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9F2190">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b/>
          <w:color w:val="000000"/>
          <w:sz w:val="84"/>
        </w:rPr>
        <w:t> </w:t>
      </w:r>
    </w:p>
    <w:p w14:paraId="69A003B0">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黑体" w:hAnsi="黑体" w:eastAsia="黑体" w:cs="黑体"/>
          <w:b/>
          <w:color w:val="000000"/>
          <w:sz w:val="84"/>
        </w:rPr>
        <w:t>招　标　文　件</w:t>
      </w:r>
    </w:p>
    <w:p w14:paraId="35A4EE77">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395B0CCE">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777175FB">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6DBC92C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05AD6321">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55AB1FD8">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4C203C03">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65ED1597">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10C65C0D">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Times New Roman" w:hAnsi="Times New Roman" w:eastAsia="Times New Roman" w:cs="Times New Roman"/>
          <w:color w:val="000000"/>
          <w:sz w:val="21"/>
        </w:rPr>
        <w:t> </w:t>
      </w:r>
    </w:p>
    <w:p w14:paraId="594DFB60">
      <w:pPr>
        <w:pBdr>
          <w:top w:val="none" w:color="000000" w:sz="0" w:space="0"/>
          <w:left w:val="none" w:color="000000" w:sz="0" w:space="0"/>
          <w:bottom w:val="none" w:color="000000" w:sz="0" w:space="0"/>
          <w:right w:val="none" w:color="000000" w:sz="0" w:space="0"/>
        </w:pBdr>
        <w:spacing w:before="240" w:after="240"/>
        <w:ind w:left="0" w:right="0" w:firstLine="1285"/>
        <w:jc w:val="both"/>
      </w:pPr>
      <w:r>
        <w:rPr>
          <w:rFonts w:ascii="宋体" w:hAnsi="宋体" w:eastAsia="宋体" w:cs="宋体"/>
          <w:b/>
          <w:color w:val="000000"/>
          <w:sz w:val="32"/>
        </w:rPr>
        <w:t>项目名称：</w:t>
      </w:r>
      <w:r>
        <w:rPr>
          <w:rFonts w:hint="eastAsia" w:ascii="宋体" w:hAnsi="宋体" w:eastAsia="宋体" w:cs="宋体"/>
          <w:b/>
          <w:color w:val="000000"/>
          <w:sz w:val="32"/>
        </w:rPr>
        <w:t>扬州市中医院文昌中路院区保洁服务</w:t>
      </w:r>
    </w:p>
    <w:p w14:paraId="11CD4F7C">
      <w:pPr>
        <w:pBdr>
          <w:top w:val="none" w:color="000000" w:sz="0" w:space="0"/>
          <w:left w:val="none" w:color="000000" w:sz="0" w:space="0"/>
          <w:bottom w:val="none" w:color="000000" w:sz="0" w:space="0"/>
          <w:right w:val="none" w:color="000000" w:sz="0" w:space="0"/>
        </w:pBdr>
        <w:spacing w:before="0" w:after="0"/>
        <w:ind w:left="0" w:right="0" w:firstLine="1285"/>
        <w:jc w:val="both"/>
      </w:pPr>
      <w:r>
        <w:rPr>
          <w:rFonts w:ascii="宋体" w:hAnsi="宋体" w:eastAsia="宋体" w:cs="宋体"/>
          <w:b/>
          <w:color w:val="000000"/>
          <w:sz w:val="32"/>
        </w:rPr>
        <w:t>项目编号：</w:t>
      </w:r>
      <w:r>
        <w:rPr>
          <w:rFonts w:hint="eastAsia" w:ascii="宋体" w:hAnsi="宋体" w:eastAsia="宋体" w:cs="宋体"/>
          <w:b/>
          <w:color w:val="000000"/>
          <w:sz w:val="32"/>
        </w:rPr>
        <w:t>JSZC-321000-JZCG-G2026-0007</w:t>
      </w:r>
    </w:p>
    <w:p w14:paraId="4AC4CACC">
      <w:pPr>
        <w:pBdr>
          <w:top w:val="none" w:color="000000" w:sz="0" w:space="0"/>
          <w:left w:val="none" w:color="000000" w:sz="0" w:space="0"/>
          <w:bottom w:val="none" w:color="000000" w:sz="0" w:space="0"/>
          <w:right w:val="none" w:color="000000" w:sz="0" w:space="0"/>
        </w:pBdr>
        <w:spacing w:before="0" w:after="0"/>
        <w:ind w:left="0" w:right="0" w:firstLine="1285"/>
        <w:jc w:val="both"/>
      </w:pPr>
      <w:r>
        <w:rPr>
          <w:rFonts w:ascii="宋体" w:hAnsi="宋体" w:eastAsia="宋体" w:cs="宋体"/>
          <w:b/>
          <w:color w:val="000000"/>
          <w:sz w:val="24"/>
        </w:rPr>
        <w:t> </w:t>
      </w:r>
    </w:p>
    <w:p w14:paraId="766A7553">
      <w:pPr>
        <w:pBdr>
          <w:top w:val="none" w:color="000000" w:sz="0" w:space="0"/>
          <w:left w:val="none" w:color="000000" w:sz="0" w:space="0"/>
          <w:bottom w:val="none" w:color="000000" w:sz="0" w:space="0"/>
          <w:right w:val="none" w:color="000000" w:sz="0" w:space="0"/>
        </w:pBdr>
        <w:spacing w:before="0" w:after="0"/>
        <w:ind w:left="0" w:right="0" w:firstLine="1285"/>
        <w:jc w:val="both"/>
      </w:pPr>
      <w:r>
        <w:rPr>
          <w:rFonts w:ascii="宋体" w:hAnsi="宋体" w:eastAsia="宋体" w:cs="宋体"/>
          <w:b/>
          <w:color w:val="000000"/>
          <w:sz w:val="24"/>
        </w:rPr>
        <w:t> </w:t>
      </w:r>
    </w:p>
    <w:p w14:paraId="3BE68C59">
      <w:pPr>
        <w:pBdr>
          <w:top w:val="none" w:color="000000" w:sz="0" w:space="0"/>
          <w:left w:val="none" w:color="000000" w:sz="0" w:space="0"/>
          <w:bottom w:val="none" w:color="000000" w:sz="0" w:space="0"/>
          <w:right w:val="none" w:color="000000" w:sz="0" w:space="0"/>
        </w:pBdr>
        <w:spacing w:before="0" w:after="0"/>
        <w:ind w:left="0" w:right="0" w:firstLine="1285"/>
        <w:jc w:val="both"/>
      </w:pPr>
      <w:r>
        <w:rPr>
          <w:rFonts w:ascii="宋体" w:hAnsi="宋体" w:eastAsia="宋体" w:cs="宋体"/>
          <w:b/>
          <w:color w:val="000000"/>
          <w:sz w:val="24"/>
        </w:rPr>
        <w:t> </w:t>
      </w:r>
    </w:p>
    <w:p w14:paraId="5A431BE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1"/>
        </w:rPr>
        <w:t>  </w:t>
      </w:r>
      <w:r>
        <w:rPr>
          <w:rFonts w:ascii="宋体" w:hAnsi="宋体" w:eastAsia="宋体" w:cs="宋体"/>
          <w:b/>
          <w:color w:val="000000"/>
          <w:sz w:val="30"/>
        </w:rPr>
        <w:t>   </w:t>
      </w:r>
      <w:r>
        <w:rPr>
          <w:rFonts w:ascii="Times New Roman" w:hAnsi="Times New Roman" w:eastAsia="Times New Roman" w:cs="Times New Roman"/>
          <w:color w:val="000000"/>
          <w:sz w:val="21"/>
        </w:rPr>
        <w:t>  </w:t>
      </w:r>
      <w:r>
        <w:rPr>
          <w:rFonts w:ascii="Times New Roman" w:hAnsi="Times New Roman" w:eastAsia="Times New Roman" w:cs="Times New Roman"/>
          <w:b/>
          <w:color w:val="000000"/>
          <w:sz w:val="30"/>
        </w:rPr>
        <w:t> </w:t>
      </w:r>
    </w:p>
    <w:p w14:paraId="0ED55FB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AB4827A">
      <w:pPr>
        <w:pBdr>
          <w:top w:val="none" w:color="000000" w:sz="0" w:space="0"/>
          <w:left w:val="none" w:color="000000" w:sz="0" w:space="0"/>
          <w:bottom w:val="none" w:color="000000" w:sz="0" w:space="0"/>
          <w:right w:val="none" w:color="000000" w:sz="0" w:space="0"/>
        </w:pBdr>
        <w:tabs>
          <w:tab w:val="left" w:pos="5803"/>
        </w:tabs>
        <w:spacing w:before="0" w:after="0"/>
        <w:ind w:left="0" w:right="0" w:firstLine="0"/>
        <w:jc w:val="both"/>
      </w:pPr>
      <w:r>
        <w:rPr>
          <w:rFonts w:ascii="宋体" w:hAnsi="宋体" w:eastAsia="宋体" w:cs="宋体"/>
          <w:color w:val="000000"/>
          <w:sz w:val="24"/>
        </w:rPr>
        <w:t> </w:t>
      </w:r>
      <w:r>
        <w:tab/>
      </w:r>
    </w:p>
    <w:p w14:paraId="3DD1B38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22770CD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52051D5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1BCC4F6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32FEBB78">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32"/>
        </w:rPr>
        <w:t>扬州市公共资源交易中心</w:t>
      </w:r>
    </w:p>
    <w:p w14:paraId="1A09EF38">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hint="eastAsia" w:ascii="宋体" w:hAnsi="宋体" w:cs="宋体"/>
          <w:b/>
          <w:color w:val="000000"/>
          <w:sz w:val="32"/>
          <w:u w:val="single"/>
          <w:lang w:val="en-US" w:eastAsia="zh-CN"/>
        </w:rPr>
        <w:t>2026</w:t>
      </w:r>
      <w:r>
        <w:rPr>
          <w:rFonts w:ascii="宋体" w:hAnsi="宋体" w:eastAsia="宋体" w:cs="宋体"/>
          <w:b/>
          <w:color w:val="000000"/>
          <w:sz w:val="32"/>
        </w:rPr>
        <w:t>年</w:t>
      </w:r>
      <w:r>
        <w:rPr>
          <w:rFonts w:hint="eastAsia" w:ascii="宋体" w:hAnsi="宋体" w:cs="宋体"/>
          <w:b/>
          <w:color w:val="000000"/>
          <w:sz w:val="32"/>
          <w:u w:val="single"/>
          <w:lang w:val="en-US" w:eastAsia="zh-CN"/>
        </w:rPr>
        <w:t>1</w:t>
      </w:r>
      <w:r>
        <w:rPr>
          <w:rFonts w:ascii="宋体" w:hAnsi="宋体" w:eastAsia="宋体" w:cs="宋体"/>
          <w:b/>
          <w:color w:val="000000"/>
          <w:sz w:val="32"/>
        </w:rPr>
        <w:t>月</w:t>
      </w:r>
    </w:p>
    <w:p w14:paraId="61A171F2">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4"/>
        </w:rPr>
        <w:t>                        </w:t>
      </w:r>
    </w:p>
    <w:p w14:paraId="31F767D0">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000000"/>
          <w:sz w:val="44"/>
        </w:rPr>
        <w:sectPr>
          <w:headerReference r:id="rId3" w:type="default"/>
          <w:footerReference r:id="rId4" w:type="even"/>
          <w:pgSz w:w="11906" w:h="16838"/>
          <w:pgMar w:top="1418" w:right="1588" w:bottom="1418" w:left="1365" w:header="851" w:footer="907" w:gutter="0"/>
          <w:cols w:space="1701" w:num="1"/>
          <w:titlePg/>
          <w:docGrid w:linePitch="360" w:charSpace="0"/>
        </w:sectPr>
      </w:pPr>
    </w:p>
    <w:p w14:paraId="4EA77E7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44"/>
        </w:rPr>
        <w:t>总目录</w:t>
      </w:r>
    </w:p>
    <w:p w14:paraId="67F2EB4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仿宋" w:hAnsi="仿宋" w:eastAsia="仿宋" w:cs="仿宋"/>
          <w:b/>
          <w:color w:val="000000"/>
          <w:sz w:val="28"/>
        </w:rPr>
        <w:t> </w:t>
      </w:r>
    </w:p>
    <w:p w14:paraId="754EB154">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投标邀请……………………………………</w:t>
      </w:r>
      <w:r>
        <w:rPr>
          <w:rFonts w:hint="eastAsia" w:ascii="黑体" w:hAnsi="黑体" w:eastAsia="黑体" w:cs="黑体"/>
          <w:color w:val="000000"/>
          <w:sz w:val="36"/>
          <w:lang w:val="en-US" w:eastAsia="zh-CN"/>
        </w:rPr>
        <w:t>2</w:t>
      </w:r>
    </w:p>
    <w:p w14:paraId="1EB5BBFF">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投标人须知…………………………………6</w:t>
      </w:r>
    </w:p>
    <w:p w14:paraId="6A1B4B93">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合同文本……………………………………1</w:t>
      </w:r>
      <w:r>
        <w:rPr>
          <w:rFonts w:hint="eastAsia" w:ascii="黑体" w:hAnsi="黑体" w:eastAsia="黑体" w:cs="黑体"/>
          <w:color w:val="000000"/>
          <w:sz w:val="36"/>
          <w:lang w:val="en-US" w:eastAsia="zh-CN"/>
        </w:rPr>
        <w:t>6</w:t>
      </w:r>
    </w:p>
    <w:p w14:paraId="2498CB14">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采购需求……………………………………</w:t>
      </w:r>
      <w:r>
        <w:rPr>
          <w:rFonts w:hint="eastAsia" w:ascii="黑体" w:hAnsi="黑体" w:eastAsia="黑体" w:cs="黑体"/>
          <w:color w:val="000000"/>
          <w:sz w:val="36"/>
          <w:lang w:val="en-US" w:eastAsia="zh-CN"/>
        </w:rPr>
        <w:t>20</w:t>
      </w:r>
    </w:p>
    <w:p w14:paraId="1BE635AE">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评标方法与评标标准………………………5</w:t>
      </w:r>
      <w:r>
        <w:rPr>
          <w:rFonts w:hint="eastAsia" w:ascii="黑体" w:hAnsi="黑体" w:eastAsia="黑体" w:cs="黑体"/>
          <w:color w:val="000000"/>
          <w:sz w:val="36"/>
          <w:lang w:val="en-US" w:eastAsia="zh-CN"/>
        </w:rPr>
        <w:t>6</w:t>
      </w:r>
    </w:p>
    <w:p w14:paraId="577E52A5">
      <w:pPr>
        <w:numPr>
          <w:ilvl w:val="0"/>
          <w:numId w:val="4"/>
        </w:numPr>
        <w:pBdr>
          <w:top w:val="none" w:color="000000" w:sz="0" w:space="0"/>
          <w:left w:val="none" w:color="000000" w:sz="0" w:space="0"/>
          <w:bottom w:val="none" w:color="000000" w:sz="0" w:space="0"/>
          <w:right w:val="none" w:color="000000" w:sz="0" w:space="0"/>
        </w:pBdr>
        <w:spacing w:before="0" w:after="0"/>
        <w:jc w:val="both"/>
      </w:pPr>
      <w:r>
        <w:rPr>
          <w:rFonts w:ascii="黑体" w:hAnsi="黑体" w:eastAsia="黑体" w:cs="黑体"/>
          <w:color w:val="000000"/>
          <w:sz w:val="36"/>
        </w:rPr>
        <w:t>投标文件格式………………………………5</w:t>
      </w:r>
      <w:r>
        <w:rPr>
          <w:rFonts w:hint="eastAsia" w:ascii="黑体" w:hAnsi="黑体" w:eastAsia="黑体" w:cs="黑体"/>
          <w:color w:val="000000"/>
          <w:sz w:val="36"/>
          <w:lang w:val="en-US" w:eastAsia="zh-CN"/>
        </w:rPr>
        <w:t>8</w:t>
      </w:r>
    </w:p>
    <w:p w14:paraId="69142B9A">
      <w:pPr>
        <w:pBdr>
          <w:top w:val="none" w:color="000000" w:sz="0" w:space="0"/>
          <w:left w:val="none" w:color="000000" w:sz="0" w:space="0"/>
          <w:bottom w:val="none" w:color="000000" w:sz="0" w:space="0"/>
          <w:right w:val="none" w:color="000000" w:sz="0" w:space="0"/>
        </w:pBdr>
        <w:spacing w:before="210" w:after="57"/>
        <w:ind w:left="0" w:right="0" w:firstLine="0"/>
        <w:jc w:val="both"/>
      </w:pPr>
    </w:p>
    <w:p w14:paraId="3C898A6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ACBCA1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EF9FC7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30462D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C3B118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8DC07C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84529D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883710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8EC917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169925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B12824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4D4558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66490A9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D4B8B5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EFD89F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FBA27A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2898E6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5C6F68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C43717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744EC1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82B9D9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4AA2E28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9AAE44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FD5C13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4A0199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42AA01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8093C0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4DD364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B770FB6">
      <w:pPr>
        <w:pBdr>
          <w:top w:val="none" w:color="000000" w:sz="0" w:space="0"/>
          <w:left w:val="none" w:color="000000" w:sz="0" w:space="0"/>
          <w:bottom w:val="none" w:color="000000" w:sz="0" w:space="0"/>
          <w:right w:val="none" w:color="000000" w:sz="0" w:space="0"/>
        </w:pBdr>
        <w:tabs>
          <w:tab w:val="center" w:pos="4476"/>
        </w:tabs>
        <w:spacing w:before="240" w:after="240"/>
        <w:ind w:left="0" w:right="0" w:firstLine="0"/>
        <w:jc w:val="both"/>
      </w:pPr>
      <w:r>
        <w:rPr>
          <w:rFonts w:ascii="Times New Roman" w:hAnsi="Times New Roman" w:eastAsia="Times New Roman" w:cs="Times New Roman"/>
          <w:color w:val="000000"/>
          <w:sz w:val="21"/>
        </w:rPr>
        <w:t> </w:t>
      </w:r>
      <w:r>
        <w:tab/>
      </w:r>
    </w:p>
    <w:p w14:paraId="297E5B09">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黑体" w:hAnsi="黑体" w:eastAsia="黑体" w:cs="黑体"/>
          <w:color w:val="000000"/>
          <w:sz w:val="44"/>
        </w:rPr>
        <w:t> </w:t>
      </w:r>
    </w:p>
    <w:p w14:paraId="48B9F9B5">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黑体" w:hAnsi="黑体" w:eastAsia="黑体" w:cs="黑体"/>
          <w:color w:val="000000"/>
          <w:sz w:val="44"/>
        </w:rPr>
        <w:t> </w:t>
      </w:r>
    </w:p>
    <w:p w14:paraId="5B35F5C4">
      <w:pPr>
        <w:pStyle w:val="182"/>
      </w:pPr>
      <w:r>
        <w:rPr>
          <w:rStyle w:val="217"/>
          <w:rFonts w:ascii="黑体" w:hAnsi="黑体" w:eastAsia="黑体" w:cs="黑体"/>
        </w:rPr>
        <w:t>第一章 投标邀请</w:t>
      </w:r>
    </w:p>
    <w:p w14:paraId="0990C37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受[</w:t>
      </w:r>
      <w:r>
        <w:rPr>
          <w:rFonts w:hint="eastAsia" w:ascii="宋体" w:hAnsi="宋体" w:eastAsia="宋体" w:cs="宋体"/>
          <w:color w:val="000000"/>
          <w:sz w:val="24"/>
        </w:rPr>
        <w:t>扬州市中医院</w:t>
      </w:r>
      <w:r>
        <w:rPr>
          <w:rFonts w:ascii="宋体" w:hAnsi="宋体" w:eastAsia="宋体" w:cs="宋体"/>
          <w:color w:val="000000"/>
          <w:sz w:val="24"/>
        </w:rPr>
        <w:t>]的委托，扬州市公共资源交易中心就[</w:t>
      </w:r>
      <w:r>
        <w:rPr>
          <w:rFonts w:hint="eastAsia" w:ascii="宋体" w:hAnsi="宋体" w:eastAsia="宋体" w:cs="宋体"/>
          <w:color w:val="000000"/>
          <w:sz w:val="24"/>
        </w:rPr>
        <w:t>扬州市中医院文昌中路院区保洁服务</w:t>
      </w:r>
      <w:r>
        <w:rPr>
          <w:rFonts w:ascii="宋体" w:hAnsi="宋体" w:eastAsia="宋体" w:cs="宋体"/>
          <w:color w:val="000000"/>
          <w:sz w:val="24"/>
        </w:rPr>
        <w:t>](</w:t>
      </w:r>
      <w:r>
        <w:rPr>
          <w:rFonts w:hint="eastAsia" w:ascii="宋体" w:hAnsi="宋体" w:eastAsia="宋体" w:cs="宋体"/>
          <w:color w:val="000000"/>
          <w:sz w:val="24"/>
        </w:rPr>
        <w:t>JSZC-321000-JZCG-G2026-0007</w:t>
      </w:r>
      <w:r>
        <w:rPr>
          <w:rFonts w:ascii="宋体" w:hAnsi="宋体" w:eastAsia="宋体" w:cs="宋体"/>
          <w:color w:val="000000"/>
          <w:sz w:val="24"/>
        </w:rPr>
        <w:t>)项目进行公开招标采购，欢迎符合条件的供应商投标。</w:t>
      </w:r>
    </w:p>
    <w:p w14:paraId="699107EF">
      <w:pPr>
        <w:pBdr>
          <w:top w:val="single" w:color="000000" w:sz="4" w:space="0"/>
          <w:left w:val="single" w:color="000000" w:sz="4" w:space="0"/>
          <w:bottom w:val="single" w:color="000000" w:sz="4" w:space="0"/>
          <w:right w:val="single" w:color="000000" w:sz="4" w:space="0"/>
        </w:pBdr>
        <w:spacing w:before="0" w:after="0" w:line="400" w:lineRule="atLeast"/>
        <w:ind w:left="0" w:right="0" w:firstLine="480"/>
        <w:jc w:val="both"/>
      </w:pPr>
      <w:r>
        <w:rPr>
          <w:rFonts w:ascii="宋体" w:hAnsi="宋体" w:eastAsia="宋体" w:cs="宋体"/>
          <w:color w:val="000000"/>
          <w:sz w:val="24"/>
        </w:rPr>
        <w:t>项目概况</w:t>
      </w:r>
    </w:p>
    <w:p w14:paraId="33A38CF8">
      <w:pPr>
        <w:pBdr>
          <w:top w:val="single" w:color="000000" w:sz="4" w:space="0"/>
          <w:left w:val="single" w:color="000000" w:sz="4" w:space="0"/>
          <w:bottom w:val="single" w:color="000000" w:sz="4" w:space="0"/>
          <w:right w:val="single" w:color="000000" w:sz="4" w:space="0"/>
        </w:pBdr>
        <w:spacing w:before="0" w:after="0" w:line="400" w:lineRule="atLeast"/>
        <w:ind w:left="0" w:right="0" w:firstLine="480"/>
        <w:jc w:val="both"/>
      </w:pPr>
      <w:r>
        <w:rPr>
          <w:rFonts w:ascii="宋体" w:hAnsi="宋体" w:eastAsia="宋体" w:cs="宋体"/>
          <w:color w:val="000000"/>
          <w:sz w:val="24"/>
          <w:u w:val="single"/>
        </w:rPr>
        <w:t>（</w:t>
      </w:r>
      <w:r>
        <w:rPr>
          <w:rFonts w:hint="eastAsia" w:ascii="宋体" w:hAnsi="宋体" w:eastAsia="宋体" w:cs="宋体"/>
          <w:color w:val="000000"/>
          <w:sz w:val="24"/>
          <w:u w:val="single"/>
        </w:rPr>
        <w:t>扬州市中医院文昌中路院区保洁服务</w:t>
      </w:r>
      <w:r>
        <w:rPr>
          <w:rFonts w:ascii="宋体" w:hAnsi="宋体" w:eastAsia="宋体" w:cs="宋体"/>
          <w:color w:val="000000"/>
          <w:sz w:val="24"/>
          <w:u w:val="single"/>
        </w:rPr>
        <w:t>）</w:t>
      </w:r>
      <w:r>
        <w:rPr>
          <w:rFonts w:ascii="宋体" w:hAnsi="宋体" w:eastAsia="宋体" w:cs="宋体"/>
          <w:color w:val="000000"/>
          <w:sz w:val="24"/>
        </w:rPr>
        <w:t>招标项目的潜在投标人可在</w:t>
      </w:r>
      <w:r>
        <w:rPr>
          <w:rFonts w:ascii="宋体" w:hAnsi="宋体" w:eastAsia="宋体" w:cs="宋体"/>
          <w:color w:val="000000"/>
          <w:sz w:val="24"/>
          <w:u w:val="single"/>
        </w:rPr>
        <w:t>“江苏政府采购网”“扬州市政府采购网”</w:t>
      </w:r>
      <w:r>
        <w:rPr>
          <w:rFonts w:ascii="宋体" w:hAnsi="宋体" w:eastAsia="宋体" w:cs="宋体"/>
          <w:color w:val="000000"/>
          <w:sz w:val="24"/>
        </w:rPr>
        <w:t>自行免费下载招标文件，并于</w:t>
      </w:r>
      <w:r>
        <w:rPr>
          <w:rFonts w:hint="eastAsia" w:ascii="宋体" w:hAnsi="宋体" w:cs="宋体"/>
          <w:color w:val="FF0000"/>
          <w:sz w:val="24"/>
          <w:u w:val="single"/>
          <w:lang w:val="en-US" w:eastAsia="zh-CN"/>
        </w:rPr>
        <w:t>2026</w:t>
      </w:r>
      <w:r>
        <w:rPr>
          <w:rFonts w:ascii="宋体" w:hAnsi="宋体" w:eastAsia="宋体" w:cs="宋体"/>
          <w:color w:val="FF0000"/>
          <w:sz w:val="24"/>
          <w:u w:val="single"/>
        </w:rPr>
        <w:t>年</w:t>
      </w:r>
      <w:r>
        <w:rPr>
          <w:rFonts w:hint="eastAsia" w:ascii="宋体" w:hAnsi="宋体" w:cs="宋体"/>
          <w:color w:val="FF0000"/>
          <w:sz w:val="24"/>
          <w:u w:val="single"/>
          <w:lang w:val="en-US" w:eastAsia="zh-CN"/>
        </w:rPr>
        <w:t>1</w:t>
      </w:r>
      <w:r>
        <w:rPr>
          <w:rFonts w:ascii="宋体" w:hAnsi="宋体" w:eastAsia="宋体" w:cs="宋体"/>
          <w:color w:val="FF0000"/>
          <w:sz w:val="24"/>
          <w:u w:val="single"/>
        </w:rPr>
        <w:t>月</w:t>
      </w:r>
      <w:r>
        <w:rPr>
          <w:rFonts w:hint="eastAsia" w:ascii="宋体" w:hAnsi="宋体" w:cs="宋体"/>
          <w:color w:val="FF0000"/>
          <w:sz w:val="24"/>
          <w:u w:val="single"/>
          <w:lang w:val="en-US" w:eastAsia="zh-CN"/>
        </w:rPr>
        <w:t>29</w:t>
      </w:r>
      <w:r>
        <w:rPr>
          <w:rFonts w:ascii="宋体" w:hAnsi="宋体" w:eastAsia="宋体" w:cs="宋体"/>
          <w:color w:val="FF0000"/>
          <w:sz w:val="24"/>
          <w:u w:val="single"/>
        </w:rPr>
        <w:t>日9点30分</w:t>
      </w:r>
      <w:r>
        <w:rPr>
          <w:rFonts w:ascii="宋体" w:hAnsi="宋体" w:eastAsia="宋体" w:cs="宋体"/>
          <w:color w:val="000000"/>
          <w:sz w:val="24"/>
          <w:u w:val="single"/>
        </w:rPr>
        <w:t>（</w:t>
      </w:r>
      <w:r>
        <w:rPr>
          <w:rFonts w:ascii="宋体" w:hAnsi="宋体" w:eastAsia="宋体" w:cs="宋体"/>
          <w:color w:val="000000"/>
          <w:sz w:val="24"/>
        </w:rPr>
        <w:t>北京时间）前递交投标文件。</w:t>
      </w:r>
    </w:p>
    <w:p w14:paraId="18738A36">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一、项目基本情况</w:t>
      </w:r>
    </w:p>
    <w:p w14:paraId="044F063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1.项目编号：</w:t>
      </w:r>
      <w:r>
        <w:rPr>
          <w:rFonts w:hint="eastAsia" w:ascii="宋体" w:hAnsi="宋体" w:eastAsia="宋体" w:cs="宋体"/>
          <w:color w:val="000000"/>
          <w:sz w:val="24"/>
        </w:rPr>
        <w:t>JSZC-321000-JZCG-G2026-0007</w:t>
      </w:r>
    </w:p>
    <w:p w14:paraId="2ECABC6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2.项目名称：</w:t>
      </w:r>
      <w:r>
        <w:rPr>
          <w:rFonts w:hint="eastAsia" w:ascii="宋体" w:hAnsi="宋体" w:eastAsia="宋体" w:cs="宋体"/>
          <w:color w:val="000000"/>
          <w:sz w:val="24"/>
        </w:rPr>
        <w:t>扬州市中医院文昌中路院区保洁服务</w:t>
      </w:r>
    </w:p>
    <w:p w14:paraId="0D30DD6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3.预算金额：</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07"/>
        <w:gridCol w:w="7315"/>
      </w:tblGrid>
      <w:tr w14:paraId="4D4B2C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83FA5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779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27E6336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预算金额（人民币：万元）</w:t>
            </w:r>
          </w:p>
        </w:tc>
      </w:tr>
      <w:tr w14:paraId="32D122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969D17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779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53DA8D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eastAsia="宋体"/>
                <w:lang w:val="en-US" w:eastAsia="zh-CN"/>
              </w:rPr>
            </w:pPr>
            <w:r>
              <w:rPr>
                <w:rFonts w:hint="eastAsia" w:ascii="宋体" w:hAnsi="宋体" w:cs="宋体"/>
                <w:color w:val="000000"/>
                <w:sz w:val="24"/>
                <w:lang w:val="en-US" w:eastAsia="zh-CN"/>
              </w:rPr>
              <w:t>3年预算750</w:t>
            </w:r>
          </w:p>
        </w:tc>
      </w:tr>
    </w:tbl>
    <w:p w14:paraId="339DACF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4.最高限价：</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251"/>
        <w:gridCol w:w="3350"/>
        <w:gridCol w:w="4450"/>
      </w:tblGrid>
      <w:tr w14:paraId="1DC3F1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5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818E8E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335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1F20A96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是否设定最高限价（是/否）</w:t>
            </w:r>
          </w:p>
        </w:tc>
        <w:tc>
          <w:tcPr>
            <w:tcW w:w="445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041DCBE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最高限价（人民币：万元）</w:t>
            </w:r>
          </w:p>
        </w:tc>
      </w:tr>
      <w:tr w14:paraId="4A06B3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5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18ED9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335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35F9AC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w:t>
            </w:r>
          </w:p>
        </w:tc>
        <w:tc>
          <w:tcPr>
            <w:tcW w:w="445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4470A4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eastAsia="宋体"/>
                <w:lang w:val="en-US" w:eastAsia="zh-CN"/>
              </w:rPr>
            </w:pPr>
            <w:r>
              <w:rPr>
                <w:rFonts w:hint="eastAsia" w:ascii="宋体" w:hAnsi="宋体" w:cs="宋体"/>
                <w:color w:val="000000"/>
                <w:sz w:val="24"/>
                <w:lang w:val="en-US" w:eastAsia="zh-CN"/>
              </w:rPr>
              <w:t>3年预算690</w:t>
            </w:r>
            <w:bookmarkStart w:id="3" w:name="_GoBack"/>
            <w:bookmarkEnd w:id="3"/>
          </w:p>
        </w:tc>
      </w:tr>
    </w:tbl>
    <w:p w14:paraId="7F7792BE">
      <w:pPr>
        <w:pBdr>
          <w:top w:val="none" w:color="000000" w:sz="0" w:space="0"/>
          <w:left w:val="none" w:color="000000" w:sz="0" w:space="0"/>
          <w:bottom w:val="none" w:color="000000" w:sz="0" w:space="0"/>
          <w:right w:val="none" w:color="000000" w:sz="0" w:space="0"/>
        </w:pBdr>
        <w:spacing w:before="0" w:after="0" w:line="400" w:lineRule="atLeast"/>
        <w:ind w:left="0" w:firstLine="0"/>
        <w:jc w:val="both"/>
        <w:rPr>
          <w:rFonts w:ascii="宋体" w:hAnsi="宋体" w:eastAsia="宋体" w:cs="宋体"/>
          <w:color w:val="000000"/>
          <w:sz w:val="24"/>
        </w:rPr>
      </w:pPr>
      <w:r>
        <w:rPr>
          <w:rFonts w:ascii="宋体" w:hAnsi="宋体" w:eastAsia="宋体" w:cs="宋体"/>
          <w:color w:val="000000"/>
          <w:sz w:val="24"/>
        </w:rPr>
        <w:t xml:space="preserve">    5.采购需求（简介）：</w:t>
      </w:r>
    </w:p>
    <w:p w14:paraId="38D584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firstLine="480" w:firstLineChars="200"/>
        <w:jc w:val="both"/>
        <w:textAlignment w:val="auto"/>
        <w:rPr>
          <w:rFonts w:hint="eastAsia" w:ascii="宋体" w:hAnsi="宋体" w:eastAsia="宋体" w:cs="宋体"/>
          <w:color w:val="000000"/>
          <w:sz w:val="24"/>
        </w:rPr>
      </w:pPr>
      <w:r>
        <w:rPr>
          <w:rFonts w:hint="eastAsia" w:ascii="宋体" w:hAnsi="宋体" w:cs="宋体"/>
          <w:color w:val="000000"/>
          <w:sz w:val="24"/>
          <w:lang w:val="en-US" w:eastAsia="zh-CN"/>
        </w:rPr>
        <w:t>5.1</w:t>
      </w:r>
      <w:r>
        <w:rPr>
          <w:rFonts w:hint="eastAsia" w:ascii="宋体" w:hAnsi="宋体" w:eastAsia="宋体" w:cs="宋体"/>
          <w:color w:val="000000"/>
          <w:sz w:val="24"/>
        </w:rPr>
        <w:t>扬州市中医院始建于1978年，是一所集医疗、教学、科研、预防、保健、康复、文化宣教于一体的国家三级甲等中医医院。医院位于文昌中路577号，占地32000平米，总建筑面积约5.7万平方米，开放床位670张。本项目服务内容包括病区保洁、科室保洁、特殊科室保洁、外环保洁、专项保洁及其他保洁服务。</w:t>
      </w:r>
    </w:p>
    <w:p w14:paraId="33357C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firstLine="480" w:firstLineChars="200"/>
        <w:jc w:val="both"/>
        <w:textAlignment w:val="auto"/>
      </w:pPr>
      <w:r>
        <w:rPr>
          <w:rFonts w:hint="eastAsia" w:ascii="宋体" w:hAnsi="宋体" w:eastAsia="宋体" w:cs="宋体"/>
          <w:color w:val="000000"/>
          <w:sz w:val="24"/>
        </w:rPr>
        <w:t>5.2 投标按3年期报价。本项目合同首签1年，考核合格的情况下，采购人与中标人可签订下一年合同。（详细内容见本招标文件第四章）</w:t>
      </w:r>
    </w:p>
    <w:p w14:paraId="6D1D9DE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6.合同履行期限：</w:t>
      </w:r>
      <w:r>
        <w:rPr>
          <w:rFonts w:hint="eastAsia" w:ascii="宋体" w:hAnsi="宋体" w:eastAsia="宋体" w:cs="宋体"/>
          <w:color w:val="000000"/>
          <w:sz w:val="24"/>
        </w:rPr>
        <w:t>本项目服务期三年（自2026年2月1日起）。</w:t>
      </w:r>
    </w:p>
    <w:p w14:paraId="48BD9A49">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二、申请人的资格要求：</w:t>
      </w:r>
    </w:p>
    <w:p w14:paraId="0AD1E44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（一）通用资格要求</w:t>
      </w:r>
    </w:p>
    <w:p w14:paraId="12676B4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1.满足《中华人民共和国政府采购法》第二十二条规定，并提供下列材料：</w:t>
      </w:r>
    </w:p>
    <w:p w14:paraId="075B313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 法人或者其他组织的营业执照等证明文件，自然人的身份证明；</w:t>
      </w:r>
    </w:p>
    <w:p w14:paraId="7B2EB26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1.2 </w:t>
      </w:r>
      <w:r>
        <w:rPr>
          <w:rFonts w:hint="eastAsia" w:ascii="宋体" w:hAnsi="宋体" w:cs="宋体"/>
          <w:color w:val="000000"/>
          <w:sz w:val="24"/>
          <w:lang w:val="en-US" w:eastAsia="zh-CN"/>
        </w:rPr>
        <w:t>2024</w:t>
      </w:r>
      <w:r>
        <w:rPr>
          <w:rFonts w:ascii="宋体" w:hAnsi="宋体" w:eastAsia="宋体" w:cs="宋体"/>
          <w:color w:val="000000"/>
          <w:sz w:val="24"/>
        </w:rPr>
        <w:t>年度的财务状况报告（成立不满一年无需提供）；</w:t>
      </w:r>
    </w:p>
    <w:p w14:paraId="30D5B65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14:paraId="15AD31A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1.4具备履行合同所必需的设备和专业技术能力的书面声明；</w:t>
      </w:r>
    </w:p>
    <w:p w14:paraId="3944A70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1.5参加政府采购活动前3年内在经营活动中没有重大违法记录的书面声明。</w:t>
      </w:r>
    </w:p>
    <w:p w14:paraId="4E0AAC7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1.6 供应商信用承诺函。</w:t>
      </w:r>
    </w:p>
    <w:p w14:paraId="15B0332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7E71446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落实政府采购政策需满足的资格要求：本项目采购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1517525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4.联合体投标</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49"/>
        <w:gridCol w:w="3369"/>
        <w:gridCol w:w="4004"/>
      </w:tblGrid>
      <w:tr w14:paraId="1C33B1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0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08DC7A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357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6BFDA35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是否接受联合体投标（是/否）</w:t>
            </w:r>
          </w:p>
        </w:tc>
        <w:tc>
          <w:tcPr>
            <w:tcW w:w="427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4DEBDF2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该采购包中联合体成员数量上限</w:t>
            </w:r>
          </w:p>
        </w:tc>
      </w:tr>
      <w:tr w14:paraId="646B4C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DEE22B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357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3C1648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否</w:t>
            </w:r>
          </w:p>
        </w:tc>
        <w:tc>
          <w:tcPr>
            <w:tcW w:w="427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73DD6C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r>
    </w:tbl>
    <w:p w14:paraId="43E35C3E">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5.进口产品投标</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86"/>
        <w:gridCol w:w="7436"/>
      </w:tblGrid>
      <w:tr w14:paraId="28814E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2" w:hRule="atLeast"/>
        </w:trPr>
        <w:tc>
          <w:tcPr>
            <w:tcW w:w="11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9F5D5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791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5624951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是否接受进口产品投标（是/否）</w:t>
            </w:r>
          </w:p>
        </w:tc>
      </w:tr>
      <w:tr w14:paraId="33BF86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EFA2A8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791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CA24045">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否</w:t>
            </w:r>
          </w:p>
        </w:tc>
      </w:tr>
    </w:tbl>
    <w:p w14:paraId="5DE6E3AC">
      <w:pPr>
        <w:pBdr>
          <w:top w:val="none" w:color="000000" w:sz="0" w:space="0"/>
          <w:left w:val="none" w:color="000000" w:sz="0" w:space="0"/>
          <w:bottom w:val="none" w:color="000000" w:sz="0" w:space="0"/>
          <w:right w:val="none" w:color="000000" w:sz="0" w:space="0"/>
        </w:pBdr>
        <w:spacing w:before="0" w:after="0" w:line="400" w:lineRule="atLeast"/>
        <w:ind w:left="0" w:right="0" w:firstLine="240"/>
        <w:jc w:val="both"/>
      </w:pPr>
      <w:r>
        <w:rPr>
          <w:rFonts w:ascii="宋体" w:hAnsi="宋体" w:eastAsia="宋体" w:cs="宋体"/>
          <w:color w:val="000000"/>
          <w:sz w:val="24"/>
        </w:rPr>
        <w:t>（二）本项目的特定资格要求</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89"/>
        <w:gridCol w:w="7433"/>
      </w:tblGrid>
      <w:tr w14:paraId="5D75D3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3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8C4413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采购包号</w:t>
            </w:r>
          </w:p>
        </w:tc>
        <w:tc>
          <w:tcPr>
            <w:tcW w:w="791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5565698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特定资格要求</w:t>
            </w:r>
          </w:p>
        </w:tc>
      </w:tr>
      <w:tr w14:paraId="1DD093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0FBA1D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791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F5F1EC2">
            <w:pPr>
              <w:pBdr>
                <w:top w:val="none" w:color="000000" w:sz="0" w:space="0"/>
                <w:left w:val="none" w:color="000000" w:sz="0" w:space="0"/>
                <w:bottom w:val="none" w:color="000000" w:sz="0" w:space="0"/>
                <w:right w:val="none" w:color="000000" w:sz="0" w:space="0"/>
              </w:pBdr>
              <w:spacing w:before="0" w:after="0" w:line="400" w:lineRule="atLeast"/>
              <w:ind w:left="0" w:right="0" w:firstLine="0"/>
              <w:jc w:val="left"/>
            </w:pPr>
            <w:r>
              <w:rPr>
                <w:rFonts w:hint="eastAsia" w:ascii="宋体" w:hAnsi="宋体" w:eastAsia="宋体" w:cs="宋体"/>
                <w:color w:val="000000"/>
                <w:sz w:val="24"/>
              </w:rPr>
              <w:t>2023年1月1日至今，投标人具有2项与本项目类似(600张以上床位)医疗机构服务业绩</w:t>
            </w:r>
            <w:r>
              <w:rPr>
                <w:rFonts w:hint="eastAsia" w:ascii="宋体" w:hAnsi="宋体" w:cs="宋体"/>
                <w:color w:val="000000"/>
                <w:sz w:val="24"/>
                <w:lang w:eastAsia="zh-CN"/>
              </w:rPr>
              <w:t>，</w:t>
            </w:r>
            <w:r>
              <w:rPr>
                <w:rFonts w:hint="eastAsia" w:ascii="宋体" w:hAnsi="宋体" w:eastAsia="宋体" w:cs="宋体"/>
                <w:color w:val="000000"/>
                <w:sz w:val="24"/>
              </w:rPr>
              <w:t>服务内容须包含保洁</w:t>
            </w:r>
            <w:r>
              <w:rPr>
                <w:rFonts w:hint="eastAsia" w:ascii="宋体" w:hAnsi="宋体" w:cs="宋体"/>
                <w:color w:val="000000"/>
                <w:sz w:val="24"/>
                <w:lang w:eastAsia="zh-CN"/>
              </w:rPr>
              <w:t>。</w:t>
            </w:r>
            <w:r>
              <w:rPr>
                <w:rFonts w:hint="eastAsia" w:ascii="宋体" w:hAnsi="宋体" w:eastAsia="宋体" w:cs="宋体"/>
                <w:color w:val="000000"/>
                <w:sz w:val="24"/>
              </w:rPr>
              <w:t>（须提供合同原件、业绩证明单位联系人、联系方式及任意一次结算凭证，原件扫描上传。若刚签订的合同未到付款时间,则需提供盖章的情况说明）</w:t>
            </w:r>
          </w:p>
        </w:tc>
      </w:tr>
    </w:tbl>
    <w:p w14:paraId="0ABE3341">
      <w:pPr>
        <w:pBdr>
          <w:top w:val="none" w:color="000000" w:sz="0" w:space="0"/>
          <w:left w:val="none" w:color="000000" w:sz="0" w:space="0"/>
          <w:bottom w:val="none" w:color="000000" w:sz="0" w:space="0"/>
          <w:right w:val="none" w:color="000000" w:sz="0" w:space="0"/>
        </w:pBdr>
        <w:spacing w:before="145" w:after="145"/>
        <w:ind w:left="0" w:right="0" w:firstLine="498"/>
        <w:jc w:val="both"/>
      </w:pPr>
      <w:r>
        <w:rPr>
          <w:rFonts w:ascii="宋体" w:hAnsi="宋体" w:eastAsia="宋体" w:cs="宋体"/>
          <w:b/>
          <w:color w:val="000000"/>
          <w:sz w:val="32"/>
        </w:rPr>
        <w:t>三、获取招标文件</w:t>
      </w:r>
    </w:p>
    <w:p w14:paraId="02A45BE7">
      <w:pPr>
        <w:pBdr>
          <w:top w:val="none" w:color="000000" w:sz="0" w:space="0"/>
          <w:left w:val="none" w:color="000000" w:sz="0" w:space="0"/>
          <w:bottom w:val="none" w:color="000000" w:sz="0" w:space="0"/>
          <w:right w:val="none" w:color="000000" w:sz="0" w:space="0"/>
        </w:pBdr>
        <w:spacing w:before="0" w:after="0"/>
        <w:ind w:left="0" w:right="0" w:firstLine="540"/>
        <w:jc w:val="both"/>
      </w:pPr>
      <w:r>
        <w:rPr>
          <w:rFonts w:ascii="宋体" w:hAnsi="宋体" w:eastAsia="宋体" w:cs="宋体"/>
          <w:color w:val="000000"/>
          <w:sz w:val="24"/>
        </w:rPr>
        <w:t>1.时间：自招标文件公告发布之日起5个工作日。</w:t>
      </w:r>
    </w:p>
    <w:p w14:paraId="64D0B5A0">
      <w:pPr>
        <w:pBdr>
          <w:top w:val="none" w:color="000000" w:sz="0" w:space="0"/>
          <w:left w:val="none" w:color="000000" w:sz="0" w:space="0"/>
          <w:bottom w:val="none" w:color="000000" w:sz="0" w:space="0"/>
          <w:right w:val="none" w:color="000000" w:sz="0" w:space="0"/>
        </w:pBdr>
        <w:spacing w:before="0" w:after="0"/>
        <w:ind w:left="0" w:right="0" w:firstLine="540"/>
        <w:jc w:val="both"/>
      </w:pPr>
      <w:r>
        <w:rPr>
          <w:rFonts w:ascii="宋体" w:hAnsi="宋体" w:eastAsia="宋体" w:cs="宋体"/>
          <w:color w:val="000000"/>
          <w:sz w:val="24"/>
        </w:rPr>
        <w:t>2.方式：在“江苏政府采购网、扬州市政府采购网”自行免费下载招标文件。</w:t>
      </w:r>
    </w:p>
    <w:p w14:paraId="413536FF">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四、提交投标文件截止时间、开标时间和地点</w:t>
      </w:r>
    </w:p>
    <w:p w14:paraId="0D06F84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pPr>
      <w:r>
        <w:rPr>
          <w:rFonts w:ascii="宋体" w:hAnsi="宋体" w:eastAsia="宋体" w:cs="宋体"/>
          <w:color w:val="000000"/>
          <w:sz w:val="24"/>
        </w:rPr>
        <w:t>1.</w:t>
      </w:r>
      <w:r>
        <w:rPr>
          <w:rFonts w:ascii="宋体" w:hAnsi="宋体" w:eastAsia="宋体" w:cs="宋体"/>
          <w:color w:val="000000"/>
          <w:sz w:val="24"/>
          <w:u w:val="single"/>
        </w:rPr>
        <w:t> </w:t>
      </w:r>
      <w:r>
        <w:rPr>
          <w:rFonts w:ascii="宋体" w:hAnsi="宋体" w:eastAsia="宋体" w:cs="宋体"/>
          <w:color w:val="FF0000"/>
          <w:sz w:val="24"/>
          <w:u w:val="single"/>
        </w:rPr>
        <w:t>202</w:t>
      </w:r>
      <w:r>
        <w:rPr>
          <w:rFonts w:hint="eastAsia" w:ascii="宋体" w:hAnsi="宋体" w:cs="宋体"/>
          <w:color w:val="FF0000"/>
          <w:sz w:val="24"/>
          <w:u w:val="single"/>
          <w:lang w:val="en-US" w:eastAsia="zh-CN"/>
        </w:rPr>
        <w:t>6</w:t>
      </w:r>
      <w:r>
        <w:rPr>
          <w:rFonts w:ascii="宋体" w:hAnsi="宋体" w:eastAsia="宋体" w:cs="宋体"/>
          <w:color w:val="FF0000"/>
          <w:sz w:val="24"/>
          <w:u w:val="single"/>
        </w:rPr>
        <w:t>年</w:t>
      </w:r>
      <w:r>
        <w:rPr>
          <w:rFonts w:hint="eastAsia" w:ascii="宋体" w:hAnsi="宋体" w:cs="宋体"/>
          <w:color w:val="FF0000"/>
          <w:sz w:val="24"/>
          <w:u w:val="single"/>
          <w:lang w:val="en-US" w:eastAsia="zh-CN"/>
        </w:rPr>
        <w:t>1</w:t>
      </w:r>
      <w:r>
        <w:rPr>
          <w:rFonts w:ascii="宋体" w:hAnsi="宋体" w:eastAsia="宋体" w:cs="宋体"/>
          <w:color w:val="FF0000"/>
          <w:sz w:val="24"/>
          <w:u w:val="single"/>
        </w:rPr>
        <w:t>月</w:t>
      </w:r>
      <w:r>
        <w:rPr>
          <w:rFonts w:hint="eastAsia" w:ascii="宋体" w:hAnsi="宋体" w:cs="宋体"/>
          <w:color w:val="FF0000"/>
          <w:sz w:val="24"/>
          <w:u w:val="single"/>
          <w:lang w:val="en-US" w:eastAsia="zh-CN"/>
        </w:rPr>
        <w:t>29</w:t>
      </w:r>
      <w:r>
        <w:rPr>
          <w:rFonts w:ascii="宋体" w:hAnsi="宋体" w:eastAsia="宋体" w:cs="宋体"/>
          <w:color w:val="FF0000"/>
          <w:sz w:val="24"/>
          <w:u w:val="single"/>
        </w:rPr>
        <w:t>日</w:t>
      </w:r>
      <w:r>
        <w:rPr>
          <w:rFonts w:hint="eastAsia" w:ascii="宋体" w:hAnsi="宋体" w:cs="宋体"/>
          <w:color w:val="FF0000"/>
          <w:sz w:val="24"/>
          <w:u w:val="single"/>
          <w:lang w:val="en-US" w:eastAsia="zh-CN"/>
        </w:rPr>
        <w:t>9</w:t>
      </w:r>
      <w:r>
        <w:rPr>
          <w:rFonts w:ascii="宋体" w:hAnsi="宋体" w:eastAsia="宋体" w:cs="宋体"/>
          <w:color w:val="FF0000"/>
          <w:sz w:val="24"/>
          <w:u w:val="single"/>
        </w:rPr>
        <w:t>点</w:t>
      </w:r>
      <w:r>
        <w:rPr>
          <w:rFonts w:hint="eastAsia" w:ascii="宋体" w:hAnsi="宋体" w:cs="宋体"/>
          <w:color w:val="FF0000"/>
          <w:sz w:val="24"/>
          <w:u w:val="single"/>
          <w:lang w:val="en-US" w:eastAsia="zh-CN"/>
        </w:rPr>
        <w:t>30</w:t>
      </w:r>
      <w:r>
        <w:rPr>
          <w:rFonts w:ascii="宋体" w:hAnsi="宋体" w:eastAsia="宋体" w:cs="宋体"/>
          <w:color w:val="FF0000"/>
          <w:sz w:val="24"/>
          <w:u w:val="single"/>
        </w:rPr>
        <w:t>分</w:t>
      </w:r>
      <w:r>
        <w:rPr>
          <w:rFonts w:ascii="宋体" w:hAnsi="宋体" w:eastAsia="宋体" w:cs="宋体"/>
          <w:color w:val="000000"/>
          <w:sz w:val="24"/>
        </w:rPr>
        <w:t>（北京时间）</w:t>
      </w:r>
    </w:p>
    <w:p w14:paraId="7068441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2.地点：“苏采云”政府采购交易系统。</w:t>
      </w:r>
    </w:p>
    <w:p w14:paraId="7DA56A0F">
      <w:pPr>
        <w:pBdr>
          <w:top w:val="none" w:color="000000" w:sz="0" w:space="0"/>
          <w:left w:val="none" w:color="000000" w:sz="0" w:space="0"/>
          <w:bottom w:val="none" w:color="000000" w:sz="0" w:space="0"/>
          <w:right w:val="none" w:color="000000" w:sz="0" w:space="0"/>
        </w:pBdr>
        <w:spacing w:before="145" w:after="145"/>
        <w:ind w:left="0" w:right="0" w:firstLine="498"/>
        <w:jc w:val="both"/>
      </w:pPr>
      <w:r>
        <w:rPr>
          <w:rFonts w:ascii="宋体" w:hAnsi="宋体" w:eastAsia="宋体" w:cs="宋体"/>
          <w:b/>
          <w:color w:val="000000"/>
          <w:sz w:val="32"/>
        </w:rPr>
        <w:t>五、公告期限</w:t>
      </w:r>
    </w:p>
    <w:p w14:paraId="406D61B5">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自本公告发布之日起5个工作日。</w:t>
      </w:r>
    </w:p>
    <w:p w14:paraId="7BF333CF">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六、其他补充事宜</w:t>
      </w:r>
    </w:p>
    <w:p w14:paraId="1570BE6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无</w:t>
      </w:r>
    </w:p>
    <w:p w14:paraId="1DD60F98">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七、本次招标联系方式</w:t>
      </w:r>
    </w:p>
    <w:p w14:paraId="1E720F7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xml:space="preserve">    1.采购人信息</w:t>
      </w:r>
    </w:p>
    <w:p w14:paraId="088754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right="0" w:firstLine="480" w:firstLineChars="200"/>
        <w:jc w:val="both"/>
        <w:textAlignment w:val="auto"/>
      </w:pPr>
      <w:r>
        <w:rPr>
          <w:rFonts w:ascii="宋体" w:hAnsi="宋体" w:eastAsia="宋体" w:cs="宋体"/>
          <w:color w:val="000000"/>
          <w:sz w:val="24"/>
        </w:rPr>
        <w:t>名 称：</w:t>
      </w:r>
      <w:r>
        <w:rPr>
          <w:rFonts w:hint="eastAsia" w:ascii="宋体" w:hAnsi="宋体" w:eastAsia="宋体" w:cs="宋体"/>
          <w:color w:val="000000"/>
          <w:sz w:val="24"/>
          <w:u w:val="single"/>
        </w:rPr>
        <w:t>扬州市中医院</w:t>
      </w:r>
    </w:p>
    <w:p w14:paraId="7C1ABB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right="0" w:firstLine="480" w:firstLineChars="200"/>
        <w:jc w:val="both"/>
        <w:textAlignment w:val="auto"/>
      </w:pPr>
      <w:r>
        <w:rPr>
          <w:rFonts w:ascii="宋体" w:hAnsi="宋体" w:eastAsia="宋体" w:cs="宋体"/>
          <w:color w:val="000000"/>
          <w:sz w:val="24"/>
        </w:rPr>
        <w:t>地 址：</w:t>
      </w:r>
      <w:r>
        <w:rPr>
          <w:rFonts w:hint="eastAsia" w:ascii="宋体" w:hAnsi="宋体" w:eastAsia="宋体" w:cs="宋体"/>
          <w:color w:val="000000"/>
          <w:sz w:val="24"/>
          <w:u w:val="single"/>
        </w:rPr>
        <w:t>扬州市文昌中路577号</w:t>
      </w:r>
    </w:p>
    <w:p w14:paraId="735D83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right="0" w:firstLine="480" w:firstLineChars="200"/>
        <w:jc w:val="both"/>
        <w:textAlignment w:val="auto"/>
        <w:rPr>
          <w:highlight w:val="none"/>
        </w:rPr>
      </w:pPr>
      <w:r>
        <w:rPr>
          <w:rFonts w:ascii="宋体" w:hAnsi="宋体" w:eastAsia="宋体" w:cs="宋体"/>
          <w:color w:val="000000"/>
          <w:sz w:val="24"/>
          <w:highlight w:val="none"/>
        </w:rPr>
        <w:t>联系人：</w:t>
      </w:r>
      <w:r>
        <w:rPr>
          <w:rFonts w:hint="eastAsia" w:ascii="宋体" w:hAnsi="宋体" w:cs="宋体"/>
          <w:color w:val="000000"/>
          <w:sz w:val="24"/>
          <w:highlight w:val="none"/>
          <w:u w:val="single"/>
          <w:lang w:val="en-US" w:eastAsia="zh-CN"/>
        </w:rPr>
        <w:t>王</w:t>
      </w:r>
      <w:r>
        <w:rPr>
          <w:rFonts w:hint="eastAsia" w:ascii="宋体" w:hAnsi="宋体" w:eastAsia="宋体" w:cs="宋体"/>
          <w:color w:val="000000"/>
          <w:sz w:val="24"/>
          <w:highlight w:val="none"/>
          <w:u w:val="single"/>
        </w:rPr>
        <w:t>老师</w:t>
      </w:r>
    </w:p>
    <w:p w14:paraId="4E4084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right="0" w:firstLine="480" w:firstLineChars="200"/>
        <w:jc w:val="both"/>
        <w:textAlignment w:val="auto"/>
        <w:rPr>
          <w:highlight w:val="none"/>
        </w:rPr>
      </w:pPr>
      <w:r>
        <w:rPr>
          <w:rFonts w:ascii="宋体" w:hAnsi="宋体" w:eastAsia="宋体" w:cs="宋体"/>
          <w:color w:val="000000"/>
          <w:sz w:val="24"/>
          <w:highlight w:val="none"/>
        </w:rPr>
        <w:t>联系方式：</w:t>
      </w:r>
      <w:r>
        <w:rPr>
          <w:rFonts w:hint="eastAsia" w:ascii="宋体" w:hAnsi="宋体" w:eastAsia="宋体" w:cs="宋体"/>
          <w:color w:val="000000"/>
          <w:sz w:val="24"/>
          <w:highlight w:val="none"/>
          <w:u w:val="single"/>
        </w:rPr>
        <w:t>0514-87326203</w:t>
      </w:r>
    </w:p>
    <w:p w14:paraId="6B66BB4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xml:space="preserve">    2.扬州市公共资源交易中心</w:t>
      </w:r>
    </w:p>
    <w:p w14:paraId="10B3BE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rPr>
          <w:rFonts w:hint="eastAsia" w:ascii="宋体" w:hAnsi="宋体" w:eastAsia="宋体" w:cs="宋体"/>
          <w:color w:val="000000"/>
          <w:sz w:val="24"/>
        </w:rPr>
      </w:pPr>
      <w:r>
        <w:rPr>
          <w:rFonts w:hint="eastAsia" w:ascii="宋体" w:hAnsi="宋体" w:eastAsia="宋体" w:cs="宋体"/>
          <w:color w:val="000000"/>
          <w:sz w:val="24"/>
        </w:rPr>
        <w:t>地　址：</w:t>
      </w:r>
      <w:r>
        <w:rPr>
          <w:rFonts w:hint="eastAsia" w:ascii="宋体" w:hAnsi="宋体" w:eastAsia="宋体" w:cs="宋体"/>
          <w:color w:val="000000"/>
          <w:sz w:val="24"/>
          <w:u w:val="single"/>
        </w:rPr>
        <w:t>扬州市文昌东路9号广陵新城市民中心1号楼5楼1529室</w:t>
      </w:r>
    </w:p>
    <w:p w14:paraId="6C513C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rPr>
          <w:rFonts w:hint="eastAsia" w:ascii="宋体" w:hAnsi="宋体" w:eastAsia="宋体" w:cs="宋体"/>
          <w:color w:val="000000"/>
          <w:sz w:val="24"/>
        </w:rPr>
      </w:pPr>
      <w:r>
        <w:rPr>
          <w:rFonts w:hint="eastAsia" w:ascii="宋体" w:hAnsi="宋体" w:eastAsia="宋体" w:cs="宋体"/>
          <w:color w:val="000000"/>
          <w:sz w:val="24"/>
        </w:rPr>
        <w:t>联系人：</w:t>
      </w:r>
      <w:r>
        <w:rPr>
          <w:rFonts w:hint="eastAsia" w:ascii="宋体" w:hAnsi="宋体" w:eastAsia="宋体" w:cs="宋体"/>
          <w:color w:val="000000"/>
          <w:sz w:val="24"/>
          <w:u w:val="single"/>
        </w:rPr>
        <w:t>张自美</w:t>
      </w:r>
    </w:p>
    <w:p w14:paraId="08E31A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00" w:lineRule="atLeast"/>
        <w:ind w:left="0" w:right="0" w:firstLine="480" w:firstLineChars="200"/>
        <w:jc w:val="both"/>
        <w:textAlignment w:val="auto"/>
        <w:rPr>
          <w:rFonts w:ascii="宋体" w:hAnsi="宋体" w:eastAsia="宋体" w:cs="宋体"/>
          <w:color w:val="000000"/>
          <w:sz w:val="24"/>
        </w:rPr>
      </w:pPr>
      <w:r>
        <w:rPr>
          <w:rFonts w:hint="eastAsia" w:ascii="宋体" w:hAnsi="宋体" w:eastAsia="宋体" w:cs="宋体"/>
          <w:color w:val="000000"/>
          <w:sz w:val="24"/>
        </w:rPr>
        <w:t>联系方式：</w:t>
      </w:r>
      <w:r>
        <w:rPr>
          <w:rFonts w:hint="eastAsia" w:ascii="宋体" w:hAnsi="宋体" w:eastAsia="宋体" w:cs="宋体"/>
          <w:color w:val="000000"/>
          <w:sz w:val="24"/>
          <w:u w:val="single"/>
        </w:rPr>
        <w:t>0514-82087195</w:t>
      </w:r>
    </w:p>
    <w:p w14:paraId="78B156C1">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八、其他</w:t>
      </w:r>
    </w:p>
    <w:p w14:paraId="4A4C62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pPr>
      <w:r>
        <w:rPr>
          <w:rFonts w:ascii="宋体" w:hAnsi="宋体" w:eastAsia="宋体" w:cs="宋体"/>
          <w:color w:val="000000"/>
          <w:sz w:val="24"/>
        </w:rPr>
        <w:t>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具体办理指南和操作手册见链接：http://zfcg.yangzhou.gov.cn/xzzx/art/2023/art_4d7de1f7865f4a2894fc22bc452f94d8.html，请按《操作手册》要求制作、上传电子投标文件。</w:t>
      </w:r>
    </w:p>
    <w:p w14:paraId="76870A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pPr>
      <w:r>
        <w:rPr>
          <w:rFonts w:ascii="宋体" w:hAnsi="宋体" w:eastAsia="宋体" w:cs="宋体"/>
          <w:color w:val="000000"/>
          <w:sz w:val="24"/>
        </w:rPr>
        <w:t>领取CA和办理电子签章（请至扬州市文昌东路9号广陵新城市民中心1号楼5楼办理，具体联系方式：18952716110）。</w:t>
      </w:r>
    </w:p>
    <w:p w14:paraId="32B737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pPr>
      <w:r>
        <w:rPr>
          <w:rFonts w:ascii="宋体" w:hAnsi="宋体" w:eastAsia="宋体" w:cs="宋体"/>
          <w:color w:val="000000"/>
          <w:sz w:val="24"/>
        </w:rPr>
        <w:t>2.有关本次招标的事项若存在变动或修改，敬请及时关注扬州市公共资源交易中心在“江苏政府采购网”、“扬州市政府采购网”发布的更正公告。</w:t>
      </w:r>
    </w:p>
    <w:p w14:paraId="0BAB3A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pPr>
      <w:r>
        <w:rPr>
          <w:rFonts w:ascii="宋体" w:hAnsi="宋体" w:eastAsia="宋体" w:cs="宋体"/>
          <w:color w:val="000000"/>
          <w:sz w:val="24"/>
        </w:rPr>
        <w:t>3.本次招标不收取投标保证金。</w:t>
      </w:r>
    </w:p>
    <w:p w14:paraId="4499DBEE">
      <w:pPr>
        <w:pBdr>
          <w:top w:val="none" w:color="000000" w:sz="0" w:space="0"/>
          <w:left w:val="none" w:color="000000" w:sz="0" w:space="0"/>
          <w:bottom w:val="none" w:color="000000" w:sz="0" w:space="0"/>
          <w:right w:val="none" w:color="000000" w:sz="0" w:space="0"/>
        </w:pBdr>
        <w:spacing w:before="0" w:after="0"/>
        <w:ind w:left="0" w:right="840" w:firstLine="0"/>
        <w:jc w:val="both"/>
      </w:pPr>
      <w:r>
        <w:rPr/>
        <w:br w:type="page" w:clear="all"/>
      </w:r>
    </w:p>
    <w:p w14:paraId="424D210E">
      <w:pPr>
        <w:pStyle w:val="2"/>
        <w:pBdr>
          <w:top w:val="none" w:color="000000" w:sz="0" w:space="0"/>
          <w:left w:val="none" w:color="000000" w:sz="0" w:space="0"/>
          <w:bottom w:val="none" w:color="000000" w:sz="0" w:space="0"/>
          <w:right w:val="none" w:color="000000" w:sz="0" w:space="0"/>
        </w:pBdr>
        <w:spacing w:before="480" w:after="200"/>
        <w:ind w:left="0" w:right="0" w:firstLine="0"/>
        <w:jc w:val="center"/>
      </w:pPr>
      <w:r>
        <w:rPr>
          <w:rFonts w:ascii="黑体" w:hAnsi="黑体" w:eastAsia="黑体" w:cs="黑体"/>
          <w:b/>
          <w:color w:val="000000"/>
          <w:sz w:val="44"/>
        </w:rPr>
        <w:t>第二章 投标人须知</w:t>
      </w:r>
    </w:p>
    <w:p w14:paraId="3F2F4E5D">
      <w:pPr>
        <w:pBdr>
          <w:top w:val="none" w:color="000000" w:sz="0" w:space="0"/>
          <w:left w:val="none" w:color="000000" w:sz="0" w:space="0"/>
          <w:bottom w:val="none" w:color="000000" w:sz="0" w:space="0"/>
          <w:right w:val="none" w:color="000000" w:sz="0" w:space="0"/>
        </w:pBdr>
        <w:spacing w:before="145" w:after="145" w:line="400" w:lineRule="atLeast"/>
        <w:ind w:left="0" w:right="0" w:firstLine="498"/>
        <w:jc w:val="both"/>
      </w:pPr>
      <w:r>
        <w:rPr>
          <w:rFonts w:ascii="宋体" w:hAnsi="宋体" w:eastAsia="宋体" w:cs="宋体"/>
          <w:b/>
          <w:color w:val="000000"/>
          <w:sz w:val="32"/>
        </w:rPr>
        <w:t>一、总则</w:t>
      </w:r>
    </w:p>
    <w:p w14:paraId="3B7341A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1、招标方式</w:t>
      </w:r>
    </w:p>
    <w:p w14:paraId="4D78228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 本次招标采取公开招标方式，本招标文件仅适用于招标公告中所述项目。</w:t>
      </w:r>
    </w:p>
    <w:p w14:paraId="7395F3E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2、合格的投标人</w:t>
      </w:r>
    </w:p>
    <w:p w14:paraId="2C9C0E1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2.1满足招标公告中供应商的资格要求的规定。</w:t>
      </w:r>
    </w:p>
    <w:p w14:paraId="024CF66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 满足本文件实质性要求的规定。</w:t>
      </w:r>
    </w:p>
    <w:p w14:paraId="2284D5E9">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3、适用法律</w:t>
      </w:r>
    </w:p>
    <w:p w14:paraId="6037C9BE">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3.1 本次招标及由此产生的合同受中华人民共和国有关的法律法规制约和保护。</w:t>
      </w:r>
    </w:p>
    <w:p w14:paraId="4258DD56">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4、投标费用</w:t>
      </w:r>
    </w:p>
    <w:p w14:paraId="7C4405D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4.1 投标人应自行承担所有与参加投标有关的费用，无论投标过程中的做法和结果如何，扬州市公共资源交易中心（以下简称交易中心）在任何情况下均无义务和责任承担这些费用。</w:t>
      </w:r>
    </w:p>
    <w:p w14:paraId="3868AFC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4.2本次招标交易中心和采购人不收取标书工本费与中标服务费。</w:t>
      </w:r>
    </w:p>
    <w:p w14:paraId="4E846B4C">
      <w:pPr>
        <w:pBdr>
          <w:top w:val="none" w:color="000000" w:sz="0" w:space="0"/>
          <w:left w:val="none" w:color="000000" w:sz="0" w:space="0"/>
          <w:bottom w:val="none" w:color="000000" w:sz="0" w:space="0"/>
          <w:right w:val="none" w:color="000000" w:sz="0" w:space="0"/>
        </w:pBdr>
        <w:spacing w:before="0" w:after="0" w:line="400" w:lineRule="atLeast"/>
        <w:ind w:left="0" w:right="0" w:firstLine="602"/>
        <w:jc w:val="both"/>
      </w:pPr>
      <w:r>
        <w:rPr>
          <w:rFonts w:ascii="黑体" w:hAnsi="黑体" w:eastAsia="黑体" w:cs="黑体"/>
          <w:b/>
          <w:color w:val="000000"/>
          <w:sz w:val="30"/>
        </w:rPr>
        <w:t>5、</w:t>
      </w:r>
      <w:r>
        <w:rPr>
          <w:rFonts w:ascii="黑体" w:hAnsi="黑体" w:eastAsia="黑体" w:cs="黑体"/>
          <w:color w:val="000000"/>
          <w:sz w:val="28"/>
        </w:rPr>
        <w:t>招标文件的约束力</w:t>
      </w:r>
    </w:p>
    <w:p w14:paraId="5C76E0F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5.1 投标人一旦参加本项目采购活动，即被认为接受了本招标文件的规定和约束。</w:t>
      </w:r>
    </w:p>
    <w:p w14:paraId="05797094">
      <w:pPr>
        <w:pBdr>
          <w:top w:val="none" w:color="000000" w:sz="0" w:space="0"/>
          <w:left w:val="none" w:color="000000" w:sz="0" w:space="0"/>
          <w:bottom w:val="none" w:color="000000" w:sz="0" w:space="0"/>
          <w:right w:val="none" w:color="000000" w:sz="0" w:space="0"/>
        </w:pBdr>
        <w:spacing w:before="145" w:after="145" w:line="400" w:lineRule="atLeast"/>
        <w:ind w:left="0" w:right="0" w:firstLine="321"/>
        <w:jc w:val="both"/>
      </w:pPr>
      <w:r>
        <w:rPr>
          <w:rFonts w:ascii="宋体" w:hAnsi="宋体" w:eastAsia="宋体" w:cs="宋体"/>
          <w:b/>
          <w:color w:val="000000"/>
          <w:sz w:val="32"/>
        </w:rPr>
        <w:t>二、招标文件</w:t>
      </w:r>
    </w:p>
    <w:p w14:paraId="6212E36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6、招标文件构成</w:t>
      </w:r>
    </w:p>
    <w:p w14:paraId="5910289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6.1 招标文件由以下部分组成：</w:t>
      </w:r>
    </w:p>
    <w:p w14:paraId="51BC975B">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（1）投标邀请</w:t>
      </w:r>
    </w:p>
    <w:p w14:paraId="21B3C097">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（2）投标人须知</w:t>
      </w:r>
    </w:p>
    <w:p w14:paraId="559C6F73">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（3）合同文本</w:t>
      </w:r>
    </w:p>
    <w:p w14:paraId="55BB83A3">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（4）采购需求</w:t>
      </w:r>
    </w:p>
    <w:p w14:paraId="3FE2C309">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（5）评标方法与评标标准</w:t>
      </w:r>
    </w:p>
    <w:p w14:paraId="6CA7C7FA">
      <w:pPr>
        <w:pBdr>
          <w:top w:val="none" w:color="000000" w:sz="0" w:space="0"/>
          <w:left w:val="none" w:color="000000" w:sz="0" w:space="0"/>
          <w:bottom w:val="none" w:color="000000" w:sz="0" w:space="0"/>
          <w:right w:val="none" w:color="000000" w:sz="0" w:space="0"/>
        </w:pBdr>
        <w:spacing w:before="0" w:after="0" w:line="400" w:lineRule="atLeast"/>
        <w:ind w:left="0" w:right="0" w:firstLine="360"/>
        <w:jc w:val="both"/>
      </w:pPr>
      <w:r>
        <w:rPr>
          <w:rFonts w:ascii="宋体" w:hAnsi="宋体" w:eastAsia="宋体" w:cs="宋体"/>
          <w:color w:val="000000"/>
          <w:sz w:val="24"/>
        </w:rPr>
        <w:t>（6）投标文件格式</w:t>
      </w:r>
    </w:p>
    <w:p w14:paraId="02E15FC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请仔细检查招标文件是否齐全，如有缺漏请立即与交易中心联系解决。</w:t>
      </w:r>
    </w:p>
    <w:p w14:paraId="1F09BFA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0CC4CCE">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Arial" w:hAnsi="Arial" w:eastAsia="Arial" w:cs="Arial"/>
          <w:color w:val="000000"/>
          <w:sz w:val="28"/>
        </w:rPr>
        <w:t>7</w:t>
      </w:r>
      <w:r>
        <w:rPr>
          <w:rFonts w:ascii="黑体" w:hAnsi="黑体" w:eastAsia="黑体" w:cs="黑体"/>
          <w:color w:val="000000"/>
          <w:sz w:val="28"/>
        </w:rPr>
        <w:t>、招标文件的修改</w:t>
      </w:r>
    </w:p>
    <w:p w14:paraId="6F90DB7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7.1 在投标截止时间前，交易中心可以对招标文件进行修改。</w:t>
      </w:r>
    </w:p>
    <w:p w14:paraId="6F1400C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7.2 交易中心有权按照法定的要求推迟投标截止日期和开标日期。</w:t>
      </w:r>
    </w:p>
    <w:p w14:paraId="70A6823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7.3 招标文件的修改将在江苏政府采购网、扬州市政府采购网公布，补充文件将作为招标文件的组成部分，并对投标人具有约束力。</w:t>
      </w:r>
    </w:p>
    <w:p w14:paraId="42AA57A3">
      <w:pPr>
        <w:pBdr>
          <w:top w:val="none" w:color="000000" w:sz="0" w:space="0"/>
          <w:left w:val="none" w:color="000000" w:sz="0" w:space="0"/>
          <w:bottom w:val="none" w:color="000000" w:sz="0" w:space="0"/>
          <w:right w:val="none" w:color="000000" w:sz="0" w:space="0"/>
        </w:pBdr>
        <w:spacing w:before="145" w:after="145" w:line="400" w:lineRule="atLeast"/>
        <w:ind w:left="0" w:right="0" w:firstLine="482"/>
        <w:jc w:val="both"/>
      </w:pPr>
      <w:r>
        <w:rPr>
          <w:rFonts w:ascii="宋体" w:hAnsi="宋体" w:eastAsia="宋体" w:cs="宋体"/>
          <w:b/>
          <w:color w:val="000000"/>
          <w:sz w:val="32"/>
        </w:rPr>
        <w:t>三、投标文件的编制</w:t>
      </w:r>
    </w:p>
    <w:p w14:paraId="1AEF8C5D">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Arial" w:hAnsi="Arial" w:eastAsia="Arial" w:cs="Arial"/>
          <w:color w:val="000000"/>
          <w:sz w:val="28"/>
        </w:rPr>
        <w:t>8</w:t>
      </w:r>
      <w:r>
        <w:rPr>
          <w:rFonts w:ascii="黑体" w:hAnsi="黑体" w:eastAsia="黑体" w:cs="黑体"/>
          <w:color w:val="000000"/>
          <w:sz w:val="28"/>
        </w:rPr>
        <w:t>、投标文件的语言及度量衡单位</w:t>
      </w:r>
    </w:p>
    <w:p w14:paraId="09A805D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8.1 投标人提交的投标文件以及投标人与交易中心就有关投标的所有来往通知、函件和文件均应使用</w:t>
      </w:r>
      <w:r>
        <w:rPr>
          <w:rFonts w:ascii="宋体" w:hAnsi="宋体" w:eastAsia="宋体" w:cs="宋体"/>
          <w:b/>
          <w:color w:val="000000"/>
          <w:sz w:val="24"/>
        </w:rPr>
        <w:t>简体中文</w:t>
      </w:r>
      <w:r>
        <w:rPr>
          <w:rFonts w:ascii="宋体" w:hAnsi="宋体" w:eastAsia="宋体" w:cs="宋体"/>
          <w:color w:val="000000"/>
          <w:sz w:val="24"/>
        </w:rPr>
        <w:t>。</w:t>
      </w:r>
    </w:p>
    <w:p w14:paraId="2F308A2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8.2 除技术性能另有规定外，投标文件所使用的度量衡单位，均须采用国家法定计量单位。</w:t>
      </w:r>
    </w:p>
    <w:p w14:paraId="3F6F6AE0">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Arial" w:hAnsi="Arial" w:eastAsia="Arial" w:cs="Arial"/>
          <w:color w:val="000000"/>
          <w:sz w:val="28"/>
        </w:rPr>
        <w:t>9</w:t>
      </w:r>
      <w:r>
        <w:rPr>
          <w:rFonts w:ascii="黑体" w:hAnsi="黑体" w:eastAsia="黑体" w:cs="黑体"/>
          <w:color w:val="000000"/>
          <w:sz w:val="28"/>
        </w:rPr>
        <w:t>、投标文件构成</w:t>
      </w:r>
    </w:p>
    <w:p w14:paraId="08A6DA0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9.1 投标人编写的投标文件应包括基本目录、资格审查内容、符合性审查内容、价格扣除证明文件等部分。</w:t>
      </w:r>
    </w:p>
    <w:p w14:paraId="1AC4387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9.2 如标书制作工具中格式和内容与“江苏政府采购网、扬州市政府采购网”发布的招标文件不一致，请以“江苏政府采购网、扬州市政府采购网”发布的招标文件为准。</w:t>
      </w:r>
    </w:p>
    <w:p w14:paraId="1FA8D48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0</w:t>
      </w:r>
      <w:r>
        <w:rPr>
          <w:rFonts w:ascii="黑体" w:hAnsi="黑体" w:eastAsia="黑体" w:cs="黑体"/>
          <w:color w:val="000000"/>
          <w:sz w:val="28"/>
        </w:rPr>
        <w:t>、证明投标人及投标标的符合招标文件规定的文件</w:t>
      </w:r>
    </w:p>
    <w:p w14:paraId="0F494E5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10.1 投标人应按照招标文件要求提交证明文件，证明其投标标的符合招标文件规定。</w:t>
      </w:r>
    </w:p>
    <w:p w14:paraId="10EF662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10.2招标文件对证明文件无明确形式要求的，证明文件可以以文字资料、图纸和数据等形式提交。</w:t>
      </w:r>
    </w:p>
    <w:p w14:paraId="0A9C6C1E">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1</w:t>
      </w:r>
      <w:r>
        <w:rPr>
          <w:rFonts w:ascii="黑体" w:hAnsi="黑体" w:eastAsia="黑体" w:cs="黑体"/>
          <w:color w:val="000000"/>
          <w:sz w:val="28"/>
        </w:rPr>
        <w:t>、投标分项报价表</w:t>
      </w:r>
    </w:p>
    <w:p w14:paraId="35343FA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11.1 投标人按照招标文件规定格式填报投标分项报价表。</w:t>
      </w:r>
    </w:p>
    <w:p w14:paraId="5538C0D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11.2投标货币。投标文件中的单价和总价无特殊规定的采用人民币报价，以元为单位标注。招标文件中另有规定的按规定执行。</w:t>
      </w:r>
    </w:p>
    <w:p w14:paraId="20A3417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2</w:t>
      </w:r>
      <w:r>
        <w:rPr>
          <w:rFonts w:ascii="黑体" w:hAnsi="黑体" w:eastAsia="黑体" w:cs="黑体"/>
          <w:color w:val="000000"/>
          <w:sz w:val="28"/>
        </w:rPr>
        <w:t>、技术要求响应及偏离表、商务要求响应及偏离表</w:t>
      </w:r>
    </w:p>
    <w:p w14:paraId="4FCCEDD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12.1 投标人需对招标文件中的技术要求与商务要求逐项作出响应或偏离，并说明原因。</w:t>
      </w:r>
    </w:p>
    <w:p w14:paraId="3BD115A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12.2 投标人需按照招标文件要求，在投标文件中提供与技术要求和商务要求相关的证明材料。</w:t>
      </w:r>
    </w:p>
    <w:p w14:paraId="264B1AA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3</w:t>
      </w:r>
      <w:r>
        <w:rPr>
          <w:rFonts w:ascii="黑体" w:hAnsi="黑体" w:eastAsia="黑体" w:cs="黑体"/>
          <w:color w:val="000000"/>
          <w:sz w:val="28"/>
        </w:rPr>
        <w:t>、投标函和开标一览表</w:t>
      </w:r>
    </w:p>
    <w:p w14:paraId="0E2A0AB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13.1 投标人应按照招标文件中提供的格式完整、正确填写投标函、开标一览表。</w:t>
      </w:r>
    </w:p>
    <w:p w14:paraId="5B4DF8C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w:t>
      </w:r>
    </w:p>
    <w:p w14:paraId="135B1A4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4</w:t>
      </w:r>
      <w:r>
        <w:rPr>
          <w:rFonts w:ascii="黑体" w:hAnsi="黑体" w:eastAsia="黑体" w:cs="黑体"/>
          <w:color w:val="000000"/>
          <w:sz w:val="28"/>
        </w:rPr>
        <w:t>、投标有效期</w:t>
      </w:r>
    </w:p>
    <w:p w14:paraId="31594C3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14.1 投标有效期为交易中心规定的开标之日后</w:t>
      </w:r>
      <w:r>
        <w:rPr>
          <w:rFonts w:ascii="宋体" w:hAnsi="宋体" w:eastAsia="宋体" w:cs="宋体"/>
          <w:b/>
          <w:color w:val="000000"/>
          <w:sz w:val="24"/>
          <w:u w:val="single"/>
        </w:rPr>
        <w:t>六十（60）天</w:t>
      </w:r>
      <w:r>
        <w:rPr>
          <w:rFonts w:ascii="宋体" w:hAnsi="宋体" w:eastAsia="宋体" w:cs="宋体"/>
          <w:color w:val="000000"/>
          <w:sz w:val="24"/>
        </w:rPr>
        <w:t>。投标有效期比规定短的将被视为未实质性响应招标文件而予以拒绝。</w:t>
      </w:r>
    </w:p>
    <w:p w14:paraId="42E68EC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5</w:t>
      </w:r>
      <w:r>
        <w:rPr>
          <w:rFonts w:ascii="黑体" w:hAnsi="黑体" w:eastAsia="黑体" w:cs="黑体"/>
          <w:color w:val="000000"/>
          <w:sz w:val="28"/>
        </w:rPr>
        <w:t>、投标有效期的延长</w:t>
      </w:r>
    </w:p>
    <w:p w14:paraId="5B73DEC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14:paraId="733964D5">
      <w:pPr>
        <w:pBdr>
          <w:top w:val="none" w:color="000000" w:sz="0" w:space="0"/>
          <w:left w:val="none" w:color="000000" w:sz="0" w:space="0"/>
          <w:bottom w:val="none" w:color="000000" w:sz="0" w:space="0"/>
          <w:right w:val="none" w:color="000000" w:sz="0" w:space="0"/>
        </w:pBdr>
        <w:spacing w:before="145" w:after="145" w:line="400" w:lineRule="atLeast"/>
        <w:ind w:left="0" w:right="0" w:firstLine="482"/>
        <w:jc w:val="both"/>
      </w:pPr>
      <w:r>
        <w:rPr>
          <w:rFonts w:ascii="宋体" w:hAnsi="宋体" w:eastAsia="宋体" w:cs="宋体"/>
          <w:b/>
          <w:color w:val="000000"/>
          <w:sz w:val="32"/>
        </w:rPr>
        <w:t>四、投标文件的递交</w:t>
      </w:r>
    </w:p>
    <w:p w14:paraId="3863FBB0">
      <w:pPr>
        <w:pBdr>
          <w:top w:val="none" w:color="000000" w:sz="0" w:space="0"/>
          <w:left w:val="none" w:color="000000" w:sz="0" w:space="0"/>
          <w:bottom w:val="none" w:color="000000" w:sz="0" w:space="0"/>
          <w:right w:val="none" w:color="000000" w:sz="0" w:space="0"/>
        </w:pBdr>
        <w:spacing w:before="0" w:after="0" w:line="400" w:lineRule="atLeast"/>
        <w:ind w:left="0" w:right="0" w:firstLine="560"/>
        <w:jc w:val="both"/>
      </w:pPr>
      <w:r>
        <w:rPr>
          <w:rFonts w:ascii="黑体" w:hAnsi="黑体" w:eastAsia="黑体" w:cs="黑体"/>
          <w:color w:val="000000"/>
          <w:sz w:val="28"/>
        </w:rPr>
        <w:t>1</w:t>
      </w:r>
      <w:r>
        <w:rPr>
          <w:rFonts w:ascii="Arial" w:hAnsi="Arial" w:eastAsia="Arial" w:cs="Arial"/>
          <w:color w:val="000000"/>
          <w:sz w:val="28"/>
        </w:rPr>
        <w:t>6</w:t>
      </w:r>
      <w:r>
        <w:rPr>
          <w:rFonts w:ascii="黑体" w:hAnsi="黑体" w:eastAsia="黑体" w:cs="黑体"/>
          <w:color w:val="000000"/>
          <w:sz w:val="28"/>
        </w:rPr>
        <w:t>、电子投标文件的递交</w:t>
      </w:r>
    </w:p>
    <w:p w14:paraId="5D0FACC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16.1 投标人应当按照《操作手册》规定，在投标截止时间前制作并上传电子投标文件。</w:t>
      </w:r>
    </w:p>
    <w:p w14:paraId="4DDB23C1">
      <w:pPr>
        <w:pBdr>
          <w:top w:val="none" w:color="000000" w:sz="0" w:space="0"/>
          <w:left w:val="none" w:color="000000" w:sz="0" w:space="0"/>
          <w:bottom w:val="none" w:color="000000" w:sz="0" w:space="0"/>
          <w:right w:val="none" w:color="000000" w:sz="0" w:space="0"/>
        </w:pBdr>
        <w:spacing w:before="240" w:after="24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7</w:t>
      </w:r>
      <w:r>
        <w:rPr>
          <w:rFonts w:ascii="黑体" w:hAnsi="黑体" w:eastAsia="黑体" w:cs="黑体"/>
          <w:color w:val="000000"/>
          <w:sz w:val="28"/>
        </w:rPr>
        <w:t>、投标截止时间</w:t>
      </w:r>
    </w:p>
    <w:p w14:paraId="5E18211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17.1 投标人上传电子投标文件的时间不得迟于招标公告中规定的投标截止时间。</w:t>
      </w:r>
    </w:p>
    <w:p w14:paraId="4A7446B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投标人应充分考虑到网络环境、网络带宽等风险因素，如因投标人自身原因造成的电子投标文件上传不成功的按照本招标文件第二章第25.1.2条规定做无效投标处理。</w:t>
      </w:r>
    </w:p>
    <w:p w14:paraId="4127DCD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17.2 交易中心可以按照规定，通过修改招标文件酌情延长投标截止时间，在此情况下，投标人的所有权利和义务以及投标人受制的截止时间均应以延长后新的截止时间为准。</w:t>
      </w:r>
    </w:p>
    <w:p w14:paraId="74F2370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1</w:t>
      </w:r>
      <w:r>
        <w:rPr>
          <w:rFonts w:ascii="Arial" w:hAnsi="Arial" w:eastAsia="Arial" w:cs="Arial"/>
          <w:color w:val="000000"/>
          <w:sz w:val="28"/>
        </w:rPr>
        <w:t>8</w:t>
      </w:r>
      <w:r>
        <w:rPr>
          <w:rFonts w:ascii="黑体" w:hAnsi="黑体" w:eastAsia="黑体" w:cs="黑体"/>
          <w:color w:val="000000"/>
          <w:sz w:val="28"/>
        </w:rPr>
        <w:t>、投标文件的拒收</w:t>
      </w:r>
    </w:p>
    <w:p w14:paraId="3DBBB0A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18.1交易中心拒绝接收在其规定的投标截止时间后上传的任何投标文件。</w:t>
      </w:r>
    </w:p>
    <w:p w14:paraId="11F8F919">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Arial" w:hAnsi="Arial" w:eastAsia="Arial" w:cs="Arial"/>
          <w:color w:val="000000"/>
          <w:sz w:val="28"/>
        </w:rPr>
        <w:t>19</w:t>
      </w:r>
      <w:r>
        <w:rPr>
          <w:rFonts w:ascii="黑体" w:hAnsi="黑体" w:eastAsia="黑体" w:cs="黑体"/>
          <w:color w:val="000000"/>
          <w:sz w:val="28"/>
        </w:rPr>
        <w:t>、投标文件的撤回和修改</w:t>
      </w:r>
    </w:p>
    <w:p w14:paraId="32A2480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19.1 投标文件的撤回</w:t>
      </w:r>
    </w:p>
    <w:p w14:paraId="5785843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19.1.1 电子投标文件的撤回</w:t>
      </w:r>
    </w:p>
    <w:p w14:paraId="0D481A7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投标人可在投标截止时间前，撤回其电子投标文件，具体操作方法见《操作手册》。</w:t>
      </w:r>
    </w:p>
    <w:p w14:paraId="0B2B63B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19.1.2 投标人撤回电子投标文件，则认为其不再参与本项目投标活动。</w:t>
      </w:r>
    </w:p>
    <w:p w14:paraId="1874793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19.2 投标文件的修改</w:t>
      </w:r>
    </w:p>
    <w:p w14:paraId="5BC0A31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19.2.1投标人可在投标截止时间前，对其电子投标文件进行修改，具体操作方法见《操作手册》。</w:t>
      </w:r>
    </w:p>
    <w:p w14:paraId="62D4C57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19.2.2 在投标截止时间之后，投标人不得对其电子投标文件作任何修改。</w:t>
      </w:r>
    </w:p>
    <w:p w14:paraId="71B1B78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19.3 在投标截止时间至招标文件中规定的投标有效期满之间的这段时间内，投标人不得撤回其投标。</w:t>
      </w:r>
    </w:p>
    <w:p w14:paraId="68353692">
      <w:pPr>
        <w:pBdr>
          <w:top w:val="none" w:color="000000" w:sz="0" w:space="0"/>
          <w:left w:val="none" w:color="000000" w:sz="0" w:space="0"/>
          <w:bottom w:val="none" w:color="000000" w:sz="0" w:space="0"/>
          <w:right w:val="none" w:color="000000" w:sz="0" w:space="0"/>
        </w:pBdr>
        <w:spacing w:before="145" w:after="145" w:line="400" w:lineRule="atLeast"/>
        <w:ind w:left="0" w:right="0" w:firstLine="482"/>
        <w:jc w:val="both"/>
      </w:pPr>
      <w:r>
        <w:rPr>
          <w:rFonts w:ascii="宋体" w:hAnsi="宋体" w:eastAsia="宋体" w:cs="宋体"/>
          <w:b/>
          <w:color w:val="000000"/>
          <w:sz w:val="32"/>
        </w:rPr>
        <w:t>五、开标与评标</w:t>
      </w:r>
    </w:p>
    <w:p w14:paraId="08953657">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0</w:t>
      </w:r>
      <w:r>
        <w:rPr>
          <w:rFonts w:ascii="黑体" w:hAnsi="黑体" w:eastAsia="黑体" w:cs="黑体"/>
          <w:color w:val="000000"/>
          <w:sz w:val="28"/>
        </w:rPr>
        <w:t>、开标</w:t>
      </w:r>
    </w:p>
    <w:p w14:paraId="0822F68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20.1 交易中心将在招标公告中规定的时间和地点组织公开开标。投标人应当按照《操作手册》规定，参加开标活动和在苏采云系统规定的时间内对投标文件进行解密。</w:t>
      </w:r>
    </w:p>
    <w:p w14:paraId="519A4E5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20.2开标仪式由交易中心组织。苏采云系统将自动对项目进行开标，并展示各投标人名称和投标价格。</w:t>
      </w:r>
    </w:p>
    <w:p w14:paraId="03B3A70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20.3投标人在开标过程中涉及到的投标文件解密、开标结果确认等工作，应按照《操作手册》规定执行。</w:t>
      </w:r>
    </w:p>
    <w:p w14:paraId="5EB061C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20.4投标人如果对开标过程和开标记录有疑义，应当根据《操作手册》规定提出，如苏采云系统中《开标记录表》宣布后5分钟内未提出的，视同认可开标结果。</w:t>
      </w:r>
    </w:p>
    <w:p w14:paraId="218D2EDF">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1</w:t>
      </w:r>
      <w:r>
        <w:rPr>
          <w:rFonts w:ascii="黑体" w:hAnsi="黑体" w:eastAsia="黑体" w:cs="黑体"/>
          <w:color w:val="000000"/>
          <w:sz w:val="28"/>
        </w:rPr>
        <w:t>、评标委员会</w:t>
      </w:r>
    </w:p>
    <w:p w14:paraId="0BCA094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color w:val="000000"/>
          <w:sz w:val="24"/>
          <w:szCs w:val="24"/>
          <w14:ligatures w14:val="none"/>
        </w:rPr>
      </w:pPr>
      <w:r>
        <w:rPr>
          <w:rFonts w:ascii="宋体" w:hAnsi="宋体" w:eastAsia="宋体" w:cs="宋体"/>
          <w:color w:val="000000"/>
          <w:sz w:val="24"/>
          <w:szCs w:val="24"/>
        </w:rPr>
        <w:t xml:space="preserve">    21.1开标后，交易中心将立即组织评标委员会（以下简称评委会）进行评标。</w:t>
      </w:r>
    </w:p>
    <w:p w14:paraId="0BAA4DD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color w:val="000000"/>
          <w:sz w:val="24"/>
          <w:szCs w:val="24"/>
          <w14:ligatures w14:val="none"/>
        </w:rPr>
      </w:pPr>
      <w:r>
        <w:rPr>
          <w:rFonts w:ascii="宋体" w:hAnsi="宋体" w:eastAsia="宋体" w:cs="宋体"/>
          <w:color w:val="000000"/>
          <w:sz w:val="24"/>
          <w:szCs w:val="24"/>
        </w:rPr>
        <w:t xml:space="preserve">    21.2评委会由采购人代表和有关技术、经济等方面的专家组成，且人员构成符合政府采购有关规定。</w:t>
      </w:r>
    </w:p>
    <w:p w14:paraId="133AA18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21.3评委会独立工作，负责评审所有投标文件并确定中标候选人。</w:t>
      </w:r>
    </w:p>
    <w:p w14:paraId="0EBC42D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22、评标过程的保密与公正</w:t>
      </w:r>
    </w:p>
    <w:p w14:paraId="5FF48F4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22.1凡是与审查、澄清、评价和比较投标的有关资料以及授标建议等，采购人、评委、交易中心均不得向投标人或与评标无关的其他人员透露。</w:t>
      </w:r>
    </w:p>
    <w:p w14:paraId="50ED214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22.2在评标过程中，投标人不得以任何行为影响评标过程，否则其投标文件将被作为无效投标文件。</w:t>
      </w:r>
    </w:p>
    <w:p w14:paraId="507768E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22.3 交易中心和评委会不向未中标的投标人解释未中标原因，也不公布评标过程中的相关细节。</w:t>
      </w:r>
    </w:p>
    <w:p w14:paraId="1DEAF31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22.4 采用综合评分法的项目，未中标的投标人可于中标结果公告期限届满之日起通过苏采云系统查看自己的评审得分及排序情况。</w:t>
      </w:r>
    </w:p>
    <w:p w14:paraId="474E1383">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3</w:t>
      </w:r>
      <w:r>
        <w:rPr>
          <w:rFonts w:ascii="黑体" w:hAnsi="黑体" w:eastAsia="黑体" w:cs="黑体"/>
          <w:color w:val="000000"/>
          <w:sz w:val="28"/>
        </w:rPr>
        <w:t>、投标文件的澄清</w:t>
      </w:r>
    </w:p>
    <w:p w14:paraId="33AAE6E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23.1评标期间，评委会对投标文件中含义不明确、同类问题表述不一致或者有明显文字和计算错误的内容，有权要求投标人作出必要的澄清、说明或者补正。</w:t>
      </w:r>
    </w:p>
    <w:p w14:paraId="4C02CA6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投标人的澄清、说明或者补正不得超出投标文件的范围或者改变投标文件的实质性内容。</w:t>
      </w:r>
    </w:p>
    <w:p w14:paraId="25C5AAF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评委会并非对每个投标人都做澄清要求。</w:t>
      </w:r>
    </w:p>
    <w:p w14:paraId="6FEEDAC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1B1E84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14:ligatures w14:val="none"/>
        </w:rPr>
      </w:pPr>
      <w:r>
        <w:rPr>
          <w:rFonts w:ascii="宋体" w:hAnsi="宋体" w:eastAsia="宋体" w:cs="宋体"/>
          <w:color w:val="000000"/>
          <w:sz w:val="24"/>
          <w:szCs w:val="24"/>
        </w:rPr>
        <w:t>23.3接到评委会澄清、说明和补正要求的投标人如未按规定做出澄清、说明和补正，其风险由投标人自行承担。</w:t>
      </w:r>
    </w:p>
    <w:p w14:paraId="1D289EDA">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4</w:t>
      </w:r>
      <w:r>
        <w:rPr>
          <w:rFonts w:ascii="黑体" w:hAnsi="黑体" w:eastAsia="黑体" w:cs="黑体"/>
          <w:color w:val="000000"/>
          <w:sz w:val="28"/>
        </w:rPr>
        <w:t>、对投标文件的初审</w:t>
      </w:r>
    </w:p>
    <w:p w14:paraId="17A2060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24.1投标文件初审分为资格审查和符合性审查。</w:t>
      </w:r>
    </w:p>
    <w:p w14:paraId="4D819C3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24.1.1 资格审查：依据法律法规和招标文件的规定，由采购人对投标文件中的资格证明文件进行审查。资格审查的结论，采购人以书面形式向评委会进行反馈。</w:t>
      </w:r>
    </w:p>
    <w:p w14:paraId="2BA185F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采购人在进行资格性审查的同时，将在“信用中国”网站（www.creditchina.gov.cn）和“中国政府采购网"(www.ccgp.gov.cn)查询投标人的信用记录，以确定投标人是否具备投标资格,查询结果留存并归档。</w:t>
      </w:r>
    </w:p>
    <w:p w14:paraId="2582DCD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4655F85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24.1.2 符合性审查：依据招标文件的规定，由评委会从投标文件的有效性、完整性和对招标文件的响应程度进行审查，以确定是否对招标文件的实质性要求作出响应。</w:t>
      </w:r>
    </w:p>
    <w:p w14:paraId="7283E29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24.1.3 未通过资格审查或符合性审查的投标人，交易中心将在苏采云系统中告知未通过资格审查或符合性审查的原因，评审结束后，交易中心将不再告知未通过资格审查或符合性审查的原因。</w:t>
      </w:r>
    </w:p>
    <w:p w14:paraId="13D05FE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14:paraId="3B60B0F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655AE5D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24.3如果投标文件实质上没有响应招标文件的要求，评委会将予以拒绝，投标人不得通过修改或撤销不合要求的偏离或保留而使其投标成为实质性响应的投标。</w:t>
      </w:r>
    </w:p>
    <w:p w14:paraId="063C758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24.4评委会将对确定为实质性响应的投标进行进一步审核，是否有计算上或累加上的算术错误，修正错误的原则如下：</w:t>
      </w:r>
    </w:p>
    <w:p w14:paraId="56767FB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（1）投标文件中开标一览表内容与投标文件中相应内容不一致的，以开标一览表为准。</w:t>
      </w:r>
    </w:p>
    <w:p w14:paraId="39E0EC0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（2）大写金额和小写金额不一致的，以大写金额为准。</w:t>
      </w:r>
    </w:p>
    <w:p w14:paraId="249C4E7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（3）单价金额小数点或者百分比有明显错位的，以开标一览表的总价为准，并修改单价。</w:t>
      </w:r>
    </w:p>
    <w:p w14:paraId="6A4EBD6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（4）总价金额与按单价汇总金额不一致的，以单价金额计算结果为准。</w:t>
      </w:r>
    </w:p>
    <w:p w14:paraId="41E7915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同时出现两种以上错误的，按照前款规定的顺序修正。</w:t>
      </w:r>
    </w:p>
    <w:p w14:paraId="3E69197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24.5 评委会将按上述修正错误的方法调整投标文件中的投标报价，并通过苏采云系统告知投标人，调整后的价格应对投标人具有约束力。如果投标人不接受修正后的价格，则其投标将被拒绝。</w:t>
      </w:r>
    </w:p>
    <w:p w14:paraId="0868E384">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4"/>
        </w:rPr>
        <w:t>24.6投标人在开、评标全过程中应保持通讯畅通，及时登录苏采云系统查阅、答复相关信息，并安排专人与交易中心及评委会联系。</w:t>
      </w:r>
    </w:p>
    <w:p w14:paraId="5913142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黑体" w:hAnsi="黑体" w:eastAsia="黑体" w:cs="黑体"/>
          <w:color w:val="000000"/>
          <w:sz w:val="28"/>
        </w:rPr>
        <w:t>2</w:t>
      </w:r>
      <w:r>
        <w:rPr>
          <w:rFonts w:ascii="Arial" w:hAnsi="Arial" w:eastAsia="Arial" w:cs="Arial"/>
          <w:color w:val="000000"/>
          <w:sz w:val="28"/>
        </w:rPr>
        <w:t>5</w:t>
      </w:r>
      <w:r>
        <w:rPr>
          <w:rFonts w:ascii="黑体" w:hAnsi="黑体" w:eastAsia="黑体" w:cs="黑体"/>
          <w:color w:val="000000"/>
          <w:sz w:val="28"/>
        </w:rPr>
        <w:t>、无效投标条款和废标条款</w:t>
      </w:r>
    </w:p>
    <w:p w14:paraId="096DC6B1">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25.1无效投标条款</w:t>
      </w:r>
    </w:p>
    <w:p w14:paraId="3778880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25.1.1 投标人在苏采云系统规定的时间内未成功解密电子投标文件的。</w:t>
      </w:r>
    </w:p>
    <w:p w14:paraId="18FE177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25.1.2 投标人未按照招标文件要求上传电子投标文件的。</w:t>
      </w:r>
    </w:p>
    <w:p w14:paraId="0BCE5C7B">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25.1.3 投标人同一采购包提交两个（含两个）以上不同的投标报价的。</w:t>
      </w:r>
    </w:p>
    <w:p w14:paraId="2BEF6398">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25.1.4投标人不具备招标文件中规定资格要求的。</w:t>
      </w:r>
    </w:p>
    <w:p w14:paraId="0CAB154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25.1.5投标人的报价超过了采购预算或最高限价的。</w:t>
      </w:r>
    </w:p>
    <w:p w14:paraId="75D816E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rPr>
      </w:pPr>
      <w:r>
        <w:rPr>
          <w:rFonts w:ascii="宋体" w:hAnsi="宋体" w:eastAsia="宋体" w:cs="宋体"/>
          <w:color w:val="000000"/>
          <w:sz w:val="24"/>
        </w:rPr>
        <w:t>25.1.6未通过符合性审查的。</w:t>
      </w:r>
    </w:p>
    <w:p w14:paraId="626B708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szCs w:val="24"/>
        </w:rPr>
        <w:t>25.1.7不符合招标文件中规定的实质性要求的（本招标文件中斜体且有下划线部分为实质性要求）</w:t>
      </w:r>
    </w:p>
    <w:p w14:paraId="240AE9B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p>
    <w:p w14:paraId="4CC3683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25.1.9 投标文件含有采购人不能接受的附加条件的。</w:t>
      </w:r>
    </w:p>
    <w:p w14:paraId="47921F6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25.1.10 异常低价投标（响应）</w:t>
      </w:r>
    </w:p>
    <w:p w14:paraId="491569C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25.1.10.1投标（响应）报价低于采购项目预算 50% 的，即投标（响应）报价&lt;采购项目预算×50% ；</w:t>
      </w:r>
    </w:p>
    <w:p w14:paraId="5A34EB3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25.1.10.2投标（响应）报价低于采购项目最高限价 45% 的，即投标（响应）报价&lt;采购项目最高限价×45% ；</w:t>
      </w:r>
    </w:p>
    <w:p w14:paraId="3E72E8C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25.1.10.3评审委员会认定的供应商报价过低、有可能影响产品质量或者不能诚信履约的其他情形。</w:t>
      </w:r>
    </w:p>
    <w:p w14:paraId="25C1D74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4066DF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25.1.11 投标文件未按照招标文件要求加盖CA电子公章的。</w:t>
      </w:r>
    </w:p>
    <w:p w14:paraId="10DD07A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25.1.12其他法律、法规及本招标文件规定的属无效投标的情形。</w:t>
      </w:r>
    </w:p>
    <w:p w14:paraId="34E79E01">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25.2废标条款</w:t>
      </w:r>
    </w:p>
    <w:p w14:paraId="35D1AFED">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25.2.1符合专业条件的供应商或者对招标文件作实质响应的供应商不足三家的。</w:t>
      </w:r>
    </w:p>
    <w:p w14:paraId="34FC06B1">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25.2.2出现影响采购公正的违法、违规行为的。</w:t>
      </w:r>
    </w:p>
    <w:p w14:paraId="645C8F0F">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25.2.3因重大变故，采购任务取消的。</w:t>
      </w:r>
    </w:p>
    <w:p w14:paraId="10B535F7">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25.2.4评委会认定招标文件存在歧义、重大缺陷导致评审工作无法进行。</w:t>
      </w:r>
    </w:p>
    <w:p w14:paraId="1827345E">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25.2.5 因苏采云系统系统故障原因造成开标不成功的。</w:t>
      </w:r>
    </w:p>
    <w:p w14:paraId="26E556D8">
      <w:pPr>
        <w:pBdr>
          <w:top w:val="none" w:color="000000" w:sz="0" w:space="0"/>
          <w:left w:val="none" w:color="000000" w:sz="0" w:space="0"/>
          <w:bottom w:val="none" w:color="000000" w:sz="0" w:space="0"/>
          <w:right w:val="none" w:color="000000" w:sz="0" w:space="0"/>
        </w:pBdr>
        <w:spacing w:before="0" w:after="0" w:line="400" w:lineRule="atLeast"/>
        <w:ind w:left="479" w:right="0" w:firstLine="0"/>
        <w:jc w:val="both"/>
      </w:pPr>
      <w:r>
        <w:rPr>
          <w:rFonts w:ascii="宋体" w:hAnsi="宋体" w:eastAsia="宋体" w:cs="宋体"/>
          <w:color w:val="000000"/>
          <w:sz w:val="24"/>
        </w:rPr>
        <w:t>25.3 投标截止时间结束后参加投标的供应商不足三家的处理：</w:t>
      </w:r>
    </w:p>
    <w:p w14:paraId="151C85B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25.3.1如出现投标截止时间结束后参加投标的供应商或者在评标期间对招标文件做出实质响应的供应商不足三家情况，按政府采购相关规定执行。</w:t>
      </w:r>
    </w:p>
    <w:p w14:paraId="1CEEED05">
      <w:pPr>
        <w:pBdr>
          <w:top w:val="none" w:color="000000" w:sz="0" w:space="0"/>
          <w:left w:val="none" w:color="000000" w:sz="0" w:space="0"/>
          <w:bottom w:val="none" w:color="000000" w:sz="0" w:space="0"/>
          <w:right w:val="none" w:color="000000" w:sz="0" w:space="0"/>
        </w:pBdr>
        <w:spacing w:before="145" w:after="145" w:line="400" w:lineRule="atLeast"/>
        <w:ind w:left="0" w:right="0" w:firstLine="482"/>
        <w:jc w:val="both"/>
      </w:pPr>
      <w:r>
        <w:rPr>
          <w:rFonts w:ascii="宋体" w:hAnsi="宋体" w:eastAsia="宋体" w:cs="宋体"/>
          <w:b/>
          <w:color w:val="000000"/>
          <w:sz w:val="32"/>
        </w:rPr>
        <w:t>六、定标</w:t>
      </w:r>
    </w:p>
    <w:p w14:paraId="3BF4183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0"/>
        </w:rPr>
        <w:t>   26、确定中标单位</w:t>
      </w:r>
    </w:p>
    <w:p w14:paraId="69DA613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xml:space="preserve">26.1中标候选人的选取原则和数量见招标文件第五章规定。 </w:t>
      </w:r>
    </w:p>
    <w:p w14:paraId="502FDC9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26.2 采购人应根据评委会推荐的中标候选人确定中标供应商。</w:t>
      </w:r>
    </w:p>
    <w:p w14:paraId="53ED6BE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26.3 交易中心将在“江苏政府采购网、扬州市政府采购网”发布中标公告，公告期限为1个工作日。</w:t>
      </w:r>
    </w:p>
    <w:p w14:paraId="5198436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  若有充分证据证明，中标供应商出现下列情况之一的，一经查实，将被取消中标资格：</w:t>
      </w:r>
    </w:p>
    <w:p w14:paraId="036A53B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26.4.1提供虚假材料谋取中标的。</w:t>
      </w:r>
    </w:p>
    <w:p w14:paraId="0C82058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26.4.2向采购人、交易中心行贿或者提供其他不正当利益的。</w:t>
      </w:r>
    </w:p>
    <w:p w14:paraId="23C8484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26.4.3属于本文件规定的无效条件，但在评标过程中又未被评委会发现的。</w:t>
      </w:r>
    </w:p>
    <w:p w14:paraId="65706C8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26.4.4与采购人或者其他供应商恶意串通的。</w:t>
      </w:r>
    </w:p>
    <w:p w14:paraId="28BBAEA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26.4.5采取不正当手段诋毁、排挤其他供应商的。</w:t>
      </w:r>
    </w:p>
    <w:p w14:paraId="0F38E07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26.5 有下列情形之一的，视为投标人串通投标，投标无效：</w:t>
      </w:r>
    </w:p>
    <w:p w14:paraId="2058F89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szCs w:val="24"/>
          <w:highlight w:val="none"/>
        </w:rPr>
      </w:pPr>
      <w:r>
        <w:rPr>
          <w:rFonts w:ascii="宋体" w:hAnsi="宋体" w:eastAsia="宋体" w:cs="宋体"/>
          <w:color w:val="000000"/>
          <w:sz w:val="24"/>
        </w:rPr>
        <w:t>26.5.1不同投标人的投标文件由同一单位或者个人编制。</w:t>
      </w:r>
    </w:p>
    <w:p w14:paraId="2A2F892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FF0000"/>
          <w:sz w:val="24"/>
        </w:rPr>
        <w:t>经查实，不同投标人的电子投标文件出自同一台电脑的：不同投标人的标书制作工具客户端标识码存在一致的；不同投标人从同一互联网协议地址上传投标文件的。</w:t>
      </w:r>
    </w:p>
    <w:p w14:paraId="37E2146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26.5.2不同投标人委托同一单位或者个人办理投标事宜。</w:t>
      </w:r>
    </w:p>
    <w:p w14:paraId="0223AF7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26.5.3 不同投标人的投标文件载明的项目管理成员或者联系人员为同一人。</w:t>
      </w:r>
    </w:p>
    <w:p w14:paraId="5057FE7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26.5.4不同投标人的投标文件异常一致或者投标报价呈规律性差异。</w:t>
      </w:r>
    </w:p>
    <w:p w14:paraId="4189ACB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p>
    <w:p w14:paraId="0A821C3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p>
    <w:p w14:paraId="55FD22A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黑体" w:hAnsi="黑体" w:eastAsia="黑体" w:cs="黑体"/>
          <w:color w:val="000000"/>
          <w:sz w:val="30"/>
        </w:rPr>
        <w:t>   27、质疑处理</w:t>
      </w:r>
    </w:p>
    <w:p w14:paraId="36571A0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27.1 提出质疑的供应商应当是参与所质疑项目采购活动的供应商。潜在供应商依法获取其可质疑的采购文件的，可以对采购文件提出质疑。</w:t>
      </w:r>
    </w:p>
    <w:p w14:paraId="305E1ED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p>
    <w:p w14:paraId="2BE9771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27.2.1对可以质疑的采购文件提出质疑的，为收到采购文件之日或者采购文件公告期限届满之日；</w:t>
      </w:r>
    </w:p>
    <w:p w14:paraId="179E1D12">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27.2.2对采购过程提出质疑的，为各采购程序环节结束之日；</w:t>
      </w:r>
    </w:p>
    <w:p w14:paraId="03CC246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27.2.3对中标或者成交结果提出质疑的，为中标或者成交结果公告期限届满之日。</w:t>
      </w:r>
    </w:p>
    <w:p w14:paraId="0D370C1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供应商应当在法定质疑期内一次性提出针对同一采购程序环节的质疑。供应商如在法定期限内对同一采购程序环节提出多次质疑的，交易中心、采购人将只对供应商第一次质疑作出答复。</w:t>
      </w:r>
    </w:p>
    <w:p w14:paraId="70D6D76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27.3质疑函必须按照本招标文件中《质疑函范本》要求的格式和内容进行填写。供应商如组成联合体参加投标，则《质疑函范本》中要求签字、盖章、加盖公章之处，联合体各方均须按要求签字、盖章、加盖公章。</w:t>
      </w:r>
    </w:p>
    <w:p w14:paraId="1B886F7D">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pPr>
      <w:r>
        <w:rPr>
          <w:rFonts w:ascii="宋体" w:hAnsi="宋体" w:eastAsia="宋体" w:cs="宋体"/>
          <w:color w:val="000000"/>
          <w:sz w:val="24"/>
        </w:rPr>
        <w:t>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p>
    <w:p w14:paraId="71A4583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采购人及交易中心只接收以纸质原件形式送达的质疑,建议供应商尽量通过邮寄方式提交质疑（采购人和交易中心不接受无快递运单号的快递）。</w:t>
      </w:r>
    </w:p>
    <w:p w14:paraId="47E4151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质疑接收人及联系方式见招标文件第一章。</w:t>
      </w:r>
    </w:p>
    <w:p w14:paraId="52AEE68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 以下情形的质疑不予受理</w:t>
      </w:r>
    </w:p>
    <w:p w14:paraId="2E81670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27.5.1 内容不符合《政府采购质疑和投诉办法》第十二条规定的质疑。</w:t>
      </w:r>
    </w:p>
    <w:p w14:paraId="43C8F3F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27.5.2 超出政府采购法定期限的质疑。</w:t>
      </w:r>
    </w:p>
    <w:p w14:paraId="22FA005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27.5.3 以传真、电子邮件等方式递交的非原件形式的质疑。</w:t>
      </w:r>
    </w:p>
    <w:p w14:paraId="1B46B15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27.5.4未参加投标活动的供应商或在投标活动中自身权益未受到损害的供应商所提出的质疑。</w:t>
      </w:r>
    </w:p>
    <w:p w14:paraId="6F69373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27.5.5供应商组成联合体参加投标，联合体中任何一方或多方未按要求签字、盖章、加盖公章的质疑。</w:t>
      </w:r>
    </w:p>
    <w:p w14:paraId="2F480777">
      <w:pPr>
        <w:pBdr>
          <w:top w:val="none" w:color="000000" w:sz="0" w:space="0"/>
          <w:left w:val="none" w:color="000000" w:sz="0" w:space="0"/>
          <w:bottom w:val="none" w:color="000000" w:sz="0" w:space="0"/>
          <w:right w:val="none" w:color="000000" w:sz="0" w:space="0"/>
        </w:pBdr>
        <w:spacing w:before="0" w:after="0" w:line="400" w:lineRule="atLeast"/>
        <w:ind w:left="0" w:right="0" w:firstLine="468"/>
        <w:jc w:val="both"/>
      </w:pPr>
      <w:r>
        <w:rPr>
          <w:rFonts w:ascii="宋体" w:hAnsi="宋体" w:eastAsia="宋体" w:cs="宋体"/>
          <w:color w:val="000000"/>
          <w:sz w:val="24"/>
        </w:rPr>
        <w:t>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66930376">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黑体" w:hAnsi="黑体" w:eastAsia="黑体" w:cs="黑体"/>
          <w:color w:val="000000"/>
          <w:sz w:val="30"/>
        </w:rPr>
        <w:t>28、中标通知书</w:t>
      </w:r>
    </w:p>
    <w:p w14:paraId="28C09F89">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6BFC4035">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28.2中标通知书将是合同的一个组成部分。对采购人和中标供应商均具有法律效力。中标通知书发出后，采购人改变中标结果的，或者中标供应商放弃中标项目的，应当依法承担法律责任。</w:t>
      </w:r>
    </w:p>
    <w:p w14:paraId="7AB4BFAD">
      <w:pPr>
        <w:pBdr>
          <w:top w:val="none" w:color="000000" w:sz="0" w:space="0"/>
          <w:left w:val="none" w:color="000000" w:sz="0" w:space="0"/>
          <w:bottom w:val="none" w:color="000000" w:sz="0" w:space="0"/>
          <w:right w:val="none" w:color="000000" w:sz="0" w:space="0"/>
        </w:pBdr>
        <w:spacing w:before="145" w:after="145" w:line="400" w:lineRule="atLeast"/>
        <w:ind w:left="0" w:right="0" w:firstLine="0"/>
        <w:jc w:val="both"/>
      </w:pPr>
      <w:r>
        <w:rPr>
          <w:rFonts w:ascii="宋体" w:hAnsi="宋体" w:eastAsia="宋体" w:cs="宋体"/>
          <w:b/>
          <w:color w:val="000000"/>
          <w:sz w:val="32"/>
        </w:rPr>
        <w:t>七、授予合同</w:t>
      </w:r>
    </w:p>
    <w:p w14:paraId="2B6C339A">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黑体" w:hAnsi="黑体" w:eastAsia="黑体" w:cs="黑体"/>
          <w:color w:val="000000"/>
          <w:sz w:val="30"/>
        </w:rPr>
        <w:t>29、签订合同</w:t>
      </w:r>
    </w:p>
    <w:p w14:paraId="2BFFEF5B">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29.l中标供应商应当在中标通知书发出之日起三十日内，按照招标文件确定的事项与采购人签订政府采购合同。</w:t>
      </w:r>
    </w:p>
    <w:p w14:paraId="3FDEC178">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29.2招标文件、中标供应商的投标文件及招标过程中有关澄清、承诺文件均应作为合同附件。</w:t>
      </w:r>
    </w:p>
    <w:p w14:paraId="076DBC7B">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14:paraId="3BA7CE99">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rPr>
          <w:rFonts w:ascii="黑体" w:hAnsi="黑体" w:eastAsia="黑体" w:cs="黑体"/>
          <w:color w:val="000000"/>
          <w:sz w:val="30"/>
          <w:szCs w:val="30"/>
        </w:rPr>
      </w:pPr>
      <w:r>
        <w:rPr>
          <w:rFonts w:ascii="黑体" w:hAnsi="黑体" w:eastAsia="黑体" w:cs="黑体"/>
          <w:color w:val="000000"/>
          <w:sz w:val="30"/>
        </w:rPr>
        <w:t>30、政府采购履约资金扶持政策</w:t>
      </w:r>
    </w:p>
    <w:p w14:paraId="5BC624EF">
      <w:pPr>
        <w:pBdr>
          <w:top w:val="none" w:color="000000" w:sz="0" w:space="0"/>
          <w:left w:val="none" w:color="000000" w:sz="0" w:space="0"/>
          <w:bottom w:val="none" w:color="000000" w:sz="0" w:space="0"/>
          <w:right w:val="none" w:color="000000" w:sz="0" w:space="0"/>
        </w:pBdr>
        <w:spacing w:before="0" w:after="0" w:line="400" w:lineRule="atLeast"/>
        <w:ind w:left="0" w:right="0" w:firstLine="600"/>
        <w:jc w:val="both"/>
      </w:pPr>
      <w:r>
        <w:rPr>
          <w:rFonts w:ascii="宋体" w:hAnsi="宋体" w:eastAsia="宋体" w:cs="宋体"/>
          <w:color w:val="000000"/>
          <w:sz w:val="24"/>
        </w:rPr>
        <w:t>中标供应商可凭政府采购合同办理融资贷款，详情请见江苏政府采购网“政采贷”专栏。</w:t>
      </w:r>
    </w:p>
    <w:p w14:paraId="359DDC63">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color w:val="000000"/>
          <w:sz w:val="21"/>
        </w:rPr>
        <w:t> </w:t>
      </w:r>
    </w:p>
    <w:p w14:paraId="6B4E075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F7B1B5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0A8156C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5F33BA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77BA85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6786D7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492FD3D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52ABAF5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4035B7E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62F4BD5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3AE080D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91CD38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4CB81C5">
      <w:pPr>
        <w:pBdr>
          <w:top w:val="none" w:color="000000" w:sz="0" w:space="0"/>
          <w:left w:val="none" w:color="000000" w:sz="0" w:space="0"/>
          <w:bottom w:val="none" w:color="000000" w:sz="0" w:space="0"/>
          <w:right w:val="none" w:color="000000" w:sz="0" w:space="0"/>
        </w:pBdr>
        <w:spacing w:before="240" w:after="240"/>
        <w:ind w:left="0" w:right="0" w:firstLine="0"/>
        <w:jc w:val="both"/>
        <w:rPr>
          <w:rFonts w:ascii="Times New Roman" w:hAnsi="Times New Roman" w:eastAsia="Times New Roman" w:cs="Times New Roman"/>
          <w:sz w:val="21"/>
          <w:szCs w:val="21"/>
        </w:rPr>
      </w:pPr>
    </w:p>
    <w:p w14:paraId="7D61F4D9">
      <w:pPr>
        <w:pStyle w:val="2"/>
        <w:pBdr>
          <w:top w:val="none" w:color="000000" w:sz="0" w:space="0"/>
          <w:left w:val="none" w:color="000000" w:sz="0" w:space="0"/>
          <w:bottom w:val="none" w:color="000000" w:sz="0" w:space="0"/>
          <w:right w:val="none" w:color="000000" w:sz="0" w:space="0"/>
        </w:pBdr>
        <w:spacing w:before="480" w:after="200"/>
        <w:ind w:left="0" w:right="0" w:firstLine="0"/>
        <w:jc w:val="center"/>
        <w:rPr>
          <w:rFonts w:ascii="黑体" w:hAnsi="黑体" w:eastAsia="黑体" w:cs="黑体"/>
          <w:b/>
          <w:color w:val="000000"/>
          <w:sz w:val="44"/>
        </w:rPr>
        <w:sectPr>
          <w:footerReference r:id="rId5" w:type="default"/>
          <w:pgSz w:w="11906" w:h="16838"/>
          <w:pgMar w:top="1440" w:right="1800" w:bottom="1440" w:left="1800" w:header="851" w:footer="992" w:gutter="0"/>
          <w:pgNumType w:fmt="decimal" w:start="1"/>
          <w:cols w:space="720" w:num="1"/>
          <w:docGrid w:linePitch="360" w:charSpace="0"/>
        </w:sectPr>
      </w:pPr>
    </w:p>
    <w:p w14:paraId="0B29801F">
      <w:pPr>
        <w:pStyle w:val="2"/>
        <w:pBdr>
          <w:top w:val="none" w:color="000000" w:sz="0" w:space="0"/>
          <w:left w:val="none" w:color="000000" w:sz="0" w:space="0"/>
          <w:bottom w:val="none" w:color="000000" w:sz="0" w:space="0"/>
          <w:right w:val="none" w:color="000000" w:sz="0" w:space="0"/>
        </w:pBdr>
        <w:spacing w:before="480" w:after="200"/>
        <w:ind w:left="0" w:right="0" w:firstLine="0"/>
        <w:jc w:val="center"/>
      </w:pPr>
      <w:r>
        <w:rPr>
          <w:rFonts w:ascii="黑体" w:hAnsi="黑体" w:eastAsia="黑体" w:cs="黑体"/>
          <w:b/>
          <w:color w:val="000000"/>
          <w:sz w:val="44"/>
        </w:rPr>
        <w:t>第三章 合同文本</w:t>
      </w:r>
      <w:r>
        <w:rPr>
          <w:rFonts w:ascii="宋体" w:hAnsi="宋体" w:eastAsia="宋体" w:cs="宋体"/>
          <w:b/>
          <w:color w:val="000000"/>
          <w:sz w:val="30"/>
        </w:rPr>
        <w:t> </w:t>
      </w:r>
    </w:p>
    <w:p w14:paraId="2AB32BFD">
      <w:pPr>
        <w:pBdr>
          <w:top w:val="none" w:color="000000" w:sz="0" w:space="0"/>
          <w:left w:val="none" w:color="000000" w:sz="0" w:space="0"/>
          <w:bottom w:val="none" w:color="000000" w:sz="0" w:space="0"/>
          <w:right w:val="none" w:color="000000" w:sz="0" w:space="0"/>
        </w:pBdr>
        <w:spacing w:before="145" w:after="145"/>
        <w:ind w:left="0" w:right="0" w:firstLine="0"/>
        <w:jc w:val="center"/>
      </w:pPr>
      <w:r>
        <w:rPr>
          <w:rFonts w:ascii="宋体" w:hAnsi="宋体" w:eastAsia="宋体" w:cs="宋体"/>
          <w:b/>
          <w:color w:val="000000"/>
          <w:sz w:val="30"/>
        </w:rPr>
        <w:t>江苏省政府采购合同（服务）（合同编号）</w:t>
      </w:r>
    </w:p>
    <w:p w14:paraId="1270D540">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项目名称：*****                   </w:t>
      </w:r>
    </w:p>
    <w:p w14:paraId="7E71E625">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项目编号：*****             </w:t>
      </w:r>
    </w:p>
    <w:p w14:paraId="6024C743">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采购包号：*****</w:t>
      </w:r>
    </w:p>
    <w:p w14:paraId="5B35596A">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甲方：（买方/采购人）_________</w:t>
      </w:r>
    </w:p>
    <w:p w14:paraId="19FBA3C5">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乙方：（卖方/中标供应商）_________</w:t>
      </w:r>
    </w:p>
    <w:p w14:paraId="4005899E">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   </w:t>
      </w:r>
      <w:r>
        <w:rPr>
          <w:rFonts w:ascii="宋体" w:hAnsi="宋体" w:eastAsia="宋体" w:cs="宋体"/>
          <w:color w:val="000000"/>
          <w:sz w:val="24"/>
        </w:rPr>
        <w:t>甲、乙双方根据扬州市公共资源交易中心</w:t>
      </w:r>
      <w:r>
        <w:rPr>
          <w:rFonts w:ascii="宋体" w:hAnsi="宋体" w:eastAsia="宋体" w:cs="宋体"/>
          <w:color w:val="000000"/>
          <w:sz w:val="24"/>
          <w:u w:val="single"/>
        </w:rPr>
        <w:t>         </w:t>
      </w:r>
      <w:r>
        <w:rPr>
          <w:rFonts w:ascii="宋体" w:hAnsi="宋体" w:eastAsia="宋体" w:cs="宋体"/>
          <w:color w:val="000000"/>
          <w:sz w:val="24"/>
        </w:rPr>
        <w:t>项目公开招标的结果，签署本合同。</w:t>
      </w:r>
    </w:p>
    <w:p w14:paraId="5CB12C27">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一、合同内容</w:t>
      </w:r>
    </w:p>
    <w:p w14:paraId="1F8FE46B">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1.1 标的名称：</w:t>
      </w:r>
    </w:p>
    <w:p w14:paraId="0D8BF6D8">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1.2标的质量：</w:t>
      </w:r>
    </w:p>
    <w:p w14:paraId="442843F0">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1.3 标的数量（规模）：</w:t>
      </w:r>
    </w:p>
    <w:p w14:paraId="5D9DF11A">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1.4 履行时间（期限）：</w:t>
      </w:r>
    </w:p>
    <w:p w14:paraId="6E482C63">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1.5 履行地点：</w:t>
      </w:r>
    </w:p>
    <w:p w14:paraId="788885A3">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1.6 履行方式：</w:t>
      </w:r>
    </w:p>
    <w:p w14:paraId="3B65B64F">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二、合同金额</w:t>
      </w:r>
    </w:p>
    <w:p w14:paraId="783F18E3">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2.1 本合同金额为（大写）：________圆（________元）人民币或其他币种。</w:t>
      </w:r>
    </w:p>
    <w:p w14:paraId="0F5A6D0F">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三、技术资料</w:t>
      </w:r>
    </w:p>
    <w:p w14:paraId="2DD316F8">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3.1乙方应按招标文件规定的时间向甲方提供服务（包含与服务相关的货物）的有关技术资料。</w:t>
      </w:r>
    </w:p>
    <w:p w14:paraId="62324180">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8F54B1E">
      <w:pPr>
        <w:pBdr>
          <w:top w:val="none" w:color="000000" w:sz="0" w:space="0"/>
          <w:left w:val="none" w:color="000000" w:sz="0" w:space="0"/>
          <w:bottom w:val="none" w:color="000000" w:sz="0" w:space="0"/>
          <w:right w:val="none" w:color="000000" w:sz="0" w:space="0"/>
        </w:pBdr>
        <w:spacing w:before="120" w:after="120"/>
        <w:ind w:left="412" w:right="0" w:hanging="412"/>
        <w:jc w:val="both"/>
      </w:pPr>
      <w:r>
        <w:rPr>
          <w:rFonts w:ascii="宋体" w:hAnsi="宋体" w:eastAsia="宋体" w:cs="宋体"/>
          <w:b/>
          <w:color w:val="000000"/>
          <w:sz w:val="24"/>
        </w:rPr>
        <w:t>四、知识产权</w:t>
      </w:r>
    </w:p>
    <w:p w14:paraId="3441D70D">
      <w:pPr>
        <w:pBdr>
          <w:top w:val="none" w:color="000000" w:sz="0" w:space="0"/>
          <w:left w:val="none" w:color="000000" w:sz="0" w:space="0"/>
          <w:bottom w:val="none" w:color="000000" w:sz="0" w:space="0"/>
          <w:right w:val="none" w:color="000000" w:sz="0" w:space="0"/>
        </w:pBdr>
        <w:spacing w:before="120" w:after="120"/>
        <w:ind w:left="408" w:right="0" w:hanging="408"/>
        <w:jc w:val="both"/>
      </w:pPr>
      <w:r>
        <w:rPr>
          <w:rFonts w:ascii="宋体" w:hAnsi="宋体" w:eastAsia="宋体" w:cs="宋体"/>
          <w:color w:val="000000"/>
          <w:sz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24917B6D">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五、产权担保</w:t>
      </w:r>
    </w:p>
    <w:p w14:paraId="30501441">
      <w:pPr>
        <w:pBdr>
          <w:top w:val="none" w:color="000000" w:sz="0" w:space="0"/>
          <w:left w:val="none" w:color="000000" w:sz="0" w:space="0"/>
          <w:bottom w:val="none" w:color="000000" w:sz="0" w:space="0"/>
          <w:right w:val="none" w:color="000000" w:sz="0" w:space="0"/>
        </w:pBdr>
        <w:spacing w:before="120" w:after="120"/>
        <w:ind w:left="408" w:right="0" w:hanging="408"/>
        <w:jc w:val="both"/>
      </w:pPr>
      <w:r>
        <w:rPr>
          <w:rFonts w:ascii="宋体" w:hAnsi="宋体" w:eastAsia="宋体" w:cs="宋体"/>
          <w:color w:val="000000"/>
          <w:sz w:val="24"/>
        </w:rPr>
        <w:t>5.1 乙方保证所交付的服务（包含与服务相关的货物）的所有权完全属于乙方且无任何抵押、查封等产权瑕疵。</w:t>
      </w:r>
    </w:p>
    <w:p w14:paraId="7968DF00">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b/>
          <w:color w:val="000000"/>
          <w:sz w:val="24"/>
        </w:rPr>
        <w:t>六、履约保证金</w:t>
      </w:r>
    </w:p>
    <w:p w14:paraId="5FA49B4E">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 xml:space="preserve">6.1 </w:t>
      </w:r>
      <w:r>
        <w:rPr>
          <w:rFonts w:ascii="宋体" w:hAnsi="宋体" w:eastAsia="宋体" w:cs="宋体"/>
          <w:color w:val="0000FF"/>
          <w:sz w:val="24"/>
        </w:rPr>
        <w:t xml:space="preserve"> 乙方可以自主选择支票、汇票、本票、保函（电子保函）等非现金形式缴纳</w:t>
      </w:r>
      <w:r>
        <w:rPr>
          <w:rFonts w:hint="eastAsia" w:ascii="宋体" w:hAnsi="宋体" w:cs="宋体"/>
          <w:color w:val="0000FF"/>
          <w:sz w:val="24"/>
          <w:lang w:val="en-US" w:eastAsia="zh-CN"/>
        </w:rPr>
        <w:t>一年</w:t>
      </w:r>
      <w:r>
        <w:rPr>
          <w:rFonts w:ascii="宋体" w:hAnsi="宋体" w:eastAsia="宋体" w:cs="宋体"/>
          <w:color w:val="0000FF"/>
          <w:sz w:val="24"/>
        </w:rPr>
        <w:t>中标金额的</w:t>
      </w:r>
      <w:r>
        <w:rPr>
          <w:rFonts w:ascii="宋体" w:hAnsi="宋体" w:eastAsia="宋体" w:cs="宋体"/>
          <w:color w:val="0000FF"/>
          <w:sz w:val="24"/>
          <w:u w:val="single"/>
        </w:rPr>
        <w:t>10%</w:t>
      </w:r>
      <w:r>
        <w:rPr>
          <w:rFonts w:ascii="宋体" w:hAnsi="宋体" w:eastAsia="宋体" w:cs="宋体"/>
          <w:color w:val="0000FF"/>
          <w:sz w:val="24"/>
        </w:rPr>
        <w:t>作为本合同的履约保证金。</w:t>
      </w:r>
    </w:p>
    <w:p w14:paraId="4F54A65A">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6.2合同履行结束后，甲方应及时退还交纳的履约保证金。</w:t>
      </w:r>
    </w:p>
    <w:p w14:paraId="3FC2A588">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6.2.1履约保证金退还方式：</w:t>
      </w:r>
      <w:r>
        <w:rPr>
          <w:rFonts w:ascii="宋体" w:hAnsi="宋体" w:eastAsia="宋体" w:cs="宋体"/>
          <w:color w:val="0000FF"/>
          <w:sz w:val="24"/>
        </w:rPr>
        <w:t>按照乙方缴纳的方式进行退还。</w:t>
      </w:r>
    </w:p>
    <w:p w14:paraId="7EF92E56">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6.2.2履约保证金退还时间：</w:t>
      </w:r>
      <w:r>
        <w:rPr>
          <w:rFonts w:ascii="宋体" w:hAnsi="宋体" w:eastAsia="宋体" w:cs="宋体"/>
          <w:color w:val="0000FF"/>
          <w:sz w:val="24"/>
        </w:rPr>
        <w:t>项目期满考核合格后15日内。</w:t>
      </w:r>
    </w:p>
    <w:p w14:paraId="6F5A85C3">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6.2.3履约保证金退还条件：</w:t>
      </w:r>
      <w:r>
        <w:rPr>
          <w:rFonts w:ascii="宋体" w:hAnsi="宋体" w:eastAsia="宋体" w:cs="宋体"/>
          <w:color w:val="0000FF"/>
          <w:sz w:val="24"/>
        </w:rPr>
        <w:t>乙方在履约期间未给甲方造成损失或造成的损失经扣除后存有结余的。</w:t>
      </w:r>
    </w:p>
    <w:p w14:paraId="4711B187">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6.2.4履约保证金不予退还的情形：</w:t>
      </w:r>
      <w:r>
        <w:rPr>
          <w:rFonts w:ascii="宋体" w:hAnsi="宋体" w:eastAsia="宋体" w:cs="宋体"/>
          <w:color w:val="0000FF"/>
          <w:sz w:val="24"/>
        </w:rPr>
        <w:t>乙方不履行合同或履行该合同不符合合同约定不足以弥补乙方违约造成甲方损失的。</w:t>
      </w:r>
    </w:p>
    <w:p w14:paraId="649698D6">
      <w:pPr>
        <w:pBdr>
          <w:top w:val="none" w:color="000000" w:sz="0" w:space="0"/>
          <w:left w:val="none" w:color="000000" w:sz="0" w:space="0"/>
          <w:bottom w:val="none" w:color="000000" w:sz="0" w:space="0"/>
          <w:right w:val="none" w:color="000000" w:sz="0" w:space="0"/>
        </w:pBdr>
        <w:spacing w:before="120" w:after="120"/>
        <w:ind w:left="408" w:right="0" w:hanging="408"/>
      </w:pPr>
      <w:r>
        <w:rPr>
          <w:rFonts w:ascii="宋体" w:hAnsi="宋体" w:eastAsia="宋体" w:cs="宋体"/>
          <w:color w:val="000000"/>
          <w:sz w:val="24"/>
        </w:rPr>
        <w:t>6.2.5履约保证金逾期退还的违约责任：</w:t>
      </w:r>
      <w:r>
        <w:rPr>
          <w:rFonts w:ascii="宋体" w:hAnsi="宋体" w:eastAsia="宋体" w:cs="宋体"/>
          <w:color w:val="0000FF"/>
          <w:sz w:val="24"/>
        </w:rPr>
        <w:t>按中国人民银行同期贷款基准利率上浮20%后的利率支付超期资金占用费，但因乙方自身原因导致无法及时退还的除外。</w:t>
      </w:r>
    </w:p>
    <w:p w14:paraId="0228F0D3">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b/>
          <w:color w:val="000000"/>
          <w:sz w:val="24"/>
        </w:rPr>
        <w:t>七、合同转包或分包</w:t>
      </w:r>
    </w:p>
    <w:p w14:paraId="7C15E2F9">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7.1乙方不得将合同标的转包给他人履行。</w:t>
      </w:r>
    </w:p>
    <w:p w14:paraId="2E7BE796">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7.2乙方不得将合同标的分包给他人履行。</w:t>
      </w:r>
    </w:p>
    <w:p w14:paraId="6BA2CC7C">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7.3乙方如有转包或未经甲方同意的分包行为，甲方有权解除合同。</w:t>
      </w:r>
    </w:p>
    <w:p w14:paraId="52E57C36">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八、合同款项支付</w:t>
      </w:r>
    </w:p>
    <w:p w14:paraId="3F10BE91">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8.1合同款项的支付方式及进度安排</w:t>
      </w:r>
    </w:p>
    <w:p w14:paraId="7F0D6FE7">
      <w:pPr>
        <w:spacing w:before="145" w:after="145"/>
        <w:ind w:firstLine="480"/>
        <w:rPr>
          <w:rFonts w:ascii="宋体" w:hAnsi="宋体" w:eastAsia="宋体" w:cs="宋体"/>
          <w:b/>
          <w:color w:val="000000"/>
          <w:sz w:val="24"/>
        </w:rPr>
      </w:pPr>
      <w:r>
        <w:rPr>
          <w:rFonts w:hint="eastAsia" w:hAnsi="宋体"/>
          <w:bCs/>
          <w:sz w:val="24"/>
          <w:szCs w:val="24"/>
          <w:highlight w:val="none"/>
        </w:rPr>
        <w:t>合同签订后，甲方自收到发票之日起10个工作日内，支付一年合同总价 30%的预付款</w:t>
      </w:r>
      <w:r>
        <w:rPr>
          <w:rFonts w:hint="eastAsia" w:hAnsi="宋体"/>
          <w:bCs/>
          <w:sz w:val="24"/>
          <w:szCs w:val="24"/>
          <w:highlight w:val="none"/>
          <w:lang w:eastAsia="zh-CN"/>
        </w:rPr>
        <w:t>；</w:t>
      </w:r>
      <w:r>
        <w:rPr>
          <w:rFonts w:hint="eastAsia" w:hAnsi="宋体"/>
          <w:bCs/>
          <w:sz w:val="24"/>
          <w:szCs w:val="24"/>
          <w:highlight w:val="none"/>
          <w:lang w:val="en-US" w:eastAsia="zh-CN"/>
        </w:rPr>
        <w:t>剩余款项</w:t>
      </w:r>
      <w:r>
        <w:rPr>
          <w:rFonts w:hint="eastAsia" w:hAnsi="宋体"/>
          <w:bCs/>
          <w:sz w:val="24"/>
          <w:szCs w:val="24"/>
          <w:highlight w:val="none"/>
        </w:rPr>
        <w:t>甲乙双方按1个月为一个周期结算服务费用，每周期结束后，甲乙双方按考核结果确定实际支付费用（服务费用实行月度考核支付制度），乙方必须提供甲方的签发的结算清单及开具的正规发票等材料交甲方办理付款手续，甲方收到发票之日起</w:t>
      </w:r>
      <w:r>
        <w:rPr>
          <w:rFonts w:hint="eastAsia" w:hAnsi="宋体"/>
          <w:bCs/>
          <w:sz w:val="24"/>
          <w:szCs w:val="24"/>
          <w:highlight w:val="none"/>
          <w:lang w:val="en-US" w:eastAsia="zh-CN"/>
        </w:rPr>
        <w:t>10</w:t>
      </w:r>
      <w:r>
        <w:rPr>
          <w:rFonts w:hint="eastAsia" w:hAnsi="宋体"/>
          <w:bCs/>
          <w:sz w:val="24"/>
          <w:szCs w:val="24"/>
          <w:highlight w:val="none"/>
        </w:rPr>
        <w:t>个工作日内支付上月物业管理费用。若甲方</w:t>
      </w:r>
      <w:r>
        <w:rPr>
          <w:rFonts w:hint="eastAsia" w:hAnsi="宋体"/>
          <w:bCs/>
          <w:sz w:val="24"/>
          <w:szCs w:val="24"/>
          <w:highlight w:val="none"/>
          <w:lang w:val="en-US" w:eastAsia="zh-CN"/>
        </w:rPr>
        <w:t>应</w:t>
      </w:r>
      <w:r>
        <w:rPr>
          <w:rFonts w:hint="eastAsia" w:hAnsi="宋体"/>
          <w:bCs/>
          <w:sz w:val="24"/>
          <w:szCs w:val="24"/>
          <w:highlight w:val="none"/>
        </w:rPr>
        <w:t>付费用未超过预付款则不予另外支付，若超过预付款则由甲方支付超过的部分。</w:t>
      </w:r>
      <w:r>
        <w:rPr>
          <w:rFonts w:hint="eastAsia" w:ascii="宋体" w:hAnsi="宋体" w:eastAsia="宋体" w:cs="Courier New"/>
          <w:color w:val="FF0000"/>
          <w:sz w:val="24"/>
          <w:szCs w:val="24"/>
          <w:u w:val="none"/>
          <w:lang w:val="en-US" w:eastAsia="zh-CN" w:bidi="ar-SA"/>
        </w:rPr>
        <w:t>如乙方明确表示无需预付款的，甲乙双方约定按时结算。</w:t>
      </w:r>
    </w:p>
    <w:p w14:paraId="54D6D076">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b/>
          <w:color w:val="000000"/>
          <w:sz w:val="24"/>
        </w:rPr>
        <w:t>九、税费</w:t>
      </w:r>
    </w:p>
    <w:p w14:paraId="6E5D6B75">
      <w:pPr>
        <w:pBdr>
          <w:top w:val="none" w:color="000000" w:sz="0" w:space="0"/>
          <w:left w:val="none" w:color="000000" w:sz="0" w:space="0"/>
          <w:bottom w:val="none" w:color="000000" w:sz="0" w:space="0"/>
          <w:right w:val="none" w:color="000000" w:sz="0" w:space="0"/>
        </w:pBdr>
        <w:spacing w:before="145" w:after="145"/>
        <w:ind w:left="0" w:right="0" w:firstLine="0"/>
        <w:jc w:val="both"/>
      </w:pPr>
      <w:r>
        <w:rPr>
          <w:rFonts w:ascii="宋体" w:hAnsi="宋体" w:eastAsia="宋体" w:cs="宋体"/>
          <w:color w:val="000000"/>
          <w:sz w:val="24"/>
        </w:rPr>
        <w:t>9.1本合同执行中相关的一切税费均由乙方负担。</w:t>
      </w:r>
    </w:p>
    <w:p w14:paraId="6DAF9AC5">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十、项目验收</w:t>
      </w:r>
    </w:p>
    <w:p w14:paraId="1C1F5C04">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10.1甲方依法组织履约验收工作。</w:t>
      </w:r>
    </w:p>
    <w:p w14:paraId="5AFFC9F0">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7C0BB3E">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10.3对于实际使用人和甲方分离的项目，甲方邀请实际使用人参与验收。</w:t>
      </w:r>
    </w:p>
    <w:p w14:paraId="61523BED">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10.4如有必要，甲方邀请参加本项目的其他供应商或第三方专业机构及专家参与验收，相关意见将作为验收书的参考资料。</w:t>
      </w:r>
    </w:p>
    <w:p w14:paraId="7C332FDB">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2F43D01">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146D062">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十一、违约责任</w:t>
      </w:r>
    </w:p>
    <w:p w14:paraId="0B345DAD">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11.1甲方无正当理由拒绝接受乙方提供服务的，甲方向乙方偿付拒绝接受服务合同价款总值</w:t>
      </w:r>
      <w:r>
        <w:rPr>
          <w:rFonts w:ascii="宋体" w:hAnsi="宋体" w:eastAsia="宋体" w:cs="宋体"/>
          <w:color w:val="000000"/>
          <w:sz w:val="24"/>
          <w:u w:val="single"/>
        </w:rPr>
        <w:t>    </w:t>
      </w:r>
      <w:r>
        <w:rPr>
          <w:rFonts w:ascii="宋体" w:hAnsi="宋体" w:eastAsia="宋体" w:cs="宋体"/>
          <w:color w:val="000000"/>
          <w:sz w:val="24"/>
        </w:rPr>
        <w:t>的违约金。</w:t>
      </w:r>
    </w:p>
    <w:p w14:paraId="37E3552C">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11.2甲方无故逾期验收和办理合同款项支付手续的,甲方应按逾期付款总额</w:t>
      </w:r>
      <w:r>
        <w:rPr>
          <w:rFonts w:ascii="宋体" w:hAnsi="宋体" w:eastAsia="宋体" w:cs="宋体"/>
          <w:color w:val="000000"/>
          <w:sz w:val="24"/>
          <w:u w:val="single"/>
        </w:rPr>
        <w:t>    </w:t>
      </w:r>
      <w:r>
        <w:rPr>
          <w:rFonts w:ascii="宋体" w:hAnsi="宋体" w:eastAsia="宋体" w:cs="宋体"/>
          <w:color w:val="000000"/>
          <w:sz w:val="24"/>
        </w:rPr>
        <w:t>每日向乙方支付违约金。</w:t>
      </w:r>
    </w:p>
    <w:p w14:paraId="38D10447">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w:t>
      </w:r>
      <w:r>
        <w:rPr>
          <w:rFonts w:ascii="宋体" w:hAnsi="宋体" w:eastAsia="宋体" w:cs="宋体"/>
          <w:color w:val="000000"/>
          <w:sz w:val="24"/>
        </w:rPr>
        <w:t xml:space="preserve">的违约金，如造成甲方损失超过违约金的，超出部分由乙方继续承担赔偿责任。 </w:t>
      </w:r>
    </w:p>
    <w:p w14:paraId="22FD660B">
      <w:pPr>
        <w:pBdr>
          <w:top w:val="none" w:color="000000" w:sz="0" w:space="0"/>
          <w:left w:val="none" w:color="000000" w:sz="0" w:space="0"/>
          <w:bottom w:val="none" w:color="000000" w:sz="0" w:space="0"/>
          <w:right w:val="none" w:color="000000" w:sz="0" w:space="0"/>
        </w:pBdr>
        <w:spacing w:before="120" w:after="120"/>
        <w:ind w:left="410" w:right="0" w:hanging="410"/>
        <w:jc w:val="both"/>
      </w:pPr>
      <w:r>
        <w:rPr>
          <w:rFonts w:ascii="宋体" w:hAnsi="宋体" w:eastAsia="宋体" w:cs="宋体"/>
          <w:color w:val="000000"/>
          <w:sz w:val="24"/>
        </w:rPr>
        <w:t>11.4 乙方所提供服务的标准不符合合同规定及招标文件规定标准的，甲方有权拒绝接受服务，并可单方面解除合同。</w:t>
      </w:r>
    </w:p>
    <w:p w14:paraId="22371CDE">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十二、不可抗力事件处理</w:t>
      </w:r>
    </w:p>
    <w:p w14:paraId="7F701779">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12.1在合同有效期内，任何一方因不可抗力事件导致不能履行合同，则合同履行期可延长，其延长期与不可抗力影响期相同。</w:t>
      </w:r>
    </w:p>
    <w:p w14:paraId="26257920">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12.2不可抗力事件发生后，应立即通知对方，并寄送有关权威机构出具的证明。</w:t>
      </w:r>
    </w:p>
    <w:p w14:paraId="594499CE">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12.3不可抗力事件延续120天以上，双方应通过友好协商，确定是否继续履行合同。</w:t>
      </w:r>
    </w:p>
    <w:p w14:paraId="6A07274E">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十三、解决争议的方法</w:t>
      </w:r>
    </w:p>
    <w:p w14:paraId="14B24641">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13.1双方在签订、履行合同中所发生的一切争议，应通过友好协商解决。如协商不成，由甲方住所地人民法院管辖。</w:t>
      </w:r>
    </w:p>
    <w:p w14:paraId="266675B2">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24"/>
        </w:rPr>
        <w:t>十四、合同生效及其它</w:t>
      </w:r>
    </w:p>
    <w:p w14:paraId="46D133CF">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14.1合同经双方法定代表人或授权委托代表人签字并加盖单位公章后生效。</w:t>
      </w:r>
    </w:p>
    <w:p w14:paraId="3584AEBD">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color w:val="000000"/>
          <w:sz w:val="24"/>
        </w:rPr>
        <w:t>14.2本合同未尽事宜，遵照中华人民共和国现行法律法规有关条文执行。</w:t>
      </w:r>
    </w:p>
    <w:p w14:paraId="62A357D2">
      <w:pPr>
        <w:pBdr>
          <w:top w:val="none" w:color="000000" w:sz="0" w:space="0"/>
          <w:left w:val="none" w:color="000000" w:sz="0" w:space="0"/>
          <w:bottom w:val="none" w:color="000000" w:sz="0" w:space="0"/>
          <w:right w:val="none" w:color="000000" w:sz="0" w:space="0"/>
        </w:pBdr>
        <w:spacing w:before="120" w:after="120"/>
        <w:ind w:left="480" w:right="0" w:hanging="480"/>
        <w:jc w:val="both"/>
      </w:pPr>
      <w:r>
        <w:rPr>
          <w:rFonts w:ascii="宋体" w:hAnsi="宋体" w:eastAsia="宋体" w:cs="宋体"/>
          <w:color w:val="000000"/>
          <w:sz w:val="24"/>
        </w:rPr>
        <w:t>14.3本合同正本一式两份，具有同等法律效力，甲方、乙方各执一份。</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71"/>
        <w:gridCol w:w="4251"/>
      </w:tblGrid>
      <w:tr w14:paraId="6AFCA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84" w:type="dxa"/>
            <w:tcBorders>
              <w:top w:val="nil"/>
              <w:left w:val="nil"/>
              <w:bottom w:val="nil"/>
              <w:right w:val="nil"/>
            </w:tcBorders>
            <w:noWrap w:val="0"/>
          </w:tcPr>
          <w:p w14:paraId="0F1B7DDD">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甲方：</w:t>
            </w:r>
          </w:p>
        </w:tc>
        <w:tc>
          <w:tcPr>
            <w:tcW w:w="4584" w:type="dxa"/>
            <w:tcBorders>
              <w:top w:val="nil"/>
              <w:left w:val="nil"/>
              <w:bottom w:val="nil"/>
              <w:right w:val="nil"/>
            </w:tcBorders>
            <w:noWrap w:val="0"/>
          </w:tcPr>
          <w:p w14:paraId="739E3D21">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乙方：</w:t>
            </w:r>
          </w:p>
        </w:tc>
      </w:tr>
      <w:tr w14:paraId="04E80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84" w:type="dxa"/>
            <w:tcBorders>
              <w:top w:val="nil"/>
              <w:left w:val="nil"/>
              <w:bottom w:val="nil"/>
              <w:right w:val="nil"/>
            </w:tcBorders>
            <w:noWrap w:val="0"/>
          </w:tcPr>
          <w:p w14:paraId="5AFB513B">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地址： </w:t>
            </w:r>
          </w:p>
        </w:tc>
        <w:tc>
          <w:tcPr>
            <w:tcW w:w="4584" w:type="dxa"/>
            <w:tcBorders>
              <w:top w:val="nil"/>
              <w:left w:val="nil"/>
              <w:bottom w:val="nil"/>
              <w:right w:val="nil"/>
            </w:tcBorders>
            <w:noWrap w:val="0"/>
          </w:tcPr>
          <w:p w14:paraId="06CEB917">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地址：</w:t>
            </w:r>
          </w:p>
        </w:tc>
      </w:tr>
      <w:tr w14:paraId="2B46D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84" w:type="dxa"/>
            <w:tcBorders>
              <w:top w:val="nil"/>
              <w:left w:val="nil"/>
              <w:bottom w:val="nil"/>
              <w:right w:val="nil"/>
            </w:tcBorders>
            <w:noWrap w:val="0"/>
          </w:tcPr>
          <w:p w14:paraId="5A434FC7">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法定代表人或授权代表：</w:t>
            </w:r>
          </w:p>
        </w:tc>
        <w:tc>
          <w:tcPr>
            <w:tcW w:w="4584" w:type="dxa"/>
            <w:tcBorders>
              <w:top w:val="nil"/>
              <w:left w:val="nil"/>
              <w:bottom w:val="nil"/>
              <w:right w:val="nil"/>
            </w:tcBorders>
            <w:noWrap w:val="0"/>
          </w:tcPr>
          <w:p w14:paraId="23854721">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法定代表人或授权代表：</w:t>
            </w:r>
          </w:p>
        </w:tc>
      </w:tr>
      <w:tr w14:paraId="38D5E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4584" w:type="dxa"/>
            <w:tcBorders>
              <w:top w:val="nil"/>
              <w:left w:val="nil"/>
              <w:bottom w:val="nil"/>
              <w:right w:val="nil"/>
            </w:tcBorders>
            <w:noWrap w:val="0"/>
          </w:tcPr>
          <w:p w14:paraId="2901EEE5">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 xml:space="preserve">联系电话：    </w:t>
            </w:r>
          </w:p>
        </w:tc>
        <w:tc>
          <w:tcPr>
            <w:tcW w:w="4584" w:type="dxa"/>
            <w:tcBorders>
              <w:top w:val="nil"/>
              <w:left w:val="nil"/>
              <w:bottom w:val="nil"/>
              <w:right w:val="nil"/>
            </w:tcBorders>
            <w:noWrap w:val="0"/>
          </w:tcPr>
          <w:p w14:paraId="1B916BEA">
            <w:pPr>
              <w:pBdr>
                <w:top w:val="none" w:color="000000" w:sz="0" w:space="0"/>
                <w:left w:val="none" w:color="000000" w:sz="0" w:space="0"/>
                <w:bottom w:val="none" w:color="000000" w:sz="0" w:space="0"/>
                <w:right w:val="none" w:color="000000" w:sz="0" w:space="0"/>
              </w:pBdr>
              <w:spacing w:before="120" w:after="120" w:line="240" w:lineRule="auto"/>
              <w:jc w:val="left"/>
              <w:rPr>
                <w:rFonts w:ascii="宋体" w:hAnsi="宋体" w:eastAsia="宋体" w:cs="宋体"/>
                <w:color w:val="000000"/>
                <w:sz w:val="21"/>
                <w:szCs w:val="21"/>
              </w:rPr>
            </w:pPr>
            <w:r>
              <w:rPr>
                <w:rFonts w:ascii="宋体" w:hAnsi="宋体" w:eastAsia="宋体" w:cs="宋体"/>
                <w:color w:val="000000"/>
                <w:sz w:val="24"/>
                <w:szCs w:val="24"/>
              </w:rPr>
              <w:t>联系电话：</w:t>
            </w:r>
          </w:p>
        </w:tc>
      </w:tr>
    </w:tbl>
    <w:p w14:paraId="6FBF092C">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宋体" w:hAnsi="宋体" w:eastAsia="宋体" w:cs="宋体"/>
          <w:color w:val="000000"/>
          <w:sz w:val="21"/>
        </w:rPr>
        <w:t>                    </w:t>
      </w: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p>
    <w:p w14:paraId="084276B2">
      <w:pPr>
        <w:pStyle w:val="2"/>
        <w:pBdr>
          <w:top w:val="none" w:color="000000" w:sz="0" w:space="0"/>
          <w:left w:val="none" w:color="000000" w:sz="0" w:space="0"/>
          <w:bottom w:val="none" w:color="000000" w:sz="0" w:space="0"/>
          <w:right w:val="none" w:color="000000" w:sz="0" w:space="0"/>
        </w:pBdr>
        <w:spacing w:before="480" w:after="200"/>
        <w:ind w:left="0" w:right="0" w:firstLine="0"/>
        <w:jc w:val="center"/>
      </w:pPr>
      <w:r>
        <w:rPr>
          <w:rFonts w:ascii="黑体" w:hAnsi="黑体" w:eastAsia="黑体" w:cs="黑体"/>
          <w:b/>
          <w:color w:val="000000"/>
          <w:sz w:val="44"/>
        </w:rPr>
        <w:t>第四章 采购需求</w:t>
      </w:r>
    </w:p>
    <w:p w14:paraId="4F32E2BC">
      <w:pPr>
        <w:pBdr>
          <w:top w:val="none" w:color="000000" w:sz="0" w:space="0"/>
          <w:left w:val="none" w:color="000000" w:sz="0" w:space="0"/>
          <w:bottom w:val="none" w:color="000000" w:sz="0" w:space="0"/>
          <w:right w:val="none" w:color="000000" w:sz="0" w:space="0"/>
        </w:pBdr>
        <w:spacing w:before="0" w:after="0"/>
        <w:ind w:left="495" w:right="0" w:hanging="495"/>
        <w:jc w:val="both"/>
      </w:pPr>
      <w:r>
        <w:rPr>
          <w:rFonts w:ascii="宋体" w:hAnsi="宋体" w:eastAsia="宋体" w:cs="宋体"/>
          <w:b/>
          <w:color w:val="000000"/>
          <w:sz w:val="24"/>
        </w:rPr>
        <w:t>一、项目属性:服务类项目</w:t>
      </w:r>
    </w:p>
    <w:p w14:paraId="6BEA3249">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w:t>
      </w:r>
      <w:r>
        <w:rPr>
          <w:rFonts w:ascii="Times New Roman" w:hAnsi="Times New Roman" w:eastAsia="Times New Roman" w:cs="Times New Roman"/>
          <w:color w:val="000000"/>
          <w:sz w:val="24"/>
        </w:rPr>
        <w:t>.</w:t>
      </w:r>
      <w:r>
        <w:rPr>
          <w:rFonts w:ascii="宋体" w:hAnsi="宋体" w:eastAsia="宋体" w:cs="宋体"/>
          <w:color w:val="000000"/>
          <w:sz w:val="24"/>
        </w:rPr>
        <w:t>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本项目强制节能产品有：</w:t>
      </w:r>
      <w:r>
        <w:rPr>
          <w:rFonts w:ascii="宋体" w:hAnsi="宋体" w:eastAsia="宋体" w:cs="宋体"/>
          <w:color w:val="000000"/>
          <w:sz w:val="24"/>
          <w:u w:val="single"/>
        </w:rPr>
        <w:t> </w:t>
      </w:r>
      <w:r>
        <w:rPr>
          <w:rFonts w:ascii="Times New Roman" w:hAnsi="Times New Roman" w:eastAsia="Times New Roman" w:cs="Times New Roman"/>
          <w:color w:val="000000"/>
          <w:sz w:val="24"/>
          <w:u w:val="single"/>
        </w:rPr>
        <w:t>    </w:t>
      </w:r>
      <w:r>
        <w:rPr>
          <w:rFonts w:hint="eastAsia" w:cs="Times New Roman"/>
          <w:color w:val="000000"/>
          <w:sz w:val="24"/>
          <w:u w:val="single"/>
          <w:lang w:val="en-US" w:eastAsia="zh-CN"/>
        </w:rPr>
        <w:t>无</w:t>
      </w:r>
      <w:r>
        <w:rPr>
          <w:rFonts w:ascii="宋体" w:hAnsi="宋体" w:eastAsia="宋体" w:cs="宋体"/>
          <w:color w:val="000000"/>
          <w:sz w:val="24"/>
          <w:u w:val="single"/>
        </w:rPr>
        <w:t>   </w:t>
      </w:r>
      <w:r>
        <w:rPr>
          <w:rFonts w:ascii="Times New Roman" w:hAnsi="Times New Roman" w:eastAsia="Times New Roman" w:cs="Times New Roman"/>
          <w:color w:val="000000"/>
          <w:sz w:val="24"/>
          <w:u w:val="single"/>
        </w:rPr>
        <w:t> </w:t>
      </w:r>
      <w:r>
        <w:rPr>
          <w:rFonts w:ascii="宋体" w:hAnsi="宋体" w:eastAsia="宋体" w:cs="宋体"/>
          <w:color w:val="000000"/>
          <w:sz w:val="24"/>
          <w:u w:val="single"/>
        </w:rPr>
        <w:t> </w:t>
      </w:r>
      <w:r>
        <w:rPr>
          <w:rFonts w:ascii="宋体" w:hAnsi="宋体" w:eastAsia="宋体" w:cs="宋体"/>
          <w:color w:val="000000"/>
          <w:sz w:val="24"/>
        </w:rPr>
        <w:t>。</w:t>
      </w:r>
    </w:p>
    <w:p w14:paraId="5F313163">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Times New Roman" w:hAnsi="Times New Roman" w:eastAsia="Times New Roman" w:cs="Times New Roman"/>
          <w:color w:val="000000"/>
          <w:sz w:val="24"/>
        </w:rPr>
        <w:t>2.</w:t>
      </w:r>
      <w:r>
        <w:rPr>
          <w:rFonts w:ascii="宋体" w:hAnsi="宋体" w:eastAsia="宋体" w:cs="宋体"/>
          <w:color w:val="000000"/>
          <w:sz w:val="24"/>
        </w:rPr>
        <w:t>供应商对于投标产品的包装应按照“财办库〔</w:t>
      </w:r>
      <w:r>
        <w:rPr>
          <w:rFonts w:ascii="Times New Roman" w:hAnsi="Times New Roman" w:eastAsia="Times New Roman" w:cs="Times New Roman"/>
          <w:color w:val="000000"/>
          <w:sz w:val="24"/>
        </w:rPr>
        <w:t>2020</w:t>
      </w:r>
      <w:r>
        <w:rPr>
          <w:rFonts w:ascii="宋体" w:hAnsi="宋体" w:eastAsia="宋体" w:cs="宋体"/>
          <w:color w:val="000000"/>
          <w:sz w:val="24"/>
        </w:rPr>
        <w:t>〕</w:t>
      </w:r>
      <w:r>
        <w:rPr>
          <w:rFonts w:ascii="Times New Roman" w:hAnsi="Times New Roman" w:eastAsia="Times New Roman" w:cs="Times New Roman"/>
          <w:color w:val="000000"/>
          <w:sz w:val="24"/>
        </w:rPr>
        <w:t>123</w:t>
      </w:r>
      <w:r>
        <w:rPr>
          <w:rFonts w:ascii="宋体" w:hAnsi="宋体" w:eastAsia="宋体" w:cs="宋体"/>
          <w:color w:val="000000"/>
          <w:sz w:val="24"/>
        </w:rPr>
        <w:t>号《关于印发《商品包装政府采购需求标准（试行）》、《快递包装政府采购需求标准（试行）》的通知》”执行。</w:t>
      </w:r>
    </w:p>
    <w:p w14:paraId="289FB1A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3.采购标的清单</w:t>
      </w:r>
    </w:p>
    <w:tbl>
      <w:tblPr>
        <w:tblStyle w:val="29"/>
        <w:tblW w:w="923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51"/>
        <w:gridCol w:w="4400"/>
        <w:gridCol w:w="3580"/>
      </w:tblGrid>
      <w:tr w14:paraId="5265E6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5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596A4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采购包号</w:t>
            </w:r>
          </w:p>
        </w:tc>
        <w:tc>
          <w:tcPr>
            <w:tcW w:w="440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278BCC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采购标的</w:t>
            </w:r>
          </w:p>
        </w:tc>
        <w:tc>
          <w:tcPr>
            <w:tcW w:w="358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70D431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对应中小企业划分标准所属行业</w:t>
            </w:r>
          </w:p>
        </w:tc>
      </w:tr>
      <w:tr w14:paraId="6528CC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1" w:hRule="atLeast"/>
        </w:trPr>
        <w:tc>
          <w:tcPr>
            <w:tcW w:w="125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A92E9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440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9CEB0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hint="eastAsia" w:ascii="宋体" w:hAnsi="宋体" w:eastAsia="宋体" w:cs="宋体"/>
                <w:color w:val="000000"/>
                <w:sz w:val="24"/>
              </w:rPr>
              <w:t>扬州市中医院文昌中路院区保洁服务</w:t>
            </w:r>
            <w:r>
              <w:rPr>
                <w:rFonts w:ascii="宋体" w:hAnsi="宋体" w:eastAsia="宋体" w:cs="宋体"/>
                <w:color w:val="000000"/>
                <w:sz w:val="24"/>
              </w:rPr>
              <w:t> </w:t>
            </w:r>
          </w:p>
        </w:tc>
        <w:tc>
          <w:tcPr>
            <w:tcW w:w="35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AAD71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eastAsia="宋体"/>
                <w:lang w:val="en-US" w:eastAsia="zh-CN"/>
              </w:rPr>
            </w:pPr>
            <w:r>
              <w:rPr>
                <w:rFonts w:ascii="宋体" w:hAnsi="宋体" w:eastAsia="宋体" w:cs="宋体"/>
                <w:color w:val="000000"/>
                <w:sz w:val="24"/>
              </w:rPr>
              <w:t> </w:t>
            </w:r>
            <w:r>
              <w:rPr>
                <w:rFonts w:hint="eastAsia" w:ascii="宋体" w:hAnsi="宋体" w:cs="宋体"/>
                <w:color w:val="000000"/>
                <w:sz w:val="24"/>
                <w:lang w:val="en-US" w:eastAsia="zh-CN"/>
              </w:rPr>
              <w:t>物业管理</w:t>
            </w:r>
          </w:p>
        </w:tc>
      </w:tr>
    </w:tbl>
    <w:p w14:paraId="4116721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7EC818F">
      <w:pPr>
        <w:pageBreakBefore w:val="0"/>
        <w:spacing w:line="360" w:lineRule="auto"/>
        <w:ind w:firstLine="482"/>
        <w:jc w:val="left"/>
        <w:rPr>
          <w:rFonts w:hint="eastAsia" w:ascii="宋体" w:hAnsi="宋体" w:eastAsia="宋体" w:cs="宋体"/>
          <w:b/>
          <w:bCs/>
          <w:sz w:val="24"/>
          <w:szCs w:val="24"/>
        </w:rPr>
      </w:pPr>
      <w:r>
        <w:rPr>
          <w:rFonts w:hint="eastAsia" w:ascii="宋体" w:hAnsi="宋体" w:eastAsia="宋体" w:cs="宋体"/>
          <w:b/>
          <w:bCs/>
          <w:sz w:val="24"/>
          <w:szCs w:val="24"/>
          <w:lang w:bidi="ar"/>
        </w:rPr>
        <w:t>一、项目概况</w:t>
      </w:r>
    </w:p>
    <w:p w14:paraId="22E48DD9">
      <w:pPr>
        <w:pageBreakBefore w:val="0"/>
        <w:spacing w:line="360" w:lineRule="auto"/>
        <w:ind w:firstLine="480"/>
        <w:jc w:val="left"/>
        <w:rPr>
          <w:rFonts w:hint="eastAsia" w:ascii="宋体" w:hAnsi="宋体" w:eastAsia="宋体" w:cs="宋体"/>
          <w:sz w:val="24"/>
          <w:szCs w:val="24"/>
        </w:rPr>
      </w:pPr>
      <w:r>
        <w:rPr>
          <w:rFonts w:hint="eastAsia" w:ascii="宋体" w:hAnsi="宋体" w:eastAsia="宋体" w:cs="宋体"/>
          <w:color w:val="333333"/>
          <w:sz w:val="24"/>
          <w:szCs w:val="24"/>
        </w:rPr>
        <w:t>扬州市中医院始建于1978年，是一所集医疗、教学、科研、预防、保健、康复、文化宣教于一体的国家三级甲等中医医院。医院</w:t>
      </w:r>
      <w:r>
        <w:rPr>
          <w:rFonts w:hint="eastAsia" w:ascii="宋体" w:hAnsi="宋体" w:eastAsia="宋体" w:cs="宋体"/>
          <w:sz w:val="24"/>
          <w:szCs w:val="24"/>
        </w:rPr>
        <w:t>位于文昌中路577号，占地32000平米，总建筑面积约5.7万平方米，开放床位</w:t>
      </w:r>
      <w:r>
        <w:rPr>
          <w:rFonts w:hint="eastAsia" w:ascii="宋体" w:hAnsi="宋体" w:eastAsia="宋体" w:cs="宋体"/>
          <w:sz w:val="24"/>
          <w:szCs w:val="24"/>
          <w:lang w:val="en-US" w:eastAsia="zh-CN"/>
        </w:rPr>
        <w:t>670</w:t>
      </w:r>
      <w:r>
        <w:rPr>
          <w:rFonts w:hint="eastAsia" w:ascii="宋体" w:hAnsi="宋体" w:eastAsia="宋体" w:cs="宋体"/>
          <w:sz w:val="24"/>
          <w:szCs w:val="24"/>
        </w:rPr>
        <w:t>张。本项目服务内容包括病区保洁、科室保洁、特殊科室保洁、外环保洁、专项保洁及其他保洁服务。</w:t>
      </w:r>
    </w:p>
    <w:p w14:paraId="718720B8">
      <w:pPr>
        <w:pageBreakBefore w:val="0"/>
        <w:spacing w:line="360" w:lineRule="auto"/>
        <w:ind w:right="473" w:firstLine="482"/>
        <w:rPr>
          <w:rFonts w:hint="eastAsia" w:ascii="宋体" w:hAnsi="宋体" w:eastAsia="宋体" w:cs="宋体"/>
          <w:b/>
          <w:sz w:val="24"/>
          <w:szCs w:val="24"/>
        </w:rPr>
      </w:pPr>
      <w:r>
        <w:rPr>
          <w:rFonts w:hint="eastAsia" w:ascii="宋体" w:hAnsi="宋体" w:eastAsia="宋体" w:cs="宋体"/>
          <w:b/>
          <w:sz w:val="24"/>
          <w:szCs w:val="24"/>
          <w:lang w:bidi="ar"/>
        </w:rPr>
        <w:t>二、服务范围</w:t>
      </w:r>
    </w:p>
    <w:p w14:paraId="53387BF5">
      <w:pPr>
        <w:pageBreakBefore w:val="0"/>
        <w:spacing w:line="360" w:lineRule="auto"/>
        <w:ind w:right="473" w:firstLine="480"/>
        <w:rPr>
          <w:rFonts w:hint="eastAsia" w:ascii="宋体" w:hAnsi="宋体" w:eastAsia="宋体" w:cs="宋体"/>
          <w:sz w:val="24"/>
          <w:szCs w:val="24"/>
          <w:lang w:bidi="ar"/>
        </w:rPr>
      </w:pPr>
      <w:r>
        <w:rPr>
          <w:rFonts w:hint="eastAsia" w:ascii="宋体" w:hAnsi="宋体" w:eastAsia="宋体" w:cs="宋体"/>
          <w:sz w:val="24"/>
          <w:szCs w:val="24"/>
          <w:lang w:bidi="ar"/>
        </w:rPr>
        <w:t>服务项目：扬州市中医院及各分部室内外保洁。</w:t>
      </w:r>
    </w:p>
    <w:tbl>
      <w:tblPr>
        <w:tblStyle w:val="28"/>
        <w:tblW w:w="8370" w:type="dxa"/>
        <w:jc w:val="center"/>
        <w:tblLayout w:type="fixed"/>
        <w:tblCellMar>
          <w:top w:w="0" w:type="dxa"/>
          <w:left w:w="108" w:type="dxa"/>
          <w:bottom w:w="0" w:type="dxa"/>
          <w:right w:w="108" w:type="dxa"/>
        </w:tblCellMar>
      </w:tblPr>
      <w:tblGrid>
        <w:gridCol w:w="801"/>
        <w:gridCol w:w="1538"/>
        <w:gridCol w:w="1978"/>
        <w:gridCol w:w="776"/>
        <w:gridCol w:w="935"/>
        <w:gridCol w:w="899"/>
        <w:gridCol w:w="1443"/>
      </w:tblGrid>
      <w:tr w14:paraId="44F94201">
        <w:tblPrEx>
          <w:tblCellMar>
            <w:top w:w="0" w:type="dxa"/>
            <w:left w:w="108" w:type="dxa"/>
            <w:bottom w:w="0" w:type="dxa"/>
            <w:right w:w="108" w:type="dxa"/>
          </w:tblCellMar>
        </w:tblPrEx>
        <w:trPr>
          <w:trHeight w:val="900"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center"/>
          </w:tcPr>
          <w:p w14:paraId="6BC728B4">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539" w:type="dxa"/>
            <w:tcBorders>
              <w:top w:val="single" w:color="auto" w:sz="4" w:space="0"/>
              <w:left w:val="nil"/>
              <w:bottom w:val="single" w:color="auto" w:sz="4" w:space="0"/>
              <w:right w:val="single" w:color="auto" w:sz="4" w:space="0"/>
            </w:tcBorders>
            <w:noWrap w:val="0"/>
            <w:vAlign w:val="center"/>
          </w:tcPr>
          <w:p w14:paraId="4CAA137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建筑物</w:t>
            </w:r>
          </w:p>
          <w:p w14:paraId="1E655D44">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详细名称</w:t>
            </w:r>
          </w:p>
        </w:tc>
        <w:tc>
          <w:tcPr>
            <w:tcW w:w="1980" w:type="dxa"/>
            <w:tcBorders>
              <w:top w:val="single" w:color="auto" w:sz="4" w:space="0"/>
              <w:left w:val="nil"/>
              <w:bottom w:val="single" w:color="auto" w:sz="4" w:space="0"/>
              <w:right w:val="single" w:color="auto" w:sz="4" w:space="0"/>
            </w:tcBorders>
            <w:noWrap w:val="0"/>
            <w:vAlign w:val="center"/>
          </w:tcPr>
          <w:p w14:paraId="09ECF74D">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建筑详细地址</w:t>
            </w:r>
          </w:p>
        </w:tc>
        <w:tc>
          <w:tcPr>
            <w:tcW w:w="776" w:type="dxa"/>
            <w:tcBorders>
              <w:top w:val="single" w:color="auto" w:sz="4" w:space="0"/>
              <w:left w:val="nil"/>
              <w:bottom w:val="single" w:color="auto" w:sz="4" w:space="0"/>
              <w:right w:val="single" w:color="auto" w:sz="4" w:space="0"/>
            </w:tcBorders>
            <w:noWrap w:val="0"/>
            <w:vAlign w:val="center"/>
          </w:tcPr>
          <w:p w14:paraId="1D4D59EC">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竣工时间</w:t>
            </w:r>
          </w:p>
        </w:tc>
        <w:tc>
          <w:tcPr>
            <w:tcW w:w="936" w:type="dxa"/>
            <w:tcBorders>
              <w:top w:val="single" w:color="auto" w:sz="4" w:space="0"/>
              <w:left w:val="nil"/>
              <w:bottom w:val="single" w:color="auto" w:sz="4" w:space="0"/>
              <w:right w:val="single" w:color="auto" w:sz="4" w:space="0"/>
            </w:tcBorders>
            <w:noWrap w:val="0"/>
            <w:vAlign w:val="center"/>
          </w:tcPr>
          <w:p w14:paraId="0C7E9CC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建筑层数（层）</w:t>
            </w:r>
          </w:p>
        </w:tc>
        <w:tc>
          <w:tcPr>
            <w:tcW w:w="900" w:type="dxa"/>
            <w:tcBorders>
              <w:top w:val="single" w:color="auto" w:sz="4" w:space="0"/>
              <w:left w:val="nil"/>
              <w:bottom w:val="single" w:color="auto" w:sz="4" w:space="0"/>
              <w:right w:val="single" w:color="auto" w:sz="4" w:space="0"/>
            </w:tcBorders>
            <w:noWrap w:val="0"/>
            <w:vAlign w:val="center"/>
          </w:tcPr>
          <w:p w14:paraId="315C794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建筑面积（m</w:t>
            </w:r>
            <w:r>
              <w:rPr>
                <w:rFonts w:hint="eastAsia" w:ascii="宋体" w:hAnsi="宋体" w:eastAsia="宋体" w:cs="宋体"/>
                <w:sz w:val="24"/>
                <w:szCs w:val="24"/>
                <w:vertAlign w:val="superscript"/>
              </w:rPr>
              <w:t>2</w:t>
            </w:r>
            <w:r>
              <w:rPr>
                <w:rFonts w:hint="eastAsia" w:ascii="宋体" w:hAnsi="宋体" w:eastAsia="宋体" w:cs="宋体"/>
                <w:sz w:val="24"/>
                <w:szCs w:val="24"/>
              </w:rPr>
              <w:t>）</w:t>
            </w:r>
          </w:p>
        </w:tc>
        <w:tc>
          <w:tcPr>
            <w:tcW w:w="1444" w:type="dxa"/>
            <w:tcBorders>
              <w:top w:val="single" w:color="auto" w:sz="4" w:space="0"/>
              <w:left w:val="nil"/>
              <w:bottom w:val="single" w:color="auto" w:sz="4" w:space="0"/>
              <w:right w:val="single" w:color="auto" w:sz="4" w:space="0"/>
            </w:tcBorders>
            <w:noWrap w:val="0"/>
            <w:vAlign w:val="center"/>
          </w:tcPr>
          <w:p w14:paraId="112AF6E7">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14:paraId="6053106B">
        <w:tblPrEx>
          <w:tblCellMar>
            <w:top w:w="0" w:type="dxa"/>
            <w:left w:w="108" w:type="dxa"/>
            <w:bottom w:w="0" w:type="dxa"/>
            <w:right w:w="108" w:type="dxa"/>
          </w:tblCellMar>
        </w:tblPrEx>
        <w:trPr>
          <w:trHeight w:val="900"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center"/>
          </w:tcPr>
          <w:p w14:paraId="400F4D47">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539" w:type="dxa"/>
            <w:tcBorders>
              <w:top w:val="single" w:color="auto" w:sz="4" w:space="0"/>
              <w:left w:val="nil"/>
              <w:bottom w:val="single" w:color="auto" w:sz="4" w:space="0"/>
              <w:right w:val="single" w:color="auto" w:sz="4" w:space="0"/>
            </w:tcBorders>
            <w:noWrap w:val="0"/>
            <w:vAlign w:val="center"/>
          </w:tcPr>
          <w:p w14:paraId="1ED65798">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综合楼</w:t>
            </w:r>
          </w:p>
        </w:tc>
        <w:tc>
          <w:tcPr>
            <w:tcW w:w="1980" w:type="dxa"/>
            <w:tcBorders>
              <w:top w:val="single" w:color="auto" w:sz="4" w:space="0"/>
              <w:left w:val="nil"/>
              <w:bottom w:val="single" w:color="auto" w:sz="4" w:space="0"/>
              <w:right w:val="single" w:color="auto" w:sz="4" w:space="0"/>
            </w:tcBorders>
            <w:noWrap w:val="0"/>
            <w:vAlign w:val="center"/>
          </w:tcPr>
          <w:p w14:paraId="6A0F072F">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single" w:color="auto" w:sz="4" w:space="0"/>
              <w:left w:val="nil"/>
              <w:bottom w:val="single" w:color="auto" w:sz="4" w:space="0"/>
              <w:right w:val="single" w:color="auto" w:sz="4" w:space="0"/>
            </w:tcBorders>
            <w:noWrap w:val="0"/>
            <w:vAlign w:val="center"/>
          </w:tcPr>
          <w:p w14:paraId="04FFFD11">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2012</w:t>
            </w:r>
          </w:p>
        </w:tc>
        <w:tc>
          <w:tcPr>
            <w:tcW w:w="936" w:type="dxa"/>
            <w:tcBorders>
              <w:top w:val="single" w:color="auto" w:sz="4" w:space="0"/>
              <w:left w:val="nil"/>
              <w:bottom w:val="single" w:color="auto" w:sz="4" w:space="0"/>
              <w:right w:val="single" w:color="auto" w:sz="4" w:space="0"/>
            </w:tcBorders>
            <w:noWrap w:val="0"/>
            <w:vAlign w:val="center"/>
          </w:tcPr>
          <w:p w14:paraId="17ABB045">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地上12层，地下2层</w:t>
            </w:r>
          </w:p>
        </w:tc>
        <w:tc>
          <w:tcPr>
            <w:tcW w:w="900" w:type="dxa"/>
            <w:tcBorders>
              <w:top w:val="single" w:color="auto" w:sz="4" w:space="0"/>
              <w:left w:val="nil"/>
              <w:bottom w:val="single" w:color="auto" w:sz="4" w:space="0"/>
              <w:right w:val="single" w:color="auto" w:sz="4" w:space="0"/>
            </w:tcBorders>
            <w:noWrap w:val="0"/>
            <w:vAlign w:val="center"/>
          </w:tcPr>
          <w:p w14:paraId="4BFD946F">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38754</w:t>
            </w:r>
          </w:p>
        </w:tc>
        <w:tc>
          <w:tcPr>
            <w:tcW w:w="1444" w:type="dxa"/>
            <w:tcBorders>
              <w:top w:val="single" w:color="auto" w:sz="4" w:space="0"/>
              <w:left w:val="nil"/>
              <w:bottom w:val="single" w:color="auto" w:sz="4" w:space="0"/>
              <w:right w:val="single" w:color="auto" w:sz="4" w:space="0"/>
            </w:tcBorders>
            <w:noWrap w:val="0"/>
            <w:vAlign w:val="center"/>
          </w:tcPr>
          <w:p w14:paraId="02CDAB7D">
            <w:pPr>
              <w:pageBreakBefore w:val="0"/>
              <w:spacing w:line="360" w:lineRule="auto"/>
              <w:ind w:firstLine="480"/>
              <w:jc w:val="center"/>
              <w:rPr>
                <w:rFonts w:hint="eastAsia" w:ascii="宋体" w:hAnsi="宋体" w:eastAsia="宋体" w:cs="宋体"/>
                <w:sz w:val="24"/>
                <w:szCs w:val="24"/>
              </w:rPr>
            </w:pPr>
          </w:p>
        </w:tc>
      </w:tr>
      <w:tr w14:paraId="10B7EDA2">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268A9B8F">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539" w:type="dxa"/>
            <w:tcBorders>
              <w:top w:val="nil"/>
              <w:left w:val="nil"/>
              <w:bottom w:val="single" w:color="auto" w:sz="4" w:space="0"/>
              <w:right w:val="single" w:color="auto" w:sz="4" w:space="0"/>
            </w:tcBorders>
            <w:noWrap w:val="0"/>
            <w:vAlign w:val="center"/>
          </w:tcPr>
          <w:p w14:paraId="7885746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内科病房楼</w:t>
            </w:r>
          </w:p>
        </w:tc>
        <w:tc>
          <w:tcPr>
            <w:tcW w:w="1980" w:type="dxa"/>
            <w:tcBorders>
              <w:top w:val="nil"/>
              <w:left w:val="nil"/>
              <w:bottom w:val="single" w:color="auto" w:sz="4" w:space="0"/>
              <w:right w:val="single" w:color="auto" w:sz="4" w:space="0"/>
            </w:tcBorders>
            <w:noWrap w:val="0"/>
            <w:vAlign w:val="center"/>
          </w:tcPr>
          <w:p w14:paraId="25D1CFB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55CDC3F3">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1992</w:t>
            </w:r>
          </w:p>
        </w:tc>
        <w:tc>
          <w:tcPr>
            <w:tcW w:w="936" w:type="dxa"/>
            <w:tcBorders>
              <w:top w:val="nil"/>
              <w:left w:val="nil"/>
              <w:bottom w:val="single" w:color="auto" w:sz="4" w:space="0"/>
              <w:right w:val="single" w:color="auto" w:sz="4" w:space="0"/>
            </w:tcBorders>
            <w:noWrap w:val="0"/>
            <w:vAlign w:val="center"/>
          </w:tcPr>
          <w:p w14:paraId="6B3DF03F">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900" w:type="dxa"/>
            <w:tcBorders>
              <w:top w:val="nil"/>
              <w:left w:val="nil"/>
              <w:bottom w:val="single" w:color="auto" w:sz="4" w:space="0"/>
              <w:right w:val="single" w:color="auto" w:sz="4" w:space="0"/>
            </w:tcBorders>
            <w:noWrap w:val="0"/>
            <w:vAlign w:val="center"/>
          </w:tcPr>
          <w:p w14:paraId="24488391">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7862</w:t>
            </w:r>
          </w:p>
        </w:tc>
        <w:tc>
          <w:tcPr>
            <w:tcW w:w="1444" w:type="dxa"/>
            <w:tcBorders>
              <w:top w:val="nil"/>
              <w:left w:val="nil"/>
              <w:bottom w:val="single" w:color="auto" w:sz="4" w:space="0"/>
              <w:right w:val="single" w:color="auto" w:sz="4" w:space="0"/>
            </w:tcBorders>
            <w:noWrap w:val="0"/>
            <w:vAlign w:val="center"/>
          </w:tcPr>
          <w:p w14:paraId="0ED79CC1">
            <w:pPr>
              <w:pageBreakBefore w:val="0"/>
              <w:widowControl/>
              <w:spacing w:line="360" w:lineRule="auto"/>
              <w:jc w:val="center"/>
              <w:rPr>
                <w:rFonts w:hint="eastAsia" w:ascii="宋体" w:hAnsi="宋体" w:eastAsia="宋体" w:cs="宋体"/>
                <w:sz w:val="24"/>
                <w:szCs w:val="24"/>
              </w:rPr>
            </w:pPr>
          </w:p>
        </w:tc>
      </w:tr>
      <w:tr w14:paraId="23276AB3">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0848257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539" w:type="dxa"/>
            <w:tcBorders>
              <w:top w:val="nil"/>
              <w:left w:val="nil"/>
              <w:bottom w:val="single" w:color="auto" w:sz="4" w:space="0"/>
              <w:right w:val="single" w:color="auto" w:sz="4" w:space="0"/>
            </w:tcBorders>
            <w:noWrap w:val="0"/>
            <w:vAlign w:val="center"/>
          </w:tcPr>
          <w:p w14:paraId="097DFAA6">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急诊楼</w:t>
            </w:r>
          </w:p>
        </w:tc>
        <w:tc>
          <w:tcPr>
            <w:tcW w:w="1980" w:type="dxa"/>
            <w:tcBorders>
              <w:top w:val="nil"/>
              <w:left w:val="nil"/>
              <w:bottom w:val="single" w:color="auto" w:sz="4" w:space="0"/>
              <w:right w:val="single" w:color="auto" w:sz="4" w:space="0"/>
            </w:tcBorders>
            <w:noWrap w:val="0"/>
            <w:vAlign w:val="center"/>
          </w:tcPr>
          <w:p w14:paraId="12F984D3">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5A836251">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1986</w:t>
            </w:r>
          </w:p>
        </w:tc>
        <w:tc>
          <w:tcPr>
            <w:tcW w:w="936" w:type="dxa"/>
            <w:tcBorders>
              <w:top w:val="single" w:color="auto" w:sz="4" w:space="0"/>
              <w:left w:val="single" w:color="auto" w:sz="4" w:space="0"/>
              <w:bottom w:val="single" w:color="auto" w:sz="4" w:space="0"/>
              <w:right w:val="single" w:color="auto" w:sz="4" w:space="0"/>
            </w:tcBorders>
            <w:noWrap w:val="0"/>
            <w:vAlign w:val="center"/>
          </w:tcPr>
          <w:p w14:paraId="7434D15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900" w:type="dxa"/>
            <w:tcBorders>
              <w:top w:val="single" w:color="auto" w:sz="4" w:space="0"/>
              <w:left w:val="nil"/>
              <w:bottom w:val="single" w:color="auto" w:sz="4" w:space="0"/>
              <w:right w:val="single" w:color="auto" w:sz="4" w:space="0"/>
            </w:tcBorders>
            <w:noWrap w:val="0"/>
            <w:vAlign w:val="center"/>
          </w:tcPr>
          <w:p w14:paraId="1CA69DB5">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3966</w:t>
            </w:r>
          </w:p>
        </w:tc>
        <w:tc>
          <w:tcPr>
            <w:tcW w:w="1444" w:type="dxa"/>
            <w:tcBorders>
              <w:top w:val="single" w:color="auto" w:sz="4" w:space="0"/>
              <w:left w:val="nil"/>
              <w:bottom w:val="single" w:color="auto" w:sz="4" w:space="0"/>
              <w:right w:val="single" w:color="auto" w:sz="4" w:space="0"/>
            </w:tcBorders>
            <w:noWrap w:val="0"/>
            <w:vAlign w:val="center"/>
          </w:tcPr>
          <w:p w14:paraId="074664C1">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中医传统疗法中心97.5</w:t>
            </w:r>
          </w:p>
        </w:tc>
      </w:tr>
      <w:tr w14:paraId="57102285">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4DCC91BB">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539" w:type="dxa"/>
            <w:tcBorders>
              <w:top w:val="nil"/>
              <w:left w:val="nil"/>
              <w:bottom w:val="single" w:color="auto" w:sz="4" w:space="0"/>
              <w:right w:val="single" w:color="auto" w:sz="4" w:space="0"/>
            </w:tcBorders>
            <w:noWrap w:val="0"/>
            <w:vAlign w:val="center"/>
          </w:tcPr>
          <w:p w14:paraId="36A52A3D">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食堂</w:t>
            </w:r>
          </w:p>
        </w:tc>
        <w:tc>
          <w:tcPr>
            <w:tcW w:w="1980" w:type="dxa"/>
            <w:tcBorders>
              <w:top w:val="nil"/>
              <w:left w:val="nil"/>
              <w:bottom w:val="single" w:color="auto" w:sz="4" w:space="0"/>
              <w:right w:val="single" w:color="auto" w:sz="4" w:space="0"/>
            </w:tcBorders>
            <w:noWrap w:val="0"/>
            <w:vAlign w:val="center"/>
          </w:tcPr>
          <w:p w14:paraId="4421EA1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4D51BD1F">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1995</w:t>
            </w:r>
          </w:p>
        </w:tc>
        <w:tc>
          <w:tcPr>
            <w:tcW w:w="936" w:type="dxa"/>
            <w:tcBorders>
              <w:top w:val="single" w:color="auto" w:sz="4" w:space="0"/>
              <w:left w:val="nil"/>
              <w:bottom w:val="single" w:color="auto" w:sz="4" w:space="0"/>
              <w:right w:val="single" w:color="auto" w:sz="4" w:space="0"/>
            </w:tcBorders>
            <w:noWrap w:val="0"/>
            <w:vAlign w:val="center"/>
          </w:tcPr>
          <w:p w14:paraId="5019E54E">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900" w:type="dxa"/>
            <w:tcBorders>
              <w:top w:val="single" w:color="auto" w:sz="4" w:space="0"/>
              <w:left w:val="nil"/>
              <w:bottom w:val="single" w:color="auto" w:sz="4" w:space="0"/>
              <w:right w:val="single" w:color="auto" w:sz="4" w:space="0"/>
            </w:tcBorders>
            <w:noWrap w:val="0"/>
            <w:vAlign w:val="center"/>
          </w:tcPr>
          <w:p w14:paraId="56782C95">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888</w:t>
            </w:r>
          </w:p>
        </w:tc>
        <w:tc>
          <w:tcPr>
            <w:tcW w:w="1444" w:type="dxa"/>
            <w:tcBorders>
              <w:top w:val="single" w:color="auto" w:sz="4" w:space="0"/>
              <w:left w:val="nil"/>
              <w:bottom w:val="nil"/>
              <w:right w:val="single" w:color="auto" w:sz="4" w:space="0"/>
            </w:tcBorders>
            <w:noWrap w:val="0"/>
            <w:vAlign w:val="center"/>
          </w:tcPr>
          <w:p w14:paraId="14C999AD">
            <w:pPr>
              <w:pageBreakBefore w:val="0"/>
              <w:spacing w:line="360" w:lineRule="auto"/>
              <w:jc w:val="center"/>
              <w:rPr>
                <w:rFonts w:hint="eastAsia" w:ascii="宋体" w:hAnsi="宋体" w:eastAsia="宋体" w:cs="宋体"/>
                <w:sz w:val="24"/>
                <w:szCs w:val="24"/>
              </w:rPr>
            </w:pPr>
          </w:p>
        </w:tc>
      </w:tr>
      <w:tr w14:paraId="67FDB3DF">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275B9568">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539" w:type="dxa"/>
            <w:tcBorders>
              <w:top w:val="nil"/>
              <w:left w:val="nil"/>
              <w:bottom w:val="single" w:color="auto" w:sz="4" w:space="0"/>
              <w:right w:val="single" w:color="auto" w:sz="4" w:space="0"/>
            </w:tcBorders>
            <w:noWrap w:val="0"/>
            <w:vAlign w:val="center"/>
          </w:tcPr>
          <w:p w14:paraId="2478116C">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药剂楼</w:t>
            </w:r>
          </w:p>
        </w:tc>
        <w:tc>
          <w:tcPr>
            <w:tcW w:w="1980" w:type="dxa"/>
            <w:tcBorders>
              <w:top w:val="nil"/>
              <w:left w:val="nil"/>
              <w:bottom w:val="single" w:color="auto" w:sz="4" w:space="0"/>
              <w:right w:val="single" w:color="auto" w:sz="4" w:space="0"/>
            </w:tcBorders>
            <w:noWrap w:val="0"/>
            <w:vAlign w:val="center"/>
          </w:tcPr>
          <w:p w14:paraId="7736BF07">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5BBDC875">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1988</w:t>
            </w:r>
          </w:p>
        </w:tc>
        <w:tc>
          <w:tcPr>
            <w:tcW w:w="936" w:type="dxa"/>
            <w:tcBorders>
              <w:top w:val="nil"/>
              <w:left w:val="nil"/>
              <w:bottom w:val="single" w:color="auto" w:sz="4" w:space="0"/>
              <w:right w:val="single" w:color="auto" w:sz="4" w:space="0"/>
            </w:tcBorders>
            <w:noWrap w:val="0"/>
            <w:vAlign w:val="center"/>
          </w:tcPr>
          <w:p w14:paraId="6C17F266">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900" w:type="dxa"/>
            <w:tcBorders>
              <w:top w:val="nil"/>
              <w:left w:val="nil"/>
              <w:bottom w:val="single" w:color="auto" w:sz="4" w:space="0"/>
              <w:right w:val="single" w:color="auto" w:sz="4" w:space="0"/>
            </w:tcBorders>
            <w:noWrap w:val="0"/>
            <w:vAlign w:val="center"/>
          </w:tcPr>
          <w:p w14:paraId="7B64449B">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732</w:t>
            </w:r>
          </w:p>
        </w:tc>
        <w:tc>
          <w:tcPr>
            <w:tcW w:w="1444" w:type="dxa"/>
            <w:tcBorders>
              <w:top w:val="nil"/>
              <w:left w:val="nil"/>
              <w:bottom w:val="nil"/>
              <w:right w:val="single" w:color="auto" w:sz="4" w:space="0"/>
            </w:tcBorders>
            <w:noWrap w:val="0"/>
            <w:vAlign w:val="center"/>
          </w:tcPr>
          <w:p w14:paraId="19BB96FE">
            <w:pPr>
              <w:pageBreakBefore w:val="0"/>
              <w:spacing w:line="360" w:lineRule="auto"/>
              <w:jc w:val="center"/>
              <w:rPr>
                <w:rFonts w:hint="eastAsia" w:ascii="宋体" w:hAnsi="宋体" w:eastAsia="宋体" w:cs="宋体"/>
                <w:sz w:val="24"/>
                <w:szCs w:val="24"/>
              </w:rPr>
            </w:pPr>
          </w:p>
        </w:tc>
      </w:tr>
      <w:tr w14:paraId="74EBE078">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6BB8C038">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1539" w:type="dxa"/>
            <w:tcBorders>
              <w:top w:val="nil"/>
              <w:left w:val="nil"/>
              <w:bottom w:val="single" w:color="auto" w:sz="4" w:space="0"/>
              <w:right w:val="single" w:color="auto" w:sz="4" w:space="0"/>
            </w:tcBorders>
            <w:noWrap w:val="0"/>
            <w:vAlign w:val="center"/>
          </w:tcPr>
          <w:p w14:paraId="2BA7520D">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急诊附房</w:t>
            </w:r>
          </w:p>
        </w:tc>
        <w:tc>
          <w:tcPr>
            <w:tcW w:w="1980" w:type="dxa"/>
            <w:tcBorders>
              <w:top w:val="nil"/>
              <w:left w:val="nil"/>
              <w:bottom w:val="single" w:color="auto" w:sz="4" w:space="0"/>
              <w:right w:val="single" w:color="auto" w:sz="4" w:space="0"/>
            </w:tcBorders>
            <w:noWrap w:val="0"/>
            <w:vAlign w:val="center"/>
          </w:tcPr>
          <w:p w14:paraId="06571BB5">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24FE8D4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1996</w:t>
            </w:r>
          </w:p>
        </w:tc>
        <w:tc>
          <w:tcPr>
            <w:tcW w:w="936" w:type="dxa"/>
            <w:tcBorders>
              <w:top w:val="nil"/>
              <w:left w:val="nil"/>
              <w:bottom w:val="single" w:color="auto" w:sz="4" w:space="0"/>
              <w:right w:val="single" w:color="auto" w:sz="4" w:space="0"/>
            </w:tcBorders>
            <w:noWrap w:val="0"/>
            <w:vAlign w:val="center"/>
          </w:tcPr>
          <w:p w14:paraId="12C7461D">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00" w:type="dxa"/>
            <w:tcBorders>
              <w:top w:val="nil"/>
              <w:left w:val="nil"/>
              <w:bottom w:val="single" w:color="auto" w:sz="4" w:space="0"/>
              <w:right w:val="single" w:color="auto" w:sz="4" w:space="0"/>
            </w:tcBorders>
            <w:noWrap w:val="0"/>
            <w:vAlign w:val="center"/>
          </w:tcPr>
          <w:p w14:paraId="1E128CBF">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332</w:t>
            </w:r>
          </w:p>
        </w:tc>
        <w:tc>
          <w:tcPr>
            <w:tcW w:w="1444" w:type="dxa"/>
            <w:vMerge w:val="restart"/>
            <w:tcBorders>
              <w:top w:val="nil"/>
              <w:left w:val="nil"/>
              <w:bottom w:val="nil"/>
              <w:right w:val="single" w:color="auto" w:sz="4" w:space="0"/>
            </w:tcBorders>
            <w:noWrap w:val="0"/>
            <w:vAlign w:val="top"/>
          </w:tcPr>
          <w:p w14:paraId="0F52932C">
            <w:pPr>
              <w:pageBreakBefore w:val="0"/>
              <w:spacing w:line="360" w:lineRule="auto"/>
              <w:rPr>
                <w:rFonts w:hint="eastAsia" w:ascii="宋体" w:hAnsi="宋体" w:eastAsia="宋体" w:cs="宋体"/>
                <w:sz w:val="24"/>
                <w:szCs w:val="24"/>
              </w:rPr>
            </w:pPr>
          </w:p>
        </w:tc>
      </w:tr>
      <w:tr w14:paraId="01259D40">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5EBF4FE3">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1539" w:type="dxa"/>
            <w:tcBorders>
              <w:top w:val="nil"/>
              <w:left w:val="nil"/>
              <w:bottom w:val="single" w:color="auto" w:sz="4" w:space="0"/>
              <w:right w:val="single" w:color="auto" w:sz="4" w:space="0"/>
            </w:tcBorders>
            <w:noWrap w:val="0"/>
            <w:vAlign w:val="center"/>
          </w:tcPr>
          <w:p w14:paraId="49030306">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康复中心</w:t>
            </w:r>
          </w:p>
        </w:tc>
        <w:tc>
          <w:tcPr>
            <w:tcW w:w="1980" w:type="dxa"/>
            <w:tcBorders>
              <w:top w:val="nil"/>
              <w:left w:val="nil"/>
              <w:bottom w:val="single" w:color="auto" w:sz="4" w:space="0"/>
              <w:right w:val="single" w:color="auto" w:sz="4" w:space="0"/>
            </w:tcBorders>
            <w:noWrap w:val="0"/>
            <w:vAlign w:val="center"/>
          </w:tcPr>
          <w:p w14:paraId="6D95DCD8">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1D781764">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2005</w:t>
            </w:r>
          </w:p>
        </w:tc>
        <w:tc>
          <w:tcPr>
            <w:tcW w:w="936" w:type="dxa"/>
            <w:tcBorders>
              <w:top w:val="nil"/>
              <w:left w:val="nil"/>
              <w:bottom w:val="single" w:color="auto" w:sz="4" w:space="0"/>
              <w:right w:val="single" w:color="auto" w:sz="4" w:space="0"/>
            </w:tcBorders>
            <w:noWrap w:val="0"/>
            <w:vAlign w:val="center"/>
          </w:tcPr>
          <w:p w14:paraId="3A9A8E0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00" w:type="dxa"/>
            <w:tcBorders>
              <w:top w:val="nil"/>
              <w:left w:val="nil"/>
              <w:bottom w:val="single" w:color="auto" w:sz="4" w:space="0"/>
              <w:right w:val="single" w:color="auto" w:sz="4" w:space="0"/>
            </w:tcBorders>
            <w:noWrap w:val="0"/>
            <w:vAlign w:val="center"/>
          </w:tcPr>
          <w:p w14:paraId="068576EE">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815</w:t>
            </w:r>
          </w:p>
        </w:tc>
        <w:tc>
          <w:tcPr>
            <w:tcW w:w="1444" w:type="dxa"/>
            <w:vMerge w:val="continue"/>
            <w:tcBorders>
              <w:top w:val="nil"/>
              <w:left w:val="nil"/>
              <w:bottom w:val="nil"/>
              <w:right w:val="single" w:color="auto" w:sz="4" w:space="0"/>
            </w:tcBorders>
            <w:noWrap w:val="0"/>
            <w:vAlign w:val="center"/>
          </w:tcPr>
          <w:p w14:paraId="6599FE62">
            <w:pPr>
              <w:pageBreakBefore w:val="0"/>
              <w:widowControl/>
              <w:spacing w:line="360" w:lineRule="auto"/>
              <w:jc w:val="left"/>
              <w:rPr>
                <w:rFonts w:hint="eastAsia" w:ascii="宋体" w:hAnsi="宋体" w:eastAsia="宋体" w:cs="宋体"/>
                <w:sz w:val="24"/>
                <w:szCs w:val="24"/>
              </w:rPr>
            </w:pPr>
          </w:p>
        </w:tc>
      </w:tr>
      <w:tr w14:paraId="335B3723">
        <w:tblPrEx>
          <w:tblCellMar>
            <w:top w:w="0" w:type="dxa"/>
            <w:left w:w="108" w:type="dxa"/>
            <w:bottom w:w="0" w:type="dxa"/>
            <w:right w:w="108" w:type="dxa"/>
          </w:tblCellMar>
        </w:tblPrEx>
        <w:trPr>
          <w:trHeight w:val="461" w:hRule="atLeast"/>
          <w:jc w:val="center"/>
        </w:trPr>
        <w:tc>
          <w:tcPr>
            <w:tcW w:w="801" w:type="dxa"/>
            <w:tcBorders>
              <w:top w:val="nil"/>
              <w:left w:val="single" w:color="auto" w:sz="4" w:space="0"/>
              <w:bottom w:val="single" w:color="auto" w:sz="4" w:space="0"/>
              <w:right w:val="single" w:color="auto" w:sz="4" w:space="0"/>
            </w:tcBorders>
            <w:noWrap w:val="0"/>
            <w:vAlign w:val="center"/>
          </w:tcPr>
          <w:p w14:paraId="6E3E758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1539" w:type="dxa"/>
            <w:tcBorders>
              <w:top w:val="nil"/>
              <w:left w:val="nil"/>
              <w:bottom w:val="single" w:color="auto" w:sz="4" w:space="0"/>
              <w:right w:val="single" w:color="auto" w:sz="4" w:space="0"/>
            </w:tcBorders>
            <w:noWrap w:val="0"/>
            <w:vAlign w:val="center"/>
          </w:tcPr>
          <w:p w14:paraId="2DF97899">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教学楼</w:t>
            </w:r>
          </w:p>
        </w:tc>
        <w:tc>
          <w:tcPr>
            <w:tcW w:w="1980" w:type="dxa"/>
            <w:tcBorders>
              <w:top w:val="nil"/>
              <w:left w:val="nil"/>
              <w:bottom w:val="single" w:color="auto" w:sz="4" w:space="0"/>
              <w:right w:val="single" w:color="auto" w:sz="4" w:space="0"/>
            </w:tcBorders>
            <w:noWrap w:val="0"/>
            <w:vAlign w:val="center"/>
          </w:tcPr>
          <w:p w14:paraId="129DC8C6">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6A19FD31">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1997</w:t>
            </w:r>
          </w:p>
        </w:tc>
        <w:tc>
          <w:tcPr>
            <w:tcW w:w="936" w:type="dxa"/>
            <w:tcBorders>
              <w:top w:val="nil"/>
              <w:left w:val="nil"/>
              <w:bottom w:val="single" w:color="auto" w:sz="4" w:space="0"/>
              <w:right w:val="single" w:color="auto" w:sz="4" w:space="0"/>
            </w:tcBorders>
            <w:noWrap w:val="0"/>
            <w:vAlign w:val="center"/>
          </w:tcPr>
          <w:p w14:paraId="4770F51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900" w:type="dxa"/>
            <w:tcBorders>
              <w:top w:val="nil"/>
              <w:left w:val="nil"/>
              <w:bottom w:val="single" w:color="auto" w:sz="4" w:space="0"/>
              <w:right w:val="single" w:color="auto" w:sz="4" w:space="0"/>
            </w:tcBorders>
            <w:noWrap w:val="0"/>
            <w:vAlign w:val="center"/>
          </w:tcPr>
          <w:p w14:paraId="58D97666">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748</w:t>
            </w:r>
          </w:p>
        </w:tc>
        <w:tc>
          <w:tcPr>
            <w:tcW w:w="1444" w:type="dxa"/>
            <w:vMerge w:val="continue"/>
            <w:tcBorders>
              <w:top w:val="nil"/>
              <w:left w:val="nil"/>
              <w:bottom w:val="nil"/>
              <w:right w:val="single" w:color="auto" w:sz="4" w:space="0"/>
            </w:tcBorders>
            <w:noWrap w:val="0"/>
            <w:vAlign w:val="center"/>
          </w:tcPr>
          <w:p w14:paraId="7B91C377">
            <w:pPr>
              <w:pageBreakBefore w:val="0"/>
              <w:widowControl/>
              <w:spacing w:line="360" w:lineRule="auto"/>
              <w:jc w:val="left"/>
              <w:rPr>
                <w:rFonts w:hint="eastAsia" w:ascii="宋体" w:hAnsi="宋体" w:eastAsia="宋体" w:cs="宋体"/>
                <w:sz w:val="24"/>
                <w:szCs w:val="24"/>
              </w:rPr>
            </w:pPr>
          </w:p>
        </w:tc>
      </w:tr>
      <w:tr w14:paraId="3FDE4A7D">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4B4DBC01">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1539" w:type="dxa"/>
            <w:tcBorders>
              <w:top w:val="nil"/>
              <w:left w:val="nil"/>
              <w:bottom w:val="single" w:color="auto" w:sz="4" w:space="0"/>
              <w:right w:val="single" w:color="auto" w:sz="4" w:space="0"/>
            </w:tcBorders>
            <w:noWrap w:val="0"/>
            <w:vAlign w:val="center"/>
          </w:tcPr>
          <w:p w14:paraId="6DED6A5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被服站</w:t>
            </w:r>
          </w:p>
        </w:tc>
        <w:tc>
          <w:tcPr>
            <w:tcW w:w="1980" w:type="dxa"/>
            <w:tcBorders>
              <w:top w:val="nil"/>
              <w:left w:val="nil"/>
              <w:bottom w:val="single" w:color="auto" w:sz="4" w:space="0"/>
              <w:right w:val="single" w:color="auto" w:sz="4" w:space="0"/>
            </w:tcBorders>
            <w:noWrap w:val="0"/>
            <w:vAlign w:val="center"/>
          </w:tcPr>
          <w:p w14:paraId="6407E61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0C9528D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1986</w:t>
            </w:r>
          </w:p>
        </w:tc>
        <w:tc>
          <w:tcPr>
            <w:tcW w:w="936" w:type="dxa"/>
            <w:tcBorders>
              <w:top w:val="nil"/>
              <w:left w:val="nil"/>
              <w:bottom w:val="single" w:color="auto" w:sz="4" w:space="0"/>
              <w:right w:val="single" w:color="auto" w:sz="4" w:space="0"/>
            </w:tcBorders>
            <w:noWrap w:val="0"/>
            <w:vAlign w:val="center"/>
          </w:tcPr>
          <w:p w14:paraId="129F22B9">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00" w:type="dxa"/>
            <w:tcBorders>
              <w:top w:val="nil"/>
              <w:left w:val="nil"/>
              <w:bottom w:val="single" w:color="auto" w:sz="4" w:space="0"/>
              <w:right w:val="single" w:color="auto" w:sz="4" w:space="0"/>
            </w:tcBorders>
            <w:noWrap w:val="0"/>
            <w:vAlign w:val="center"/>
          </w:tcPr>
          <w:p w14:paraId="01D2EA35">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122</w:t>
            </w:r>
          </w:p>
        </w:tc>
        <w:tc>
          <w:tcPr>
            <w:tcW w:w="1444" w:type="dxa"/>
            <w:vMerge w:val="continue"/>
            <w:tcBorders>
              <w:top w:val="nil"/>
              <w:left w:val="nil"/>
              <w:bottom w:val="nil"/>
              <w:right w:val="single" w:color="auto" w:sz="4" w:space="0"/>
            </w:tcBorders>
            <w:noWrap w:val="0"/>
            <w:vAlign w:val="center"/>
          </w:tcPr>
          <w:p w14:paraId="449EC7D8">
            <w:pPr>
              <w:pageBreakBefore w:val="0"/>
              <w:widowControl/>
              <w:spacing w:line="360" w:lineRule="auto"/>
              <w:jc w:val="left"/>
              <w:rPr>
                <w:rFonts w:hint="eastAsia" w:ascii="宋体" w:hAnsi="宋体" w:eastAsia="宋体" w:cs="宋体"/>
                <w:sz w:val="24"/>
                <w:szCs w:val="24"/>
              </w:rPr>
            </w:pPr>
          </w:p>
        </w:tc>
      </w:tr>
      <w:tr w14:paraId="35946B83">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7E54E7BB">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1539" w:type="dxa"/>
            <w:tcBorders>
              <w:top w:val="nil"/>
              <w:left w:val="nil"/>
              <w:bottom w:val="single" w:color="auto" w:sz="4" w:space="0"/>
              <w:right w:val="single" w:color="auto" w:sz="4" w:space="0"/>
            </w:tcBorders>
            <w:noWrap w:val="0"/>
            <w:vAlign w:val="center"/>
          </w:tcPr>
          <w:p w14:paraId="5357E17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器械科库房</w:t>
            </w:r>
          </w:p>
        </w:tc>
        <w:tc>
          <w:tcPr>
            <w:tcW w:w="1980" w:type="dxa"/>
            <w:tcBorders>
              <w:top w:val="nil"/>
              <w:left w:val="nil"/>
              <w:bottom w:val="single" w:color="auto" w:sz="4" w:space="0"/>
              <w:right w:val="single" w:color="auto" w:sz="4" w:space="0"/>
            </w:tcBorders>
            <w:noWrap w:val="0"/>
            <w:vAlign w:val="center"/>
          </w:tcPr>
          <w:p w14:paraId="098AB6EE">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27A052F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1987</w:t>
            </w:r>
          </w:p>
        </w:tc>
        <w:tc>
          <w:tcPr>
            <w:tcW w:w="936" w:type="dxa"/>
            <w:tcBorders>
              <w:top w:val="nil"/>
              <w:left w:val="nil"/>
              <w:bottom w:val="single" w:color="auto" w:sz="4" w:space="0"/>
              <w:right w:val="single" w:color="auto" w:sz="4" w:space="0"/>
            </w:tcBorders>
            <w:noWrap w:val="0"/>
            <w:vAlign w:val="center"/>
          </w:tcPr>
          <w:p w14:paraId="57D9F882">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00" w:type="dxa"/>
            <w:tcBorders>
              <w:top w:val="nil"/>
              <w:left w:val="nil"/>
              <w:bottom w:val="single" w:color="auto" w:sz="4" w:space="0"/>
              <w:right w:val="single" w:color="auto" w:sz="4" w:space="0"/>
            </w:tcBorders>
            <w:noWrap w:val="0"/>
            <w:vAlign w:val="center"/>
          </w:tcPr>
          <w:p w14:paraId="1FA28287">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128</w:t>
            </w:r>
          </w:p>
        </w:tc>
        <w:tc>
          <w:tcPr>
            <w:tcW w:w="1444" w:type="dxa"/>
            <w:vMerge w:val="continue"/>
            <w:tcBorders>
              <w:top w:val="nil"/>
              <w:left w:val="nil"/>
              <w:bottom w:val="nil"/>
              <w:right w:val="single" w:color="auto" w:sz="4" w:space="0"/>
            </w:tcBorders>
            <w:noWrap w:val="0"/>
            <w:vAlign w:val="center"/>
          </w:tcPr>
          <w:p w14:paraId="60C912AC">
            <w:pPr>
              <w:pageBreakBefore w:val="0"/>
              <w:widowControl/>
              <w:spacing w:line="360" w:lineRule="auto"/>
              <w:jc w:val="left"/>
              <w:rPr>
                <w:rFonts w:hint="eastAsia" w:ascii="宋体" w:hAnsi="宋体" w:eastAsia="宋体" w:cs="宋体"/>
                <w:sz w:val="24"/>
                <w:szCs w:val="24"/>
              </w:rPr>
            </w:pPr>
          </w:p>
        </w:tc>
      </w:tr>
      <w:tr w14:paraId="3CAA65EE">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670A7099">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539" w:type="dxa"/>
            <w:tcBorders>
              <w:top w:val="nil"/>
              <w:left w:val="nil"/>
              <w:bottom w:val="single" w:color="auto" w:sz="4" w:space="0"/>
              <w:right w:val="single" w:color="auto" w:sz="4" w:space="0"/>
            </w:tcBorders>
            <w:noWrap w:val="0"/>
            <w:vAlign w:val="center"/>
          </w:tcPr>
          <w:p w14:paraId="1AD183CB">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西药药库</w:t>
            </w:r>
          </w:p>
        </w:tc>
        <w:tc>
          <w:tcPr>
            <w:tcW w:w="1980" w:type="dxa"/>
            <w:tcBorders>
              <w:top w:val="nil"/>
              <w:left w:val="nil"/>
              <w:bottom w:val="single" w:color="auto" w:sz="4" w:space="0"/>
              <w:right w:val="single" w:color="auto" w:sz="4" w:space="0"/>
            </w:tcBorders>
            <w:noWrap w:val="0"/>
            <w:vAlign w:val="center"/>
          </w:tcPr>
          <w:p w14:paraId="3B609DB8">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75D0401C">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2006</w:t>
            </w:r>
          </w:p>
        </w:tc>
        <w:tc>
          <w:tcPr>
            <w:tcW w:w="936" w:type="dxa"/>
            <w:tcBorders>
              <w:top w:val="nil"/>
              <w:left w:val="nil"/>
              <w:bottom w:val="single" w:color="auto" w:sz="4" w:space="0"/>
              <w:right w:val="single" w:color="auto" w:sz="4" w:space="0"/>
            </w:tcBorders>
            <w:noWrap w:val="0"/>
            <w:vAlign w:val="center"/>
          </w:tcPr>
          <w:p w14:paraId="59F48B48">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00" w:type="dxa"/>
            <w:tcBorders>
              <w:top w:val="nil"/>
              <w:left w:val="nil"/>
              <w:bottom w:val="single" w:color="auto" w:sz="4" w:space="0"/>
              <w:right w:val="single" w:color="auto" w:sz="4" w:space="0"/>
            </w:tcBorders>
            <w:noWrap w:val="0"/>
            <w:vAlign w:val="center"/>
          </w:tcPr>
          <w:p w14:paraId="370CF8A1">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128</w:t>
            </w:r>
          </w:p>
        </w:tc>
        <w:tc>
          <w:tcPr>
            <w:tcW w:w="1444" w:type="dxa"/>
            <w:vMerge w:val="continue"/>
            <w:tcBorders>
              <w:top w:val="nil"/>
              <w:left w:val="nil"/>
              <w:bottom w:val="nil"/>
              <w:right w:val="single" w:color="auto" w:sz="4" w:space="0"/>
            </w:tcBorders>
            <w:noWrap w:val="0"/>
            <w:vAlign w:val="center"/>
          </w:tcPr>
          <w:p w14:paraId="3093F01B">
            <w:pPr>
              <w:pageBreakBefore w:val="0"/>
              <w:widowControl/>
              <w:spacing w:line="360" w:lineRule="auto"/>
              <w:jc w:val="left"/>
              <w:rPr>
                <w:rFonts w:hint="eastAsia" w:ascii="宋体" w:hAnsi="宋体" w:eastAsia="宋体" w:cs="宋体"/>
                <w:sz w:val="24"/>
                <w:szCs w:val="24"/>
              </w:rPr>
            </w:pPr>
          </w:p>
        </w:tc>
      </w:tr>
      <w:tr w14:paraId="3742EC30">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02AF5846">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1539" w:type="dxa"/>
            <w:tcBorders>
              <w:top w:val="nil"/>
              <w:left w:val="nil"/>
              <w:bottom w:val="single" w:color="auto" w:sz="4" w:space="0"/>
              <w:right w:val="single" w:color="auto" w:sz="4" w:space="0"/>
            </w:tcBorders>
            <w:noWrap w:val="0"/>
            <w:vAlign w:val="center"/>
          </w:tcPr>
          <w:p w14:paraId="5B72397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医患沟通办</w:t>
            </w:r>
          </w:p>
        </w:tc>
        <w:tc>
          <w:tcPr>
            <w:tcW w:w="1980" w:type="dxa"/>
            <w:tcBorders>
              <w:top w:val="nil"/>
              <w:left w:val="nil"/>
              <w:bottom w:val="single" w:color="auto" w:sz="4" w:space="0"/>
              <w:right w:val="single" w:color="auto" w:sz="4" w:space="0"/>
            </w:tcBorders>
            <w:noWrap w:val="0"/>
            <w:vAlign w:val="center"/>
          </w:tcPr>
          <w:p w14:paraId="7F4AD362">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2818BD84">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2003</w:t>
            </w:r>
          </w:p>
        </w:tc>
        <w:tc>
          <w:tcPr>
            <w:tcW w:w="936" w:type="dxa"/>
            <w:tcBorders>
              <w:top w:val="nil"/>
              <w:left w:val="nil"/>
              <w:bottom w:val="single" w:color="auto" w:sz="4" w:space="0"/>
              <w:right w:val="single" w:color="auto" w:sz="4" w:space="0"/>
            </w:tcBorders>
            <w:noWrap w:val="0"/>
            <w:vAlign w:val="center"/>
          </w:tcPr>
          <w:p w14:paraId="59798ACF">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00" w:type="dxa"/>
            <w:tcBorders>
              <w:top w:val="nil"/>
              <w:left w:val="nil"/>
              <w:bottom w:val="single" w:color="auto" w:sz="4" w:space="0"/>
              <w:right w:val="single" w:color="auto" w:sz="4" w:space="0"/>
            </w:tcBorders>
            <w:noWrap w:val="0"/>
            <w:vAlign w:val="center"/>
          </w:tcPr>
          <w:p w14:paraId="23A5F8A7">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90</w:t>
            </w:r>
          </w:p>
        </w:tc>
        <w:tc>
          <w:tcPr>
            <w:tcW w:w="1444" w:type="dxa"/>
            <w:tcBorders>
              <w:top w:val="nil"/>
              <w:left w:val="nil"/>
              <w:bottom w:val="nil"/>
              <w:right w:val="single" w:color="auto" w:sz="4" w:space="0"/>
            </w:tcBorders>
            <w:noWrap w:val="0"/>
            <w:vAlign w:val="center"/>
          </w:tcPr>
          <w:p w14:paraId="0CF33F2B">
            <w:pPr>
              <w:pageBreakBefore w:val="0"/>
              <w:spacing w:line="360" w:lineRule="auto"/>
              <w:ind w:firstLine="480"/>
              <w:jc w:val="center"/>
              <w:rPr>
                <w:rFonts w:hint="eastAsia" w:ascii="宋体" w:hAnsi="宋体" w:eastAsia="宋体" w:cs="宋体"/>
                <w:sz w:val="24"/>
                <w:szCs w:val="24"/>
              </w:rPr>
            </w:pPr>
          </w:p>
        </w:tc>
      </w:tr>
      <w:tr w14:paraId="29B55294">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63ACB8BC">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13</w:t>
            </w:r>
          </w:p>
        </w:tc>
        <w:tc>
          <w:tcPr>
            <w:tcW w:w="1539" w:type="dxa"/>
            <w:tcBorders>
              <w:top w:val="nil"/>
              <w:left w:val="nil"/>
              <w:bottom w:val="single" w:color="auto" w:sz="4" w:space="0"/>
              <w:right w:val="single" w:color="auto" w:sz="4" w:space="0"/>
            </w:tcBorders>
            <w:noWrap w:val="0"/>
            <w:vAlign w:val="center"/>
          </w:tcPr>
          <w:p w14:paraId="5F441AE6">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热交换器房</w:t>
            </w:r>
          </w:p>
        </w:tc>
        <w:tc>
          <w:tcPr>
            <w:tcW w:w="1980" w:type="dxa"/>
            <w:tcBorders>
              <w:top w:val="nil"/>
              <w:left w:val="nil"/>
              <w:bottom w:val="single" w:color="auto" w:sz="4" w:space="0"/>
              <w:right w:val="single" w:color="auto" w:sz="4" w:space="0"/>
            </w:tcBorders>
            <w:noWrap w:val="0"/>
            <w:vAlign w:val="center"/>
          </w:tcPr>
          <w:p w14:paraId="6A82D021">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2FD599C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2015</w:t>
            </w:r>
          </w:p>
        </w:tc>
        <w:tc>
          <w:tcPr>
            <w:tcW w:w="936" w:type="dxa"/>
            <w:tcBorders>
              <w:top w:val="nil"/>
              <w:left w:val="nil"/>
              <w:bottom w:val="single" w:color="auto" w:sz="4" w:space="0"/>
              <w:right w:val="single" w:color="auto" w:sz="4" w:space="0"/>
            </w:tcBorders>
            <w:noWrap w:val="0"/>
            <w:vAlign w:val="center"/>
          </w:tcPr>
          <w:p w14:paraId="04461D6B">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00" w:type="dxa"/>
            <w:tcBorders>
              <w:top w:val="nil"/>
              <w:left w:val="nil"/>
              <w:bottom w:val="single" w:color="auto" w:sz="4" w:space="0"/>
              <w:right w:val="single" w:color="auto" w:sz="4" w:space="0"/>
            </w:tcBorders>
            <w:noWrap w:val="0"/>
            <w:vAlign w:val="center"/>
          </w:tcPr>
          <w:p w14:paraId="63403B7D">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26</w:t>
            </w:r>
          </w:p>
        </w:tc>
        <w:tc>
          <w:tcPr>
            <w:tcW w:w="1444" w:type="dxa"/>
            <w:tcBorders>
              <w:top w:val="nil"/>
              <w:left w:val="nil"/>
              <w:bottom w:val="nil"/>
              <w:right w:val="single" w:color="auto" w:sz="4" w:space="0"/>
            </w:tcBorders>
            <w:noWrap w:val="0"/>
            <w:vAlign w:val="center"/>
          </w:tcPr>
          <w:p w14:paraId="31887B92">
            <w:pPr>
              <w:pageBreakBefore w:val="0"/>
              <w:spacing w:line="360" w:lineRule="auto"/>
              <w:ind w:firstLine="480"/>
              <w:jc w:val="center"/>
              <w:rPr>
                <w:rFonts w:hint="eastAsia" w:ascii="宋体" w:hAnsi="宋体" w:eastAsia="宋体" w:cs="宋体"/>
                <w:sz w:val="24"/>
                <w:szCs w:val="24"/>
              </w:rPr>
            </w:pPr>
          </w:p>
        </w:tc>
      </w:tr>
      <w:tr w14:paraId="0F438C56">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5DB97E18">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w:t>
            </w:r>
          </w:p>
        </w:tc>
        <w:tc>
          <w:tcPr>
            <w:tcW w:w="1539" w:type="dxa"/>
            <w:tcBorders>
              <w:top w:val="nil"/>
              <w:left w:val="nil"/>
              <w:bottom w:val="single" w:color="auto" w:sz="4" w:space="0"/>
              <w:right w:val="single" w:color="auto" w:sz="4" w:space="0"/>
            </w:tcBorders>
            <w:noWrap w:val="0"/>
            <w:vAlign w:val="center"/>
          </w:tcPr>
          <w:p w14:paraId="4E700588">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实习生宿舍</w:t>
            </w:r>
          </w:p>
        </w:tc>
        <w:tc>
          <w:tcPr>
            <w:tcW w:w="1980" w:type="dxa"/>
            <w:tcBorders>
              <w:top w:val="nil"/>
              <w:left w:val="nil"/>
              <w:bottom w:val="single" w:color="auto" w:sz="4" w:space="0"/>
              <w:right w:val="single" w:color="auto" w:sz="4" w:space="0"/>
            </w:tcBorders>
            <w:noWrap w:val="0"/>
            <w:vAlign w:val="center"/>
          </w:tcPr>
          <w:p w14:paraId="44AC42C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5AA92028">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1991</w:t>
            </w:r>
          </w:p>
        </w:tc>
        <w:tc>
          <w:tcPr>
            <w:tcW w:w="936" w:type="dxa"/>
            <w:tcBorders>
              <w:top w:val="nil"/>
              <w:left w:val="nil"/>
              <w:bottom w:val="single" w:color="auto" w:sz="4" w:space="0"/>
              <w:right w:val="single" w:color="auto" w:sz="4" w:space="0"/>
            </w:tcBorders>
            <w:noWrap w:val="0"/>
            <w:vAlign w:val="center"/>
          </w:tcPr>
          <w:p w14:paraId="13C214B6">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900" w:type="dxa"/>
            <w:tcBorders>
              <w:top w:val="nil"/>
              <w:left w:val="nil"/>
              <w:bottom w:val="single" w:color="auto" w:sz="4" w:space="0"/>
              <w:right w:val="single" w:color="auto" w:sz="4" w:space="0"/>
            </w:tcBorders>
            <w:noWrap w:val="0"/>
            <w:vAlign w:val="center"/>
          </w:tcPr>
          <w:p w14:paraId="7012D95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1100</w:t>
            </w:r>
          </w:p>
        </w:tc>
        <w:tc>
          <w:tcPr>
            <w:tcW w:w="1444" w:type="dxa"/>
            <w:tcBorders>
              <w:top w:val="nil"/>
              <w:left w:val="nil"/>
              <w:bottom w:val="nil"/>
              <w:right w:val="single" w:color="auto" w:sz="4" w:space="0"/>
            </w:tcBorders>
            <w:noWrap w:val="0"/>
            <w:vAlign w:val="center"/>
          </w:tcPr>
          <w:p w14:paraId="2CB602F4">
            <w:pPr>
              <w:pageBreakBefore w:val="0"/>
              <w:spacing w:line="360" w:lineRule="auto"/>
              <w:ind w:firstLine="480"/>
              <w:jc w:val="center"/>
              <w:rPr>
                <w:rFonts w:hint="eastAsia" w:ascii="宋体" w:hAnsi="宋体" w:eastAsia="宋体" w:cs="宋体"/>
                <w:sz w:val="24"/>
                <w:szCs w:val="24"/>
              </w:rPr>
            </w:pPr>
          </w:p>
        </w:tc>
      </w:tr>
      <w:tr w14:paraId="2837AA25">
        <w:tblPrEx>
          <w:tblCellMar>
            <w:top w:w="0" w:type="dxa"/>
            <w:left w:w="108" w:type="dxa"/>
            <w:bottom w:w="0" w:type="dxa"/>
            <w:right w:w="108" w:type="dxa"/>
          </w:tblCellMar>
        </w:tblPrEx>
        <w:trPr>
          <w:trHeight w:val="379" w:hRule="atLeast"/>
          <w:jc w:val="center"/>
        </w:trPr>
        <w:tc>
          <w:tcPr>
            <w:tcW w:w="801" w:type="dxa"/>
            <w:tcBorders>
              <w:top w:val="nil"/>
              <w:left w:val="single" w:color="auto" w:sz="4" w:space="0"/>
              <w:bottom w:val="single" w:color="auto" w:sz="4" w:space="0"/>
              <w:right w:val="single" w:color="auto" w:sz="4" w:space="0"/>
            </w:tcBorders>
            <w:noWrap w:val="0"/>
            <w:vAlign w:val="center"/>
          </w:tcPr>
          <w:p w14:paraId="383EC259">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15</w:t>
            </w:r>
          </w:p>
        </w:tc>
        <w:tc>
          <w:tcPr>
            <w:tcW w:w="1539" w:type="dxa"/>
            <w:tcBorders>
              <w:top w:val="nil"/>
              <w:left w:val="nil"/>
              <w:bottom w:val="single" w:color="auto" w:sz="4" w:space="0"/>
              <w:right w:val="single" w:color="auto" w:sz="4" w:space="0"/>
            </w:tcBorders>
            <w:noWrap w:val="0"/>
            <w:vAlign w:val="center"/>
          </w:tcPr>
          <w:p w14:paraId="12698A37">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维修部</w:t>
            </w:r>
          </w:p>
        </w:tc>
        <w:tc>
          <w:tcPr>
            <w:tcW w:w="1980" w:type="dxa"/>
            <w:tcBorders>
              <w:top w:val="nil"/>
              <w:left w:val="nil"/>
              <w:bottom w:val="single" w:color="auto" w:sz="4" w:space="0"/>
              <w:right w:val="single" w:color="auto" w:sz="4" w:space="0"/>
            </w:tcBorders>
            <w:noWrap w:val="0"/>
            <w:vAlign w:val="center"/>
          </w:tcPr>
          <w:p w14:paraId="64588025">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nil"/>
              <w:left w:val="nil"/>
              <w:bottom w:val="single" w:color="auto" w:sz="4" w:space="0"/>
              <w:right w:val="single" w:color="auto" w:sz="4" w:space="0"/>
            </w:tcBorders>
            <w:noWrap w:val="0"/>
            <w:vAlign w:val="center"/>
          </w:tcPr>
          <w:p w14:paraId="6195A0E2">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2005</w:t>
            </w:r>
          </w:p>
        </w:tc>
        <w:tc>
          <w:tcPr>
            <w:tcW w:w="936" w:type="dxa"/>
            <w:tcBorders>
              <w:top w:val="nil"/>
              <w:left w:val="nil"/>
              <w:bottom w:val="single" w:color="auto" w:sz="4" w:space="0"/>
              <w:right w:val="single" w:color="auto" w:sz="4" w:space="0"/>
            </w:tcBorders>
            <w:noWrap w:val="0"/>
            <w:vAlign w:val="center"/>
          </w:tcPr>
          <w:p w14:paraId="367D8B6D">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00" w:type="dxa"/>
            <w:tcBorders>
              <w:top w:val="nil"/>
              <w:left w:val="nil"/>
              <w:bottom w:val="single" w:color="auto" w:sz="4" w:space="0"/>
              <w:right w:val="single" w:color="auto" w:sz="4" w:space="0"/>
            </w:tcBorders>
            <w:noWrap w:val="0"/>
            <w:vAlign w:val="center"/>
          </w:tcPr>
          <w:p w14:paraId="7B9B6B3C">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56</w:t>
            </w:r>
          </w:p>
        </w:tc>
        <w:tc>
          <w:tcPr>
            <w:tcW w:w="1444" w:type="dxa"/>
            <w:tcBorders>
              <w:top w:val="nil"/>
              <w:left w:val="nil"/>
              <w:bottom w:val="nil"/>
              <w:right w:val="single" w:color="auto" w:sz="4" w:space="0"/>
            </w:tcBorders>
            <w:noWrap w:val="0"/>
            <w:vAlign w:val="center"/>
          </w:tcPr>
          <w:p w14:paraId="22C2B252">
            <w:pPr>
              <w:pageBreakBefore w:val="0"/>
              <w:spacing w:line="360" w:lineRule="auto"/>
              <w:ind w:firstLine="480"/>
              <w:jc w:val="center"/>
              <w:rPr>
                <w:rFonts w:hint="eastAsia" w:ascii="宋体" w:hAnsi="宋体" w:eastAsia="宋体" w:cs="宋体"/>
                <w:sz w:val="24"/>
                <w:szCs w:val="24"/>
              </w:rPr>
            </w:pPr>
          </w:p>
        </w:tc>
      </w:tr>
      <w:tr w14:paraId="20A13AD3">
        <w:tblPrEx>
          <w:tblCellMar>
            <w:top w:w="0" w:type="dxa"/>
            <w:left w:w="108" w:type="dxa"/>
            <w:bottom w:w="0" w:type="dxa"/>
            <w:right w:w="108" w:type="dxa"/>
          </w:tblCellMar>
        </w:tblPrEx>
        <w:trPr>
          <w:trHeight w:val="379"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center"/>
          </w:tcPr>
          <w:p w14:paraId="0E7E6262">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16</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7F6127D2">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行政楼</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7B590338">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single" w:color="auto" w:sz="4" w:space="0"/>
              <w:left w:val="single" w:color="auto" w:sz="4" w:space="0"/>
              <w:bottom w:val="single" w:color="auto" w:sz="4" w:space="0"/>
              <w:right w:val="single" w:color="auto" w:sz="4" w:space="0"/>
            </w:tcBorders>
            <w:noWrap w:val="0"/>
            <w:vAlign w:val="center"/>
          </w:tcPr>
          <w:p w14:paraId="3E453BC2">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2015</w:t>
            </w:r>
          </w:p>
        </w:tc>
        <w:tc>
          <w:tcPr>
            <w:tcW w:w="936" w:type="dxa"/>
            <w:tcBorders>
              <w:top w:val="single" w:color="auto" w:sz="4" w:space="0"/>
              <w:left w:val="single" w:color="auto" w:sz="4" w:space="0"/>
              <w:bottom w:val="single" w:color="auto" w:sz="4" w:space="0"/>
              <w:right w:val="single" w:color="auto" w:sz="4" w:space="0"/>
            </w:tcBorders>
            <w:noWrap w:val="0"/>
            <w:vAlign w:val="center"/>
          </w:tcPr>
          <w:p w14:paraId="71F9B8E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68F557C4">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1352</w:t>
            </w:r>
          </w:p>
        </w:tc>
        <w:tc>
          <w:tcPr>
            <w:tcW w:w="1444" w:type="dxa"/>
            <w:tcBorders>
              <w:top w:val="single" w:color="auto" w:sz="4" w:space="0"/>
              <w:left w:val="nil"/>
              <w:bottom w:val="single" w:color="auto" w:sz="4" w:space="0"/>
              <w:right w:val="single" w:color="auto" w:sz="4" w:space="0"/>
            </w:tcBorders>
            <w:noWrap w:val="0"/>
            <w:vAlign w:val="center"/>
          </w:tcPr>
          <w:p w14:paraId="5610DF80">
            <w:pPr>
              <w:pageBreakBefore w:val="0"/>
              <w:spacing w:line="360" w:lineRule="auto"/>
              <w:ind w:firstLine="480"/>
              <w:jc w:val="center"/>
              <w:rPr>
                <w:rFonts w:hint="eastAsia" w:ascii="宋体" w:hAnsi="宋体" w:eastAsia="宋体" w:cs="宋体"/>
                <w:sz w:val="24"/>
                <w:szCs w:val="24"/>
              </w:rPr>
            </w:pPr>
          </w:p>
        </w:tc>
      </w:tr>
      <w:tr w14:paraId="676BA449">
        <w:tblPrEx>
          <w:tblCellMar>
            <w:top w:w="0" w:type="dxa"/>
            <w:left w:w="108" w:type="dxa"/>
            <w:bottom w:w="0" w:type="dxa"/>
            <w:right w:w="108" w:type="dxa"/>
          </w:tblCellMar>
        </w:tblPrEx>
        <w:trPr>
          <w:trHeight w:val="379"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center"/>
          </w:tcPr>
          <w:p w14:paraId="4C335E21">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17</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5A743810">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医废暂存地</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588DE3F5">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single" w:color="auto" w:sz="4" w:space="0"/>
              <w:left w:val="single" w:color="auto" w:sz="4" w:space="0"/>
              <w:bottom w:val="single" w:color="auto" w:sz="4" w:space="0"/>
              <w:right w:val="single" w:color="auto" w:sz="4" w:space="0"/>
            </w:tcBorders>
            <w:noWrap w:val="0"/>
            <w:vAlign w:val="center"/>
          </w:tcPr>
          <w:p w14:paraId="7A317D19">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2014</w:t>
            </w:r>
          </w:p>
        </w:tc>
        <w:tc>
          <w:tcPr>
            <w:tcW w:w="936" w:type="dxa"/>
            <w:tcBorders>
              <w:top w:val="single" w:color="auto" w:sz="4" w:space="0"/>
              <w:left w:val="single" w:color="auto" w:sz="4" w:space="0"/>
              <w:bottom w:val="single" w:color="auto" w:sz="4" w:space="0"/>
              <w:right w:val="single" w:color="auto" w:sz="4" w:space="0"/>
            </w:tcBorders>
            <w:noWrap w:val="0"/>
            <w:vAlign w:val="center"/>
          </w:tcPr>
          <w:p w14:paraId="4DAA5BB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18579D9B">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40</w:t>
            </w:r>
          </w:p>
        </w:tc>
        <w:tc>
          <w:tcPr>
            <w:tcW w:w="1444" w:type="dxa"/>
            <w:tcBorders>
              <w:top w:val="single" w:color="auto" w:sz="4" w:space="0"/>
              <w:left w:val="nil"/>
              <w:bottom w:val="single" w:color="auto" w:sz="4" w:space="0"/>
              <w:right w:val="single" w:color="auto" w:sz="4" w:space="0"/>
            </w:tcBorders>
            <w:noWrap w:val="0"/>
            <w:vAlign w:val="center"/>
          </w:tcPr>
          <w:p w14:paraId="0F1311AE">
            <w:pPr>
              <w:pageBreakBefore w:val="0"/>
              <w:spacing w:line="360" w:lineRule="auto"/>
              <w:ind w:firstLine="480"/>
              <w:jc w:val="center"/>
              <w:rPr>
                <w:rFonts w:hint="eastAsia" w:ascii="宋体" w:hAnsi="宋体" w:eastAsia="宋体" w:cs="宋体"/>
                <w:sz w:val="24"/>
                <w:szCs w:val="24"/>
              </w:rPr>
            </w:pPr>
          </w:p>
        </w:tc>
      </w:tr>
      <w:tr w14:paraId="2FB576A7">
        <w:tblPrEx>
          <w:tblCellMar>
            <w:top w:w="0" w:type="dxa"/>
            <w:left w:w="108" w:type="dxa"/>
            <w:bottom w:w="0" w:type="dxa"/>
            <w:right w:w="108" w:type="dxa"/>
          </w:tblCellMar>
        </w:tblPrEx>
        <w:trPr>
          <w:trHeight w:val="379"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center"/>
          </w:tcPr>
          <w:p w14:paraId="4AAFD17A">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18</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18D8CCF4">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生活垃圾房</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253C5235">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single" w:color="auto" w:sz="4" w:space="0"/>
              <w:left w:val="single" w:color="auto" w:sz="4" w:space="0"/>
              <w:bottom w:val="single" w:color="auto" w:sz="4" w:space="0"/>
              <w:right w:val="single" w:color="auto" w:sz="4" w:space="0"/>
            </w:tcBorders>
            <w:noWrap w:val="0"/>
            <w:vAlign w:val="center"/>
          </w:tcPr>
          <w:p w14:paraId="58CF45AF">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2014</w:t>
            </w:r>
          </w:p>
        </w:tc>
        <w:tc>
          <w:tcPr>
            <w:tcW w:w="936" w:type="dxa"/>
            <w:tcBorders>
              <w:top w:val="single" w:color="auto" w:sz="4" w:space="0"/>
              <w:left w:val="single" w:color="auto" w:sz="4" w:space="0"/>
              <w:bottom w:val="single" w:color="auto" w:sz="4" w:space="0"/>
              <w:right w:val="single" w:color="auto" w:sz="4" w:space="0"/>
            </w:tcBorders>
            <w:noWrap w:val="0"/>
            <w:vAlign w:val="center"/>
          </w:tcPr>
          <w:p w14:paraId="5010358D">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4BD76D81">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20</w:t>
            </w:r>
          </w:p>
        </w:tc>
        <w:tc>
          <w:tcPr>
            <w:tcW w:w="1444" w:type="dxa"/>
            <w:tcBorders>
              <w:top w:val="single" w:color="auto" w:sz="4" w:space="0"/>
              <w:left w:val="nil"/>
              <w:bottom w:val="single" w:color="auto" w:sz="4" w:space="0"/>
              <w:right w:val="single" w:color="auto" w:sz="4" w:space="0"/>
            </w:tcBorders>
            <w:noWrap w:val="0"/>
            <w:vAlign w:val="center"/>
          </w:tcPr>
          <w:p w14:paraId="63BC7C7E">
            <w:pPr>
              <w:pageBreakBefore w:val="0"/>
              <w:spacing w:line="360" w:lineRule="auto"/>
              <w:ind w:firstLine="480"/>
              <w:jc w:val="center"/>
              <w:rPr>
                <w:rFonts w:hint="eastAsia" w:ascii="宋体" w:hAnsi="宋体" w:eastAsia="宋体" w:cs="宋体"/>
                <w:sz w:val="24"/>
                <w:szCs w:val="24"/>
              </w:rPr>
            </w:pPr>
          </w:p>
        </w:tc>
      </w:tr>
      <w:tr w14:paraId="40AD5352">
        <w:tblPrEx>
          <w:tblCellMar>
            <w:top w:w="0" w:type="dxa"/>
            <w:left w:w="108" w:type="dxa"/>
            <w:bottom w:w="0" w:type="dxa"/>
            <w:right w:w="108" w:type="dxa"/>
          </w:tblCellMar>
        </w:tblPrEx>
        <w:trPr>
          <w:trHeight w:val="379"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center"/>
          </w:tcPr>
          <w:p w14:paraId="1986DFA7">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19</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5F8BDC64">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污水处理</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3ADE156C">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single" w:color="auto" w:sz="4" w:space="0"/>
              <w:left w:val="single" w:color="auto" w:sz="4" w:space="0"/>
              <w:bottom w:val="single" w:color="auto" w:sz="4" w:space="0"/>
              <w:right w:val="single" w:color="auto" w:sz="4" w:space="0"/>
            </w:tcBorders>
            <w:noWrap w:val="0"/>
            <w:vAlign w:val="center"/>
          </w:tcPr>
          <w:p w14:paraId="62C8B99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2016</w:t>
            </w:r>
          </w:p>
        </w:tc>
        <w:tc>
          <w:tcPr>
            <w:tcW w:w="936" w:type="dxa"/>
            <w:tcBorders>
              <w:top w:val="single" w:color="auto" w:sz="4" w:space="0"/>
              <w:left w:val="single" w:color="auto" w:sz="4" w:space="0"/>
              <w:bottom w:val="single" w:color="auto" w:sz="4" w:space="0"/>
              <w:right w:val="single" w:color="auto" w:sz="4" w:space="0"/>
            </w:tcBorders>
            <w:noWrap w:val="0"/>
            <w:vAlign w:val="center"/>
          </w:tcPr>
          <w:p w14:paraId="57DF0E6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E105832">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50.5</w:t>
            </w:r>
          </w:p>
        </w:tc>
        <w:tc>
          <w:tcPr>
            <w:tcW w:w="1444" w:type="dxa"/>
            <w:tcBorders>
              <w:top w:val="single" w:color="auto" w:sz="4" w:space="0"/>
              <w:left w:val="nil"/>
              <w:bottom w:val="single" w:color="auto" w:sz="4" w:space="0"/>
              <w:right w:val="single" w:color="auto" w:sz="4" w:space="0"/>
            </w:tcBorders>
            <w:noWrap w:val="0"/>
            <w:vAlign w:val="center"/>
          </w:tcPr>
          <w:p w14:paraId="73C4FD1B">
            <w:pPr>
              <w:pageBreakBefore w:val="0"/>
              <w:spacing w:line="360" w:lineRule="auto"/>
              <w:ind w:firstLine="480"/>
              <w:jc w:val="center"/>
              <w:rPr>
                <w:rFonts w:hint="eastAsia" w:ascii="宋体" w:hAnsi="宋体" w:eastAsia="宋体" w:cs="宋体"/>
                <w:sz w:val="24"/>
                <w:szCs w:val="24"/>
              </w:rPr>
            </w:pPr>
          </w:p>
        </w:tc>
      </w:tr>
      <w:tr w14:paraId="38C85B9F">
        <w:tblPrEx>
          <w:tblCellMar>
            <w:top w:w="0" w:type="dxa"/>
            <w:left w:w="108" w:type="dxa"/>
            <w:bottom w:w="0" w:type="dxa"/>
            <w:right w:w="108" w:type="dxa"/>
          </w:tblCellMar>
        </w:tblPrEx>
        <w:trPr>
          <w:trHeight w:val="379"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center"/>
          </w:tcPr>
          <w:p w14:paraId="4F6216FF">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47C32850">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制剂库房</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1A73BBC8">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文昌中路577号</w:t>
            </w:r>
          </w:p>
        </w:tc>
        <w:tc>
          <w:tcPr>
            <w:tcW w:w="776" w:type="dxa"/>
            <w:tcBorders>
              <w:top w:val="single" w:color="auto" w:sz="4" w:space="0"/>
              <w:left w:val="single" w:color="auto" w:sz="4" w:space="0"/>
              <w:bottom w:val="single" w:color="auto" w:sz="4" w:space="0"/>
              <w:right w:val="single" w:color="auto" w:sz="4" w:space="0"/>
            </w:tcBorders>
            <w:noWrap w:val="0"/>
            <w:vAlign w:val="center"/>
          </w:tcPr>
          <w:p w14:paraId="747A4B48">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2016</w:t>
            </w:r>
          </w:p>
        </w:tc>
        <w:tc>
          <w:tcPr>
            <w:tcW w:w="936" w:type="dxa"/>
            <w:tcBorders>
              <w:top w:val="single" w:color="auto" w:sz="4" w:space="0"/>
              <w:left w:val="single" w:color="auto" w:sz="4" w:space="0"/>
              <w:bottom w:val="single" w:color="auto" w:sz="4" w:space="0"/>
              <w:right w:val="single" w:color="auto" w:sz="4" w:space="0"/>
            </w:tcBorders>
            <w:noWrap w:val="0"/>
            <w:vAlign w:val="center"/>
          </w:tcPr>
          <w:p w14:paraId="4A65EBF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49922165">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50.5</w:t>
            </w:r>
          </w:p>
        </w:tc>
        <w:tc>
          <w:tcPr>
            <w:tcW w:w="1444" w:type="dxa"/>
            <w:tcBorders>
              <w:top w:val="single" w:color="auto" w:sz="4" w:space="0"/>
              <w:left w:val="nil"/>
              <w:bottom w:val="single" w:color="auto" w:sz="4" w:space="0"/>
              <w:right w:val="single" w:color="auto" w:sz="4" w:space="0"/>
            </w:tcBorders>
            <w:noWrap w:val="0"/>
            <w:vAlign w:val="center"/>
          </w:tcPr>
          <w:p w14:paraId="0287E63A">
            <w:pPr>
              <w:pageBreakBefore w:val="0"/>
              <w:spacing w:line="360" w:lineRule="auto"/>
              <w:ind w:firstLine="480"/>
              <w:jc w:val="center"/>
              <w:rPr>
                <w:rFonts w:hint="eastAsia" w:ascii="宋体" w:hAnsi="宋体" w:eastAsia="宋体" w:cs="宋体"/>
                <w:sz w:val="24"/>
                <w:szCs w:val="24"/>
              </w:rPr>
            </w:pPr>
          </w:p>
        </w:tc>
      </w:tr>
      <w:tr w14:paraId="63C6BCEE">
        <w:tblPrEx>
          <w:tblCellMar>
            <w:top w:w="0" w:type="dxa"/>
            <w:left w:w="108" w:type="dxa"/>
            <w:bottom w:w="0" w:type="dxa"/>
            <w:right w:w="108" w:type="dxa"/>
          </w:tblCellMar>
        </w:tblPrEx>
        <w:trPr>
          <w:trHeight w:val="379"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center"/>
          </w:tcPr>
          <w:p w14:paraId="439FA874">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21</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01CB6AAC">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东分部宿舍</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0E9EE997">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串殿巷8号</w:t>
            </w:r>
          </w:p>
        </w:tc>
        <w:tc>
          <w:tcPr>
            <w:tcW w:w="776" w:type="dxa"/>
            <w:tcBorders>
              <w:top w:val="single" w:color="auto" w:sz="4" w:space="0"/>
              <w:left w:val="single" w:color="auto" w:sz="4" w:space="0"/>
              <w:bottom w:val="single" w:color="auto" w:sz="4" w:space="0"/>
              <w:right w:val="single" w:color="auto" w:sz="4" w:space="0"/>
            </w:tcBorders>
            <w:noWrap w:val="0"/>
            <w:vAlign w:val="center"/>
          </w:tcPr>
          <w:p w14:paraId="21E81798">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1994</w:t>
            </w:r>
          </w:p>
        </w:tc>
        <w:tc>
          <w:tcPr>
            <w:tcW w:w="936" w:type="dxa"/>
            <w:tcBorders>
              <w:top w:val="single" w:color="auto" w:sz="4" w:space="0"/>
              <w:left w:val="single" w:color="auto" w:sz="4" w:space="0"/>
              <w:bottom w:val="single" w:color="auto" w:sz="4" w:space="0"/>
              <w:right w:val="single" w:color="auto" w:sz="4" w:space="0"/>
            </w:tcBorders>
            <w:noWrap w:val="0"/>
            <w:vAlign w:val="center"/>
          </w:tcPr>
          <w:p w14:paraId="6073835D">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9726A7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960</w:t>
            </w:r>
          </w:p>
        </w:tc>
        <w:tc>
          <w:tcPr>
            <w:tcW w:w="1444" w:type="dxa"/>
            <w:tcBorders>
              <w:top w:val="single" w:color="auto" w:sz="4" w:space="0"/>
              <w:left w:val="nil"/>
              <w:bottom w:val="single" w:color="auto" w:sz="4" w:space="0"/>
              <w:right w:val="single" w:color="auto" w:sz="4" w:space="0"/>
            </w:tcBorders>
            <w:noWrap w:val="0"/>
            <w:vAlign w:val="center"/>
          </w:tcPr>
          <w:p w14:paraId="3A20CBB8">
            <w:pPr>
              <w:pageBreakBefore w:val="0"/>
              <w:spacing w:line="360" w:lineRule="auto"/>
              <w:ind w:firstLine="480"/>
              <w:jc w:val="center"/>
              <w:rPr>
                <w:rFonts w:hint="eastAsia" w:ascii="宋体" w:hAnsi="宋体" w:eastAsia="宋体" w:cs="宋体"/>
                <w:sz w:val="24"/>
                <w:szCs w:val="24"/>
              </w:rPr>
            </w:pPr>
          </w:p>
        </w:tc>
      </w:tr>
      <w:tr w14:paraId="2D70E961">
        <w:tblPrEx>
          <w:tblCellMar>
            <w:top w:w="0" w:type="dxa"/>
            <w:left w:w="108" w:type="dxa"/>
            <w:bottom w:w="0" w:type="dxa"/>
            <w:right w:w="108" w:type="dxa"/>
          </w:tblCellMar>
        </w:tblPrEx>
        <w:trPr>
          <w:trHeight w:val="379" w:hRule="atLeast"/>
          <w:jc w:val="center"/>
        </w:trPr>
        <w:tc>
          <w:tcPr>
            <w:tcW w:w="801" w:type="dxa"/>
            <w:tcBorders>
              <w:top w:val="single" w:color="auto" w:sz="4" w:space="0"/>
              <w:left w:val="single" w:color="auto" w:sz="4" w:space="0"/>
              <w:bottom w:val="single" w:color="auto" w:sz="4" w:space="0"/>
              <w:right w:val="single" w:color="auto" w:sz="4" w:space="0"/>
            </w:tcBorders>
            <w:noWrap w:val="0"/>
            <w:vAlign w:val="center"/>
          </w:tcPr>
          <w:p w14:paraId="76BFB3CB">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22</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7DFCBC28">
            <w:pPr>
              <w:pageBreakBefore w:val="0"/>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邗江妇保所</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6C666DB9">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贾庄南巷6号</w:t>
            </w:r>
          </w:p>
        </w:tc>
        <w:tc>
          <w:tcPr>
            <w:tcW w:w="776" w:type="dxa"/>
            <w:tcBorders>
              <w:top w:val="single" w:color="auto" w:sz="4" w:space="0"/>
              <w:left w:val="single" w:color="auto" w:sz="4" w:space="0"/>
              <w:bottom w:val="single" w:color="auto" w:sz="4" w:space="0"/>
              <w:right w:val="single" w:color="auto" w:sz="4" w:space="0"/>
            </w:tcBorders>
            <w:noWrap w:val="0"/>
            <w:vAlign w:val="center"/>
          </w:tcPr>
          <w:p w14:paraId="012CD08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1986</w:t>
            </w:r>
          </w:p>
        </w:tc>
        <w:tc>
          <w:tcPr>
            <w:tcW w:w="936" w:type="dxa"/>
            <w:tcBorders>
              <w:top w:val="single" w:color="auto" w:sz="4" w:space="0"/>
              <w:left w:val="single" w:color="auto" w:sz="4" w:space="0"/>
              <w:bottom w:val="single" w:color="auto" w:sz="4" w:space="0"/>
              <w:right w:val="single" w:color="auto" w:sz="4" w:space="0"/>
            </w:tcBorders>
            <w:noWrap w:val="0"/>
            <w:vAlign w:val="center"/>
          </w:tcPr>
          <w:p w14:paraId="17712933">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3C10CA6">
            <w:pPr>
              <w:pageBreakBefore w:val="0"/>
              <w:widowControl/>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730</w:t>
            </w:r>
          </w:p>
        </w:tc>
        <w:tc>
          <w:tcPr>
            <w:tcW w:w="1444" w:type="dxa"/>
            <w:tcBorders>
              <w:top w:val="single" w:color="auto" w:sz="4" w:space="0"/>
              <w:left w:val="nil"/>
              <w:bottom w:val="single" w:color="auto" w:sz="4" w:space="0"/>
              <w:right w:val="single" w:color="auto" w:sz="4" w:space="0"/>
            </w:tcBorders>
            <w:noWrap w:val="0"/>
            <w:vAlign w:val="center"/>
          </w:tcPr>
          <w:p w14:paraId="59807B97">
            <w:pPr>
              <w:pageBreakBefore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租用</w:t>
            </w:r>
          </w:p>
        </w:tc>
      </w:tr>
    </w:tbl>
    <w:p w14:paraId="73704273">
      <w:pPr>
        <w:pageBreakBefore w:val="0"/>
        <w:tabs>
          <w:tab w:val="left" w:pos="284"/>
        </w:tabs>
        <w:spacing w:line="360" w:lineRule="auto"/>
        <w:ind w:firstLine="48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备注：上述建筑面积按医院实际上报数据统计，请投标人自行现场核实服务范围。</w:t>
      </w:r>
    </w:p>
    <w:p w14:paraId="1F7D2FE9">
      <w:pPr>
        <w:pageBreakBefore w:val="0"/>
        <w:tabs>
          <w:tab w:val="left" w:pos="284"/>
        </w:tabs>
        <w:spacing w:line="360" w:lineRule="auto"/>
        <w:ind w:firstLine="480"/>
        <w:rPr>
          <w:rFonts w:hint="eastAsia" w:ascii="宋体" w:hAnsi="宋体" w:eastAsia="宋体" w:cs="宋体"/>
          <w:b/>
          <w:color w:val="000000"/>
          <w:sz w:val="24"/>
          <w:szCs w:val="24"/>
        </w:rPr>
      </w:pPr>
      <w:r>
        <w:rPr>
          <w:rFonts w:hint="eastAsia" w:ascii="宋体" w:hAnsi="宋体" w:eastAsia="宋体" w:cs="宋体"/>
          <w:sz w:val="24"/>
          <w:szCs w:val="24"/>
          <w:lang w:bidi="ar"/>
        </w:rPr>
        <w:t>上述区域范围内</w:t>
      </w:r>
      <w:r>
        <w:rPr>
          <w:rFonts w:hint="eastAsia" w:ascii="宋体" w:hAnsi="宋体" w:eastAsia="宋体" w:cs="宋体"/>
          <w:color w:val="000000"/>
          <w:sz w:val="24"/>
          <w:szCs w:val="24"/>
          <w:lang w:bidi="ar"/>
        </w:rPr>
        <w:t>若有增减，均不做调整，以上述统计面积为准。投标人应根据招标文件的要求，以科学的物业管理、合理的人员配备、充足的养护机械、优良的服务质量、优惠的价格制定详细的服务方案。</w:t>
      </w:r>
    </w:p>
    <w:p w14:paraId="4F7DD667">
      <w:pPr>
        <w:pageBreakBefore w:val="0"/>
        <w:spacing w:line="360" w:lineRule="auto"/>
        <w:ind w:right="473" w:firstLine="480"/>
        <w:rPr>
          <w:rFonts w:hint="eastAsia" w:ascii="宋体" w:hAnsi="宋体" w:eastAsia="宋体" w:cs="宋体"/>
          <w:sz w:val="24"/>
          <w:szCs w:val="24"/>
          <w:lang w:bidi="ar"/>
        </w:rPr>
      </w:pPr>
    </w:p>
    <w:p w14:paraId="19F84392">
      <w:pPr>
        <w:pageBreakBefore w:val="0"/>
        <w:widowControl/>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lang w:eastAsia="zh-CN"/>
        </w:rPr>
        <w:t>三</w:t>
      </w:r>
      <w:r>
        <w:rPr>
          <w:rFonts w:hint="eastAsia" w:ascii="宋体" w:hAnsi="宋体" w:eastAsia="宋体" w:cs="宋体"/>
          <w:b/>
          <w:bCs/>
          <w:sz w:val="24"/>
          <w:szCs w:val="24"/>
        </w:rPr>
        <w:t>、服务具体要求</w:t>
      </w:r>
    </w:p>
    <w:p w14:paraId="398E6CDA">
      <w:pPr>
        <w:pageBreakBefore w:val="0"/>
        <w:widowControl/>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 xml:space="preserve">（一）服务总体要求： </w:t>
      </w:r>
    </w:p>
    <w:p w14:paraId="06F956BA">
      <w:pPr>
        <w:pageBreakBefore w:val="0"/>
        <w:spacing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1</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服务目标：围绕“精细管理、用心服务、安全可靠”的理念，为采购人的</w:t>
      </w:r>
      <w:r>
        <w:rPr>
          <w:rFonts w:hint="eastAsia" w:ascii="宋体" w:hAnsi="宋体" w:eastAsia="宋体" w:cs="宋体"/>
          <w:sz w:val="24"/>
          <w:szCs w:val="24"/>
          <w:lang w:eastAsia="zh-CN" w:bidi="ar"/>
        </w:rPr>
        <w:t>保洁</w:t>
      </w:r>
      <w:r>
        <w:rPr>
          <w:rFonts w:hint="eastAsia" w:ascii="宋体" w:hAnsi="宋体" w:eastAsia="宋体" w:cs="宋体"/>
          <w:sz w:val="24"/>
          <w:szCs w:val="24"/>
          <w:lang w:bidi="ar"/>
        </w:rPr>
        <w:t>服务提供保障，营造文明、优美、和谐、温馨、高效、安全运行的办公、科研、教学和医疗环境。</w:t>
      </w:r>
    </w:p>
    <w:p w14:paraId="15E0F616">
      <w:pPr>
        <w:pageBreakBefore w:val="0"/>
        <w:spacing w:line="360" w:lineRule="auto"/>
        <w:ind w:firstLine="480"/>
        <w:rPr>
          <w:rFonts w:hint="eastAsia" w:ascii="宋体" w:hAnsi="宋体" w:eastAsia="宋体" w:cs="宋体"/>
          <w:iCs/>
          <w:sz w:val="24"/>
          <w:szCs w:val="24"/>
          <w:u w:val="single"/>
        </w:rPr>
      </w:pPr>
      <w:r>
        <w:rPr>
          <w:rFonts w:hint="eastAsia" w:ascii="宋体" w:hAnsi="宋体" w:eastAsia="宋体" w:cs="宋体"/>
          <w:sz w:val="24"/>
          <w:szCs w:val="24"/>
          <w:lang w:bidi="ar"/>
        </w:rPr>
        <w:t>2</w:t>
      </w:r>
      <w:r>
        <w:rPr>
          <w:rFonts w:hint="eastAsia" w:ascii="宋体" w:hAnsi="宋体" w:eastAsia="宋体" w:cs="宋体"/>
          <w:sz w:val="24"/>
          <w:szCs w:val="24"/>
          <w:lang w:eastAsia="zh-CN" w:bidi="ar"/>
        </w:rPr>
        <w:t>、</w:t>
      </w:r>
      <w:r>
        <w:rPr>
          <w:rFonts w:hint="eastAsia" w:ascii="宋体" w:hAnsi="宋体" w:eastAsia="宋体" w:cs="宋体"/>
          <w:i/>
          <w:iCs/>
          <w:color w:val="000000"/>
          <w:sz w:val="24"/>
          <w:szCs w:val="24"/>
          <w:u w:val="single"/>
          <w:lang w:val="zh-CN"/>
        </w:rPr>
        <w:t>投标人须具有公共环境灭菌消毒作业管理评价认证</w:t>
      </w:r>
      <w:r>
        <w:rPr>
          <w:rFonts w:hint="eastAsia" w:ascii="宋体" w:hAnsi="宋体" w:eastAsia="宋体" w:cs="宋体"/>
          <w:i/>
          <w:iCs/>
          <w:color w:val="000000"/>
          <w:sz w:val="24"/>
          <w:szCs w:val="24"/>
          <w:u w:val="single"/>
        </w:rPr>
        <w:t>（</w:t>
      </w:r>
      <w:r>
        <w:rPr>
          <w:rFonts w:hint="eastAsia" w:ascii="宋体" w:hAnsi="宋体" w:eastAsia="宋体" w:cs="宋体"/>
          <w:i/>
          <w:iCs/>
          <w:color w:val="000000"/>
          <w:sz w:val="24"/>
          <w:szCs w:val="24"/>
          <w:u w:val="single"/>
          <w:lang w:val="zh-CN"/>
        </w:rPr>
        <w:t>提供有效期内的认证证书</w:t>
      </w:r>
      <w:r>
        <w:rPr>
          <w:rFonts w:hint="eastAsia" w:ascii="宋体" w:hAnsi="宋体" w:eastAsia="宋体" w:cs="宋体"/>
          <w:i/>
          <w:iCs/>
          <w:color w:val="000000"/>
          <w:sz w:val="24"/>
          <w:szCs w:val="24"/>
          <w:u w:val="single"/>
        </w:rPr>
        <w:t>，</w:t>
      </w:r>
      <w:r>
        <w:rPr>
          <w:rFonts w:hint="eastAsia" w:ascii="宋体" w:hAnsi="宋体" w:eastAsia="宋体" w:cs="宋体"/>
          <w:i/>
          <w:iCs/>
          <w:color w:val="000000"/>
          <w:sz w:val="24"/>
          <w:szCs w:val="24"/>
          <w:u w:val="single"/>
          <w:lang w:val="zh-CN"/>
        </w:rPr>
        <w:t>同时提供证书原件扫描件和加盖投标人公章的官网查询截图</w:t>
      </w:r>
      <w:r>
        <w:rPr>
          <w:rFonts w:hint="eastAsia" w:ascii="宋体" w:hAnsi="宋体" w:eastAsia="宋体" w:cs="宋体"/>
          <w:i/>
          <w:iCs/>
          <w:color w:val="000000"/>
          <w:sz w:val="24"/>
          <w:szCs w:val="24"/>
          <w:u w:val="single"/>
        </w:rPr>
        <w:t>，</w:t>
      </w:r>
      <w:r>
        <w:rPr>
          <w:rFonts w:hint="eastAsia" w:ascii="宋体" w:hAnsi="宋体" w:eastAsia="宋体" w:cs="宋体"/>
          <w:i/>
          <w:iCs/>
          <w:color w:val="000000"/>
          <w:sz w:val="24"/>
          <w:szCs w:val="24"/>
          <w:u w:val="single"/>
          <w:lang w:val="zh-CN"/>
        </w:rPr>
        <w:t>认证证书查询官网</w:t>
      </w:r>
      <w:r>
        <w:rPr>
          <w:rFonts w:hint="eastAsia" w:ascii="宋体" w:hAnsi="宋体" w:eastAsia="宋体" w:cs="宋体"/>
          <w:i/>
          <w:iCs/>
          <w:color w:val="000000"/>
          <w:sz w:val="24"/>
          <w:szCs w:val="24"/>
          <w:u w:val="single"/>
        </w:rPr>
        <w:t>“</w:t>
      </w:r>
      <w:r>
        <w:rPr>
          <w:rFonts w:hint="eastAsia" w:ascii="宋体" w:hAnsi="宋体" w:eastAsia="宋体" w:cs="宋体"/>
          <w:i/>
          <w:iCs/>
          <w:color w:val="000000"/>
          <w:sz w:val="24"/>
          <w:szCs w:val="24"/>
          <w:u w:val="single"/>
          <w:lang w:val="zh-CN"/>
        </w:rPr>
        <w:t>全国认证认可信息公共服务平台</w:t>
      </w:r>
      <w:r>
        <w:rPr>
          <w:rFonts w:hint="eastAsia" w:ascii="宋体" w:hAnsi="宋体" w:eastAsia="宋体" w:cs="宋体"/>
          <w:i/>
          <w:iCs/>
          <w:color w:val="000000"/>
          <w:sz w:val="24"/>
          <w:szCs w:val="24"/>
          <w:u w:val="single"/>
        </w:rPr>
        <w:t>http://cx.cnca.cn/CertECloud/index/index/page”，</w:t>
      </w:r>
      <w:r>
        <w:rPr>
          <w:rFonts w:hint="eastAsia" w:ascii="宋体" w:hAnsi="宋体" w:eastAsia="宋体" w:cs="宋体"/>
          <w:i/>
          <w:iCs/>
          <w:color w:val="000000"/>
          <w:sz w:val="24"/>
          <w:szCs w:val="24"/>
          <w:u w:val="single"/>
          <w:lang w:val="zh-CN"/>
        </w:rPr>
        <w:t>原件扫描上传</w:t>
      </w:r>
      <w:r>
        <w:rPr>
          <w:rFonts w:hint="eastAsia" w:ascii="宋体" w:hAnsi="宋体" w:eastAsia="宋体" w:cs="宋体"/>
          <w:i/>
          <w:iCs/>
          <w:color w:val="000000"/>
          <w:sz w:val="24"/>
          <w:szCs w:val="24"/>
          <w:u w:val="single"/>
        </w:rPr>
        <w:t>）。</w:t>
      </w:r>
      <w:r>
        <w:rPr>
          <w:rFonts w:hint="eastAsia" w:ascii="宋体" w:hAnsi="宋体" w:eastAsia="宋体" w:cs="宋体"/>
          <w:i w:val="0"/>
          <w:iCs w:val="0"/>
          <w:color w:val="000000"/>
          <w:sz w:val="24"/>
          <w:szCs w:val="24"/>
          <w:u w:val="none"/>
          <w:lang w:eastAsia="zh-CN"/>
        </w:rPr>
        <w:t>投标人需</w:t>
      </w:r>
      <w:r>
        <w:rPr>
          <w:rFonts w:hint="eastAsia" w:ascii="宋体" w:hAnsi="宋体" w:eastAsia="宋体" w:cs="宋体"/>
          <w:iCs/>
          <w:sz w:val="24"/>
          <w:szCs w:val="24"/>
          <w:lang w:bidi="ar"/>
        </w:rPr>
        <w:t>在医院方面具有丰富的物业管理经验，能够按三级甲等医院的标准提供保洁服务项目，并针对特殊情况，制定防止交叉感染、消毒隔离制度</w:t>
      </w:r>
      <w:r>
        <w:rPr>
          <w:rFonts w:hint="eastAsia" w:ascii="宋体" w:hAnsi="宋体" w:eastAsia="宋体" w:cs="宋体"/>
          <w:iCs/>
          <w:sz w:val="24"/>
          <w:szCs w:val="24"/>
          <w:lang w:eastAsia="zh-CN" w:bidi="ar"/>
        </w:rPr>
        <w:t>、</w:t>
      </w:r>
      <w:r>
        <w:rPr>
          <w:rFonts w:hint="eastAsia" w:ascii="宋体" w:hAnsi="宋体" w:eastAsia="宋体" w:cs="宋体"/>
          <w:iCs/>
          <w:sz w:val="24"/>
          <w:szCs w:val="24"/>
          <w:lang w:bidi="ar"/>
        </w:rPr>
        <w:t>工作标准、流程。</w:t>
      </w:r>
    </w:p>
    <w:p w14:paraId="09DFD0BA">
      <w:pPr>
        <w:pageBreakBefore w:val="0"/>
        <w:spacing w:line="360" w:lineRule="auto"/>
        <w:ind w:firstLine="480"/>
        <w:rPr>
          <w:rFonts w:hint="eastAsia" w:ascii="宋体" w:hAnsi="宋体" w:eastAsia="宋体" w:cs="宋体"/>
          <w:bCs/>
          <w:i/>
          <w:iCs w:val="0"/>
          <w:color w:val="0000FF"/>
          <w:sz w:val="24"/>
          <w:szCs w:val="24"/>
          <w:u w:val="single"/>
        </w:rPr>
      </w:pPr>
      <w:r>
        <w:rPr>
          <w:rFonts w:hint="eastAsia" w:ascii="宋体" w:hAnsi="宋体" w:eastAsia="宋体" w:cs="宋体"/>
          <w:sz w:val="24"/>
          <w:szCs w:val="24"/>
          <w:lang w:bidi="ar"/>
        </w:rPr>
        <w:t>3</w:t>
      </w:r>
      <w:r>
        <w:rPr>
          <w:rFonts w:hint="eastAsia" w:ascii="宋体" w:hAnsi="宋体" w:eastAsia="宋体" w:cs="宋体"/>
          <w:sz w:val="24"/>
          <w:szCs w:val="24"/>
          <w:lang w:eastAsia="zh-CN" w:bidi="ar"/>
        </w:rPr>
        <w:t>、</w:t>
      </w:r>
      <w:r>
        <w:rPr>
          <w:rFonts w:hint="eastAsia" w:ascii="宋体" w:hAnsi="宋体" w:eastAsia="宋体" w:cs="宋体"/>
          <w:i/>
          <w:iCs/>
          <w:color w:val="000000"/>
          <w:sz w:val="24"/>
          <w:szCs w:val="24"/>
          <w:u w:val="single"/>
          <w:lang w:val="en-US" w:eastAsia="zh-CN"/>
        </w:rPr>
        <w:t>投标人具有健全的院感管理方案，其内容包括但不限于不同等级环境污染风险区域的日常清洁与消毒规范、清洁工具的使用管理规定、医院感染相关因素分析等，确保各项措施得到有效落实。（须提供具体实施方案，扫描上传）</w:t>
      </w:r>
    </w:p>
    <w:p w14:paraId="59860825">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bidi="ar"/>
        </w:rPr>
        <w:t>4、</w:t>
      </w:r>
      <w:r>
        <w:rPr>
          <w:rFonts w:hint="eastAsia" w:ascii="宋体" w:hAnsi="宋体" w:eastAsia="宋体" w:cs="宋体"/>
          <w:sz w:val="24"/>
          <w:szCs w:val="24"/>
          <w:lang w:bidi="ar"/>
        </w:rPr>
        <w:t>积极配合采购人完成各项</w:t>
      </w:r>
      <w:r>
        <w:rPr>
          <w:rFonts w:hint="eastAsia" w:ascii="宋体" w:hAnsi="宋体" w:eastAsia="宋体" w:cs="宋体"/>
          <w:sz w:val="24"/>
          <w:szCs w:val="24"/>
          <w:lang w:eastAsia="zh-CN" w:bidi="ar"/>
        </w:rPr>
        <w:t>卫生</w:t>
      </w:r>
      <w:r>
        <w:rPr>
          <w:rFonts w:hint="eastAsia" w:ascii="宋体" w:hAnsi="宋体" w:eastAsia="宋体" w:cs="宋体"/>
          <w:sz w:val="24"/>
          <w:szCs w:val="24"/>
          <w:lang w:bidi="ar"/>
        </w:rPr>
        <w:t>检查</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做好迎查调度、优化排班完成非固定时间工作量安排等系列专项服务保障工作。</w:t>
      </w:r>
    </w:p>
    <w:p w14:paraId="4BF93125">
      <w:pPr>
        <w:pageBreakBefore w:val="0"/>
        <w:spacing w:line="360" w:lineRule="auto"/>
        <w:ind w:firstLine="480"/>
        <w:rPr>
          <w:rFonts w:hint="eastAsia" w:ascii="宋体" w:hAnsi="宋体" w:eastAsia="宋体" w:cs="宋体"/>
          <w:sz w:val="24"/>
          <w:szCs w:val="24"/>
          <w:lang w:val="zh-CN" w:bidi="ar"/>
        </w:rPr>
      </w:pPr>
      <w:r>
        <w:rPr>
          <w:rFonts w:hint="eastAsia" w:ascii="宋体" w:hAnsi="宋体" w:eastAsia="宋体" w:cs="宋体"/>
          <w:bCs/>
          <w:i w:val="0"/>
          <w:iCs/>
          <w:color w:val="000000"/>
          <w:sz w:val="24"/>
          <w:szCs w:val="24"/>
          <w:u w:val="none"/>
          <w:lang w:val="zh-CN"/>
        </w:rPr>
        <w:t>5、</w:t>
      </w:r>
      <w:r>
        <w:rPr>
          <w:rFonts w:hint="eastAsia" w:ascii="宋体" w:hAnsi="宋体" w:eastAsia="宋体" w:cs="宋体"/>
          <w:sz w:val="24"/>
          <w:szCs w:val="24"/>
          <w:lang w:val="zh-CN" w:bidi="ar"/>
        </w:rPr>
        <w:t>投标人需建立各类制度和应急预案，包括但不限于：劳资管理制度（体现工资的计算及支付，确保员工劳动报酬的公正性与及时性）；考勤管理制度（体现员工打卡记录、外出办事时的出门证制度以及考勤考核，全方位保障工作秩序与效率的同步提升）；项目管理处值班制度（体现假日值班特殊安排与日常值班规范运作，融入考核机制，确保项目运行的连续性与稳定性）；请（休）假管理制度（体现请假流程，婚假、病假等各类请假手续，配备请假单样式，以保障员工权益与工作秩序的双重和谐）；奖惩管理制度（体现晋升机制、奖励、严重违纪管理，共同营造公正、积极的工作氛围）；火灾应急预案（投标人详尽阐述应对火警与火灾的处理原则，火警、火灾的处置办法等内容，确保紧急发生时，能有序应对、有效控制）；感染风险应急预案（投标人详尽阐述感染风险事故风险分析、应急处置基本原则、应急组织机构及职责等）；职业暴露应急预案（投标人详尽阐述职业暴露应急措施）；雨雪天气应急预案；地面防滑（雨雪天）应急预案（投标人详尽阐述地面防滑（雨雪天）应急措施，确保在恶劣气候中，能够及时采取措施，保障人员行走安全，预防意外滑倒事故的发生）；防中暑应急预案（投标人详尽阐述防中暑应急措施，确保在夏日，能够有效预防和迅速处理中暑事件，保障人员的健康与安全）；雨雪天气应急预案（投标人详尽阐述雨雪天气应急措施，确保在风雪交加之际，能够迅速采取行动，保障人员和设施的安全，维护正常秩序）等突发事件的处理等，方案全面、合理、科学、可行性强。并培训相关人员达到相关要求，按照预案实施。统一调度安排人力、物力，服从采购人安排完成突击任务。（中标后须提供具体实施方案）</w:t>
      </w:r>
    </w:p>
    <w:p w14:paraId="6E89EEA6">
      <w:pPr>
        <w:pageBreakBefore w:val="0"/>
        <w:spacing w:line="360" w:lineRule="auto"/>
        <w:ind w:firstLine="480"/>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投标人承诺接到投诉须在半小时内积极响应（紧急投诉须立即响应，必要时及时汇报医院管理部门），处理、协调患者、家属及科室的投诉意见，认真对待、妥善处理投诉意见，确保投诉得到整改落实，并持续改进到位。(提供承诺函，格式自拟，原件扫描上传)。</w:t>
      </w:r>
    </w:p>
    <w:p w14:paraId="10D1C74B">
      <w:pPr>
        <w:pageBreakBefore w:val="0"/>
        <w:spacing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val="zh-CN" w:bidi="ar"/>
        </w:rPr>
        <w:t>6、投标人需制定较为详尽的培训计划及培训方案。</w:t>
      </w:r>
      <w:r>
        <w:rPr>
          <w:rFonts w:hint="eastAsia" w:ascii="宋体" w:hAnsi="宋体" w:eastAsia="宋体" w:cs="宋体"/>
          <w:sz w:val="24"/>
          <w:szCs w:val="24"/>
          <w:lang w:bidi="ar"/>
        </w:rPr>
        <w:t>包括但不限于</w:t>
      </w:r>
      <w:r>
        <w:rPr>
          <w:rFonts w:hint="eastAsia" w:ascii="宋体" w:hAnsi="宋体" w:eastAsia="宋体" w:cs="宋体"/>
          <w:sz w:val="24"/>
          <w:szCs w:val="24"/>
          <w:lang w:val="zh-CN" w:bidi="ar"/>
        </w:rPr>
        <w:t>管理人员培训计划，普通一线员工的工作培训流程、培训形式、培训方法、效果评估、培训考核</w:t>
      </w:r>
      <w:r>
        <w:rPr>
          <w:rFonts w:hint="eastAsia" w:ascii="宋体" w:hAnsi="宋体" w:eastAsia="宋体" w:cs="宋体"/>
          <w:sz w:val="24"/>
          <w:szCs w:val="24"/>
          <w:lang w:bidi="ar"/>
        </w:rPr>
        <w:t>等。</w:t>
      </w:r>
      <w:r>
        <w:rPr>
          <w:rFonts w:hint="eastAsia" w:ascii="宋体" w:hAnsi="宋体" w:eastAsia="宋体" w:cs="宋体"/>
          <w:sz w:val="24"/>
          <w:szCs w:val="24"/>
          <w:lang w:val="zh-CN" w:bidi="ar"/>
        </w:rPr>
        <w:t>方案全面、合理、科学、可行性强，培训台账资料及时完善。凡新招聘的服务人员须进行岗前培训，经理论加操作考核合格后方可上岗。保证采购人正常业务不受影响。</w:t>
      </w:r>
      <w:r>
        <w:rPr>
          <w:rFonts w:hint="eastAsia" w:ascii="宋体" w:hAnsi="宋体" w:eastAsia="宋体" w:cs="宋体"/>
          <w:sz w:val="24"/>
          <w:szCs w:val="24"/>
          <w:lang w:bidi="ar"/>
        </w:rPr>
        <w:t>（</w:t>
      </w:r>
      <w:r>
        <w:rPr>
          <w:rFonts w:hint="eastAsia" w:ascii="宋体" w:hAnsi="宋体" w:eastAsia="宋体" w:cs="宋体"/>
          <w:sz w:val="24"/>
          <w:szCs w:val="24"/>
          <w:lang w:val="en-US" w:eastAsia="zh-CN" w:bidi="ar"/>
        </w:rPr>
        <w:t>中标后</w:t>
      </w:r>
      <w:r>
        <w:rPr>
          <w:rFonts w:hint="eastAsia" w:ascii="宋体" w:hAnsi="宋体" w:eastAsia="宋体" w:cs="宋体"/>
          <w:sz w:val="24"/>
          <w:szCs w:val="24"/>
          <w:lang w:bidi="ar"/>
        </w:rPr>
        <w:t>须提供具体实施方案）</w:t>
      </w:r>
    </w:p>
    <w:p w14:paraId="68D292D5">
      <w:pPr>
        <w:pageBreakBefore w:val="0"/>
        <w:spacing w:line="360" w:lineRule="auto"/>
        <w:ind w:firstLine="480"/>
        <w:jc w:val="left"/>
        <w:rPr>
          <w:rFonts w:hint="eastAsia" w:ascii="宋体" w:hAnsi="宋体" w:eastAsia="宋体" w:cs="宋体"/>
          <w:bCs/>
          <w:i/>
          <w:iCs/>
          <w:color w:val="000000"/>
          <w:sz w:val="24"/>
          <w:szCs w:val="24"/>
          <w:u w:val="single"/>
          <w:lang w:val="zh-CN"/>
        </w:rPr>
      </w:pPr>
      <w:r>
        <w:rPr>
          <w:rFonts w:hint="eastAsia" w:ascii="宋体" w:hAnsi="宋体" w:eastAsia="宋体" w:cs="宋体"/>
          <w:bCs/>
          <w:color w:val="000000"/>
          <w:sz w:val="24"/>
          <w:szCs w:val="24"/>
          <w:lang w:val="en-US" w:eastAsia="zh-CN" w:bidi="ar"/>
        </w:rPr>
        <w:t>7</w:t>
      </w:r>
      <w:r>
        <w:rPr>
          <w:rFonts w:hint="eastAsia" w:ascii="宋体" w:hAnsi="宋体" w:eastAsia="宋体" w:cs="宋体"/>
          <w:bCs/>
          <w:color w:val="000000"/>
          <w:sz w:val="24"/>
          <w:szCs w:val="24"/>
          <w:lang w:eastAsia="zh-CN" w:bidi="ar"/>
        </w:rPr>
        <w:t>、</w:t>
      </w:r>
      <w:r>
        <w:rPr>
          <w:rFonts w:hint="eastAsia" w:ascii="宋体" w:hAnsi="宋体" w:eastAsia="宋体" w:cs="宋体"/>
          <w:b w:val="0"/>
          <w:bCs w:val="0"/>
          <w:iCs/>
          <w:color w:val="000000"/>
          <w:sz w:val="24"/>
          <w:szCs w:val="24"/>
          <w:lang w:bidi="ar"/>
        </w:rPr>
        <w:t>投标人需制定员工薪酬、福利待遇、权益保障方案以</w:t>
      </w:r>
      <w:r>
        <w:rPr>
          <w:rFonts w:hint="eastAsia" w:ascii="宋体" w:hAnsi="宋体" w:eastAsia="宋体" w:cs="宋体"/>
          <w:bCs/>
          <w:iCs/>
          <w:color w:val="000000"/>
          <w:sz w:val="24"/>
          <w:szCs w:val="24"/>
          <w:lang w:bidi="ar"/>
        </w:rPr>
        <w:t>保证员工队伍稳定、降低人员流失率。</w:t>
      </w:r>
    </w:p>
    <w:p w14:paraId="6F8C46C7">
      <w:pPr>
        <w:pageBreakBefore w:val="0"/>
        <w:spacing w:line="360" w:lineRule="auto"/>
        <w:ind w:firstLine="480"/>
        <w:rPr>
          <w:rFonts w:hint="eastAsia" w:ascii="宋体" w:hAnsi="宋体" w:eastAsia="宋体" w:cs="宋体"/>
          <w:i/>
          <w:iCs/>
          <w:sz w:val="24"/>
          <w:szCs w:val="24"/>
          <w:u w:val="single"/>
        </w:rPr>
      </w:pPr>
      <w:r>
        <w:rPr>
          <w:rFonts w:hint="eastAsia" w:ascii="宋体" w:hAnsi="宋体" w:eastAsia="宋体" w:cs="宋体"/>
          <w:bCs/>
          <w:i/>
          <w:iCs/>
          <w:color w:val="000000"/>
          <w:sz w:val="24"/>
          <w:szCs w:val="24"/>
          <w:u w:val="single"/>
          <w:lang w:val="en-US" w:eastAsia="zh-CN" w:bidi="ar"/>
        </w:rPr>
        <w:t>8</w:t>
      </w:r>
      <w:r>
        <w:rPr>
          <w:rFonts w:hint="eastAsia" w:ascii="宋体" w:hAnsi="宋体" w:eastAsia="宋体" w:cs="宋体"/>
          <w:bCs/>
          <w:i/>
          <w:iCs/>
          <w:color w:val="000000"/>
          <w:sz w:val="24"/>
          <w:szCs w:val="24"/>
          <w:u w:val="single"/>
          <w:lang w:eastAsia="zh-CN" w:bidi="ar"/>
        </w:rPr>
        <w:t>、</w:t>
      </w:r>
      <w:r>
        <w:rPr>
          <w:rFonts w:hint="eastAsia" w:ascii="宋体" w:hAnsi="宋体" w:eastAsia="宋体" w:cs="宋体"/>
          <w:bCs/>
          <w:i/>
          <w:iCs/>
          <w:color w:val="000000"/>
          <w:sz w:val="24"/>
          <w:szCs w:val="24"/>
          <w:u w:val="single"/>
          <w:lang w:bidi="ar"/>
        </w:rPr>
        <w:t>投标人需</w:t>
      </w:r>
      <w:r>
        <w:rPr>
          <w:rFonts w:hint="eastAsia" w:ascii="宋体" w:hAnsi="宋体" w:eastAsia="宋体" w:cs="宋体"/>
          <w:bCs/>
          <w:i/>
          <w:iCs/>
          <w:color w:val="000000"/>
          <w:sz w:val="24"/>
          <w:szCs w:val="24"/>
          <w:u w:val="single"/>
          <w:lang w:val="zh-CN" w:bidi="ar"/>
        </w:rPr>
        <w:t>制定项目的启动和退出机制，内容包括人员招募</w:t>
      </w:r>
      <w:r>
        <w:rPr>
          <w:rFonts w:hint="eastAsia" w:ascii="宋体" w:hAnsi="宋体" w:eastAsia="宋体" w:cs="宋体"/>
          <w:bCs/>
          <w:i/>
          <w:iCs/>
          <w:color w:val="000000"/>
          <w:sz w:val="24"/>
          <w:szCs w:val="24"/>
          <w:u w:val="single"/>
          <w:lang w:bidi="ar"/>
        </w:rPr>
        <w:t>和退出</w:t>
      </w:r>
      <w:r>
        <w:rPr>
          <w:rFonts w:hint="eastAsia" w:ascii="宋体" w:hAnsi="宋体" w:eastAsia="宋体" w:cs="宋体"/>
          <w:bCs/>
          <w:i/>
          <w:iCs/>
          <w:color w:val="000000"/>
          <w:sz w:val="24"/>
          <w:szCs w:val="24"/>
          <w:u w:val="single"/>
          <w:lang w:val="zh-CN" w:bidi="ar"/>
        </w:rPr>
        <w:t>计划的可行性和有效性、人员全部到位时间安排长短等。</w:t>
      </w:r>
      <w:r>
        <w:rPr>
          <w:rFonts w:hint="eastAsia" w:ascii="宋体" w:hAnsi="宋体" w:eastAsia="宋体" w:cs="宋体"/>
          <w:i/>
          <w:iCs/>
          <w:sz w:val="24"/>
          <w:szCs w:val="24"/>
          <w:u w:val="single"/>
          <w:lang w:bidi="ar"/>
        </w:rPr>
        <w:t>投标人承诺物业公司项目启动与转场时，公司必须自行按国家相关法律法规妥善安排物业所有用工人员，并做好财、物、台账交接工作，不得影响医院正常运转。本次招标产生新的中标人，</w:t>
      </w:r>
      <w:r>
        <w:rPr>
          <w:rFonts w:hint="eastAsia" w:ascii="宋体" w:hAnsi="宋体" w:cs="宋体"/>
          <w:i/>
          <w:iCs/>
          <w:sz w:val="24"/>
          <w:szCs w:val="24"/>
          <w:u w:val="single"/>
          <w:lang w:val="en-US" w:eastAsia="zh-CN" w:bidi="ar"/>
        </w:rPr>
        <w:t>接采购人通知后，</w:t>
      </w:r>
      <w:r>
        <w:rPr>
          <w:rFonts w:hint="eastAsia" w:ascii="宋体" w:hAnsi="宋体" w:eastAsia="宋体" w:cs="宋体"/>
          <w:i/>
          <w:iCs/>
          <w:sz w:val="24"/>
          <w:szCs w:val="24"/>
          <w:u w:val="single"/>
          <w:lang w:bidi="ar"/>
        </w:rPr>
        <w:t>应积极与采购人原物业公司联系协商，</w:t>
      </w:r>
      <w:r>
        <w:rPr>
          <w:rFonts w:hint="eastAsia" w:ascii="宋体" w:hAnsi="宋体" w:eastAsia="宋体" w:cs="宋体"/>
          <w:i/>
          <w:iCs/>
          <w:sz w:val="24"/>
          <w:szCs w:val="24"/>
          <w:u w:val="single"/>
          <w:lang w:val="en-US" w:eastAsia="zh-CN" w:bidi="ar"/>
        </w:rPr>
        <w:t>须在3天内完成交接工作，7天内所有人员全部到岗</w:t>
      </w:r>
      <w:r>
        <w:rPr>
          <w:rFonts w:hint="eastAsia" w:ascii="宋体" w:hAnsi="宋体" w:eastAsia="宋体" w:cs="宋体"/>
          <w:i/>
          <w:iCs/>
          <w:sz w:val="24"/>
          <w:szCs w:val="24"/>
          <w:u w:val="single"/>
          <w:lang w:bidi="ar"/>
        </w:rPr>
        <w:t>，确保不影响采购人原有的医疗秩序。</w:t>
      </w:r>
      <w:r>
        <w:rPr>
          <w:rFonts w:hint="eastAsia" w:ascii="宋体" w:hAnsi="宋体" w:eastAsia="宋体" w:cs="宋体"/>
          <w:i/>
          <w:iCs/>
          <w:sz w:val="24"/>
          <w:szCs w:val="24"/>
          <w:u w:val="single"/>
          <w:lang w:val="en-US" w:eastAsia="zh-CN" w:bidi="ar"/>
        </w:rPr>
        <w:t>注</w:t>
      </w:r>
      <w:r>
        <w:rPr>
          <w:rFonts w:hint="eastAsia" w:ascii="宋体" w:hAnsi="宋体" w:eastAsia="宋体" w:cs="宋体"/>
          <w:i/>
          <w:iCs/>
          <w:color w:val="000000"/>
          <w:sz w:val="24"/>
          <w:szCs w:val="24"/>
          <w:u w:val="single"/>
          <w:lang w:val="en-US" w:eastAsia="zh-CN"/>
        </w:rPr>
        <w:t>：中标后中标人一旦出现未按承诺履行，视为不具有履行合同的能力</w:t>
      </w:r>
      <w:r>
        <w:rPr>
          <w:rFonts w:hint="eastAsia" w:ascii="宋体" w:hAnsi="宋体" w:eastAsia="宋体" w:cs="宋体"/>
          <w:b/>
          <w:bCs/>
          <w:i/>
          <w:iCs/>
          <w:color w:val="000000"/>
          <w:sz w:val="24"/>
          <w:szCs w:val="24"/>
          <w:u w:val="single"/>
          <w:lang w:val="zh-CN" w:bidi="ar"/>
        </w:rPr>
        <w:t>（须提供承诺函，</w:t>
      </w:r>
      <w:r>
        <w:rPr>
          <w:rFonts w:hint="eastAsia" w:ascii="宋体" w:hAnsi="宋体" w:eastAsia="宋体" w:cs="宋体"/>
          <w:b/>
          <w:i/>
          <w:iCs/>
          <w:sz w:val="24"/>
          <w:szCs w:val="24"/>
          <w:u w:val="single"/>
          <w:lang w:val="zh-CN" w:bidi="ar"/>
        </w:rPr>
        <w:t>原件</w:t>
      </w:r>
      <w:r>
        <w:rPr>
          <w:rFonts w:hint="eastAsia" w:ascii="宋体" w:hAnsi="宋体" w:eastAsia="宋体" w:cs="宋体"/>
          <w:b/>
          <w:bCs/>
          <w:i/>
          <w:iCs/>
          <w:color w:val="000000"/>
          <w:sz w:val="24"/>
          <w:szCs w:val="24"/>
          <w:u w:val="single"/>
          <w:lang w:val="zh-CN" w:bidi="ar"/>
        </w:rPr>
        <w:t>扫描上传）</w:t>
      </w:r>
      <w:r>
        <w:rPr>
          <w:rFonts w:hint="eastAsia" w:ascii="宋体" w:hAnsi="宋体" w:eastAsia="宋体" w:cs="宋体"/>
          <w:bCs/>
          <w:iCs/>
          <w:color w:val="000000"/>
          <w:sz w:val="24"/>
          <w:szCs w:val="24"/>
          <w:lang w:val="zh-CN" w:bidi="ar"/>
        </w:rPr>
        <w:t>注意：中标后一旦出现承诺未执行到位并且影响采购人正常有序工作，采购人有权根据相关法律法规进行处理。</w:t>
      </w:r>
    </w:p>
    <w:p w14:paraId="6C815570">
      <w:pPr>
        <w:pageBreakBefore w:val="0"/>
        <w:spacing w:line="360" w:lineRule="auto"/>
        <w:ind w:firstLine="480"/>
        <w:rPr>
          <w:rFonts w:hint="eastAsia" w:ascii="宋体" w:hAnsi="宋体" w:eastAsia="宋体" w:cs="宋体"/>
          <w:sz w:val="24"/>
          <w:szCs w:val="24"/>
          <w:lang w:bidi="ar"/>
        </w:rPr>
      </w:pPr>
      <w:r>
        <w:rPr>
          <w:rFonts w:hint="eastAsia" w:ascii="宋体" w:hAnsi="宋体" w:eastAsia="宋体" w:cs="宋体"/>
          <w:bCs/>
          <w:color w:val="000000"/>
          <w:sz w:val="24"/>
          <w:szCs w:val="24"/>
          <w:lang w:val="en-US" w:eastAsia="zh-CN" w:bidi="ar"/>
        </w:rPr>
        <w:t>9</w:t>
      </w:r>
      <w:r>
        <w:rPr>
          <w:rFonts w:hint="eastAsia" w:ascii="宋体" w:hAnsi="宋体" w:eastAsia="宋体" w:cs="宋体"/>
          <w:bCs/>
          <w:color w:val="000000"/>
          <w:sz w:val="24"/>
          <w:szCs w:val="24"/>
          <w:lang w:eastAsia="zh-CN" w:bidi="ar"/>
        </w:rPr>
        <w:t>、</w:t>
      </w:r>
      <w:r>
        <w:rPr>
          <w:rFonts w:hint="eastAsia" w:ascii="宋体" w:hAnsi="宋体" w:eastAsia="宋体" w:cs="宋体"/>
          <w:bCs/>
          <w:color w:val="000000"/>
          <w:sz w:val="24"/>
          <w:szCs w:val="24"/>
          <w:lang w:bidi="ar"/>
        </w:rPr>
        <w:t>投标人需制定详尽的本项目工作组织实施方案，</w:t>
      </w:r>
      <w:r>
        <w:rPr>
          <w:rFonts w:hint="eastAsia" w:ascii="宋体" w:hAnsi="宋体" w:eastAsia="宋体" w:cs="宋体"/>
          <w:sz w:val="24"/>
          <w:szCs w:val="24"/>
          <w:lang w:bidi="ar"/>
        </w:rPr>
        <w:t>保障</w:t>
      </w:r>
      <w:r>
        <w:rPr>
          <w:rFonts w:hint="eastAsia" w:ascii="宋体" w:hAnsi="宋体" w:eastAsia="宋体" w:cs="宋体"/>
          <w:sz w:val="24"/>
          <w:szCs w:val="24"/>
          <w:lang w:eastAsia="zh-CN" w:bidi="ar"/>
        </w:rPr>
        <w:t>保洁</w:t>
      </w:r>
      <w:r>
        <w:rPr>
          <w:rFonts w:hint="eastAsia" w:ascii="宋体" w:hAnsi="宋体" w:eastAsia="宋体" w:cs="宋体"/>
          <w:sz w:val="24"/>
          <w:szCs w:val="24"/>
          <w:lang w:bidi="ar"/>
        </w:rPr>
        <w:t>服务高效运行，根据工作需要，结合医院规章制度，物业项目部须具有各项管理制度、岗位工作标准、各类日</w:t>
      </w:r>
      <w:r>
        <w:rPr>
          <w:rFonts w:hint="eastAsia" w:ascii="宋体" w:hAnsi="宋体" w:eastAsia="宋体" w:cs="宋体"/>
          <w:sz w:val="24"/>
          <w:szCs w:val="24"/>
          <w:lang w:eastAsia="zh-CN" w:bidi="ar"/>
        </w:rPr>
        <w:t>巡查</w:t>
      </w:r>
      <w:r>
        <w:rPr>
          <w:rFonts w:hint="eastAsia" w:ascii="宋体" w:hAnsi="宋体" w:eastAsia="宋体" w:cs="宋体"/>
          <w:sz w:val="24"/>
          <w:szCs w:val="24"/>
          <w:lang w:bidi="ar"/>
        </w:rPr>
        <w:t>表格、工作流程、应急预案等制度内容。</w:t>
      </w:r>
    </w:p>
    <w:p w14:paraId="19365865">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iCs/>
          <w:sz w:val="24"/>
          <w:szCs w:val="24"/>
          <w:lang w:bidi="ar"/>
        </w:rPr>
        <w:t>1</w:t>
      </w:r>
      <w:r>
        <w:rPr>
          <w:rFonts w:hint="eastAsia" w:ascii="宋体" w:hAnsi="宋体" w:eastAsia="宋体" w:cs="宋体"/>
          <w:iCs/>
          <w:sz w:val="24"/>
          <w:szCs w:val="24"/>
          <w:lang w:val="en-US" w:eastAsia="zh-CN" w:bidi="ar"/>
        </w:rPr>
        <w:t>0</w:t>
      </w:r>
      <w:r>
        <w:rPr>
          <w:rFonts w:hint="eastAsia" w:ascii="宋体" w:hAnsi="宋体" w:eastAsia="宋体" w:cs="宋体"/>
          <w:iCs/>
          <w:sz w:val="24"/>
          <w:szCs w:val="24"/>
          <w:lang w:eastAsia="zh-CN" w:bidi="ar"/>
        </w:rPr>
        <w:t>、</w:t>
      </w:r>
      <w:r>
        <w:rPr>
          <w:rFonts w:hint="eastAsia" w:ascii="宋体" w:hAnsi="宋体" w:eastAsia="宋体" w:cs="宋体"/>
          <w:iCs/>
          <w:sz w:val="24"/>
          <w:szCs w:val="24"/>
          <w:lang w:bidi="ar"/>
        </w:rPr>
        <w:t>投标人需制定完备、科学和先进管理服务方案包括但不限于</w:t>
      </w:r>
      <w:r>
        <w:rPr>
          <w:rFonts w:hint="eastAsia" w:ascii="宋体" w:hAnsi="宋体" w:eastAsia="宋体" w:cs="宋体"/>
          <w:iCs/>
          <w:sz w:val="24"/>
          <w:szCs w:val="24"/>
          <w:lang w:val="zh-CN" w:bidi="ar"/>
        </w:rPr>
        <w:t>安全管理制度、</w:t>
      </w:r>
      <w:r>
        <w:rPr>
          <w:rFonts w:hint="eastAsia" w:ascii="宋体" w:hAnsi="宋体" w:eastAsia="宋体" w:cs="宋体"/>
          <w:iCs/>
          <w:sz w:val="24"/>
          <w:szCs w:val="24"/>
          <w:lang w:bidi="ar"/>
        </w:rPr>
        <w:t>质量保证制度、</w:t>
      </w:r>
      <w:r>
        <w:rPr>
          <w:rFonts w:hint="eastAsia" w:ascii="宋体" w:hAnsi="宋体" w:eastAsia="宋体" w:cs="宋体"/>
          <w:iCs/>
          <w:sz w:val="24"/>
          <w:szCs w:val="24"/>
          <w:lang w:val="zh-CN" w:bidi="ar"/>
        </w:rPr>
        <w:t>考核奖惩制度、员工安全防护制度，各岗位规章制度，管理人员巡视制度，人员入职、离职制</w:t>
      </w:r>
      <w:r>
        <w:rPr>
          <w:rFonts w:hint="eastAsia" w:ascii="宋体" w:hAnsi="宋体" w:eastAsia="宋体" w:cs="宋体"/>
          <w:iCs/>
          <w:sz w:val="24"/>
          <w:szCs w:val="24"/>
          <w:lang w:bidi="ar"/>
        </w:rPr>
        <w:t>度等）。日常保洁管理方案（包括生活垃圾分类转运方案等）。以上方案全面细致、合理且可行性强。</w:t>
      </w:r>
      <w:r>
        <w:rPr>
          <w:rFonts w:hint="eastAsia" w:ascii="宋体" w:hAnsi="宋体" w:eastAsia="宋体" w:cs="宋体"/>
          <w:sz w:val="24"/>
          <w:szCs w:val="24"/>
          <w:lang w:bidi="ar"/>
        </w:rPr>
        <w:t>按照质量标准、工作流程制定工作计划，按计划完成季、月、周、日工作重点及应急预案演练，并建立相关工作台账。</w:t>
      </w:r>
      <w:r>
        <w:rPr>
          <w:rFonts w:hint="eastAsia" w:ascii="宋体" w:hAnsi="宋体" w:eastAsia="宋体" w:cs="宋体"/>
          <w:bCs/>
          <w:color w:val="000000"/>
          <w:sz w:val="24"/>
          <w:szCs w:val="24"/>
          <w:lang w:bidi="ar"/>
        </w:rPr>
        <w:t>以提升采购人后勤整体服务水平。</w:t>
      </w:r>
      <w:r>
        <w:rPr>
          <w:rFonts w:hint="eastAsia" w:ascii="宋体" w:hAnsi="宋体" w:eastAsia="宋体" w:cs="宋体"/>
          <w:sz w:val="24"/>
          <w:szCs w:val="24"/>
          <w:lang w:bidi="ar"/>
        </w:rPr>
        <w:t>物业管理项目部须按工作计划跟踪工作状态，监督、检查、考核员工的工作质量和操作流程，应用计算机等现代化管理手段，提高管理效率。人员管理、工作调度、工作反馈考核等应做到信息化管理。</w:t>
      </w:r>
    </w:p>
    <w:p w14:paraId="57A59B58">
      <w:pPr>
        <w:pageBreakBefore w:val="0"/>
        <w:spacing w:line="360" w:lineRule="auto"/>
        <w:ind w:left="63" w:firstLine="480"/>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r>
        <w:rPr>
          <w:rFonts w:hint="eastAsia" w:ascii="宋体" w:hAnsi="宋体" w:eastAsia="宋体" w:cs="宋体"/>
          <w:color w:val="000000"/>
          <w:sz w:val="24"/>
          <w:szCs w:val="24"/>
          <w:lang w:val="en-US" w:eastAsia="zh-CN" w:bidi="ar"/>
        </w:rPr>
        <w:t>1</w:t>
      </w:r>
      <w:r>
        <w:rPr>
          <w:rFonts w:hint="eastAsia" w:ascii="宋体" w:hAnsi="宋体" w:eastAsia="宋体" w:cs="宋体"/>
          <w:color w:val="000000"/>
          <w:sz w:val="24"/>
          <w:szCs w:val="24"/>
          <w:lang w:eastAsia="zh-CN" w:bidi="ar"/>
        </w:rPr>
        <w:t>、</w:t>
      </w:r>
      <w:r>
        <w:rPr>
          <w:rFonts w:hint="eastAsia" w:ascii="宋体" w:hAnsi="宋体" w:eastAsia="宋体" w:cs="宋体"/>
          <w:color w:val="000000"/>
          <w:sz w:val="24"/>
          <w:szCs w:val="24"/>
          <w:lang w:bidi="ar"/>
        </w:rPr>
        <w:t>投标人需人员结构合理，分工明确，</w:t>
      </w:r>
      <w:r>
        <w:rPr>
          <w:rFonts w:hint="eastAsia" w:ascii="宋体" w:hAnsi="宋体" w:eastAsia="宋体" w:cs="宋体"/>
          <w:iCs/>
          <w:sz w:val="24"/>
          <w:szCs w:val="24"/>
          <w:lang w:val="zh-CN" w:bidi="ar"/>
        </w:rPr>
        <w:t>并有</w:t>
      </w:r>
      <w:r>
        <w:rPr>
          <w:rFonts w:hint="eastAsia" w:ascii="宋体" w:hAnsi="宋体" w:eastAsia="宋体" w:cs="宋体"/>
          <w:sz w:val="24"/>
          <w:szCs w:val="24"/>
          <w:lang w:bidi="ar"/>
        </w:rPr>
        <w:t>相应岗位充足的后备人员储备。</w:t>
      </w:r>
      <w:r>
        <w:rPr>
          <w:rFonts w:hint="eastAsia" w:ascii="宋体" w:hAnsi="宋体" w:eastAsia="宋体" w:cs="宋体"/>
          <w:color w:val="000000"/>
          <w:sz w:val="24"/>
          <w:szCs w:val="24"/>
          <w:lang w:bidi="ar"/>
        </w:rPr>
        <w:t>服务人员须通过培训后方可上岗。所有人员要求身体素质好，懂礼貌，善服务，无不良行为记录，身心健康（每年必须体检一次，合格后方可上岗），重要岗位（</w:t>
      </w:r>
      <w:r>
        <w:rPr>
          <w:rFonts w:hint="eastAsia" w:ascii="宋体" w:hAnsi="宋体" w:eastAsia="宋体" w:cs="宋体"/>
          <w:color w:val="000000"/>
          <w:sz w:val="24"/>
          <w:szCs w:val="24"/>
          <w:lang w:eastAsia="zh-CN" w:bidi="ar"/>
        </w:rPr>
        <w:t>主管</w:t>
      </w:r>
      <w:r>
        <w:rPr>
          <w:rFonts w:hint="eastAsia" w:ascii="宋体" w:hAnsi="宋体" w:eastAsia="宋体" w:cs="宋体"/>
          <w:color w:val="000000"/>
          <w:sz w:val="24"/>
          <w:szCs w:val="24"/>
          <w:lang w:bidi="ar"/>
        </w:rPr>
        <w:t>等）人员必须经采购人考核通过方可录用，</w:t>
      </w:r>
      <w:r>
        <w:rPr>
          <w:rFonts w:hint="eastAsia" w:ascii="宋体" w:hAnsi="宋体" w:eastAsia="宋体" w:cs="宋体"/>
          <w:color w:val="000000"/>
          <w:sz w:val="24"/>
          <w:szCs w:val="24"/>
          <w:lang w:eastAsia="zh-CN" w:bidi="ar"/>
        </w:rPr>
        <w:t>主管</w:t>
      </w:r>
      <w:r>
        <w:rPr>
          <w:rFonts w:hint="eastAsia" w:ascii="宋体" w:hAnsi="宋体" w:eastAsia="宋体" w:cs="宋体"/>
          <w:color w:val="000000"/>
          <w:sz w:val="24"/>
          <w:szCs w:val="24"/>
          <w:lang w:bidi="ar"/>
        </w:rPr>
        <w:t>需要具有丰富的工作经验，较强的沟通和承压能力。</w:t>
      </w:r>
      <w:r>
        <w:rPr>
          <w:rFonts w:hint="eastAsia" w:ascii="宋体" w:hAnsi="宋体" w:eastAsia="宋体" w:cs="宋体"/>
          <w:sz w:val="24"/>
          <w:szCs w:val="24"/>
        </w:rPr>
        <w:t>保持良好上岗仪态，人员上岗时必须遵守“五不”，即不在岗喝酒、不在岗抽烟、不擅离工作岗位，不迟到早退，不做与工作无关的事。</w:t>
      </w:r>
      <w:r>
        <w:rPr>
          <w:rFonts w:hint="eastAsia" w:ascii="宋体" w:hAnsi="宋体" w:eastAsia="宋体" w:cs="宋体"/>
          <w:color w:val="000000"/>
          <w:sz w:val="24"/>
          <w:szCs w:val="24"/>
          <w:lang w:bidi="ar"/>
        </w:rPr>
        <w:t>投标人需执行《中华人民共和国劳动法》有关员工保障的其他规定，由劳动部门查实的，根据查实情况处罚。</w:t>
      </w:r>
    </w:p>
    <w:p w14:paraId="7E84F422">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r>
        <w:rPr>
          <w:rFonts w:hint="eastAsia" w:ascii="宋体" w:hAnsi="宋体" w:eastAsia="宋体" w:cs="宋体"/>
          <w:color w:val="000000"/>
          <w:sz w:val="24"/>
          <w:szCs w:val="24"/>
          <w:lang w:val="en-US" w:eastAsia="zh-CN" w:bidi="ar"/>
        </w:rPr>
        <w:t>2</w:t>
      </w:r>
      <w:r>
        <w:rPr>
          <w:rFonts w:hint="eastAsia" w:ascii="宋体" w:hAnsi="宋体" w:eastAsia="宋体" w:cs="宋体"/>
          <w:color w:val="000000"/>
          <w:sz w:val="24"/>
          <w:szCs w:val="24"/>
          <w:lang w:eastAsia="zh-CN" w:bidi="ar"/>
        </w:rPr>
        <w:t>、</w:t>
      </w:r>
      <w:r>
        <w:rPr>
          <w:rFonts w:hint="eastAsia" w:ascii="宋体" w:hAnsi="宋体" w:eastAsia="宋体" w:cs="宋体"/>
          <w:color w:val="000000"/>
          <w:sz w:val="24"/>
          <w:szCs w:val="24"/>
          <w:lang w:bidi="ar"/>
        </w:rPr>
        <w:t>投标人需严格执行保密管理制度，特别是行政办公室、会议室等服务工作必须严格按照保密管理要求，严格把关人员素质，做到相关内容不外传、相关资料不外带。</w:t>
      </w:r>
    </w:p>
    <w:p w14:paraId="3984FC82">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r>
        <w:rPr>
          <w:rFonts w:hint="eastAsia" w:ascii="宋体" w:hAnsi="宋体" w:eastAsia="宋体" w:cs="宋体"/>
          <w:color w:val="000000"/>
          <w:sz w:val="24"/>
          <w:szCs w:val="24"/>
          <w:lang w:val="en-US" w:eastAsia="zh-CN" w:bidi="ar"/>
        </w:rPr>
        <w:t>3</w:t>
      </w:r>
      <w:r>
        <w:rPr>
          <w:rFonts w:hint="eastAsia" w:ascii="宋体" w:hAnsi="宋体" w:eastAsia="宋体" w:cs="宋体"/>
          <w:color w:val="000000"/>
          <w:sz w:val="24"/>
          <w:szCs w:val="24"/>
          <w:lang w:eastAsia="zh-CN" w:bidi="ar"/>
        </w:rPr>
        <w:t>、</w:t>
      </w:r>
      <w:r>
        <w:rPr>
          <w:rFonts w:hint="eastAsia" w:ascii="宋体" w:hAnsi="宋体" w:eastAsia="宋体" w:cs="宋体"/>
          <w:color w:val="000000"/>
          <w:sz w:val="24"/>
          <w:szCs w:val="24"/>
          <w:lang w:bidi="ar"/>
        </w:rPr>
        <w:t>投标人需配合采购人做好迎接各类</w:t>
      </w:r>
      <w:r>
        <w:rPr>
          <w:rFonts w:hint="eastAsia" w:ascii="宋体" w:hAnsi="宋体" w:eastAsia="宋体" w:cs="宋体"/>
          <w:color w:val="000000"/>
          <w:sz w:val="24"/>
          <w:szCs w:val="24"/>
          <w:lang w:eastAsia="zh-CN" w:bidi="ar"/>
        </w:rPr>
        <w:t>卫生</w:t>
      </w:r>
      <w:r>
        <w:rPr>
          <w:rFonts w:hint="eastAsia" w:ascii="宋体" w:hAnsi="宋体" w:eastAsia="宋体" w:cs="宋体"/>
          <w:color w:val="000000"/>
          <w:sz w:val="24"/>
          <w:szCs w:val="24"/>
          <w:lang w:bidi="ar"/>
        </w:rPr>
        <w:t>检查</w:t>
      </w:r>
      <w:r>
        <w:rPr>
          <w:rFonts w:hint="eastAsia" w:ascii="宋体" w:hAnsi="宋体" w:eastAsia="宋体" w:cs="宋体"/>
          <w:color w:val="000000"/>
          <w:sz w:val="24"/>
          <w:szCs w:val="24"/>
          <w:lang w:eastAsia="zh-CN" w:bidi="ar"/>
        </w:rPr>
        <w:t>、控烟</w:t>
      </w:r>
      <w:r>
        <w:rPr>
          <w:rFonts w:hint="eastAsia" w:ascii="宋体" w:hAnsi="宋体" w:eastAsia="宋体" w:cs="宋体"/>
          <w:color w:val="000000"/>
          <w:sz w:val="24"/>
          <w:szCs w:val="24"/>
          <w:lang w:bidi="ar"/>
        </w:rPr>
        <w:t>等服务工作。</w:t>
      </w:r>
    </w:p>
    <w:p w14:paraId="11A192DA">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r>
        <w:rPr>
          <w:rFonts w:hint="eastAsia" w:ascii="宋体" w:hAnsi="宋体" w:eastAsia="宋体" w:cs="宋体"/>
          <w:color w:val="000000"/>
          <w:sz w:val="24"/>
          <w:szCs w:val="24"/>
          <w:lang w:val="en-US" w:eastAsia="zh-CN" w:bidi="ar"/>
        </w:rPr>
        <w:t>4</w:t>
      </w:r>
      <w:r>
        <w:rPr>
          <w:rFonts w:hint="eastAsia" w:ascii="宋体" w:hAnsi="宋体" w:eastAsia="宋体" w:cs="宋体"/>
          <w:color w:val="000000"/>
          <w:sz w:val="24"/>
          <w:szCs w:val="24"/>
          <w:lang w:eastAsia="zh-CN" w:bidi="ar"/>
        </w:rPr>
        <w:t>、</w:t>
      </w:r>
      <w:r>
        <w:rPr>
          <w:rFonts w:hint="eastAsia" w:ascii="宋体" w:hAnsi="宋体" w:eastAsia="宋体" w:cs="宋体"/>
          <w:color w:val="000000"/>
          <w:sz w:val="24"/>
          <w:szCs w:val="24"/>
          <w:lang w:bidi="ar"/>
        </w:rPr>
        <w:t>实行百分倒扣考核奖罚制，采购人建立考核小组，通过定期检查和不定期抽查，对不符合考核要求的扣除相应服务费，通过考核机制促进服务单位管理服务质量的提升。</w:t>
      </w:r>
    </w:p>
    <w:p w14:paraId="118028C1">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1</w:t>
      </w:r>
      <w:r>
        <w:rPr>
          <w:rFonts w:hint="eastAsia" w:ascii="宋体" w:hAnsi="宋体" w:eastAsia="宋体" w:cs="宋体"/>
          <w:sz w:val="24"/>
          <w:szCs w:val="24"/>
          <w:lang w:val="en-US" w:eastAsia="zh-CN" w:bidi="ar"/>
        </w:rPr>
        <w:t>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因工作调整岗位时，中标人应向采购人报告批准，若每月累计缺岗占总岗位人数的5%或以上时，采购人将提出书面警告并扣减当月服务费5%或以上，若中标人因人员补充不及时影响采购人正常有序工作，采购人有权直接无条件解除合同并按未履行投标承诺报市政府采购主管部门；由此造成采购人经济损失的，中标人应承担相应的经济责任和法律责任。</w:t>
      </w:r>
    </w:p>
    <w:p w14:paraId="16ADD402">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1</w:t>
      </w:r>
      <w:r>
        <w:rPr>
          <w:rFonts w:hint="eastAsia" w:ascii="宋体" w:hAnsi="宋体" w:eastAsia="宋体" w:cs="宋体"/>
          <w:sz w:val="24"/>
          <w:szCs w:val="24"/>
          <w:lang w:val="en-US" w:eastAsia="zh-CN" w:bidi="ar"/>
        </w:rPr>
        <w:t>6、</w:t>
      </w:r>
      <w:r>
        <w:rPr>
          <w:rFonts w:hint="eastAsia" w:ascii="宋体" w:hAnsi="宋体" w:eastAsia="宋体" w:cs="宋体"/>
          <w:sz w:val="24"/>
          <w:szCs w:val="24"/>
          <w:lang w:bidi="ar"/>
        </w:rPr>
        <w:t>项目管理团队每周对所服务科室的物业工作质量及服务内容的落实情况进行检查并建立台账，主管每日至所辖服务区域对照工作标准完成相关检查并记录，同时主动征求采购人监管部门和被服务科室的意见和建议，针对提出的问题及时落实整改到位；同时采购人每季度组织各被服务部门对物业服务总体进行综合检查及考核，考核成绩纳入本月及年终合同综评价。</w:t>
      </w:r>
    </w:p>
    <w:p w14:paraId="4FCCB0DB">
      <w:pPr>
        <w:pageBreakBefore w:val="0"/>
        <w:spacing w:line="360" w:lineRule="auto"/>
        <w:ind w:firstLine="480"/>
        <w:jc w:val="left"/>
        <w:rPr>
          <w:rFonts w:hint="eastAsia" w:ascii="宋体" w:hAnsi="宋体" w:eastAsia="宋体" w:cs="宋体"/>
          <w:iCs/>
          <w:sz w:val="24"/>
          <w:szCs w:val="24"/>
        </w:rPr>
      </w:pPr>
      <w:r>
        <w:rPr>
          <w:rFonts w:hint="eastAsia" w:ascii="宋体" w:hAnsi="宋体" w:eastAsia="宋体" w:cs="宋体"/>
          <w:sz w:val="24"/>
          <w:szCs w:val="24"/>
          <w:lang w:bidi="ar"/>
        </w:rPr>
        <w:t>1</w:t>
      </w:r>
      <w:r>
        <w:rPr>
          <w:rFonts w:hint="eastAsia" w:ascii="宋体" w:hAnsi="宋体" w:eastAsia="宋体" w:cs="宋体"/>
          <w:sz w:val="24"/>
          <w:szCs w:val="24"/>
          <w:lang w:val="en-US" w:eastAsia="zh-CN" w:bidi="ar"/>
        </w:rPr>
        <w:t>7、</w:t>
      </w:r>
      <w:r>
        <w:rPr>
          <w:rFonts w:hint="eastAsia" w:ascii="宋体" w:hAnsi="宋体" w:eastAsia="宋体" w:cs="宋体"/>
          <w:iCs/>
          <w:sz w:val="24"/>
          <w:szCs w:val="24"/>
          <w:lang w:bidi="ar"/>
        </w:rPr>
        <w:t>投标人</w:t>
      </w:r>
      <w:r>
        <w:rPr>
          <w:rFonts w:hint="eastAsia" w:ascii="宋体" w:hAnsi="宋体" w:eastAsia="宋体" w:cs="宋体"/>
          <w:iCs/>
          <w:color w:val="000000"/>
          <w:sz w:val="24"/>
          <w:szCs w:val="24"/>
          <w:lang w:bidi="ar"/>
        </w:rPr>
        <w:t>制定详细的投诉处理管理制度，</w:t>
      </w:r>
      <w:r>
        <w:rPr>
          <w:rFonts w:hint="eastAsia" w:ascii="宋体" w:hAnsi="宋体" w:eastAsia="宋体" w:cs="宋体"/>
          <w:iCs/>
          <w:sz w:val="24"/>
          <w:szCs w:val="24"/>
          <w:lang w:bidi="ar"/>
        </w:rPr>
        <w:t>承诺接到投诉须在半小时内（非工作时间段12小时内）积极响应，处理、协调所投诉患者、家属及科室的投诉意见，认真对待、妥善处理投诉意见，确保投诉得到落实，并持续改进到位。</w:t>
      </w:r>
    </w:p>
    <w:p w14:paraId="6A5DF0AE">
      <w:pPr>
        <w:pageBreakBefore w:val="0"/>
        <w:spacing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1</w:t>
      </w:r>
      <w:r>
        <w:rPr>
          <w:rFonts w:hint="eastAsia" w:ascii="宋体" w:hAnsi="宋体" w:eastAsia="宋体" w:cs="宋体"/>
          <w:sz w:val="24"/>
          <w:szCs w:val="24"/>
          <w:lang w:val="en-US" w:eastAsia="zh-CN" w:bidi="ar"/>
        </w:rPr>
        <w:t>8、</w:t>
      </w:r>
      <w:r>
        <w:rPr>
          <w:rFonts w:hint="eastAsia" w:ascii="宋体" w:hAnsi="宋体" w:eastAsia="宋体" w:cs="宋体"/>
          <w:sz w:val="24"/>
          <w:szCs w:val="24"/>
          <w:lang w:bidi="ar"/>
        </w:rPr>
        <w:t>配合医院做好节能工作，公共区域照明灯光的管理。</w:t>
      </w:r>
    </w:p>
    <w:p w14:paraId="2E6B9E48">
      <w:pPr>
        <w:keepNext/>
        <w:keepLines/>
        <w:pageBreakBefore w:val="0"/>
        <w:spacing w:line="360" w:lineRule="auto"/>
        <w:outlineLvl w:val="1"/>
        <w:rPr>
          <w:rFonts w:hint="eastAsia" w:ascii="宋体" w:hAnsi="宋体" w:eastAsia="宋体" w:cs="宋体"/>
          <w:b/>
          <w:bCs w:val="0"/>
          <w:iCs/>
          <w:color w:val="auto"/>
          <w:sz w:val="24"/>
          <w:szCs w:val="24"/>
        </w:rPr>
      </w:pPr>
      <w:r>
        <w:rPr>
          <w:rFonts w:hint="eastAsia" w:ascii="宋体" w:hAnsi="宋体" w:eastAsia="宋体" w:cs="宋体"/>
          <w:b/>
          <w:bCs w:val="0"/>
          <w:iCs/>
          <w:color w:val="auto"/>
          <w:sz w:val="24"/>
          <w:szCs w:val="24"/>
        </w:rPr>
        <w:t>（二）服务内容及要求</w:t>
      </w:r>
    </w:p>
    <w:p w14:paraId="29D11F42">
      <w:pPr>
        <w:pageBreakBefore w:val="0"/>
        <w:spacing w:line="360" w:lineRule="auto"/>
        <w:ind w:firstLine="482"/>
        <w:jc w:val="center"/>
        <w:rPr>
          <w:rFonts w:hint="eastAsia" w:ascii="宋体" w:hAnsi="宋体" w:eastAsia="宋体" w:cs="宋体"/>
          <w:b/>
          <w:bCs/>
          <w:sz w:val="24"/>
          <w:szCs w:val="24"/>
        </w:rPr>
      </w:pPr>
      <w:r>
        <w:rPr>
          <w:rFonts w:hint="eastAsia" w:ascii="宋体" w:hAnsi="宋体" w:eastAsia="宋体" w:cs="宋体"/>
          <w:b/>
          <w:bCs/>
          <w:sz w:val="24"/>
          <w:szCs w:val="24"/>
          <w:lang w:bidi="ar"/>
        </w:rPr>
        <w:t>室内保洁服务内容及要求</w:t>
      </w:r>
    </w:p>
    <w:p w14:paraId="30691094">
      <w:pPr>
        <w:keepNext/>
        <w:keepLines/>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1</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服务内容</w:t>
      </w:r>
    </w:p>
    <w:p w14:paraId="7CE78DB0">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1.1室内各楼层的所有房间卫生保洁，其中：含室内活动和固定设施的保洁，如治疗车、床、床头柜、隔帘、窗帘、家具、置物架、输液架、开关、门、窗及玻璃、灯具、卫生洁具办公桌椅，会议室设施等。</w:t>
      </w:r>
    </w:p>
    <w:p w14:paraId="1C42D3DF">
      <w:pPr>
        <w:pageBreakBefore w:val="0"/>
        <w:tabs>
          <w:tab w:val="left" w:pos="10185"/>
        </w:tabs>
        <w:spacing w:line="360" w:lineRule="auto"/>
        <w:ind w:right="473" w:firstLine="480"/>
        <w:rPr>
          <w:rFonts w:hint="eastAsia" w:ascii="宋体" w:hAnsi="宋体" w:eastAsia="宋体" w:cs="宋体"/>
          <w:color w:val="000000"/>
          <w:sz w:val="24"/>
          <w:szCs w:val="24"/>
        </w:rPr>
      </w:pPr>
      <w:r>
        <w:rPr>
          <w:rFonts w:hint="eastAsia" w:ascii="宋体" w:hAnsi="宋体" w:eastAsia="宋体" w:cs="宋体"/>
          <w:sz w:val="24"/>
          <w:szCs w:val="24"/>
          <w:lang w:bidi="ar"/>
        </w:rPr>
        <w:t>1.2室内过道、大厅、电梯厅、公共场所、公共厕所、楼梯、消防器材、开关盒、玻璃、果壳箱、标志牌、灯具、灯箱栏杆、扶手、</w:t>
      </w:r>
      <w:r>
        <w:rPr>
          <w:rFonts w:hint="eastAsia" w:ascii="宋体" w:hAnsi="宋体" w:eastAsia="宋体" w:cs="宋体"/>
          <w:color w:val="000000"/>
          <w:sz w:val="24"/>
          <w:szCs w:val="24"/>
          <w:lang w:bidi="ar"/>
        </w:rPr>
        <w:t>墙角等。</w:t>
      </w:r>
    </w:p>
    <w:p w14:paraId="7E2E3658">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服务要求</w:t>
      </w:r>
    </w:p>
    <w:p w14:paraId="62A5E61D">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总要求：服务范围内的环境卫生清洁及时有效，确保环境卫生符合行业标准，以及国家爱国卫生城市检查标准。污染区必须每日按院感风险</w:t>
      </w:r>
      <w:r>
        <w:rPr>
          <w:rFonts w:hint="eastAsia" w:ascii="宋体" w:hAnsi="宋体" w:eastAsia="宋体" w:cs="宋体"/>
          <w:color w:val="auto"/>
          <w:sz w:val="24"/>
          <w:szCs w:val="24"/>
          <w:lang w:bidi="ar"/>
        </w:rPr>
        <w:t>程度</w:t>
      </w:r>
      <w:r>
        <w:rPr>
          <w:rFonts w:hint="eastAsia" w:ascii="宋体" w:hAnsi="宋体" w:eastAsia="宋体" w:cs="宋体"/>
          <w:sz w:val="24"/>
          <w:szCs w:val="24"/>
          <w:lang w:bidi="ar"/>
        </w:rPr>
        <w:t>用消毒液拖地、擦拭手可摸到的物件（行政办公、图书室、会议室等低风险区，每天1-2次；普通病房等中风险区每天2次；ICU、发热门诊等高风险区，每天2次以上；床头柜、栏杆、呼叫按钮、门把手等到高频接触物表，每天2次以上），上述区域污染时及时清理，保持环境整洁；做到各个区域24小时动态保洁，满足患者入院、手术、转运等医疗服务需求，并符合院感的专业规范，防止交叉感染的发生。</w:t>
      </w:r>
    </w:p>
    <w:p w14:paraId="3D94649E">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2.1服务时间：详见人员需求表。晨间的清洁工作（拖地等）在查房、治疗前完成。保洁服务以不影响医护人员工作、患者治疗及休息为前提，要求对环境保洁进行科学的划分，合理设计各项工作流程，并且强调计划性。</w:t>
      </w:r>
    </w:p>
    <w:p w14:paraId="0476344A">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2.2做到六面光、六个无：六面光——地面、桌面、台面、设施面、天花、墙壁；六个无——无尘、无污垢、无尿垢、无臭、无异味、无积水及乱写乱画。</w:t>
      </w:r>
    </w:p>
    <w:p w14:paraId="6AF39A39">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2.3做好除“四害”工作，无蟑螂、蛆虫、老鼠、蚊蝇等。</w:t>
      </w:r>
    </w:p>
    <w:p w14:paraId="26598F5D">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2.4消毒做到“二不”、“二保证”，即不降低消毒标准，不漏消毒范围，保证按制定消毒浓度和次数执行，保证规范操作，做好相关记录。</w:t>
      </w:r>
    </w:p>
    <w:p w14:paraId="76E81D22">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2.5保洁工具（拖把、抹布等）做到分色管理、分类使用及规范摆</w:t>
      </w:r>
      <w:r>
        <w:rPr>
          <w:rFonts w:hint="eastAsia" w:ascii="宋体" w:hAnsi="宋体" w:eastAsia="宋体" w:cs="宋体"/>
          <w:color w:val="000000"/>
          <w:sz w:val="24"/>
          <w:szCs w:val="24"/>
          <w:lang w:bidi="ar"/>
        </w:rPr>
        <w:t>放，按规定进行集中清洁消毒后使用，并有明显标志。地面保洁工具除卫生间可使用拖把其余区域必须</w:t>
      </w:r>
      <w:r>
        <w:rPr>
          <w:rFonts w:hint="eastAsia" w:ascii="宋体" w:hAnsi="宋体" w:eastAsia="宋体" w:cs="宋体"/>
          <w:sz w:val="24"/>
          <w:szCs w:val="24"/>
          <w:lang w:bidi="ar"/>
        </w:rPr>
        <w:t>使用可拆卸拖头的用具，消毒液浓度配置合理，符合要求。</w:t>
      </w:r>
    </w:p>
    <w:p w14:paraId="674C0F0F">
      <w:pPr>
        <w:pageBreakBefore w:val="0"/>
        <w:widowControl/>
        <w:spacing w:line="360" w:lineRule="auto"/>
        <w:ind w:firstLine="480"/>
        <w:rPr>
          <w:rFonts w:hint="eastAsia" w:ascii="宋体" w:hAnsi="宋体" w:eastAsia="宋体" w:cs="宋体"/>
          <w:sz w:val="24"/>
          <w:szCs w:val="24"/>
        </w:rPr>
      </w:pPr>
      <w:r>
        <w:rPr>
          <w:rFonts w:hint="eastAsia" w:ascii="宋体" w:hAnsi="宋体" w:eastAsia="宋体" w:cs="宋体"/>
          <w:sz w:val="24"/>
          <w:szCs w:val="24"/>
        </w:rPr>
        <w:t>2.6病人床单元的终末处理及门诊各诊室诊疗床处理及时，</w:t>
      </w:r>
      <w:r>
        <w:rPr>
          <w:rFonts w:hint="eastAsia" w:ascii="宋体" w:hAnsi="宋体" w:eastAsia="宋体" w:cs="宋体"/>
          <w:color w:val="auto"/>
          <w:sz w:val="24"/>
          <w:szCs w:val="24"/>
        </w:rPr>
        <w:t>保洁时一床一巾</w:t>
      </w:r>
      <w:r>
        <w:rPr>
          <w:rFonts w:hint="eastAsia" w:ascii="宋体" w:hAnsi="宋体" w:eastAsia="宋体" w:cs="宋体"/>
          <w:sz w:val="24"/>
          <w:szCs w:val="24"/>
        </w:rPr>
        <w:t>，满足新病人入住及使用条件。</w:t>
      </w:r>
    </w:p>
    <w:p w14:paraId="57099F53">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2.7保洁人员不得私自向病人收费或接收馈赠、红包，不得占用病房卫生间沐浴，不得对病人态度恶劣、工作时不得影响病人休息、治疗，不得影响医护人员工作，不得玩手机、不得干私活、不得扎堆聊天。</w:t>
      </w:r>
    </w:p>
    <w:p w14:paraId="6BA4F254">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2.8滚动巡视，及时清除各类垃圾、污物、积水，室内设施定位摆放整齐。</w:t>
      </w:r>
    </w:p>
    <w:p w14:paraId="1A8B3CFB">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2.9主动维护职责区域的财物安全，发现设备、设施损坏或异常，及时报修。</w:t>
      </w:r>
    </w:p>
    <w:p w14:paraId="637A14AD">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2.10节约用水用电，积极配合医院开展节能工作。定时巡查，及时关灯、关水、关门，杜绝长明灯、长流水现象、遇有阴天下雨及时调整过道、大厅等使用灯光的数量（公共部位、定时开关）。</w:t>
      </w:r>
    </w:p>
    <w:p w14:paraId="0BD4245A">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2.11主要的公共区域如公共卫生间、茶水间、输液室等要有定期的巡回时间记录，对于易滑的地面应做好提醒标识并采取相关措施。</w:t>
      </w:r>
    </w:p>
    <w:p w14:paraId="149D3AA5">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2.12全员参与医院开展控烟工作，配标上岗，主动劝阻院区内的吸烟者。</w:t>
      </w:r>
    </w:p>
    <w:p w14:paraId="4AE05B1D">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2.13要求中标人对采购人的项目管理配置满足功能要求的各种保洁设备。中标人负责提供保洁用的清洁剂和地面保护材料等，同时应符合医院院感科的要求。</w:t>
      </w:r>
    </w:p>
    <w:p w14:paraId="0830BAC6">
      <w:pPr>
        <w:pageBreakBefore w:val="0"/>
        <w:spacing w:line="360" w:lineRule="auto"/>
        <w:ind w:right="473" w:firstLine="480"/>
        <w:rPr>
          <w:rFonts w:hint="eastAsia" w:ascii="宋体" w:hAnsi="宋体" w:eastAsia="宋体" w:cs="宋体"/>
          <w:sz w:val="24"/>
          <w:szCs w:val="24"/>
          <w:lang w:bidi="ar"/>
        </w:rPr>
      </w:pPr>
      <w:r>
        <w:rPr>
          <w:rFonts w:hint="eastAsia" w:ascii="宋体" w:hAnsi="宋体" w:eastAsia="宋体" w:cs="宋体"/>
          <w:sz w:val="24"/>
          <w:szCs w:val="24"/>
          <w:lang w:bidi="ar"/>
        </w:rPr>
        <w:t>2.14主动做好突发性及重大事件。负责处理因灾害天气突发事件，如下雪、大雨天气时的道路清扫、铺设防滑垫、摆放提醒标识等。一些坡道、踏步及易滑路面遇有雨雪天气或非正常情况时，应做好相关提醒标识并按照应急预案做好防滑、防冻措施。</w:t>
      </w:r>
    </w:p>
    <w:p w14:paraId="3DB02B89">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2.15生活垃圾收运标准要求：</w:t>
      </w:r>
    </w:p>
    <w:p w14:paraId="5E53188E">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（1）生活垃圾处理做到“日产日清”，垃圾袋、桶不漏不溢，每日规定时间内，按院区规范路径及时清运院内的垃圾，确保院内环境整洁、干净。</w:t>
      </w:r>
    </w:p>
    <w:p w14:paraId="29995B68">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（2）生活垃圾分类、分车送至指定暂存地点，分类放置，不得混放。</w:t>
      </w:r>
    </w:p>
    <w:p w14:paraId="2D45ED01">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（3）对垃圾清运车和保洁工具每日两次清洁保养。</w:t>
      </w:r>
    </w:p>
    <w:p w14:paraId="1C8D3F68">
      <w:pPr>
        <w:pageBreakBefore w:val="0"/>
        <w:spacing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 xml:space="preserve">（4）按规范及采购人要求对未被污染的输液瓶（袋）应做到专人收集、称重与科室和采购人指定人员进行交接并做好交接记录。其运送与医疗废物运送分开，避免污染，制定相应的管理制度，符合医疗机构使用后未被污染的输液瓶（袋）管理规定。 </w:t>
      </w:r>
    </w:p>
    <w:p w14:paraId="465C8E40">
      <w:pPr>
        <w:pageBreakBefore w:val="0"/>
        <w:spacing w:before="100" w:beforeAutospacing="1" w:line="360" w:lineRule="auto"/>
        <w:jc w:val="center"/>
        <w:rPr>
          <w:rFonts w:hint="eastAsia" w:ascii="宋体" w:hAnsi="宋体" w:eastAsia="宋体" w:cs="宋体"/>
          <w:b/>
          <w:bCs w:val="0"/>
          <w:color w:val="000000"/>
          <w:sz w:val="24"/>
          <w:szCs w:val="24"/>
          <w:lang w:eastAsia="zh-CN" w:bidi="ar"/>
        </w:rPr>
      </w:pPr>
      <w:r>
        <w:rPr>
          <w:rFonts w:hint="eastAsia" w:ascii="宋体" w:hAnsi="宋体" w:eastAsia="宋体" w:cs="宋体"/>
          <w:b/>
          <w:bCs w:val="0"/>
          <w:color w:val="000000"/>
          <w:sz w:val="24"/>
          <w:szCs w:val="24"/>
          <w:lang w:bidi="ar"/>
        </w:rPr>
        <w:t>室外保洁</w:t>
      </w:r>
      <w:r>
        <w:rPr>
          <w:rFonts w:hint="eastAsia" w:ascii="宋体" w:hAnsi="宋体" w:eastAsia="宋体" w:cs="宋体"/>
          <w:b/>
          <w:bCs w:val="0"/>
          <w:color w:val="000000"/>
          <w:sz w:val="24"/>
          <w:szCs w:val="24"/>
          <w:lang w:eastAsia="zh-CN" w:bidi="ar"/>
        </w:rPr>
        <w:t>服务内容及要求</w:t>
      </w:r>
    </w:p>
    <w:p w14:paraId="2C5848E7">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1、工作内容：</w:t>
      </w:r>
    </w:p>
    <w:p w14:paraId="644BEBB6">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bCs/>
          <w:color w:val="000000"/>
          <w:sz w:val="24"/>
          <w:szCs w:val="24"/>
          <w:lang w:val="en-US" w:eastAsia="zh-CN" w:bidi="ar"/>
        </w:rPr>
        <w:t>  </w:t>
      </w:r>
      <w:r>
        <w:rPr>
          <w:rFonts w:hint="eastAsia" w:ascii="宋体" w:hAnsi="宋体" w:eastAsia="宋体" w:cs="宋体"/>
          <w:sz w:val="24"/>
          <w:szCs w:val="24"/>
          <w:lang w:val="en-US" w:eastAsia="zh-CN"/>
        </w:rPr>
        <w:t>早6:00—8:00： </w:t>
      </w:r>
    </w:p>
    <w:p w14:paraId="26C16143">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西区域，从小河边开始顺时针清扫急诊由西至东再向南主干道，行政楼，3号楼向西；</w:t>
      </w:r>
    </w:p>
    <w:p w14:paraId="3D1B3F22">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东区域，从东门岗开始逆时针清扫门诊由东至西再向南主干道，门诊，住院部周围向东；</w:t>
      </w:r>
    </w:p>
    <w:p w14:paraId="2357A0CE">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南区域，从康复科周围至西停车场再往食堂门口，停车场。</w:t>
      </w:r>
    </w:p>
    <w:p w14:paraId="7CC4C71D">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早8:30，各区域倒垃圾。</w:t>
      </w:r>
    </w:p>
    <w:p w14:paraId="0D4E4B01">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早9:00-10:00，西区域人员冲洗垃圾房，东区域南区域人员清扫区域边角细节，南区域人员打扫宿舍。</w:t>
      </w:r>
    </w:p>
    <w:p w14:paraId="0C4B3A9E">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上午10:00-11:00，各区域人员巡回保洁拾烟头白色垃圾。</w:t>
      </w:r>
    </w:p>
    <w:p w14:paraId="5F73416A">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中午11:00—下午13:30，留一人值班应对突发事件和巡回保洁（如呕吐物的处理）。</w:t>
      </w:r>
    </w:p>
    <w:p w14:paraId="3D738D05">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下午13:30—15:00 各区域遵循上午路线小河边开始顺时针清扫路面，擦试各区域广告宣传牌</w:t>
      </w:r>
    </w:p>
    <w:p w14:paraId="2274DE0C">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下午15:30，倒垃圾</w:t>
      </w:r>
    </w:p>
    <w:p w14:paraId="458B00C6">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下午16:00—17:00，东区域人员清理宿舍垃圾，西区域人员冲洗垃圾房，南区域人员擦洗垃圾桶，冲洗男生宿舍厕所，各区域人员定期清理花圃</w:t>
      </w:r>
    </w:p>
    <w:p w14:paraId="3D61DB3A">
      <w:pPr>
        <w:pageBreakBefore w:val="0"/>
        <w:spacing w:before="0" w:beforeAutospacing="0" w:line="360" w:lineRule="auto"/>
        <w:ind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下午17:00—17:30，留一人值班应对突发事件（如呕吐的处理）</w:t>
      </w:r>
    </w:p>
    <w:p w14:paraId="404EE978">
      <w:pPr>
        <w:pageBreakBefore w:val="0"/>
        <w:spacing w:line="360" w:lineRule="auto"/>
        <w:ind w:firstLine="482"/>
        <w:rPr>
          <w:rFonts w:hint="eastAsia" w:ascii="宋体" w:hAnsi="宋体" w:eastAsia="宋体" w:cs="宋体"/>
          <w:b/>
          <w:bCs/>
          <w:sz w:val="24"/>
          <w:szCs w:val="24"/>
          <w:lang w:bidi="ar"/>
        </w:rPr>
      </w:pPr>
    </w:p>
    <w:p w14:paraId="1D7522BA">
      <w:pPr>
        <w:pageBreakBefore w:val="0"/>
        <w:spacing w:line="360" w:lineRule="auto"/>
        <w:jc w:val="center"/>
        <w:rPr>
          <w:rFonts w:hint="eastAsia" w:ascii="宋体" w:hAnsi="宋体" w:eastAsia="宋体" w:cs="宋体"/>
          <w:b/>
          <w:bCs/>
          <w:sz w:val="24"/>
          <w:szCs w:val="24"/>
          <w:lang w:eastAsia="zh-CN" w:bidi="ar"/>
        </w:rPr>
      </w:pPr>
      <w:r>
        <w:rPr>
          <w:rFonts w:hint="eastAsia" w:ascii="宋体" w:hAnsi="宋体" w:eastAsia="宋体" w:cs="宋体"/>
          <w:b/>
          <w:bCs/>
          <w:sz w:val="24"/>
          <w:szCs w:val="24"/>
          <w:lang w:bidi="ar"/>
        </w:rPr>
        <w:t>产房工作</w:t>
      </w:r>
      <w:r>
        <w:rPr>
          <w:rFonts w:hint="eastAsia" w:ascii="宋体" w:hAnsi="宋体" w:eastAsia="宋体" w:cs="宋体"/>
          <w:b/>
          <w:bCs/>
          <w:sz w:val="24"/>
          <w:szCs w:val="24"/>
          <w:lang w:eastAsia="zh-CN"/>
        </w:rPr>
        <w:t>内容及要求</w:t>
      </w:r>
    </w:p>
    <w:p w14:paraId="2F76C169">
      <w:pPr>
        <w:pageBreakBefore w:val="0"/>
        <w:spacing w:line="360" w:lineRule="auto"/>
        <w:ind w:right="211"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及时完成分娩室的清洁、消毒工作，保障医疗正常开展。</w:t>
      </w:r>
    </w:p>
    <w:p w14:paraId="24A61468">
      <w:pPr>
        <w:pageBreakBefore w:val="0"/>
        <w:spacing w:line="360" w:lineRule="auto"/>
        <w:ind w:right="211" w:firstLine="480"/>
        <w:rPr>
          <w:rFonts w:hint="eastAsia" w:ascii="宋体" w:hAnsi="宋体" w:eastAsia="宋体" w:cs="宋体"/>
          <w:color w:val="FF0000"/>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每台手术结束后对分娩床及周边高频接触物表进行清洁、消毒，如有血迹污染地面、墙面，则拖地、擦拭墙面。手术结束后对所有物表进行彻底清洁、消毒。</w:t>
      </w:r>
    </w:p>
    <w:p w14:paraId="34637686">
      <w:pPr>
        <w:pageBreakBefore w:val="0"/>
        <w:spacing w:line="360" w:lineRule="auto"/>
        <w:ind w:right="211" w:firstLine="48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拖鞋浸泡消毒后清洗并晾干，放入清洁桶内，保证供应。</w:t>
      </w:r>
    </w:p>
    <w:p w14:paraId="39D6ACE3">
      <w:pPr>
        <w:pageBreakBefore w:val="0"/>
        <w:spacing w:line="360" w:lineRule="auto"/>
        <w:ind w:right="211" w:firstLine="480"/>
        <w:rPr>
          <w:rFonts w:hint="eastAsia" w:ascii="宋体" w:hAnsi="宋体" w:eastAsia="宋体" w:cs="宋体"/>
          <w:color w:val="000000"/>
          <w:sz w:val="24"/>
          <w:szCs w:val="24"/>
        </w:rPr>
      </w:pPr>
      <w:r>
        <w:rPr>
          <w:rFonts w:hint="eastAsia" w:ascii="宋体" w:hAnsi="宋体" w:eastAsia="宋体" w:cs="宋体"/>
          <w:color w:val="000000"/>
          <w:sz w:val="24"/>
          <w:szCs w:val="24"/>
        </w:rPr>
        <w:t>4</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对前一天手术所用敷料进行分类、进行清点。</w:t>
      </w:r>
    </w:p>
    <w:p w14:paraId="2497CEFF">
      <w:pPr>
        <w:pageBreakBefore w:val="0"/>
        <w:spacing w:line="360" w:lineRule="auto"/>
        <w:ind w:right="211" w:firstLine="480"/>
        <w:rPr>
          <w:rFonts w:hint="eastAsia" w:ascii="宋体" w:hAnsi="宋体" w:eastAsia="宋体" w:cs="宋体"/>
          <w:color w:val="000000"/>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w:t>
      </w:r>
      <w:r>
        <w:rPr>
          <w:rFonts w:hint="eastAsia" w:ascii="宋体" w:hAnsi="宋体" w:eastAsia="宋体" w:cs="宋体"/>
          <w:sz w:val="24"/>
          <w:szCs w:val="24"/>
        </w:rPr>
        <w:t>过道、走廊：及时完成地面及物品的清洁工作，保障手术正常开展。</w:t>
      </w:r>
      <w:r>
        <w:rPr>
          <w:rFonts w:hint="eastAsia" w:ascii="宋体" w:hAnsi="宋体" w:eastAsia="宋体" w:cs="宋体"/>
          <w:color w:val="000000"/>
          <w:sz w:val="24"/>
          <w:szCs w:val="24"/>
        </w:rPr>
        <w:t>（每日至少两次）</w:t>
      </w:r>
    </w:p>
    <w:p w14:paraId="7331C4F6">
      <w:pPr>
        <w:pageBreakBefore w:val="0"/>
        <w:spacing w:line="360" w:lineRule="auto"/>
        <w:ind w:right="211" w:firstLine="480"/>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办公区域及待产区域保洁：办公室、更衣室、待产区域隔离待产区域等及时清洁。更衣室及待产区域内厕所和浴室、换鞋区无异味，纸篓及时更换，更衣室内的杂物及时清理，随时保持清洁。（每日两次）</w:t>
      </w:r>
    </w:p>
    <w:p w14:paraId="405E9085">
      <w:pPr>
        <w:pageBreakBefore w:val="0"/>
        <w:spacing w:line="360" w:lineRule="auto"/>
        <w:ind w:right="211" w:firstLine="48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cs="宋体"/>
          <w:sz w:val="24"/>
          <w:szCs w:val="24"/>
          <w:lang w:val="en-US" w:eastAsia="zh-CN"/>
        </w:rPr>
        <w:t>、</w:t>
      </w:r>
      <w:r>
        <w:rPr>
          <w:rFonts w:hint="eastAsia" w:ascii="宋体" w:hAnsi="宋体" w:eastAsia="宋体" w:cs="宋体"/>
          <w:sz w:val="24"/>
          <w:szCs w:val="24"/>
        </w:rPr>
        <w:t>污物区：一日至少两次彻底清洁、消毒，随时清理污物，保持清洁卫生。</w:t>
      </w:r>
    </w:p>
    <w:p w14:paraId="1CC5A115">
      <w:pPr>
        <w:pageBreakBefore w:val="0"/>
        <w:spacing w:line="360" w:lineRule="auto"/>
        <w:ind w:right="211" w:firstLine="480"/>
        <w:rPr>
          <w:rFonts w:hint="eastAsia" w:ascii="宋体" w:hAnsi="宋体" w:eastAsia="宋体" w:cs="宋体"/>
          <w:color w:val="000000"/>
          <w:sz w:val="24"/>
          <w:szCs w:val="24"/>
        </w:rPr>
      </w:pPr>
      <w:r>
        <w:rPr>
          <w:rFonts w:hint="eastAsia" w:ascii="宋体" w:hAnsi="宋体" w:eastAsia="宋体" w:cs="宋体"/>
          <w:sz w:val="24"/>
          <w:szCs w:val="24"/>
        </w:rPr>
        <w:t>8</w:t>
      </w:r>
      <w:r>
        <w:rPr>
          <w:rFonts w:hint="eastAsia" w:ascii="宋体" w:hAnsi="宋体" w:cs="宋体"/>
          <w:sz w:val="24"/>
          <w:szCs w:val="24"/>
          <w:lang w:val="en-US" w:eastAsia="zh-CN"/>
        </w:rPr>
        <w:t>、</w:t>
      </w:r>
      <w:r>
        <w:rPr>
          <w:rFonts w:hint="eastAsia" w:ascii="宋体" w:hAnsi="宋体" w:eastAsia="宋体" w:cs="宋体"/>
          <w:color w:val="000000"/>
          <w:sz w:val="24"/>
          <w:szCs w:val="24"/>
        </w:rPr>
        <w:t>收取洗手池内擦手小毛巾，清洗晾干叠好放入供应室周转箱内。</w:t>
      </w:r>
    </w:p>
    <w:p w14:paraId="17BE0A1C">
      <w:pPr>
        <w:pageBreakBefore w:val="0"/>
        <w:spacing w:line="360" w:lineRule="auto"/>
        <w:ind w:right="211" w:firstLine="480"/>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cs="宋体"/>
          <w:sz w:val="24"/>
          <w:szCs w:val="24"/>
          <w:lang w:val="en-US" w:eastAsia="zh-CN"/>
        </w:rPr>
        <w:t>、</w:t>
      </w:r>
      <w:r>
        <w:rPr>
          <w:rFonts w:hint="eastAsia" w:ascii="宋体" w:hAnsi="宋体" w:eastAsia="宋体" w:cs="宋体"/>
          <w:sz w:val="24"/>
          <w:szCs w:val="24"/>
        </w:rPr>
        <w:t>分娩室需连续分娩时，按规定及时清洁打扫，清除杂物并做终末消毒处理。</w:t>
      </w:r>
    </w:p>
    <w:p w14:paraId="09B9EA3E">
      <w:pPr>
        <w:pageBreakBefore w:val="0"/>
        <w:spacing w:line="360" w:lineRule="auto"/>
        <w:ind w:right="211" w:firstLine="480"/>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cs="宋体"/>
          <w:sz w:val="24"/>
          <w:szCs w:val="24"/>
          <w:lang w:val="en-US" w:eastAsia="zh-CN"/>
        </w:rPr>
        <w:t>、</w:t>
      </w:r>
      <w:r>
        <w:rPr>
          <w:rFonts w:hint="eastAsia" w:ascii="宋体" w:hAnsi="宋体" w:eastAsia="宋体" w:cs="宋体"/>
          <w:sz w:val="24"/>
          <w:szCs w:val="24"/>
        </w:rPr>
        <w:t>按照院感要求进行阻断消毒工作。</w:t>
      </w:r>
    </w:p>
    <w:p w14:paraId="303F9563">
      <w:pPr>
        <w:pageBreakBefore w:val="0"/>
        <w:spacing w:line="360" w:lineRule="auto"/>
        <w:ind w:right="211" w:firstLine="480"/>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cs="宋体"/>
          <w:sz w:val="24"/>
          <w:szCs w:val="24"/>
          <w:lang w:val="en-US" w:eastAsia="zh-CN"/>
        </w:rPr>
        <w:t>、</w:t>
      </w:r>
      <w:r>
        <w:rPr>
          <w:rFonts w:hint="eastAsia" w:ascii="宋体" w:hAnsi="宋体" w:eastAsia="宋体" w:cs="宋体"/>
          <w:sz w:val="24"/>
          <w:szCs w:val="24"/>
        </w:rPr>
        <w:t>协助助产士控制产房人员进出，无关人员不得随意进入产房。如需进入应及时报告护士长或当班助产士，经同意方可按规定进入。</w:t>
      </w:r>
    </w:p>
    <w:p w14:paraId="5C029114">
      <w:pPr>
        <w:pageBreakBefore w:val="0"/>
        <w:spacing w:line="360" w:lineRule="auto"/>
        <w:ind w:right="211" w:firstLine="480"/>
        <w:rPr>
          <w:rFonts w:hint="eastAsia" w:ascii="宋体" w:hAnsi="宋体" w:eastAsia="宋体" w:cs="宋体"/>
          <w:b/>
          <w:bCs/>
          <w:color w:val="auto"/>
          <w:sz w:val="24"/>
          <w:szCs w:val="24"/>
          <w:lang w:eastAsia="zh-CN" w:bidi="ar"/>
        </w:rPr>
      </w:pPr>
      <w:r>
        <w:rPr>
          <w:rFonts w:hint="eastAsia" w:ascii="宋体" w:hAnsi="宋体" w:eastAsia="宋体" w:cs="宋体"/>
          <w:b/>
          <w:bCs/>
          <w:color w:val="auto"/>
          <w:sz w:val="24"/>
          <w:szCs w:val="24"/>
          <w:lang w:val="en-US" w:eastAsia="zh-CN" w:bidi="ar"/>
        </w:rPr>
        <w:t>（三）</w:t>
      </w:r>
      <w:r>
        <w:rPr>
          <w:rFonts w:hint="eastAsia" w:ascii="宋体" w:hAnsi="宋体" w:eastAsia="宋体" w:cs="宋体"/>
          <w:b/>
          <w:bCs/>
          <w:color w:val="auto"/>
          <w:sz w:val="24"/>
          <w:szCs w:val="24"/>
          <w:lang w:eastAsia="zh-CN" w:bidi="ar"/>
        </w:rPr>
        <w:t>其他要求</w:t>
      </w:r>
    </w:p>
    <w:p w14:paraId="361CE923">
      <w:pPr>
        <w:pageBreakBefore w:val="0"/>
        <w:widowControl/>
        <w:shd w:val="clear" w:color="auto" w:fill="FFFFFF"/>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非紧急情况的员工请假、调动要提前通知护士长或所在科室负责人，员工辞职要提前通知护士长或所在科室，并做好工作安排和新员工上岗培训及交接。</w:t>
      </w:r>
    </w:p>
    <w:p w14:paraId="39651C16">
      <w:pPr>
        <w:pageBreakBefore w:val="0"/>
        <w:widowControl/>
        <w:shd w:val="clear" w:color="auto" w:fill="FFFFFF"/>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中标人需无条件积极配合采购人的各项工作；须在合同实施后2个月内，结合采购人实际，建立及落实各服务人员的服务规范标准、工作流程，规章制度及各人员岗位职责，交采购人审核及备案保存认真实施，并在中标人相关区域上墙。</w:t>
      </w:r>
    </w:p>
    <w:p w14:paraId="3D25BD4A">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val="en-US" w:eastAsia="zh-CN" w:bidi="ar"/>
        </w:rPr>
        <w:t>3</w:t>
      </w:r>
      <w:r>
        <w:rPr>
          <w:rFonts w:hint="eastAsia" w:ascii="宋体" w:hAnsi="宋体" w:cs="宋体"/>
          <w:sz w:val="24"/>
          <w:szCs w:val="24"/>
          <w:lang w:val="en-US" w:eastAsia="zh-CN" w:bidi="ar"/>
        </w:rPr>
        <w:t>、</w:t>
      </w:r>
      <w:r>
        <w:rPr>
          <w:rFonts w:hint="eastAsia" w:ascii="宋体" w:hAnsi="宋体" w:eastAsia="宋体" w:cs="宋体"/>
          <w:sz w:val="24"/>
          <w:szCs w:val="24"/>
          <w:lang w:bidi="ar"/>
        </w:rPr>
        <w:t>物业管理安全生产台账的建立与完善。严格按照采购人拟定的《医院物业管理安全生产台账目录》进行收集整理资料，分项培训、检查和考核。把安全生产纳入到正常的物业管理工作中，使其制度化、常态化、专业化。</w:t>
      </w:r>
    </w:p>
    <w:p w14:paraId="26DDBF6F">
      <w:pPr>
        <w:pageBreakBefore w:val="0"/>
        <w:widowControl/>
        <w:shd w:val="clear" w:color="auto" w:fill="FFFFFF"/>
        <w:spacing w:line="360" w:lineRule="auto"/>
        <w:ind w:firstLine="480"/>
        <w:jc w:val="left"/>
        <w:rPr>
          <w:rFonts w:hint="eastAsia" w:ascii="宋体" w:hAnsi="宋体" w:eastAsia="宋体" w:cs="宋体"/>
          <w:sz w:val="24"/>
          <w:szCs w:val="24"/>
          <w:lang w:bidi="ar"/>
        </w:rPr>
      </w:pPr>
      <w:r>
        <w:rPr>
          <w:rFonts w:hint="eastAsia" w:ascii="宋体" w:hAnsi="宋体" w:eastAsia="宋体" w:cs="宋体"/>
          <w:sz w:val="24"/>
          <w:szCs w:val="24"/>
          <w:lang w:val="en-US" w:eastAsia="zh-CN" w:bidi="ar"/>
        </w:rPr>
        <w:t>4</w:t>
      </w:r>
      <w:r>
        <w:rPr>
          <w:rFonts w:hint="eastAsia" w:ascii="宋体" w:hAnsi="宋体" w:cs="宋体"/>
          <w:sz w:val="24"/>
          <w:szCs w:val="24"/>
          <w:lang w:val="en-US" w:eastAsia="zh-CN" w:bidi="ar"/>
        </w:rPr>
        <w:t>、</w:t>
      </w:r>
      <w:r>
        <w:rPr>
          <w:rFonts w:hint="eastAsia" w:ascii="宋体" w:hAnsi="宋体" w:eastAsia="宋体" w:cs="宋体"/>
          <w:sz w:val="24"/>
          <w:szCs w:val="24"/>
          <w:lang w:bidi="ar"/>
        </w:rPr>
        <w:t>对于突发事件必须按照应急预案进行实施。</w:t>
      </w:r>
    </w:p>
    <w:p w14:paraId="5B4866E5">
      <w:pPr>
        <w:pageBreakBefore w:val="0"/>
        <w:widowControl/>
        <w:shd w:val="clear" w:color="auto" w:fill="FFFFFF"/>
        <w:spacing w:line="360" w:lineRule="auto"/>
        <w:ind w:firstLine="48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四、</w:t>
      </w:r>
      <w:r>
        <w:rPr>
          <w:rFonts w:hint="eastAsia" w:ascii="宋体" w:hAnsi="宋体" w:eastAsia="宋体" w:cs="宋体"/>
          <w:b/>
          <w:bCs/>
          <w:color w:val="auto"/>
          <w:sz w:val="24"/>
          <w:szCs w:val="24"/>
        </w:rPr>
        <w:t>服务质量要求及标准</w:t>
      </w:r>
    </w:p>
    <w:p w14:paraId="0A8FC1AC">
      <w:pPr>
        <w:pageBreakBefore w:val="0"/>
        <w:spacing w:before="0" w:beforeAutospacing="0"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室外保洁</w:t>
      </w:r>
    </w:p>
    <w:tbl>
      <w:tblPr>
        <w:tblStyle w:val="28"/>
        <w:tblW w:w="8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8"/>
        <w:gridCol w:w="3195"/>
        <w:gridCol w:w="3164"/>
      </w:tblGrid>
      <w:tr w14:paraId="2EEB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058" w:type="dxa"/>
            <w:tcBorders>
              <w:top w:val="single" w:color="auto" w:sz="4" w:space="0"/>
              <w:left w:val="single" w:color="auto" w:sz="4" w:space="0"/>
              <w:bottom w:val="single" w:color="auto" w:sz="4" w:space="0"/>
              <w:right w:val="single" w:color="auto" w:sz="4" w:space="0"/>
            </w:tcBorders>
            <w:noWrap/>
            <w:vAlign w:val="center"/>
          </w:tcPr>
          <w:p w14:paraId="17533B97">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项  目</w:t>
            </w:r>
          </w:p>
        </w:tc>
        <w:tc>
          <w:tcPr>
            <w:tcW w:w="3195" w:type="dxa"/>
            <w:tcBorders>
              <w:top w:val="single" w:color="auto" w:sz="4" w:space="0"/>
              <w:left w:val="single" w:color="auto" w:sz="4" w:space="0"/>
              <w:bottom w:val="single" w:color="auto" w:sz="4" w:space="0"/>
              <w:right w:val="single" w:color="auto" w:sz="4" w:space="0"/>
            </w:tcBorders>
            <w:noWrap/>
            <w:vAlign w:val="center"/>
          </w:tcPr>
          <w:p w14:paraId="4B53EA0B">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标  准</w:t>
            </w:r>
          </w:p>
          <w:p w14:paraId="5A73DE83">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（质量要求）</w:t>
            </w:r>
          </w:p>
        </w:tc>
        <w:tc>
          <w:tcPr>
            <w:tcW w:w="3164" w:type="dxa"/>
            <w:tcBorders>
              <w:top w:val="single" w:color="auto" w:sz="4" w:space="0"/>
              <w:left w:val="single" w:color="auto" w:sz="4" w:space="0"/>
              <w:bottom w:val="single" w:color="auto" w:sz="4" w:space="0"/>
              <w:right w:val="single" w:color="auto" w:sz="4" w:space="0"/>
            </w:tcBorders>
            <w:noWrap/>
            <w:vAlign w:val="center"/>
          </w:tcPr>
          <w:p w14:paraId="2B853ACA">
            <w:pPr>
              <w:pageBreakBefore w:val="0"/>
              <w:spacing w:line="360" w:lineRule="auto"/>
              <w:ind w:right="-466"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频    次</w:t>
            </w:r>
          </w:p>
        </w:tc>
      </w:tr>
      <w:tr w14:paraId="13FFC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058" w:type="dxa"/>
            <w:tcBorders>
              <w:top w:val="single" w:color="auto" w:sz="4" w:space="0"/>
              <w:left w:val="single" w:color="auto" w:sz="4" w:space="0"/>
              <w:bottom w:val="single" w:color="auto" w:sz="4" w:space="0"/>
              <w:right w:val="single" w:color="auto" w:sz="4" w:space="0"/>
            </w:tcBorders>
            <w:noWrap/>
            <w:vAlign w:val="center"/>
          </w:tcPr>
          <w:p w14:paraId="1C6FCA2B">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sz w:val="24"/>
                <w:szCs w:val="24"/>
                <w:lang w:bidi="ar"/>
              </w:rPr>
              <w:t>室外地面</w:t>
            </w:r>
          </w:p>
        </w:tc>
        <w:tc>
          <w:tcPr>
            <w:tcW w:w="3195" w:type="dxa"/>
            <w:tcBorders>
              <w:top w:val="single" w:color="auto" w:sz="4" w:space="0"/>
              <w:left w:val="single" w:color="auto" w:sz="4" w:space="0"/>
              <w:bottom w:val="single" w:color="auto" w:sz="4" w:space="0"/>
              <w:right w:val="single" w:color="auto" w:sz="4" w:space="0"/>
            </w:tcBorders>
            <w:noWrap/>
            <w:vAlign w:val="center"/>
          </w:tcPr>
          <w:p w14:paraId="7B4A65B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sz w:val="24"/>
                <w:szCs w:val="24"/>
                <w:lang w:bidi="ar"/>
              </w:rPr>
              <w:t>无痰渍,无附着物，无乱涂乱画，无烟头，无卫生死角、除四害</w:t>
            </w:r>
          </w:p>
        </w:tc>
        <w:tc>
          <w:tcPr>
            <w:tcW w:w="3164" w:type="dxa"/>
            <w:tcBorders>
              <w:top w:val="single" w:color="auto" w:sz="4" w:space="0"/>
              <w:left w:val="single" w:color="auto" w:sz="4" w:space="0"/>
              <w:bottom w:val="single" w:color="auto" w:sz="4" w:space="0"/>
              <w:right w:val="single" w:color="auto" w:sz="4" w:space="0"/>
            </w:tcBorders>
            <w:noWrap/>
            <w:vAlign w:val="center"/>
          </w:tcPr>
          <w:p w14:paraId="0EDE1B8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循环检查，随脏随清，</w:t>
            </w:r>
            <w:r>
              <w:rPr>
                <w:rFonts w:hint="eastAsia" w:ascii="宋体" w:hAnsi="宋体" w:eastAsia="宋体" w:cs="宋体"/>
                <w:bCs/>
                <w:sz w:val="24"/>
                <w:szCs w:val="24"/>
                <w:lang w:bidi="ar"/>
              </w:rPr>
              <w:t>如有污染及时清理及消毒</w:t>
            </w:r>
          </w:p>
        </w:tc>
      </w:tr>
      <w:tr w14:paraId="5AD75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058" w:type="dxa"/>
            <w:tcBorders>
              <w:top w:val="single" w:color="auto" w:sz="4" w:space="0"/>
              <w:left w:val="single" w:color="auto" w:sz="4" w:space="0"/>
              <w:bottom w:val="single" w:color="auto" w:sz="4" w:space="0"/>
              <w:right w:val="single" w:color="auto" w:sz="4" w:space="0"/>
            </w:tcBorders>
            <w:noWrap/>
            <w:vAlign w:val="center"/>
          </w:tcPr>
          <w:p w14:paraId="1D8BED3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sz w:val="24"/>
                <w:szCs w:val="24"/>
                <w:lang w:bidi="ar"/>
              </w:rPr>
              <w:t>室外</w:t>
            </w:r>
            <w:r>
              <w:rPr>
                <w:rFonts w:hint="eastAsia" w:ascii="宋体" w:hAnsi="宋体" w:eastAsia="宋体" w:cs="宋体"/>
                <w:sz w:val="24"/>
                <w:szCs w:val="24"/>
                <w:lang w:bidi="ar"/>
              </w:rPr>
              <w:t>道路、绿化花池花台花圃、草坪、停车场（含地下停车场）</w:t>
            </w:r>
          </w:p>
        </w:tc>
        <w:tc>
          <w:tcPr>
            <w:tcW w:w="3195" w:type="dxa"/>
            <w:tcBorders>
              <w:top w:val="single" w:color="auto" w:sz="4" w:space="0"/>
              <w:left w:val="single" w:color="auto" w:sz="4" w:space="0"/>
              <w:bottom w:val="single" w:color="auto" w:sz="4" w:space="0"/>
              <w:right w:val="single" w:color="auto" w:sz="4" w:space="0"/>
            </w:tcBorders>
            <w:noWrap/>
            <w:vAlign w:val="center"/>
          </w:tcPr>
          <w:p w14:paraId="27B2E54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sz w:val="24"/>
                <w:szCs w:val="24"/>
                <w:lang w:bidi="ar"/>
              </w:rPr>
              <w:t>整洁无痰渍,无附着物，无乱涂乱画，无烟头，无卫生死角、除四害</w:t>
            </w:r>
          </w:p>
        </w:tc>
        <w:tc>
          <w:tcPr>
            <w:tcW w:w="3164" w:type="dxa"/>
            <w:tcBorders>
              <w:top w:val="single" w:color="auto" w:sz="4" w:space="0"/>
              <w:left w:val="single" w:color="auto" w:sz="4" w:space="0"/>
              <w:bottom w:val="single" w:color="auto" w:sz="4" w:space="0"/>
              <w:right w:val="single" w:color="auto" w:sz="4" w:space="0"/>
            </w:tcBorders>
            <w:noWrap/>
            <w:vAlign w:val="center"/>
          </w:tcPr>
          <w:p w14:paraId="30F25F92">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sz w:val="24"/>
                <w:szCs w:val="24"/>
                <w:lang w:bidi="ar"/>
              </w:rPr>
              <w:t>巡回保洁</w:t>
            </w:r>
          </w:p>
        </w:tc>
      </w:tr>
      <w:tr w14:paraId="1BF4B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058" w:type="dxa"/>
            <w:tcBorders>
              <w:top w:val="single" w:color="auto" w:sz="4" w:space="0"/>
              <w:left w:val="single" w:color="auto" w:sz="4" w:space="0"/>
              <w:bottom w:val="single" w:color="auto" w:sz="4" w:space="0"/>
              <w:right w:val="single" w:color="auto" w:sz="4" w:space="0"/>
            </w:tcBorders>
            <w:noWrap/>
            <w:vAlign w:val="center"/>
          </w:tcPr>
          <w:p w14:paraId="6E3EEB5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sz w:val="24"/>
                <w:szCs w:val="24"/>
                <w:lang w:bidi="ar"/>
              </w:rPr>
              <w:t>室外垃圾箱（桶）</w:t>
            </w:r>
          </w:p>
        </w:tc>
        <w:tc>
          <w:tcPr>
            <w:tcW w:w="3195" w:type="dxa"/>
            <w:tcBorders>
              <w:top w:val="single" w:color="auto" w:sz="4" w:space="0"/>
              <w:left w:val="single" w:color="auto" w:sz="4" w:space="0"/>
              <w:bottom w:val="single" w:color="auto" w:sz="4" w:space="0"/>
              <w:right w:val="single" w:color="auto" w:sz="4" w:space="0"/>
            </w:tcBorders>
            <w:noWrap/>
            <w:vAlign w:val="center"/>
          </w:tcPr>
          <w:p w14:paraId="253C6E6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sz w:val="24"/>
                <w:szCs w:val="24"/>
                <w:lang w:bidi="ar"/>
              </w:rPr>
              <w:t>箱（桶）外侧面清洁无污渍、除四害</w:t>
            </w:r>
          </w:p>
        </w:tc>
        <w:tc>
          <w:tcPr>
            <w:tcW w:w="3164" w:type="dxa"/>
            <w:tcBorders>
              <w:top w:val="single" w:color="auto" w:sz="4" w:space="0"/>
              <w:left w:val="single" w:color="auto" w:sz="4" w:space="0"/>
              <w:bottom w:val="single" w:color="auto" w:sz="4" w:space="0"/>
              <w:right w:val="single" w:color="auto" w:sz="4" w:space="0"/>
            </w:tcBorders>
            <w:noWrap/>
            <w:vAlign w:val="center"/>
          </w:tcPr>
          <w:p w14:paraId="073DA51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sz w:val="24"/>
                <w:szCs w:val="24"/>
                <w:lang w:bidi="ar"/>
              </w:rPr>
              <w:t>消毒擦拭1次/日，</w:t>
            </w:r>
            <w:r>
              <w:rPr>
                <w:rFonts w:hint="eastAsia" w:ascii="宋体" w:hAnsi="宋体" w:eastAsia="宋体" w:cs="宋体"/>
                <w:bCs/>
                <w:sz w:val="24"/>
                <w:szCs w:val="24"/>
                <w:lang w:bidi="ar"/>
              </w:rPr>
              <w:t>垃圾收集2次/日，</w:t>
            </w:r>
            <w:r>
              <w:rPr>
                <w:rFonts w:hint="eastAsia" w:ascii="宋体" w:hAnsi="宋体" w:eastAsia="宋体" w:cs="宋体"/>
                <w:bCs/>
                <w:color w:val="000000"/>
                <w:sz w:val="24"/>
                <w:szCs w:val="24"/>
                <w:lang w:bidi="ar"/>
              </w:rPr>
              <w:t>3/4满扎口转运</w:t>
            </w:r>
          </w:p>
        </w:tc>
      </w:tr>
      <w:tr w14:paraId="66E28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058" w:type="dxa"/>
            <w:tcBorders>
              <w:top w:val="single" w:color="auto" w:sz="4" w:space="0"/>
              <w:left w:val="single" w:color="auto" w:sz="4" w:space="0"/>
              <w:bottom w:val="single" w:color="auto" w:sz="4" w:space="0"/>
              <w:right w:val="single" w:color="auto" w:sz="4" w:space="0"/>
            </w:tcBorders>
            <w:noWrap/>
            <w:vAlign w:val="center"/>
          </w:tcPr>
          <w:p w14:paraId="3AE42FD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窨井盖、</w:t>
            </w:r>
            <w:r>
              <w:rPr>
                <w:rFonts w:hint="eastAsia" w:ascii="宋体" w:hAnsi="宋体" w:eastAsia="宋体" w:cs="宋体"/>
                <w:sz w:val="24"/>
                <w:szCs w:val="24"/>
                <w:lang w:bidi="ar"/>
              </w:rPr>
              <w:t>天沟、明沟</w:t>
            </w:r>
          </w:p>
        </w:tc>
        <w:tc>
          <w:tcPr>
            <w:tcW w:w="3195" w:type="dxa"/>
            <w:tcBorders>
              <w:top w:val="single" w:color="auto" w:sz="4" w:space="0"/>
              <w:left w:val="single" w:color="auto" w:sz="4" w:space="0"/>
              <w:bottom w:val="single" w:color="auto" w:sz="4" w:space="0"/>
              <w:right w:val="single" w:color="auto" w:sz="4" w:space="0"/>
            </w:tcBorders>
            <w:noWrap/>
            <w:vAlign w:val="center"/>
          </w:tcPr>
          <w:p w14:paraId="18552B0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sz w:val="24"/>
                <w:szCs w:val="24"/>
                <w:lang w:bidi="ar"/>
              </w:rPr>
              <w:t>无杂物、垃圾、灰尘</w:t>
            </w:r>
            <w:r>
              <w:rPr>
                <w:rFonts w:hint="eastAsia" w:ascii="宋体" w:hAnsi="宋体" w:eastAsia="宋体" w:cs="宋体"/>
                <w:bCs/>
                <w:color w:val="000000"/>
                <w:sz w:val="24"/>
                <w:szCs w:val="24"/>
                <w:lang w:bidi="ar"/>
              </w:rPr>
              <w:t>无晃动，表面无痕渍、污渍，下水孔无阻塞、破损</w:t>
            </w:r>
            <w:r>
              <w:rPr>
                <w:rFonts w:hint="eastAsia" w:ascii="宋体" w:hAnsi="宋体" w:eastAsia="宋体" w:cs="宋体"/>
                <w:sz w:val="24"/>
                <w:szCs w:val="24"/>
                <w:lang w:bidi="ar"/>
              </w:rPr>
              <w:t>、除四害</w:t>
            </w:r>
          </w:p>
        </w:tc>
        <w:tc>
          <w:tcPr>
            <w:tcW w:w="3164" w:type="dxa"/>
            <w:tcBorders>
              <w:top w:val="single" w:color="auto" w:sz="4" w:space="0"/>
              <w:left w:val="single" w:color="auto" w:sz="4" w:space="0"/>
              <w:bottom w:val="single" w:color="auto" w:sz="4" w:space="0"/>
              <w:right w:val="single" w:color="auto" w:sz="4" w:space="0"/>
            </w:tcBorders>
            <w:noWrap/>
            <w:vAlign w:val="center"/>
          </w:tcPr>
          <w:p w14:paraId="0C5C03D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sz w:val="24"/>
                <w:szCs w:val="24"/>
                <w:lang w:bidi="ar"/>
              </w:rPr>
              <w:t>1次/周，台风暴雨前后及时清理</w:t>
            </w:r>
          </w:p>
        </w:tc>
      </w:tr>
    </w:tbl>
    <w:p w14:paraId="3E9F3C7A">
      <w:pPr>
        <w:pageBreakBefore w:val="0"/>
        <w:widowControl/>
        <w:spacing w:line="360" w:lineRule="auto"/>
        <w:ind w:firstLine="480"/>
        <w:rPr>
          <w:rFonts w:hint="eastAsia" w:ascii="宋体" w:hAnsi="宋体" w:eastAsia="宋体" w:cs="宋体"/>
          <w:sz w:val="24"/>
          <w:szCs w:val="24"/>
        </w:rPr>
      </w:pPr>
    </w:p>
    <w:p w14:paraId="6E67736C">
      <w:pPr>
        <w:pageBreakBefore w:val="0"/>
        <w:spacing w:line="360" w:lineRule="auto"/>
        <w:ind w:right="473" w:firstLine="480"/>
        <w:rPr>
          <w:rFonts w:hint="eastAsia" w:ascii="宋体" w:hAnsi="宋体" w:eastAsia="宋体" w:cs="宋体"/>
          <w:sz w:val="24"/>
          <w:szCs w:val="24"/>
          <w:lang w:bidi="ar"/>
        </w:rPr>
        <w:sectPr>
          <w:footerReference r:id="rId6" w:type="default"/>
          <w:pgSz w:w="11906" w:h="16838"/>
          <w:pgMar w:top="1440" w:right="1800" w:bottom="1440" w:left="1800" w:header="851" w:footer="992" w:gutter="0"/>
          <w:pgNumType w:fmt="decimal" w:start="16"/>
          <w:cols w:space="720" w:num="1"/>
          <w:docGrid w:linePitch="360" w:charSpace="0"/>
        </w:sectPr>
      </w:pPr>
    </w:p>
    <w:p w14:paraId="02EC421B">
      <w:pPr>
        <w:pageBreakBefore w:val="0"/>
        <w:spacing w:line="360" w:lineRule="auto"/>
        <w:ind w:firstLine="480"/>
        <w:jc w:val="left"/>
        <w:rPr>
          <w:rFonts w:hint="eastAsia" w:ascii="宋体" w:hAnsi="宋体" w:eastAsia="宋体" w:cs="宋体"/>
          <w:b/>
          <w:bCs/>
          <w:sz w:val="24"/>
          <w:szCs w:val="24"/>
        </w:rPr>
      </w:pPr>
      <w:r>
        <w:rPr>
          <w:rFonts w:hint="eastAsia" w:ascii="宋体" w:hAnsi="宋体" w:eastAsia="宋体" w:cs="宋体"/>
          <w:sz w:val="24"/>
          <w:szCs w:val="24"/>
          <w:lang w:val="en-US" w:eastAsia="zh-CN" w:bidi="ar"/>
        </w:rPr>
        <w:t>2</w:t>
      </w:r>
      <w:r>
        <w:rPr>
          <w:rFonts w:hint="eastAsia" w:ascii="宋体" w:hAnsi="宋体" w:cs="宋体"/>
          <w:sz w:val="24"/>
          <w:szCs w:val="24"/>
          <w:lang w:val="en-US" w:eastAsia="zh-CN" w:bidi="ar"/>
        </w:rPr>
        <w:t>、</w:t>
      </w:r>
      <w:r>
        <w:rPr>
          <w:rFonts w:hint="eastAsia" w:ascii="宋体" w:hAnsi="宋体" w:eastAsia="宋体" w:cs="宋体"/>
          <w:sz w:val="24"/>
          <w:szCs w:val="24"/>
          <w:lang w:bidi="ar"/>
        </w:rPr>
        <w:t>区域日常保洁</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8"/>
        <w:gridCol w:w="4627"/>
        <w:gridCol w:w="6979"/>
      </w:tblGrid>
      <w:tr w14:paraId="0532E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44B11B87">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项  目</w:t>
            </w:r>
          </w:p>
        </w:tc>
        <w:tc>
          <w:tcPr>
            <w:tcW w:w="0" w:type="auto"/>
            <w:tcBorders>
              <w:top w:val="single" w:color="auto" w:sz="4" w:space="0"/>
              <w:left w:val="single" w:color="auto" w:sz="4" w:space="0"/>
              <w:bottom w:val="single" w:color="auto" w:sz="4" w:space="0"/>
              <w:right w:val="single" w:color="auto" w:sz="4" w:space="0"/>
            </w:tcBorders>
            <w:noWrap/>
            <w:vAlign w:val="center"/>
          </w:tcPr>
          <w:p w14:paraId="61763538">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标  准</w:t>
            </w:r>
          </w:p>
          <w:p w14:paraId="2B6C167A">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（质量要求）</w:t>
            </w:r>
          </w:p>
        </w:tc>
        <w:tc>
          <w:tcPr>
            <w:tcW w:w="0" w:type="auto"/>
            <w:tcBorders>
              <w:top w:val="single" w:color="auto" w:sz="4" w:space="0"/>
              <w:left w:val="single" w:color="auto" w:sz="4" w:space="0"/>
              <w:bottom w:val="single" w:color="auto" w:sz="4" w:space="0"/>
              <w:right w:val="single" w:color="auto" w:sz="4" w:space="0"/>
            </w:tcBorders>
            <w:noWrap/>
            <w:vAlign w:val="center"/>
          </w:tcPr>
          <w:p w14:paraId="0883E73C">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频    次</w:t>
            </w:r>
          </w:p>
        </w:tc>
      </w:tr>
      <w:tr w14:paraId="6F706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6E73D09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门、防火通道图</w:t>
            </w:r>
          </w:p>
        </w:tc>
        <w:tc>
          <w:tcPr>
            <w:tcW w:w="0" w:type="auto"/>
            <w:tcBorders>
              <w:top w:val="single" w:color="auto" w:sz="4" w:space="0"/>
              <w:left w:val="single" w:color="auto" w:sz="4" w:space="0"/>
              <w:bottom w:val="single" w:color="auto" w:sz="4" w:space="0"/>
              <w:right w:val="single" w:color="auto" w:sz="4" w:space="0"/>
            </w:tcBorders>
            <w:noWrap/>
            <w:vAlign w:val="center"/>
          </w:tcPr>
          <w:p w14:paraId="3766857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无浮灰、手印、</w:t>
            </w:r>
            <w:r>
              <w:rPr>
                <w:rFonts w:hint="eastAsia" w:ascii="宋体" w:hAnsi="宋体" w:eastAsia="宋体" w:cs="宋体"/>
                <w:bCs/>
                <w:sz w:val="24"/>
                <w:szCs w:val="24"/>
                <w:lang w:bidi="ar"/>
              </w:rPr>
              <w:t>污斑渍</w:t>
            </w:r>
            <w:r>
              <w:rPr>
                <w:rFonts w:hint="eastAsia" w:ascii="宋体" w:hAnsi="宋体" w:eastAsia="宋体" w:cs="宋体"/>
                <w:bCs/>
                <w:color w:val="000000"/>
                <w:sz w:val="24"/>
                <w:szCs w:val="24"/>
                <w:lang w:bidi="ar"/>
              </w:rPr>
              <w:t>，光亮</w:t>
            </w:r>
          </w:p>
        </w:tc>
        <w:tc>
          <w:tcPr>
            <w:tcW w:w="0" w:type="auto"/>
            <w:tcBorders>
              <w:top w:val="single" w:color="auto" w:sz="4" w:space="0"/>
              <w:left w:val="single" w:color="auto" w:sz="4" w:space="0"/>
              <w:bottom w:val="single" w:color="auto" w:sz="4" w:space="0"/>
              <w:right w:val="single" w:color="auto" w:sz="4" w:space="0"/>
            </w:tcBorders>
            <w:noWrap/>
            <w:vAlign w:val="center"/>
          </w:tcPr>
          <w:p w14:paraId="544B8E1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35731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12686BC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地面</w:t>
            </w:r>
          </w:p>
        </w:tc>
        <w:tc>
          <w:tcPr>
            <w:tcW w:w="0" w:type="auto"/>
            <w:tcBorders>
              <w:top w:val="single" w:color="auto" w:sz="4" w:space="0"/>
              <w:left w:val="single" w:color="auto" w:sz="4" w:space="0"/>
              <w:bottom w:val="single" w:color="auto" w:sz="4" w:space="0"/>
              <w:right w:val="single" w:color="auto" w:sz="4" w:space="0"/>
            </w:tcBorders>
            <w:noWrap/>
            <w:vAlign w:val="center"/>
          </w:tcPr>
          <w:p w14:paraId="63406127">
            <w:pPr>
              <w:pageBreakBefore w:val="0"/>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lang w:bidi="ar"/>
              </w:rPr>
              <w:t>无灰尘、污渍、水渍，清洁、干燥、无斑渍</w:t>
            </w:r>
          </w:p>
        </w:tc>
        <w:tc>
          <w:tcPr>
            <w:tcW w:w="0" w:type="auto"/>
            <w:tcBorders>
              <w:top w:val="single" w:color="auto" w:sz="4" w:space="0"/>
              <w:left w:val="single" w:color="auto" w:sz="4" w:space="0"/>
              <w:bottom w:val="single" w:color="auto" w:sz="4" w:space="0"/>
              <w:right w:val="single" w:color="auto" w:sz="4" w:space="0"/>
            </w:tcBorders>
            <w:noWrap/>
            <w:vAlign w:val="center"/>
          </w:tcPr>
          <w:p w14:paraId="1BB1D323">
            <w:pPr>
              <w:pageBreakBefore w:val="0"/>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lang w:bidi="ar"/>
              </w:rPr>
              <w:t>每天两次，如有污染及时清理及消毒</w:t>
            </w:r>
          </w:p>
        </w:tc>
      </w:tr>
      <w:tr w14:paraId="5EC04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36DE513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壁橱内外</w:t>
            </w:r>
          </w:p>
        </w:tc>
        <w:tc>
          <w:tcPr>
            <w:tcW w:w="0" w:type="auto"/>
            <w:tcBorders>
              <w:top w:val="single" w:color="auto" w:sz="4" w:space="0"/>
              <w:left w:val="single" w:color="auto" w:sz="4" w:space="0"/>
              <w:bottom w:val="single" w:color="auto" w:sz="4" w:space="0"/>
              <w:right w:val="single" w:color="auto" w:sz="4" w:space="0"/>
            </w:tcBorders>
            <w:noWrap/>
            <w:vAlign w:val="center"/>
          </w:tcPr>
          <w:p w14:paraId="2F35886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w:t>
            </w:r>
            <w:r>
              <w:rPr>
                <w:rFonts w:hint="eastAsia" w:ascii="宋体" w:hAnsi="宋体" w:eastAsia="宋体" w:cs="宋体"/>
                <w:bCs/>
                <w:sz w:val="24"/>
                <w:szCs w:val="24"/>
                <w:lang w:bidi="ar"/>
              </w:rPr>
              <w:t>污渍</w:t>
            </w:r>
            <w:r>
              <w:rPr>
                <w:rFonts w:hint="eastAsia" w:ascii="宋体" w:hAnsi="宋体" w:eastAsia="宋体" w:cs="宋体"/>
                <w:bCs/>
                <w:color w:val="000000"/>
                <w:sz w:val="24"/>
                <w:szCs w:val="24"/>
                <w:lang w:bidi="ar"/>
              </w:rPr>
              <w:t>，干净、无蟑螂</w:t>
            </w:r>
          </w:p>
        </w:tc>
        <w:tc>
          <w:tcPr>
            <w:tcW w:w="0" w:type="auto"/>
            <w:tcBorders>
              <w:top w:val="single" w:color="auto" w:sz="4" w:space="0"/>
              <w:left w:val="single" w:color="auto" w:sz="4" w:space="0"/>
              <w:bottom w:val="single" w:color="auto" w:sz="4" w:space="0"/>
              <w:right w:val="single" w:color="auto" w:sz="4" w:space="0"/>
            </w:tcBorders>
            <w:noWrap/>
            <w:vAlign w:val="center"/>
          </w:tcPr>
          <w:p w14:paraId="046B7AC2">
            <w:pPr>
              <w:pageBreakBefore w:val="0"/>
              <w:tabs>
                <w:tab w:val="left" w:pos="360"/>
              </w:tabs>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54E19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5737797F">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设备带、床头柜</w:t>
            </w:r>
          </w:p>
        </w:tc>
        <w:tc>
          <w:tcPr>
            <w:tcW w:w="0" w:type="auto"/>
            <w:tcBorders>
              <w:top w:val="single" w:color="auto" w:sz="4" w:space="0"/>
              <w:left w:val="single" w:color="auto" w:sz="4" w:space="0"/>
              <w:bottom w:val="single" w:color="auto" w:sz="4" w:space="0"/>
              <w:right w:val="single" w:color="auto" w:sz="4" w:space="0"/>
            </w:tcBorders>
            <w:noWrap/>
            <w:vAlign w:val="center"/>
          </w:tcPr>
          <w:p w14:paraId="5DCEC5F2">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w:t>
            </w:r>
            <w:r>
              <w:rPr>
                <w:rFonts w:hint="eastAsia" w:ascii="宋体" w:hAnsi="宋体" w:eastAsia="宋体" w:cs="宋体"/>
                <w:bCs/>
                <w:sz w:val="24"/>
                <w:szCs w:val="24"/>
                <w:lang w:bidi="ar"/>
              </w:rPr>
              <w:t>污渍，干</w:t>
            </w:r>
            <w:r>
              <w:rPr>
                <w:rFonts w:hint="eastAsia" w:ascii="宋体" w:hAnsi="宋体" w:eastAsia="宋体" w:cs="宋体"/>
                <w:bCs/>
                <w:color w:val="000000"/>
                <w:sz w:val="24"/>
                <w:szCs w:val="24"/>
                <w:lang w:bidi="ar"/>
              </w:rPr>
              <w:t>净、无蟑螂</w:t>
            </w:r>
          </w:p>
        </w:tc>
        <w:tc>
          <w:tcPr>
            <w:tcW w:w="0" w:type="auto"/>
            <w:tcBorders>
              <w:top w:val="single" w:color="auto" w:sz="4" w:space="0"/>
              <w:left w:val="single" w:color="auto" w:sz="4" w:space="0"/>
              <w:bottom w:val="single" w:color="auto" w:sz="4" w:space="0"/>
              <w:right w:val="single" w:color="auto" w:sz="4" w:space="0"/>
            </w:tcBorders>
            <w:noWrap/>
            <w:vAlign w:val="center"/>
          </w:tcPr>
          <w:p w14:paraId="1ACC1F7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08315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21B597AF">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床、床头板</w:t>
            </w:r>
          </w:p>
        </w:tc>
        <w:tc>
          <w:tcPr>
            <w:tcW w:w="0" w:type="auto"/>
            <w:tcBorders>
              <w:top w:val="single" w:color="auto" w:sz="4" w:space="0"/>
              <w:left w:val="single" w:color="auto" w:sz="4" w:space="0"/>
              <w:bottom w:val="single" w:color="auto" w:sz="4" w:space="0"/>
              <w:right w:val="single" w:color="auto" w:sz="4" w:space="0"/>
            </w:tcBorders>
            <w:noWrap/>
            <w:vAlign w:val="center"/>
          </w:tcPr>
          <w:p w14:paraId="5078FF7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w:t>
            </w:r>
            <w:r>
              <w:rPr>
                <w:rFonts w:hint="eastAsia" w:ascii="宋体" w:hAnsi="宋体" w:eastAsia="宋体" w:cs="宋体"/>
                <w:bCs/>
                <w:sz w:val="24"/>
                <w:szCs w:val="24"/>
                <w:lang w:bidi="ar"/>
              </w:rPr>
              <w:t>污渍、</w:t>
            </w:r>
            <w:r>
              <w:rPr>
                <w:rFonts w:hint="eastAsia" w:ascii="宋体" w:hAnsi="宋体" w:eastAsia="宋体" w:cs="宋体"/>
                <w:bCs/>
                <w:color w:val="000000"/>
                <w:sz w:val="24"/>
                <w:szCs w:val="24"/>
                <w:lang w:bidi="ar"/>
              </w:rPr>
              <w:t>破损</w:t>
            </w:r>
          </w:p>
        </w:tc>
        <w:tc>
          <w:tcPr>
            <w:tcW w:w="0" w:type="auto"/>
            <w:tcBorders>
              <w:top w:val="single" w:color="auto" w:sz="4" w:space="0"/>
              <w:left w:val="single" w:color="auto" w:sz="4" w:space="0"/>
              <w:bottom w:val="single" w:color="auto" w:sz="4" w:space="0"/>
              <w:right w:val="single" w:color="auto" w:sz="4" w:space="0"/>
            </w:tcBorders>
            <w:noWrap/>
            <w:vAlign w:val="center"/>
          </w:tcPr>
          <w:p w14:paraId="504AC84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1B65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68ED919B">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椅子</w:t>
            </w:r>
          </w:p>
        </w:tc>
        <w:tc>
          <w:tcPr>
            <w:tcW w:w="0" w:type="auto"/>
            <w:tcBorders>
              <w:top w:val="single" w:color="auto" w:sz="4" w:space="0"/>
              <w:left w:val="single" w:color="auto" w:sz="4" w:space="0"/>
              <w:bottom w:val="single" w:color="auto" w:sz="4" w:space="0"/>
              <w:right w:val="single" w:color="auto" w:sz="4" w:space="0"/>
            </w:tcBorders>
            <w:noWrap/>
            <w:vAlign w:val="center"/>
          </w:tcPr>
          <w:p w14:paraId="6501400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w:t>
            </w:r>
            <w:r>
              <w:rPr>
                <w:rFonts w:hint="eastAsia" w:ascii="宋体" w:hAnsi="宋体" w:eastAsia="宋体" w:cs="宋体"/>
                <w:bCs/>
                <w:sz w:val="24"/>
                <w:szCs w:val="24"/>
                <w:lang w:bidi="ar"/>
              </w:rPr>
              <w:t>、水渍、洁净稳固、完好。如变形、破损及时报修</w:t>
            </w:r>
          </w:p>
        </w:tc>
        <w:tc>
          <w:tcPr>
            <w:tcW w:w="0" w:type="auto"/>
            <w:tcBorders>
              <w:top w:val="single" w:color="auto" w:sz="4" w:space="0"/>
              <w:left w:val="single" w:color="auto" w:sz="4" w:space="0"/>
              <w:bottom w:val="single" w:color="auto" w:sz="4" w:space="0"/>
              <w:right w:val="single" w:color="auto" w:sz="4" w:space="0"/>
            </w:tcBorders>
            <w:noWrap/>
            <w:vAlign w:val="center"/>
          </w:tcPr>
          <w:p w14:paraId="2597C7FE">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439C1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4F72F1EF">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墙壁、瓷砖、窗台</w:t>
            </w:r>
          </w:p>
        </w:tc>
        <w:tc>
          <w:tcPr>
            <w:tcW w:w="0" w:type="auto"/>
            <w:tcBorders>
              <w:top w:val="single" w:color="auto" w:sz="4" w:space="0"/>
              <w:left w:val="single" w:color="auto" w:sz="4" w:space="0"/>
              <w:bottom w:val="single" w:color="auto" w:sz="4" w:space="0"/>
              <w:right w:val="single" w:color="auto" w:sz="4" w:space="0"/>
            </w:tcBorders>
            <w:noWrap/>
            <w:vAlign w:val="center"/>
          </w:tcPr>
          <w:p w14:paraId="7454802B">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无灰尘、水渍、污渍，干净、明亮、无脱落</w:t>
            </w:r>
          </w:p>
        </w:tc>
        <w:tc>
          <w:tcPr>
            <w:tcW w:w="0" w:type="auto"/>
            <w:tcBorders>
              <w:top w:val="single" w:color="auto" w:sz="4" w:space="0"/>
              <w:left w:val="single" w:color="auto" w:sz="4" w:space="0"/>
              <w:bottom w:val="single" w:color="auto" w:sz="4" w:space="0"/>
              <w:right w:val="single" w:color="auto" w:sz="4" w:space="0"/>
            </w:tcBorders>
            <w:noWrap/>
            <w:vAlign w:val="center"/>
          </w:tcPr>
          <w:p w14:paraId="611CAB5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4559C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4E3BECD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天花板、输液轨道输液吊钩</w:t>
            </w:r>
          </w:p>
        </w:tc>
        <w:tc>
          <w:tcPr>
            <w:tcW w:w="0" w:type="auto"/>
            <w:tcBorders>
              <w:top w:val="single" w:color="auto" w:sz="4" w:space="0"/>
              <w:left w:val="single" w:color="auto" w:sz="4" w:space="0"/>
              <w:bottom w:val="single" w:color="auto" w:sz="4" w:space="0"/>
              <w:right w:val="single" w:color="auto" w:sz="4" w:space="0"/>
            </w:tcBorders>
            <w:noWrap/>
            <w:vAlign w:val="center"/>
          </w:tcPr>
          <w:p w14:paraId="719E527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无斑渍、吊灰、蜘蛛网</w:t>
            </w:r>
          </w:p>
        </w:tc>
        <w:tc>
          <w:tcPr>
            <w:tcW w:w="0" w:type="auto"/>
            <w:tcBorders>
              <w:top w:val="single" w:color="auto" w:sz="4" w:space="0"/>
              <w:left w:val="single" w:color="auto" w:sz="4" w:space="0"/>
              <w:bottom w:val="single" w:color="auto" w:sz="4" w:space="0"/>
              <w:right w:val="single" w:color="auto" w:sz="4" w:space="0"/>
            </w:tcBorders>
            <w:noWrap/>
            <w:vAlign w:val="center"/>
          </w:tcPr>
          <w:p w14:paraId="3C834A6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每周一次，出院患者及时清理，</w:t>
            </w:r>
            <w:r>
              <w:rPr>
                <w:rFonts w:hint="eastAsia" w:ascii="宋体" w:hAnsi="宋体" w:eastAsia="宋体" w:cs="宋体"/>
                <w:bCs/>
                <w:sz w:val="24"/>
                <w:szCs w:val="24"/>
                <w:lang w:bidi="ar"/>
              </w:rPr>
              <w:t>如有污染及时清理及消毒</w:t>
            </w:r>
          </w:p>
        </w:tc>
      </w:tr>
      <w:tr w14:paraId="6AF23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0797AE05">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顶灯、罩</w:t>
            </w:r>
          </w:p>
        </w:tc>
        <w:tc>
          <w:tcPr>
            <w:tcW w:w="0" w:type="auto"/>
            <w:tcBorders>
              <w:top w:val="single" w:color="auto" w:sz="4" w:space="0"/>
              <w:left w:val="single" w:color="auto" w:sz="4" w:space="0"/>
              <w:bottom w:val="single" w:color="auto" w:sz="4" w:space="0"/>
              <w:right w:val="single" w:color="auto" w:sz="4" w:space="0"/>
            </w:tcBorders>
            <w:noWrap/>
            <w:vAlign w:val="center"/>
          </w:tcPr>
          <w:p w14:paraId="087A80C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无灰尘、无破损</w:t>
            </w:r>
          </w:p>
        </w:tc>
        <w:tc>
          <w:tcPr>
            <w:tcW w:w="0" w:type="auto"/>
            <w:tcBorders>
              <w:top w:val="single" w:color="auto" w:sz="4" w:space="0"/>
              <w:left w:val="single" w:color="auto" w:sz="4" w:space="0"/>
              <w:bottom w:val="single" w:color="auto" w:sz="4" w:space="0"/>
              <w:right w:val="single" w:color="auto" w:sz="4" w:space="0"/>
            </w:tcBorders>
            <w:noWrap/>
            <w:vAlign w:val="center"/>
          </w:tcPr>
          <w:p w14:paraId="5BCB17B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每周一次，</w:t>
            </w:r>
            <w:r>
              <w:rPr>
                <w:rFonts w:hint="eastAsia" w:ascii="宋体" w:hAnsi="宋体" w:eastAsia="宋体" w:cs="宋体"/>
                <w:bCs/>
                <w:sz w:val="24"/>
                <w:szCs w:val="24"/>
                <w:lang w:bidi="ar"/>
              </w:rPr>
              <w:t>如有污染及时清理及消毒</w:t>
            </w:r>
          </w:p>
        </w:tc>
      </w:tr>
      <w:tr w14:paraId="71568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3A52D31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开关、插座、空调调节器</w:t>
            </w:r>
          </w:p>
        </w:tc>
        <w:tc>
          <w:tcPr>
            <w:tcW w:w="0" w:type="auto"/>
            <w:tcBorders>
              <w:top w:val="single" w:color="auto" w:sz="4" w:space="0"/>
              <w:left w:val="single" w:color="auto" w:sz="4" w:space="0"/>
              <w:bottom w:val="single" w:color="auto" w:sz="4" w:space="0"/>
              <w:right w:val="single" w:color="auto" w:sz="4" w:space="0"/>
            </w:tcBorders>
            <w:noWrap/>
            <w:vAlign w:val="center"/>
          </w:tcPr>
          <w:p w14:paraId="66F0DBF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无灰尘、污渍，光亮、无破损</w:t>
            </w:r>
          </w:p>
        </w:tc>
        <w:tc>
          <w:tcPr>
            <w:tcW w:w="0" w:type="auto"/>
            <w:tcBorders>
              <w:top w:val="single" w:color="auto" w:sz="4" w:space="0"/>
              <w:left w:val="single" w:color="auto" w:sz="4" w:space="0"/>
              <w:bottom w:val="single" w:color="auto" w:sz="4" w:space="0"/>
              <w:right w:val="single" w:color="auto" w:sz="4" w:space="0"/>
            </w:tcBorders>
            <w:noWrap/>
            <w:vAlign w:val="center"/>
          </w:tcPr>
          <w:p w14:paraId="3130F6EF">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33492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0063F07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窗户玻璃、窗框、</w:t>
            </w:r>
          </w:p>
        </w:tc>
        <w:tc>
          <w:tcPr>
            <w:tcW w:w="0" w:type="auto"/>
            <w:tcBorders>
              <w:top w:val="single" w:color="auto" w:sz="4" w:space="0"/>
              <w:left w:val="single" w:color="auto" w:sz="4" w:space="0"/>
              <w:bottom w:val="single" w:color="auto" w:sz="4" w:space="0"/>
              <w:right w:val="single" w:color="auto" w:sz="4" w:space="0"/>
            </w:tcBorders>
            <w:noWrap/>
            <w:vAlign w:val="center"/>
          </w:tcPr>
          <w:p w14:paraId="0F788EF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玻璃干净、明亮，无灰尘、污渍，窗框无破损，窗扣完好</w:t>
            </w:r>
          </w:p>
        </w:tc>
        <w:tc>
          <w:tcPr>
            <w:tcW w:w="0" w:type="auto"/>
            <w:tcBorders>
              <w:top w:val="single" w:color="auto" w:sz="4" w:space="0"/>
              <w:left w:val="single" w:color="auto" w:sz="4" w:space="0"/>
              <w:bottom w:val="single" w:color="auto" w:sz="4" w:space="0"/>
              <w:right w:val="single" w:color="auto" w:sz="4" w:space="0"/>
            </w:tcBorders>
            <w:noWrap/>
            <w:vAlign w:val="center"/>
          </w:tcPr>
          <w:p w14:paraId="6BD80082">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每两周一次，</w:t>
            </w:r>
            <w:r>
              <w:rPr>
                <w:rFonts w:hint="eastAsia" w:ascii="宋体" w:hAnsi="宋体" w:eastAsia="宋体" w:cs="宋体"/>
                <w:bCs/>
                <w:sz w:val="24"/>
                <w:szCs w:val="24"/>
                <w:lang w:bidi="ar"/>
              </w:rPr>
              <w:t>如有污染及时清理及消毒</w:t>
            </w:r>
          </w:p>
        </w:tc>
      </w:tr>
      <w:tr w14:paraId="6B5C5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5737800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隔帘、屏风、窗帘</w:t>
            </w:r>
          </w:p>
        </w:tc>
        <w:tc>
          <w:tcPr>
            <w:tcW w:w="0" w:type="auto"/>
            <w:tcBorders>
              <w:top w:val="single" w:color="auto" w:sz="4" w:space="0"/>
              <w:left w:val="single" w:color="auto" w:sz="4" w:space="0"/>
              <w:bottom w:val="single" w:color="auto" w:sz="4" w:space="0"/>
              <w:right w:val="single" w:color="auto" w:sz="4" w:space="0"/>
            </w:tcBorders>
            <w:noWrap/>
            <w:vAlign w:val="center"/>
          </w:tcPr>
          <w:p w14:paraId="192F051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干净，无破损、脱钩、污渍、变形等</w:t>
            </w:r>
          </w:p>
        </w:tc>
        <w:tc>
          <w:tcPr>
            <w:tcW w:w="0" w:type="auto"/>
            <w:tcBorders>
              <w:top w:val="single" w:color="auto" w:sz="4" w:space="0"/>
              <w:left w:val="single" w:color="auto" w:sz="4" w:space="0"/>
              <w:bottom w:val="single" w:color="auto" w:sz="4" w:space="0"/>
              <w:right w:val="single" w:color="auto" w:sz="4" w:space="0"/>
            </w:tcBorders>
            <w:noWrap/>
            <w:vAlign w:val="center"/>
          </w:tcPr>
          <w:p w14:paraId="4826A28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隔帘、窗帘、屏风每半年送洗一次，</w:t>
            </w:r>
            <w:r>
              <w:rPr>
                <w:rFonts w:hint="eastAsia" w:ascii="宋体" w:hAnsi="宋体" w:eastAsia="宋体" w:cs="宋体"/>
                <w:sz w:val="24"/>
                <w:szCs w:val="24"/>
                <w:lang w:bidi="ar"/>
              </w:rPr>
              <w:t>特殊区域按消毒隔离要求进行，</w:t>
            </w:r>
            <w:r>
              <w:rPr>
                <w:rFonts w:hint="eastAsia" w:ascii="宋体" w:hAnsi="宋体" w:eastAsia="宋体" w:cs="宋体"/>
                <w:bCs/>
                <w:sz w:val="24"/>
                <w:szCs w:val="24"/>
                <w:lang w:bidi="ar"/>
              </w:rPr>
              <w:t>如有污染及时送洗及消毒</w:t>
            </w:r>
          </w:p>
        </w:tc>
      </w:tr>
      <w:tr w14:paraId="7B14D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70E700A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室内垃圾桶</w:t>
            </w:r>
          </w:p>
        </w:tc>
        <w:tc>
          <w:tcPr>
            <w:tcW w:w="0" w:type="auto"/>
            <w:tcBorders>
              <w:top w:val="single" w:color="auto" w:sz="4" w:space="0"/>
              <w:left w:val="single" w:color="auto" w:sz="4" w:space="0"/>
              <w:bottom w:val="single" w:color="auto" w:sz="4" w:space="0"/>
              <w:right w:val="single" w:color="auto" w:sz="4" w:space="0"/>
            </w:tcBorders>
            <w:noWrap/>
            <w:vAlign w:val="center"/>
          </w:tcPr>
          <w:p w14:paraId="70117D9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光亮、无污渍、无水渍，周边无垃圾</w:t>
            </w:r>
          </w:p>
        </w:tc>
        <w:tc>
          <w:tcPr>
            <w:tcW w:w="0" w:type="auto"/>
            <w:tcBorders>
              <w:top w:val="single" w:color="auto" w:sz="4" w:space="0"/>
              <w:left w:val="single" w:color="auto" w:sz="4" w:space="0"/>
              <w:bottom w:val="single" w:color="auto" w:sz="4" w:space="0"/>
              <w:right w:val="single" w:color="auto" w:sz="4" w:space="0"/>
            </w:tcBorders>
            <w:noWrap/>
            <w:vAlign w:val="center"/>
          </w:tcPr>
          <w:p w14:paraId="138F80E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每天两次，3/4满扎口转运</w:t>
            </w:r>
          </w:p>
        </w:tc>
      </w:tr>
      <w:tr w14:paraId="5A57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3EEE82E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电视机、架及遥控器</w:t>
            </w:r>
          </w:p>
        </w:tc>
        <w:tc>
          <w:tcPr>
            <w:tcW w:w="0" w:type="auto"/>
            <w:tcBorders>
              <w:top w:val="single" w:color="auto" w:sz="4" w:space="0"/>
              <w:left w:val="single" w:color="auto" w:sz="4" w:space="0"/>
              <w:bottom w:val="single" w:color="auto" w:sz="4" w:space="0"/>
              <w:right w:val="single" w:color="auto" w:sz="4" w:space="0"/>
            </w:tcBorders>
            <w:noWrap/>
            <w:vAlign w:val="center"/>
          </w:tcPr>
          <w:p w14:paraId="2119210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w:t>
            </w:r>
          </w:p>
        </w:tc>
        <w:tc>
          <w:tcPr>
            <w:tcW w:w="0" w:type="auto"/>
            <w:tcBorders>
              <w:top w:val="single" w:color="auto" w:sz="4" w:space="0"/>
              <w:left w:val="single" w:color="auto" w:sz="4" w:space="0"/>
              <w:bottom w:val="single" w:color="auto" w:sz="4" w:space="0"/>
              <w:right w:val="single" w:color="auto" w:sz="4" w:space="0"/>
            </w:tcBorders>
            <w:noWrap/>
            <w:vAlign w:val="center"/>
          </w:tcPr>
          <w:p w14:paraId="454EB86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5166C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3C08DAFE">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踢脚板</w:t>
            </w:r>
          </w:p>
        </w:tc>
        <w:tc>
          <w:tcPr>
            <w:tcW w:w="0" w:type="auto"/>
            <w:tcBorders>
              <w:top w:val="single" w:color="auto" w:sz="4" w:space="0"/>
              <w:left w:val="single" w:color="auto" w:sz="4" w:space="0"/>
              <w:bottom w:val="single" w:color="auto" w:sz="4" w:space="0"/>
              <w:right w:val="single" w:color="auto" w:sz="4" w:space="0"/>
            </w:tcBorders>
            <w:noWrap/>
            <w:vAlign w:val="center"/>
          </w:tcPr>
          <w:p w14:paraId="341248C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无污物、斑渍，干净、光亮</w:t>
            </w:r>
          </w:p>
        </w:tc>
        <w:tc>
          <w:tcPr>
            <w:tcW w:w="0" w:type="auto"/>
            <w:tcBorders>
              <w:top w:val="single" w:color="auto" w:sz="4" w:space="0"/>
              <w:left w:val="single" w:color="auto" w:sz="4" w:space="0"/>
              <w:bottom w:val="single" w:color="auto" w:sz="4" w:space="0"/>
              <w:right w:val="single" w:color="auto" w:sz="4" w:space="0"/>
            </w:tcBorders>
            <w:noWrap/>
            <w:vAlign w:val="center"/>
          </w:tcPr>
          <w:p w14:paraId="760C076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3F923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14535D1F">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空调</w:t>
            </w:r>
          </w:p>
        </w:tc>
        <w:tc>
          <w:tcPr>
            <w:tcW w:w="0" w:type="auto"/>
            <w:tcBorders>
              <w:top w:val="single" w:color="auto" w:sz="4" w:space="0"/>
              <w:left w:val="single" w:color="auto" w:sz="4" w:space="0"/>
              <w:bottom w:val="single" w:color="auto" w:sz="4" w:space="0"/>
              <w:right w:val="single" w:color="auto" w:sz="4" w:space="0"/>
            </w:tcBorders>
            <w:noWrap/>
            <w:vAlign w:val="center"/>
          </w:tcPr>
          <w:p w14:paraId="6E32596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无冷凝水，清洁无灰尘</w:t>
            </w:r>
          </w:p>
        </w:tc>
        <w:tc>
          <w:tcPr>
            <w:tcW w:w="0" w:type="auto"/>
            <w:tcBorders>
              <w:top w:val="single" w:color="auto" w:sz="4" w:space="0"/>
              <w:left w:val="single" w:color="auto" w:sz="4" w:space="0"/>
              <w:bottom w:val="single" w:color="auto" w:sz="4" w:space="0"/>
              <w:right w:val="single" w:color="auto" w:sz="4" w:space="0"/>
            </w:tcBorders>
            <w:noWrap/>
            <w:vAlign w:val="center"/>
          </w:tcPr>
          <w:p w14:paraId="05769FC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每两周一次，</w:t>
            </w:r>
            <w:r>
              <w:rPr>
                <w:rFonts w:hint="eastAsia" w:ascii="宋体" w:hAnsi="宋体" w:eastAsia="宋体" w:cs="宋体"/>
                <w:bCs/>
                <w:sz w:val="24"/>
                <w:szCs w:val="24"/>
                <w:lang w:bidi="ar"/>
              </w:rPr>
              <w:t>如有污染及时清理及消毒</w:t>
            </w:r>
          </w:p>
        </w:tc>
      </w:tr>
      <w:tr w14:paraId="364E2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5AB8B96F">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沙发（面、缝隙、脚）</w:t>
            </w:r>
          </w:p>
        </w:tc>
        <w:tc>
          <w:tcPr>
            <w:tcW w:w="0" w:type="auto"/>
            <w:tcBorders>
              <w:top w:val="single" w:color="auto" w:sz="4" w:space="0"/>
              <w:left w:val="single" w:color="auto" w:sz="4" w:space="0"/>
              <w:bottom w:val="single" w:color="auto" w:sz="4" w:space="0"/>
              <w:right w:val="single" w:color="auto" w:sz="4" w:space="0"/>
            </w:tcBorders>
            <w:noWrap/>
            <w:vAlign w:val="center"/>
          </w:tcPr>
          <w:p w14:paraId="28EF1DF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无灰尘、污物、斑渍、破损，干净、整洁</w:t>
            </w:r>
          </w:p>
        </w:tc>
        <w:tc>
          <w:tcPr>
            <w:tcW w:w="0" w:type="auto"/>
            <w:tcBorders>
              <w:top w:val="single" w:color="auto" w:sz="4" w:space="0"/>
              <w:left w:val="single" w:color="auto" w:sz="4" w:space="0"/>
              <w:bottom w:val="single" w:color="auto" w:sz="4" w:space="0"/>
              <w:right w:val="single" w:color="auto" w:sz="4" w:space="0"/>
            </w:tcBorders>
            <w:noWrap/>
            <w:vAlign w:val="center"/>
          </w:tcPr>
          <w:p w14:paraId="77D4547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每月一次，</w:t>
            </w:r>
            <w:r>
              <w:rPr>
                <w:rFonts w:hint="eastAsia" w:ascii="宋体" w:hAnsi="宋体" w:eastAsia="宋体" w:cs="宋体"/>
                <w:bCs/>
                <w:sz w:val="24"/>
                <w:szCs w:val="24"/>
                <w:lang w:bidi="ar"/>
              </w:rPr>
              <w:t>如有污染及时清理及消毒</w:t>
            </w:r>
          </w:p>
        </w:tc>
      </w:tr>
      <w:tr w14:paraId="633FB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44D2E2C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电话机</w:t>
            </w:r>
          </w:p>
        </w:tc>
        <w:tc>
          <w:tcPr>
            <w:tcW w:w="0" w:type="auto"/>
            <w:tcBorders>
              <w:top w:val="single" w:color="auto" w:sz="4" w:space="0"/>
              <w:left w:val="single" w:color="auto" w:sz="4" w:space="0"/>
              <w:bottom w:val="single" w:color="auto" w:sz="4" w:space="0"/>
              <w:right w:val="single" w:color="auto" w:sz="4" w:space="0"/>
            </w:tcBorders>
            <w:noWrap/>
            <w:vAlign w:val="center"/>
          </w:tcPr>
          <w:p w14:paraId="33E846F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清洁，无污渍、异味</w:t>
            </w:r>
          </w:p>
        </w:tc>
        <w:tc>
          <w:tcPr>
            <w:tcW w:w="0" w:type="auto"/>
            <w:tcBorders>
              <w:top w:val="single" w:color="auto" w:sz="4" w:space="0"/>
              <w:left w:val="single" w:color="auto" w:sz="4" w:space="0"/>
              <w:bottom w:val="single" w:color="auto" w:sz="4" w:space="0"/>
              <w:right w:val="single" w:color="auto" w:sz="4" w:space="0"/>
            </w:tcBorders>
            <w:noWrap/>
            <w:vAlign w:val="center"/>
          </w:tcPr>
          <w:p w14:paraId="6C33710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3CDA6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2B87376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冰箱</w:t>
            </w:r>
          </w:p>
        </w:tc>
        <w:tc>
          <w:tcPr>
            <w:tcW w:w="0" w:type="auto"/>
            <w:tcBorders>
              <w:top w:val="single" w:color="auto" w:sz="4" w:space="0"/>
              <w:left w:val="single" w:color="auto" w:sz="4" w:space="0"/>
              <w:bottom w:val="single" w:color="auto" w:sz="4" w:space="0"/>
              <w:right w:val="single" w:color="auto" w:sz="4" w:space="0"/>
            </w:tcBorders>
            <w:noWrap/>
            <w:vAlign w:val="center"/>
          </w:tcPr>
          <w:p w14:paraId="182EC20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内外清洁，无积霜，外部光亮，无异味、斑渍，运转正常</w:t>
            </w:r>
          </w:p>
        </w:tc>
        <w:tc>
          <w:tcPr>
            <w:tcW w:w="0" w:type="auto"/>
            <w:tcBorders>
              <w:top w:val="single" w:color="auto" w:sz="4" w:space="0"/>
              <w:left w:val="single" w:color="auto" w:sz="4" w:space="0"/>
              <w:bottom w:val="single" w:color="auto" w:sz="4" w:space="0"/>
              <w:right w:val="single" w:color="auto" w:sz="4" w:space="0"/>
            </w:tcBorders>
            <w:noWrap/>
            <w:vAlign w:val="center"/>
          </w:tcPr>
          <w:p w14:paraId="0499E67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每月一次，</w:t>
            </w:r>
            <w:r>
              <w:rPr>
                <w:rFonts w:hint="eastAsia" w:ascii="宋体" w:hAnsi="宋体" w:eastAsia="宋体" w:cs="宋体"/>
                <w:bCs/>
                <w:sz w:val="24"/>
                <w:szCs w:val="24"/>
                <w:lang w:bidi="ar"/>
              </w:rPr>
              <w:t>如有污染及时清理及消毒</w:t>
            </w:r>
          </w:p>
        </w:tc>
      </w:tr>
      <w:tr w14:paraId="4C305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3CB77CC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地灯</w:t>
            </w:r>
          </w:p>
        </w:tc>
        <w:tc>
          <w:tcPr>
            <w:tcW w:w="0" w:type="auto"/>
            <w:tcBorders>
              <w:top w:val="single" w:color="auto" w:sz="4" w:space="0"/>
              <w:left w:val="single" w:color="auto" w:sz="4" w:space="0"/>
              <w:bottom w:val="single" w:color="auto" w:sz="4" w:space="0"/>
              <w:right w:val="single" w:color="auto" w:sz="4" w:space="0"/>
            </w:tcBorders>
            <w:noWrap/>
            <w:vAlign w:val="center"/>
          </w:tcPr>
          <w:p w14:paraId="69A8CEF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无灰尘，完好、光亮</w:t>
            </w:r>
          </w:p>
        </w:tc>
        <w:tc>
          <w:tcPr>
            <w:tcW w:w="0" w:type="auto"/>
            <w:tcBorders>
              <w:top w:val="single" w:color="auto" w:sz="4" w:space="0"/>
              <w:left w:val="single" w:color="auto" w:sz="4" w:space="0"/>
              <w:bottom w:val="single" w:color="auto" w:sz="4" w:space="0"/>
              <w:right w:val="single" w:color="auto" w:sz="4" w:space="0"/>
            </w:tcBorders>
            <w:noWrap/>
            <w:vAlign w:val="center"/>
          </w:tcPr>
          <w:p w14:paraId="2FE1426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0D8F9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2598D95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热水瓶</w:t>
            </w:r>
          </w:p>
        </w:tc>
        <w:tc>
          <w:tcPr>
            <w:tcW w:w="0" w:type="auto"/>
            <w:tcBorders>
              <w:top w:val="single" w:color="auto" w:sz="4" w:space="0"/>
              <w:left w:val="single" w:color="auto" w:sz="4" w:space="0"/>
              <w:bottom w:val="single" w:color="auto" w:sz="4" w:space="0"/>
              <w:right w:val="single" w:color="auto" w:sz="4" w:space="0"/>
            </w:tcBorders>
            <w:noWrap/>
            <w:vAlign w:val="center"/>
          </w:tcPr>
          <w:p w14:paraId="01685C1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清洁，无污渍</w:t>
            </w:r>
          </w:p>
        </w:tc>
        <w:tc>
          <w:tcPr>
            <w:tcW w:w="0" w:type="auto"/>
            <w:tcBorders>
              <w:top w:val="single" w:color="auto" w:sz="4" w:space="0"/>
              <w:left w:val="single" w:color="auto" w:sz="4" w:space="0"/>
              <w:bottom w:val="single" w:color="auto" w:sz="4" w:space="0"/>
              <w:right w:val="single" w:color="auto" w:sz="4" w:space="0"/>
            </w:tcBorders>
            <w:noWrap/>
            <w:vAlign w:val="center"/>
          </w:tcPr>
          <w:p w14:paraId="36C5F17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送水到床头每天二次，出院患者及时清理，每周外壳及底座清洗检查一次，</w:t>
            </w:r>
            <w:r>
              <w:rPr>
                <w:rFonts w:hint="eastAsia" w:ascii="宋体" w:hAnsi="宋体" w:eastAsia="宋体" w:cs="宋体"/>
                <w:bCs/>
                <w:sz w:val="24"/>
                <w:szCs w:val="24"/>
                <w:lang w:bidi="ar"/>
              </w:rPr>
              <w:t>如有污染及时清理及消毒</w:t>
            </w:r>
          </w:p>
        </w:tc>
      </w:tr>
      <w:tr w14:paraId="37600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2A3B341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纱窗</w:t>
            </w:r>
          </w:p>
        </w:tc>
        <w:tc>
          <w:tcPr>
            <w:tcW w:w="0" w:type="auto"/>
            <w:tcBorders>
              <w:top w:val="single" w:color="auto" w:sz="4" w:space="0"/>
              <w:left w:val="single" w:color="auto" w:sz="4" w:space="0"/>
              <w:bottom w:val="single" w:color="auto" w:sz="4" w:space="0"/>
              <w:right w:val="single" w:color="auto" w:sz="4" w:space="0"/>
            </w:tcBorders>
            <w:noWrap/>
            <w:vAlign w:val="center"/>
          </w:tcPr>
          <w:p w14:paraId="582528A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无灰尘、破损</w:t>
            </w:r>
          </w:p>
        </w:tc>
        <w:tc>
          <w:tcPr>
            <w:tcW w:w="0" w:type="auto"/>
            <w:tcBorders>
              <w:top w:val="single" w:color="auto" w:sz="4" w:space="0"/>
              <w:left w:val="single" w:color="auto" w:sz="4" w:space="0"/>
              <w:bottom w:val="single" w:color="auto" w:sz="4" w:space="0"/>
              <w:right w:val="single" w:color="auto" w:sz="4" w:space="0"/>
            </w:tcBorders>
            <w:noWrap/>
            <w:vAlign w:val="center"/>
          </w:tcPr>
          <w:p w14:paraId="488D2F4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每周一次，</w:t>
            </w:r>
            <w:r>
              <w:rPr>
                <w:rFonts w:hint="eastAsia" w:ascii="宋体" w:hAnsi="宋体" w:eastAsia="宋体" w:cs="宋体"/>
                <w:bCs/>
                <w:sz w:val="24"/>
                <w:szCs w:val="24"/>
                <w:lang w:bidi="ar"/>
              </w:rPr>
              <w:t>如有污染及时清理及消毒</w:t>
            </w:r>
          </w:p>
        </w:tc>
      </w:tr>
      <w:tr w14:paraId="2FA77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0A1572F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微波炉及台面</w:t>
            </w:r>
          </w:p>
        </w:tc>
        <w:tc>
          <w:tcPr>
            <w:tcW w:w="0" w:type="auto"/>
            <w:tcBorders>
              <w:top w:val="single" w:color="auto" w:sz="4" w:space="0"/>
              <w:left w:val="single" w:color="auto" w:sz="4" w:space="0"/>
              <w:bottom w:val="single" w:color="auto" w:sz="4" w:space="0"/>
              <w:right w:val="single" w:color="auto" w:sz="4" w:space="0"/>
            </w:tcBorders>
            <w:noWrap/>
            <w:vAlign w:val="center"/>
          </w:tcPr>
          <w:p w14:paraId="526C612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无灰尘、污渍、油垢</w:t>
            </w:r>
          </w:p>
        </w:tc>
        <w:tc>
          <w:tcPr>
            <w:tcW w:w="0" w:type="auto"/>
            <w:tcBorders>
              <w:top w:val="single" w:color="auto" w:sz="4" w:space="0"/>
              <w:left w:val="single" w:color="auto" w:sz="4" w:space="0"/>
              <w:bottom w:val="single" w:color="auto" w:sz="4" w:space="0"/>
              <w:right w:val="single" w:color="auto" w:sz="4" w:space="0"/>
            </w:tcBorders>
            <w:noWrap/>
            <w:vAlign w:val="center"/>
          </w:tcPr>
          <w:p w14:paraId="2993AE3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每天至少两次，随脏随擦</w:t>
            </w:r>
          </w:p>
        </w:tc>
      </w:tr>
      <w:tr w14:paraId="4A45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4B7D57E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镜面、镜框、台盆</w:t>
            </w:r>
          </w:p>
        </w:tc>
        <w:tc>
          <w:tcPr>
            <w:tcW w:w="0" w:type="auto"/>
            <w:tcBorders>
              <w:top w:val="single" w:color="auto" w:sz="4" w:space="0"/>
              <w:left w:val="single" w:color="auto" w:sz="4" w:space="0"/>
              <w:bottom w:val="single" w:color="auto" w:sz="4" w:space="0"/>
              <w:right w:val="single" w:color="auto" w:sz="4" w:space="0"/>
            </w:tcBorders>
            <w:noWrap/>
            <w:vAlign w:val="center"/>
          </w:tcPr>
          <w:p w14:paraId="48B9D7F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无水渍、污渍，清洁、光亮</w:t>
            </w:r>
          </w:p>
        </w:tc>
        <w:tc>
          <w:tcPr>
            <w:tcW w:w="0" w:type="auto"/>
            <w:tcBorders>
              <w:top w:val="single" w:color="auto" w:sz="4" w:space="0"/>
              <w:left w:val="single" w:color="auto" w:sz="4" w:space="0"/>
              <w:bottom w:val="single" w:color="auto" w:sz="4" w:space="0"/>
              <w:right w:val="single" w:color="auto" w:sz="4" w:space="0"/>
            </w:tcBorders>
            <w:noWrap/>
            <w:vAlign w:val="center"/>
          </w:tcPr>
          <w:p w14:paraId="3D984D8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2B28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noWrap/>
            <w:vAlign w:val="center"/>
          </w:tcPr>
          <w:p w14:paraId="494B0F5B">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所有金属架、龙头、吊钩、开关</w:t>
            </w:r>
          </w:p>
        </w:tc>
        <w:tc>
          <w:tcPr>
            <w:tcW w:w="0" w:type="auto"/>
            <w:tcBorders>
              <w:top w:val="single" w:color="auto" w:sz="4" w:space="0"/>
              <w:left w:val="single" w:color="auto" w:sz="4" w:space="0"/>
              <w:bottom w:val="single" w:color="auto" w:sz="4" w:space="0"/>
              <w:right w:val="single" w:color="auto" w:sz="4" w:space="0"/>
            </w:tcBorders>
            <w:noWrap/>
            <w:vAlign w:val="center"/>
          </w:tcPr>
          <w:p w14:paraId="319EBDF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清洁、光亮、无污渍</w:t>
            </w:r>
          </w:p>
        </w:tc>
        <w:tc>
          <w:tcPr>
            <w:tcW w:w="0" w:type="auto"/>
            <w:tcBorders>
              <w:top w:val="single" w:color="auto" w:sz="4" w:space="0"/>
              <w:left w:val="single" w:color="auto" w:sz="4" w:space="0"/>
              <w:bottom w:val="single" w:color="auto" w:sz="4" w:space="0"/>
              <w:right w:val="single" w:color="auto" w:sz="4" w:space="0"/>
            </w:tcBorders>
            <w:noWrap/>
            <w:vAlign w:val="center"/>
          </w:tcPr>
          <w:p w14:paraId="0431A0C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bl>
    <w:p w14:paraId="2C10D5F9">
      <w:pPr>
        <w:pageBreakBefore w:val="0"/>
        <w:spacing w:before="156"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3</w:t>
      </w:r>
      <w:r>
        <w:rPr>
          <w:rFonts w:hint="eastAsia" w:ascii="宋体" w:hAnsi="宋体" w:cs="宋体"/>
          <w:bCs/>
          <w:color w:val="000000"/>
          <w:sz w:val="24"/>
          <w:szCs w:val="24"/>
          <w:lang w:val="en-US" w:eastAsia="zh-CN" w:bidi="ar"/>
        </w:rPr>
        <w:t>、</w:t>
      </w:r>
      <w:r>
        <w:rPr>
          <w:rFonts w:hint="eastAsia" w:ascii="宋体" w:hAnsi="宋体" w:eastAsia="宋体" w:cs="宋体"/>
          <w:bCs/>
          <w:color w:val="000000"/>
          <w:sz w:val="24"/>
          <w:szCs w:val="24"/>
          <w:lang w:bidi="ar"/>
        </w:rPr>
        <w:t>洗手间日常保洁</w:t>
      </w:r>
    </w:p>
    <w:tbl>
      <w:tblPr>
        <w:tblStyle w:val="28"/>
        <w:tblW w:w="47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5"/>
        <w:gridCol w:w="4837"/>
        <w:gridCol w:w="4818"/>
      </w:tblGrid>
      <w:tr w14:paraId="4FBC2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0A74C13F">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项  目</w:t>
            </w:r>
          </w:p>
        </w:tc>
        <w:tc>
          <w:tcPr>
            <w:tcW w:w="1799" w:type="pct"/>
            <w:tcBorders>
              <w:top w:val="single" w:color="auto" w:sz="4" w:space="0"/>
              <w:left w:val="single" w:color="auto" w:sz="4" w:space="0"/>
              <w:bottom w:val="single" w:color="auto" w:sz="4" w:space="0"/>
              <w:right w:val="single" w:color="auto" w:sz="4" w:space="0"/>
            </w:tcBorders>
            <w:noWrap/>
            <w:vAlign w:val="center"/>
          </w:tcPr>
          <w:p w14:paraId="2348AD80">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标  准</w:t>
            </w:r>
          </w:p>
          <w:p w14:paraId="613981D5">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（质量要求）</w:t>
            </w:r>
          </w:p>
        </w:tc>
        <w:tc>
          <w:tcPr>
            <w:tcW w:w="1792" w:type="pct"/>
            <w:tcBorders>
              <w:top w:val="single" w:color="auto" w:sz="4" w:space="0"/>
              <w:left w:val="single" w:color="auto" w:sz="4" w:space="0"/>
              <w:bottom w:val="single" w:color="auto" w:sz="4" w:space="0"/>
              <w:right w:val="single" w:color="auto" w:sz="4" w:space="0"/>
            </w:tcBorders>
            <w:noWrap/>
            <w:vAlign w:val="center"/>
          </w:tcPr>
          <w:p w14:paraId="52F92728">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频    次</w:t>
            </w:r>
          </w:p>
        </w:tc>
      </w:tr>
      <w:tr w14:paraId="55021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6C7E3D35">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地面</w:t>
            </w:r>
          </w:p>
        </w:tc>
        <w:tc>
          <w:tcPr>
            <w:tcW w:w="1799" w:type="pct"/>
            <w:tcBorders>
              <w:top w:val="single" w:color="auto" w:sz="4" w:space="0"/>
              <w:left w:val="single" w:color="auto" w:sz="4" w:space="0"/>
              <w:bottom w:val="single" w:color="auto" w:sz="4" w:space="0"/>
              <w:right w:val="single" w:color="auto" w:sz="4" w:space="0"/>
            </w:tcBorders>
            <w:noWrap/>
            <w:vAlign w:val="center"/>
          </w:tcPr>
          <w:p w14:paraId="14B73D2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无浮灰、水渍、杂物、鞋印及污渍</w:t>
            </w:r>
          </w:p>
        </w:tc>
        <w:tc>
          <w:tcPr>
            <w:tcW w:w="1792" w:type="pct"/>
            <w:tcBorders>
              <w:top w:val="single" w:color="auto" w:sz="4" w:space="0"/>
              <w:left w:val="single" w:color="auto" w:sz="4" w:space="0"/>
              <w:bottom w:val="single" w:color="auto" w:sz="4" w:space="0"/>
              <w:right w:val="single" w:color="auto" w:sz="4" w:space="0"/>
            </w:tcBorders>
            <w:noWrap/>
            <w:vAlign w:val="center"/>
          </w:tcPr>
          <w:p w14:paraId="3B0A4F0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每天两次，</w:t>
            </w:r>
            <w:r>
              <w:rPr>
                <w:rFonts w:hint="eastAsia" w:ascii="宋体" w:hAnsi="宋体" w:eastAsia="宋体" w:cs="宋体"/>
                <w:bCs/>
                <w:sz w:val="24"/>
                <w:szCs w:val="24"/>
                <w:lang w:bidi="ar"/>
              </w:rPr>
              <w:t>如有污染及时清理及消毒</w:t>
            </w:r>
          </w:p>
        </w:tc>
      </w:tr>
      <w:tr w14:paraId="4DE4A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7A4ED5E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墙壁瓷砖</w:t>
            </w:r>
          </w:p>
        </w:tc>
        <w:tc>
          <w:tcPr>
            <w:tcW w:w="1799" w:type="pct"/>
            <w:tcBorders>
              <w:top w:val="single" w:color="auto" w:sz="4" w:space="0"/>
              <w:left w:val="single" w:color="auto" w:sz="4" w:space="0"/>
              <w:bottom w:val="single" w:color="auto" w:sz="4" w:space="0"/>
              <w:right w:val="single" w:color="auto" w:sz="4" w:space="0"/>
            </w:tcBorders>
            <w:noWrap/>
            <w:vAlign w:val="center"/>
          </w:tcPr>
          <w:p w14:paraId="72CBB56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无灰尘、水渍、皂渍，瓷砖缝隙处洁白</w:t>
            </w:r>
          </w:p>
        </w:tc>
        <w:tc>
          <w:tcPr>
            <w:tcW w:w="1792" w:type="pct"/>
            <w:tcBorders>
              <w:top w:val="single" w:color="auto" w:sz="4" w:space="0"/>
              <w:left w:val="single" w:color="auto" w:sz="4" w:space="0"/>
              <w:bottom w:val="single" w:color="auto" w:sz="4" w:space="0"/>
              <w:right w:val="single" w:color="auto" w:sz="4" w:space="0"/>
            </w:tcBorders>
            <w:noWrap/>
            <w:vAlign w:val="center"/>
          </w:tcPr>
          <w:p w14:paraId="67AA0112">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478A2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0F152CD2">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台盆、镜面、镜框</w:t>
            </w:r>
          </w:p>
        </w:tc>
        <w:tc>
          <w:tcPr>
            <w:tcW w:w="1799" w:type="pct"/>
            <w:tcBorders>
              <w:top w:val="single" w:color="auto" w:sz="4" w:space="0"/>
              <w:left w:val="single" w:color="auto" w:sz="4" w:space="0"/>
              <w:bottom w:val="single" w:color="auto" w:sz="4" w:space="0"/>
              <w:right w:val="single" w:color="auto" w:sz="4" w:space="0"/>
            </w:tcBorders>
            <w:noWrap/>
            <w:vAlign w:val="center"/>
          </w:tcPr>
          <w:p w14:paraId="21224C5B">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无水渍、污渍，洁净、光亮</w:t>
            </w:r>
          </w:p>
        </w:tc>
        <w:tc>
          <w:tcPr>
            <w:tcW w:w="1792" w:type="pct"/>
            <w:tcBorders>
              <w:top w:val="single" w:color="auto" w:sz="4" w:space="0"/>
              <w:left w:val="single" w:color="auto" w:sz="4" w:space="0"/>
              <w:bottom w:val="single" w:color="auto" w:sz="4" w:space="0"/>
              <w:right w:val="single" w:color="auto" w:sz="4" w:space="0"/>
            </w:tcBorders>
            <w:noWrap/>
            <w:vAlign w:val="center"/>
          </w:tcPr>
          <w:p w14:paraId="11BB86D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3ABE1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123CFC95">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所有金属架、龙头、吊钩、开关等</w:t>
            </w:r>
          </w:p>
        </w:tc>
        <w:tc>
          <w:tcPr>
            <w:tcW w:w="1799" w:type="pct"/>
            <w:tcBorders>
              <w:top w:val="single" w:color="auto" w:sz="4" w:space="0"/>
              <w:left w:val="single" w:color="auto" w:sz="4" w:space="0"/>
              <w:bottom w:val="single" w:color="auto" w:sz="4" w:space="0"/>
              <w:right w:val="single" w:color="auto" w:sz="4" w:space="0"/>
            </w:tcBorders>
            <w:noWrap/>
            <w:vAlign w:val="center"/>
          </w:tcPr>
          <w:p w14:paraId="117BDD22">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清洁、光亮、无污渍</w:t>
            </w:r>
          </w:p>
        </w:tc>
        <w:tc>
          <w:tcPr>
            <w:tcW w:w="1792" w:type="pct"/>
            <w:tcBorders>
              <w:top w:val="single" w:color="auto" w:sz="4" w:space="0"/>
              <w:left w:val="single" w:color="auto" w:sz="4" w:space="0"/>
              <w:bottom w:val="single" w:color="auto" w:sz="4" w:space="0"/>
              <w:right w:val="single" w:color="auto" w:sz="4" w:space="0"/>
            </w:tcBorders>
            <w:noWrap/>
            <w:vAlign w:val="center"/>
          </w:tcPr>
          <w:p w14:paraId="2029252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3171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4FE4846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便器及水箱</w:t>
            </w:r>
          </w:p>
        </w:tc>
        <w:tc>
          <w:tcPr>
            <w:tcW w:w="1799" w:type="pct"/>
            <w:tcBorders>
              <w:top w:val="single" w:color="auto" w:sz="4" w:space="0"/>
              <w:left w:val="single" w:color="auto" w:sz="4" w:space="0"/>
              <w:bottom w:val="single" w:color="auto" w:sz="4" w:space="0"/>
              <w:right w:val="single" w:color="auto" w:sz="4" w:space="0"/>
            </w:tcBorders>
            <w:noWrap/>
            <w:vAlign w:val="center"/>
          </w:tcPr>
          <w:p w14:paraId="06C0A50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无水痕、锈渍、斑渍、毛发、尿渍</w:t>
            </w:r>
          </w:p>
        </w:tc>
        <w:tc>
          <w:tcPr>
            <w:tcW w:w="1792" w:type="pct"/>
            <w:tcBorders>
              <w:top w:val="single" w:color="auto" w:sz="4" w:space="0"/>
              <w:left w:val="single" w:color="auto" w:sz="4" w:space="0"/>
              <w:bottom w:val="single" w:color="auto" w:sz="4" w:space="0"/>
              <w:right w:val="single" w:color="auto" w:sz="4" w:space="0"/>
            </w:tcBorders>
            <w:noWrap/>
            <w:vAlign w:val="center"/>
          </w:tcPr>
          <w:p w14:paraId="2608F8F5">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每天两次，随脏随洗</w:t>
            </w:r>
          </w:p>
        </w:tc>
      </w:tr>
      <w:tr w14:paraId="70002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4311EEF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便池隔板</w:t>
            </w:r>
          </w:p>
        </w:tc>
        <w:tc>
          <w:tcPr>
            <w:tcW w:w="1799" w:type="pct"/>
            <w:tcBorders>
              <w:top w:val="single" w:color="auto" w:sz="4" w:space="0"/>
              <w:left w:val="single" w:color="auto" w:sz="4" w:space="0"/>
              <w:bottom w:val="single" w:color="auto" w:sz="4" w:space="0"/>
              <w:right w:val="single" w:color="auto" w:sz="4" w:space="0"/>
            </w:tcBorders>
            <w:noWrap/>
            <w:vAlign w:val="center"/>
          </w:tcPr>
          <w:p w14:paraId="21F634F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无灰尘、污渍、水渍、鞋印</w:t>
            </w:r>
          </w:p>
        </w:tc>
        <w:tc>
          <w:tcPr>
            <w:tcW w:w="1792" w:type="pct"/>
            <w:tcBorders>
              <w:top w:val="single" w:color="auto" w:sz="4" w:space="0"/>
              <w:left w:val="single" w:color="auto" w:sz="4" w:space="0"/>
              <w:bottom w:val="single" w:color="auto" w:sz="4" w:space="0"/>
              <w:right w:val="single" w:color="auto" w:sz="4" w:space="0"/>
            </w:tcBorders>
            <w:noWrap/>
            <w:vAlign w:val="center"/>
          </w:tcPr>
          <w:p w14:paraId="2DD44BCF">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每天二次，随脏随擦</w:t>
            </w:r>
          </w:p>
        </w:tc>
      </w:tr>
      <w:tr w14:paraId="5453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57670002">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浴帘、浴帘杆、环</w:t>
            </w:r>
          </w:p>
        </w:tc>
        <w:tc>
          <w:tcPr>
            <w:tcW w:w="1799" w:type="pct"/>
            <w:tcBorders>
              <w:top w:val="single" w:color="auto" w:sz="4" w:space="0"/>
              <w:left w:val="single" w:color="auto" w:sz="4" w:space="0"/>
              <w:bottom w:val="single" w:color="auto" w:sz="4" w:space="0"/>
              <w:right w:val="single" w:color="auto" w:sz="4" w:space="0"/>
            </w:tcBorders>
            <w:noWrap/>
            <w:vAlign w:val="center"/>
          </w:tcPr>
          <w:p w14:paraId="6203589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无皂渍、头发，无滴水、无霉斑</w:t>
            </w:r>
          </w:p>
        </w:tc>
        <w:tc>
          <w:tcPr>
            <w:tcW w:w="1792" w:type="pct"/>
            <w:tcBorders>
              <w:top w:val="single" w:color="auto" w:sz="4" w:space="0"/>
              <w:left w:val="single" w:color="auto" w:sz="4" w:space="0"/>
              <w:bottom w:val="single" w:color="auto" w:sz="4" w:space="0"/>
              <w:right w:val="single" w:color="auto" w:sz="4" w:space="0"/>
            </w:tcBorders>
            <w:noWrap/>
            <w:vAlign w:val="center"/>
          </w:tcPr>
          <w:p w14:paraId="08BED66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浴帘每月清洗一次，</w:t>
            </w:r>
            <w:r>
              <w:rPr>
                <w:rFonts w:hint="eastAsia" w:ascii="宋体" w:hAnsi="宋体" w:eastAsia="宋体" w:cs="宋体"/>
                <w:bCs/>
                <w:sz w:val="24"/>
                <w:szCs w:val="24"/>
                <w:lang w:bidi="ar"/>
              </w:rPr>
              <w:t>如有污染及时清理及消毒</w:t>
            </w:r>
          </w:p>
        </w:tc>
      </w:tr>
      <w:tr w14:paraId="3DB0B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7C4EBEAE">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卫生间垃圾桶</w:t>
            </w:r>
          </w:p>
        </w:tc>
        <w:tc>
          <w:tcPr>
            <w:tcW w:w="1799" w:type="pct"/>
            <w:tcBorders>
              <w:top w:val="single" w:color="auto" w:sz="4" w:space="0"/>
              <w:left w:val="single" w:color="auto" w:sz="4" w:space="0"/>
              <w:bottom w:val="single" w:color="auto" w:sz="4" w:space="0"/>
              <w:right w:val="single" w:color="auto" w:sz="4" w:space="0"/>
            </w:tcBorders>
            <w:noWrap/>
            <w:vAlign w:val="center"/>
          </w:tcPr>
          <w:p w14:paraId="6D003A2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光亮、无污渍、无水渍，周边无垃圾</w:t>
            </w:r>
          </w:p>
        </w:tc>
        <w:tc>
          <w:tcPr>
            <w:tcW w:w="1792" w:type="pct"/>
            <w:tcBorders>
              <w:top w:val="single" w:color="auto" w:sz="4" w:space="0"/>
              <w:left w:val="single" w:color="auto" w:sz="4" w:space="0"/>
              <w:bottom w:val="single" w:color="auto" w:sz="4" w:space="0"/>
              <w:right w:val="single" w:color="auto" w:sz="4" w:space="0"/>
            </w:tcBorders>
            <w:noWrap/>
            <w:vAlign w:val="center"/>
          </w:tcPr>
          <w:p w14:paraId="41A501E2">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每天两次，3/4满扎口转运</w:t>
            </w:r>
          </w:p>
        </w:tc>
      </w:tr>
      <w:tr w14:paraId="1C53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785C270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门（面、锁把手、框架）、铰链</w:t>
            </w:r>
          </w:p>
        </w:tc>
        <w:tc>
          <w:tcPr>
            <w:tcW w:w="1799" w:type="pct"/>
            <w:tcBorders>
              <w:top w:val="single" w:color="auto" w:sz="4" w:space="0"/>
              <w:left w:val="single" w:color="auto" w:sz="4" w:space="0"/>
              <w:bottom w:val="single" w:color="auto" w:sz="4" w:space="0"/>
              <w:right w:val="single" w:color="auto" w:sz="4" w:space="0"/>
            </w:tcBorders>
            <w:noWrap/>
            <w:vAlign w:val="center"/>
          </w:tcPr>
          <w:p w14:paraId="0B3A7C0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无浮灰、手印、污渍</w:t>
            </w:r>
          </w:p>
        </w:tc>
        <w:tc>
          <w:tcPr>
            <w:tcW w:w="1792" w:type="pct"/>
            <w:tcBorders>
              <w:top w:val="single" w:color="auto" w:sz="4" w:space="0"/>
              <w:left w:val="single" w:color="auto" w:sz="4" w:space="0"/>
              <w:bottom w:val="single" w:color="auto" w:sz="4" w:space="0"/>
              <w:right w:val="single" w:color="auto" w:sz="4" w:space="0"/>
            </w:tcBorders>
            <w:noWrap/>
            <w:vAlign w:val="center"/>
          </w:tcPr>
          <w:p w14:paraId="0CB3156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2A03E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7B41B4D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门槛、防滑垫、地漏</w:t>
            </w:r>
          </w:p>
        </w:tc>
        <w:tc>
          <w:tcPr>
            <w:tcW w:w="1799" w:type="pct"/>
            <w:tcBorders>
              <w:top w:val="single" w:color="auto" w:sz="4" w:space="0"/>
              <w:left w:val="single" w:color="auto" w:sz="4" w:space="0"/>
              <w:bottom w:val="single" w:color="auto" w:sz="4" w:space="0"/>
              <w:right w:val="single" w:color="auto" w:sz="4" w:space="0"/>
            </w:tcBorders>
            <w:noWrap/>
            <w:vAlign w:val="center"/>
          </w:tcPr>
          <w:p w14:paraId="3978474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无头发、纱头，无灰尘、纸屑，无污渍、水渍</w:t>
            </w:r>
          </w:p>
        </w:tc>
        <w:tc>
          <w:tcPr>
            <w:tcW w:w="1792" w:type="pct"/>
            <w:tcBorders>
              <w:top w:val="single" w:color="auto" w:sz="4" w:space="0"/>
              <w:left w:val="single" w:color="auto" w:sz="4" w:space="0"/>
              <w:bottom w:val="single" w:color="auto" w:sz="4" w:space="0"/>
              <w:right w:val="single" w:color="auto" w:sz="4" w:space="0"/>
            </w:tcBorders>
            <w:noWrap/>
            <w:vAlign w:val="center"/>
          </w:tcPr>
          <w:p w14:paraId="0472694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1D35E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61B7629F">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排风口及风口挡板</w:t>
            </w:r>
          </w:p>
        </w:tc>
        <w:tc>
          <w:tcPr>
            <w:tcW w:w="1799" w:type="pct"/>
            <w:tcBorders>
              <w:top w:val="single" w:color="auto" w:sz="4" w:space="0"/>
              <w:left w:val="single" w:color="auto" w:sz="4" w:space="0"/>
              <w:bottom w:val="single" w:color="auto" w:sz="4" w:space="0"/>
              <w:right w:val="single" w:color="auto" w:sz="4" w:space="0"/>
            </w:tcBorders>
            <w:noWrap/>
            <w:vAlign w:val="center"/>
          </w:tcPr>
          <w:p w14:paraId="7C75F46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无灰尘、无印渍</w:t>
            </w:r>
          </w:p>
        </w:tc>
        <w:tc>
          <w:tcPr>
            <w:tcW w:w="1792" w:type="pct"/>
            <w:tcBorders>
              <w:top w:val="single" w:color="auto" w:sz="4" w:space="0"/>
              <w:left w:val="single" w:color="auto" w:sz="4" w:space="0"/>
              <w:bottom w:val="single" w:color="auto" w:sz="4" w:space="0"/>
              <w:right w:val="single" w:color="auto" w:sz="4" w:space="0"/>
            </w:tcBorders>
            <w:noWrap/>
            <w:vAlign w:val="center"/>
          </w:tcPr>
          <w:p w14:paraId="5523526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每周一次，</w:t>
            </w:r>
            <w:r>
              <w:rPr>
                <w:rFonts w:hint="eastAsia" w:ascii="宋体" w:hAnsi="宋体" w:eastAsia="宋体" w:cs="宋体"/>
                <w:bCs/>
                <w:sz w:val="24"/>
                <w:szCs w:val="24"/>
                <w:lang w:bidi="ar"/>
              </w:rPr>
              <w:t>如有污染及时清理及消毒</w:t>
            </w:r>
          </w:p>
        </w:tc>
      </w:tr>
      <w:tr w14:paraId="67670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44E16B3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天花板</w:t>
            </w:r>
          </w:p>
        </w:tc>
        <w:tc>
          <w:tcPr>
            <w:tcW w:w="1799" w:type="pct"/>
            <w:tcBorders>
              <w:top w:val="single" w:color="auto" w:sz="4" w:space="0"/>
              <w:left w:val="single" w:color="auto" w:sz="4" w:space="0"/>
              <w:bottom w:val="single" w:color="auto" w:sz="4" w:space="0"/>
              <w:right w:val="single" w:color="auto" w:sz="4" w:space="0"/>
            </w:tcBorders>
            <w:noWrap/>
            <w:vAlign w:val="center"/>
          </w:tcPr>
          <w:p w14:paraId="76E06BD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无斑渍、无吊灰、无蜘蛛网</w:t>
            </w:r>
          </w:p>
        </w:tc>
        <w:tc>
          <w:tcPr>
            <w:tcW w:w="1792" w:type="pct"/>
            <w:tcBorders>
              <w:top w:val="single" w:color="auto" w:sz="4" w:space="0"/>
              <w:left w:val="single" w:color="auto" w:sz="4" w:space="0"/>
              <w:bottom w:val="single" w:color="auto" w:sz="4" w:space="0"/>
              <w:right w:val="single" w:color="auto" w:sz="4" w:space="0"/>
            </w:tcBorders>
            <w:noWrap/>
            <w:vAlign w:val="center"/>
          </w:tcPr>
          <w:p w14:paraId="3124EDF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每周一次，</w:t>
            </w:r>
            <w:r>
              <w:rPr>
                <w:rFonts w:hint="eastAsia" w:ascii="宋体" w:hAnsi="宋体" w:eastAsia="宋体" w:cs="宋体"/>
                <w:bCs/>
                <w:sz w:val="24"/>
                <w:szCs w:val="24"/>
                <w:lang w:bidi="ar"/>
              </w:rPr>
              <w:t>如有污染及时清理及消毒</w:t>
            </w:r>
          </w:p>
        </w:tc>
      </w:tr>
      <w:tr w14:paraId="5267A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74F259F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顶灯及罩</w:t>
            </w:r>
          </w:p>
        </w:tc>
        <w:tc>
          <w:tcPr>
            <w:tcW w:w="1799" w:type="pct"/>
            <w:tcBorders>
              <w:top w:val="single" w:color="auto" w:sz="4" w:space="0"/>
              <w:left w:val="single" w:color="auto" w:sz="4" w:space="0"/>
              <w:bottom w:val="single" w:color="auto" w:sz="4" w:space="0"/>
              <w:right w:val="single" w:color="auto" w:sz="4" w:space="0"/>
            </w:tcBorders>
            <w:noWrap/>
            <w:vAlign w:val="center"/>
          </w:tcPr>
          <w:p w14:paraId="70C9641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无积尘、无破损、功能完好</w:t>
            </w:r>
          </w:p>
        </w:tc>
        <w:tc>
          <w:tcPr>
            <w:tcW w:w="1792" w:type="pct"/>
            <w:tcBorders>
              <w:top w:val="single" w:color="auto" w:sz="4" w:space="0"/>
              <w:left w:val="single" w:color="auto" w:sz="4" w:space="0"/>
              <w:bottom w:val="single" w:color="auto" w:sz="4" w:space="0"/>
              <w:right w:val="single" w:color="auto" w:sz="4" w:space="0"/>
            </w:tcBorders>
            <w:noWrap/>
            <w:vAlign w:val="center"/>
          </w:tcPr>
          <w:p w14:paraId="39898DC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每周一次，</w:t>
            </w:r>
            <w:r>
              <w:rPr>
                <w:rFonts w:hint="eastAsia" w:ascii="宋体" w:hAnsi="宋体" w:eastAsia="宋体" w:cs="宋体"/>
                <w:bCs/>
                <w:sz w:val="24"/>
                <w:szCs w:val="24"/>
                <w:lang w:bidi="ar"/>
              </w:rPr>
              <w:t>如有污染及时清理及消毒，如有破损及时报修</w:t>
            </w:r>
          </w:p>
        </w:tc>
      </w:tr>
      <w:tr w14:paraId="1FE5A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 w:type="pct"/>
            <w:tcBorders>
              <w:top w:val="single" w:color="auto" w:sz="4" w:space="0"/>
              <w:left w:val="single" w:color="auto" w:sz="4" w:space="0"/>
              <w:bottom w:val="single" w:color="auto" w:sz="4" w:space="0"/>
              <w:right w:val="single" w:color="auto" w:sz="4" w:space="0"/>
            </w:tcBorders>
            <w:noWrap/>
            <w:vAlign w:val="center"/>
          </w:tcPr>
          <w:p w14:paraId="49D33C6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卫生间空气</w:t>
            </w:r>
          </w:p>
        </w:tc>
        <w:tc>
          <w:tcPr>
            <w:tcW w:w="1799" w:type="pct"/>
            <w:tcBorders>
              <w:top w:val="single" w:color="auto" w:sz="4" w:space="0"/>
              <w:left w:val="single" w:color="auto" w:sz="4" w:space="0"/>
              <w:bottom w:val="single" w:color="auto" w:sz="4" w:space="0"/>
              <w:right w:val="single" w:color="auto" w:sz="4" w:space="0"/>
            </w:tcBorders>
            <w:noWrap/>
            <w:vAlign w:val="center"/>
          </w:tcPr>
          <w:p w14:paraId="3F82BDA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无异味、空气清新</w:t>
            </w:r>
          </w:p>
        </w:tc>
        <w:tc>
          <w:tcPr>
            <w:tcW w:w="1792" w:type="pct"/>
            <w:tcBorders>
              <w:top w:val="single" w:color="auto" w:sz="4" w:space="0"/>
              <w:left w:val="single" w:color="auto" w:sz="4" w:space="0"/>
              <w:bottom w:val="single" w:color="auto" w:sz="4" w:space="0"/>
              <w:right w:val="single" w:color="auto" w:sz="4" w:space="0"/>
            </w:tcBorders>
            <w:noWrap/>
            <w:vAlign w:val="center"/>
          </w:tcPr>
          <w:p w14:paraId="0404918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每天两次开窗通风</w:t>
            </w:r>
          </w:p>
        </w:tc>
      </w:tr>
    </w:tbl>
    <w:p w14:paraId="3551DC5C">
      <w:pPr>
        <w:pageBreakBefore w:val="0"/>
        <w:spacing w:line="360" w:lineRule="auto"/>
        <w:ind w:firstLine="480"/>
        <w:jc w:val="left"/>
        <w:rPr>
          <w:rFonts w:hint="eastAsia" w:ascii="宋体" w:hAnsi="宋体" w:eastAsia="宋体" w:cs="宋体"/>
          <w:bCs/>
          <w:color w:val="000000"/>
          <w:sz w:val="24"/>
          <w:szCs w:val="24"/>
        </w:rPr>
      </w:pPr>
    </w:p>
    <w:p w14:paraId="54EEADF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4</w:t>
      </w:r>
      <w:r>
        <w:rPr>
          <w:rFonts w:hint="eastAsia" w:ascii="宋体" w:hAnsi="宋体" w:cs="宋体"/>
          <w:bCs/>
          <w:color w:val="000000"/>
          <w:sz w:val="24"/>
          <w:szCs w:val="24"/>
          <w:lang w:val="en-US" w:eastAsia="zh-CN" w:bidi="ar"/>
        </w:rPr>
        <w:t>、</w:t>
      </w:r>
      <w:r>
        <w:rPr>
          <w:rFonts w:hint="eastAsia" w:ascii="宋体" w:hAnsi="宋体" w:eastAsia="宋体" w:cs="宋体"/>
          <w:bCs/>
          <w:color w:val="000000"/>
          <w:sz w:val="24"/>
          <w:szCs w:val="24"/>
          <w:lang w:bidi="ar"/>
        </w:rPr>
        <w:t>公共医疗用房日常保洁</w:t>
      </w:r>
    </w:p>
    <w:tbl>
      <w:tblPr>
        <w:tblStyle w:val="28"/>
        <w:tblW w:w="47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4"/>
        <w:gridCol w:w="5886"/>
        <w:gridCol w:w="4950"/>
      </w:tblGrid>
      <w:tr w14:paraId="571A1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095D2ECE">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项  目</w:t>
            </w:r>
          </w:p>
        </w:tc>
        <w:tc>
          <w:tcPr>
            <w:tcW w:w="2168" w:type="pct"/>
            <w:tcBorders>
              <w:top w:val="single" w:color="auto" w:sz="4" w:space="0"/>
              <w:left w:val="single" w:color="auto" w:sz="4" w:space="0"/>
              <w:bottom w:val="single" w:color="auto" w:sz="4" w:space="0"/>
              <w:right w:val="single" w:color="auto" w:sz="4" w:space="0"/>
            </w:tcBorders>
            <w:noWrap/>
            <w:vAlign w:val="center"/>
          </w:tcPr>
          <w:p w14:paraId="3CA7AB9E">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标  准</w:t>
            </w:r>
          </w:p>
          <w:p w14:paraId="3125B899">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（质量要求）</w:t>
            </w:r>
          </w:p>
        </w:tc>
        <w:tc>
          <w:tcPr>
            <w:tcW w:w="1823" w:type="pct"/>
            <w:tcBorders>
              <w:top w:val="single" w:color="auto" w:sz="4" w:space="0"/>
              <w:left w:val="single" w:color="auto" w:sz="4" w:space="0"/>
              <w:bottom w:val="single" w:color="auto" w:sz="4" w:space="0"/>
              <w:right w:val="single" w:color="auto" w:sz="4" w:space="0"/>
            </w:tcBorders>
            <w:noWrap/>
            <w:vAlign w:val="center"/>
          </w:tcPr>
          <w:p w14:paraId="63CD747A">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频    次</w:t>
            </w:r>
          </w:p>
        </w:tc>
      </w:tr>
      <w:tr w14:paraId="358C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7791DD7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门、防火通道图</w:t>
            </w:r>
          </w:p>
        </w:tc>
        <w:tc>
          <w:tcPr>
            <w:tcW w:w="2168" w:type="pct"/>
            <w:tcBorders>
              <w:top w:val="single" w:color="auto" w:sz="4" w:space="0"/>
              <w:left w:val="single" w:color="auto" w:sz="4" w:space="0"/>
              <w:bottom w:val="single" w:color="auto" w:sz="4" w:space="0"/>
              <w:right w:val="single" w:color="auto" w:sz="4" w:space="0"/>
            </w:tcBorders>
            <w:noWrap/>
            <w:vAlign w:val="center"/>
          </w:tcPr>
          <w:p w14:paraId="1833B19F">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无浮灰、手印、污渍，光亮</w:t>
            </w:r>
          </w:p>
        </w:tc>
        <w:tc>
          <w:tcPr>
            <w:tcW w:w="1823" w:type="pct"/>
            <w:tcBorders>
              <w:top w:val="single" w:color="auto" w:sz="4" w:space="0"/>
              <w:left w:val="single" w:color="auto" w:sz="4" w:space="0"/>
              <w:bottom w:val="single" w:color="auto" w:sz="4" w:space="0"/>
              <w:right w:val="single" w:color="auto" w:sz="4" w:space="0"/>
            </w:tcBorders>
            <w:noWrap/>
            <w:vAlign w:val="center"/>
          </w:tcPr>
          <w:p w14:paraId="23B82EA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03AC3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58B26FBB">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窗台、框、轨道、玻璃</w:t>
            </w:r>
          </w:p>
        </w:tc>
        <w:tc>
          <w:tcPr>
            <w:tcW w:w="2168" w:type="pct"/>
            <w:tcBorders>
              <w:top w:val="single" w:color="auto" w:sz="4" w:space="0"/>
              <w:left w:val="single" w:color="auto" w:sz="4" w:space="0"/>
              <w:bottom w:val="single" w:color="auto" w:sz="4" w:space="0"/>
              <w:right w:val="single" w:color="auto" w:sz="4" w:space="0"/>
            </w:tcBorders>
            <w:noWrap/>
            <w:vAlign w:val="center"/>
          </w:tcPr>
          <w:p w14:paraId="59ECC89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玻璃洁净、明亮，无灰尘、污渍，窗框无破损，窗扣完好</w:t>
            </w:r>
          </w:p>
        </w:tc>
        <w:tc>
          <w:tcPr>
            <w:tcW w:w="1823" w:type="pct"/>
            <w:tcBorders>
              <w:top w:val="single" w:color="auto" w:sz="4" w:space="0"/>
              <w:left w:val="single" w:color="auto" w:sz="4" w:space="0"/>
              <w:bottom w:val="single" w:color="auto" w:sz="4" w:space="0"/>
              <w:right w:val="single" w:color="auto" w:sz="4" w:space="0"/>
            </w:tcBorders>
            <w:noWrap/>
            <w:vAlign w:val="center"/>
          </w:tcPr>
          <w:p w14:paraId="2A709AC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窗台、窗框每天一次，轨道、玻璃每两周一次，</w:t>
            </w:r>
            <w:r>
              <w:rPr>
                <w:rFonts w:hint="eastAsia" w:ascii="宋体" w:hAnsi="宋体" w:eastAsia="宋体" w:cs="宋体"/>
                <w:bCs/>
                <w:sz w:val="24"/>
                <w:szCs w:val="24"/>
                <w:lang w:bidi="ar"/>
              </w:rPr>
              <w:t>如有污染及时清理及消毒，</w:t>
            </w:r>
          </w:p>
        </w:tc>
      </w:tr>
      <w:tr w14:paraId="00519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7B7CEAD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纱窗</w:t>
            </w:r>
          </w:p>
        </w:tc>
        <w:tc>
          <w:tcPr>
            <w:tcW w:w="2168" w:type="pct"/>
            <w:tcBorders>
              <w:top w:val="single" w:color="auto" w:sz="4" w:space="0"/>
              <w:left w:val="single" w:color="auto" w:sz="4" w:space="0"/>
              <w:bottom w:val="single" w:color="auto" w:sz="4" w:space="0"/>
              <w:right w:val="single" w:color="auto" w:sz="4" w:space="0"/>
            </w:tcBorders>
            <w:noWrap/>
            <w:vAlign w:val="center"/>
          </w:tcPr>
          <w:p w14:paraId="790F393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w:t>
            </w:r>
          </w:p>
        </w:tc>
        <w:tc>
          <w:tcPr>
            <w:tcW w:w="1823" w:type="pct"/>
            <w:tcBorders>
              <w:top w:val="single" w:color="auto" w:sz="4" w:space="0"/>
              <w:left w:val="single" w:color="auto" w:sz="4" w:space="0"/>
              <w:bottom w:val="single" w:color="auto" w:sz="4" w:space="0"/>
              <w:right w:val="single" w:color="auto" w:sz="4" w:space="0"/>
            </w:tcBorders>
            <w:noWrap/>
            <w:vAlign w:val="center"/>
          </w:tcPr>
          <w:p w14:paraId="50E3505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每周一次，</w:t>
            </w:r>
            <w:r>
              <w:rPr>
                <w:rFonts w:hint="eastAsia" w:ascii="宋体" w:hAnsi="宋体" w:eastAsia="宋体" w:cs="宋体"/>
                <w:bCs/>
                <w:sz w:val="24"/>
                <w:szCs w:val="24"/>
                <w:lang w:bidi="ar"/>
              </w:rPr>
              <w:t>如有污染及时清理及消毒，</w:t>
            </w:r>
          </w:p>
        </w:tc>
      </w:tr>
      <w:tr w14:paraId="78075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12FC5C4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地面</w:t>
            </w:r>
          </w:p>
        </w:tc>
        <w:tc>
          <w:tcPr>
            <w:tcW w:w="2168" w:type="pct"/>
            <w:tcBorders>
              <w:top w:val="single" w:color="auto" w:sz="4" w:space="0"/>
              <w:left w:val="single" w:color="auto" w:sz="4" w:space="0"/>
              <w:bottom w:val="single" w:color="auto" w:sz="4" w:space="0"/>
              <w:right w:val="single" w:color="auto" w:sz="4" w:space="0"/>
            </w:tcBorders>
            <w:noWrap/>
            <w:vAlign w:val="center"/>
          </w:tcPr>
          <w:p w14:paraId="0EC8BF4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无灰尘、污渍、水渍，清洁、干净、无斑渍</w:t>
            </w:r>
          </w:p>
        </w:tc>
        <w:tc>
          <w:tcPr>
            <w:tcW w:w="1823" w:type="pct"/>
            <w:tcBorders>
              <w:top w:val="single" w:color="auto" w:sz="4" w:space="0"/>
              <w:left w:val="single" w:color="auto" w:sz="4" w:space="0"/>
              <w:bottom w:val="single" w:color="auto" w:sz="4" w:space="0"/>
              <w:right w:val="single" w:color="auto" w:sz="4" w:space="0"/>
            </w:tcBorders>
            <w:noWrap/>
            <w:vAlign w:val="center"/>
          </w:tcPr>
          <w:p w14:paraId="6FEBE36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每天两次，</w:t>
            </w:r>
            <w:r>
              <w:rPr>
                <w:rFonts w:hint="eastAsia" w:ascii="宋体" w:hAnsi="宋体" w:eastAsia="宋体" w:cs="宋体"/>
                <w:bCs/>
                <w:sz w:val="24"/>
                <w:szCs w:val="24"/>
                <w:lang w:bidi="ar"/>
              </w:rPr>
              <w:t>如有污染及时清理及消毒</w:t>
            </w:r>
          </w:p>
        </w:tc>
      </w:tr>
      <w:tr w14:paraId="61FF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25E2A85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墙壁</w:t>
            </w:r>
          </w:p>
        </w:tc>
        <w:tc>
          <w:tcPr>
            <w:tcW w:w="2168" w:type="pct"/>
            <w:tcBorders>
              <w:top w:val="single" w:color="auto" w:sz="4" w:space="0"/>
              <w:left w:val="single" w:color="auto" w:sz="4" w:space="0"/>
              <w:bottom w:val="single" w:color="auto" w:sz="4" w:space="0"/>
              <w:right w:val="single" w:color="auto" w:sz="4" w:space="0"/>
            </w:tcBorders>
            <w:noWrap/>
            <w:vAlign w:val="center"/>
          </w:tcPr>
          <w:p w14:paraId="70993BE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无灰尘、水渍、污渍，干净、明亮、无脱落</w:t>
            </w:r>
          </w:p>
        </w:tc>
        <w:tc>
          <w:tcPr>
            <w:tcW w:w="1823" w:type="pct"/>
            <w:tcBorders>
              <w:top w:val="single" w:color="auto" w:sz="4" w:space="0"/>
              <w:left w:val="single" w:color="auto" w:sz="4" w:space="0"/>
              <w:bottom w:val="single" w:color="auto" w:sz="4" w:space="0"/>
              <w:right w:val="single" w:color="auto" w:sz="4" w:space="0"/>
            </w:tcBorders>
            <w:noWrap/>
            <w:vAlign w:val="center"/>
          </w:tcPr>
          <w:p w14:paraId="7D5939C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0F603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5D41D3DE">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天花板</w:t>
            </w:r>
          </w:p>
        </w:tc>
        <w:tc>
          <w:tcPr>
            <w:tcW w:w="2168" w:type="pct"/>
            <w:tcBorders>
              <w:top w:val="single" w:color="auto" w:sz="4" w:space="0"/>
              <w:left w:val="single" w:color="auto" w:sz="4" w:space="0"/>
              <w:bottom w:val="single" w:color="auto" w:sz="4" w:space="0"/>
              <w:right w:val="single" w:color="auto" w:sz="4" w:space="0"/>
            </w:tcBorders>
            <w:noWrap/>
            <w:vAlign w:val="center"/>
          </w:tcPr>
          <w:p w14:paraId="20395D5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无斑渍、吊灰、蜘蛛网</w:t>
            </w:r>
          </w:p>
        </w:tc>
        <w:tc>
          <w:tcPr>
            <w:tcW w:w="1823" w:type="pct"/>
            <w:tcBorders>
              <w:top w:val="single" w:color="auto" w:sz="4" w:space="0"/>
              <w:left w:val="single" w:color="auto" w:sz="4" w:space="0"/>
              <w:bottom w:val="single" w:color="auto" w:sz="4" w:space="0"/>
              <w:right w:val="single" w:color="auto" w:sz="4" w:space="0"/>
            </w:tcBorders>
            <w:noWrap/>
            <w:vAlign w:val="center"/>
          </w:tcPr>
          <w:p w14:paraId="00B5599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每周一次，</w:t>
            </w:r>
            <w:r>
              <w:rPr>
                <w:rFonts w:hint="eastAsia" w:ascii="宋体" w:hAnsi="宋体" w:eastAsia="宋体" w:cs="宋体"/>
                <w:bCs/>
                <w:sz w:val="24"/>
                <w:szCs w:val="24"/>
                <w:lang w:bidi="ar"/>
              </w:rPr>
              <w:t>如有污染及时清理及消毒</w:t>
            </w:r>
          </w:p>
        </w:tc>
      </w:tr>
      <w:tr w14:paraId="4AE7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590598B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顶灯、罩</w:t>
            </w:r>
          </w:p>
        </w:tc>
        <w:tc>
          <w:tcPr>
            <w:tcW w:w="2168" w:type="pct"/>
            <w:tcBorders>
              <w:top w:val="single" w:color="auto" w:sz="4" w:space="0"/>
              <w:left w:val="single" w:color="auto" w:sz="4" w:space="0"/>
              <w:bottom w:val="single" w:color="auto" w:sz="4" w:space="0"/>
              <w:right w:val="single" w:color="auto" w:sz="4" w:space="0"/>
            </w:tcBorders>
            <w:noWrap/>
            <w:vAlign w:val="center"/>
          </w:tcPr>
          <w:p w14:paraId="4C7D68AF">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w:t>
            </w:r>
          </w:p>
        </w:tc>
        <w:tc>
          <w:tcPr>
            <w:tcW w:w="1823" w:type="pct"/>
            <w:tcBorders>
              <w:top w:val="single" w:color="auto" w:sz="4" w:space="0"/>
              <w:left w:val="single" w:color="auto" w:sz="4" w:space="0"/>
              <w:bottom w:val="single" w:color="auto" w:sz="4" w:space="0"/>
              <w:right w:val="single" w:color="auto" w:sz="4" w:space="0"/>
            </w:tcBorders>
            <w:noWrap/>
            <w:vAlign w:val="center"/>
          </w:tcPr>
          <w:p w14:paraId="1BB101D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每周一次，</w:t>
            </w:r>
            <w:r>
              <w:rPr>
                <w:rFonts w:hint="eastAsia" w:ascii="宋体" w:hAnsi="宋体" w:eastAsia="宋体" w:cs="宋体"/>
                <w:bCs/>
                <w:sz w:val="24"/>
                <w:szCs w:val="24"/>
                <w:lang w:bidi="ar"/>
              </w:rPr>
              <w:t>如有污染及时清理及消毒</w:t>
            </w:r>
          </w:p>
        </w:tc>
      </w:tr>
      <w:tr w14:paraId="7DFE1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2CC6AC1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壁橱、柜</w:t>
            </w:r>
          </w:p>
        </w:tc>
        <w:tc>
          <w:tcPr>
            <w:tcW w:w="2168" w:type="pct"/>
            <w:tcBorders>
              <w:top w:val="single" w:color="auto" w:sz="4" w:space="0"/>
              <w:left w:val="single" w:color="auto" w:sz="4" w:space="0"/>
              <w:bottom w:val="single" w:color="auto" w:sz="4" w:space="0"/>
              <w:right w:val="single" w:color="auto" w:sz="4" w:space="0"/>
            </w:tcBorders>
            <w:noWrap/>
            <w:vAlign w:val="center"/>
          </w:tcPr>
          <w:p w14:paraId="4AE2FD8B">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无灰尘、污渍、蟑螂，干净</w:t>
            </w:r>
          </w:p>
        </w:tc>
        <w:tc>
          <w:tcPr>
            <w:tcW w:w="1823" w:type="pct"/>
            <w:tcBorders>
              <w:top w:val="single" w:color="auto" w:sz="4" w:space="0"/>
              <w:left w:val="single" w:color="auto" w:sz="4" w:space="0"/>
              <w:bottom w:val="single" w:color="auto" w:sz="4" w:space="0"/>
              <w:right w:val="single" w:color="auto" w:sz="4" w:space="0"/>
            </w:tcBorders>
            <w:noWrap/>
            <w:vAlign w:val="center"/>
          </w:tcPr>
          <w:p w14:paraId="7504E7A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011C7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372203F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桌、椅</w:t>
            </w:r>
          </w:p>
        </w:tc>
        <w:tc>
          <w:tcPr>
            <w:tcW w:w="2168" w:type="pct"/>
            <w:tcBorders>
              <w:top w:val="single" w:color="auto" w:sz="4" w:space="0"/>
              <w:left w:val="single" w:color="auto" w:sz="4" w:space="0"/>
              <w:bottom w:val="single" w:color="auto" w:sz="4" w:space="0"/>
              <w:right w:val="single" w:color="auto" w:sz="4" w:space="0"/>
            </w:tcBorders>
            <w:noWrap/>
            <w:vAlign w:val="center"/>
          </w:tcPr>
          <w:p w14:paraId="36D9410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无灰尘、污渍、水渍、变形、破损，洁净、稳固、完好</w:t>
            </w:r>
          </w:p>
        </w:tc>
        <w:tc>
          <w:tcPr>
            <w:tcW w:w="1823" w:type="pct"/>
            <w:tcBorders>
              <w:top w:val="single" w:color="auto" w:sz="4" w:space="0"/>
              <w:left w:val="single" w:color="auto" w:sz="4" w:space="0"/>
              <w:bottom w:val="single" w:color="auto" w:sz="4" w:space="0"/>
              <w:right w:val="single" w:color="auto" w:sz="4" w:space="0"/>
            </w:tcBorders>
            <w:noWrap/>
            <w:vAlign w:val="center"/>
          </w:tcPr>
          <w:p w14:paraId="0B7705E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51864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3FC74DE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洗手池、龙头</w:t>
            </w:r>
          </w:p>
        </w:tc>
        <w:tc>
          <w:tcPr>
            <w:tcW w:w="2168" w:type="pct"/>
            <w:tcBorders>
              <w:top w:val="single" w:color="auto" w:sz="4" w:space="0"/>
              <w:left w:val="single" w:color="auto" w:sz="4" w:space="0"/>
              <w:bottom w:val="single" w:color="auto" w:sz="4" w:space="0"/>
              <w:right w:val="single" w:color="auto" w:sz="4" w:space="0"/>
            </w:tcBorders>
            <w:noWrap/>
            <w:vAlign w:val="center"/>
          </w:tcPr>
          <w:p w14:paraId="77BCEC85">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无水渍、黄渍，洁净、光亮、畅通</w:t>
            </w:r>
          </w:p>
        </w:tc>
        <w:tc>
          <w:tcPr>
            <w:tcW w:w="1823" w:type="pct"/>
            <w:tcBorders>
              <w:top w:val="single" w:color="auto" w:sz="4" w:space="0"/>
              <w:left w:val="single" w:color="auto" w:sz="4" w:space="0"/>
              <w:bottom w:val="single" w:color="auto" w:sz="4" w:space="0"/>
              <w:right w:val="single" w:color="auto" w:sz="4" w:space="0"/>
            </w:tcBorders>
            <w:noWrap/>
            <w:vAlign w:val="center"/>
          </w:tcPr>
          <w:p w14:paraId="3D2614A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每天二次，</w:t>
            </w:r>
            <w:r>
              <w:rPr>
                <w:rFonts w:hint="eastAsia" w:ascii="宋体" w:hAnsi="宋体" w:eastAsia="宋体" w:cs="宋体"/>
                <w:bCs/>
                <w:sz w:val="24"/>
                <w:szCs w:val="24"/>
                <w:lang w:bidi="ar"/>
              </w:rPr>
              <w:t>如有污染及时清理及消毒</w:t>
            </w:r>
          </w:p>
        </w:tc>
      </w:tr>
      <w:tr w14:paraId="4A9A6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47DED79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白板框</w:t>
            </w:r>
          </w:p>
        </w:tc>
        <w:tc>
          <w:tcPr>
            <w:tcW w:w="2168" w:type="pct"/>
            <w:tcBorders>
              <w:top w:val="single" w:color="auto" w:sz="4" w:space="0"/>
              <w:left w:val="single" w:color="auto" w:sz="4" w:space="0"/>
              <w:bottom w:val="single" w:color="auto" w:sz="4" w:space="0"/>
              <w:right w:val="single" w:color="auto" w:sz="4" w:space="0"/>
            </w:tcBorders>
            <w:noWrap/>
            <w:vAlign w:val="center"/>
          </w:tcPr>
          <w:p w14:paraId="03CE6CDE">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w:t>
            </w:r>
          </w:p>
        </w:tc>
        <w:tc>
          <w:tcPr>
            <w:tcW w:w="1823" w:type="pct"/>
            <w:tcBorders>
              <w:top w:val="single" w:color="auto" w:sz="4" w:space="0"/>
              <w:left w:val="single" w:color="auto" w:sz="4" w:space="0"/>
              <w:bottom w:val="single" w:color="auto" w:sz="4" w:space="0"/>
              <w:right w:val="single" w:color="auto" w:sz="4" w:space="0"/>
            </w:tcBorders>
            <w:noWrap/>
            <w:vAlign w:val="center"/>
          </w:tcPr>
          <w:p w14:paraId="27971702">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40839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3F8752BF">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标识牌</w:t>
            </w:r>
          </w:p>
        </w:tc>
        <w:tc>
          <w:tcPr>
            <w:tcW w:w="2168" w:type="pct"/>
            <w:tcBorders>
              <w:top w:val="single" w:color="auto" w:sz="4" w:space="0"/>
              <w:left w:val="single" w:color="auto" w:sz="4" w:space="0"/>
              <w:bottom w:val="single" w:color="auto" w:sz="4" w:space="0"/>
              <w:right w:val="single" w:color="auto" w:sz="4" w:space="0"/>
            </w:tcBorders>
            <w:noWrap/>
            <w:vAlign w:val="center"/>
          </w:tcPr>
          <w:p w14:paraId="0DC4D47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清晰，无灰尘</w:t>
            </w:r>
          </w:p>
        </w:tc>
        <w:tc>
          <w:tcPr>
            <w:tcW w:w="1823" w:type="pct"/>
            <w:tcBorders>
              <w:top w:val="single" w:color="auto" w:sz="4" w:space="0"/>
              <w:left w:val="single" w:color="auto" w:sz="4" w:space="0"/>
              <w:bottom w:val="single" w:color="auto" w:sz="4" w:space="0"/>
              <w:right w:val="single" w:color="auto" w:sz="4" w:space="0"/>
            </w:tcBorders>
            <w:noWrap/>
            <w:vAlign w:val="center"/>
          </w:tcPr>
          <w:p w14:paraId="14DD1FA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48DED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625169C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垃圾桶</w:t>
            </w:r>
          </w:p>
        </w:tc>
        <w:tc>
          <w:tcPr>
            <w:tcW w:w="2168" w:type="pct"/>
            <w:tcBorders>
              <w:top w:val="single" w:color="auto" w:sz="4" w:space="0"/>
              <w:left w:val="single" w:color="auto" w:sz="4" w:space="0"/>
              <w:bottom w:val="single" w:color="auto" w:sz="4" w:space="0"/>
              <w:right w:val="single" w:color="auto" w:sz="4" w:space="0"/>
            </w:tcBorders>
            <w:noWrap/>
            <w:vAlign w:val="center"/>
          </w:tcPr>
          <w:p w14:paraId="390E89B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光亮、无污渍、无水渍，周边无垃圾</w:t>
            </w:r>
          </w:p>
        </w:tc>
        <w:tc>
          <w:tcPr>
            <w:tcW w:w="1823" w:type="pct"/>
            <w:tcBorders>
              <w:top w:val="single" w:color="auto" w:sz="4" w:space="0"/>
              <w:left w:val="single" w:color="auto" w:sz="4" w:space="0"/>
              <w:bottom w:val="single" w:color="auto" w:sz="4" w:space="0"/>
              <w:right w:val="single" w:color="auto" w:sz="4" w:space="0"/>
            </w:tcBorders>
            <w:noWrap/>
            <w:vAlign w:val="center"/>
          </w:tcPr>
          <w:p w14:paraId="2763810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每天两次，3/4满扎口转运</w:t>
            </w:r>
          </w:p>
        </w:tc>
      </w:tr>
      <w:tr w14:paraId="7516C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3E784A6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护士站吧台</w:t>
            </w:r>
          </w:p>
        </w:tc>
        <w:tc>
          <w:tcPr>
            <w:tcW w:w="2168" w:type="pct"/>
            <w:tcBorders>
              <w:top w:val="single" w:color="auto" w:sz="4" w:space="0"/>
              <w:left w:val="single" w:color="auto" w:sz="4" w:space="0"/>
              <w:bottom w:val="single" w:color="auto" w:sz="4" w:space="0"/>
              <w:right w:val="single" w:color="auto" w:sz="4" w:space="0"/>
            </w:tcBorders>
            <w:noWrap/>
            <w:vAlign w:val="center"/>
          </w:tcPr>
          <w:p w14:paraId="7930342B">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无灰尘、污渍、水渍、变形、破损，洁净、稳固、完好</w:t>
            </w:r>
          </w:p>
        </w:tc>
        <w:tc>
          <w:tcPr>
            <w:tcW w:w="1823" w:type="pct"/>
            <w:tcBorders>
              <w:top w:val="single" w:color="auto" w:sz="4" w:space="0"/>
              <w:left w:val="single" w:color="auto" w:sz="4" w:space="0"/>
              <w:bottom w:val="single" w:color="auto" w:sz="4" w:space="0"/>
              <w:right w:val="single" w:color="auto" w:sz="4" w:space="0"/>
            </w:tcBorders>
            <w:noWrap/>
            <w:vAlign w:val="center"/>
          </w:tcPr>
          <w:p w14:paraId="1B69E48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67463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323D79C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体重秤</w:t>
            </w:r>
          </w:p>
        </w:tc>
        <w:tc>
          <w:tcPr>
            <w:tcW w:w="2168" w:type="pct"/>
            <w:tcBorders>
              <w:top w:val="single" w:color="auto" w:sz="4" w:space="0"/>
              <w:left w:val="single" w:color="auto" w:sz="4" w:space="0"/>
              <w:bottom w:val="single" w:color="auto" w:sz="4" w:space="0"/>
              <w:right w:val="single" w:color="auto" w:sz="4" w:space="0"/>
            </w:tcBorders>
            <w:noWrap/>
            <w:vAlign w:val="center"/>
          </w:tcPr>
          <w:p w14:paraId="5262BC0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w:t>
            </w:r>
          </w:p>
        </w:tc>
        <w:tc>
          <w:tcPr>
            <w:tcW w:w="1823" w:type="pct"/>
            <w:tcBorders>
              <w:top w:val="single" w:color="auto" w:sz="4" w:space="0"/>
              <w:left w:val="single" w:color="auto" w:sz="4" w:space="0"/>
              <w:bottom w:val="single" w:color="auto" w:sz="4" w:space="0"/>
              <w:right w:val="single" w:color="auto" w:sz="4" w:space="0"/>
            </w:tcBorders>
            <w:noWrap/>
            <w:vAlign w:val="center"/>
          </w:tcPr>
          <w:p w14:paraId="11F11F4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050A4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70C9244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电话机</w:t>
            </w:r>
          </w:p>
        </w:tc>
        <w:tc>
          <w:tcPr>
            <w:tcW w:w="2168" w:type="pct"/>
            <w:tcBorders>
              <w:top w:val="single" w:color="auto" w:sz="4" w:space="0"/>
              <w:left w:val="single" w:color="auto" w:sz="4" w:space="0"/>
              <w:bottom w:val="single" w:color="auto" w:sz="4" w:space="0"/>
              <w:right w:val="single" w:color="auto" w:sz="4" w:space="0"/>
            </w:tcBorders>
            <w:noWrap/>
            <w:vAlign w:val="center"/>
          </w:tcPr>
          <w:p w14:paraId="269B4F3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清洁，无污渍、异味</w:t>
            </w:r>
          </w:p>
        </w:tc>
        <w:tc>
          <w:tcPr>
            <w:tcW w:w="1823" w:type="pct"/>
            <w:tcBorders>
              <w:top w:val="single" w:color="auto" w:sz="4" w:space="0"/>
              <w:left w:val="single" w:color="auto" w:sz="4" w:space="0"/>
              <w:bottom w:val="single" w:color="auto" w:sz="4" w:space="0"/>
              <w:right w:val="single" w:color="auto" w:sz="4" w:space="0"/>
            </w:tcBorders>
            <w:noWrap/>
            <w:vAlign w:val="center"/>
          </w:tcPr>
          <w:p w14:paraId="7C1981C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3ACF0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672F18C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电开水炉</w:t>
            </w:r>
          </w:p>
        </w:tc>
        <w:tc>
          <w:tcPr>
            <w:tcW w:w="2168" w:type="pct"/>
            <w:tcBorders>
              <w:top w:val="single" w:color="auto" w:sz="4" w:space="0"/>
              <w:left w:val="single" w:color="auto" w:sz="4" w:space="0"/>
              <w:bottom w:val="single" w:color="auto" w:sz="4" w:space="0"/>
              <w:right w:val="single" w:color="auto" w:sz="4" w:space="0"/>
            </w:tcBorders>
            <w:noWrap/>
            <w:vAlign w:val="center"/>
          </w:tcPr>
          <w:p w14:paraId="62EC10A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表面无灰尘、污渍，洁净光亮</w:t>
            </w:r>
          </w:p>
        </w:tc>
        <w:tc>
          <w:tcPr>
            <w:tcW w:w="1823" w:type="pct"/>
            <w:tcBorders>
              <w:top w:val="single" w:color="auto" w:sz="4" w:space="0"/>
              <w:left w:val="single" w:color="auto" w:sz="4" w:space="0"/>
              <w:bottom w:val="single" w:color="auto" w:sz="4" w:space="0"/>
              <w:right w:val="single" w:color="auto" w:sz="4" w:space="0"/>
            </w:tcBorders>
            <w:noWrap/>
            <w:vAlign w:val="center"/>
          </w:tcPr>
          <w:p w14:paraId="736D6F4B">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67F9F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1978C21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氧气瓶、架</w:t>
            </w:r>
          </w:p>
        </w:tc>
        <w:tc>
          <w:tcPr>
            <w:tcW w:w="2168" w:type="pct"/>
            <w:tcBorders>
              <w:top w:val="single" w:color="auto" w:sz="4" w:space="0"/>
              <w:left w:val="single" w:color="auto" w:sz="4" w:space="0"/>
              <w:bottom w:val="single" w:color="auto" w:sz="4" w:space="0"/>
              <w:right w:val="single" w:color="auto" w:sz="4" w:space="0"/>
            </w:tcBorders>
            <w:noWrap/>
            <w:vAlign w:val="center"/>
          </w:tcPr>
          <w:p w14:paraId="5F538D1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无灰尘、污渍、漏气，标识清晰，分区存放</w:t>
            </w:r>
          </w:p>
        </w:tc>
        <w:tc>
          <w:tcPr>
            <w:tcW w:w="1823" w:type="pct"/>
            <w:tcBorders>
              <w:top w:val="single" w:color="auto" w:sz="4" w:space="0"/>
              <w:left w:val="single" w:color="auto" w:sz="4" w:space="0"/>
              <w:bottom w:val="single" w:color="auto" w:sz="4" w:space="0"/>
              <w:right w:val="single" w:color="auto" w:sz="4" w:space="0"/>
            </w:tcBorders>
            <w:noWrap/>
            <w:vAlign w:val="center"/>
          </w:tcPr>
          <w:p w14:paraId="5570763E">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565BB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7" w:type="pct"/>
            <w:tcBorders>
              <w:top w:val="single" w:color="auto" w:sz="4" w:space="0"/>
              <w:left w:val="single" w:color="auto" w:sz="4" w:space="0"/>
              <w:bottom w:val="single" w:color="auto" w:sz="4" w:space="0"/>
              <w:right w:val="single" w:color="auto" w:sz="4" w:space="0"/>
            </w:tcBorders>
            <w:noWrap/>
            <w:vAlign w:val="center"/>
          </w:tcPr>
          <w:p w14:paraId="301113B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车轮</w:t>
            </w:r>
          </w:p>
        </w:tc>
        <w:tc>
          <w:tcPr>
            <w:tcW w:w="2168" w:type="pct"/>
            <w:tcBorders>
              <w:top w:val="single" w:color="auto" w:sz="4" w:space="0"/>
              <w:left w:val="single" w:color="auto" w:sz="4" w:space="0"/>
              <w:bottom w:val="single" w:color="auto" w:sz="4" w:space="0"/>
              <w:right w:val="single" w:color="auto" w:sz="4" w:space="0"/>
            </w:tcBorders>
            <w:noWrap/>
            <w:vAlign w:val="center"/>
          </w:tcPr>
          <w:p w14:paraId="19CEB87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无积尘、无头发缠绕</w:t>
            </w:r>
          </w:p>
        </w:tc>
        <w:tc>
          <w:tcPr>
            <w:tcW w:w="1823" w:type="pct"/>
            <w:tcBorders>
              <w:top w:val="single" w:color="auto" w:sz="4" w:space="0"/>
              <w:left w:val="single" w:color="auto" w:sz="4" w:space="0"/>
              <w:bottom w:val="single" w:color="auto" w:sz="4" w:space="0"/>
              <w:right w:val="single" w:color="auto" w:sz="4" w:space="0"/>
            </w:tcBorders>
            <w:noWrap/>
            <w:vAlign w:val="center"/>
          </w:tcPr>
          <w:p w14:paraId="7B9E365B">
            <w:pPr>
              <w:pageBreakBefore w:val="0"/>
              <w:tabs>
                <w:tab w:val="left" w:pos="360"/>
              </w:tabs>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bl>
    <w:p w14:paraId="0C251B95">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bidi="ar"/>
        </w:rPr>
        <w:t>说明：公共医疗用房包括医生办公室、护士站、主任办公室、开水间、污洗间、值班房、库房、处置间、诊疗室、专科检查室、清创室、教研活动室等。</w:t>
      </w:r>
    </w:p>
    <w:p w14:paraId="74CBD0D6">
      <w:pPr>
        <w:pageBreakBefore w:val="0"/>
        <w:spacing w:before="156"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5</w:t>
      </w:r>
      <w:r>
        <w:rPr>
          <w:rFonts w:hint="eastAsia" w:ascii="宋体" w:hAnsi="宋体" w:cs="宋体"/>
          <w:bCs/>
          <w:color w:val="000000"/>
          <w:sz w:val="24"/>
          <w:szCs w:val="24"/>
          <w:lang w:val="en-US" w:eastAsia="zh-CN" w:bidi="ar"/>
        </w:rPr>
        <w:t>、</w:t>
      </w:r>
      <w:r>
        <w:rPr>
          <w:rFonts w:hint="eastAsia" w:ascii="宋体" w:hAnsi="宋体" w:eastAsia="宋体" w:cs="宋体"/>
          <w:bCs/>
          <w:color w:val="000000"/>
          <w:sz w:val="24"/>
          <w:szCs w:val="24"/>
          <w:lang w:bidi="ar"/>
        </w:rPr>
        <w:t>公共走廊、厅堂及楼道日常保洁</w:t>
      </w:r>
    </w:p>
    <w:tbl>
      <w:tblPr>
        <w:tblStyle w:val="28"/>
        <w:tblW w:w="497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4"/>
        <w:gridCol w:w="4626"/>
        <w:gridCol w:w="6729"/>
      </w:tblGrid>
      <w:tr w14:paraId="3AD0A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7AC8638E">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项  目</w:t>
            </w:r>
          </w:p>
        </w:tc>
        <w:tc>
          <w:tcPr>
            <w:tcW w:w="1641" w:type="pct"/>
            <w:tcBorders>
              <w:top w:val="single" w:color="auto" w:sz="4" w:space="0"/>
              <w:left w:val="single" w:color="auto" w:sz="4" w:space="0"/>
              <w:bottom w:val="single" w:color="auto" w:sz="4" w:space="0"/>
              <w:right w:val="single" w:color="auto" w:sz="4" w:space="0"/>
            </w:tcBorders>
            <w:noWrap/>
            <w:vAlign w:val="center"/>
          </w:tcPr>
          <w:p w14:paraId="4253E110">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标  准</w:t>
            </w:r>
          </w:p>
          <w:p w14:paraId="16754E69">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（质量要求）</w:t>
            </w:r>
          </w:p>
        </w:tc>
        <w:tc>
          <w:tcPr>
            <w:tcW w:w="2387" w:type="pct"/>
            <w:tcBorders>
              <w:top w:val="single" w:color="auto" w:sz="4" w:space="0"/>
              <w:left w:val="single" w:color="auto" w:sz="4" w:space="0"/>
              <w:bottom w:val="single" w:color="auto" w:sz="4" w:space="0"/>
              <w:right w:val="single" w:color="auto" w:sz="4" w:space="0"/>
            </w:tcBorders>
            <w:noWrap/>
            <w:vAlign w:val="center"/>
          </w:tcPr>
          <w:p w14:paraId="5D887703">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频    次</w:t>
            </w:r>
          </w:p>
        </w:tc>
      </w:tr>
      <w:tr w14:paraId="31173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0A6B222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走廊</w:t>
            </w:r>
          </w:p>
        </w:tc>
        <w:tc>
          <w:tcPr>
            <w:tcW w:w="1641" w:type="pct"/>
            <w:tcBorders>
              <w:top w:val="single" w:color="auto" w:sz="4" w:space="0"/>
              <w:left w:val="single" w:color="auto" w:sz="4" w:space="0"/>
              <w:bottom w:val="single" w:color="auto" w:sz="4" w:space="0"/>
              <w:right w:val="single" w:color="auto" w:sz="4" w:space="0"/>
            </w:tcBorders>
            <w:noWrap/>
            <w:vAlign w:val="center"/>
          </w:tcPr>
          <w:p w14:paraId="7FAD70DB">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清洁光亮，无尘、斑渍、油渍、污渍、烟头</w:t>
            </w:r>
          </w:p>
        </w:tc>
        <w:tc>
          <w:tcPr>
            <w:tcW w:w="2387" w:type="pct"/>
            <w:tcBorders>
              <w:top w:val="single" w:color="auto" w:sz="4" w:space="0"/>
              <w:left w:val="single" w:color="auto" w:sz="4" w:space="0"/>
              <w:bottom w:val="single" w:color="auto" w:sz="4" w:space="0"/>
              <w:right w:val="single" w:color="auto" w:sz="4" w:space="0"/>
            </w:tcBorders>
            <w:noWrap/>
            <w:vAlign w:val="center"/>
          </w:tcPr>
          <w:p w14:paraId="56C6866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地面机械化保洁每天不少于两次，循环检查，随脏随拖，</w:t>
            </w:r>
            <w:r>
              <w:rPr>
                <w:rFonts w:hint="eastAsia" w:ascii="宋体" w:hAnsi="宋体" w:eastAsia="宋体" w:cs="宋体"/>
                <w:bCs/>
                <w:sz w:val="24"/>
                <w:szCs w:val="24"/>
                <w:lang w:bidi="ar"/>
              </w:rPr>
              <w:t>如有污染及时清理及消毒</w:t>
            </w:r>
          </w:p>
        </w:tc>
      </w:tr>
      <w:tr w14:paraId="02626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56411C6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楼道</w:t>
            </w:r>
          </w:p>
        </w:tc>
        <w:tc>
          <w:tcPr>
            <w:tcW w:w="1641" w:type="pct"/>
            <w:tcBorders>
              <w:top w:val="single" w:color="auto" w:sz="4" w:space="0"/>
              <w:left w:val="single" w:color="auto" w:sz="4" w:space="0"/>
              <w:bottom w:val="single" w:color="auto" w:sz="4" w:space="0"/>
              <w:right w:val="single" w:color="auto" w:sz="4" w:space="0"/>
            </w:tcBorders>
            <w:noWrap/>
            <w:vAlign w:val="center"/>
          </w:tcPr>
          <w:p w14:paraId="09B1202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干净，无灰尘、污渍</w:t>
            </w:r>
          </w:p>
        </w:tc>
        <w:tc>
          <w:tcPr>
            <w:tcW w:w="2387" w:type="pct"/>
            <w:tcBorders>
              <w:top w:val="single" w:color="auto" w:sz="4" w:space="0"/>
              <w:left w:val="single" w:color="auto" w:sz="4" w:space="0"/>
              <w:bottom w:val="single" w:color="auto" w:sz="4" w:space="0"/>
              <w:right w:val="single" w:color="auto" w:sz="4" w:space="0"/>
            </w:tcBorders>
            <w:noWrap/>
            <w:vAlign w:val="center"/>
          </w:tcPr>
          <w:p w14:paraId="50432EC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每天两次，随脏随拖</w:t>
            </w:r>
          </w:p>
        </w:tc>
      </w:tr>
      <w:tr w14:paraId="0A644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28BC9625">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楼梯扶手、栏杆、玻璃</w:t>
            </w:r>
          </w:p>
        </w:tc>
        <w:tc>
          <w:tcPr>
            <w:tcW w:w="1641" w:type="pct"/>
            <w:tcBorders>
              <w:top w:val="single" w:color="auto" w:sz="4" w:space="0"/>
              <w:left w:val="single" w:color="auto" w:sz="4" w:space="0"/>
              <w:bottom w:val="single" w:color="auto" w:sz="4" w:space="0"/>
              <w:right w:val="single" w:color="auto" w:sz="4" w:space="0"/>
            </w:tcBorders>
            <w:noWrap/>
            <w:vAlign w:val="center"/>
          </w:tcPr>
          <w:p w14:paraId="608EDC0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无灰尘、斑渍</w:t>
            </w:r>
          </w:p>
        </w:tc>
        <w:tc>
          <w:tcPr>
            <w:tcW w:w="2387" w:type="pct"/>
            <w:tcBorders>
              <w:top w:val="single" w:color="auto" w:sz="4" w:space="0"/>
              <w:left w:val="single" w:color="auto" w:sz="4" w:space="0"/>
              <w:bottom w:val="single" w:color="auto" w:sz="4" w:space="0"/>
              <w:right w:val="single" w:color="auto" w:sz="4" w:space="0"/>
            </w:tcBorders>
            <w:noWrap/>
            <w:vAlign w:val="center"/>
          </w:tcPr>
          <w:p w14:paraId="380EAEB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7B130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2F69B72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防尘垫</w:t>
            </w:r>
          </w:p>
        </w:tc>
        <w:tc>
          <w:tcPr>
            <w:tcW w:w="1641" w:type="pct"/>
            <w:tcBorders>
              <w:top w:val="single" w:color="auto" w:sz="4" w:space="0"/>
              <w:left w:val="single" w:color="auto" w:sz="4" w:space="0"/>
              <w:bottom w:val="single" w:color="auto" w:sz="4" w:space="0"/>
              <w:right w:val="single" w:color="auto" w:sz="4" w:space="0"/>
            </w:tcBorders>
            <w:noWrap/>
            <w:vAlign w:val="center"/>
          </w:tcPr>
          <w:p w14:paraId="4C76DC6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无沙土、杂物、污物残留，干净、美观</w:t>
            </w:r>
          </w:p>
        </w:tc>
        <w:tc>
          <w:tcPr>
            <w:tcW w:w="2387" w:type="pct"/>
            <w:tcBorders>
              <w:top w:val="single" w:color="auto" w:sz="4" w:space="0"/>
              <w:left w:val="single" w:color="auto" w:sz="4" w:space="0"/>
              <w:bottom w:val="single" w:color="auto" w:sz="4" w:space="0"/>
              <w:right w:val="single" w:color="auto" w:sz="4" w:space="0"/>
            </w:tcBorders>
            <w:noWrap/>
            <w:vAlign w:val="center"/>
          </w:tcPr>
          <w:p w14:paraId="2DCB6EF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09E75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0238FE7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门帘</w:t>
            </w:r>
          </w:p>
        </w:tc>
        <w:tc>
          <w:tcPr>
            <w:tcW w:w="1641" w:type="pct"/>
            <w:tcBorders>
              <w:top w:val="single" w:color="auto" w:sz="4" w:space="0"/>
              <w:left w:val="single" w:color="auto" w:sz="4" w:space="0"/>
              <w:bottom w:val="single" w:color="auto" w:sz="4" w:space="0"/>
              <w:right w:val="single" w:color="auto" w:sz="4" w:space="0"/>
            </w:tcBorders>
            <w:noWrap/>
            <w:vAlign w:val="center"/>
          </w:tcPr>
          <w:p w14:paraId="38382C8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无灰尘、污渍、缺损，清洁</w:t>
            </w:r>
          </w:p>
        </w:tc>
        <w:tc>
          <w:tcPr>
            <w:tcW w:w="2387" w:type="pct"/>
            <w:tcBorders>
              <w:top w:val="single" w:color="auto" w:sz="4" w:space="0"/>
              <w:left w:val="single" w:color="auto" w:sz="4" w:space="0"/>
              <w:bottom w:val="single" w:color="auto" w:sz="4" w:space="0"/>
              <w:right w:val="single" w:color="auto" w:sz="4" w:space="0"/>
            </w:tcBorders>
            <w:noWrap/>
            <w:vAlign w:val="center"/>
          </w:tcPr>
          <w:p w14:paraId="221E94A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如有污染及时清理及消毒，特殊科室按院感要求执行</w:t>
            </w:r>
          </w:p>
        </w:tc>
      </w:tr>
      <w:tr w14:paraId="6664F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7EA66955">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候诊椅</w:t>
            </w:r>
          </w:p>
        </w:tc>
        <w:tc>
          <w:tcPr>
            <w:tcW w:w="1641" w:type="pct"/>
            <w:tcBorders>
              <w:top w:val="single" w:color="auto" w:sz="4" w:space="0"/>
              <w:left w:val="single" w:color="auto" w:sz="4" w:space="0"/>
              <w:bottom w:val="single" w:color="auto" w:sz="4" w:space="0"/>
              <w:right w:val="single" w:color="auto" w:sz="4" w:space="0"/>
            </w:tcBorders>
            <w:noWrap/>
            <w:vAlign w:val="center"/>
          </w:tcPr>
          <w:p w14:paraId="78247AC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无灰尘、污渍、杂物、水渍，干净明亮</w:t>
            </w:r>
          </w:p>
        </w:tc>
        <w:tc>
          <w:tcPr>
            <w:tcW w:w="2387" w:type="pct"/>
            <w:tcBorders>
              <w:top w:val="single" w:color="auto" w:sz="4" w:space="0"/>
              <w:left w:val="single" w:color="auto" w:sz="4" w:space="0"/>
              <w:bottom w:val="single" w:color="auto" w:sz="4" w:space="0"/>
              <w:right w:val="single" w:color="auto" w:sz="4" w:space="0"/>
            </w:tcBorders>
            <w:noWrap/>
            <w:vAlign w:val="center"/>
          </w:tcPr>
          <w:p w14:paraId="708ACFE5">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每天二次，</w:t>
            </w:r>
            <w:r>
              <w:rPr>
                <w:rFonts w:hint="eastAsia" w:ascii="宋体" w:hAnsi="宋体" w:eastAsia="宋体" w:cs="宋体"/>
                <w:bCs/>
                <w:sz w:val="24"/>
                <w:szCs w:val="24"/>
                <w:lang w:bidi="ar"/>
              </w:rPr>
              <w:t>如有污染及时清理及消毒</w:t>
            </w:r>
          </w:p>
        </w:tc>
      </w:tr>
      <w:tr w14:paraId="2342E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0FBCE05B">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垃圾桶</w:t>
            </w:r>
          </w:p>
        </w:tc>
        <w:tc>
          <w:tcPr>
            <w:tcW w:w="1641" w:type="pct"/>
            <w:tcBorders>
              <w:top w:val="single" w:color="auto" w:sz="4" w:space="0"/>
              <w:left w:val="single" w:color="auto" w:sz="4" w:space="0"/>
              <w:bottom w:val="single" w:color="auto" w:sz="4" w:space="0"/>
              <w:right w:val="single" w:color="auto" w:sz="4" w:space="0"/>
            </w:tcBorders>
            <w:noWrap/>
            <w:vAlign w:val="center"/>
          </w:tcPr>
          <w:p w14:paraId="37E8C2E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光亮、无污渍、无水渍，周边无垃圾</w:t>
            </w:r>
          </w:p>
        </w:tc>
        <w:tc>
          <w:tcPr>
            <w:tcW w:w="2387" w:type="pct"/>
            <w:tcBorders>
              <w:top w:val="single" w:color="auto" w:sz="4" w:space="0"/>
              <w:left w:val="single" w:color="auto" w:sz="4" w:space="0"/>
              <w:bottom w:val="single" w:color="auto" w:sz="4" w:space="0"/>
              <w:right w:val="single" w:color="auto" w:sz="4" w:space="0"/>
            </w:tcBorders>
            <w:noWrap/>
            <w:vAlign w:val="center"/>
          </w:tcPr>
          <w:p w14:paraId="56282BE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每天两次，3/4满扎口转运</w:t>
            </w:r>
          </w:p>
        </w:tc>
      </w:tr>
      <w:tr w14:paraId="6A3D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2539D85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花盆、花架、装饰花卉</w:t>
            </w:r>
          </w:p>
        </w:tc>
        <w:tc>
          <w:tcPr>
            <w:tcW w:w="1641" w:type="pct"/>
            <w:tcBorders>
              <w:top w:val="single" w:color="auto" w:sz="4" w:space="0"/>
              <w:left w:val="single" w:color="auto" w:sz="4" w:space="0"/>
              <w:bottom w:val="single" w:color="auto" w:sz="4" w:space="0"/>
              <w:right w:val="single" w:color="auto" w:sz="4" w:space="0"/>
            </w:tcBorders>
            <w:noWrap/>
            <w:vAlign w:val="center"/>
          </w:tcPr>
          <w:p w14:paraId="01C3F0EB">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无枯枝败叶、灰尘、烟头、杂物</w:t>
            </w:r>
          </w:p>
        </w:tc>
        <w:tc>
          <w:tcPr>
            <w:tcW w:w="2387" w:type="pct"/>
            <w:tcBorders>
              <w:top w:val="single" w:color="auto" w:sz="4" w:space="0"/>
              <w:left w:val="single" w:color="auto" w:sz="4" w:space="0"/>
              <w:bottom w:val="single" w:color="auto" w:sz="4" w:space="0"/>
              <w:right w:val="single" w:color="auto" w:sz="4" w:space="0"/>
            </w:tcBorders>
            <w:noWrap/>
            <w:vAlign w:val="center"/>
          </w:tcPr>
          <w:p w14:paraId="0CD5FB2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w:t>
            </w:r>
          </w:p>
        </w:tc>
      </w:tr>
      <w:tr w14:paraId="322BB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708F7FC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标识牌、框</w:t>
            </w:r>
          </w:p>
        </w:tc>
        <w:tc>
          <w:tcPr>
            <w:tcW w:w="1641" w:type="pct"/>
            <w:tcBorders>
              <w:top w:val="single" w:color="auto" w:sz="4" w:space="0"/>
              <w:left w:val="single" w:color="auto" w:sz="4" w:space="0"/>
              <w:bottom w:val="single" w:color="auto" w:sz="4" w:space="0"/>
              <w:right w:val="single" w:color="auto" w:sz="4" w:space="0"/>
            </w:tcBorders>
            <w:noWrap/>
            <w:vAlign w:val="center"/>
          </w:tcPr>
          <w:p w14:paraId="133B9B7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无灰尘、无损坏、无脱落</w:t>
            </w:r>
          </w:p>
        </w:tc>
        <w:tc>
          <w:tcPr>
            <w:tcW w:w="2387" w:type="pct"/>
            <w:tcBorders>
              <w:top w:val="single" w:color="auto" w:sz="4" w:space="0"/>
              <w:left w:val="single" w:color="auto" w:sz="4" w:space="0"/>
              <w:bottom w:val="single" w:color="auto" w:sz="4" w:space="0"/>
              <w:right w:val="single" w:color="auto" w:sz="4" w:space="0"/>
            </w:tcBorders>
            <w:noWrap/>
            <w:vAlign w:val="center"/>
          </w:tcPr>
          <w:p w14:paraId="0A13D42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w:t>
            </w:r>
          </w:p>
        </w:tc>
      </w:tr>
      <w:tr w14:paraId="53D01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2C05CAF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走廊扶手</w:t>
            </w:r>
          </w:p>
        </w:tc>
        <w:tc>
          <w:tcPr>
            <w:tcW w:w="1641" w:type="pct"/>
            <w:tcBorders>
              <w:top w:val="single" w:color="auto" w:sz="4" w:space="0"/>
              <w:left w:val="single" w:color="auto" w:sz="4" w:space="0"/>
              <w:bottom w:val="single" w:color="auto" w:sz="4" w:space="0"/>
              <w:right w:val="single" w:color="auto" w:sz="4" w:space="0"/>
            </w:tcBorders>
            <w:noWrap/>
            <w:vAlign w:val="center"/>
          </w:tcPr>
          <w:p w14:paraId="043B796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无灰尘、损坏、污渍</w:t>
            </w:r>
          </w:p>
        </w:tc>
        <w:tc>
          <w:tcPr>
            <w:tcW w:w="2387" w:type="pct"/>
            <w:tcBorders>
              <w:top w:val="single" w:color="auto" w:sz="4" w:space="0"/>
              <w:left w:val="single" w:color="auto" w:sz="4" w:space="0"/>
              <w:bottom w:val="single" w:color="auto" w:sz="4" w:space="0"/>
              <w:right w:val="single" w:color="auto" w:sz="4" w:space="0"/>
            </w:tcBorders>
            <w:noWrap/>
            <w:vAlign w:val="center"/>
          </w:tcPr>
          <w:p w14:paraId="5F52AFF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每天两次，</w:t>
            </w:r>
            <w:r>
              <w:rPr>
                <w:rFonts w:hint="eastAsia" w:ascii="宋体" w:hAnsi="宋体" w:eastAsia="宋体" w:cs="宋体"/>
                <w:bCs/>
                <w:sz w:val="24"/>
                <w:szCs w:val="24"/>
                <w:lang w:bidi="ar"/>
              </w:rPr>
              <w:t>如有污染及时清理及消毒</w:t>
            </w:r>
          </w:p>
        </w:tc>
      </w:tr>
      <w:tr w14:paraId="0E399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1C40234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走廊两侧墙壁</w:t>
            </w:r>
          </w:p>
        </w:tc>
        <w:tc>
          <w:tcPr>
            <w:tcW w:w="1641" w:type="pct"/>
            <w:tcBorders>
              <w:top w:val="single" w:color="auto" w:sz="4" w:space="0"/>
              <w:left w:val="single" w:color="auto" w:sz="4" w:space="0"/>
              <w:bottom w:val="single" w:color="auto" w:sz="4" w:space="0"/>
              <w:right w:val="single" w:color="auto" w:sz="4" w:space="0"/>
            </w:tcBorders>
            <w:noWrap/>
            <w:vAlign w:val="center"/>
          </w:tcPr>
          <w:p w14:paraId="2BB1EA75">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无灰尘、污渍、脱落</w:t>
            </w:r>
          </w:p>
        </w:tc>
        <w:tc>
          <w:tcPr>
            <w:tcW w:w="2387" w:type="pct"/>
            <w:tcBorders>
              <w:top w:val="single" w:color="auto" w:sz="4" w:space="0"/>
              <w:left w:val="single" w:color="auto" w:sz="4" w:space="0"/>
              <w:bottom w:val="single" w:color="auto" w:sz="4" w:space="0"/>
              <w:right w:val="single" w:color="auto" w:sz="4" w:space="0"/>
            </w:tcBorders>
            <w:noWrap/>
            <w:vAlign w:val="center"/>
          </w:tcPr>
          <w:p w14:paraId="7E83ABC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10E08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2EBA1EBE">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电子触摸屏</w:t>
            </w:r>
          </w:p>
        </w:tc>
        <w:tc>
          <w:tcPr>
            <w:tcW w:w="1641" w:type="pct"/>
            <w:tcBorders>
              <w:top w:val="single" w:color="auto" w:sz="4" w:space="0"/>
              <w:left w:val="single" w:color="auto" w:sz="4" w:space="0"/>
              <w:bottom w:val="single" w:color="auto" w:sz="4" w:space="0"/>
              <w:right w:val="single" w:color="auto" w:sz="4" w:space="0"/>
            </w:tcBorders>
            <w:noWrap/>
            <w:vAlign w:val="center"/>
          </w:tcPr>
          <w:p w14:paraId="5B779C3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无灰尘、污渍，完好</w:t>
            </w:r>
          </w:p>
        </w:tc>
        <w:tc>
          <w:tcPr>
            <w:tcW w:w="2387" w:type="pct"/>
            <w:tcBorders>
              <w:top w:val="single" w:color="auto" w:sz="4" w:space="0"/>
              <w:left w:val="single" w:color="auto" w:sz="4" w:space="0"/>
              <w:bottom w:val="single" w:color="auto" w:sz="4" w:space="0"/>
              <w:right w:val="single" w:color="auto" w:sz="4" w:space="0"/>
            </w:tcBorders>
            <w:noWrap/>
            <w:vAlign w:val="center"/>
          </w:tcPr>
          <w:p w14:paraId="315922F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r w14:paraId="28014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0" w:type="pct"/>
            <w:tcBorders>
              <w:top w:val="single" w:color="auto" w:sz="4" w:space="0"/>
              <w:left w:val="single" w:color="auto" w:sz="4" w:space="0"/>
              <w:bottom w:val="single" w:color="auto" w:sz="4" w:space="0"/>
              <w:right w:val="single" w:color="auto" w:sz="4" w:space="0"/>
            </w:tcBorders>
            <w:noWrap/>
            <w:vAlign w:val="center"/>
          </w:tcPr>
          <w:p w14:paraId="76AB53F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大厅所有玻璃门</w:t>
            </w:r>
          </w:p>
        </w:tc>
        <w:tc>
          <w:tcPr>
            <w:tcW w:w="1641" w:type="pct"/>
            <w:tcBorders>
              <w:top w:val="single" w:color="auto" w:sz="4" w:space="0"/>
              <w:left w:val="single" w:color="auto" w:sz="4" w:space="0"/>
              <w:bottom w:val="single" w:color="auto" w:sz="4" w:space="0"/>
              <w:right w:val="single" w:color="auto" w:sz="4" w:space="0"/>
            </w:tcBorders>
            <w:noWrap/>
            <w:vAlign w:val="center"/>
          </w:tcPr>
          <w:p w14:paraId="5C0F02E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无灰尘、污渍，洁净明亮</w:t>
            </w:r>
          </w:p>
        </w:tc>
        <w:tc>
          <w:tcPr>
            <w:tcW w:w="2387" w:type="pct"/>
            <w:tcBorders>
              <w:top w:val="single" w:color="auto" w:sz="4" w:space="0"/>
              <w:left w:val="single" w:color="auto" w:sz="4" w:space="0"/>
              <w:bottom w:val="single" w:color="auto" w:sz="4" w:space="0"/>
              <w:right w:val="single" w:color="auto" w:sz="4" w:space="0"/>
            </w:tcBorders>
            <w:noWrap/>
            <w:vAlign w:val="center"/>
          </w:tcPr>
          <w:p w14:paraId="6EF8EA2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r>
              <w:rPr>
                <w:rFonts w:hint="eastAsia" w:ascii="宋体" w:hAnsi="宋体" w:eastAsia="宋体" w:cs="宋体"/>
                <w:bCs/>
                <w:sz w:val="24"/>
                <w:szCs w:val="24"/>
                <w:lang w:bidi="ar"/>
              </w:rPr>
              <w:t>如有污染及时清理及消毒</w:t>
            </w:r>
          </w:p>
        </w:tc>
      </w:tr>
    </w:tbl>
    <w:p w14:paraId="16B65A69">
      <w:pPr>
        <w:pageBreakBefore w:val="0"/>
        <w:spacing w:before="100" w:beforeAutospacing="1"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6</w:t>
      </w:r>
      <w:r>
        <w:rPr>
          <w:rFonts w:hint="eastAsia" w:ascii="宋体" w:hAnsi="宋体" w:cs="宋体"/>
          <w:bCs/>
          <w:color w:val="000000"/>
          <w:sz w:val="24"/>
          <w:szCs w:val="24"/>
          <w:lang w:val="en-US" w:eastAsia="zh-CN" w:bidi="ar"/>
        </w:rPr>
        <w:t>、</w:t>
      </w:r>
      <w:r>
        <w:rPr>
          <w:rFonts w:hint="eastAsia" w:ascii="宋体" w:hAnsi="宋体" w:eastAsia="宋体" w:cs="宋体"/>
          <w:bCs/>
          <w:color w:val="000000"/>
          <w:sz w:val="24"/>
          <w:szCs w:val="24"/>
          <w:lang w:bidi="ar"/>
        </w:rPr>
        <w:t>行政区域日常保洁</w:t>
      </w:r>
    </w:p>
    <w:tbl>
      <w:tblPr>
        <w:tblStyle w:val="28"/>
        <w:tblW w:w="51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56"/>
        <w:gridCol w:w="6696"/>
        <w:gridCol w:w="3847"/>
      </w:tblGrid>
      <w:tr w14:paraId="26D5C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52" w:type="pct"/>
            <w:tcBorders>
              <w:top w:val="single" w:color="auto" w:sz="4" w:space="0"/>
              <w:left w:val="single" w:color="auto" w:sz="4" w:space="0"/>
              <w:bottom w:val="single" w:color="auto" w:sz="4" w:space="0"/>
              <w:right w:val="single" w:color="auto" w:sz="4" w:space="0"/>
            </w:tcBorders>
            <w:noWrap/>
            <w:vAlign w:val="center"/>
          </w:tcPr>
          <w:p w14:paraId="1E40F4D9">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项  目</w:t>
            </w:r>
          </w:p>
        </w:tc>
        <w:tc>
          <w:tcPr>
            <w:tcW w:w="1651" w:type="pct"/>
            <w:tcBorders>
              <w:top w:val="single" w:color="auto" w:sz="4" w:space="0"/>
              <w:left w:val="single" w:color="auto" w:sz="4" w:space="0"/>
              <w:bottom w:val="single" w:color="auto" w:sz="4" w:space="0"/>
              <w:right w:val="single" w:color="auto" w:sz="4" w:space="0"/>
            </w:tcBorders>
            <w:noWrap/>
            <w:vAlign w:val="center"/>
          </w:tcPr>
          <w:p w14:paraId="6F095BAD">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标  准</w:t>
            </w:r>
          </w:p>
          <w:p w14:paraId="520453DF">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（质量要求）</w:t>
            </w:r>
          </w:p>
        </w:tc>
        <w:tc>
          <w:tcPr>
            <w:tcW w:w="2296" w:type="pct"/>
            <w:tcBorders>
              <w:top w:val="single" w:color="auto" w:sz="4" w:space="0"/>
              <w:left w:val="single" w:color="auto" w:sz="4" w:space="0"/>
              <w:bottom w:val="single" w:color="auto" w:sz="4" w:space="0"/>
              <w:right w:val="single" w:color="auto" w:sz="4" w:space="0"/>
            </w:tcBorders>
            <w:noWrap/>
            <w:vAlign w:val="center"/>
          </w:tcPr>
          <w:p w14:paraId="294B06EB">
            <w:pPr>
              <w:pageBreakBefore w:val="0"/>
              <w:spacing w:line="360" w:lineRule="auto"/>
              <w:ind w:firstLine="482"/>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频    次</w:t>
            </w:r>
          </w:p>
        </w:tc>
      </w:tr>
      <w:tr w14:paraId="51FBA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52" w:type="pct"/>
            <w:tcBorders>
              <w:top w:val="single" w:color="auto" w:sz="4" w:space="0"/>
              <w:left w:val="single" w:color="auto" w:sz="4" w:space="0"/>
              <w:bottom w:val="single" w:color="auto" w:sz="4" w:space="0"/>
              <w:right w:val="single" w:color="auto" w:sz="4" w:space="0"/>
            </w:tcBorders>
            <w:noWrap/>
            <w:vAlign w:val="center"/>
          </w:tcPr>
          <w:p w14:paraId="7D9FE30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门、防火通道图</w:t>
            </w:r>
          </w:p>
        </w:tc>
        <w:tc>
          <w:tcPr>
            <w:tcW w:w="1651" w:type="pct"/>
            <w:tcBorders>
              <w:top w:val="single" w:color="auto" w:sz="4" w:space="0"/>
              <w:left w:val="single" w:color="auto" w:sz="4" w:space="0"/>
              <w:bottom w:val="single" w:color="auto" w:sz="4" w:space="0"/>
              <w:right w:val="single" w:color="auto" w:sz="4" w:space="0"/>
            </w:tcBorders>
            <w:noWrap/>
            <w:vAlign w:val="center"/>
          </w:tcPr>
          <w:p w14:paraId="6C3D309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无浮灰、手印、斑渍，光亮</w:t>
            </w:r>
          </w:p>
        </w:tc>
        <w:tc>
          <w:tcPr>
            <w:tcW w:w="2296" w:type="pct"/>
            <w:tcBorders>
              <w:top w:val="single" w:color="auto" w:sz="4" w:space="0"/>
              <w:left w:val="single" w:color="auto" w:sz="4" w:space="0"/>
              <w:bottom w:val="single" w:color="auto" w:sz="4" w:space="0"/>
              <w:right w:val="single" w:color="auto" w:sz="4" w:space="0"/>
            </w:tcBorders>
            <w:noWrap/>
            <w:vAlign w:val="center"/>
          </w:tcPr>
          <w:p w14:paraId="20389F9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每周两次</w:t>
            </w:r>
          </w:p>
        </w:tc>
      </w:tr>
      <w:tr w14:paraId="0EEB9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52" w:type="pct"/>
            <w:tcBorders>
              <w:top w:val="single" w:color="auto" w:sz="4" w:space="0"/>
              <w:left w:val="single" w:color="auto" w:sz="4" w:space="0"/>
              <w:bottom w:val="single" w:color="auto" w:sz="4" w:space="0"/>
              <w:right w:val="single" w:color="auto" w:sz="4" w:space="0"/>
            </w:tcBorders>
            <w:noWrap/>
            <w:vAlign w:val="center"/>
          </w:tcPr>
          <w:p w14:paraId="2176ACE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地面</w:t>
            </w:r>
          </w:p>
        </w:tc>
        <w:tc>
          <w:tcPr>
            <w:tcW w:w="1651" w:type="pct"/>
            <w:tcBorders>
              <w:top w:val="single" w:color="auto" w:sz="4" w:space="0"/>
              <w:left w:val="single" w:color="auto" w:sz="4" w:space="0"/>
              <w:bottom w:val="single" w:color="auto" w:sz="4" w:space="0"/>
              <w:right w:val="single" w:color="auto" w:sz="4" w:space="0"/>
            </w:tcBorders>
            <w:noWrap/>
            <w:vAlign w:val="center"/>
          </w:tcPr>
          <w:p w14:paraId="55B60C3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无灰尘、污渍、水渍，清洁、干净、无斑渍</w:t>
            </w:r>
          </w:p>
        </w:tc>
        <w:tc>
          <w:tcPr>
            <w:tcW w:w="2296" w:type="pct"/>
            <w:tcBorders>
              <w:top w:val="single" w:color="auto" w:sz="4" w:space="0"/>
              <w:left w:val="single" w:color="auto" w:sz="4" w:space="0"/>
              <w:bottom w:val="single" w:color="auto" w:sz="4" w:space="0"/>
              <w:right w:val="single" w:color="auto" w:sz="4" w:space="0"/>
            </w:tcBorders>
            <w:noWrap/>
            <w:vAlign w:val="center"/>
          </w:tcPr>
          <w:p w14:paraId="3364FB95">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每天清扫一次</w:t>
            </w:r>
          </w:p>
        </w:tc>
      </w:tr>
      <w:tr w14:paraId="0E9C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52" w:type="pct"/>
            <w:tcBorders>
              <w:top w:val="single" w:color="auto" w:sz="4" w:space="0"/>
              <w:left w:val="single" w:color="auto" w:sz="4" w:space="0"/>
              <w:bottom w:val="single" w:color="auto" w:sz="4" w:space="0"/>
              <w:right w:val="single" w:color="auto" w:sz="4" w:space="0"/>
            </w:tcBorders>
            <w:noWrap/>
            <w:vAlign w:val="center"/>
          </w:tcPr>
          <w:p w14:paraId="2D0433D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文件柜、储物柜等家具</w:t>
            </w:r>
          </w:p>
        </w:tc>
        <w:tc>
          <w:tcPr>
            <w:tcW w:w="1651" w:type="pct"/>
            <w:tcBorders>
              <w:top w:val="single" w:color="auto" w:sz="4" w:space="0"/>
              <w:left w:val="single" w:color="auto" w:sz="4" w:space="0"/>
              <w:bottom w:val="single" w:color="auto" w:sz="4" w:space="0"/>
              <w:right w:val="single" w:color="auto" w:sz="4" w:space="0"/>
            </w:tcBorders>
            <w:noWrap/>
            <w:vAlign w:val="center"/>
          </w:tcPr>
          <w:p w14:paraId="3690DD0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无灰尘、污渍，干净</w:t>
            </w:r>
          </w:p>
        </w:tc>
        <w:tc>
          <w:tcPr>
            <w:tcW w:w="2296" w:type="pct"/>
            <w:tcBorders>
              <w:top w:val="single" w:color="auto" w:sz="4" w:space="0"/>
              <w:left w:val="single" w:color="auto" w:sz="4" w:space="0"/>
              <w:bottom w:val="single" w:color="auto" w:sz="4" w:space="0"/>
              <w:right w:val="single" w:color="auto" w:sz="4" w:space="0"/>
            </w:tcBorders>
            <w:noWrap/>
            <w:vAlign w:val="center"/>
          </w:tcPr>
          <w:p w14:paraId="031A5F9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每周一次</w:t>
            </w:r>
          </w:p>
        </w:tc>
      </w:tr>
      <w:tr w14:paraId="18279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52" w:type="pct"/>
            <w:tcBorders>
              <w:top w:val="single" w:color="auto" w:sz="4" w:space="0"/>
              <w:left w:val="single" w:color="auto" w:sz="4" w:space="0"/>
              <w:bottom w:val="single" w:color="auto" w:sz="4" w:space="0"/>
              <w:right w:val="single" w:color="auto" w:sz="4" w:space="0"/>
            </w:tcBorders>
            <w:noWrap/>
            <w:vAlign w:val="center"/>
          </w:tcPr>
          <w:p w14:paraId="302A27CD">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办公桌</w:t>
            </w:r>
          </w:p>
        </w:tc>
        <w:tc>
          <w:tcPr>
            <w:tcW w:w="1651" w:type="pct"/>
            <w:tcBorders>
              <w:top w:val="single" w:color="auto" w:sz="4" w:space="0"/>
              <w:left w:val="single" w:color="auto" w:sz="4" w:space="0"/>
              <w:bottom w:val="single" w:color="auto" w:sz="4" w:space="0"/>
              <w:right w:val="single" w:color="auto" w:sz="4" w:space="0"/>
            </w:tcBorders>
            <w:noWrap/>
            <w:vAlign w:val="center"/>
          </w:tcPr>
          <w:p w14:paraId="662E9747">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无灰尘、污渍，干净</w:t>
            </w:r>
          </w:p>
        </w:tc>
        <w:tc>
          <w:tcPr>
            <w:tcW w:w="2296" w:type="pct"/>
            <w:tcBorders>
              <w:top w:val="single" w:color="auto" w:sz="4" w:space="0"/>
              <w:left w:val="single" w:color="auto" w:sz="4" w:space="0"/>
              <w:bottom w:val="single" w:color="auto" w:sz="4" w:space="0"/>
              <w:right w:val="single" w:color="auto" w:sz="4" w:space="0"/>
            </w:tcBorders>
            <w:noWrap/>
            <w:vAlign w:val="center"/>
          </w:tcPr>
          <w:p w14:paraId="57A95FF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p>
        </w:tc>
      </w:tr>
      <w:tr w14:paraId="05E16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52" w:type="pct"/>
            <w:tcBorders>
              <w:top w:val="single" w:color="auto" w:sz="4" w:space="0"/>
              <w:left w:val="single" w:color="auto" w:sz="4" w:space="0"/>
              <w:bottom w:val="single" w:color="auto" w:sz="4" w:space="0"/>
              <w:right w:val="single" w:color="auto" w:sz="4" w:space="0"/>
            </w:tcBorders>
            <w:noWrap/>
            <w:vAlign w:val="center"/>
          </w:tcPr>
          <w:p w14:paraId="7E2E3D3F">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开关、插座、空调调节器、窗台</w:t>
            </w:r>
          </w:p>
        </w:tc>
        <w:tc>
          <w:tcPr>
            <w:tcW w:w="1651" w:type="pct"/>
            <w:tcBorders>
              <w:top w:val="single" w:color="auto" w:sz="4" w:space="0"/>
              <w:left w:val="single" w:color="auto" w:sz="4" w:space="0"/>
              <w:bottom w:val="single" w:color="auto" w:sz="4" w:space="0"/>
              <w:right w:val="single" w:color="auto" w:sz="4" w:space="0"/>
            </w:tcBorders>
            <w:noWrap/>
            <w:vAlign w:val="center"/>
          </w:tcPr>
          <w:p w14:paraId="2381DDE0">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无灰尘、污渍，光亮、无破损</w:t>
            </w:r>
          </w:p>
        </w:tc>
        <w:tc>
          <w:tcPr>
            <w:tcW w:w="2296" w:type="pct"/>
            <w:tcBorders>
              <w:top w:val="single" w:color="auto" w:sz="4" w:space="0"/>
              <w:left w:val="single" w:color="auto" w:sz="4" w:space="0"/>
              <w:bottom w:val="single" w:color="auto" w:sz="4" w:space="0"/>
              <w:right w:val="single" w:color="auto" w:sz="4" w:space="0"/>
            </w:tcBorders>
            <w:noWrap/>
            <w:vAlign w:val="center"/>
          </w:tcPr>
          <w:p w14:paraId="4594C9D1">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p>
        </w:tc>
      </w:tr>
      <w:tr w14:paraId="1729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52" w:type="pct"/>
            <w:tcBorders>
              <w:top w:val="single" w:color="auto" w:sz="4" w:space="0"/>
              <w:left w:val="single" w:color="auto" w:sz="4" w:space="0"/>
              <w:bottom w:val="single" w:color="auto" w:sz="4" w:space="0"/>
              <w:right w:val="single" w:color="auto" w:sz="4" w:space="0"/>
            </w:tcBorders>
            <w:noWrap/>
            <w:vAlign w:val="center"/>
          </w:tcPr>
          <w:p w14:paraId="78B419B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窗户玻璃、窗框</w:t>
            </w:r>
          </w:p>
        </w:tc>
        <w:tc>
          <w:tcPr>
            <w:tcW w:w="1651" w:type="pct"/>
            <w:tcBorders>
              <w:top w:val="single" w:color="auto" w:sz="4" w:space="0"/>
              <w:left w:val="single" w:color="auto" w:sz="4" w:space="0"/>
              <w:bottom w:val="single" w:color="auto" w:sz="4" w:space="0"/>
              <w:right w:val="single" w:color="auto" w:sz="4" w:space="0"/>
            </w:tcBorders>
            <w:noWrap/>
            <w:vAlign w:val="center"/>
          </w:tcPr>
          <w:p w14:paraId="4CE5E36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玻璃干净、明亮，无灰尘、污渍，窗框无破损，窗扣完好</w:t>
            </w:r>
          </w:p>
        </w:tc>
        <w:tc>
          <w:tcPr>
            <w:tcW w:w="2296" w:type="pct"/>
            <w:tcBorders>
              <w:top w:val="single" w:color="auto" w:sz="4" w:space="0"/>
              <w:left w:val="single" w:color="auto" w:sz="4" w:space="0"/>
              <w:bottom w:val="single" w:color="auto" w:sz="4" w:space="0"/>
              <w:right w:val="single" w:color="auto" w:sz="4" w:space="0"/>
            </w:tcBorders>
            <w:noWrap/>
            <w:vAlign w:val="center"/>
          </w:tcPr>
          <w:p w14:paraId="5E1544D5">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每两周一次</w:t>
            </w:r>
          </w:p>
        </w:tc>
      </w:tr>
      <w:tr w14:paraId="2B2AA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52" w:type="pct"/>
            <w:tcBorders>
              <w:top w:val="single" w:color="auto" w:sz="4" w:space="0"/>
              <w:left w:val="single" w:color="auto" w:sz="4" w:space="0"/>
              <w:bottom w:val="single" w:color="auto" w:sz="4" w:space="0"/>
              <w:right w:val="single" w:color="auto" w:sz="4" w:space="0"/>
            </w:tcBorders>
            <w:noWrap/>
            <w:vAlign w:val="center"/>
          </w:tcPr>
          <w:p w14:paraId="652204D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垃圾桶</w:t>
            </w:r>
          </w:p>
        </w:tc>
        <w:tc>
          <w:tcPr>
            <w:tcW w:w="1651" w:type="pct"/>
            <w:tcBorders>
              <w:top w:val="single" w:color="auto" w:sz="4" w:space="0"/>
              <w:left w:val="single" w:color="auto" w:sz="4" w:space="0"/>
              <w:bottom w:val="single" w:color="auto" w:sz="4" w:space="0"/>
              <w:right w:val="single" w:color="auto" w:sz="4" w:space="0"/>
            </w:tcBorders>
            <w:noWrap/>
            <w:vAlign w:val="center"/>
          </w:tcPr>
          <w:p w14:paraId="1A791AD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光亮、无污渍、无水渍，周边无垃圾</w:t>
            </w:r>
          </w:p>
        </w:tc>
        <w:tc>
          <w:tcPr>
            <w:tcW w:w="2296" w:type="pct"/>
            <w:tcBorders>
              <w:top w:val="single" w:color="auto" w:sz="4" w:space="0"/>
              <w:left w:val="single" w:color="auto" w:sz="4" w:space="0"/>
              <w:bottom w:val="single" w:color="auto" w:sz="4" w:space="0"/>
              <w:right w:val="single" w:color="auto" w:sz="4" w:space="0"/>
            </w:tcBorders>
            <w:noWrap/>
            <w:vAlign w:val="center"/>
          </w:tcPr>
          <w:p w14:paraId="43D8143C">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每天两次，3/4满扎口转运</w:t>
            </w:r>
          </w:p>
        </w:tc>
      </w:tr>
      <w:tr w14:paraId="0A559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52" w:type="pct"/>
            <w:tcBorders>
              <w:top w:val="single" w:color="auto" w:sz="4" w:space="0"/>
              <w:left w:val="single" w:color="auto" w:sz="4" w:space="0"/>
              <w:bottom w:val="single" w:color="auto" w:sz="4" w:space="0"/>
              <w:right w:val="single" w:color="auto" w:sz="4" w:space="0"/>
            </w:tcBorders>
            <w:noWrap/>
            <w:vAlign w:val="center"/>
          </w:tcPr>
          <w:p w14:paraId="4D1879D9">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踢脚板</w:t>
            </w:r>
          </w:p>
        </w:tc>
        <w:tc>
          <w:tcPr>
            <w:tcW w:w="1651" w:type="pct"/>
            <w:tcBorders>
              <w:top w:val="single" w:color="auto" w:sz="4" w:space="0"/>
              <w:left w:val="single" w:color="auto" w:sz="4" w:space="0"/>
              <w:bottom w:val="single" w:color="auto" w:sz="4" w:space="0"/>
              <w:right w:val="single" w:color="auto" w:sz="4" w:space="0"/>
            </w:tcBorders>
            <w:noWrap/>
            <w:vAlign w:val="center"/>
          </w:tcPr>
          <w:p w14:paraId="6738DB4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无污物、斑渍，干净、光亮</w:t>
            </w:r>
          </w:p>
        </w:tc>
        <w:tc>
          <w:tcPr>
            <w:tcW w:w="2296" w:type="pct"/>
            <w:tcBorders>
              <w:top w:val="single" w:color="auto" w:sz="4" w:space="0"/>
              <w:left w:val="single" w:color="auto" w:sz="4" w:space="0"/>
              <w:bottom w:val="single" w:color="auto" w:sz="4" w:space="0"/>
              <w:right w:val="single" w:color="auto" w:sz="4" w:space="0"/>
            </w:tcBorders>
            <w:noWrap/>
            <w:vAlign w:val="center"/>
          </w:tcPr>
          <w:p w14:paraId="7ABCDA93">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每周一次</w:t>
            </w:r>
          </w:p>
        </w:tc>
      </w:tr>
      <w:tr w14:paraId="54A4E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52" w:type="pct"/>
            <w:tcBorders>
              <w:top w:val="single" w:color="auto" w:sz="4" w:space="0"/>
              <w:left w:val="single" w:color="auto" w:sz="4" w:space="0"/>
              <w:bottom w:val="single" w:color="auto" w:sz="4" w:space="0"/>
              <w:right w:val="single" w:color="auto" w:sz="4" w:space="0"/>
            </w:tcBorders>
            <w:noWrap/>
            <w:vAlign w:val="center"/>
          </w:tcPr>
          <w:p w14:paraId="7CC34714">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沙发（面、缝隙、脚）</w:t>
            </w:r>
          </w:p>
        </w:tc>
        <w:tc>
          <w:tcPr>
            <w:tcW w:w="1651" w:type="pct"/>
            <w:tcBorders>
              <w:top w:val="single" w:color="auto" w:sz="4" w:space="0"/>
              <w:left w:val="single" w:color="auto" w:sz="4" w:space="0"/>
              <w:bottom w:val="single" w:color="auto" w:sz="4" w:space="0"/>
              <w:right w:val="single" w:color="auto" w:sz="4" w:space="0"/>
            </w:tcBorders>
            <w:noWrap/>
            <w:vAlign w:val="center"/>
          </w:tcPr>
          <w:p w14:paraId="49D815D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无灰尘、污物、斑渍、破损，干净、整洁</w:t>
            </w:r>
          </w:p>
        </w:tc>
        <w:tc>
          <w:tcPr>
            <w:tcW w:w="2296" w:type="pct"/>
            <w:tcBorders>
              <w:top w:val="single" w:color="auto" w:sz="4" w:space="0"/>
              <w:left w:val="single" w:color="auto" w:sz="4" w:space="0"/>
              <w:bottom w:val="single" w:color="auto" w:sz="4" w:space="0"/>
              <w:right w:val="single" w:color="auto" w:sz="4" w:space="0"/>
            </w:tcBorders>
            <w:noWrap/>
            <w:vAlign w:val="center"/>
          </w:tcPr>
          <w:p w14:paraId="6BFF72D8">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每两周一次</w:t>
            </w:r>
          </w:p>
        </w:tc>
      </w:tr>
      <w:tr w14:paraId="4A6D4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52" w:type="pct"/>
            <w:tcBorders>
              <w:top w:val="single" w:color="auto" w:sz="4" w:space="0"/>
              <w:left w:val="single" w:color="auto" w:sz="4" w:space="0"/>
              <w:bottom w:val="single" w:color="auto" w:sz="4" w:space="0"/>
              <w:right w:val="single" w:color="auto" w:sz="4" w:space="0"/>
            </w:tcBorders>
            <w:noWrap/>
            <w:vAlign w:val="center"/>
          </w:tcPr>
          <w:p w14:paraId="0981FC46">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电话机</w:t>
            </w:r>
          </w:p>
        </w:tc>
        <w:tc>
          <w:tcPr>
            <w:tcW w:w="1651" w:type="pct"/>
            <w:tcBorders>
              <w:top w:val="single" w:color="auto" w:sz="4" w:space="0"/>
              <w:left w:val="single" w:color="auto" w:sz="4" w:space="0"/>
              <w:bottom w:val="single" w:color="auto" w:sz="4" w:space="0"/>
              <w:right w:val="single" w:color="auto" w:sz="4" w:space="0"/>
            </w:tcBorders>
            <w:noWrap/>
            <w:vAlign w:val="center"/>
          </w:tcPr>
          <w:p w14:paraId="7CE6362E">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清洁，无污渍、异味</w:t>
            </w:r>
          </w:p>
        </w:tc>
        <w:tc>
          <w:tcPr>
            <w:tcW w:w="2296" w:type="pct"/>
            <w:tcBorders>
              <w:top w:val="single" w:color="auto" w:sz="4" w:space="0"/>
              <w:left w:val="single" w:color="auto" w:sz="4" w:space="0"/>
              <w:bottom w:val="single" w:color="auto" w:sz="4" w:space="0"/>
              <w:right w:val="single" w:color="auto" w:sz="4" w:space="0"/>
            </w:tcBorders>
            <w:noWrap/>
            <w:vAlign w:val="center"/>
          </w:tcPr>
          <w:p w14:paraId="4B996B0A">
            <w:pPr>
              <w:pageBreakBefore w:val="0"/>
              <w:spacing w:line="360" w:lineRule="auto"/>
              <w:ind w:firstLine="48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每天一次</w:t>
            </w:r>
          </w:p>
        </w:tc>
      </w:tr>
    </w:tbl>
    <w:p w14:paraId="40D18BFE">
      <w:pPr>
        <w:pageBreakBefore w:val="0"/>
        <w:widowControl/>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未列入的且为正常保洁管理工作以及突发性事件造成的保洁管理工作的项目均包括在本次采购范围内，中标人不得因此拒绝提供保洁管理服务（日常清洁易耗品等所需费用全部包括在服务费中）。</w:t>
      </w:r>
    </w:p>
    <w:p w14:paraId="09753BEA">
      <w:pPr>
        <w:pageBreakBefore w:val="0"/>
        <w:widowControl/>
        <w:spacing w:line="360" w:lineRule="auto"/>
        <w:ind w:firstLine="480"/>
        <w:rPr>
          <w:rFonts w:hint="eastAsia" w:ascii="宋体" w:hAnsi="宋体" w:eastAsia="宋体" w:cs="宋体"/>
          <w:sz w:val="24"/>
          <w:szCs w:val="24"/>
        </w:rPr>
        <w:sectPr>
          <w:pgSz w:w="16838" w:h="11906" w:orient="landscape"/>
          <w:pgMar w:top="1800" w:right="1440" w:bottom="1800" w:left="1440" w:header="851" w:footer="992" w:gutter="0"/>
          <w:pgNumType w:fmt="decimal"/>
          <w:cols w:space="720" w:num="1"/>
          <w:docGrid w:linePitch="360" w:charSpace="0"/>
        </w:sectPr>
      </w:pPr>
    </w:p>
    <w:p w14:paraId="346D78E8">
      <w:pPr>
        <w:pageBreakBefore w:val="0"/>
        <w:numPr>
          <w:ilvl w:val="0"/>
          <w:numId w:val="0"/>
        </w:numPr>
        <w:spacing w:line="360" w:lineRule="auto"/>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五、服务人员</w:t>
      </w:r>
    </w:p>
    <w:p w14:paraId="6F1AF809">
      <w:pPr>
        <w:keepNext/>
        <w:keepLines/>
        <w:pageBreakBefore w:val="0"/>
        <w:spacing w:line="360" w:lineRule="auto"/>
        <w:ind w:firstLine="480"/>
        <w:outlineLvl w:val="1"/>
        <w:rPr>
          <w:rFonts w:hint="eastAsia" w:ascii="宋体" w:hAnsi="宋体" w:eastAsia="宋体" w:cs="宋体"/>
          <w:color w:val="auto"/>
          <w:sz w:val="24"/>
          <w:szCs w:val="24"/>
        </w:rPr>
      </w:pPr>
      <w:r>
        <w:rPr>
          <w:rFonts w:hint="eastAsia" w:ascii="宋体" w:hAnsi="宋体" w:eastAsia="宋体" w:cs="宋体"/>
          <w:color w:val="auto"/>
          <w:sz w:val="24"/>
          <w:szCs w:val="24"/>
        </w:rPr>
        <w:t>（一）服务人员要求</w:t>
      </w:r>
    </w:p>
    <w:p w14:paraId="75C5DF09">
      <w:pPr>
        <w:pageBreakBefore w:val="0"/>
        <w:spacing w:line="360" w:lineRule="auto"/>
        <w:ind w:right="211" w:firstLine="482"/>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项目</w:t>
      </w:r>
      <w:r>
        <w:rPr>
          <w:rFonts w:hint="eastAsia" w:ascii="宋体" w:hAnsi="宋体" w:eastAsia="宋体" w:cs="宋体"/>
          <w:b/>
          <w:bCs/>
          <w:sz w:val="24"/>
          <w:szCs w:val="24"/>
        </w:rPr>
        <w:t>主管</w:t>
      </w:r>
      <w:r>
        <w:rPr>
          <w:rFonts w:hint="eastAsia" w:ascii="宋体" w:hAnsi="宋体" w:eastAsia="宋体" w:cs="宋体"/>
          <w:b/>
          <w:bCs/>
          <w:sz w:val="24"/>
          <w:szCs w:val="24"/>
          <w:lang w:eastAsia="zh-CN"/>
        </w:rPr>
        <w:t>：</w:t>
      </w:r>
      <w:r>
        <w:rPr>
          <w:rFonts w:hint="eastAsia" w:ascii="宋体" w:hAnsi="宋体" w:eastAsia="宋体" w:cs="宋体"/>
          <w:b w:val="0"/>
          <w:bCs w:val="0"/>
          <w:sz w:val="24"/>
          <w:szCs w:val="24"/>
          <w:lang w:eastAsia="zh-CN"/>
        </w:rPr>
        <w:t>总人数不得少于</w:t>
      </w:r>
      <w:r>
        <w:rPr>
          <w:rFonts w:hint="eastAsia" w:ascii="宋体" w:hAnsi="宋体" w:eastAsia="宋体" w:cs="宋体"/>
          <w:b w:val="0"/>
          <w:bCs w:val="0"/>
          <w:sz w:val="24"/>
          <w:szCs w:val="24"/>
          <w:lang w:val="en-US" w:eastAsia="zh-CN"/>
        </w:rPr>
        <w:t>2人，</w:t>
      </w:r>
      <w:r>
        <w:rPr>
          <w:rFonts w:hint="eastAsia" w:ascii="宋体" w:hAnsi="宋体" w:eastAsia="宋体" w:cs="宋体"/>
          <w:sz w:val="24"/>
          <w:szCs w:val="24"/>
          <w:lang w:bidi="ar"/>
        </w:rPr>
        <w:t>男女不限，</w:t>
      </w:r>
      <w:r>
        <w:rPr>
          <w:rFonts w:hint="eastAsia" w:ascii="宋体" w:hAnsi="宋体" w:eastAsia="宋体" w:cs="宋体"/>
          <w:sz w:val="24"/>
          <w:szCs w:val="24"/>
          <w:highlight w:val="none"/>
          <w:lang w:bidi="ar"/>
        </w:rPr>
        <w:t>年龄50周岁以下，</w:t>
      </w:r>
      <w:r>
        <w:rPr>
          <w:rFonts w:hint="eastAsia" w:ascii="宋体" w:hAnsi="宋体" w:eastAsia="宋体" w:cs="宋体"/>
          <w:sz w:val="24"/>
          <w:szCs w:val="24"/>
          <w:lang w:bidi="ar"/>
        </w:rPr>
        <w:t>身体健康</w:t>
      </w:r>
      <w:r>
        <w:rPr>
          <w:rFonts w:hint="eastAsia" w:ascii="宋体" w:hAnsi="宋体" w:eastAsia="宋体" w:cs="宋体"/>
          <w:color w:val="000000"/>
          <w:sz w:val="24"/>
          <w:szCs w:val="24"/>
        </w:rPr>
        <w:t>，</w:t>
      </w:r>
      <w:r>
        <w:rPr>
          <w:rFonts w:hint="eastAsia" w:ascii="宋体" w:hAnsi="宋体" w:eastAsia="宋体" w:cs="宋体"/>
          <w:bCs/>
          <w:i/>
          <w:iCs/>
          <w:color w:val="000000"/>
          <w:sz w:val="24"/>
          <w:szCs w:val="24"/>
          <w:u w:val="single"/>
          <w:lang w:val="en-US" w:eastAsia="zh-CN" w:bidi="ar"/>
        </w:rPr>
        <w:t>大专及以上学历，</w:t>
      </w:r>
      <w:r>
        <w:rPr>
          <w:rFonts w:hint="eastAsia" w:ascii="宋体" w:hAnsi="宋体" w:eastAsia="宋体" w:cs="宋体"/>
          <w:i/>
          <w:iCs/>
          <w:color w:val="auto"/>
          <w:sz w:val="24"/>
          <w:szCs w:val="24"/>
          <w:highlight w:val="none"/>
          <w:u w:val="single"/>
          <w:lang w:eastAsia="zh-CN"/>
        </w:rPr>
        <w:t>具有红十字会颁发的红十</w:t>
      </w:r>
      <w:r>
        <w:rPr>
          <w:rFonts w:hint="eastAsia" w:ascii="宋体" w:hAnsi="宋体" w:eastAsia="宋体" w:cs="宋体"/>
          <w:b w:val="0"/>
          <w:bCs w:val="0"/>
          <w:i/>
          <w:iCs/>
          <w:color w:val="auto"/>
          <w:sz w:val="24"/>
          <w:szCs w:val="24"/>
          <w:highlight w:val="none"/>
          <w:u w:val="single"/>
          <w:lang w:eastAsia="zh-CN"/>
        </w:rPr>
        <w:t>字救护员证，</w:t>
      </w:r>
      <w:r>
        <w:rPr>
          <w:rFonts w:hint="eastAsia" w:ascii="宋体" w:hAnsi="宋体" w:eastAsia="宋体" w:cs="宋体"/>
          <w:bCs/>
          <w:i/>
          <w:iCs/>
          <w:color w:val="000000"/>
          <w:sz w:val="24"/>
          <w:szCs w:val="24"/>
          <w:u w:val="single"/>
          <w:lang w:val="en-US" w:eastAsia="zh-CN" w:bidi="ar"/>
        </w:rPr>
        <w:t>2年内担任过医疗机构类似项目的主管或以上职位。（须提供身份证、</w:t>
      </w:r>
      <w:r>
        <w:rPr>
          <w:rFonts w:hint="eastAsia" w:ascii="宋体" w:hAnsi="宋体" w:eastAsia="宋体" w:cs="宋体"/>
          <w:i/>
          <w:iCs/>
          <w:color w:val="auto"/>
          <w:sz w:val="24"/>
          <w:szCs w:val="24"/>
          <w:highlight w:val="none"/>
          <w:u w:val="single"/>
          <w:lang w:eastAsia="zh-CN"/>
        </w:rPr>
        <w:t>红十</w:t>
      </w:r>
      <w:r>
        <w:rPr>
          <w:rFonts w:hint="eastAsia" w:ascii="宋体" w:hAnsi="宋体" w:eastAsia="宋体" w:cs="宋体"/>
          <w:b w:val="0"/>
          <w:bCs w:val="0"/>
          <w:i/>
          <w:iCs/>
          <w:color w:val="auto"/>
          <w:sz w:val="24"/>
          <w:szCs w:val="24"/>
          <w:highlight w:val="none"/>
          <w:u w:val="single"/>
          <w:lang w:eastAsia="zh-CN"/>
        </w:rPr>
        <w:t>字救护员证、</w:t>
      </w:r>
      <w:r>
        <w:rPr>
          <w:rFonts w:hint="eastAsia" w:ascii="宋体" w:hAnsi="宋体" w:eastAsia="宋体" w:cs="宋体"/>
          <w:bCs/>
          <w:i/>
          <w:iCs/>
          <w:color w:val="000000"/>
          <w:sz w:val="24"/>
          <w:szCs w:val="24"/>
          <w:u w:val="single"/>
          <w:lang w:val="en-US" w:eastAsia="zh-CN" w:bidi="ar"/>
        </w:rPr>
        <w:t>学历证明及学信网查询截图、所服务的业主单位开具的任职证明、任职期间的医疗机构服务合同以及投标人为其缴纳的近三个月中任意一个月带二维码核验的社保，原件扫描上传）。</w:t>
      </w:r>
      <w:r>
        <w:rPr>
          <w:rFonts w:hint="eastAsia" w:ascii="宋体" w:hAnsi="宋体" w:eastAsia="宋体" w:cs="宋体"/>
          <w:sz w:val="24"/>
          <w:szCs w:val="24"/>
        </w:rPr>
        <w:t>负责所管区域的巡查检查、人员考核、各项记录检查、发现问题及时处理并上报以及采购人要求的其他各项工作。能够虚心接受采购人的监督、建议、评价，并对工作进行有效的改进</w:t>
      </w:r>
      <w:r>
        <w:rPr>
          <w:rFonts w:hint="eastAsia" w:ascii="宋体" w:hAnsi="宋体" w:eastAsia="宋体" w:cs="宋体"/>
          <w:sz w:val="24"/>
          <w:szCs w:val="24"/>
          <w:lang w:eastAsia="zh-CN"/>
        </w:rPr>
        <w:t>。</w:t>
      </w:r>
      <w:r>
        <w:rPr>
          <w:rFonts w:hint="eastAsia" w:ascii="宋体" w:hAnsi="宋体" w:eastAsia="宋体" w:cs="宋体"/>
          <w:sz w:val="24"/>
          <w:szCs w:val="24"/>
        </w:rPr>
        <w:t>未经采购人批准，</w:t>
      </w:r>
      <w:r>
        <w:rPr>
          <w:rFonts w:hint="eastAsia" w:ascii="宋体" w:hAnsi="宋体" w:eastAsia="宋体" w:cs="宋体"/>
          <w:sz w:val="24"/>
          <w:szCs w:val="24"/>
          <w:lang w:eastAsia="zh-CN"/>
        </w:rPr>
        <w:t>保洁主管</w:t>
      </w:r>
      <w:r>
        <w:rPr>
          <w:rFonts w:hint="eastAsia" w:ascii="宋体" w:hAnsi="宋体" w:eastAsia="宋体" w:cs="宋体"/>
          <w:sz w:val="24"/>
          <w:szCs w:val="24"/>
        </w:rPr>
        <w:t>不得更换。</w:t>
      </w:r>
    </w:p>
    <w:p w14:paraId="48A39A14">
      <w:pPr>
        <w:pageBreakBefore w:val="0"/>
        <w:spacing w:line="360" w:lineRule="auto"/>
        <w:ind w:right="211" w:firstLine="482"/>
        <w:rPr>
          <w:rFonts w:hint="eastAsia" w:ascii="宋体" w:hAnsi="宋体" w:eastAsia="宋体" w:cs="宋体"/>
          <w:color w:val="auto"/>
          <w:sz w:val="24"/>
          <w:szCs w:val="24"/>
          <w:lang w:eastAsia="zh-CN"/>
        </w:rPr>
      </w:pP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bCs/>
          <w:color w:val="auto"/>
          <w:sz w:val="24"/>
          <w:szCs w:val="24"/>
        </w:rPr>
        <w:t>保洁员</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总人数不得少于</w:t>
      </w:r>
      <w:r>
        <w:rPr>
          <w:rFonts w:hint="eastAsia" w:ascii="宋体" w:hAnsi="宋体" w:eastAsia="宋体" w:cs="宋体"/>
          <w:color w:val="auto"/>
          <w:sz w:val="24"/>
          <w:szCs w:val="24"/>
          <w:lang w:val="en-US" w:eastAsia="zh-CN"/>
        </w:rPr>
        <w:t>51人，</w:t>
      </w:r>
      <w:r>
        <w:rPr>
          <w:rFonts w:hint="eastAsia" w:ascii="宋体" w:hAnsi="宋体" w:cs="宋体"/>
          <w:color w:val="auto"/>
          <w:sz w:val="24"/>
          <w:szCs w:val="24"/>
          <w:lang w:val="en-US" w:eastAsia="zh-CN"/>
        </w:rPr>
        <w:t>男女不限，女性年龄为56周岁以下，男性年龄为61周岁以下，</w:t>
      </w:r>
      <w:r>
        <w:rPr>
          <w:rFonts w:hint="eastAsia" w:ascii="宋体" w:hAnsi="宋体" w:eastAsia="宋体" w:cs="宋体"/>
          <w:color w:val="auto"/>
          <w:sz w:val="24"/>
          <w:szCs w:val="24"/>
          <w:lang w:val="en-US" w:eastAsia="zh-CN"/>
        </w:rPr>
        <w:t>具体</w:t>
      </w:r>
      <w:r>
        <w:rPr>
          <w:rFonts w:hint="eastAsia" w:ascii="宋体" w:hAnsi="宋体" w:eastAsia="宋体" w:cs="宋体"/>
          <w:color w:val="auto"/>
          <w:sz w:val="24"/>
          <w:szCs w:val="24"/>
          <w:lang w:eastAsia="zh-CN"/>
        </w:rPr>
        <w:t>人数</w:t>
      </w:r>
      <w:r>
        <w:rPr>
          <w:rFonts w:hint="eastAsia" w:ascii="宋体" w:hAnsi="宋体" w:cs="宋体"/>
          <w:color w:val="auto"/>
          <w:sz w:val="24"/>
          <w:szCs w:val="24"/>
          <w:lang w:val="en-US" w:eastAsia="zh-CN"/>
        </w:rPr>
        <w:t>及人员安排</w:t>
      </w:r>
      <w:r>
        <w:rPr>
          <w:rFonts w:hint="eastAsia" w:ascii="宋体" w:hAnsi="宋体" w:eastAsia="宋体" w:cs="宋体"/>
          <w:color w:val="auto"/>
          <w:sz w:val="24"/>
          <w:szCs w:val="24"/>
          <w:lang w:eastAsia="zh-CN"/>
        </w:rPr>
        <w:t>详见《人员需求表》。</w:t>
      </w:r>
    </w:p>
    <w:p w14:paraId="62B6A968">
      <w:pPr>
        <w:pageBreakBefore w:val="0"/>
        <w:widowControl/>
        <w:spacing w:line="360" w:lineRule="auto"/>
        <w:ind w:firstLine="480"/>
        <w:jc w:val="left"/>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highlight w:val="none"/>
          <w:u w:val="single"/>
        </w:rPr>
        <w:t>注</w:t>
      </w:r>
      <w:r>
        <w:rPr>
          <w:rFonts w:hint="eastAsia" w:ascii="宋体" w:hAnsi="宋体" w:eastAsia="宋体" w:cs="宋体"/>
          <w:i/>
          <w:iCs/>
          <w:color w:val="000000"/>
          <w:sz w:val="24"/>
          <w:szCs w:val="24"/>
          <w:u w:val="single"/>
          <w:lang w:val="en-US" w:eastAsia="zh-CN"/>
        </w:rPr>
        <w:t>：（1）《人员需求表》中如未对性别作特殊说明则默认不限男女。</w:t>
      </w:r>
      <w:r>
        <w:rPr>
          <w:rFonts w:ascii="宋体" w:hAnsi="宋体" w:eastAsia="宋体" w:cs="宋体"/>
          <w:b w:val="0"/>
          <w:bCs/>
          <w:i/>
          <w:color w:val="auto"/>
          <w:sz w:val="24"/>
          <w:u w:val="single"/>
        </w:rPr>
        <w:t>要求身体健康、无传染性疾病、不接受病退或领取病残津贴人员，上岗前需取得健康证。</w:t>
      </w:r>
      <w:r>
        <w:rPr>
          <w:rFonts w:hint="eastAsia" w:ascii="宋体" w:hAnsi="宋体" w:eastAsia="宋体" w:cs="宋体"/>
          <w:i/>
          <w:iCs/>
          <w:color w:val="000000"/>
          <w:sz w:val="24"/>
          <w:szCs w:val="24"/>
          <w:u w:val="single"/>
          <w:lang w:val="en-US" w:eastAsia="zh-CN"/>
        </w:rPr>
        <w:t>中标人必须按招标文件和标准要求为所有员工体检一次，体检结果汇总须报采购人主管部门存档，体检费用由中标人承担。</w:t>
      </w:r>
    </w:p>
    <w:p w14:paraId="690B5C6F">
      <w:pPr>
        <w:pageBreakBefore w:val="0"/>
        <w:widowControl/>
        <w:spacing w:line="360" w:lineRule="auto"/>
        <w:ind w:firstLine="480"/>
        <w:jc w:val="left"/>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（2）国家法定节假日在岗人数不得低于30人。</w:t>
      </w:r>
    </w:p>
    <w:p w14:paraId="37898AFD">
      <w:pPr>
        <w:pageBreakBefore w:val="0"/>
        <w:widowControl/>
        <w:spacing w:line="360" w:lineRule="auto"/>
        <w:ind w:firstLine="480"/>
        <w:jc w:val="left"/>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（3）中标人不得随意更换管理服务人员,实际拟派现场的管理人员必须是投标文件中拟定的管理人员，服务过程中不得更换及兼职其他项目。如需更换的,则必须征得采购人的同意,经试用符合要求方可更换。</w:t>
      </w:r>
    </w:p>
    <w:p w14:paraId="59663580">
      <w:pPr>
        <w:pageBreakBefore w:val="0"/>
        <w:widowControl/>
        <w:spacing w:line="360" w:lineRule="auto"/>
        <w:ind w:firstLine="480"/>
        <w:jc w:val="left"/>
        <w:rPr>
          <w:rFonts w:hint="eastAsia" w:ascii="宋体" w:hAnsi="宋体" w:eastAsia="宋体" w:cs="宋体"/>
          <w:i/>
          <w:iCs/>
          <w:color w:val="000000"/>
          <w:sz w:val="24"/>
          <w:szCs w:val="24"/>
          <w:u w:val="single"/>
          <w:lang w:val="en-US" w:eastAsia="zh-CN"/>
        </w:rPr>
      </w:pPr>
      <w:r>
        <w:rPr>
          <w:rFonts w:hint="eastAsia" w:ascii="宋体" w:hAnsi="宋体" w:cs="宋体"/>
          <w:i/>
          <w:iCs/>
          <w:color w:val="000000"/>
          <w:sz w:val="24"/>
          <w:szCs w:val="24"/>
          <w:u w:val="single"/>
          <w:lang w:val="en-US" w:eastAsia="zh-CN"/>
        </w:rPr>
        <w:t>以上3条</w:t>
      </w:r>
      <w:r>
        <w:rPr>
          <w:rFonts w:hint="eastAsia" w:ascii="宋体" w:hAnsi="宋体" w:eastAsia="宋体" w:cs="宋体"/>
          <w:i/>
          <w:iCs/>
          <w:color w:val="000000"/>
          <w:sz w:val="24"/>
          <w:szCs w:val="24"/>
          <w:u w:val="single"/>
          <w:lang w:val="en-US" w:eastAsia="zh-CN"/>
        </w:rPr>
        <w:t>提供承诺函，原件扫描上传，格式自拟</w:t>
      </w:r>
      <w:r>
        <w:rPr>
          <w:rFonts w:hint="eastAsia" w:ascii="宋体" w:hAnsi="宋体" w:cs="宋体"/>
          <w:i/>
          <w:iCs/>
          <w:color w:val="000000"/>
          <w:sz w:val="24"/>
          <w:szCs w:val="24"/>
          <w:u w:val="single"/>
          <w:lang w:val="en-US" w:eastAsia="zh-CN"/>
        </w:rPr>
        <w:t>。</w:t>
      </w:r>
    </w:p>
    <w:p w14:paraId="71043909">
      <w:pPr>
        <w:pageBreakBefore w:val="0"/>
        <w:widowControl/>
        <w:spacing w:before="78" w:after="78"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注重服务人员的自身形象，确保服务人员上班统一着装制式制服、配饰。</w:t>
      </w:r>
    </w:p>
    <w:p w14:paraId="20E67845">
      <w:pPr>
        <w:pageBreakBefore w:val="0"/>
        <w:widowControl/>
        <w:spacing w:before="78" w:after="78"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如有作业人员辞职、离岗或休假等事宜，需要及时补充同等数量的后备人员到采购人指定工作岗位。补充时限不超过48小时，超过时限扣除当月该岗位服务费。</w:t>
      </w:r>
    </w:p>
    <w:p w14:paraId="272F724B">
      <w:pPr>
        <w:pageBreakBefore w:val="0"/>
        <w:widowControl/>
        <w:spacing w:before="78" w:after="78"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服务人员岗位须相对较固定，原则上不得兼职其他岗位；</w:t>
      </w:r>
    </w:p>
    <w:p w14:paraId="05845EBC">
      <w:pPr>
        <w:pageBreakBefore w:val="0"/>
        <w:widowControl/>
        <w:spacing w:before="78" w:after="78"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服务人员不得在院内赌博、吸毒、偷盗、酗酒等，不得私自收取患者及家属钱物，不得与患者及家属发生争吵，不得在非吸烟区吸烟，不得私自收集废品买卖等不良行为。</w:t>
      </w:r>
    </w:p>
    <w:p w14:paraId="007B2D4C">
      <w:pPr>
        <w:pageBreakBefore w:val="0"/>
        <w:widowControl/>
        <w:spacing w:before="78" w:after="78"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服务人员必须无犯罪记录，非本地户籍人员须在当地公安部门取得居住证。</w:t>
      </w:r>
    </w:p>
    <w:p w14:paraId="57AF419E">
      <w:pPr>
        <w:pageBreakBefore w:val="0"/>
        <w:widowControl/>
        <w:spacing w:before="78" w:after="78"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投标人的从业人员要求：根据岗位要求提供国家、地方及行业规定要求的上岗证和操作证，另外公司内部有岗前培训制度，服务人员100%经过岗前培训合格才上岗，应具有相关的健康证。</w:t>
      </w:r>
    </w:p>
    <w:p w14:paraId="36D442DC">
      <w:pPr>
        <w:pageBreakBefore w:val="0"/>
        <w:widowControl/>
        <w:spacing w:line="360" w:lineRule="auto"/>
        <w:ind w:firstLine="480"/>
        <w:jc w:val="left"/>
        <w:rPr>
          <w:rFonts w:hint="eastAsia" w:ascii="宋体" w:hAnsi="宋体" w:eastAsia="宋体" w:cs="宋体"/>
          <w:i/>
          <w:iCs/>
          <w:color w:val="000000"/>
          <w:sz w:val="24"/>
          <w:szCs w:val="24"/>
          <w:u w:val="single"/>
          <w:lang w:val="zh-CN"/>
        </w:rPr>
      </w:pPr>
      <w:r>
        <w:rPr>
          <w:rFonts w:hint="eastAsia" w:ascii="宋体" w:hAnsi="宋体" w:eastAsia="宋体" w:cs="宋体"/>
          <w:i/>
          <w:iCs/>
          <w:color w:val="000000"/>
          <w:sz w:val="24"/>
          <w:szCs w:val="24"/>
          <w:u w:val="single"/>
          <w:lang w:val="en-US" w:eastAsia="zh-CN"/>
        </w:rPr>
        <w:t>（10）</w:t>
      </w:r>
      <w:r>
        <w:rPr>
          <w:rFonts w:hint="eastAsia" w:ascii="宋体" w:hAnsi="宋体" w:eastAsia="宋体" w:cs="宋体"/>
          <w:i/>
          <w:iCs/>
          <w:color w:val="000000"/>
          <w:sz w:val="24"/>
          <w:szCs w:val="24"/>
          <w:u w:val="single"/>
          <w:lang w:val="zh-CN"/>
        </w:rPr>
        <w:t>中标人提供的所有材料，</w:t>
      </w:r>
      <w:r>
        <w:rPr>
          <w:rFonts w:hint="eastAsia" w:ascii="宋体" w:hAnsi="宋体" w:eastAsia="宋体" w:cs="宋体"/>
          <w:i/>
          <w:iCs/>
          <w:color w:val="000000"/>
          <w:sz w:val="24"/>
          <w:szCs w:val="24"/>
          <w:u w:val="single"/>
        </w:rPr>
        <w:t>须</w:t>
      </w:r>
      <w:r>
        <w:rPr>
          <w:rFonts w:hint="eastAsia" w:ascii="宋体" w:hAnsi="宋体" w:eastAsia="宋体" w:cs="宋体"/>
          <w:i/>
          <w:iCs/>
          <w:color w:val="000000"/>
          <w:sz w:val="24"/>
          <w:szCs w:val="24"/>
          <w:u w:val="single"/>
          <w:lang w:val="zh-CN"/>
        </w:rPr>
        <w:t>真实有效。</w:t>
      </w:r>
      <w:r>
        <w:rPr>
          <w:rFonts w:hint="eastAsia" w:ascii="宋体" w:hAnsi="宋体" w:eastAsia="宋体" w:cs="宋体"/>
          <w:i/>
          <w:iCs/>
          <w:color w:val="000000"/>
          <w:sz w:val="24"/>
          <w:szCs w:val="24"/>
          <w:u w:val="single"/>
        </w:rPr>
        <w:t>中标后，</w:t>
      </w:r>
      <w:r>
        <w:rPr>
          <w:rFonts w:hint="eastAsia" w:ascii="宋体" w:hAnsi="宋体" w:eastAsia="宋体" w:cs="宋体"/>
          <w:i/>
          <w:iCs/>
          <w:color w:val="000000"/>
          <w:sz w:val="24"/>
          <w:szCs w:val="24"/>
          <w:u w:val="single"/>
          <w:lang w:val="zh-CN"/>
        </w:rPr>
        <w:t>中标人须</w:t>
      </w:r>
      <w:r>
        <w:rPr>
          <w:rFonts w:hint="eastAsia" w:ascii="宋体" w:hAnsi="宋体" w:eastAsia="宋体" w:cs="宋体"/>
          <w:i/>
          <w:iCs/>
          <w:color w:val="000000"/>
          <w:sz w:val="24"/>
          <w:szCs w:val="24"/>
          <w:u w:val="single"/>
        </w:rPr>
        <w:t>及时</w:t>
      </w:r>
      <w:r>
        <w:rPr>
          <w:rFonts w:hint="eastAsia" w:ascii="宋体" w:hAnsi="宋体" w:eastAsia="宋体" w:cs="宋体"/>
          <w:i/>
          <w:iCs/>
          <w:color w:val="000000"/>
          <w:sz w:val="24"/>
          <w:szCs w:val="24"/>
          <w:u w:val="single"/>
          <w:lang w:val="zh-CN"/>
        </w:rPr>
        <w:t>提供招标文件中要求的各类材料、证书、承诺函及人员花名册等原件，报采购人逐一核查材料的真实性，若经发现存在弄虚作假行为，</w:t>
      </w:r>
      <w:r>
        <w:rPr>
          <w:rFonts w:hint="eastAsia" w:ascii="宋体" w:hAnsi="宋体" w:eastAsia="宋体" w:cs="宋体"/>
          <w:i/>
          <w:iCs/>
          <w:color w:val="000000"/>
          <w:sz w:val="24"/>
          <w:szCs w:val="24"/>
          <w:u w:val="single"/>
          <w:lang w:val="en-US" w:eastAsia="zh-CN"/>
        </w:rPr>
        <w:t>采购人有权终止合同并</w:t>
      </w:r>
      <w:r>
        <w:rPr>
          <w:rFonts w:hint="eastAsia" w:ascii="宋体" w:hAnsi="宋体" w:eastAsia="宋体" w:cs="宋体"/>
          <w:i/>
          <w:iCs/>
          <w:color w:val="000000"/>
          <w:sz w:val="24"/>
          <w:szCs w:val="24"/>
          <w:u w:val="single"/>
          <w:lang w:val="zh-CN"/>
        </w:rPr>
        <w:t>追究其法律赔偿责任。（</w:t>
      </w:r>
      <w:r>
        <w:rPr>
          <w:rFonts w:hint="eastAsia" w:ascii="宋体" w:hAnsi="宋体" w:eastAsia="宋体" w:cs="宋体"/>
          <w:i/>
          <w:iCs/>
          <w:color w:val="000000"/>
          <w:sz w:val="24"/>
          <w:szCs w:val="24"/>
          <w:u w:val="single"/>
        </w:rPr>
        <w:t>提供承诺函，原件扫描上传，格式自拟</w:t>
      </w:r>
      <w:r>
        <w:rPr>
          <w:rFonts w:hint="eastAsia" w:ascii="宋体" w:hAnsi="宋体" w:eastAsia="宋体" w:cs="宋体"/>
          <w:i/>
          <w:iCs/>
          <w:color w:val="000000"/>
          <w:sz w:val="24"/>
          <w:szCs w:val="24"/>
          <w:u w:val="single"/>
          <w:lang w:val="zh-CN"/>
        </w:rPr>
        <w:t>）</w:t>
      </w:r>
    </w:p>
    <w:p w14:paraId="7AD78915">
      <w:pPr>
        <w:pageBreakBefore w:val="0"/>
        <w:widowControl/>
        <w:spacing w:line="360" w:lineRule="auto"/>
        <w:ind w:firstLine="480"/>
        <w:jc w:val="left"/>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（11）如有岗位调整，须服从采购人安排。</w:t>
      </w:r>
      <w:r>
        <w:rPr>
          <w:rFonts w:hint="eastAsia" w:ascii="宋体" w:hAnsi="宋体" w:eastAsia="宋体" w:cs="宋体"/>
          <w:i/>
          <w:iCs/>
          <w:color w:val="000000"/>
          <w:sz w:val="24"/>
          <w:szCs w:val="24"/>
          <w:u w:val="single"/>
          <w:lang w:val="zh-CN"/>
        </w:rPr>
        <w:t>（</w:t>
      </w:r>
      <w:r>
        <w:rPr>
          <w:rFonts w:hint="eastAsia" w:ascii="宋体" w:hAnsi="宋体" w:eastAsia="宋体" w:cs="宋体"/>
          <w:i/>
          <w:iCs/>
          <w:color w:val="000000"/>
          <w:sz w:val="24"/>
          <w:szCs w:val="24"/>
          <w:u w:val="single"/>
        </w:rPr>
        <w:t>提供承诺函，原件扫描上传，格式自拟</w:t>
      </w:r>
      <w:r>
        <w:rPr>
          <w:rFonts w:hint="eastAsia" w:ascii="宋体" w:hAnsi="宋体" w:eastAsia="宋体" w:cs="宋体"/>
          <w:i/>
          <w:iCs/>
          <w:color w:val="000000"/>
          <w:sz w:val="24"/>
          <w:szCs w:val="24"/>
          <w:u w:val="single"/>
          <w:lang w:val="zh-CN"/>
        </w:rPr>
        <w:t>）</w:t>
      </w:r>
    </w:p>
    <w:p w14:paraId="61723A8C">
      <w:pPr>
        <w:pageBreakBefore w:val="0"/>
        <w:widowControl/>
        <w:spacing w:line="360" w:lineRule="auto"/>
        <w:ind w:firstLine="480"/>
        <w:jc w:val="left"/>
        <w:rPr>
          <w:rFonts w:hint="eastAsia" w:ascii="宋体" w:hAnsi="宋体" w:eastAsia="宋体" w:cs="宋体"/>
          <w:i/>
          <w:iCs/>
          <w:color w:val="000000"/>
          <w:sz w:val="24"/>
          <w:szCs w:val="24"/>
          <w:u w:val="single"/>
          <w:lang w:val="en-US" w:eastAsia="zh-CN"/>
        </w:rPr>
      </w:pPr>
      <w:r>
        <w:rPr>
          <w:rFonts w:hint="eastAsia" w:ascii="宋体" w:hAnsi="宋体" w:eastAsia="宋体" w:cs="宋体"/>
          <w:i/>
          <w:iCs/>
          <w:color w:val="000000"/>
          <w:sz w:val="24"/>
          <w:szCs w:val="24"/>
          <w:u w:val="single"/>
          <w:lang w:val="en-US" w:eastAsia="zh-CN"/>
        </w:rPr>
        <w:t>（12）上班时间应符合国家劳动法有关规定，排班根据采购人要求中标人自行安排，相关费用包括在投标总价内。</w:t>
      </w:r>
      <w:r>
        <w:rPr>
          <w:rFonts w:hint="eastAsia" w:ascii="宋体" w:hAnsi="宋体" w:eastAsia="宋体" w:cs="宋体"/>
          <w:i/>
          <w:iCs/>
          <w:color w:val="000000"/>
          <w:sz w:val="24"/>
          <w:szCs w:val="24"/>
          <w:u w:val="single"/>
          <w:lang w:val="zh-CN"/>
        </w:rPr>
        <w:t>（</w:t>
      </w:r>
      <w:r>
        <w:rPr>
          <w:rFonts w:hint="eastAsia" w:ascii="宋体" w:hAnsi="宋体" w:eastAsia="宋体" w:cs="宋体"/>
          <w:i/>
          <w:iCs/>
          <w:color w:val="000000"/>
          <w:sz w:val="24"/>
          <w:szCs w:val="24"/>
          <w:u w:val="single"/>
        </w:rPr>
        <w:t>提供承诺函，原件扫描上传，格式自拟</w:t>
      </w:r>
      <w:r>
        <w:rPr>
          <w:rFonts w:hint="eastAsia" w:ascii="宋体" w:hAnsi="宋体" w:eastAsia="宋体" w:cs="宋体"/>
          <w:i/>
          <w:iCs/>
          <w:color w:val="000000"/>
          <w:sz w:val="24"/>
          <w:szCs w:val="24"/>
          <w:u w:val="single"/>
          <w:lang w:val="zh-CN"/>
        </w:rPr>
        <w:t>）</w:t>
      </w:r>
    </w:p>
    <w:p w14:paraId="1EE2485E">
      <w:pPr>
        <w:pageBreakBefore w:val="0"/>
        <w:widowControl/>
        <w:spacing w:line="360" w:lineRule="auto"/>
        <w:ind w:firstLine="480"/>
        <w:jc w:val="left"/>
        <w:rPr>
          <w:rFonts w:hint="eastAsia" w:ascii="宋体" w:hAnsi="宋体" w:eastAsia="宋体" w:cs="宋体"/>
          <w:i/>
          <w:iCs/>
          <w:color w:val="000000"/>
          <w:sz w:val="24"/>
          <w:szCs w:val="24"/>
          <w:u w:val="single"/>
          <w:lang w:val="zh-CN"/>
        </w:rPr>
      </w:pPr>
    </w:p>
    <w:p w14:paraId="401602CD">
      <w:pPr>
        <w:pageBreakBefore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人员需求表</w:t>
      </w:r>
    </w:p>
    <w:tbl>
      <w:tblPr>
        <w:tblStyle w:val="28"/>
        <w:tblW w:w="4806" w:type="pct"/>
        <w:tblInd w:w="0" w:type="dxa"/>
        <w:tblLayout w:type="fixed"/>
        <w:tblCellMar>
          <w:top w:w="0" w:type="dxa"/>
          <w:left w:w="108" w:type="dxa"/>
          <w:bottom w:w="0" w:type="dxa"/>
          <w:right w:w="108" w:type="dxa"/>
        </w:tblCellMar>
      </w:tblPr>
      <w:tblGrid>
        <w:gridCol w:w="455"/>
        <w:gridCol w:w="1658"/>
        <w:gridCol w:w="824"/>
        <w:gridCol w:w="720"/>
        <w:gridCol w:w="861"/>
        <w:gridCol w:w="3674"/>
      </w:tblGrid>
      <w:tr w14:paraId="375B152C">
        <w:tblPrEx>
          <w:tblCellMar>
            <w:top w:w="0" w:type="dxa"/>
            <w:left w:w="108" w:type="dxa"/>
            <w:bottom w:w="0" w:type="dxa"/>
            <w:right w:w="108" w:type="dxa"/>
          </w:tblCellMar>
        </w:tblPrEx>
        <w:trPr>
          <w:trHeight w:val="106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FE1BE4">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序号</w:t>
            </w:r>
          </w:p>
        </w:tc>
        <w:tc>
          <w:tcPr>
            <w:tcW w:w="101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79D669">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区域</w:t>
            </w: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9D0164">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楼层</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47109A">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岗位</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00F97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人数</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705D67">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职责及内容</w:t>
            </w:r>
          </w:p>
        </w:tc>
      </w:tr>
      <w:tr w14:paraId="6E73D45A">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80193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1</w:t>
            </w:r>
          </w:p>
        </w:tc>
        <w:tc>
          <w:tcPr>
            <w:tcW w:w="101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6AC358">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一号楼门诊医技病房综合楼</w:t>
            </w: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3B41DE">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7605B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4DC1E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3</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AC8D4B">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04D37805">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9E4F34">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F19794">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1069A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二楼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0DE14B">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BEA290">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1D0CE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同上</w:t>
            </w:r>
          </w:p>
        </w:tc>
      </w:tr>
      <w:tr w14:paraId="31742EA9">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B8337E">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3</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1CC80">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79702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三楼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64C920">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4051A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D351D9">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同上</w:t>
            </w:r>
          </w:p>
        </w:tc>
      </w:tr>
      <w:tr w14:paraId="7F67D437">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9B3D8D">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30CD35">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B5578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四楼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E9AE00">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8AFFC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B835C0">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同上</w:t>
            </w:r>
          </w:p>
        </w:tc>
      </w:tr>
      <w:tr w14:paraId="21FF3D4E">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1707CC">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101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9D0997">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一号楼</w:t>
            </w: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498FAF">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五楼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CD6DE8">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病理科及五楼公共区域</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2EEA3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1</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5E7FD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70A73225">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2B6679">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101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9ED8B1">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一号楼</w:t>
            </w: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DB162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负一楼、夹层（自行车库）</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07061A">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B2F67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596B4E">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同上</w:t>
            </w:r>
          </w:p>
        </w:tc>
      </w:tr>
      <w:tr w14:paraId="4BD901FF">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275F9E">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p>
        </w:tc>
        <w:tc>
          <w:tcPr>
            <w:tcW w:w="101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5A51D3">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一号楼住院部</w:t>
            </w: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1E9F8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六楼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7554EE">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7B09FD">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174C6">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详见保洁服务内容及要求、产房工作职责及相关要求</w:t>
            </w:r>
          </w:p>
        </w:tc>
      </w:tr>
      <w:tr w14:paraId="19E44168">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4CD4AA">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E0378A">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A8B721">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七楼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B033F4">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EA6AD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6F38D7">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31C126A4">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38EBC6">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9</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1236B8">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28DB4B">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八楼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46914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34C7F4">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8071F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0F68F5CE">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7607E1">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6C21B">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CF17F0">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九楼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C499E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E63A7E">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099B2A">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2AC78A1E">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1F82E2">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01014">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4A49F7">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十楼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596C9F">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E3A774">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98D453">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3781BE5A">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2E020E">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7A4D9">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88690B">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十一楼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59F9C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AA8A41">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8C663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2BEBF18E">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BC51B8">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p>
        </w:tc>
        <w:tc>
          <w:tcPr>
            <w:tcW w:w="101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014CB">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9F7E7A">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十二楼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CE9052">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DF1BAE">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7C3DA3">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3D7142BC">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A83B8C">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p>
        </w:tc>
        <w:tc>
          <w:tcPr>
            <w:tcW w:w="101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C167F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二号楼</w:t>
            </w: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FF553D">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急诊科</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A3F82A">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134473">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647EA7">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2E0E70E6">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60D40C">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5D5B8">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9B0A27">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针灸科</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D36676">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一楼针灸</w:t>
            </w:r>
            <w:r>
              <w:rPr>
                <w:rFonts w:hint="eastAsia" w:ascii="宋体" w:hAnsi="宋体" w:eastAsia="宋体" w:cs="宋体"/>
                <w:sz w:val="24"/>
                <w:szCs w:val="24"/>
                <w:lang w:eastAsia="zh-CN"/>
              </w:rPr>
              <w:t>、二楼南侧</w:t>
            </w: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2018D6">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D0BE79">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43D1E872">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9D5C1F">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4D2851">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1BF07E">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二楼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4E89B7">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10822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1</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41A998">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391126EE">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BBE6D3">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D551F0">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B65373">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十六病区</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7C7A0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050E81">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1</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C194D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10284A28">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67D2F3">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w:t>
            </w:r>
          </w:p>
        </w:tc>
        <w:tc>
          <w:tcPr>
            <w:tcW w:w="1011"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867F8">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3号楼(</w:t>
            </w:r>
            <w:r>
              <w:rPr>
                <w:rFonts w:hint="eastAsia" w:ascii="宋体" w:hAnsi="宋体" w:eastAsia="宋体" w:cs="宋体"/>
                <w:sz w:val="24"/>
                <w:szCs w:val="24"/>
                <w:lang w:eastAsia="zh-CN"/>
              </w:rPr>
              <w:t>内科病房楼</w:t>
            </w:r>
            <w:r>
              <w:rPr>
                <w:rFonts w:hint="eastAsia" w:ascii="宋体" w:hAnsi="宋体" w:eastAsia="宋体" w:cs="宋体"/>
                <w:sz w:val="24"/>
                <w:szCs w:val="24"/>
              </w:rPr>
              <w:t>)</w:t>
            </w: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318154">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6C5973">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B0AC2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3</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D05BEF">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293978A1">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6CBBDD">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19A630">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65EF9E">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二楼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DB4EA9">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640E9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87D0E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7BFBB72C">
        <w:tblPrEx>
          <w:tblCellMar>
            <w:top w:w="0" w:type="dxa"/>
            <w:left w:w="108" w:type="dxa"/>
            <w:bottom w:w="0" w:type="dxa"/>
            <w:right w:w="108" w:type="dxa"/>
          </w:tblCellMar>
        </w:tblPrEx>
        <w:trPr>
          <w:trHeight w:val="913"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45C1B6">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AD8673">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3CFAAE">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三楼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A51BE6">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5A20F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A19E9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181AA0EE">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B30BD2">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9DB22">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AF9F69">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四楼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2215F6">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D7C1FF">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63A7FE">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37B0CCE5">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4F90CB">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DD381F">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8D33FB">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五楼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D137CE">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A1AB51">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981098">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24637E9F">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B806D4">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D6187E">
            <w:pPr>
              <w:pageBreakBefore w:val="0"/>
              <w:spacing w:line="360" w:lineRule="auto"/>
              <w:rPr>
                <w:rFonts w:hint="eastAsia" w:ascii="宋体" w:hAnsi="宋体" w:eastAsia="宋体" w:cs="宋体"/>
                <w:sz w:val="24"/>
                <w:szCs w:val="24"/>
              </w:rPr>
            </w:pP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F0AC96">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六楼</w:t>
            </w: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776231">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A208F0">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793FE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6627DD57">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34A4F6">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w:t>
            </w:r>
          </w:p>
        </w:tc>
        <w:tc>
          <w:tcPr>
            <w:tcW w:w="101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6D585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行政楼</w:t>
            </w: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B9B03C">
            <w:pPr>
              <w:pageBreakBefore w:val="0"/>
              <w:spacing w:line="360" w:lineRule="auto"/>
              <w:rPr>
                <w:rFonts w:hint="eastAsia" w:ascii="宋体" w:hAnsi="宋体" w:eastAsia="宋体" w:cs="宋体"/>
                <w:sz w:val="24"/>
                <w:szCs w:val="24"/>
              </w:rPr>
            </w:pP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2FA839">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F782E2">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1</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06A0C1">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79F41BCD">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67F5F1">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26</w:t>
            </w:r>
          </w:p>
        </w:tc>
        <w:tc>
          <w:tcPr>
            <w:tcW w:w="101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043A1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康复科</w:t>
            </w: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8A436F">
            <w:pPr>
              <w:pageBreakBefore w:val="0"/>
              <w:spacing w:line="360" w:lineRule="auto"/>
              <w:rPr>
                <w:rFonts w:hint="eastAsia" w:ascii="宋体" w:hAnsi="宋体" w:eastAsia="宋体" w:cs="宋体"/>
                <w:sz w:val="24"/>
                <w:szCs w:val="24"/>
              </w:rPr>
            </w:pP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C7886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901C2C">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1</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54453E">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0FCFF953">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29294B">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w:t>
            </w:r>
          </w:p>
        </w:tc>
        <w:tc>
          <w:tcPr>
            <w:tcW w:w="101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A68D8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教学楼集体宿舍、</w:t>
            </w: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9CFCD0">
            <w:pPr>
              <w:pageBreakBefore w:val="0"/>
              <w:spacing w:line="360" w:lineRule="auto"/>
              <w:rPr>
                <w:rFonts w:hint="eastAsia" w:ascii="宋体" w:hAnsi="宋体" w:eastAsia="宋体" w:cs="宋体"/>
                <w:sz w:val="24"/>
                <w:szCs w:val="24"/>
              </w:rPr>
            </w:pP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E76AB6">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1B3B36">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36315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详见保洁服务内容及要求</w:t>
            </w:r>
          </w:p>
        </w:tc>
      </w:tr>
      <w:tr w14:paraId="083BE27E">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F6CD18">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28</w:t>
            </w:r>
          </w:p>
        </w:tc>
        <w:tc>
          <w:tcPr>
            <w:tcW w:w="101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41042E">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外环</w:t>
            </w:r>
          </w:p>
        </w:tc>
        <w:tc>
          <w:tcPr>
            <w:tcW w:w="50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66C805">
            <w:pPr>
              <w:pageBreakBefore w:val="0"/>
              <w:spacing w:line="360" w:lineRule="auto"/>
              <w:rPr>
                <w:rFonts w:hint="eastAsia" w:ascii="宋体" w:hAnsi="宋体" w:eastAsia="宋体" w:cs="宋体"/>
                <w:sz w:val="24"/>
                <w:szCs w:val="24"/>
              </w:rPr>
            </w:pP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B527E1">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88392B">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62AABF">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详见室外保洁日常标准</w:t>
            </w:r>
          </w:p>
        </w:tc>
      </w:tr>
      <w:tr w14:paraId="5C228902">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BDE302">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29</w:t>
            </w:r>
          </w:p>
        </w:tc>
        <w:tc>
          <w:tcPr>
            <w:tcW w:w="1011" w:type="pct"/>
            <w:vMerge w:val="restart"/>
            <w:tcBorders>
              <w:top w:val="single" w:color="000000" w:sz="4" w:space="0"/>
              <w:left w:val="single" w:color="000000" w:sz="4" w:space="0"/>
              <w:right w:val="single" w:color="000000" w:sz="4" w:space="0"/>
            </w:tcBorders>
            <w:shd w:val="clear" w:color="auto" w:fill="auto"/>
            <w:noWrap w:val="0"/>
            <w:vAlign w:val="center"/>
          </w:tcPr>
          <w:p w14:paraId="64FD0A0C">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其他</w:t>
            </w:r>
          </w:p>
        </w:tc>
        <w:tc>
          <w:tcPr>
            <w:tcW w:w="502" w:type="pct"/>
            <w:vMerge w:val="restart"/>
            <w:tcBorders>
              <w:top w:val="single" w:color="000000" w:sz="4" w:space="0"/>
              <w:left w:val="single" w:color="000000" w:sz="4" w:space="0"/>
              <w:right w:val="single" w:color="000000" w:sz="4" w:space="0"/>
            </w:tcBorders>
            <w:shd w:val="clear" w:color="auto" w:fill="auto"/>
            <w:noWrap w:val="0"/>
            <w:vAlign w:val="center"/>
          </w:tcPr>
          <w:p w14:paraId="4009E2B2">
            <w:pPr>
              <w:pageBreakBefore w:val="0"/>
              <w:spacing w:line="360" w:lineRule="auto"/>
              <w:rPr>
                <w:rFonts w:hint="eastAsia" w:ascii="宋体" w:hAnsi="宋体" w:eastAsia="宋体" w:cs="宋体"/>
                <w:sz w:val="24"/>
                <w:szCs w:val="24"/>
              </w:rPr>
            </w:pP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7662D7">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东分部</w:t>
            </w:r>
            <w:r>
              <w:rPr>
                <w:rFonts w:hint="eastAsia" w:ascii="宋体" w:hAnsi="宋体" w:eastAsia="宋体" w:cs="宋体"/>
                <w:sz w:val="24"/>
                <w:szCs w:val="24"/>
                <w:lang w:eastAsia="zh-CN"/>
              </w:rPr>
              <w:t>宿舍保洁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28646A">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1</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00595A">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公共区域（公共卫生间、淋浴间、走廊、楼梯、外环境等）保洁及退宿房间的保洁，具体标准详见保洁服务内容及要求</w:t>
            </w:r>
          </w:p>
        </w:tc>
      </w:tr>
      <w:tr w14:paraId="4EF3F22A">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DF34FA">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798B50">
            <w:pPr>
              <w:pageBreakBefore w:val="0"/>
              <w:spacing w:line="360" w:lineRule="auto"/>
              <w:rPr>
                <w:rFonts w:hint="eastAsia" w:ascii="宋体" w:hAnsi="宋体" w:eastAsia="宋体" w:cs="宋体"/>
                <w:sz w:val="24"/>
                <w:szCs w:val="24"/>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AD1D9">
            <w:pPr>
              <w:pageBreakBefore w:val="0"/>
              <w:spacing w:line="360" w:lineRule="auto"/>
              <w:rPr>
                <w:rFonts w:hint="eastAsia" w:ascii="宋体" w:hAnsi="宋体" w:eastAsia="宋体" w:cs="宋体"/>
                <w:sz w:val="24"/>
                <w:szCs w:val="24"/>
              </w:rPr>
            </w:pP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D7446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邗江妇保所保洁</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A4213E">
            <w:pP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CD3168">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公共区域（公共卫生间、淋浴间、会议室、走廊、楼梯、外环境等等）保洁及退宿房间的保洁，具体标准详见保洁服务内容及要求</w:t>
            </w:r>
          </w:p>
        </w:tc>
      </w:tr>
      <w:tr w14:paraId="531D4F80">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5192B1">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w:t>
            </w:r>
          </w:p>
        </w:tc>
        <w:tc>
          <w:tcPr>
            <w:tcW w:w="1011"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6A6F6">
            <w:pPr>
              <w:pageBreakBefore w:val="0"/>
              <w:spacing w:line="360" w:lineRule="auto"/>
              <w:rPr>
                <w:rFonts w:hint="eastAsia" w:ascii="宋体" w:hAnsi="宋体" w:eastAsia="宋体" w:cs="宋体"/>
                <w:sz w:val="24"/>
                <w:szCs w:val="24"/>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A9A33">
            <w:pPr>
              <w:pageBreakBefore w:val="0"/>
              <w:spacing w:line="360" w:lineRule="auto"/>
              <w:rPr>
                <w:rFonts w:hint="eastAsia" w:ascii="宋体" w:hAnsi="宋体" w:eastAsia="宋体" w:cs="宋体"/>
                <w:sz w:val="24"/>
                <w:szCs w:val="24"/>
              </w:rPr>
            </w:pPr>
          </w:p>
        </w:tc>
        <w:tc>
          <w:tcPr>
            <w:tcW w:w="4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BB4A95">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保洁主管</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ED3239">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2</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309D42">
            <w:pPr>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详见</w:t>
            </w:r>
            <w:r>
              <w:rPr>
                <w:rFonts w:hint="eastAsia" w:ascii="宋体" w:hAnsi="宋体" w:eastAsia="宋体" w:cs="宋体"/>
                <w:b w:val="0"/>
                <w:bCs w:val="0"/>
                <w:sz w:val="24"/>
                <w:szCs w:val="24"/>
              </w:rPr>
              <w:t>主管工作职责</w:t>
            </w:r>
            <w:r>
              <w:rPr>
                <w:rFonts w:hint="eastAsia" w:ascii="宋体" w:hAnsi="宋体" w:eastAsia="宋体" w:cs="宋体"/>
                <w:b w:val="0"/>
                <w:bCs w:val="0"/>
                <w:sz w:val="24"/>
                <w:szCs w:val="24"/>
                <w:lang w:val="en-US" w:eastAsia="zh-CN"/>
              </w:rPr>
              <w:t>及相关要求</w:t>
            </w:r>
          </w:p>
        </w:tc>
      </w:tr>
      <w:tr w14:paraId="34F268B1">
        <w:tblPrEx>
          <w:tblCellMar>
            <w:top w:w="0" w:type="dxa"/>
            <w:left w:w="108" w:type="dxa"/>
            <w:bottom w:w="0" w:type="dxa"/>
            <w:right w:w="108" w:type="dxa"/>
          </w:tblCellMar>
        </w:tblPrEx>
        <w:trPr>
          <w:trHeight w:val="540" w:hRule="atLeast"/>
        </w:trPr>
        <w:tc>
          <w:tcPr>
            <w:tcW w:w="2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C9D35F">
            <w:pPr>
              <w:pageBreakBefore w:val="0"/>
              <w:spacing w:line="360" w:lineRule="auto"/>
              <w:rPr>
                <w:rFonts w:hint="eastAsia" w:ascii="宋体" w:hAnsi="宋体" w:eastAsia="宋体" w:cs="宋体"/>
                <w:sz w:val="24"/>
                <w:szCs w:val="24"/>
              </w:rPr>
            </w:pPr>
          </w:p>
        </w:tc>
        <w:tc>
          <w:tcPr>
            <w:tcW w:w="1954"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09FE3A">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总计</w:t>
            </w:r>
          </w:p>
        </w:tc>
        <w:tc>
          <w:tcPr>
            <w:tcW w:w="52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DD45FE">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53</w:t>
            </w:r>
          </w:p>
        </w:tc>
        <w:tc>
          <w:tcPr>
            <w:tcW w:w="224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A07F46">
            <w:pPr>
              <w:pageBreakBefore w:val="0"/>
              <w:spacing w:line="360" w:lineRule="auto"/>
              <w:rPr>
                <w:rFonts w:hint="eastAsia" w:ascii="宋体" w:hAnsi="宋体" w:eastAsia="宋体" w:cs="宋体"/>
                <w:sz w:val="24"/>
                <w:szCs w:val="24"/>
              </w:rPr>
            </w:pPr>
          </w:p>
        </w:tc>
      </w:tr>
    </w:tbl>
    <w:p w14:paraId="6933E32F">
      <w:pPr>
        <w:keepNext/>
        <w:keepLines/>
        <w:pageBreakBefore w:val="0"/>
        <w:spacing w:line="360" w:lineRule="auto"/>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z w:val="24"/>
          <w:szCs w:val="24"/>
          <w:highlight w:val="none"/>
        </w:rPr>
        <w:t>、设备、工具、</w:t>
      </w:r>
      <w:r>
        <w:rPr>
          <w:rFonts w:hint="eastAsia" w:ascii="宋体" w:hAnsi="宋体" w:cs="宋体"/>
          <w:color w:val="auto"/>
          <w:sz w:val="24"/>
          <w:szCs w:val="24"/>
          <w:highlight w:val="none"/>
          <w:lang w:val="en-US" w:eastAsia="zh-CN"/>
        </w:rPr>
        <w:t>清洁剂、易</w:t>
      </w:r>
      <w:r>
        <w:rPr>
          <w:rFonts w:hint="eastAsia" w:ascii="宋体" w:hAnsi="宋体" w:eastAsia="宋体" w:cs="宋体"/>
          <w:color w:val="auto"/>
          <w:sz w:val="24"/>
          <w:szCs w:val="24"/>
          <w:highlight w:val="none"/>
        </w:rPr>
        <w:t>耗材</w:t>
      </w:r>
    </w:p>
    <w:p w14:paraId="6AEF4C78">
      <w:pPr>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除厕所手纸、洗手液、手消液由采购人提供</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其他</w:t>
      </w:r>
      <w:r>
        <w:rPr>
          <w:rFonts w:hint="eastAsia" w:ascii="宋体" w:hAnsi="宋体" w:eastAsia="宋体" w:cs="宋体"/>
          <w:color w:val="auto"/>
          <w:sz w:val="24"/>
          <w:szCs w:val="24"/>
          <w:highlight w:val="none"/>
        </w:rPr>
        <w:t>服务所需设备</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工具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清洁剂、易</w:t>
      </w:r>
      <w:r>
        <w:rPr>
          <w:rFonts w:hint="eastAsia" w:ascii="宋体" w:hAnsi="宋体" w:eastAsia="宋体" w:cs="宋体"/>
          <w:color w:val="auto"/>
          <w:sz w:val="24"/>
          <w:szCs w:val="24"/>
          <w:highlight w:val="none"/>
        </w:rPr>
        <w:t>耗材</w:t>
      </w:r>
      <w:r>
        <w:rPr>
          <w:rFonts w:hint="eastAsia" w:ascii="宋体" w:hAnsi="宋体" w:cs="宋体"/>
          <w:color w:val="auto"/>
          <w:sz w:val="24"/>
          <w:szCs w:val="24"/>
          <w:highlight w:val="none"/>
          <w:lang w:val="en-US" w:eastAsia="zh-CN"/>
        </w:rPr>
        <w:t>等各类用品均由中标人提供</w:t>
      </w:r>
      <w:r>
        <w:rPr>
          <w:rFonts w:hint="eastAsia" w:ascii="宋体" w:hAnsi="宋体" w:eastAsia="宋体" w:cs="宋体"/>
          <w:color w:val="auto"/>
          <w:sz w:val="24"/>
          <w:szCs w:val="24"/>
          <w:highlight w:val="none"/>
        </w:rPr>
        <w:t>，所需费用均应列入投标报价之中。如相关设备、工具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清洁剂、易</w:t>
      </w:r>
      <w:r>
        <w:rPr>
          <w:rFonts w:hint="eastAsia" w:ascii="宋体" w:hAnsi="宋体" w:eastAsia="宋体" w:cs="宋体"/>
          <w:color w:val="auto"/>
          <w:sz w:val="24"/>
          <w:szCs w:val="24"/>
          <w:highlight w:val="none"/>
        </w:rPr>
        <w:t>耗材项目缺项、漏报等，采购人不予承担。</w:t>
      </w:r>
    </w:p>
    <w:p w14:paraId="7C33FA9F">
      <w:pPr>
        <w:pageBreakBefore w:val="0"/>
        <w:spacing w:line="360" w:lineRule="auto"/>
        <w:ind w:right="473" w:firstLine="480"/>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bidi="ar"/>
        </w:rPr>
        <w:t>七</w:t>
      </w:r>
      <w:r>
        <w:rPr>
          <w:rFonts w:hint="eastAsia" w:ascii="宋体" w:hAnsi="宋体" w:eastAsia="宋体" w:cs="宋体"/>
          <w:b w:val="0"/>
          <w:bCs w:val="0"/>
          <w:sz w:val="24"/>
          <w:szCs w:val="24"/>
          <w:lang w:bidi="ar"/>
        </w:rPr>
        <w:t>、考核内容及考核办法</w:t>
      </w:r>
    </w:p>
    <w:p w14:paraId="2A072A70">
      <w:pPr>
        <w:pageBreakBefore w:val="0"/>
        <w:spacing w:line="360" w:lineRule="auto"/>
        <w:ind w:right="31" w:firstLine="480"/>
        <w:rPr>
          <w:rFonts w:hint="eastAsia" w:ascii="宋体" w:hAnsi="宋体" w:eastAsia="宋体" w:cs="宋体"/>
          <w:sz w:val="24"/>
          <w:szCs w:val="24"/>
        </w:rPr>
      </w:pPr>
      <w:r>
        <w:rPr>
          <w:rFonts w:hint="eastAsia" w:ascii="宋体" w:hAnsi="宋体" w:eastAsia="宋体" w:cs="宋体"/>
          <w:sz w:val="24"/>
          <w:szCs w:val="24"/>
          <w:lang w:bidi="ar"/>
        </w:rPr>
        <w:t>为加强对服务项目的管理和监督,保证物业服务质量,采购人按以下内容和标准对乙双方进行考核：</w:t>
      </w:r>
    </w:p>
    <w:p w14:paraId="419779FA">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1、采购人相关职能部门对中标人的日常管理及所有服务项目有权进行监督。</w:t>
      </w:r>
    </w:p>
    <w:p w14:paraId="2DCCB175">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2、采购人对中标人的服务项目、服务质量等进行考核。要求中标人人员配证（加照片上岗，固定岗位有责任包干区公示：照片与包干区域）。有缺额时应向采购人后勤保障部报告备案，在定岗定编区域如有人员调动应提前通知该区域（科室）负责人，并做好人员工作交接，确保所在区域（科室）工作有序进行。主管人员调配应向采购人主管科室负责人通报。</w:t>
      </w:r>
    </w:p>
    <w:p w14:paraId="74A0C4C7">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3、考核办法采取定期和不定期抽查相结合。</w:t>
      </w:r>
    </w:p>
    <w:p w14:paraId="76A83F92">
      <w:pPr>
        <w:pageBreakBefore w:val="0"/>
        <w:spacing w:line="360" w:lineRule="auto"/>
        <w:ind w:right="473" w:firstLine="480"/>
        <w:jc w:val="left"/>
        <w:rPr>
          <w:rFonts w:hint="eastAsia" w:ascii="宋体" w:hAnsi="宋体" w:eastAsia="宋体" w:cs="宋体"/>
          <w:sz w:val="24"/>
          <w:szCs w:val="24"/>
        </w:rPr>
      </w:pPr>
      <w:r>
        <w:rPr>
          <w:rFonts w:hint="eastAsia" w:ascii="宋体" w:hAnsi="宋体" w:eastAsia="宋体" w:cs="宋体"/>
          <w:sz w:val="24"/>
          <w:szCs w:val="24"/>
          <w:lang w:bidi="ar"/>
        </w:rPr>
        <w:t>3.1定期：每月一次，由后勤保障处、被服务科室、病区考核；每次考核后中标人应针对不足之处提出整改措施并落实在一周内整改到位，填报《物业检查考核记录督查、整改、持续改进表》</w:t>
      </w:r>
    </w:p>
    <w:p w14:paraId="6E952FE5">
      <w:pPr>
        <w:pageBreakBefore w:val="0"/>
        <w:spacing w:line="360" w:lineRule="auto"/>
        <w:ind w:right="55" w:firstLine="480"/>
        <w:rPr>
          <w:rFonts w:hint="eastAsia" w:ascii="宋体" w:hAnsi="宋体" w:eastAsia="宋体" w:cs="宋体"/>
          <w:sz w:val="24"/>
          <w:szCs w:val="24"/>
          <w:lang w:eastAsia="zh-CN" w:bidi="ar"/>
        </w:rPr>
      </w:pPr>
      <w:r>
        <w:rPr>
          <w:rFonts w:hint="eastAsia" w:ascii="宋体" w:hAnsi="宋体" w:eastAsia="宋体" w:cs="宋体"/>
          <w:sz w:val="24"/>
          <w:szCs w:val="24"/>
          <w:lang w:bidi="ar"/>
        </w:rPr>
        <w:t>3.2不定期：由后勤保障处牵头，协同护理部、院感科、门诊部，对中标人的服务质量进行联合检查，采取集中联合检查、日常督查、暗查、夜查、节假日、随机检查等方式对物业公司的保洁质量进行效果评定，并根据检查结果发放卫生质量问题整改通知书；物业公司按</w:t>
      </w:r>
      <w:r>
        <w:rPr>
          <w:rFonts w:hint="eastAsia" w:ascii="宋体" w:hAnsi="宋体" w:cs="宋体"/>
          <w:sz w:val="24"/>
          <w:szCs w:val="24"/>
          <w:lang w:eastAsia="zh-CN" w:bidi="ar"/>
        </w:rPr>
        <w:t>采购人</w:t>
      </w:r>
      <w:r>
        <w:rPr>
          <w:rFonts w:hint="eastAsia" w:ascii="宋体" w:hAnsi="宋体" w:eastAsia="宋体" w:cs="宋体"/>
          <w:sz w:val="24"/>
          <w:szCs w:val="24"/>
          <w:lang w:bidi="ar"/>
        </w:rPr>
        <w:t>要求上交整改措施及效果</w:t>
      </w:r>
      <w:r>
        <w:rPr>
          <w:rFonts w:hint="eastAsia" w:ascii="宋体" w:hAnsi="宋体" w:eastAsia="宋体" w:cs="宋体"/>
          <w:sz w:val="24"/>
          <w:szCs w:val="24"/>
          <w:lang w:eastAsia="zh-CN" w:bidi="ar"/>
        </w:rPr>
        <w:t>。</w:t>
      </w:r>
    </w:p>
    <w:p w14:paraId="20DA4754">
      <w:pPr>
        <w:pageBreakBefore w:val="0"/>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lang w:bidi="ar"/>
        </w:rPr>
        <w:t>4、考核内容：</w:t>
      </w:r>
    </w:p>
    <w:p w14:paraId="3C256C82">
      <w:pPr>
        <w:pageBreakBefore w:val="0"/>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lang w:bidi="ar"/>
        </w:rPr>
        <w:t>4.1物业公司应每周至少1次（至少2个区域）组织主管联合检查并有记录；主管每天现场指导监督工人的工作质量并做好记录（每天将电子版发至群里）；物业公司每月底将所有检查监督的记录资料交后勤保障部审查。</w:t>
      </w:r>
    </w:p>
    <w:p w14:paraId="2B1AD27F">
      <w:pPr>
        <w:pageBreakBefore w:val="0"/>
        <w:spacing w:line="360" w:lineRule="auto"/>
        <w:ind w:right="55" w:firstLine="480"/>
        <w:rPr>
          <w:rFonts w:hint="eastAsia" w:ascii="宋体" w:hAnsi="宋体" w:eastAsia="宋体" w:cs="宋体"/>
          <w:sz w:val="24"/>
          <w:szCs w:val="24"/>
          <w:lang w:eastAsia="zh-CN" w:bidi="ar"/>
        </w:rPr>
      </w:pPr>
      <w:r>
        <w:rPr>
          <w:rFonts w:hint="eastAsia" w:ascii="宋体" w:hAnsi="宋体" w:eastAsia="宋体" w:cs="宋体"/>
          <w:sz w:val="24"/>
          <w:szCs w:val="24"/>
          <w:lang w:bidi="ar"/>
        </w:rPr>
        <w:t>4.</w:t>
      </w:r>
      <w:r>
        <w:rPr>
          <w:rFonts w:hint="eastAsia" w:ascii="宋体" w:hAnsi="宋体" w:eastAsia="宋体" w:cs="宋体"/>
          <w:sz w:val="24"/>
          <w:szCs w:val="24"/>
          <w:lang w:val="en-US" w:eastAsia="zh-CN" w:bidi="ar"/>
        </w:rPr>
        <w:t>2</w:t>
      </w:r>
      <w:r>
        <w:rPr>
          <w:rFonts w:hint="eastAsia" w:ascii="宋体" w:hAnsi="宋体" w:eastAsia="宋体" w:cs="宋体"/>
          <w:sz w:val="24"/>
          <w:szCs w:val="24"/>
          <w:lang w:bidi="ar"/>
        </w:rPr>
        <w:t>中标人工作人员严禁私自掖藏及买卖医疗废物，否则需承担相应法律责任及相关后果</w:t>
      </w:r>
      <w:r>
        <w:rPr>
          <w:rFonts w:hint="eastAsia" w:ascii="宋体" w:hAnsi="宋体" w:eastAsia="宋体" w:cs="宋体"/>
          <w:sz w:val="24"/>
          <w:szCs w:val="24"/>
          <w:lang w:eastAsia="zh-CN" w:bidi="ar"/>
        </w:rPr>
        <w:t>。</w:t>
      </w:r>
    </w:p>
    <w:p w14:paraId="3AAD1F9B">
      <w:pPr>
        <w:pageBreakBefore w:val="0"/>
        <w:spacing w:line="360" w:lineRule="auto"/>
        <w:ind w:right="55"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4.</w:t>
      </w:r>
      <w:r>
        <w:rPr>
          <w:rFonts w:hint="eastAsia" w:ascii="宋体" w:hAnsi="宋体" w:eastAsia="宋体" w:cs="宋体"/>
          <w:sz w:val="24"/>
          <w:szCs w:val="24"/>
          <w:highlight w:val="none"/>
          <w:lang w:val="en-US" w:eastAsia="zh-CN" w:bidi="ar"/>
        </w:rPr>
        <w:t>3</w:t>
      </w:r>
      <w:r>
        <w:rPr>
          <w:rFonts w:hint="eastAsia" w:ascii="宋体" w:hAnsi="宋体" w:eastAsia="宋体" w:cs="宋体"/>
          <w:sz w:val="24"/>
          <w:szCs w:val="24"/>
          <w:highlight w:val="none"/>
          <w:lang w:bidi="ar"/>
        </w:rPr>
        <w:t>请销假相关事宜：物业公司人员请假需要上报后勤保障部，请假期间公司需要及时安排机动人员做好相关工作，保持环境卫生质量，否则视为缺岗；管理人员不可两位及以上同时请假或休息（节假日值班除外），如超过3天者需物业公司向后勤保障部出具书面文件及派遣相应的管理人员到岗代理工作，否则算缺岗；如果查岗期间发现恶意作弊的行为，将双倍按缺岗处罚。</w:t>
      </w:r>
    </w:p>
    <w:p w14:paraId="5F72B06F">
      <w:pPr>
        <w:pageBreakBefore w:val="0"/>
        <w:spacing w:line="360" w:lineRule="auto"/>
        <w:ind w:right="55" w:firstLine="480"/>
        <w:rPr>
          <w:rFonts w:hint="eastAsia" w:ascii="宋体" w:hAnsi="宋体" w:eastAsia="宋体" w:cs="宋体"/>
          <w:sz w:val="24"/>
          <w:szCs w:val="24"/>
          <w:lang w:val="en-US" w:eastAsia="zh-CN"/>
        </w:rPr>
      </w:pPr>
      <w:r>
        <w:rPr>
          <w:rFonts w:hint="eastAsia" w:ascii="宋体" w:hAnsi="宋体" w:eastAsia="宋体" w:cs="宋体"/>
          <w:sz w:val="24"/>
          <w:szCs w:val="24"/>
          <w:lang w:bidi="ar"/>
        </w:rPr>
        <w:t>4.</w:t>
      </w:r>
      <w:r>
        <w:rPr>
          <w:rFonts w:hint="eastAsia" w:ascii="宋体" w:hAnsi="宋体" w:eastAsia="宋体" w:cs="宋体"/>
          <w:sz w:val="24"/>
          <w:szCs w:val="24"/>
          <w:lang w:val="en-US" w:eastAsia="zh-CN" w:bidi="ar"/>
        </w:rPr>
        <w:t>4</w:t>
      </w:r>
      <w:r>
        <w:rPr>
          <w:rFonts w:hint="eastAsia" w:ascii="宋体" w:hAnsi="宋体" w:eastAsia="宋体" w:cs="宋体"/>
          <w:sz w:val="24"/>
          <w:szCs w:val="24"/>
          <w:lang w:bidi="ar"/>
        </w:rPr>
        <w:t>物业公司管理人员服从后勤保障部管理</w:t>
      </w:r>
      <w:r>
        <w:rPr>
          <w:rFonts w:hint="eastAsia" w:ascii="宋体" w:hAnsi="宋体" w:eastAsia="宋体" w:cs="宋体"/>
          <w:sz w:val="24"/>
          <w:szCs w:val="24"/>
          <w:lang w:eastAsia="zh-CN" w:bidi="ar"/>
        </w:rPr>
        <w:t>。</w:t>
      </w:r>
    </w:p>
    <w:p w14:paraId="237F8FF7">
      <w:pPr>
        <w:pageBreakBefore w:val="0"/>
        <w:spacing w:line="360" w:lineRule="auto"/>
        <w:ind w:right="473" w:firstLine="480"/>
        <w:rPr>
          <w:rFonts w:hint="eastAsia" w:ascii="宋体" w:hAnsi="宋体" w:eastAsia="宋体" w:cs="宋体"/>
          <w:sz w:val="24"/>
          <w:szCs w:val="24"/>
          <w:lang w:bidi="ar"/>
        </w:rPr>
      </w:pPr>
      <w:r>
        <w:rPr>
          <w:rFonts w:hint="eastAsia" w:ascii="宋体" w:hAnsi="宋体" w:eastAsia="宋体" w:cs="宋体"/>
          <w:sz w:val="24"/>
          <w:szCs w:val="24"/>
          <w:lang w:bidi="ar"/>
        </w:rPr>
        <w:t>5</w:t>
      </w:r>
      <w:r>
        <w:rPr>
          <w:rFonts w:hint="eastAsia" w:ascii="宋体" w:hAnsi="宋体" w:cs="宋体"/>
          <w:sz w:val="24"/>
          <w:szCs w:val="24"/>
          <w:lang w:eastAsia="zh-CN" w:bidi="ar"/>
        </w:rPr>
        <w:t>、</w:t>
      </w:r>
      <w:r>
        <w:rPr>
          <w:rFonts w:hint="eastAsia" w:ascii="宋体" w:hAnsi="宋体" w:eastAsia="宋体" w:cs="宋体"/>
          <w:sz w:val="24"/>
          <w:szCs w:val="24"/>
          <w:lang w:bidi="ar"/>
        </w:rPr>
        <w:t>考核结果说明</w:t>
      </w:r>
    </w:p>
    <w:p w14:paraId="491928D0">
      <w:pPr>
        <w:pageBreakBefore w:val="0"/>
        <w:spacing w:line="360" w:lineRule="auto"/>
        <w:ind w:right="473" w:firstLine="480"/>
        <w:rPr>
          <w:rFonts w:hint="eastAsia" w:ascii="宋体" w:hAnsi="宋体" w:eastAsia="宋体" w:cs="宋体"/>
          <w:b/>
          <w:sz w:val="24"/>
          <w:szCs w:val="24"/>
        </w:rPr>
      </w:pPr>
      <w:r>
        <w:rPr>
          <w:rFonts w:hint="eastAsia" w:ascii="宋体" w:hAnsi="宋体" w:eastAsia="宋体" w:cs="宋体"/>
          <w:sz w:val="24"/>
          <w:szCs w:val="24"/>
          <w:lang w:bidi="ar"/>
        </w:rPr>
        <w:t>5.1考核及考评结果与</w:t>
      </w:r>
      <w:r>
        <w:rPr>
          <w:rFonts w:hint="eastAsia" w:ascii="宋体" w:hAnsi="宋体" w:cs="宋体"/>
          <w:sz w:val="24"/>
          <w:szCs w:val="24"/>
          <w:lang w:eastAsia="zh-CN" w:bidi="ar"/>
        </w:rPr>
        <w:t>中标人</w:t>
      </w:r>
      <w:r>
        <w:rPr>
          <w:rFonts w:hint="eastAsia" w:ascii="宋体" w:hAnsi="宋体" w:eastAsia="宋体" w:cs="宋体"/>
          <w:sz w:val="24"/>
          <w:szCs w:val="24"/>
          <w:lang w:bidi="ar"/>
        </w:rPr>
        <w:t>当月付款，以及合同是否终止、续签挂钩。</w:t>
      </w:r>
    </w:p>
    <w:p w14:paraId="694F71FE">
      <w:pPr>
        <w:pageBreakBefore w:val="0"/>
        <w:tabs>
          <w:tab w:val="left" w:pos="567"/>
          <w:tab w:val="left" w:pos="709"/>
          <w:tab w:val="left" w:pos="900"/>
          <w:tab w:val="left" w:pos="1080"/>
        </w:tabs>
        <w:spacing w:line="360" w:lineRule="auto"/>
        <w:ind w:firstLine="480"/>
        <w:rPr>
          <w:rFonts w:hint="eastAsia" w:ascii="宋体" w:hAnsi="宋体" w:eastAsia="宋体" w:cs="宋体"/>
          <w:color w:val="000000"/>
          <w:sz w:val="24"/>
          <w:szCs w:val="24"/>
        </w:rPr>
      </w:pPr>
      <w:r>
        <w:rPr>
          <w:rFonts w:hint="eastAsia" w:ascii="宋体" w:hAnsi="宋体" w:eastAsia="宋体" w:cs="宋体"/>
          <w:sz w:val="24"/>
          <w:szCs w:val="24"/>
          <w:lang w:bidi="ar"/>
        </w:rPr>
        <w:t>5.2每月实际支付服务费的数额与</w:t>
      </w:r>
      <w:r>
        <w:rPr>
          <w:rFonts w:hint="eastAsia" w:ascii="宋体" w:hAnsi="宋体" w:cs="宋体"/>
          <w:sz w:val="24"/>
          <w:szCs w:val="24"/>
          <w:lang w:eastAsia="zh-CN" w:bidi="ar"/>
        </w:rPr>
        <w:t>中标人</w:t>
      </w:r>
      <w:r>
        <w:rPr>
          <w:rFonts w:hint="eastAsia" w:ascii="宋体" w:hAnsi="宋体" w:eastAsia="宋体" w:cs="宋体"/>
          <w:sz w:val="24"/>
          <w:szCs w:val="24"/>
          <w:lang w:bidi="ar"/>
        </w:rPr>
        <w:t>当月的月度考核得分相结合。</w:t>
      </w:r>
      <w:r>
        <w:rPr>
          <w:rFonts w:hint="eastAsia" w:ascii="宋体" w:hAnsi="宋体" w:eastAsia="宋体" w:cs="宋体"/>
          <w:color w:val="000000"/>
          <w:sz w:val="24"/>
          <w:szCs w:val="24"/>
        </w:rPr>
        <w:t>如因</w:t>
      </w:r>
      <w:r>
        <w:rPr>
          <w:rFonts w:hint="eastAsia" w:ascii="宋体" w:hAnsi="宋体" w:eastAsia="宋体" w:cs="宋体"/>
          <w:sz w:val="24"/>
          <w:szCs w:val="24"/>
        </w:rPr>
        <w:t>中标人</w:t>
      </w:r>
      <w:r>
        <w:rPr>
          <w:rFonts w:hint="eastAsia" w:ascii="宋体" w:hAnsi="宋体" w:eastAsia="宋体" w:cs="宋体"/>
          <w:color w:val="000000"/>
          <w:sz w:val="24"/>
          <w:szCs w:val="24"/>
        </w:rPr>
        <w:t>履行合同约定的某一项物业管理管理服务内容不到位或不能履行合同约定的某一项物业管理管理服务内容，</w:t>
      </w:r>
      <w:r>
        <w:rPr>
          <w:rFonts w:hint="eastAsia" w:ascii="宋体" w:hAnsi="宋体" w:eastAsia="宋体" w:cs="宋体"/>
          <w:sz w:val="24"/>
          <w:szCs w:val="24"/>
        </w:rPr>
        <w:t>采购人</w:t>
      </w:r>
      <w:r>
        <w:rPr>
          <w:rFonts w:hint="eastAsia" w:ascii="宋体" w:hAnsi="宋体" w:eastAsia="宋体" w:cs="宋体"/>
          <w:color w:val="000000"/>
          <w:sz w:val="24"/>
          <w:szCs w:val="24"/>
        </w:rPr>
        <w:t>有权从当月物业管理费中直接扣除。</w:t>
      </w:r>
    </w:p>
    <w:p w14:paraId="5067B6A0">
      <w:pPr>
        <w:pageBreakBefore w:val="0"/>
        <w:tabs>
          <w:tab w:val="left" w:pos="360"/>
          <w:tab w:val="left" w:pos="4320"/>
        </w:tabs>
        <w:spacing w:line="360" w:lineRule="auto"/>
        <w:ind w:firstLine="482"/>
        <w:jc w:val="center"/>
        <w:rPr>
          <w:rFonts w:hint="eastAsia" w:ascii="宋体" w:hAnsi="宋体" w:eastAsia="宋体" w:cs="宋体"/>
          <w:b/>
          <w:sz w:val="24"/>
          <w:szCs w:val="24"/>
          <w:lang w:bidi="ar"/>
        </w:rPr>
      </w:pPr>
    </w:p>
    <w:p w14:paraId="40117B44">
      <w:pPr>
        <w:pageBreakBefore w:val="0"/>
        <w:tabs>
          <w:tab w:val="left" w:pos="360"/>
          <w:tab w:val="left" w:pos="4320"/>
        </w:tabs>
        <w:spacing w:line="360" w:lineRule="auto"/>
        <w:ind w:firstLine="482"/>
        <w:jc w:val="center"/>
        <w:rPr>
          <w:rFonts w:hint="eastAsia" w:ascii="宋体" w:hAnsi="宋体" w:eastAsia="宋体" w:cs="宋体"/>
          <w:b/>
          <w:sz w:val="24"/>
          <w:szCs w:val="24"/>
        </w:rPr>
      </w:pPr>
      <w:r>
        <w:rPr>
          <w:rFonts w:hint="eastAsia" w:ascii="宋体" w:hAnsi="宋体" w:eastAsia="宋体" w:cs="宋体"/>
          <w:b/>
          <w:sz w:val="24"/>
          <w:szCs w:val="24"/>
          <w:lang w:bidi="ar"/>
        </w:rPr>
        <w:t>物业工作质量检查表1（</w:t>
      </w:r>
      <w:r>
        <w:rPr>
          <w:rFonts w:hint="eastAsia" w:ascii="宋体" w:hAnsi="宋体" w:eastAsia="宋体" w:cs="宋体"/>
          <w:b/>
          <w:sz w:val="24"/>
          <w:szCs w:val="24"/>
          <w:lang w:eastAsia="zh-CN" w:bidi="ar"/>
        </w:rPr>
        <w:t>室内</w:t>
      </w:r>
      <w:r>
        <w:rPr>
          <w:rFonts w:hint="eastAsia" w:ascii="宋体" w:hAnsi="宋体" w:eastAsia="宋体" w:cs="宋体"/>
          <w:b/>
          <w:sz w:val="24"/>
          <w:szCs w:val="24"/>
          <w:lang w:bidi="ar"/>
        </w:rPr>
        <w:t>保洁）100分</w:t>
      </w:r>
    </w:p>
    <w:tbl>
      <w:tblPr>
        <w:tblStyle w:val="28"/>
        <w:tblpPr w:leftFromText="180" w:rightFromText="180" w:vertAnchor="text" w:horzAnchor="page" w:tblpX="1266" w:tblpY="503"/>
        <w:tblW w:w="9590" w:type="dxa"/>
        <w:tblInd w:w="0" w:type="dxa"/>
        <w:tblLayout w:type="fixed"/>
        <w:tblCellMar>
          <w:top w:w="0" w:type="dxa"/>
          <w:left w:w="108" w:type="dxa"/>
          <w:bottom w:w="0" w:type="dxa"/>
          <w:right w:w="108" w:type="dxa"/>
        </w:tblCellMar>
      </w:tblPr>
      <w:tblGrid>
        <w:gridCol w:w="1197"/>
        <w:gridCol w:w="5475"/>
        <w:gridCol w:w="748"/>
        <w:gridCol w:w="1533"/>
        <w:gridCol w:w="637"/>
      </w:tblGrid>
      <w:tr w14:paraId="43721D28">
        <w:tblPrEx>
          <w:tblCellMar>
            <w:top w:w="0" w:type="dxa"/>
            <w:left w:w="108" w:type="dxa"/>
            <w:bottom w:w="0" w:type="dxa"/>
            <w:right w:w="108" w:type="dxa"/>
          </w:tblCellMar>
        </w:tblPrEx>
        <w:trPr>
          <w:trHeight w:val="283" w:hRule="atLeast"/>
        </w:trPr>
        <w:tc>
          <w:tcPr>
            <w:tcW w:w="1197" w:type="dxa"/>
            <w:tcBorders>
              <w:top w:val="single" w:color="auto" w:sz="4" w:space="0"/>
              <w:left w:val="single" w:color="auto" w:sz="4" w:space="0"/>
              <w:bottom w:val="single" w:color="auto" w:sz="4" w:space="0"/>
              <w:right w:val="single" w:color="auto" w:sz="4" w:space="0"/>
            </w:tcBorders>
            <w:noWrap/>
            <w:vAlign w:val="center"/>
          </w:tcPr>
          <w:p w14:paraId="2C6B0362">
            <w:pPr>
              <w:pageBreakBefore w:val="0"/>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考核</w:t>
            </w:r>
          </w:p>
        </w:tc>
        <w:tc>
          <w:tcPr>
            <w:tcW w:w="5475" w:type="dxa"/>
            <w:tcBorders>
              <w:top w:val="single" w:color="auto" w:sz="4" w:space="0"/>
              <w:left w:val="nil"/>
              <w:bottom w:val="single" w:color="auto" w:sz="4" w:space="0"/>
              <w:right w:val="single" w:color="auto" w:sz="4" w:space="0"/>
            </w:tcBorders>
            <w:noWrap/>
            <w:vAlign w:val="center"/>
          </w:tcPr>
          <w:p w14:paraId="0BCC301D">
            <w:pPr>
              <w:pageBreakBefore w:val="0"/>
              <w:widowControl/>
              <w:spacing w:line="360" w:lineRule="auto"/>
              <w:ind w:firstLine="482"/>
              <w:jc w:val="center"/>
              <w:rPr>
                <w:rFonts w:hint="eastAsia" w:ascii="宋体" w:hAnsi="宋体" w:eastAsia="宋体" w:cs="宋体"/>
                <w:b/>
                <w:bCs/>
                <w:sz w:val="24"/>
                <w:szCs w:val="24"/>
              </w:rPr>
            </w:pPr>
            <w:r>
              <w:rPr>
                <w:rFonts w:hint="eastAsia" w:ascii="宋体" w:hAnsi="宋体" w:eastAsia="宋体" w:cs="宋体"/>
                <w:b/>
                <w:bCs/>
                <w:sz w:val="24"/>
                <w:szCs w:val="24"/>
                <w:lang w:bidi="ar"/>
              </w:rPr>
              <w:t>考核内容</w:t>
            </w:r>
          </w:p>
        </w:tc>
        <w:tc>
          <w:tcPr>
            <w:tcW w:w="748" w:type="dxa"/>
            <w:tcBorders>
              <w:top w:val="single" w:color="auto" w:sz="4" w:space="0"/>
              <w:left w:val="nil"/>
              <w:bottom w:val="single" w:color="auto" w:sz="4" w:space="0"/>
              <w:right w:val="single" w:color="auto" w:sz="4" w:space="0"/>
            </w:tcBorders>
            <w:noWrap/>
            <w:vAlign w:val="center"/>
          </w:tcPr>
          <w:p w14:paraId="323AE3BE">
            <w:pPr>
              <w:pageBreakBefore w:val="0"/>
              <w:widowControl/>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lang w:bidi="ar"/>
              </w:rPr>
              <w:t>分值</w:t>
            </w:r>
          </w:p>
        </w:tc>
        <w:tc>
          <w:tcPr>
            <w:tcW w:w="1533" w:type="dxa"/>
            <w:tcBorders>
              <w:top w:val="single" w:color="auto" w:sz="4" w:space="0"/>
              <w:left w:val="nil"/>
              <w:bottom w:val="single" w:color="auto" w:sz="4" w:space="0"/>
              <w:right w:val="single" w:color="auto" w:sz="4" w:space="0"/>
            </w:tcBorders>
            <w:noWrap/>
            <w:vAlign w:val="center"/>
          </w:tcPr>
          <w:p w14:paraId="7CA0C51C">
            <w:pPr>
              <w:pageBreakBefore w:val="0"/>
              <w:widowControl/>
              <w:spacing w:line="360" w:lineRule="auto"/>
              <w:jc w:val="both"/>
              <w:rPr>
                <w:rFonts w:hint="eastAsia" w:ascii="宋体" w:hAnsi="宋体" w:eastAsia="宋体" w:cs="宋体"/>
                <w:b/>
                <w:bCs/>
                <w:sz w:val="24"/>
                <w:szCs w:val="24"/>
              </w:rPr>
            </w:pPr>
            <w:r>
              <w:rPr>
                <w:rFonts w:hint="eastAsia" w:ascii="宋体" w:hAnsi="宋体" w:eastAsia="宋体" w:cs="宋体"/>
                <w:b/>
                <w:bCs/>
                <w:sz w:val="24"/>
                <w:szCs w:val="24"/>
                <w:lang w:bidi="ar"/>
              </w:rPr>
              <w:t>每分金额</w:t>
            </w:r>
          </w:p>
        </w:tc>
        <w:tc>
          <w:tcPr>
            <w:tcW w:w="637" w:type="dxa"/>
            <w:tcBorders>
              <w:top w:val="single" w:color="auto" w:sz="4" w:space="0"/>
              <w:left w:val="nil"/>
              <w:bottom w:val="single" w:color="auto" w:sz="4" w:space="0"/>
              <w:right w:val="single" w:color="auto" w:sz="4" w:space="0"/>
            </w:tcBorders>
            <w:noWrap/>
            <w:vAlign w:val="center"/>
          </w:tcPr>
          <w:p w14:paraId="393A3BED">
            <w:pPr>
              <w:pageBreakBefore w:val="0"/>
              <w:widowControl/>
              <w:spacing w:line="360" w:lineRule="auto"/>
              <w:jc w:val="both"/>
              <w:rPr>
                <w:rFonts w:hint="eastAsia" w:ascii="宋体" w:hAnsi="宋体" w:eastAsia="宋体" w:cs="宋体"/>
                <w:b/>
                <w:bCs/>
                <w:sz w:val="24"/>
                <w:szCs w:val="24"/>
              </w:rPr>
            </w:pPr>
            <w:r>
              <w:rPr>
                <w:rFonts w:hint="eastAsia" w:ascii="宋体" w:hAnsi="宋体" w:cs="宋体"/>
                <w:b/>
                <w:bCs/>
                <w:sz w:val="24"/>
                <w:szCs w:val="24"/>
                <w:lang w:val="en-US" w:eastAsia="zh-CN" w:bidi="ar"/>
              </w:rPr>
              <w:t>扣</w:t>
            </w:r>
            <w:r>
              <w:rPr>
                <w:rFonts w:hint="eastAsia" w:ascii="宋体" w:hAnsi="宋体" w:eastAsia="宋体" w:cs="宋体"/>
                <w:b/>
                <w:bCs/>
                <w:sz w:val="24"/>
                <w:szCs w:val="24"/>
                <w:lang w:bidi="ar"/>
              </w:rPr>
              <w:t>分</w:t>
            </w:r>
          </w:p>
        </w:tc>
      </w:tr>
      <w:tr w14:paraId="36BD16C0">
        <w:tblPrEx>
          <w:tblCellMar>
            <w:top w:w="0" w:type="dxa"/>
            <w:left w:w="108" w:type="dxa"/>
            <w:bottom w:w="0" w:type="dxa"/>
            <w:right w:w="108" w:type="dxa"/>
          </w:tblCellMar>
        </w:tblPrEx>
        <w:trPr>
          <w:trHeight w:val="283" w:hRule="atLeast"/>
        </w:trPr>
        <w:tc>
          <w:tcPr>
            <w:tcW w:w="1197" w:type="dxa"/>
            <w:vMerge w:val="restart"/>
            <w:tcBorders>
              <w:top w:val="single" w:color="auto" w:sz="4" w:space="0"/>
              <w:left w:val="single" w:color="auto" w:sz="4" w:space="0"/>
              <w:bottom w:val="single" w:color="auto" w:sz="4" w:space="0"/>
              <w:right w:val="single" w:color="auto" w:sz="4" w:space="0"/>
            </w:tcBorders>
            <w:noWrap/>
            <w:vAlign w:val="center"/>
          </w:tcPr>
          <w:p w14:paraId="1EE41296">
            <w:pPr>
              <w:pageBreakBefore w:val="0"/>
              <w:widowControl/>
              <w:spacing w:line="360" w:lineRule="auto"/>
              <w:jc w:val="both"/>
              <w:rPr>
                <w:rFonts w:hint="eastAsia" w:ascii="宋体" w:hAnsi="宋体" w:eastAsia="宋体" w:cs="宋体"/>
                <w:b/>
                <w:bCs/>
                <w:sz w:val="24"/>
                <w:szCs w:val="24"/>
              </w:rPr>
            </w:pPr>
            <w:r>
              <w:rPr>
                <w:rFonts w:hint="eastAsia" w:ascii="宋体" w:hAnsi="宋体" w:eastAsia="宋体" w:cs="宋体"/>
                <w:b/>
                <w:bCs/>
                <w:sz w:val="24"/>
                <w:szCs w:val="24"/>
                <w:lang w:bidi="ar"/>
              </w:rPr>
              <w:t>基本要求（10%）</w:t>
            </w:r>
          </w:p>
        </w:tc>
        <w:tc>
          <w:tcPr>
            <w:tcW w:w="5475" w:type="dxa"/>
            <w:tcBorders>
              <w:top w:val="single" w:color="auto" w:sz="4" w:space="0"/>
              <w:left w:val="single" w:color="auto" w:sz="4" w:space="0"/>
              <w:bottom w:val="single" w:color="auto" w:sz="4" w:space="0"/>
              <w:right w:val="single" w:color="auto" w:sz="4" w:space="0"/>
            </w:tcBorders>
            <w:noWrap/>
            <w:vAlign w:val="center"/>
          </w:tcPr>
          <w:p w14:paraId="1EAF54CF">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1按要求着装，仪表端庄；文明用语，微笑服务，礼貌待人。</w:t>
            </w:r>
          </w:p>
        </w:tc>
        <w:tc>
          <w:tcPr>
            <w:tcW w:w="748" w:type="dxa"/>
            <w:vMerge w:val="restart"/>
            <w:tcBorders>
              <w:top w:val="nil"/>
              <w:left w:val="nil"/>
              <w:bottom w:val="nil"/>
              <w:right w:val="single" w:color="auto" w:sz="4" w:space="0"/>
            </w:tcBorders>
            <w:noWrap/>
            <w:vAlign w:val="center"/>
          </w:tcPr>
          <w:p w14:paraId="3D1B89C1">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10</w:t>
            </w:r>
          </w:p>
        </w:tc>
        <w:tc>
          <w:tcPr>
            <w:tcW w:w="1533" w:type="dxa"/>
            <w:tcBorders>
              <w:top w:val="nil"/>
              <w:left w:val="nil"/>
              <w:bottom w:val="single" w:color="auto" w:sz="4" w:space="0"/>
              <w:right w:val="single" w:color="auto" w:sz="4" w:space="0"/>
            </w:tcBorders>
            <w:noWrap/>
            <w:vAlign w:val="center"/>
          </w:tcPr>
          <w:p w14:paraId="601C67F0">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一人不符扣1分</w:t>
            </w:r>
          </w:p>
        </w:tc>
        <w:tc>
          <w:tcPr>
            <w:tcW w:w="637" w:type="dxa"/>
            <w:tcBorders>
              <w:top w:val="nil"/>
              <w:left w:val="nil"/>
              <w:bottom w:val="single" w:color="auto" w:sz="4" w:space="0"/>
              <w:right w:val="single" w:color="auto" w:sz="4" w:space="0"/>
            </w:tcBorders>
            <w:noWrap/>
            <w:vAlign w:val="center"/>
          </w:tcPr>
          <w:p w14:paraId="4F9DB860">
            <w:pPr>
              <w:pageBreakBefore w:val="0"/>
              <w:widowControl/>
              <w:spacing w:line="360" w:lineRule="auto"/>
              <w:ind w:firstLine="480"/>
              <w:jc w:val="left"/>
              <w:rPr>
                <w:rFonts w:hint="eastAsia" w:ascii="宋体" w:hAnsi="宋体" w:eastAsia="宋体" w:cs="宋体"/>
                <w:sz w:val="24"/>
                <w:szCs w:val="24"/>
              </w:rPr>
            </w:pPr>
          </w:p>
        </w:tc>
      </w:tr>
      <w:tr w14:paraId="19B3008F">
        <w:tblPrEx>
          <w:tblCellMar>
            <w:top w:w="0" w:type="dxa"/>
            <w:left w:w="108" w:type="dxa"/>
            <w:bottom w:w="0" w:type="dxa"/>
            <w:right w:w="108" w:type="dxa"/>
          </w:tblCellMar>
        </w:tblPrEx>
        <w:trPr>
          <w:trHeight w:val="283" w:hRule="atLeast"/>
        </w:trPr>
        <w:tc>
          <w:tcPr>
            <w:tcW w:w="1197" w:type="dxa"/>
            <w:vMerge w:val="continue"/>
            <w:tcBorders>
              <w:top w:val="single" w:color="auto" w:sz="4" w:space="0"/>
              <w:left w:val="single" w:color="auto" w:sz="4" w:space="0"/>
              <w:bottom w:val="single" w:color="auto" w:sz="4" w:space="0"/>
              <w:right w:val="single" w:color="auto" w:sz="4" w:space="0"/>
            </w:tcBorders>
            <w:noWrap w:val="0"/>
            <w:vAlign w:val="center"/>
          </w:tcPr>
          <w:p w14:paraId="1A215F58">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center"/>
          </w:tcPr>
          <w:p w14:paraId="28492264">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2无有效投诉。</w:t>
            </w:r>
          </w:p>
        </w:tc>
        <w:tc>
          <w:tcPr>
            <w:tcW w:w="748" w:type="dxa"/>
            <w:vMerge w:val="continue"/>
            <w:tcBorders>
              <w:top w:val="nil"/>
              <w:left w:val="nil"/>
              <w:bottom w:val="nil"/>
              <w:right w:val="single" w:color="auto" w:sz="4" w:space="0"/>
            </w:tcBorders>
            <w:noWrap w:val="0"/>
            <w:vAlign w:val="center"/>
          </w:tcPr>
          <w:p w14:paraId="50A84C62">
            <w:pPr>
              <w:pageBreakBefore w:val="0"/>
              <w:widowControl/>
              <w:spacing w:line="360" w:lineRule="auto"/>
              <w:jc w:val="left"/>
              <w:rPr>
                <w:rFonts w:hint="eastAsia" w:ascii="宋体" w:hAnsi="宋体" w:eastAsia="宋体" w:cs="宋体"/>
                <w:sz w:val="24"/>
                <w:szCs w:val="24"/>
              </w:rPr>
            </w:pPr>
          </w:p>
        </w:tc>
        <w:tc>
          <w:tcPr>
            <w:tcW w:w="1533" w:type="dxa"/>
            <w:tcBorders>
              <w:top w:val="nil"/>
              <w:left w:val="nil"/>
              <w:bottom w:val="single" w:color="auto" w:sz="4" w:space="0"/>
              <w:right w:val="single" w:color="auto" w:sz="4" w:space="0"/>
            </w:tcBorders>
            <w:noWrap/>
            <w:vAlign w:val="center"/>
          </w:tcPr>
          <w:p w14:paraId="36528634">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有投诉扣5分</w:t>
            </w:r>
          </w:p>
        </w:tc>
        <w:tc>
          <w:tcPr>
            <w:tcW w:w="637" w:type="dxa"/>
            <w:tcBorders>
              <w:top w:val="nil"/>
              <w:left w:val="nil"/>
              <w:bottom w:val="single" w:color="auto" w:sz="4" w:space="0"/>
              <w:right w:val="single" w:color="auto" w:sz="4" w:space="0"/>
            </w:tcBorders>
            <w:noWrap/>
            <w:vAlign w:val="center"/>
          </w:tcPr>
          <w:p w14:paraId="72CFC008">
            <w:pPr>
              <w:pageBreakBefore w:val="0"/>
              <w:widowControl/>
              <w:spacing w:line="360" w:lineRule="auto"/>
              <w:ind w:firstLine="480"/>
              <w:jc w:val="left"/>
              <w:rPr>
                <w:rFonts w:hint="eastAsia" w:ascii="宋体" w:hAnsi="宋体" w:eastAsia="宋体" w:cs="宋体"/>
                <w:sz w:val="24"/>
                <w:szCs w:val="24"/>
              </w:rPr>
            </w:pPr>
          </w:p>
        </w:tc>
      </w:tr>
      <w:tr w14:paraId="20678901">
        <w:tblPrEx>
          <w:tblCellMar>
            <w:top w:w="0" w:type="dxa"/>
            <w:left w:w="108" w:type="dxa"/>
            <w:bottom w:w="0" w:type="dxa"/>
            <w:right w:w="108" w:type="dxa"/>
          </w:tblCellMar>
        </w:tblPrEx>
        <w:trPr>
          <w:trHeight w:val="283" w:hRule="atLeast"/>
        </w:trPr>
        <w:tc>
          <w:tcPr>
            <w:tcW w:w="1197" w:type="dxa"/>
            <w:vMerge w:val="continue"/>
            <w:tcBorders>
              <w:top w:val="single" w:color="auto" w:sz="4" w:space="0"/>
              <w:left w:val="single" w:color="auto" w:sz="4" w:space="0"/>
              <w:bottom w:val="single" w:color="auto" w:sz="4" w:space="0"/>
              <w:right w:val="single" w:color="auto" w:sz="4" w:space="0"/>
            </w:tcBorders>
            <w:noWrap w:val="0"/>
            <w:vAlign w:val="center"/>
          </w:tcPr>
          <w:p w14:paraId="0EFD1A2D">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center"/>
          </w:tcPr>
          <w:p w14:paraId="04F3FE0E">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3熟悉本职工作中应知应会的知识。</w:t>
            </w:r>
          </w:p>
        </w:tc>
        <w:tc>
          <w:tcPr>
            <w:tcW w:w="748" w:type="dxa"/>
            <w:vMerge w:val="continue"/>
            <w:tcBorders>
              <w:top w:val="nil"/>
              <w:left w:val="nil"/>
              <w:bottom w:val="nil"/>
              <w:right w:val="single" w:color="auto" w:sz="4" w:space="0"/>
            </w:tcBorders>
            <w:noWrap w:val="0"/>
            <w:vAlign w:val="center"/>
          </w:tcPr>
          <w:p w14:paraId="6D352E74">
            <w:pPr>
              <w:pageBreakBefore w:val="0"/>
              <w:widowControl/>
              <w:spacing w:line="360" w:lineRule="auto"/>
              <w:jc w:val="left"/>
              <w:rPr>
                <w:rFonts w:hint="eastAsia" w:ascii="宋体" w:hAnsi="宋体" w:eastAsia="宋体" w:cs="宋体"/>
                <w:sz w:val="24"/>
                <w:szCs w:val="24"/>
              </w:rPr>
            </w:pPr>
          </w:p>
        </w:tc>
        <w:tc>
          <w:tcPr>
            <w:tcW w:w="1533" w:type="dxa"/>
            <w:tcBorders>
              <w:top w:val="nil"/>
              <w:left w:val="nil"/>
              <w:bottom w:val="single" w:color="auto" w:sz="4" w:space="0"/>
              <w:right w:val="single" w:color="auto" w:sz="4" w:space="0"/>
            </w:tcBorders>
            <w:noWrap/>
            <w:vAlign w:val="center"/>
          </w:tcPr>
          <w:p w14:paraId="30F92901">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不知晓扣2分</w:t>
            </w:r>
          </w:p>
        </w:tc>
        <w:tc>
          <w:tcPr>
            <w:tcW w:w="637" w:type="dxa"/>
            <w:tcBorders>
              <w:top w:val="nil"/>
              <w:left w:val="nil"/>
              <w:bottom w:val="single" w:color="auto" w:sz="4" w:space="0"/>
              <w:right w:val="single" w:color="auto" w:sz="4" w:space="0"/>
            </w:tcBorders>
            <w:noWrap/>
            <w:vAlign w:val="center"/>
          </w:tcPr>
          <w:p w14:paraId="59D84E9B">
            <w:pPr>
              <w:pageBreakBefore w:val="0"/>
              <w:widowControl/>
              <w:spacing w:line="360" w:lineRule="auto"/>
              <w:ind w:firstLine="480"/>
              <w:jc w:val="left"/>
              <w:rPr>
                <w:rFonts w:hint="eastAsia" w:ascii="宋体" w:hAnsi="宋体" w:eastAsia="宋体" w:cs="宋体"/>
                <w:sz w:val="24"/>
                <w:szCs w:val="24"/>
              </w:rPr>
            </w:pPr>
          </w:p>
        </w:tc>
      </w:tr>
      <w:tr w14:paraId="56C14B56">
        <w:tblPrEx>
          <w:tblCellMar>
            <w:top w:w="0" w:type="dxa"/>
            <w:left w:w="108" w:type="dxa"/>
            <w:bottom w:w="0" w:type="dxa"/>
            <w:right w:w="108" w:type="dxa"/>
          </w:tblCellMar>
        </w:tblPrEx>
        <w:trPr>
          <w:trHeight w:val="283" w:hRule="atLeast"/>
        </w:trPr>
        <w:tc>
          <w:tcPr>
            <w:tcW w:w="1197" w:type="dxa"/>
            <w:vMerge w:val="restart"/>
            <w:tcBorders>
              <w:top w:val="single" w:color="auto" w:sz="4" w:space="0"/>
              <w:left w:val="single" w:color="auto" w:sz="4" w:space="0"/>
              <w:bottom w:val="single" w:color="auto" w:sz="4" w:space="0"/>
              <w:right w:val="single" w:color="auto" w:sz="4" w:space="0"/>
            </w:tcBorders>
            <w:noWrap/>
            <w:vAlign w:val="center"/>
          </w:tcPr>
          <w:p w14:paraId="01964F04">
            <w:pPr>
              <w:pageBreakBefore w:val="0"/>
              <w:widowControl/>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lang w:bidi="ar"/>
              </w:rPr>
              <w:t>行为归范 （10%）</w:t>
            </w:r>
          </w:p>
        </w:tc>
        <w:tc>
          <w:tcPr>
            <w:tcW w:w="5475" w:type="dxa"/>
            <w:tcBorders>
              <w:top w:val="single" w:color="auto" w:sz="4" w:space="0"/>
              <w:left w:val="nil"/>
              <w:bottom w:val="single" w:color="auto" w:sz="4" w:space="0"/>
              <w:right w:val="single" w:color="auto" w:sz="4" w:space="0"/>
            </w:tcBorders>
            <w:noWrap/>
            <w:vAlign w:val="center"/>
          </w:tcPr>
          <w:p w14:paraId="72866B2A">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1认真执行岗位职责，严格遵守公司规章制度、操作常规及流程。</w:t>
            </w:r>
          </w:p>
        </w:tc>
        <w:tc>
          <w:tcPr>
            <w:tcW w:w="748" w:type="dxa"/>
            <w:vMerge w:val="restart"/>
            <w:tcBorders>
              <w:top w:val="nil"/>
              <w:left w:val="nil"/>
              <w:bottom w:val="single" w:color="auto" w:sz="4" w:space="0"/>
              <w:right w:val="single" w:color="auto" w:sz="4" w:space="0"/>
            </w:tcBorders>
            <w:noWrap/>
            <w:vAlign w:val="center"/>
          </w:tcPr>
          <w:p w14:paraId="0E7E8852">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10</w:t>
            </w:r>
          </w:p>
        </w:tc>
        <w:tc>
          <w:tcPr>
            <w:tcW w:w="1533" w:type="dxa"/>
            <w:tcBorders>
              <w:top w:val="nil"/>
              <w:left w:val="nil"/>
              <w:bottom w:val="single" w:color="auto" w:sz="4" w:space="0"/>
              <w:right w:val="single" w:color="auto" w:sz="4" w:space="0"/>
            </w:tcBorders>
            <w:noWrap/>
            <w:vAlign w:val="center"/>
          </w:tcPr>
          <w:p w14:paraId="4F40C34D">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637" w:type="dxa"/>
            <w:tcBorders>
              <w:top w:val="nil"/>
              <w:left w:val="nil"/>
              <w:bottom w:val="single" w:color="auto" w:sz="4" w:space="0"/>
              <w:right w:val="single" w:color="auto" w:sz="4" w:space="0"/>
            </w:tcBorders>
            <w:noWrap/>
            <w:vAlign w:val="center"/>
          </w:tcPr>
          <w:p w14:paraId="760FB0F2">
            <w:pPr>
              <w:pageBreakBefore w:val="0"/>
              <w:widowControl/>
              <w:spacing w:line="360" w:lineRule="auto"/>
              <w:ind w:firstLine="480"/>
              <w:jc w:val="left"/>
              <w:rPr>
                <w:rFonts w:hint="eastAsia" w:ascii="宋体" w:hAnsi="宋体" w:eastAsia="宋体" w:cs="宋体"/>
                <w:sz w:val="24"/>
                <w:szCs w:val="24"/>
              </w:rPr>
            </w:pPr>
          </w:p>
        </w:tc>
      </w:tr>
      <w:tr w14:paraId="68E092CC">
        <w:tblPrEx>
          <w:tblCellMar>
            <w:top w:w="0" w:type="dxa"/>
            <w:left w:w="108" w:type="dxa"/>
            <w:bottom w:w="0" w:type="dxa"/>
            <w:right w:w="108" w:type="dxa"/>
          </w:tblCellMar>
        </w:tblPrEx>
        <w:trPr>
          <w:trHeight w:val="283" w:hRule="atLeast"/>
        </w:trPr>
        <w:tc>
          <w:tcPr>
            <w:tcW w:w="1197" w:type="dxa"/>
            <w:vMerge w:val="continue"/>
            <w:tcBorders>
              <w:top w:val="single" w:color="auto" w:sz="4" w:space="0"/>
              <w:left w:val="single" w:color="auto" w:sz="4" w:space="0"/>
              <w:bottom w:val="single" w:color="auto" w:sz="4" w:space="0"/>
              <w:right w:val="single" w:color="auto" w:sz="4" w:space="0"/>
            </w:tcBorders>
            <w:noWrap w:val="0"/>
            <w:vAlign w:val="center"/>
          </w:tcPr>
          <w:p w14:paraId="6DC3CF23">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nil"/>
              <w:bottom w:val="single" w:color="auto" w:sz="4" w:space="0"/>
              <w:right w:val="single" w:color="auto" w:sz="4" w:space="0"/>
            </w:tcBorders>
            <w:noWrap/>
            <w:vAlign w:val="center"/>
          </w:tcPr>
          <w:p w14:paraId="2452134A">
            <w:pPr>
              <w:pageBreakBefore w:val="0"/>
              <w:widowControl/>
              <w:spacing w:line="360" w:lineRule="auto"/>
              <w:ind w:firstLine="480"/>
              <w:jc w:val="left"/>
              <w:rPr>
                <w:rFonts w:hint="default" w:ascii="宋体" w:hAnsi="宋体" w:eastAsia="宋体" w:cs="宋体"/>
                <w:sz w:val="24"/>
                <w:szCs w:val="24"/>
                <w:lang w:val="en-US"/>
              </w:rPr>
            </w:pPr>
            <w:r>
              <w:rPr>
                <w:rFonts w:hint="eastAsia" w:ascii="宋体" w:hAnsi="宋体" w:eastAsia="宋体" w:cs="宋体"/>
                <w:sz w:val="24"/>
                <w:szCs w:val="24"/>
                <w:lang w:bidi="ar"/>
              </w:rPr>
              <w:t>2不迟到不早退，不串岗、不脱（离）岗，不干私活</w:t>
            </w:r>
            <w:r>
              <w:rPr>
                <w:rFonts w:hint="eastAsia" w:ascii="宋体" w:hAnsi="宋体" w:eastAsia="宋体" w:cs="宋体"/>
                <w:sz w:val="24"/>
                <w:szCs w:val="24"/>
                <w:lang w:eastAsia="zh-CN" w:bidi="ar"/>
              </w:rPr>
              <w:t>，</w:t>
            </w:r>
            <w:r>
              <w:rPr>
                <w:rFonts w:hint="eastAsia" w:ascii="宋体" w:hAnsi="宋体" w:cs="宋体"/>
                <w:sz w:val="24"/>
                <w:szCs w:val="24"/>
                <w:lang w:val="en-US" w:eastAsia="zh-CN" w:bidi="ar"/>
              </w:rPr>
              <w:t>无人员缺岗。</w:t>
            </w:r>
          </w:p>
        </w:tc>
        <w:tc>
          <w:tcPr>
            <w:tcW w:w="748" w:type="dxa"/>
            <w:vMerge w:val="continue"/>
            <w:tcBorders>
              <w:top w:val="nil"/>
              <w:left w:val="nil"/>
              <w:bottom w:val="single" w:color="auto" w:sz="4" w:space="0"/>
              <w:right w:val="single" w:color="auto" w:sz="4" w:space="0"/>
            </w:tcBorders>
            <w:noWrap w:val="0"/>
            <w:vAlign w:val="center"/>
          </w:tcPr>
          <w:p w14:paraId="664DF8AE">
            <w:pPr>
              <w:pageBreakBefore w:val="0"/>
              <w:widowControl/>
              <w:spacing w:line="360" w:lineRule="auto"/>
              <w:jc w:val="left"/>
              <w:rPr>
                <w:rFonts w:hint="eastAsia" w:ascii="宋体" w:hAnsi="宋体" w:eastAsia="宋体" w:cs="宋体"/>
                <w:sz w:val="24"/>
                <w:szCs w:val="24"/>
              </w:rPr>
            </w:pPr>
          </w:p>
        </w:tc>
        <w:tc>
          <w:tcPr>
            <w:tcW w:w="1533" w:type="dxa"/>
            <w:tcBorders>
              <w:top w:val="nil"/>
              <w:left w:val="nil"/>
              <w:bottom w:val="single" w:color="auto" w:sz="4" w:space="0"/>
              <w:right w:val="single" w:color="auto" w:sz="4" w:space="0"/>
            </w:tcBorders>
            <w:noWrap/>
            <w:vAlign w:val="center"/>
          </w:tcPr>
          <w:p w14:paraId="618846D4">
            <w:pPr>
              <w:pageBreakBefore w:val="0"/>
              <w:widowControl/>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bidi="ar"/>
              </w:rPr>
              <w:t>一人不符扣1分</w:t>
            </w:r>
            <w:r>
              <w:rPr>
                <w:rFonts w:hint="eastAsia" w:ascii="宋体" w:hAnsi="宋体" w:cs="宋体"/>
                <w:sz w:val="24"/>
                <w:szCs w:val="24"/>
                <w:lang w:eastAsia="zh-CN" w:bidi="ar"/>
              </w:rPr>
              <w:t>，</w:t>
            </w:r>
            <w:r>
              <w:rPr>
                <w:rFonts w:hint="eastAsia" w:ascii="宋体" w:hAnsi="宋体" w:cs="宋体"/>
                <w:sz w:val="24"/>
                <w:szCs w:val="24"/>
                <w:lang w:val="en-US" w:eastAsia="zh-CN" w:bidi="ar"/>
              </w:rPr>
              <w:t>缺岗一人扣3分</w:t>
            </w:r>
          </w:p>
        </w:tc>
        <w:tc>
          <w:tcPr>
            <w:tcW w:w="637" w:type="dxa"/>
            <w:tcBorders>
              <w:top w:val="nil"/>
              <w:left w:val="nil"/>
              <w:bottom w:val="single" w:color="auto" w:sz="4" w:space="0"/>
              <w:right w:val="single" w:color="auto" w:sz="4" w:space="0"/>
            </w:tcBorders>
            <w:noWrap/>
            <w:vAlign w:val="center"/>
          </w:tcPr>
          <w:p w14:paraId="3A796F6C">
            <w:pPr>
              <w:pageBreakBefore w:val="0"/>
              <w:widowControl/>
              <w:spacing w:line="360" w:lineRule="auto"/>
              <w:ind w:firstLine="480"/>
              <w:jc w:val="left"/>
              <w:rPr>
                <w:rFonts w:hint="eastAsia" w:ascii="宋体" w:hAnsi="宋体" w:eastAsia="宋体" w:cs="宋体"/>
                <w:sz w:val="24"/>
                <w:szCs w:val="24"/>
              </w:rPr>
            </w:pPr>
          </w:p>
        </w:tc>
      </w:tr>
      <w:tr w14:paraId="06D32B51">
        <w:tblPrEx>
          <w:tblCellMar>
            <w:top w:w="0" w:type="dxa"/>
            <w:left w:w="108" w:type="dxa"/>
            <w:bottom w:w="0" w:type="dxa"/>
            <w:right w:w="108" w:type="dxa"/>
          </w:tblCellMar>
        </w:tblPrEx>
        <w:trPr>
          <w:trHeight w:val="283" w:hRule="atLeast"/>
        </w:trPr>
        <w:tc>
          <w:tcPr>
            <w:tcW w:w="1197" w:type="dxa"/>
            <w:vMerge w:val="continue"/>
            <w:tcBorders>
              <w:top w:val="single" w:color="auto" w:sz="4" w:space="0"/>
              <w:left w:val="single" w:color="auto" w:sz="4" w:space="0"/>
              <w:bottom w:val="single" w:color="auto" w:sz="4" w:space="0"/>
              <w:right w:val="single" w:color="auto" w:sz="4" w:space="0"/>
            </w:tcBorders>
            <w:noWrap w:val="0"/>
            <w:vAlign w:val="center"/>
          </w:tcPr>
          <w:p w14:paraId="67115580">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nil"/>
              <w:bottom w:val="single" w:color="auto" w:sz="4" w:space="0"/>
              <w:right w:val="single" w:color="auto" w:sz="4" w:space="0"/>
            </w:tcBorders>
            <w:noWrap/>
            <w:vAlign w:val="center"/>
          </w:tcPr>
          <w:p w14:paraId="26BD5719">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3上班不玩手机，不扎堆聊天，不吃零食。</w:t>
            </w:r>
          </w:p>
        </w:tc>
        <w:tc>
          <w:tcPr>
            <w:tcW w:w="748" w:type="dxa"/>
            <w:vMerge w:val="continue"/>
            <w:tcBorders>
              <w:top w:val="nil"/>
              <w:left w:val="nil"/>
              <w:bottom w:val="single" w:color="auto" w:sz="4" w:space="0"/>
              <w:right w:val="single" w:color="auto" w:sz="4" w:space="0"/>
            </w:tcBorders>
            <w:noWrap w:val="0"/>
            <w:vAlign w:val="center"/>
          </w:tcPr>
          <w:p w14:paraId="367CF699">
            <w:pPr>
              <w:pageBreakBefore w:val="0"/>
              <w:widowControl/>
              <w:spacing w:line="360" w:lineRule="auto"/>
              <w:jc w:val="left"/>
              <w:rPr>
                <w:rFonts w:hint="eastAsia" w:ascii="宋体" w:hAnsi="宋体" w:eastAsia="宋体" w:cs="宋体"/>
                <w:sz w:val="24"/>
                <w:szCs w:val="24"/>
              </w:rPr>
            </w:pPr>
          </w:p>
        </w:tc>
        <w:tc>
          <w:tcPr>
            <w:tcW w:w="1533" w:type="dxa"/>
            <w:tcBorders>
              <w:top w:val="nil"/>
              <w:left w:val="nil"/>
              <w:bottom w:val="single" w:color="auto" w:sz="4" w:space="0"/>
              <w:right w:val="single" w:color="auto" w:sz="4" w:space="0"/>
            </w:tcBorders>
            <w:noWrap/>
            <w:vAlign w:val="center"/>
          </w:tcPr>
          <w:p w14:paraId="214FEA3D">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一人不符扣1分</w:t>
            </w:r>
          </w:p>
        </w:tc>
        <w:tc>
          <w:tcPr>
            <w:tcW w:w="637" w:type="dxa"/>
            <w:tcBorders>
              <w:top w:val="nil"/>
              <w:left w:val="nil"/>
              <w:bottom w:val="single" w:color="auto" w:sz="4" w:space="0"/>
              <w:right w:val="single" w:color="auto" w:sz="4" w:space="0"/>
            </w:tcBorders>
            <w:noWrap/>
            <w:vAlign w:val="center"/>
          </w:tcPr>
          <w:p w14:paraId="42C1ABDA">
            <w:pPr>
              <w:pageBreakBefore w:val="0"/>
              <w:widowControl/>
              <w:spacing w:line="360" w:lineRule="auto"/>
              <w:ind w:firstLine="480"/>
              <w:jc w:val="left"/>
              <w:rPr>
                <w:rFonts w:hint="eastAsia" w:ascii="宋体" w:hAnsi="宋体" w:eastAsia="宋体" w:cs="宋体"/>
                <w:sz w:val="24"/>
                <w:szCs w:val="24"/>
              </w:rPr>
            </w:pPr>
          </w:p>
        </w:tc>
      </w:tr>
      <w:tr w14:paraId="3C7A4726">
        <w:tblPrEx>
          <w:tblCellMar>
            <w:top w:w="0" w:type="dxa"/>
            <w:left w:w="108" w:type="dxa"/>
            <w:bottom w:w="0" w:type="dxa"/>
            <w:right w:w="108" w:type="dxa"/>
          </w:tblCellMar>
        </w:tblPrEx>
        <w:trPr>
          <w:trHeight w:val="283" w:hRule="atLeast"/>
        </w:trPr>
        <w:tc>
          <w:tcPr>
            <w:tcW w:w="1197" w:type="dxa"/>
            <w:vMerge w:val="continue"/>
            <w:tcBorders>
              <w:top w:val="single" w:color="auto" w:sz="4" w:space="0"/>
              <w:left w:val="single" w:color="auto" w:sz="4" w:space="0"/>
              <w:bottom w:val="single" w:color="auto" w:sz="4" w:space="0"/>
              <w:right w:val="single" w:color="auto" w:sz="4" w:space="0"/>
            </w:tcBorders>
            <w:noWrap w:val="0"/>
            <w:vAlign w:val="center"/>
          </w:tcPr>
          <w:p w14:paraId="6701A77E">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nil"/>
              <w:bottom w:val="single" w:color="auto" w:sz="4" w:space="0"/>
              <w:right w:val="single" w:color="auto" w:sz="4" w:space="0"/>
            </w:tcBorders>
            <w:noWrap/>
            <w:vAlign w:val="center"/>
          </w:tcPr>
          <w:p w14:paraId="6E9349C8">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4清洁时做到三轻（走路轻、说话轻、动作轻）。</w:t>
            </w:r>
          </w:p>
        </w:tc>
        <w:tc>
          <w:tcPr>
            <w:tcW w:w="748" w:type="dxa"/>
            <w:vMerge w:val="continue"/>
            <w:tcBorders>
              <w:top w:val="nil"/>
              <w:left w:val="nil"/>
              <w:bottom w:val="single" w:color="auto" w:sz="4" w:space="0"/>
              <w:right w:val="single" w:color="auto" w:sz="4" w:space="0"/>
            </w:tcBorders>
            <w:noWrap w:val="0"/>
            <w:vAlign w:val="center"/>
          </w:tcPr>
          <w:p w14:paraId="1101DCCF">
            <w:pPr>
              <w:pageBreakBefore w:val="0"/>
              <w:widowControl/>
              <w:spacing w:line="360" w:lineRule="auto"/>
              <w:jc w:val="left"/>
              <w:rPr>
                <w:rFonts w:hint="eastAsia" w:ascii="宋体" w:hAnsi="宋体" w:eastAsia="宋体" w:cs="宋体"/>
                <w:sz w:val="24"/>
                <w:szCs w:val="24"/>
              </w:rPr>
            </w:pPr>
          </w:p>
        </w:tc>
        <w:tc>
          <w:tcPr>
            <w:tcW w:w="1533" w:type="dxa"/>
            <w:tcBorders>
              <w:top w:val="nil"/>
              <w:left w:val="nil"/>
              <w:bottom w:val="single" w:color="auto" w:sz="4" w:space="0"/>
              <w:right w:val="single" w:color="auto" w:sz="4" w:space="0"/>
            </w:tcBorders>
            <w:noWrap/>
            <w:vAlign w:val="center"/>
          </w:tcPr>
          <w:p w14:paraId="284A4A0B">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一项不符扣1分</w:t>
            </w:r>
          </w:p>
        </w:tc>
        <w:tc>
          <w:tcPr>
            <w:tcW w:w="637" w:type="dxa"/>
            <w:tcBorders>
              <w:top w:val="nil"/>
              <w:left w:val="nil"/>
              <w:bottom w:val="single" w:color="auto" w:sz="4" w:space="0"/>
              <w:right w:val="single" w:color="auto" w:sz="4" w:space="0"/>
            </w:tcBorders>
            <w:noWrap/>
            <w:vAlign w:val="center"/>
          </w:tcPr>
          <w:p w14:paraId="5CABEE63">
            <w:pPr>
              <w:pageBreakBefore w:val="0"/>
              <w:widowControl/>
              <w:spacing w:line="360" w:lineRule="auto"/>
              <w:ind w:firstLine="480"/>
              <w:jc w:val="left"/>
              <w:rPr>
                <w:rFonts w:hint="eastAsia" w:ascii="宋体" w:hAnsi="宋体" w:eastAsia="宋体" w:cs="宋体"/>
                <w:sz w:val="24"/>
                <w:szCs w:val="24"/>
              </w:rPr>
            </w:pPr>
          </w:p>
        </w:tc>
      </w:tr>
      <w:tr w14:paraId="7C1A37B6">
        <w:tblPrEx>
          <w:tblCellMar>
            <w:top w:w="0" w:type="dxa"/>
            <w:left w:w="108" w:type="dxa"/>
            <w:bottom w:w="0" w:type="dxa"/>
            <w:right w:w="108" w:type="dxa"/>
          </w:tblCellMar>
        </w:tblPrEx>
        <w:trPr>
          <w:trHeight w:val="283" w:hRule="atLeast"/>
        </w:trPr>
        <w:tc>
          <w:tcPr>
            <w:tcW w:w="1197" w:type="dxa"/>
            <w:vMerge w:val="continue"/>
            <w:tcBorders>
              <w:top w:val="single" w:color="auto" w:sz="4" w:space="0"/>
              <w:left w:val="single" w:color="auto" w:sz="4" w:space="0"/>
              <w:bottom w:val="single" w:color="auto" w:sz="4" w:space="0"/>
              <w:right w:val="single" w:color="auto" w:sz="4" w:space="0"/>
            </w:tcBorders>
            <w:noWrap w:val="0"/>
            <w:vAlign w:val="center"/>
          </w:tcPr>
          <w:p w14:paraId="09ABFA95">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nil"/>
              <w:bottom w:val="single" w:color="auto" w:sz="4" w:space="0"/>
              <w:right w:val="single" w:color="auto" w:sz="4" w:space="0"/>
            </w:tcBorders>
            <w:noWrap/>
            <w:vAlign w:val="center"/>
          </w:tcPr>
          <w:p w14:paraId="799CA116">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5不得参与医疗活动、医疗技术工作。</w:t>
            </w:r>
          </w:p>
        </w:tc>
        <w:tc>
          <w:tcPr>
            <w:tcW w:w="748" w:type="dxa"/>
            <w:vMerge w:val="continue"/>
            <w:tcBorders>
              <w:top w:val="nil"/>
              <w:left w:val="nil"/>
              <w:bottom w:val="single" w:color="auto" w:sz="4" w:space="0"/>
              <w:right w:val="single" w:color="auto" w:sz="4" w:space="0"/>
            </w:tcBorders>
            <w:noWrap w:val="0"/>
            <w:vAlign w:val="center"/>
          </w:tcPr>
          <w:p w14:paraId="7DE34605">
            <w:pPr>
              <w:pageBreakBefore w:val="0"/>
              <w:widowControl/>
              <w:spacing w:line="360" w:lineRule="auto"/>
              <w:jc w:val="left"/>
              <w:rPr>
                <w:rFonts w:hint="eastAsia" w:ascii="宋体" w:hAnsi="宋体" w:eastAsia="宋体" w:cs="宋体"/>
                <w:sz w:val="24"/>
                <w:szCs w:val="24"/>
              </w:rPr>
            </w:pPr>
          </w:p>
        </w:tc>
        <w:tc>
          <w:tcPr>
            <w:tcW w:w="1533" w:type="dxa"/>
            <w:tcBorders>
              <w:top w:val="nil"/>
              <w:left w:val="nil"/>
              <w:bottom w:val="single" w:color="auto" w:sz="4" w:space="0"/>
              <w:right w:val="single" w:color="auto" w:sz="4" w:space="0"/>
            </w:tcBorders>
            <w:noWrap/>
            <w:vAlign w:val="center"/>
          </w:tcPr>
          <w:p w14:paraId="5B39B0B5">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一项不符扣1分</w:t>
            </w:r>
          </w:p>
        </w:tc>
        <w:tc>
          <w:tcPr>
            <w:tcW w:w="637" w:type="dxa"/>
            <w:tcBorders>
              <w:top w:val="nil"/>
              <w:left w:val="nil"/>
              <w:bottom w:val="single" w:color="auto" w:sz="4" w:space="0"/>
              <w:right w:val="single" w:color="auto" w:sz="4" w:space="0"/>
            </w:tcBorders>
            <w:noWrap/>
            <w:vAlign w:val="center"/>
          </w:tcPr>
          <w:p w14:paraId="67C20C5C">
            <w:pPr>
              <w:pageBreakBefore w:val="0"/>
              <w:widowControl/>
              <w:spacing w:line="360" w:lineRule="auto"/>
              <w:ind w:firstLine="480"/>
              <w:jc w:val="left"/>
              <w:rPr>
                <w:rFonts w:hint="eastAsia" w:ascii="宋体" w:hAnsi="宋体" w:eastAsia="宋体" w:cs="宋体"/>
                <w:sz w:val="24"/>
                <w:szCs w:val="24"/>
              </w:rPr>
            </w:pPr>
          </w:p>
        </w:tc>
      </w:tr>
      <w:tr w14:paraId="0906EA9F">
        <w:tblPrEx>
          <w:tblCellMar>
            <w:top w:w="0" w:type="dxa"/>
            <w:left w:w="108" w:type="dxa"/>
            <w:bottom w:w="0" w:type="dxa"/>
            <w:right w:w="108" w:type="dxa"/>
          </w:tblCellMar>
        </w:tblPrEx>
        <w:trPr>
          <w:trHeight w:val="283" w:hRule="atLeast"/>
        </w:trPr>
        <w:tc>
          <w:tcPr>
            <w:tcW w:w="1197" w:type="dxa"/>
            <w:vMerge w:val="continue"/>
            <w:tcBorders>
              <w:top w:val="single" w:color="auto" w:sz="4" w:space="0"/>
              <w:left w:val="single" w:color="auto" w:sz="4" w:space="0"/>
              <w:bottom w:val="single" w:color="auto" w:sz="4" w:space="0"/>
              <w:right w:val="single" w:color="auto" w:sz="4" w:space="0"/>
            </w:tcBorders>
            <w:noWrap w:val="0"/>
            <w:vAlign w:val="center"/>
          </w:tcPr>
          <w:p w14:paraId="102AA9F9">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nil"/>
              <w:bottom w:val="single" w:color="auto" w:sz="4" w:space="0"/>
              <w:right w:val="single" w:color="auto" w:sz="4" w:space="0"/>
            </w:tcBorders>
            <w:noWrap/>
            <w:vAlign w:val="center"/>
          </w:tcPr>
          <w:p w14:paraId="6F639277">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6爱护公物、节约能源。服从医务人员管理，主动报修。</w:t>
            </w:r>
          </w:p>
        </w:tc>
        <w:tc>
          <w:tcPr>
            <w:tcW w:w="748" w:type="dxa"/>
            <w:vMerge w:val="continue"/>
            <w:tcBorders>
              <w:top w:val="nil"/>
              <w:left w:val="nil"/>
              <w:bottom w:val="single" w:color="auto" w:sz="4" w:space="0"/>
              <w:right w:val="single" w:color="auto" w:sz="4" w:space="0"/>
            </w:tcBorders>
            <w:noWrap w:val="0"/>
            <w:vAlign w:val="center"/>
          </w:tcPr>
          <w:p w14:paraId="29F67F1F">
            <w:pPr>
              <w:pageBreakBefore w:val="0"/>
              <w:widowControl/>
              <w:spacing w:line="360" w:lineRule="auto"/>
              <w:jc w:val="left"/>
              <w:rPr>
                <w:rFonts w:hint="eastAsia" w:ascii="宋体" w:hAnsi="宋体" w:eastAsia="宋体" w:cs="宋体"/>
                <w:sz w:val="24"/>
                <w:szCs w:val="24"/>
              </w:rPr>
            </w:pPr>
          </w:p>
        </w:tc>
        <w:tc>
          <w:tcPr>
            <w:tcW w:w="1533" w:type="dxa"/>
            <w:tcBorders>
              <w:top w:val="nil"/>
              <w:left w:val="nil"/>
              <w:bottom w:val="single" w:color="auto" w:sz="4" w:space="0"/>
              <w:right w:val="single" w:color="auto" w:sz="4" w:space="0"/>
            </w:tcBorders>
            <w:noWrap/>
            <w:vAlign w:val="center"/>
          </w:tcPr>
          <w:p w14:paraId="1F354E8E">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一项不符扣1分</w:t>
            </w:r>
          </w:p>
        </w:tc>
        <w:tc>
          <w:tcPr>
            <w:tcW w:w="637" w:type="dxa"/>
            <w:tcBorders>
              <w:top w:val="nil"/>
              <w:left w:val="nil"/>
              <w:bottom w:val="single" w:color="auto" w:sz="4" w:space="0"/>
              <w:right w:val="single" w:color="auto" w:sz="4" w:space="0"/>
            </w:tcBorders>
            <w:noWrap/>
            <w:vAlign w:val="center"/>
          </w:tcPr>
          <w:p w14:paraId="2283CF3C">
            <w:pPr>
              <w:pageBreakBefore w:val="0"/>
              <w:widowControl/>
              <w:spacing w:line="360" w:lineRule="auto"/>
              <w:ind w:firstLine="480"/>
              <w:jc w:val="left"/>
              <w:rPr>
                <w:rFonts w:hint="eastAsia" w:ascii="宋体" w:hAnsi="宋体" w:eastAsia="宋体" w:cs="宋体"/>
                <w:sz w:val="24"/>
                <w:szCs w:val="24"/>
              </w:rPr>
            </w:pPr>
          </w:p>
        </w:tc>
      </w:tr>
      <w:tr w14:paraId="6555F36C">
        <w:tblPrEx>
          <w:tblCellMar>
            <w:top w:w="0" w:type="dxa"/>
            <w:left w:w="108" w:type="dxa"/>
            <w:bottom w:w="0" w:type="dxa"/>
            <w:right w:w="108" w:type="dxa"/>
          </w:tblCellMar>
        </w:tblPrEx>
        <w:trPr>
          <w:trHeight w:val="283" w:hRule="atLeast"/>
        </w:trPr>
        <w:tc>
          <w:tcPr>
            <w:tcW w:w="1197" w:type="dxa"/>
            <w:vMerge w:val="continue"/>
            <w:tcBorders>
              <w:top w:val="single" w:color="auto" w:sz="4" w:space="0"/>
              <w:left w:val="single" w:color="auto" w:sz="4" w:space="0"/>
              <w:bottom w:val="single" w:color="auto" w:sz="4" w:space="0"/>
              <w:right w:val="single" w:color="auto" w:sz="4" w:space="0"/>
            </w:tcBorders>
            <w:noWrap w:val="0"/>
            <w:vAlign w:val="center"/>
          </w:tcPr>
          <w:p w14:paraId="00C4C512">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nil"/>
              <w:bottom w:val="single" w:color="auto" w:sz="4" w:space="0"/>
              <w:right w:val="single" w:color="auto" w:sz="4" w:space="0"/>
            </w:tcBorders>
            <w:noWrap/>
            <w:vAlign w:val="center"/>
          </w:tcPr>
          <w:p w14:paraId="63CF84EF">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7不得窃取医院财务，私用医疗器械、药品、敷料。</w:t>
            </w:r>
          </w:p>
        </w:tc>
        <w:tc>
          <w:tcPr>
            <w:tcW w:w="748" w:type="dxa"/>
            <w:vMerge w:val="continue"/>
            <w:tcBorders>
              <w:top w:val="nil"/>
              <w:left w:val="nil"/>
              <w:bottom w:val="single" w:color="auto" w:sz="4" w:space="0"/>
              <w:right w:val="single" w:color="auto" w:sz="4" w:space="0"/>
            </w:tcBorders>
            <w:noWrap w:val="0"/>
            <w:vAlign w:val="center"/>
          </w:tcPr>
          <w:p w14:paraId="15CEB9FE">
            <w:pPr>
              <w:pageBreakBefore w:val="0"/>
              <w:widowControl/>
              <w:spacing w:line="360" w:lineRule="auto"/>
              <w:jc w:val="left"/>
              <w:rPr>
                <w:rFonts w:hint="eastAsia" w:ascii="宋体" w:hAnsi="宋体" w:eastAsia="宋体" w:cs="宋体"/>
                <w:sz w:val="24"/>
                <w:szCs w:val="24"/>
              </w:rPr>
            </w:pPr>
          </w:p>
        </w:tc>
        <w:tc>
          <w:tcPr>
            <w:tcW w:w="1533" w:type="dxa"/>
            <w:tcBorders>
              <w:top w:val="nil"/>
              <w:left w:val="nil"/>
              <w:bottom w:val="single" w:color="auto" w:sz="4" w:space="0"/>
              <w:right w:val="single" w:color="auto" w:sz="4" w:space="0"/>
            </w:tcBorders>
            <w:noWrap/>
            <w:vAlign w:val="center"/>
          </w:tcPr>
          <w:p w14:paraId="26C9270A">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一项不符扣3分</w:t>
            </w:r>
          </w:p>
        </w:tc>
        <w:tc>
          <w:tcPr>
            <w:tcW w:w="637" w:type="dxa"/>
            <w:tcBorders>
              <w:top w:val="nil"/>
              <w:left w:val="nil"/>
              <w:bottom w:val="single" w:color="auto" w:sz="4" w:space="0"/>
              <w:right w:val="single" w:color="auto" w:sz="4" w:space="0"/>
            </w:tcBorders>
            <w:noWrap/>
            <w:vAlign w:val="center"/>
          </w:tcPr>
          <w:p w14:paraId="616FE4F0">
            <w:pPr>
              <w:pageBreakBefore w:val="0"/>
              <w:widowControl/>
              <w:spacing w:line="360" w:lineRule="auto"/>
              <w:ind w:firstLine="480"/>
              <w:jc w:val="left"/>
              <w:rPr>
                <w:rFonts w:hint="eastAsia" w:ascii="宋体" w:hAnsi="宋体" w:eastAsia="宋体" w:cs="宋体"/>
                <w:sz w:val="24"/>
                <w:szCs w:val="24"/>
              </w:rPr>
            </w:pPr>
          </w:p>
        </w:tc>
      </w:tr>
      <w:tr w14:paraId="6013BFE9">
        <w:tblPrEx>
          <w:tblCellMar>
            <w:top w:w="0" w:type="dxa"/>
            <w:left w:w="108" w:type="dxa"/>
            <w:bottom w:w="0" w:type="dxa"/>
            <w:right w:w="108" w:type="dxa"/>
          </w:tblCellMar>
        </w:tblPrEx>
        <w:trPr>
          <w:trHeight w:val="283" w:hRule="atLeast"/>
        </w:trPr>
        <w:tc>
          <w:tcPr>
            <w:tcW w:w="1197" w:type="dxa"/>
            <w:vMerge w:val="restart"/>
            <w:tcBorders>
              <w:top w:val="nil"/>
              <w:left w:val="single" w:color="auto" w:sz="4" w:space="0"/>
              <w:bottom w:val="single" w:color="auto" w:sz="4" w:space="0"/>
              <w:right w:val="single" w:color="auto" w:sz="4" w:space="0"/>
            </w:tcBorders>
            <w:noWrap/>
            <w:vAlign w:val="center"/>
          </w:tcPr>
          <w:p w14:paraId="514DBF6C">
            <w:pPr>
              <w:pageBreakBefore w:val="0"/>
              <w:widowControl/>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lang w:bidi="ar"/>
              </w:rPr>
              <w:t>工具分类使用规范（15%）</w:t>
            </w:r>
          </w:p>
        </w:tc>
        <w:tc>
          <w:tcPr>
            <w:tcW w:w="5475" w:type="dxa"/>
            <w:tcBorders>
              <w:top w:val="single" w:color="auto" w:sz="4" w:space="0"/>
              <w:left w:val="nil"/>
              <w:bottom w:val="single" w:color="auto" w:sz="4" w:space="0"/>
              <w:right w:val="single" w:color="auto" w:sz="4" w:space="0"/>
            </w:tcBorders>
            <w:noWrap/>
            <w:vAlign w:val="center"/>
          </w:tcPr>
          <w:p w14:paraId="22648561">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1保洁工具齐全、标识齐全、摆放符合要求。</w:t>
            </w:r>
          </w:p>
        </w:tc>
        <w:tc>
          <w:tcPr>
            <w:tcW w:w="748" w:type="dxa"/>
            <w:vMerge w:val="restart"/>
            <w:tcBorders>
              <w:top w:val="nil"/>
              <w:left w:val="nil"/>
              <w:bottom w:val="single" w:color="auto" w:sz="4" w:space="0"/>
              <w:right w:val="single" w:color="auto" w:sz="4" w:space="0"/>
            </w:tcBorders>
            <w:noWrap/>
            <w:vAlign w:val="center"/>
          </w:tcPr>
          <w:p w14:paraId="5613072E">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15</w:t>
            </w:r>
          </w:p>
        </w:tc>
        <w:tc>
          <w:tcPr>
            <w:tcW w:w="1533" w:type="dxa"/>
            <w:tcBorders>
              <w:top w:val="nil"/>
              <w:left w:val="nil"/>
              <w:bottom w:val="single" w:color="auto" w:sz="4" w:space="0"/>
              <w:right w:val="single" w:color="auto" w:sz="4" w:space="0"/>
            </w:tcBorders>
            <w:noWrap/>
            <w:vAlign w:val="center"/>
          </w:tcPr>
          <w:p w14:paraId="18A6D61F">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637" w:type="dxa"/>
            <w:tcBorders>
              <w:top w:val="nil"/>
              <w:left w:val="nil"/>
              <w:bottom w:val="single" w:color="auto" w:sz="4" w:space="0"/>
              <w:right w:val="single" w:color="auto" w:sz="4" w:space="0"/>
            </w:tcBorders>
            <w:noWrap/>
            <w:vAlign w:val="center"/>
          </w:tcPr>
          <w:p w14:paraId="750F7140">
            <w:pPr>
              <w:pageBreakBefore w:val="0"/>
              <w:widowControl/>
              <w:spacing w:line="360" w:lineRule="auto"/>
              <w:ind w:firstLine="480"/>
              <w:jc w:val="left"/>
              <w:rPr>
                <w:rFonts w:hint="eastAsia" w:ascii="宋体" w:hAnsi="宋体" w:eastAsia="宋体" w:cs="宋体"/>
                <w:sz w:val="24"/>
                <w:szCs w:val="24"/>
              </w:rPr>
            </w:pPr>
          </w:p>
        </w:tc>
      </w:tr>
      <w:tr w14:paraId="729F79E9">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35D45923">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nil"/>
              <w:bottom w:val="single" w:color="auto" w:sz="4" w:space="0"/>
              <w:right w:val="single" w:color="auto" w:sz="4" w:space="0"/>
            </w:tcBorders>
            <w:noWrap/>
            <w:vAlign w:val="center"/>
          </w:tcPr>
          <w:p w14:paraId="1FC37EE1">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2拖把、抹布颜色区分使用，按规范做好预处理后集中送洗消毒。</w:t>
            </w:r>
          </w:p>
        </w:tc>
        <w:tc>
          <w:tcPr>
            <w:tcW w:w="748" w:type="dxa"/>
            <w:vMerge w:val="continue"/>
            <w:tcBorders>
              <w:top w:val="nil"/>
              <w:left w:val="nil"/>
              <w:bottom w:val="single" w:color="auto" w:sz="4" w:space="0"/>
              <w:right w:val="single" w:color="auto" w:sz="4" w:space="0"/>
            </w:tcBorders>
            <w:noWrap w:val="0"/>
            <w:vAlign w:val="center"/>
          </w:tcPr>
          <w:p w14:paraId="00256AEF">
            <w:pPr>
              <w:pageBreakBefore w:val="0"/>
              <w:widowControl/>
              <w:spacing w:line="360" w:lineRule="auto"/>
              <w:jc w:val="left"/>
              <w:rPr>
                <w:rFonts w:hint="eastAsia" w:ascii="宋体" w:hAnsi="宋体" w:eastAsia="宋体" w:cs="宋体"/>
                <w:sz w:val="24"/>
                <w:szCs w:val="24"/>
              </w:rPr>
            </w:pPr>
          </w:p>
        </w:tc>
        <w:tc>
          <w:tcPr>
            <w:tcW w:w="1533" w:type="dxa"/>
            <w:tcBorders>
              <w:top w:val="nil"/>
              <w:left w:val="nil"/>
              <w:bottom w:val="single" w:color="auto" w:sz="4" w:space="0"/>
              <w:right w:val="single" w:color="auto" w:sz="4" w:space="0"/>
            </w:tcBorders>
            <w:noWrap/>
            <w:vAlign w:val="center"/>
          </w:tcPr>
          <w:p w14:paraId="72C42591">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637" w:type="dxa"/>
            <w:tcBorders>
              <w:top w:val="nil"/>
              <w:left w:val="nil"/>
              <w:bottom w:val="single" w:color="auto" w:sz="4" w:space="0"/>
              <w:right w:val="single" w:color="auto" w:sz="4" w:space="0"/>
            </w:tcBorders>
            <w:noWrap/>
            <w:vAlign w:val="center"/>
          </w:tcPr>
          <w:p w14:paraId="66416254">
            <w:pPr>
              <w:pageBreakBefore w:val="0"/>
              <w:widowControl/>
              <w:spacing w:line="360" w:lineRule="auto"/>
              <w:ind w:firstLine="480"/>
              <w:jc w:val="left"/>
              <w:rPr>
                <w:rFonts w:hint="eastAsia" w:ascii="宋体" w:hAnsi="宋体" w:eastAsia="宋体" w:cs="宋体"/>
                <w:sz w:val="24"/>
                <w:szCs w:val="24"/>
              </w:rPr>
            </w:pPr>
          </w:p>
        </w:tc>
      </w:tr>
      <w:tr w14:paraId="55D3A739">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795A24CA">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nil"/>
              <w:bottom w:val="single" w:color="auto" w:sz="4" w:space="0"/>
              <w:right w:val="single" w:color="auto" w:sz="4" w:space="0"/>
            </w:tcBorders>
            <w:noWrap/>
            <w:vAlign w:val="center"/>
          </w:tcPr>
          <w:p w14:paraId="43D00364">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3桶按标识分类使用。</w:t>
            </w:r>
          </w:p>
        </w:tc>
        <w:tc>
          <w:tcPr>
            <w:tcW w:w="748" w:type="dxa"/>
            <w:vMerge w:val="continue"/>
            <w:tcBorders>
              <w:top w:val="nil"/>
              <w:left w:val="nil"/>
              <w:bottom w:val="single" w:color="auto" w:sz="4" w:space="0"/>
              <w:right w:val="single" w:color="auto" w:sz="4" w:space="0"/>
            </w:tcBorders>
            <w:noWrap w:val="0"/>
            <w:vAlign w:val="center"/>
          </w:tcPr>
          <w:p w14:paraId="54BB9FDE">
            <w:pPr>
              <w:pageBreakBefore w:val="0"/>
              <w:widowControl/>
              <w:spacing w:line="360" w:lineRule="auto"/>
              <w:jc w:val="left"/>
              <w:rPr>
                <w:rFonts w:hint="eastAsia" w:ascii="宋体" w:hAnsi="宋体" w:eastAsia="宋体" w:cs="宋体"/>
                <w:sz w:val="24"/>
                <w:szCs w:val="24"/>
              </w:rPr>
            </w:pPr>
          </w:p>
        </w:tc>
        <w:tc>
          <w:tcPr>
            <w:tcW w:w="1533" w:type="dxa"/>
            <w:tcBorders>
              <w:top w:val="nil"/>
              <w:left w:val="nil"/>
              <w:bottom w:val="single" w:color="auto" w:sz="4" w:space="0"/>
              <w:right w:val="single" w:color="auto" w:sz="4" w:space="0"/>
            </w:tcBorders>
            <w:noWrap/>
            <w:vAlign w:val="center"/>
          </w:tcPr>
          <w:p w14:paraId="0F890AF9">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637" w:type="dxa"/>
            <w:tcBorders>
              <w:top w:val="nil"/>
              <w:left w:val="nil"/>
              <w:bottom w:val="single" w:color="auto" w:sz="4" w:space="0"/>
              <w:right w:val="single" w:color="auto" w:sz="4" w:space="0"/>
            </w:tcBorders>
            <w:noWrap/>
            <w:vAlign w:val="center"/>
          </w:tcPr>
          <w:p w14:paraId="096D76D4">
            <w:pPr>
              <w:pageBreakBefore w:val="0"/>
              <w:widowControl/>
              <w:spacing w:line="360" w:lineRule="auto"/>
              <w:ind w:firstLine="480"/>
              <w:jc w:val="left"/>
              <w:rPr>
                <w:rFonts w:hint="eastAsia" w:ascii="宋体" w:hAnsi="宋体" w:eastAsia="宋体" w:cs="宋体"/>
                <w:sz w:val="24"/>
                <w:szCs w:val="24"/>
              </w:rPr>
            </w:pPr>
          </w:p>
        </w:tc>
      </w:tr>
      <w:tr w14:paraId="69105933">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645D3E77">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nil"/>
              <w:bottom w:val="single" w:color="auto" w:sz="4" w:space="0"/>
              <w:right w:val="single" w:color="auto" w:sz="4" w:space="0"/>
            </w:tcBorders>
            <w:noWrap/>
            <w:vAlign w:val="center"/>
          </w:tcPr>
          <w:p w14:paraId="2E765E6F">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4机械化保洁设备完好，清洁备用。</w:t>
            </w:r>
          </w:p>
        </w:tc>
        <w:tc>
          <w:tcPr>
            <w:tcW w:w="748" w:type="dxa"/>
            <w:vMerge w:val="continue"/>
            <w:tcBorders>
              <w:top w:val="nil"/>
              <w:left w:val="nil"/>
              <w:bottom w:val="single" w:color="auto" w:sz="4" w:space="0"/>
              <w:right w:val="single" w:color="auto" w:sz="4" w:space="0"/>
            </w:tcBorders>
            <w:noWrap w:val="0"/>
            <w:vAlign w:val="center"/>
          </w:tcPr>
          <w:p w14:paraId="4592F793">
            <w:pPr>
              <w:pageBreakBefore w:val="0"/>
              <w:widowControl/>
              <w:spacing w:line="360" w:lineRule="auto"/>
              <w:jc w:val="left"/>
              <w:rPr>
                <w:rFonts w:hint="eastAsia" w:ascii="宋体" w:hAnsi="宋体" w:eastAsia="宋体" w:cs="宋体"/>
                <w:sz w:val="24"/>
                <w:szCs w:val="24"/>
              </w:rPr>
            </w:pPr>
          </w:p>
        </w:tc>
        <w:tc>
          <w:tcPr>
            <w:tcW w:w="1533" w:type="dxa"/>
            <w:tcBorders>
              <w:top w:val="nil"/>
              <w:left w:val="nil"/>
              <w:bottom w:val="single" w:color="auto" w:sz="4" w:space="0"/>
              <w:right w:val="single" w:color="auto" w:sz="4" w:space="0"/>
            </w:tcBorders>
            <w:noWrap/>
            <w:vAlign w:val="center"/>
          </w:tcPr>
          <w:p w14:paraId="45B6E6BF">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637" w:type="dxa"/>
            <w:tcBorders>
              <w:top w:val="nil"/>
              <w:left w:val="nil"/>
              <w:bottom w:val="single" w:color="auto" w:sz="4" w:space="0"/>
              <w:right w:val="single" w:color="auto" w:sz="4" w:space="0"/>
            </w:tcBorders>
            <w:noWrap/>
            <w:vAlign w:val="center"/>
          </w:tcPr>
          <w:p w14:paraId="5F0D244C">
            <w:pPr>
              <w:pageBreakBefore w:val="0"/>
              <w:widowControl/>
              <w:spacing w:line="360" w:lineRule="auto"/>
              <w:ind w:firstLine="480"/>
              <w:jc w:val="left"/>
              <w:rPr>
                <w:rFonts w:hint="eastAsia" w:ascii="宋体" w:hAnsi="宋体" w:eastAsia="宋体" w:cs="宋体"/>
                <w:sz w:val="24"/>
                <w:szCs w:val="24"/>
              </w:rPr>
            </w:pPr>
          </w:p>
        </w:tc>
      </w:tr>
      <w:tr w14:paraId="411C595E">
        <w:tblPrEx>
          <w:tblCellMar>
            <w:top w:w="0" w:type="dxa"/>
            <w:left w:w="108" w:type="dxa"/>
            <w:bottom w:w="0" w:type="dxa"/>
            <w:right w:w="108" w:type="dxa"/>
          </w:tblCellMar>
        </w:tblPrEx>
        <w:trPr>
          <w:trHeight w:val="283" w:hRule="atLeast"/>
        </w:trPr>
        <w:tc>
          <w:tcPr>
            <w:tcW w:w="1197" w:type="dxa"/>
            <w:vMerge w:val="restart"/>
            <w:tcBorders>
              <w:top w:val="nil"/>
              <w:left w:val="single" w:color="auto" w:sz="4" w:space="0"/>
              <w:bottom w:val="single" w:color="auto" w:sz="4" w:space="0"/>
              <w:right w:val="single" w:color="auto" w:sz="4" w:space="0"/>
            </w:tcBorders>
            <w:noWrap/>
            <w:vAlign w:val="center"/>
          </w:tcPr>
          <w:p w14:paraId="19A9D377">
            <w:pPr>
              <w:pageBreakBefore w:val="0"/>
              <w:widowControl/>
              <w:spacing w:line="360" w:lineRule="auto"/>
              <w:ind w:firstLine="482"/>
              <w:jc w:val="center"/>
              <w:rPr>
                <w:rFonts w:hint="eastAsia" w:ascii="宋体" w:hAnsi="宋体" w:eastAsia="宋体" w:cs="宋体"/>
                <w:b/>
                <w:bCs/>
                <w:sz w:val="24"/>
                <w:szCs w:val="24"/>
              </w:rPr>
            </w:pPr>
            <w:bookmarkStart w:id="0" w:name="OLE_LINK12"/>
          </w:p>
          <w:p w14:paraId="2382B755">
            <w:pPr>
              <w:pageBreakBefore w:val="0"/>
              <w:widowControl/>
              <w:spacing w:line="360" w:lineRule="auto"/>
              <w:ind w:firstLine="482"/>
              <w:jc w:val="center"/>
              <w:rPr>
                <w:rFonts w:hint="eastAsia" w:ascii="宋体" w:hAnsi="宋体" w:eastAsia="宋体" w:cs="宋体"/>
                <w:b/>
                <w:bCs/>
                <w:sz w:val="24"/>
                <w:szCs w:val="24"/>
              </w:rPr>
            </w:pPr>
          </w:p>
          <w:p w14:paraId="6EA08954">
            <w:pPr>
              <w:pageBreakBefore w:val="0"/>
              <w:widowControl/>
              <w:spacing w:line="360" w:lineRule="auto"/>
              <w:ind w:firstLine="482"/>
              <w:jc w:val="center"/>
              <w:rPr>
                <w:rFonts w:hint="eastAsia" w:ascii="宋体" w:hAnsi="宋体" w:eastAsia="宋体" w:cs="宋体"/>
                <w:b/>
                <w:bCs/>
                <w:sz w:val="24"/>
                <w:szCs w:val="24"/>
              </w:rPr>
            </w:pPr>
          </w:p>
          <w:p w14:paraId="05D89F53">
            <w:pPr>
              <w:pageBreakBefore w:val="0"/>
              <w:widowControl/>
              <w:spacing w:line="360" w:lineRule="auto"/>
              <w:ind w:firstLine="482"/>
              <w:jc w:val="center"/>
              <w:rPr>
                <w:rFonts w:hint="eastAsia" w:ascii="宋体" w:hAnsi="宋体" w:eastAsia="宋体" w:cs="宋体"/>
                <w:b/>
                <w:bCs/>
                <w:sz w:val="24"/>
                <w:szCs w:val="24"/>
              </w:rPr>
            </w:pPr>
          </w:p>
          <w:p w14:paraId="2031EE95">
            <w:pPr>
              <w:pageBreakBefore w:val="0"/>
              <w:widowControl/>
              <w:spacing w:line="360" w:lineRule="auto"/>
              <w:ind w:firstLine="482"/>
              <w:jc w:val="center"/>
              <w:rPr>
                <w:rFonts w:hint="eastAsia" w:ascii="宋体" w:hAnsi="宋体" w:eastAsia="宋体" w:cs="宋体"/>
                <w:b/>
                <w:bCs/>
                <w:sz w:val="24"/>
                <w:szCs w:val="24"/>
              </w:rPr>
            </w:pPr>
          </w:p>
          <w:p w14:paraId="4F2B0D1E">
            <w:pPr>
              <w:pageBreakBefore w:val="0"/>
              <w:widowControl/>
              <w:spacing w:line="360" w:lineRule="auto"/>
              <w:ind w:firstLine="482"/>
              <w:jc w:val="center"/>
              <w:rPr>
                <w:rFonts w:hint="eastAsia" w:ascii="宋体" w:hAnsi="宋体" w:eastAsia="宋体" w:cs="宋体"/>
                <w:b/>
                <w:bCs/>
                <w:sz w:val="24"/>
                <w:szCs w:val="24"/>
              </w:rPr>
            </w:pPr>
          </w:p>
          <w:p w14:paraId="74DB0F6C">
            <w:pPr>
              <w:pageBreakBefore w:val="0"/>
              <w:widowControl/>
              <w:spacing w:line="360" w:lineRule="auto"/>
              <w:ind w:firstLine="482"/>
              <w:jc w:val="center"/>
              <w:rPr>
                <w:rFonts w:hint="eastAsia" w:ascii="宋体" w:hAnsi="宋体" w:eastAsia="宋体" w:cs="宋体"/>
                <w:b/>
                <w:bCs/>
                <w:sz w:val="24"/>
                <w:szCs w:val="24"/>
              </w:rPr>
            </w:pPr>
          </w:p>
          <w:p w14:paraId="1743BF52">
            <w:pPr>
              <w:pageBreakBefore w:val="0"/>
              <w:widowControl/>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lang w:bidi="ar"/>
              </w:rPr>
              <w:t>保洁工作</w:t>
            </w:r>
            <w:r>
              <w:rPr>
                <w:rFonts w:hint="eastAsia" w:ascii="宋体" w:hAnsi="宋体" w:cs="宋体"/>
                <w:b/>
                <w:bCs/>
                <w:sz w:val="24"/>
                <w:szCs w:val="24"/>
                <w:lang w:val="en-US" w:eastAsia="zh-CN" w:bidi="ar"/>
              </w:rPr>
              <w:t>质量</w:t>
            </w:r>
            <w:r>
              <w:rPr>
                <w:rFonts w:hint="eastAsia" w:ascii="宋体" w:hAnsi="宋体" w:eastAsia="宋体" w:cs="宋体"/>
                <w:b/>
                <w:bCs/>
                <w:sz w:val="24"/>
                <w:szCs w:val="24"/>
                <w:lang w:bidi="ar"/>
              </w:rPr>
              <w:t>（65%）</w:t>
            </w:r>
          </w:p>
        </w:tc>
        <w:tc>
          <w:tcPr>
            <w:tcW w:w="5475" w:type="dxa"/>
            <w:tcBorders>
              <w:top w:val="single" w:color="auto" w:sz="4" w:space="0"/>
              <w:left w:val="single" w:color="auto" w:sz="4" w:space="0"/>
              <w:bottom w:val="single" w:color="auto" w:sz="4" w:space="0"/>
              <w:right w:val="single" w:color="auto" w:sz="4" w:space="0"/>
            </w:tcBorders>
            <w:noWrap/>
            <w:vAlign w:val="top"/>
          </w:tcPr>
          <w:p w14:paraId="52757380">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w:t>
            </w:r>
            <w:bookmarkStart w:id="1" w:name="OLE_LINK11"/>
            <w:r>
              <w:rPr>
                <w:rFonts w:hint="eastAsia" w:ascii="宋体" w:hAnsi="宋体" w:eastAsia="宋体" w:cs="宋体"/>
                <w:sz w:val="24"/>
                <w:szCs w:val="24"/>
              </w:rPr>
              <w:t>天花板、风口、墙面、墙角、设备带、灯饰等</w:t>
            </w:r>
            <w:bookmarkStart w:id="2" w:name="OLE_LINK10"/>
            <w:r>
              <w:rPr>
                <w:rFonts w:hint="eastAsia" w:ascii="宋体" w:hAnsi="宋体" w:eastAsia="宋体" w:cs="宋体"/>
                <w:sz w:val="24"/>
                <w:szCs w:val="24"/>
              </w:rPr>
              <w:t>无灰尘、无蜘蛛网。</w:t>
            </w:r>
            <w:bookmarkEnd w:id="1"/>
            <w:bookmarkEnd w:id="2"/>
          </w:p>
        </w:tc>
        <w:tc>
          <w:tcPr>
            <w:tcW w:w="748" w:type="dxa"/>
            <w:tcBorders>
              <w:top w:val="single" w:color="auto" w:sz="4" w:space="0"/>
              <w:left w:val="single" w:color="auto" w:sz="4" w:space="0"/>
              <w:bottom w:val="single" w:color="auto" w:sz="4" w:space="0"/>
              <w:right w:val="single" w:color="auto" w:sz="4" w:space="0"/>
            </w:tcBorders>
            <w:noWrap/>
            <w:vAlign w:val="top"/>
          </w:tcPr>
          <w:p w14:paraId="0FEDC992">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5</w:t>
            </w:r>
          </w:p>
        </w:tc>
        <w:tc>
          <w:tcPr>
            <w:tcW w:w="1533" w:type="dxa"/>
            <w:tcBorders>
              <w:top w:val="single" w:color="auto" w:sz="4" w:space="0"/>
              <w:left w:val="single" w:color="auto" w:sz="4" w:space="0"/>
              <w:bottom w:val="single" w:color="auto" w:sz="4" w:space="0"/>
              <w:right w:val="single" w:color="auto" w:sz="4" w:space="0"/>
            </w:tcBorders>
            <w:noWrap/>
            <w:vAlign w:val="top"/>
          </w:tcPr>
          <w:p w14:paraId="0CFD24B0">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一项不符扣1分</w:t>
            </w:r>
          </w:p>
        </w:tc>
        <w:tc>
          <w:tcPr>
            <w:tcW w:w="637" w:type="dxa"/>
            <w:tcBorders>
              <w:top w:val="single" w:color="auto" w:sz="4" w:space="0"/>
              <w:left w:val="single" w:color="auto" w:sz="4" w:space="0"/>
              <w:bottom w:val="single" w:color="auto" w:sz="4" w:space="0"/>
              <w:right w:val="single" w:color="auto" w:sz="4" w:space="0"/>
            </w:tcBorders>
            <w:noWrap/>
            <w:vAlign w:val="top"/>
          </w:tcPr>
          <w:p w14:paraId="0936A5C7">
            <w:pPr>
              <w:pageBreakBefore w:val="0"/>
              <w:widowControl/>
              <w:spacing w:line="360" w:lineRule="auto"/>
              <w:ind w:firstLine="480"/>
              <w:jc w:val="left"/>
              <w:rPr>
                <w:rFonts w:hint="eastAsia" w:ascii="宋体" w:hAnsi="宋体" w:eastAsia="宋体" w:cs="宋体"/>
                <w:sz w:val="24"/>
                <w:szCs w:val="24"/>
              </w:rPr>
            </w:pPr>
          </w:p>
        </w:tc>
      </w:tr>
      <w:tr w14:paraId="6C438475">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1E6C6E3F">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top"/>
          </w:tcPr>
          <w:p w14:paraId="2FAEAC68">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2室内地面无垃圾杂物，每天保持湿拖不少于两次。</w:t>
            </w:r>
          </w:p>
        </w:tc>
        <w:tc>
          <w:tcPr>
            <w:tcW w:w="748" w:type="dxa"/>
            <w:tcBorders>
              <w:top w:val="single" w:color="auto" w:sz="4" w:space="0"/>
              <w:left w:val="single" w:color="auto" w:sz="4" w:space="0"/>
              <w:bottom w:val="single" w:color="auto" w:sz="4" w:space="0"/>
              <w:right w:val="single" w:color="auto" w:sz="4" w:space="0"/>
            </w:tcBorders>
            <w:noWrap/>
            <w:vAlign w:val="top"/>
          </w:tcPr>
          <w:p w14:paraId="463DCBEB">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5</w:t>
            </w:r>
          </w:p>
        </w:tc>
        <w:tc>
          <w:tcPr>
            <w:tcW w:w="1533" w:type="dxa"/>
            <w:tcBorders>
              <w:top w:val="single" w:color="auto" w:sz="4" w:space="0"/>
              <w:left w:val="single" w:color="auto" w:sz="4" w:space="0"/>
              <w:bottom w:val="single" w:color="auto" w:sz="4" w:space="0"/>
              <w:right w:val="single" w:color="auto" w:sz="4" w:space="0"/>
            </w:tcBorders>
            <w:noWrap/>
            <w:vAlign w:val="top"/>
          </w:tcPr>
          <w:p w14:paraId="30D05CA6">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637" w:type="dxa"/>
            <w:tcBorders>
              <w:top w:val="single" w:color="auto" w:sz="4" w:space="0"/>
              <w:left w:val="single" w:color="auto" w:sz="4" w:space="0"/>
              <w:bottom w:val="single" w:color="auto" w:sz="4" w:space="0"/>
              <w:right w:val="single" w:color="auto" w:sz="4" w:space="0"/>
            </w:tcBorders>
            <w:noWrap/>
            <w:vAlign w:val="top"/>
          </w:tcPr>
          <w:p w14:paraId="67C75106">
            <w:pPr>
              <w:pageBreakBefore w:val="0"/>
              <w:widowControl/>
              <w:spacing w:line="360" w:lineRule="auto"/>
              <w:ind w:firstLine="480"/>
              <w:jc w:val="left"/>
              <w:rPr>
                <w:rFonts w:hint="eastAsia" w:ascii="宋体" w:hAnsi="宋体" w:eastAsia="宋体" w:cs="宋体"/>
                <w:sz w:val="24"/>
                <w:szCs w:val="24"/>
              </w:rPr>
            </w:pPr>
          </w:p>
        </w:tc>
      </w:tr>
      <w:tr w14:paraId="45EBC00B">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1A77D64F">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top"/>
          </w:tcPr>
          <w:p w14:paraId="06D29C49">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3微波炉、配餐间规范使用，每天送水到床头不少于两次。</w:t>
            </w:r>
          </w:p>
        </w:tc>
        <w:tc>
          <w:tcPr>
            <w:tcW w:w="748" w:type="dxa"/>
            <w:tcBorders>
              <w:top w:val="single" w:color="auto" w:sz="4" w:space="0"/>
              <w:left w:val="single" w:color="auto" w:sz="4" w:space="0"/>
              <w:bottom w:val="single" w:color="auto" w:sz="4" w:space="0"/>
              <w:right w:val="single" w:color="auto" w:sz="4" w:space="0"/>
            </w:tcBorders>
            <w:noWrap/>
            <w:vAlign w:val="top"/>
          </w:tcPr>
          <w:p w14:paraId="772CEFC7">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5</w:t>
            </w:r>
          </w:p>
        </w:tc>
        <w:tc>
          <w:tcPr>
            <w:tcW w:w="1533" w:type="dxa"/>
            <w:tcBorders>
              <w:top w:val="single" w:color="auto" w:sz="4" w:space="0"/>
              <w:left w:val="single" w:color="auto" w:sz="4" w:space="0"/>
              <w:bottom w:val="single" w:color="auto" w:sz="4" w:space="0"/>
              <w:right w:val="single" w:color="auto" w:sz="4" w:space="0"/>
            </w:tcBorders>
            <w:noWrap/>
            <w:vAlign w:val="top"/>
          </w:tcPr>
          <w:p w14:paraId="0B8E4B9F">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637" w:type="dxa"/>
            <w:tcBorders>
              <w:top w:val="single" w:color="auto" w:sz="4" w:space="0"/>
              <w:left w:val="single" w:color="auto" w:sz="4" w:space="0"/>
              <w:bottom w:val="single" w:color="auto" w:sz="4" w:space="0"/>
              <w:right w:val="single" w:color="auto" w:sz="4" w:space="0"/>
            </w:tcBorders>
            <w:noWrap/>
            <w:vAlign w:val="top"/>
          </w:tcPr>
          <w:p w14:paraId="4F40E6AB">
            <w:pPr>
              <w:pageBreakBefore w:val="0"/>
              <w:widowControl/>
              <w:spacing w:line="360" w:lineRule="auto"/>
              <w:ind w:firstLine="480"/>
              <w:jc w:val="left"/>
              <w:rPr>
                <w:rFonts w:hint="eastAsia" w:ascii="宋体" w:hAnsi="宋体" w:eastAsia="宋体" w:cs="宋体"/>
                <w:sz w:val="24"/>
                <w:szCs w:val="24"/>
              </w:rPr>
            </w:pPr>
          </w:p>
        </w:tc>
      </w:tr>
      <w:tr w14:paraId="6C505E31">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45B65BD5">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top"/>
          </w:tcPr>
          <w:p w14:paraId="7452881D">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4玻璃、不锈钢光亮无污渍、无痕印。</w:t>
            </w:r>
          </w:p>
        </w:tc>
        <w:tc>
          <w:tcPr>
            <w:tcW w:w="748" w:type="dxa"/>
            <w:tcBorders>
              <w:top w:val="single" w:color="auto" w:sz="4" w:space="0"/>
              <w:left w:val="single" w:color="auto" w:sz="4" w:space="0"/>
              <w:bottom w:val="single" w:color="auto" w:sz="4" w:space="0"/>
              <w:right w:val="single" w:color="auto" w:sz="4" w:space="0"/>
            </w:tcBorders>
            <w:noWrap/>
            <w:vAlign w:val="top"/>
          </w:tcPr>
          <w:p w14:paraId="258B4504">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5</w:t>
            </w:r>
          </w:p>
        </w:tc>
        <w:tc>
          <w:tcPr>
            <w:tcW w:w="1533" w:type="dxa"/>
            <w:tcBorders>
              <w:top w:val="single" w:color="auto" w:sz="4" w:space="0"/>
              <w:left w:val="single" w:color="auto" w:sz="4" w:space="0"/>
              <w:bottom w:val="single" w:color="auto" w:sz="4" w:space="0"/>
              <w:right w:val="single" w:color="auto" w:sz="4" w:space="0"/>
            </w:tcBorders>
            <w:noWrap/>
            <w:vAlign w:val="top"/>
          </w:tcPr>
          <w:p w14:paraId="0FE32145">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637" w:type="dxa"/>
            <w:tcBorders>
              <w:top w:val="single" w:color="auto" w:sz="4" w:space="0"/>
              <w:left w:val="single" w:color="auto" w:sz="4" w:space="0"/>
              <w:bottom w:val="single" w:color="auto" w:sz="4" w:space="0"/>
              <w:right w:val="single" w:color="auto" w:sz="4" w:space="0"/>
            </w:tcBorders>
            <w:noWrap/>
            <w:vAlign w:val="top"/>
          </w:tcPr>
          <w:p w14:paraId="45014E7E">
            <w:pPr>
              <w:pageBreakBefore w:val="0"/>
              <w:widowControl/>
              <w:spacing w:line="360" w:lineRule="auto"/>
              <w:ind w:firstLine="480"/>
              <w:jc w:val="left"/>
              <w:rPr>
                <w:rFonts w:hint="eastAsia" w:ascii="宋体" w:hAnsi="宋体" w:eastAsia="宋体" w:cs="宋体"/>
                <w:sz w:val="24"/>
                <w:szCs w:val="24"/>
              </w:rPr>
            </w:pPr>
          </w:p>
        </w:tc>
      </w:tr>
      <w:tr w14:paraId="153F64A2">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4A797AC4">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top"/>
          </w:tcPr>
          <w:p w14:paraId="3310BE24">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5严格执行卫生清洁操作规程，保持地面清洁干燥，湿拖地面时要放置警示标识，防止跌倒等意外发生。</w:t>
            </w:r>
          </w:p>
        </w:tc>
        <w:tc>
          <w:tcPr>
            <w:tcW w:w="748" w:type="dxa"/>
            <w:tcBorders>
              <w:top w:val="single" w:color="auto" w:sz="4" w:space="0"/>
              <w:left w:val="single" w:color="auto" w:sz="4" w:space="0"/>
              <w:bottom w:val="single" w:color="auto" w:sz="4" w:space="0"/>
              <w:right w:val="single" w:color="auto" w:sz="4" w:space="0"/>
            </w:tcBorders>
            <w:noWrap/>
            <w:vAlign w:val="top"/>
          </w:tcPr>
          <w:p w14:paraId="2E2F2855">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10</w:t>
            </w:r>
          </w:p>
        </w:tc>
        <w:tc>
          <w:tcPr>
            <w:tcW w:w="1533" w:type="dxa"/>
            <w:tcBorders>
              <w:top w:val="single" w:color="auto" w:sz="4" w:space="0"/>
              <w:left w:val="single" w:color="auto" w:sz="4" w:space="0"/>
              <w:bottom w:val="single" w:color="auto" w:sz="4" w:space="0"/>
              <w:right w:val="single" w:color="auto" w:sz="4" w:space="0"/>
            </w:tcBorders>
            <w:noWrap/>
            <w:vAlign w:val="top"/>
          </w:tcPr>
          <w:p w14:paraId="12BB224A">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采取防滑倒未及时到位扣2分；如发生跌倒扣10分</w:t>
            </w:r>
          </w:p>
        </w:tc>
        <w:tc>
          <w:tcPr>
            <w:tcW w:w="637" w:type="dxa"/>
            <w:tcBorders>
              <w:top w:val="single" w:color="auto" w:sz="4" w:space="0"/>
              <w:left w:val="single" w:color="auto" w:sz="4" w:space="0"/>
              <w:bottom w:val="single" w:color="auto" w:sz="4" w:space="0"/>
              <w:right w:val="single" w:color="auto" w:sz="4" w:space="0"/>
            </w:tcBorders>
            <w:noWrap/>
            <w:vAlign w:val="top"/>
          </w:tcPr>
          <w:p w14:paraId="0360DC48">
            <w:pPr>
              <w:pageBreakBefore w:val="0"/>
              <w:widowControl/>
              <w:spacing w:line="360" w:lineRule="auto"/>
              <w:ind w:firstLine="480"/>
              <w:jc w:val="left"/>
              <w:rPr>
                <w:rFonts w:hint="eastAsia" w:ascii="宋体" w:hAnsi="宋体" w:eastAsia="宋体" w:cs="宋体"/>
                <w:sz w:val="24"/>
                <w:szCs w:val="24"/>
              </w:rPr>
            </w:pPr>
          </w:p>
        </w:tc>
      </w:tr>
      <w:tr w14:paraId="4C2E1542">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492F669B">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top"/>
          </w:tcPr>
          <w:p w14:paraId="5717C9BF">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6消毒液规范配置使用。保持桶内外清洁。</w:t>
            </w:r>
          </w:p>
        </w:tc>
        <w:tc>
          <w:tcPr>
            <w:tcW w:w="748" w:type="dxa"/>
            <w:tcBorders>
              <w:top w:val="single" w:color="auto" w:sz="4" w:space="0"/>
              <w:left w:val="single" w:color="auto" w:sz="4" w:space="0"/>
              <w:bottom w:val="single" w:color="auto" w:sz="4" w:space="0"/>
              <w:right w:val="single" w:color="auto" w:sz="4" w:space="0"/>
            </w:tcBorders>
            <w:noWrap/>
            <w:vAlign w:val="top"/>
          </w:tcPr>
          <w:p w14:paraId="1C0B4E26">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5</w:t>
            </w:r>
          </w:p>
        </w:tc>
        <w:tc>
          <w:tcPr>
            <w:tcW w:w="1533" w:type="dxa"/>
            <w:tcBorders>
              <w:top w:val="single" w:color="auto" w:sz="4" w:space="0"/>
              <w:left w:val="single" w:color="auto" w:sz="4" w:space="0"/>
              <w:bottom w:val="single" w:color="auto" w:sz="4" w:space="0"/>
              <w:right w:val="single" w:color="auto" w:sz="4" w:space="0"/>
            </w:tcBorders>
            <w:noWrap/>
            <w:vAlign w:val="top"/>
          </w:tcPr>
          <w:p w14:paraId="6396A8B2">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637" w:type="dxa"/>
            <w:tcBorders>
              <w:top w:val="single" w:color="auto" w:sz="4" w:space="0"/>
              <w:left w:val="single" w:color="auto" w:sz="4" w:space="0"/>
              <w:bottom w:val="single" w:color="auto" w:sz="4" w:space="0"/>
              <w:right w:val="single" w:color="auto" w:sz="4" w:space="0"/>
            </w:tcBorders>
            <w:noWrap/>
            <w:vAlign w:val="top"/>
          </w:tcPr>
          <w:p w14:paraId="0807FD7C">
            <w:pPr>
              <w:pageBreakBefore w:val="0"/>
              <w:widowControl/>
              <w:spacing w:line="360" w:lineRule="auto"/>
              <w:ind w:firstLine="480"/>
              <w:jc w:val="left"/>
              <w:rPr>
                <w:rFonts w:hint="eastAsia" w:ascii="宋体" w:hAnsi="宋体" w:eastAsia="宋体" w:cs="宋体"/>
                <w:sz w:val="24"/>
                <w:szCs w:val="24"/>
              </w:rPr>
            </w:pPr>
          </w:p>
        </w:tc>
      </w:tr>
      <w:tr w14:paraId="7F5ECC1E">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28FC5989">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top"/>
          </w:tcPr>
          <w:p w14:paraId="1E862331">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7床单元终末处理合格。</w:t>
            </w:r>
          </w:p>
        </w:tc>
        <w:tc>
          <w:tcPr>
            <w:tcW w:w="748" w:type="dxa"/>
            <w:tcBorders>
              <w:top w:val="single" w:color="auto" w:sz="4" w:space="0"/>
              <w:left w:val="single" w:color="auto" w:sz="4" w:space="0"/>
              <w:bottom w:val="single" w:color="auto" w:sz="4" w:space="0"/>
              <w:right w:val="single" w:color="auto" w:sz="4" w:space="0"/>
            </w:tcBorders>
            <w:noWrap/>
            <w:vAlign w:val="top"/>
          </w:tcPr>
          <w:p w14:paraId="6D4003C3">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5</w:t>
            </w:r>
          </w:p>
        </w:tc>
        <w:tc>
          <w:tcPr>
            <w:tcW w:w="1533" w:type="dxa"/>
            <w:tcBorders>
              <w:top w:val="single" w:color="auto" w:sz="4" w:space="0"/>
              <w:left w:val="single" w:color="auto" w:sz="4" w:space="0"/>
              <w:bottom w:val="single" w:color="auto" w:sz="4" w:space="0"/>
              <w:right w:val="single" w:color="auto" w:sz="4" w:space="0"/>
            </w:tcBorders>
            <w:noWrap/>
            <w:vAlign w:val="top"/>
          </w:tcPr>
          <w:p w14:paraId="3E6BB769">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637" w:type="dxa"/>
            <w:tcBorders>
              <w:top w:val="single" w:color="auto" w:sz="4" w:space="0"/>
              <w:left w:val="single" w:color="auto" w:sz="4" w:space="0"/>
              <w:bottom w:val="single" w:color="auto" w:sz="4" w:space="0"/>
              <w:right w:val="single" w:color="auto" w:sz="4" w:space="0"/>
            </w:tcBorders>
            <w:noWrap/>
            <w:vAlign w:val="top"/>
          </w:tcPr>
          <w:p w14:paraId="708BC2D3">
            <w:pPr>
              <w:pageBreakBefore w:val="0"/>
              <w:widowControl/>
              <w:spacing w:line="360" w:lineRule="auto"/>
              <w:ind w:firstLine="480"/>
              <w:jc w:val="left"/>
              <w:rPr>
                <w:rFonts w:hint="eastAsia" w:ascii="宋体" w:hAnsi="宋体" w:eastAsia="宋体" w:cs="宋体"/>
                <w:sz w:val="24"/>
                <w:szCs w:val="24"/>
              </w:rPr>
            </w:pPr>
          </w:p>
        </w:tc>
      </w:tr>
      <w:tr w14:paraId="1FF18517">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55FF44FF">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top"/>
          </w:tcPr>
          <w:p w14:paraId="18743C52">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8设施损坏及时报修，注意节约，及时关灯关水。</w:t>
            </w:r>
          </w:p>
        </w:tc>
        <w:tc>
          <w:tcPr>
            <w:tcW w:w="748" w:type="dxa"/>
            <w:tcBorders>
              <w:top w:val="single" w:color="auto" w:sz="4" w:space="0"/>
              <w:left w:val="single" w:color="auto" w:sz="4" w:space="0"/>
              <w:bottom w:val="single" w:color="auto" w:sz="4" w:space="0"/>
              <w:right w:val="single" w:color="auto" w:sz="4" w:space="0"/>
            </w:tcBorders>
            <w:noWrap/>
            <w:vAlign w:val="top"/>
          </w:tcPr>
          <w:p w14:paraId="16FBE1BA">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5</w:t>
            </w:r>
          </w:p>
        </w:tc>
        <w:tc>
          <w:tcPr>
            <w:tcW w:w="1533" w:type="dxa"/>
            <w:tcBorders>
              <w:top w:val="single" w:color="auto" w:sz="4" w:space="0"/>
              <w:left w:val="single" w:color="auto" w:sz="4" w:space="0"/>
              <w:bottom w:val="single" w:color="auto" w:sz="4" w:space="0"/>
              <w:right w:val="single" w:color="auto" w:sz="4" w:space="0"/>
            </w:tcBorders>
            <w:noWrap/>
            <w:vAlign w:val="top"/>
          </w:tcPr>
          <w:p w14:paraId="588F3327">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637" w:type="dxa"/>
            <w:tcBorders>
              <w:top w:val="single" w:color="auto" w:sz="4" w:space="0"/>
              <w:left w:val="single" w:color="auto" w:sz="4" w:space="0"/>
              <w:bottom w:val="single" w:color="auto" w:sz="4" w:space="0"/>
              <w:right w:val="single" w:color="auto" w:sz="4" w:space="0"/>
            </w:tcBorders>
            <w:noWrap/>
            <w:vAlign w:val="top"/>
          </w:tcPr>
          <w:p w14:paraId="52875781">
            <w:pPr>
              <w:pageBreakBefore w:val="0"/>
              <w:widowControl/>
              <w:spacing w:line="360" w:lineRule="auto"/>
              <w:ind w:firstLine="480"/>
              <w:jc w:val="left"/>
              <w:rPr>
                <w:rFonts w:hint="eastAsia" w:ascii="宋体" w:hAnsi="宋体" w:eastAsia="宋体" w:cs="宋体"/>
                <w:sz w:val="24"/>
                <w:szCs w:val="24"/>
              </w:rPr>
            </w:pPr>
          </w:p>
        </w:tc>
      </w:tr>
      <w:tr w14:paraId="62FB671D">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0ACBBA45">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top"/>
          </w:tcPr>
          <w:p w14:paraId="493067A0">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9卫生间淋浴房保持地面无垃圾、无积水、无堵塞、无气味；玻璃镜面无污渍、手印、水渍、垃圾满3/4及时倾倒；洗手台盆无污渍。</w:t>
            </w:r>
          </w:p>
        </w:tc>
        <w:tc>
          <w:tcPr>
            <w:tcW w:w="748" w:type="dxa"/>
            <w:tcBorders>
              <w:top w:val="single" w:color="auto" w:sz="4" w:space="0"/>
              <w:left w:val="single" w:color="auto" w:sz="4" w:space="0"/>
              <w:bottom w:val="single" w:color="auto" w:sz="4" w:space="0"/>
              <w:right w:val="single" w:color="auto" w:sz="4" w:space="0"/>
            </w:tcBorders>
            <w:noWrap/>
            <w:vAlign w:val="top"/>
          </w:tcPr>
          <w:p w14:paraId="6EABBDCB">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5</w:t>
            </w:r>
          </w:p>
        </w:tc>
        <w:tc>
          <w:tcPr>
            <w:tcW w:w="1533" w:type="dxa"/>
            <w:tcBorders>
              <w:top w:val="single" w:color="auto" w:sz="4" w:space="0"/>
              <w:left w:val="single" w:color="auto" w:sz="4" w:space="0"/>
              <w:bottom w:val="single" w:color="auto" w:sz="4" w:space="0"/>
              <w:right w:val="single" w:color="auto" w:sz="4" w:space="0"/>
            </w:tcBorders>
            <w:noWrap/>
            <w:vAlign w:val="top"/>
          </w:tcPr>
          <w:p w14:paraId="0FB85B06">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一项不符扣1分</w:t>
            </w:r>
            <w:bookmarkEnd w:id="0"/>
          </w:p>
        </w:tc>
        <w:tc>
          <w:tcPr>
            <w:tcW w:w="637" w:type="dxa"/>
            <w:tcBorders>
              <w:top w:val="single" w:color="auto" w:sz="4" w:space="0"/>
              <w:left w:val="single" w:color="auto" w:sz="4" w:space="0"/>
              <w:bottom w:val="single" w:color="auto" w:sz="4" w:space="0"/>
              <w:right w:val="single" w:color="auto" w:sz="4" w:space="0"/>
            </w:tcBorders>
            <w:noWrap/>
            <w:vAlign w:val="top"/>
          </w:tcPr>
          <w:p w14:paraId="6D0B9B08">
            <w:pPr>
              <w:pageBreakBefore w:val="0"/>
              <w:widowControl/>
              <w:spacing w:line="360" w:lineRule="auto"/>
              <w:ind w:firstLine="480"/>
              <w:jc w:val="left"/>
              <w:rPr>
                <w:rFonts w:hint="eastAsia" w:ascii="宋体" w:hAnsi="宋体" w:eastAsia="宋体" w:cs="宋体"/>
                <w:sz w:val="24"/>
                <w:szCs w:val="24"/>
              </w:rPr>
            </w:pPr>
          </w:p>
        </w:tc>
      </w:tr>
      <w:tr w14:paraId="58BA2AF4">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644B5C65">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top"/>
          </w:tcPr>
          <w:p w14:paraId="01087A57">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10生活废物规范处置，桶、袋不漏不溢，日产日清；按照垃圾分类要求分类正确投放，满3/4有效扎口,按规范要求使用垃圾袋。</w:t>
            </w:r>
          </w:p>
        </w:tc>
        <w:tc>
          <w:tcPr>
            <w:tcW w:w="748" w:type="dxa"/>
            <w:tcBorders>
              <w:top w:val="single" w:color="auto" w:sz="4" w:space="0"/>
              <w:left w:val="single" w:color="auto" w:sz="4" w:space="0"/>
              <w:bottom w:val="single" w:color="auto" w:sz="4" w:space="0"/>
              <w:right w:val="single" w:color="auto" w:sz="4" w:space="0"/>
            </w:tcBorders>
            <w:noWrap/>
            <w:vAlign w:val="top"/>
          </w:tcPr>
          <w:p w14:paraId="7103CD71">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5</w:t>
            </w:r>
          </w:p>
        </w:tc>
        <w:tc>
          <w:tcPr>
            <w:tcW w:w="1533" w:type="dxa"/>
            <w:tcBorders>
              <w:top w:val="single" w:color="auto" w:sz="4" w:space="0"/>
              <w:left w:val="single" w:color="auto" w:sz="4" w:space="0"/>
              <w:bottom w:val="single" w:color="auto" w:sz="4" w:space="0"/>
              <w:right w:val="single" w:color="auto" w:sz="4" w:space="0"/>
            </w:tcBorders>
            <w:noWrap/>
            <w:vAlign w:val="top"/>
          </w:tcPr>
          <w:p w14:paraId="27CF7DBB">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一项不符扣1分</w:t>
            </w:r>
          </w:p>
        </w:tc>
        <w:tc>
          <w:tcPr>
            <w:tcW w:w="637" w:type="dxa"/>
            <w:tcBorders>
              <w:top w:val="single" w:color="auto" w:sz="4" w:space="0"/>
              <w:left w:val="single" w:color="auto" w:sz="4" w:space="0"/>
              <w:bottom w:val="single" w:color="auto" w:sz="4" w:space="0"/>
              <w:right w:val="single" w:color="auto" w:sz="4" w:space="0"/>
            </w:tcBorders>
            <w:noWrap/>
            <w:vAlign w:val="top"/>
          </w:tcPr>
          <w:p w14:paraId="10B3B296">
            <w:pPr>
              <w:pageBreakBefore w:val="0"/>
              <w:widowControl/>
              <w:spacing w:line="360" w:lineRule="auto"/>
              <w:ind w:firstLine="480"/>
              <w:jc w:val="left"/>
              <w:rPr>
                <w:rFonts w:hint="eastAsia" w:ascii="宋体" w:hAnsi="宋体" w:eastAsia="宋体" w:cs="宋体"/>
                <w:sz w:val="24"/>
                <w:szCs w:val="24"/>
              </w:rPr>
            </w:pPr>
          </w:p>
        </w:tc>
      </w:tr>
      <w:tr w14:paraId="1F59690C">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170A39AF">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top"/>
          </w:tcPr>
          <w:p w14:paraId="2BF24D92">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10与洗衣房人员严格清点织物等物资，脏被服禁止乱扔乱放。</w:t>
            </w:r>
          </w:p>
        </w:tc>
        <w:tc>
          <w:tcPr>
            <w:tcW w:w="748" w:type="dxa"/>
            <w:tcBorders>
              <w:top w:val="single" w:color="auto" w:sz="4" w:space="0"/>
              <w:left w:val="single" w:color="auto" w:sz="4" w:space="0"/>
              <w:bottom w:val="single" w:color="auto" w:sz="4" w:space="0"/>
              <w:right w:val="single" w:color="auto" w:sz="4" w:space="0"/>
            </w:tcBorders>
            <w:noWrap/>
            <w:vAlign w:val="top"/>
          </w:tcPr>
          <w:p w14:paraId="01653B56">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5</w:t>
            </w:r>
          </w:p>
        </w:tc>
        <w:tc>
          <w:tcPr>
            <w:tcW w:w="1533" w:type="dxa"/>
            <w:tcBorders>
              <w:top w:val="single" w:color="auto" w:sz="4" w:space="0"/>
              <w:left w:val="single" w:color="auto" w:sz="4" w:space="0"/>
              <w:bottom w:val="single" w:color="auto" w:sz="4" w:space="0"/>
              <w:right w:val="single" w:color="auto" w:sz="4" w:space="0"/>
            </w:tcBorders>
            <w:noWrap/>
            <w:vAlign w:val="top"/>
          </w:tcPr>
          <w:p w14:paraId="1F1A3C5F">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一项不符扣1分</w:t>
            </w:r>
          </w:p>
        </w:tc>
        <w:tc>
          <w:tcPr>
            <w:tcW w:w="637" w:type="dxa"/>
            <w:tcBorders>
              <w:top w:val="single" w:color="auto" w:sz="4" w:space="0"/>
              <w:left w:val="single" w:color="auto" w:sz="4" w:space="0"/>
              <w:bottom w:val="single" w:color="auto" w:sz="4" w:space="0"/>
              <w:right w:val="single" w:color="auto" w:sz="4" w:space="0"/>
            </w:tcBorders>
            <w:noWrap/>
            <w:vAlign w:val="top"/>
          </w:tcPr>
          <w:p w14:paraId="5051D41B">
            <w:pPr>
              <w:pageBreakBefore w:val="0"/>
              <w:widowControl/>
              <w:spacing w:line="360" w:lineRule="auto"/>
              <w:ind w:firstLine="480"/>
              <w:jc w:val="left"/>
              <w:rPr>
                <w:rFonts w:hint="eastAsia" w:ascii="宋体" w:hAnsi="宋体" w:eastAsia="宋体" w:cs="宋体"/>
                <w:sz w:val="24"/>
                <w:szCs w:val="24"/>
              </w:rPr>
            </w:pPr>
          </w:p>
        </w:tc>
      </w:tr>
      <w:tr w14:paraId="5198FE45">
        <w:tblPrEx>
          <w:tblCellMar>
            <w:top w:w="0" w:type="dxa"/>
            <w:left w:w="108" w:type="dxa"/>
            <w:bottom w:w="0" w:type="dxa"/>
            <w:right w:w="108" w:type="dxa"/>
          </w:tblCellMar>
        </w:tblPrEx>
        <w:trPr>
          <w:trHeight w:val="283" w:hRule="atLeast"/>
        </w:trPr>
        <w:tc>
          <w:tcPr>
            <w:tcW w:w="1197" w:type="dxa"/>
            <w:vMerge w:val="continue"/>
            <w:tcBorders>
              <w:top w:val="nil"/>
              <w:left w:val="single" w:color="auto" w:sz="4" w:space="0"/>
              <w:bottom w:val="single" w:color="auto" w:sz="4" w:space="0"/>
              <w:right w:val="single" w:color="auto" w:sz="4" w:space="0"/>
            </w:tcBorders>
            <w:noWrap w:val="0"/>
            <w:vAlign w:val="center"/>
          </w:tcPr>
          <w:p w14:paraId="42B9D93A">
            <w:pPr>
              <w:pageBreakBefore w:val="0"/>
              <w:widowControl/>
              <w:spacing w:line="360" w:lineRule="auto"/>
              <w:jc w:val="left"/>
              <w:rPr>
                <w:rFonts w:hint="eastAsia" w:ascii="宋体" w:hAnsi="宋体" w:eastAsia="宋体" w:cs="宋体"/>
                <w:b/>
                <w:bCs/>
                <w:sz w:val="24"/>
                <w:szCs w:val="24"/>
              </w:rPr>
            </w:pPr>
          </w:p>
        </w:tc>
        <w:tc>
          <w:tcPr>
            <w:tcW w:w="5475" w:type="dxa"/>
            <w:tcBorders>
              <w:top w:val="single" w:color="auto" w:sz="4" w:space="0"/>
              <w:left w:val="single" w:color="auto" w:sz="4" w:space="0"/>
              <w:bottom w:val="single" w:color="auto" w:sz="4" w:space="0"/>
              <w:right w:val="single" w:color="auto" w:sz="4" w:space="0"/>
            </w:tcBorders>
            <w:noWrap/>
            <w:vAlign w:val="top"/>
          </w:tcPr>
          <w:p w14:paraId="6BC7CCDD">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11辅助用房卫生保洁符合要求，无杂物堆放。</w:t>
            </w:r>
          </w:p>
        </w:tc>
        <w:tc>
          <w:tcPr>
            <w:tcW w:w="748" w:type="dxa"/>
            <w:tcBorders>
              <w:top w:val="single" w:color="auto" w:sz="4" w:space="0"/>
              <w:left w:val="single" w:color="auto" w:sz="4" w:space="0"/>
              <w:bottom w:val="single" w:color="auto" w:sz="4" w:space="0"/>
              <w:right w:val="single" w:color="auto" w:sz="4" w:space="0"/>
            </w:tcBorders>
            <w:noWrap/>
            <w:vAlign w:val="top"/>
          </w:tcPr>
          <w:p w14:paraId="78B368A1">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bidi="ar"/>
              </w:rPr>
              <w:t>5</w:t>
            </w:r>
          </w:p>
        </w:tc>
        <w:tc>
          <w:tcPr>
            <w:tcW w:w="1533" w:type="dxa"/>
            <w:tcBorders>
              <w:top w:val="single" w:color="auto" w:sz="4" w:space="0"/>
              <w:left w:val="single" w:color="auto" w:sz="4" w:space="0"/>
              <w:bottom w:val="single" w:color="auto" w:sz="4" w:space="0"/>
              <w:right w:val="single" w:color="auto" w:sz="4" w:space="0"/>
            </w:tcBorders>
            <w:noWrap/>
            <w:vAlign w:val="top"/>
          </w:tcPr>
          <w:p w14:paraId="6A3B7046">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一处不符扣1分</w:t>
            </w:r>
          </w:p>
        </w:tc>
        <w:tc>
          <w:tcPr>
            <w:tcW w:w="637" w:type="dxa"/>
            <w:tcBorders>
              <w:top w:val="single" w:color="auto" w:sz="4" w:space="0"/>
              <w:left w:val="single" w:color="auto" w:sz="4" w:space="0"/>
              <w:bottom w:val="single" w:color="auto" w:sz="4" w:space="0"/>
              <w:right w:val="single" w:color="auto" w:sz="4" w:space="0"/>
            </w:tcBorders>
            <w:noWrap/>
            <w:vAlign w:val="top"/>
          </w:tcPr>
          <w:p w14:paraId="38EA302D">
            <w:pPr>
              <w:pageBreakBefore w:val="0"/>
              <w:widowControl/>
              <w:spacing w:line="360" w:lineRule="auto"/>
              <w:ind w:firstLine="480"/>
              <w:jc w:val="left"/>
              <w:rPr>
                <w:rFonts w:hint="eastAsia" w:ascii="宋体" w:hAnsi="宋体" w:eastAsia="宋体" w:cs="宋体"/>
                <w:sz w:val="24"/>
                <w:szCs w:val="24"/>
              </w:rPr>
            </w:pPr>
          </w:p>
        </w:tc>
      </w:tr>
      <w:tr w14:paraId="7C3436D8">
        <w:tblPrEx>
          <w:tblCellMar>
            <w:top w:w="0" w:type="dxa"/>
            <w:left w:w="108" w:type="dxa"/>
            <w:bottom w:w="0" w:type="dxa"/>
            <w:right w:w="108" w:type="dxa"/>
          </w:tblCellMar>
        </w:tblPrEx>
        <w:trPr>
          <w:trHeight w:val="283" w:hRule="atLeast"/>
        </w:trPr>
        <w:tc>
          <w:tcPr>
            <w:tcW w:w="1197" w:type="dxa"/>
            <w:tcBorders>
              <w:top w:val="single" w:color="auto" w:sz="4" w:space="0"/>
              <w:left w:val="single" w:color="auto" w:sz="4" w:space="0"/>
              <w:bottom w:val="single" w:color="auto" w:sz="4" w:space="0"/>
              <w:right w:val="single" w:color="auto" w:sz="4" w:space="0"/>
            </w:tcBorders>
            <w:noWrap/>
            <w:vAlign w:val="center"/>
          </w:tcPr>
          <w:p w14:paraId="67CE9464">
            <w:pPr>
              <w:pageBreakBefore w:val="0"/>
              <w:widowControl/>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总分值</w:t>
            </w:r>
          </w:p>
        </w:tc>
        <w:tc>
          <w:tcPr>
            <w:tcW w:w="5475" w:type="dxa"/>
            <w:tcBorders>
              <w:top w:val="single" w:color="auto" w:sz="4" w:space="0"/>
              <w:left w:val="single" w:color="auto" w:sz="4" w:space="0"/>
              <w:bottom w:val="single" w:color="auto" w:sz="4" w:space="0"/>
              <w:right w:val="single" w:color="auto" w:sz="4" w:space="0"/>
            </w:tcBorders>
            <w:noWrap/>
            <w:vAlign w:val="top"/>
          </w:tcPr>
          <w:p w14:paraId="4D50A0CC">
            <w:pPr>
              <w:pageBreakBefore w:val="0"/>
              <w:widowControl/>
              <w:spacing w:line="360" w:lineRule="auto"/>
              <w:ind w:firstLine="480"/>
              <w:jc w:val="left"/>
              <w:rPr>
                <w:rFonts w:hint="eastAsia" w:ascii="宋体" w:hAnsi="宋体" w:eastAsia="宋体" w:cs="宋体"/>
                <w:color w:val="000000"/>
                <w:sz w:val="24"/>
                <w:szCs w:val="24"/>
              </w:rPr>
            </w:pPr>
          </w:p>
        </w:tc>
        <w:tc>
          <w:tcPr>
            <w:tcW w:w="748" w:type="dxa"/>
            <w:tcBorders>
              <w:top w:val="single" w:color="auto" w:sz="4" w:space="0"/>
              <w:left w:val="single" w:color="auto" w:sz="4" w:space="0"/>
              <w:bottom w:val="single" w:color="auto" w:sz="4" w:space="0"/>
              <w:right w:val="single" w:color="auto" w:sz="4" w:space="0"/>
            </w:tcBorders>
            <w:noWrap/>
            <w:vAlign w:val="top"/>
          </w:tcPr>
          <w:p w14:paraId="4E7DE9F7">
            <w:pPr>
              <w:pageBreakBefore w:val="0"/>
              <w:widowControl/>
              <w:spacing w:line="360" w:lineRule="auto"/>
              <w:ind w:firstLine="480"/>
              <w:jc w:val="left"/>
              <w:rPr>
                <w:rFonts w:hint="eastAsia" w:ascii="宋体" w:hAnsi="宋体" w:eastAsia="宋体" w:cs="宋体"/>
                <w:color w:val="000000"/>
                <w:sz w:val="24"/>
                <w:szCs w:val="24"/>
              </w:rPr>
            </w:pPr>
          </w:p>
        </w:tc>
        <w:tc>
          <w:tcPr>
            <w:tcW w:w="1533" w:type="dxa"/>
            <w:tcBorders>
              <w:top w:val="single" w:color="auto" w:sz="4" w:space="0"/>
              <w:left w:val="single" w:color="auto" w:sz="4" w:space="0"/>
              <w:bottom w:val="single" w:color="auto" w:sz="4" w:space="0"/>
              <w:right w:val="single" w:color="auto" w:sz="4" w:space="0"/>
            </w:tcBorders>
            <w:noWrap/>
            <w:vAlign w:val="top"/>
          </w:tcPr>
          <w:p w14:paraId="5543825A">
            <w:pPr>
              <w:pageBreakBefore w:val="0"/>
              <w:widowControl/>
              <w:spacing w:line="360" w:lineRule="auto"/>
              <w:ind w:firstLine="480"/>
              <w:jc w:val="left"/>
              <w:rPr>
                <w:rFonts w:hint="eastAsia" w:ascii="宋体" w:hAnsi="宋体" w:eastAsia="宋体" w:cs="宋体"/>
                <w:color w:val="000000"/>
                <w:sz w:val="24"/>
                <w:szCs w:val="24"/>
              </w:rPr>
            </w:pPr>
          </w:p>
        </w:tc>
        <w:tc>
          <w:tcPr>
            <w:tcW w:w="637" w:type="dxa"/>
            <w:tcBorders>
              <w:top w:val="single" w:color="auto" w:sz="4" w:space="0"/>
              <w:left w:val="single" w:color="auto" w:sz="4" w:space="0"/>
              <w:bottom w:val="single" w:color="auto" w:sz="4" w:space="0"/>
              <w:right w:val="single" w:color="auto" w:sz="4" w:space="0"/>
            </w:tcBorders>
            <w:noWrap/>
            <w:vAlign w:val="top"/>
          </w:tcPr>
          <w:p w14:paraId="605D0B6C">
            <w:pPr>
              <w:pageBreakBefore w:val="0"/>
              <w:widowControl/>
              <w:spacing w:line="360" w:lineRule="auto"/>
              <w:ind w:firstLine="480"/>
              <w:jc w:val="left"/>
              <w:rPr>
                <w:rFonts w:hint="eastAsia" w:ascii="宋体" w:hAnsi="宋体" w:eastAsia="宋体" w:cs="宋体"/>
                <w:color w:val="000000"/>
                <w:sz w:val="24"/>
                <w:szCs w:val="24"/>
              </w:rPr>
            </w:pPr>
          </w:p>
          <w:p w14:paraId="341CDAF7">
            <w:pPr>
              <w:pageBreakBefore w:val="0"/>
              <w:widowControl/>
              <w:spacing w:line="360" w:lineRule="auto"/>
              <w:ind w:firstLine="480"/>
              <w:jc w:val="left"/>
              <w:rPr>
                <w:rFonts w:hint="eastAsia" w:ascii="宋体" w:hAnsi="宋体" w:eastAsia="宋体" w:cs="宋体"/>
                <w:color w:val="000000"/>
                <w:sz w:val="24"/>
                <w:szCs w:val="24"/>
              </w:rPr>
            </w:pPr>
          </w:p>
          <w:p w14:paraId="794806C8">
            <w:pPr>
              <w:pageBreakBefore w:val="0"/>
              <w:widowControl/>
              <w:spacing w:line="360" w:lineRule="auto"/>
              <w:ind w:firstLine="480"/>
              <w:jc w:val="left"/>
              <w:rPr>
                <w:rFonts w:hint="eastAsia" w:ascii="宋体" w:hAnsi="宋体" w:eastAsia="宋体" w:cs="宋体"/>
                <w:color w:val="000000"/>
                <w:sz w:val="24"/>
                <w:szCs w:val="24"/>
              </w:rPr>
            </w:pPr>
          </w:p>
        </w:tc>
      </w:tr>
    </w:tbl>
    <w:p w14:paraId="655D7DDE">
      <w:pPr>
        <w:pageBreakBefore w:val="0"/>
        <w:tabs>
          <w:tab w:val="left" w:pos="360"/>
          <w:tab w:val="left" w:pos="4320"/>
        </w:tabs>
        <w:spacing w:line="360" w:lineRule="auto"/>
        <w:ind w:firstLine="482"/>
        <w:jc w:val="center"/>
        <w:rPr>
          <w:rFonts w:hint="eastAsia" w:ascii="宋体" w:hAnsi="宋体" w:eastAsia="宋体" w:cs="宋体"/>
          <w:b/>
          <w:sz w:val="24"/>
          <w:szCs w:val="24"/>
        </w:rPr>
      </w:pPr>
    </w:p>
    <w:p w14:paraId="1A6A152B">
      <w:pPr>
        <w:pageBreakBefore w:val="0"/>
        <w:tabs>
          <w:tab w:val="left" w:pos="360"/>
          <w:tab w:val="left" w:pos="4320"/>
        </w:tabs>
        <w:spacing w:line="360" w:lineRule="auto"/>
        <w:ind w:firstLine="482"/>
        <w:jc w:val="center"/>
        <w:rPr>
          <w:rFonts w:hint="eastAsia" w:ascii="宋体" w:hAnsi="宋体" w:eastAsia="宋体" w:cs="宋体"/>
          <w:sz w:val="24"/>
          <w:szCs w:val="24"/>
        </w:rPr>
      </w:pPr>
      <w:r>
        <w:rPr>
          <w:rFonts w:hint="eastAsia" w:ascii="宋体" w:hAnsi="宋体" w:eastAsia="宋体" w:cs="宋体"/>
          <w:b/>
          <w:sz w:val="24"/>
          <w:szCs w:val="24"/>
          <w:lang w:bidi="ar"/>
        </w:rPr>
        <w:t>物业工作质量检查表2（外环保洁）100分</w:t>
      </w:r>
    </w:p>
    <w:tbl>
      <w:tblPr>
        <w:tblStyle w:val="28"/>
        <w:tblpPr w:leftFromText="180" w:rightFromText="180" w:vertAnchor="text" w:horzAnchor="page" w:tblpX="1241" w:tblpY="302"/>
        <w:tblW w:w="9640" w:type="dxa"/>
        <w:tblInd w:w="0" w:type="dxa"/>
        <w:tblLayout w:type="fixed"/>
        <w:tblCellMar>
          <w:top w:w="0" w:type="dxa"/>
          <w:left w:w="108" w:type="dxa"/>
          <w:bottom w:w="0" w:type="dxa"/>
          <w:right w:w="108" w:type="dxa"/>
        </w:tblCellMar>
      </w:tblPr>
      <w:tblGrid>
        <w:gridCol w:w="1164"/>
        <w:gridCol w:w="5537"/>
        <w:gridCol w:w="750"/>
        <w:gridCol w:w="1214"/>
        <w:gridCol w:w="975"/>
      </w:tblGrid>
      <w:tr w14:paraId="4BD0FF78">
        <w:tblPrEx>
          <w:tblCellMar>
            <w:top w:w="0" w:type="dxa"/>
            <w:left w:w="108" w:type="dxa"/>
            <w:bottom w:w="0" w:type="dxa"/>
            <w:right w:w="108" w:type="dxa"/>
          </w:tblCellMar>
        </w:tblPrEx>
        <w:trPr>
          <w:trHeight w:val="20" w:hRule="atLeast"/>
        </w:trPr>
        <w:tc>
          <w:tcPr>
            <w:tcW w:w="1164" w:type="dxa"/>
            <w:tcBorders>
              <w:top w:val="single" w:color="auto" w:sz="4" w:space="0"/>
              <w:left w:val="single" w:color="auto" w:sz="4" w:space="0"/>
              <w:bottom w:val="single" w:color="auto" w:sz="4" w:space="0"/>
              <w:right w:val="single" w:color="auto" w:sz="4" w:space="0"/>
            </w:tcBorders>
            <w:noWrap/>
            <w:vAlign w:val="center"/>
          </w:tcPr>
          <w:p w14:paraId="40B8098E">
            <w:pPr>
              <w:pageBreakBefore w:val="0"/>
              <w:widowControl/>
              <w:spacing w:line="360" w:lineRule="auto"/>
              <w:jc w:val="both"/>
              <w:rPr>
                <w:rFonts w:hint="eastAsia" w:ascii="宋体" w:hAnsi="宋体" w:eastAsia="宋体" w:cs="宋体"/>
                <w:b/>
                <w:bCs/>
                <w:sz w:val="24"/>
                <w:szCs w:val="24"/>
              </w:rPr>
            </w:pPr>
            <w:r>
              <w:rPr>
                <w:rFonts w:hint="eastAsia" w:ascii="宋体" w:hAnsi="宋体" w:eastAsia="宋体" w:cs="宋体"/>
                <w:b/>
                <w:bCs/>
                <w:sz w:val="24"/>
                <w:szCs w:val="24"/>
                <w:lang w:bidi="ar"/>
              </w:rPr>
              <w:t>考核</w:t>
            </w:r>
          </w:p>
        </w:tc>
        <w:tc>
          <w:tcPr>
            <w:tcW w:w="5537" w:type="dxa"/>
            <w:tcBorders>
              <w:top w:val="single" w:color="auto" w:sz="4" w:space="0"/>
              <w:left w:val="nil"/>
              <w:bottom w:val="single" w:color="auto" w:sz="4" w:space="0"/>
              <w:right w:val="single" w:color="auto" w:sz="4" w:space="0"/>
            </w:tcBorders>
            <w:noWrap/>
            <w:vAlign w:val="center"/>
          </w:tcPr>
          <w:p w14:paraId="11265DD2">
            <w:pPr>
              <w:pageBreakBefore w:val="0"/>
              <w:widowControl/>
              <w:spacing w:line="360" w:lineRule="auto"/>
              <w:ind w:firstLine="482"/>
              <w:jc w:val="center"/>
              <w:rPr>
                <w:rFonts w:hint="eastAsia" w:ascii="宋体" w:hAnsi="宋体" w:eastAsia="宋体" w:cs="宋体"/>
                <w:b/>
                <w:bCs/>
                <w:sz w:val="24"/>
                <w:szCs w:val="24"/>
              </w:rPr>
            </w:pPr>
            <w:r>
              <w:rPr>
                <w:rFonts w:hint="eastAsia" w:ascii="宋体" w:hAnsi="宋体" w:eastAsia="宋体" w:cs="宋体"/>
                <w:b/>
                <w:bCs/>
                <w:sz w:val="24"/>
                <w:szCs w:val="24"/>
                <w:lang w:bidi="ar"/>
              </w:rPr>
              <w:t>考核内容</w:t>
            </w:r>
          </w:p>
        </w:tc>
        <w:tc>
          <w:tcPr>
            <w:tcW w:w="750" w:type="dxa"/>
            <w:tcBorders>
              <w:top w:val="single" w:color="auto" w:sz="4" w:space="0"/>
              <w:left w:val="nil"/>
              <w:bottom w:val="single" w:color="auto" w:sz="4" w:space="0"/>
              <w:right w:val="single" w:color="auto" w:sz="4" w:space="0"/>
            </w:tcBorders>
            <w:noWrap/>
            <w:vAlign w:val="center"/>
          </w:tcPr>
          <w:p w14:paraId="68CC237B">
            <w:pPr>
              <w:pageBreakBefore w:val="0"/>
              <w:widowControl/>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lang w:bidi="ar"/>
              </w:rPr>
              <w:t>分值</w:t>
            </w:r>
          </w:p>
        </w:tc>
        <w:tc>
          <w:tcPr>
            <w:tcW w:w="1214" w:type="dxa"/>
            <w:tcBorders>
              <w:top w:val="single" w:color="auto" w:sz="4" w:space="0"/>
              <w:left w:val="nil"/>
              <w:bottom w:val="single" w:color="auto" w:sz="4" w:space="0"/>
              <w:right w:val="single" w:color="auto" w:sz="4" w:space="0"/>
            </w:tcBorders>
            <w:noWrap/>
            <w:vAlign w:val="center"/>
          </w:tcPr>
          <w:p w14:paraId="36E45831">
            <w:pPr>
              <w:pageBreakBefore w:val="0"/>
              <w:widowControl/>
              <w:spacing w:line="360" w:lineRule="auto"/>
              <w:jc w:val="both"/>
              <w:rPr>
                <w:rFonts w:hint="eastAsia" w:ascii="宋体" w:hAnsi="宋体" w:eastAsia="宋体" w:cs="宋体"/>
                <w:b/>
                <w:bCs/>
                <w:sz w:val="24"/>
                <w:szCs w:val="24"/>
              </w:rPr>
            </w:pPr>
            <w:r>
              <w:rPr>
                <w:rFonts w:hint="eastAsia" w:ascii="宋体" w:hAnsi="宋体" w:eastAsia="宋体" w:cs="宋体"/>
                <w:b/>
                <w:bCs/>
                <w:sz w:val="24"/>
                <w:szCs w:val="24"/>
                <w:lang w:bidi="ar"/>
              </w:rPr>
              <w:t>每分金额</w:t>
            </w:r>
          </w:p>
        </w:tc>
        <w:tc>
          <w:tcPr>
            <w:tcW w:w="975" w:type="dxa"/>
            <w:tcBorders>
              <w:top w:val="single" w:color="auto" w:sz="4" w:space="0"/>
              <w:left w:val="nil"/>
              <w:bottom w:val="single" w:color="auto" w:sz="4" w:space="0"/>
              <w:right w:val="single" w:color="auto" w:sz="4" w:space="0"/>
            </w:tcBorders>
            <w:noWrap/>
            <w:vAlign w:val="center"/>
          </w:tcPr>
          <w:p w14:paraId="7FB595B9">
            <w:pPr>
              <w:pageBreakBefore w:val="0"/>
              <w:widowControl/>
              <w:spacing w:line="360" w:lineRule="auto"/>
              <w:jc w:val="both"/>
              <w:rPr>
                <w:rFonts w:hint="eastAsia" w:ascii="宋体" w:hAnsi="宋体" w:eastAsia="宋体" w:cs="宋体"/>
                <w:b/>
                <w:bCs/>
                <w:sz w:val="24"/>
                <w:szCs w:val="24"/>
              </w:rPr>
            </w:pPr>
            <w:r>
              <w:rPr>
                <w:rFonts w:hint="eastAsia" w:ascii="宋体" w:hAnsi="宋体" w:eastAsia="宋体" w:cs="宋体"/>
                <w:b/>
                <w:bCs/>
                <w:sz w:val="24"/>
                <w:szCs w:val="24"/>
                <w:lang w:bidi="ar"/>
              </w:rPr>
              <w:t>扣分</w:t>
            </w:r>
          </w:p>
        </w:tc>
      </w:tr>
      <w:tr w14:paraId="00C905EC">
        <w:tblPrEx>
          <w:tblCellMar>
            <w:top w:w="0" w:type="dxa"/>
            <w:left w:w="108" w:type="dxa"/>
            <w:bottom w:w="0" w:type="dxa"/>
            <w:right w:w="108" w:type="dxa"/>
          </w:tblCellMar>
        </w:tblPrEx>
        <w:trPr>
          <w:trHeight w:val="20" w:hRule="atLeast"/>
        </w:trPr>
        <w:tc>
          <w:tcPr>
            <w:tcW w:w="1164" w:type="dxa"/>
            <w:vMerge w:val="restart"/>
            <w:tcBorders>
              <w:top w:val="nil"/>
              <w:left w:val="single" w:color="auto" w:sz="4" w:space="0"/>
              <w:bottom w:val="single" w:color="auto" w:sz="4" w:space="0"/>
              <w:right w:val="single" w:color="auto" w:sz="4" w:space="0"/>
            </w:tcBorders>
            <w:noWrap/>
            <w:vAlign w:val="center"/>
          </w:tcPr>
          <w:p w14:paraId="1883D1FA">
            <w:pPr>
              <w:pageBreakBefore w:val="0"/>
              <w:widowControl/>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lang w:bidi="ar"/>
              </w:rPr>
              <w:t>基本要求</w:t>
            </w:r>
          </w:p>
        </w:tc>
        <w:tc>
          <w:tcPr>
            <w:tcW w:w="5537" w:type="dxa"/>
            <w:tcBorders>
              <w:top w:val="single" w:color="auto" w:sz="4" w:space="0"/>
              <w:left w:val="nil"/>
              <w:bottom w:val="single" w:color="auto" w:sz="4" w:space="0"/>
              <w:right w:val="single" w:color="auto" w:sz="4" w:space="0"/>
            </w:tcBorders>
            <w:noWrap/>
            <w:vAlign w:val="center"/>
          </w:tcPr>
          <w:p w14:paraId="39A5B95C">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外环保洁员、垃圾清运员着装规范，在岗在位，禁止酒后上班，行为规范。</w:t>
            </w:r>
          </w:p>
        </w:tc>
        <w:tc>
          <w:tcPr>
            <w:tcW w:w="750" w:type="dxa"/>
            <w:vMerge w:val="restart"/>
            <w:tcBorders>
              <w:top w:val="nil"/>
              <w:left w:val="nil"/>
              <w:bottom w:val="single" w:color="auto" w:sz="4" w:space="0"/>
              <w:right w:val="single" w:color="auto" w:sz="4" w:space="0"/>
            </w:tcBorders>
            <w:noWrap/>
            <w:vAlign w:val="center"/>
          </w:tcPr>
          <w:p w14:paraId="3E92A052">
            <w:pPr>
              <w:pageBreakBefore w:val="0"/>
              <w:widowControl/>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
              </w:rPr>
              <w:t>4</w:t>
            </w:r>
            <w:r>
              <w:rPr>
                <w:rFonts w:hint="eastAsia" w:ascii="宋体" w:hAnsi="宋体" w:eastAsia="宋体" w:cs="宋体"/>
                <w:sz w:val="24"/>
                <w:szCs w:val="24"/>
                <w:lang w:bidi="ar"/>
              </w:rPr>
              <w:t>0</w:t>
            </w:r>
          </w:p>
        </w:tc>
        <w:tc>
          <w:tcPr>
            <w:tcW w:w="1214" w:type="dxa"/>
            <w:tcBorders>
              <w:top w:val="nil"/>
              <w:left w:val="nil"/>
              <w:bottom w:val="single" w:color="auto" w:sz="4" w:space="0"/>
              <w:right w:val="single" w:color="auto" w:sz="4" w:space="0"/>
            </w:tcBorders>
            <w:noWrap/>
            <w:vAlign w:val="center"/>
          </w:tcPr>
          <w:p w14:paraId="1022C82C">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一人不符扣2分</w:t>
            </w:r>
          </w:p>
        </w:tc>
        <w:tc>
          <w:tcPr>
            <w:tcW w:w="975" w:type="dxa"/>
            <w:tcBorders>
              <w:top w:val="nil"/>
              <w:left w:val="nil"/>
              <w:bottom w:val="single" w:color="auto" w:sz="4" w:space="0"/>
              <w:right w:val="single" w:color="auto" w:sz="4" w:space="0"/>
            </w:tcBorders>
            <w:noWrap/>
            <w:vAlign w:val="center"/>
          </w:tcPr>
          <w:p w14:paraId="25A37B63">
            <w:pPr>
              <w:pageBreakBefore w:val="0"/>
              <w:widowControl/>
              <w:spacing w:line="360" w:lineRule="auto"/>
              <w:ind w:firstLine="480"/>
              <w:jc w:val="left"/>
              <w:rPr>
                <w:rFonts w:hint="eastAsia" w:ascii="宋体" w:hAnsi="宋体" w:eastAsia="宋体" w:cs="宋体"/>
                <w:sz w:val="24"/>
                <w:szCs w:val="24"/>
              </w:rPr>
            </w:pPr>
          </w:p>
        </w:tc>
      </w:tr>
      <w:tr w14:paraId="205C9B61">
        <w:tblPrEx>
          <w:tblCellMar>
            <w:top w:w="0" w:type="dxa"/>
            <w:left w:w="108" w:type="dxa"/>
            <w:bottom w:w="0" w:type="dxa"/>
            <w:right w:w="108" w:type="dxa"/>
          </w:tblCellMar>
        </w:tblPrEx>
        <w:trPr>
          <w:trHeight w:val="20" w:hRule="atLeast"/>
        </w:trPr>
        <w:tc>
          <w:tcPr>
            <w:tcW w:w="1164" w:type="dxa"/>
            <w:vMerge w:val="continue"/>
            <w:tcBorders>
              <w:top w:val="nil"/>
              <w:left w:val="single" w:color="auto" w:sz="4" w:space="0"/>
              <w:bottom w:val="single" w:color="auto" w:sz="4" w:space="0"/>
              <w:right w:val="single" w:color="auto" w:sz="4" w:space="0"/>
            </w:tcBorders>
            <w:noWrap w:val="0"/>
            <w:vAlign w:val="center"/>
          </w:tcPr>
          <w:p w14:paraId="73FA60F9">
            <w:pPr>
              <w:pageBreakBefore w:val="0"/>
              <w:widowControl/>
              <w:spacing w:line="360" w:lineRule="auto"/>
              <w:jc w:val="left"/>
              <w:rPr>
                <w:rFonts w:hint="eastAsia" w:ascii="宋体" w:hAnsi="宋体" w:eastAsia="宋体" w:cs="宋体"/>
                <w:b/>
                <w:bCs/>
                <w:sz w:val="24"/>
                <w:szCs w:val="24"/>
              </w:rPr>
            </w:pPr>
          </w:p>
        </w:tc>
        <w:tc>
          <w:tcPr>
            <w:tcW w:w="5537" w:type="dxa"/>
            <w:tcBorders>
              <w:top w:val="single" w:color="auto" w:sz="4" w:space="0"/>
              <w:left w:val="nil"/>
              <w:bottom w:val="single" w:color="auto" w:sz="4" w:space="0"/>
              <w:right w:val="single" w:color="000000" w:sz="4" w:space="0"/>
            </w:tcBorders>
            <w:noWrap/>
            <w:vAlign w:val="center"/>
          </w:tcPr>
          <w:p w14:paraId="6BF05E0C">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服务态度好，无迟到、早退，操作规范。</w:t>
            </w:r>
          </w:p>
        </w:tc>
        <w:tc>
          <w:tcPr>
            <w:tcW w:w="750" w:type="dxa"/>
            <w:vMerge w:val="continue"/>
            <w:tcBorders>
              <w:top w:val="nil"/>
              <w:left w:val="nil"/>
              <w:bottom w:val="single" w:color="auto" w:sz="4" w:space="0"/>
              <w:right w:val="single" w:color="auto" w:sz="4" w:space="0"/>
            </w:tcBorders>
            <w:noWrap w:val="0"/>
            <w:vAlign w:val="center"/>
          </w:tcPr>
          <w:p w14:paraId="33DEED10">
            <w:pPr>
              <w:pageBreakBefore w:val="0"/>
              <w:widowControl/>
              <w:spacing w:line="360" w:lineRule="auto"/>
              <w:jc w:val="left"/>
              <w:rPr>
                <w:rFonts w:hint="eastAsia" w:ascii="宋体" w:hAnsi="宋体" w:eastAsia="宋体" w:cs="宋体"/>
                <w:sz w:val="24"/>
                <w:szCs w:val="24"/>
              </w:rPr>
            </w:pPr>
          </w:p>
        </w:tc>
        <w:tc>
          <w:tcPr>
            <w:tcW w:w="1214" w:type="dxa"/>
            <w:tcBorders>
              <w:top w:val="nil"/>
              <w:left w:val="nil"/>
              <w:bottom w:val="single" w:color="auto" w:sz="4" w:space="0"/>
              <w:right w:val="single" w:color="auto" w:sz="4" w:space="0"/>
            </w:tcBorders>
            <w:noWrap/>
            <w:vAlign w:val="center"/>
          </w:tcPr>
          <w:p w14:paraId="12D5DC6E">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一人不符扣2分</w:t>
            </w:r>
          </w:p>
        </w:tc>
        <w:tc>
          <w:tcPr>
            <w:tcW w:w="975" w:type="dxa"/>
            <w:tcBorders>
              <w:top w:val="nil"/>
              <w:left w:val="nil"/>
              <w:bottom w:val="single" w:color="auto" w:sz="4" w:space="0"/>
              <w:right w:val="single" w:color="auto" w:sz="4" w:space="0"/>
            </w:tcBorders>
            <w:noWrap/>
            <w:vAlign w:val="center"/>
          </w:tcPr>
          <w:p w14:paraId="43806C9E">
            <w:pPr>
              <w:pageBreakBefore w:val="0"/>
              <w:widowControl/>
              <w:spacing w:line="360" w:lineRule="auto"/>
              <w:ind w:firstLine="480"/>
              <w:jc w:val="left"/>
              <w:rPr>
                <w:rFonts w:hint="eastAsia" w:ascii="宋体" w:hAnsi="宋体" w:eastAsia="宋体" w:cs="宋体"/>
                <w:sz w:val="24"/>
                <w:szCs w:val="24"/>
              </w:rPr>
            </w:pPr>
          </w:p>
        </w:tc>
      </w:tr>
      <w:tr w14:paraId="172A3EF4">
        <w:tblPrEx>
          <w:tblCellMar>
            <w:top w:w="0" w:type="dxa"/>
            <w:left w:w="108" w:type="dxa"/>
            <w:bottom w:w="0" w:type="dxa"/>
            <w:right w:w="108" w:type="dxa"/>
          </w:tblCellMar>
        </w:tblPrEx>
        <w:trPr>
          <w:trHeight w:val="20" w:hRule="atLeast"/>
        </w:trPr>
        <w:tc>
          <w:tcPr>
            <w:tcW w:w="1164" w:type="dxa"/>
            <w:vMerge w:val="continue"/>
            <w:tcBorders>
              <w:top w:val="nil"/>
              <w:left w:val="single" w:color="auto" w:sz="4" w:space="0"/>
              <w:bottom w:val="single" w:color="auto" w:sz="4" w:space="0"/>
              <w:right w:val="single" w:color="auto" w:sz="4" w:space="0"/>
            </w:tcBorders>
            <w:noWrap w:val="0"/>
            <w:vAlign w:val="center"/>
          </w:tcPr>
          <w:p w14:paraId="377689FA">
            <w:pPr>
              <w:pageBreakBefore w:val="0"/>
              <w:widowControl/>
              <w:spacing w:line="360" w:lineRule="auto"/>
              <w:jc w:val="left"/>
              <w:rPr>
                <w:rFonts w:hint="eastAsia" w:ascii="宋体" w:hAnsi="宋体" w:eastAsia="宋体" w:cs="宋体"/>
                <w:b/>
                <w:bCs/>
                <w:sz w:val="24"/>
                <w:szCs w:val="24"/>
              </w:rPr>
            </w:pPr>
          </w:p>
        </w:tc>
        <w:tc>
          <w:tcPr>
            <w:tcW w:w="5537" w:type="dxa"/>
            <w:tcBorders>
              <w:top w:val="single" w:color="auto" w:sz="4" w:space="0"/>
              <w:left w:val="nil"/>
              <w:bottom w:val="single" w:color="auto" w:sz="4" w:space="0"/>
              <w:right w:val="single" w:color="auto" w:sz="4" w:space="0"/>
            </w:tcBorders>
            <w:noWrap/>
            <w:vAlign w:val="center"/>
          </w:tcPr>
          <w:p w14:paraId="37FD7B24">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服从医务人员管理，主动报修。</w:t>
            </w:r>
          </w:p>
        </w:tc>
        <w:tc>
          <w:tcPr>
            <w:tcW w:w="750" w:type="dxa"/>
            <w:vMerge w:val="continue"/>
            <w:tcBorders>
              <w:top w:val="nil"/>
              <w:left w:val="nil"/>
              <w:bottom w:val="single" w:color="auto" w:sz="4" w:space="0"/>
              <w:right w:val="single" w:color="auto" w:sz="4" w:space="0"/>
            </w:tcBorders>
            <w:noWrap w:val="0"/>
            <w:vAlign w:val="center"/>
          </w:tcPr>
          <w:p w14:paraId="726983D2">
            <w:pPr>
              <w:pageBreakBefore w:val="0"/>
              <w:widowControl/>
              <w:spacing w:line="360" w:lineRule="auto"/>
              <w:jc w:val="left"/>
              <w:rPr>
                <w:rFonts w:hint="eastAsia" w:ascii="宋体" w:hAnsi="宋体" w:eastAsia="宋体" w:cs="宋体"/>
                <w:sz w:val="24"/>
                <w:szCs w:val="24"/>
              </w:rPr>
            </w:pPr>
          </w:p>
        </w:tc>
        <w:tc>
          <w:tcPr>
            <w:tcW w:w="1214" w:type="dxa"/>
            <w:tcBorders>
              <w:top w:val="nil"/>
              <w:left w:val="nil"/>
              <w:bottom w:val="single" w:color="auto" w:sz="4" w:space="0"/>
              <w:right w:val="single" w:color="auto" w:sz="4" w:space="0"/>
            </w:tcBorders>
            <w:noWrap/>
            <w:vAlign w:val="center"/>
          </w:tcPr>
          <w:p w14:paraId="2154A1E2">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一人不符扣2分</w:t>
            </w:r>
          </w:p>
        </w:tc>
        <w:tc>
          <w:tcPr>
            <w:tcW w:w="975" w:type="dxa"/>
            <w:tcBorders>
              <w:top w:val="nil"/>
              <w:left w:val="nil"/>
              <w:bottom w:val="single" w:color="auto" w:sz="4" w:space="0"/>
              <w:right w:val="single" w:color="auto" w:sz="4" w:space="0"/>
            </w:tcBorders>
            <w:noWrap/>
            <w:vAlign w:val="center"/>
          </w:tcPr>
          <w:p w14:paraId="7BC2016E">
            <w:pPr>
              <w:pageBreakBefore w:val="0"/>
              <w:widowControl/>
              <w:spacing w:line="360" w:lineRule="auto"/>
              <w:ind w:firstLine="480"/>
              <w:jc w:val="left"/>
              <w:rPr>
                <w:rFonts w:hint="eastAsia" w:ascii="宋体" w:hAnsi="宋体" w:eastAsia="宋体" w:cs="宋体"/>
                <w:sz w:val="24"/>
                <w:szCs w:val="24"/>
              </w:rPr>
            </w:pPr>
          </w:p>
        </w:tc>
      </w:tr>
      <w:tr w14:paraId="1B721063">
        <w:tblPrEx>
          <w:tblCellMar>
            <w:top w:w="0" w:type="dxa"/>
            <w:left w:w="108" w:type="dxa"/>
            <w:bottom w:w="0" w:type="dxa"/>
            <w:right w:w="108" w:type="dxa"/>
          </w:tblCellMar>
        </w:tblPrEx>
        <w:trPr>
          <w:trHeight w:val="20" w:hRule="atLeast"/>
        </w:trPr>
        <w:tc>
          <w:tcPr>
            <w:tcW w:w="1164" w:type="dxa"/>
            <w:vMerge w:val="restart"/>
            <w:tcBorders>
              <w:top w:val="nil"/>
              <w:left w:val="single" w:color="auto" w:sz="4" w:space="0"/>
              <w:bottom w:val="nil"/>
              <w:right w:val="single" w:color="auto" w:sz="4" w:space="0"/>
            </w:tcBorders>
            <w:noWrap/>
            <w:vAlign w:val="center"/>
          </w:tcPr>
          <w:p w14:paraId="1EC039F6">
            <w:pPr>
              <w:pageBreakBefore w:val="0"/>
              <w:widowControl/>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lang w:bidi="ar"/>
              </w:rPr>
              <w:t>外环工作质量</w:t>
            </w:r>
          </w:p>
        </w:tc>
        <w:tc>
          <w:tcPr>
            <w:tcW w:w="5537" w:type="dxa"/>
            <w:tcBorders>
              <w:top w:val="single" w:color="auto" w:sz="4" w:space="0"/>
              <w:left w:val="nil"/>
              <w:bottom w:val="single" w:color="auto" w:sz="4" w:space="0"/>
              <w:right w:val="single" w:color="000000" w:sz="4" w:space="0"/>
            </w:tcBorders>
            <w:noWrap/>
            <w:vAlign w:val="center"/>
          </w:tcPr>
          <w:p w14:paraId="2EE617DC">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路面、地下车库清洗保洁及时，无积垢、积水、痰渍、口香糖、污物、纸屑、烟头、落叶等（每十平方米不超过2处）</w:t>
            </w:r>
          </w:p>
        </w:tc>
        <w:tc>
          <w:tcPr>
            <w:tcW w:w="750" w:type="dxa"/>
            <w:vMerge w:val="restart"/>
            <w:tcBorders>
              <w:top w:val="nil"/>
              <w:left w:val="nil"/>
              <w:bottom w:val="single" w:color="auto" w:sz="4" w:space="0"/>
              <w:right w:val="single" w:color="auto" w:sz="4" w:space="0"/>
            </w:tcBorders>
            <w:noWrap/>
            <w:vAlign w:val="center"/>
          </w:tcPr>
          <w:p w14:paraId="1FE0066B">
            <w:pPr>
              <w:pageBreakBefore w:val="0"/>
              <w:widowControl/>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
              </w:rPr>
              <w:t>60</w:t>
            </w:r>
          </w:p>
        </w:tc>
        <w:tc>
          <w:tcPr>
            <w:tcW w:w="1214" w:type="dxa"/>
            <w:tcBorders>
              <w:top w:val="nil"/>
              <w:left w:val="nil"/>
              <w:bottom w:val="single" w:color="auto" w:sz="4" w:space="0"/>
              <w:right w:val="single" w:color="auto" w:sz="4" w:space="0"/>
            </w:tcBorders>
            <w:noWrap/>
            <w:vAlign w:val="center"/>
          </w:tcPr>
          <w:p w14:paraId="31D942BD">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一项不符扣1分</w:t>
            </w:r>
          </w:p>
        </w:tc>
        <w:tc>
          <w:tcPr>
            <w:tcW w:w="975" w:type="dxa"/>
            <w:tcBorders>
              <w:top w:val="nil"/>
              <w:left w:val="nil"/>
              <w:bottom w:val="single" w:color="auto" w:sz="4" w:space="0"/>
              <w:right w:val="single" w:color="auto" w:sz="4" w:space="0"/>
            </w:tcBorders>
            <w:noWrap/>
            <w:vAlign w:val="center"/>
          </w:tcPr>
          <w:p w14:paraId="37A92D6F">
            <w:pPr>
              <w:pageBreakBefore w:val="0"/>
              <w:widowControl/>
              <w:spacing w:line="360" w:lineRule="auto"/>
              <w:ind w:firstLine="480"/>
              <w:jc w:val="left"/>
              <w:rPr>
                <w:rFonts w:hint="eastAsia" w:ascii="宋体" w:hAnsi="宋体" w:eastAsia="宋体" w:cs="宋体"/>
                <w:sz w:val="24"/>
                <w:szCs w:val="24"/>
              </w:rPr>
            </w:pPr>
          </w:p>
        </w:tc>
      </w:tr>
      <w:tr w14:paraId="6E912F95">
        <w:tblPrEx>
          <w:tblCellMar>
            <w:top w:w="0" w:type="dxa"/>
            <w:left w:w="108" w:type="dxa"/>
            <w:bottom w:w="0" w:type="dxa"/>
            <w:right w:w="108" w:type="dxa"/>
          </w:tblCellMar>
        </w:tblPrEx>
        <w:trPr>
          <w:trHeight w:val="20" w:hRule="atLeast"/>
        </w:trPr>
        <w:tc>
          <w:tcPr>
            <w:tcW w:w="1164" w:type="dxa"/>
            <w:vMerge w:val="continue"/>
            <w:tcBorders>
              <w:top w:val="nil"/>
              <w:left w:val="single" w:color="auto" w:sz="4" w:space="0"/>
              <w:bottom w:val="nil"/>
              <w:right w:val="single" w:color="auto" w:sz="4" w:space="0"/>
            </w:tcBorders>
            <w:noWrap w:val="0"/>
            <w:vAlign w:val="center"/>
          </w:tcPr>
          <w:p w14:paraId="4F7E7CB6">
            <w:pPr>
              <w:pageBreakBefore w:val="0"/>
              <w:widowControl/>
              <w:spacing w:line="360" w:lineRule="auto"/>
              <w:jc w:val="left"/>
              <w:rPr>
                <w:rFonts w:hint="eastAsia" w:ascii="宋体" w:hAnsi="宋体" w:eastAsia="宋体" w:cs="宋体"/>
                <w:b/>
                <w:bCs/>
                <w:sz w:val="24"/>
                <w:szCs w:val="24"/>
              </w:rPr>
            </w:pPr>
          </w:p>
        </w:tc>
        <w:tc>
          <w:tcPr>
            <w:tcW w:w="5537" w:type="dxa"/>
            <w:tcBorders>
              <w:top w:val="single" w:color="auto" w:sz="4" w:space="0"/>
              <w:left w:val="nil"/>
              <w:bottom w:val="single" w:color="auto" w:sz="4" w:space="0"/>
              <w:right w:val="single" w:color="auto" w:sz="4" w:space="0"/>
            </w:tcBorders>
            <w:noWrap/>
            <w:vAlign w:val="center"/>
          </w:tcPr>
          <w:p w14:paraId="4B72E8AC">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户外的灯箱、宣传栏、路标等公共设施清洁光亮，无积灰、蜘蛛网等。</w:t>
            </w:r>
          </w:p>
        </w:tc>
        <w:tc>
          <w:tcPr>
            <w:tcW w:w="750" w:type="dxa"/>
            <w:vMerge w:val="continue"/>
            <w:tcBorders>
              <w:top w:val="nil"/>
              <w:left w:val="nil"/>
              <w:bottom w:val="single" w:color="auto" w:sz="4" w:space="0"/>
              <w:right w:val="single" w:color="auto" w:sz="4" w:space="0"/>
            </w:tcBorders>
            <w:noWrap w:val="0"/>
            <w:vAlign w:val="center"/>
          </w:tcPr>
          <w:p w14:paraId="399B34FE">
            <w:pPr>
              <w:pageBreakBefore w:val="0"/>
              <w:widowControl/>
              <w:spacing w:line="360" w:lineRule="auto"/>
              <w:jc w:val="left"/>
              <w:rPr>
                <w:rFonts w:hint="eastAsia" w:ascii="宋体" w:hAnsi="宋体" w:eastAsia="宋体" w:cs="宋体"/>
                <w:sz w:val="24"/>
                <w:szCs w:val="24"/>
              </w:rPr>
            </w:pPr>
          </w:p>
        </w:tc>
        <w:tc>
          <w:tcPr>
            <w:tcW w:w="1214" w:type="dxa"/>
            <w:tcBorders>
              <w:top w:val="nil"/>
              <w:left w:val="nil"/>
              <w:bottom w:val="single" w:color="auto" w:sz="4" w:space="0"/>
              <w:right w:val="single" w:color="auto" w:sz="4" w:space="0"/>
            </w:tcBorders>
            <w:noWrap/>
            <w:vAlign w:val="center"/>
          </w:tcPr>
          <w:p w14:paraId="4BBA9862">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一项不符扣1分</w:t>
            </w:r>
          </w:p>
        </w:tc>
        <w:tc>
          <w:tcPr>
            <w:tcW w:w="975" w:type="dxa"/>
            <w:tcBorders>
              <w:top w:val="nil"/>
              <w:left w:val="nil"/>
              <w:bottom w:val="single" w:color="auto" w:sz="4" w:space="0"/>
              <w:right w:val="single" w:color="auto" w:sz="4" w:space="0"/>
            </w:tcBorders>
            <w:noWrap/>
            <w:vAlign w:val="center"/>
          </w:tcPr>
          <w:p w14:paraId="7F4CC555">
            <w:pPr>
              <w:pageBreakBefore w:val="0"/>
              <w:widowControl/>
              <w:spacing w:line="360" w:lineRule="auto"/>
              <w:ind w:firstLine="480"/>
              <w:jc w:val="left"/>
              <w:rPr>
                <w:rFonts w:hint="eastAsia" w:ascii="宋体" w:hAnsi="宋体" w:eastAsia="宋体" w:cs="宋体"/>
                <w:sz w:val="24"/>
                <w:szCs w:val="24"/>
              </w:rPr>
            </w:pPr>
          </w:p>
        </w:tc>
      </w:tr>
      <w:tr w14:paraId="3FA5D64F">
        <w:tblPrEx>
          <w:tblCellMar>
            <w:top w:w="0" w:type="dxa"/>
            <w:left w:w="108" w:type="dxa"/>
            <w:bottom w:w="0" w:type="dxa"/>
            <w:right w:w="108" w:type="dxa"/>
          </w:tblCellMar>
        </w:tblPrEx>
        <w:trPr>
          <w:trHeight w:val="20" w:hRule="atLeast"/>
        </w:trPr>
        <w:tc>
          <w:tcPr>
            <w:tcW w:w="1164" w:type="dxa"/>
            <w:vMerge w:val="continue"/>
            <w:tcBorders>
              <w:top w:val="nil"/>
              <w:left w:val="single" w:color="auto" w:sz="4" w:space="0"/>
              <w:bottom w:val="nil"/>
              <w:right w:val="single" w:color="auto" w:sz="4" w:space="0"/>
            </w:tcBorders>
            <w:noWrap w:val="0"/>
            <w:vAlign w:val="center"/>
          </w:tcPr>
          <w:p w14:paraId="30F71F96">
            <w:pPr>
              <w:pageBreakBefore w:val="0"/>
              <w:widowControl/>
              <w:spacing w:line="360" w:lineRule="auto"/>
              <w:jc w:val="left"/>
              <w:rPr>
                <w:rFonts w:hint="eastAsia" w:ascii="宋体" w:hAnsi="宋体" w:eastAsia="宋体" w:cs="宋体"/>
                <w:b/>
                <w:bCs/>
                <w:sz w:val="24"/>
                <w:szCs w:val="24"/>
              </w:rPr>
            </w:pPr>
          </w:p>
        </w:tc>
        <w:tc>
          <w:tcPr>
            <w:tcW w:w="5537" w:type="dxa"/>
            <w:tcBorders>
              <w:top w:val="single" w:color="auto" w:sz="4" w:space="0"/>
              <w:left w:val="nil"/>
              <w:bottom w:val="single" w:color="auto" w:sz="4" w:space="0"/>
              <w:right w:val="single" w:color="000000" w:sz="4" w:space="0"/>
            </w:tcBorders>
            <w:noWrap/>
            <w:vAlign w:val="center"/>
          </w:tcPr>
          <w:p w14:paraId="4059A069">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垃圾处理做到桶、袋不漏不溢，分类袋装，分类处理，日产日清。</w:t>
            </w:r>
          </w:p>
        </w:tc>
        <w:tc>
          <w:tcPr>
            <w:tcW w:w="750" w:type="dxa"/>
            <w:vMerge w:val="continue"/>
            <w:tcBorders>
              <w:top w:val="nil"/>
              <w:left w:val="nil"/>
              <w:bottom w:val="single" w:color="auto" w:sz="4" w:space="0"/>
              <w:right w:val="single" w:color="auto" w:sz="4" w:space="0"/>
            </w:tcBorders>
            <w:noWrap w:val="0"/>
            <w:vAlign w:val="center"/>
          </w:tcPr>
          <w:p w14:paraId="0410330A">
            <w:pPr>
              <w:pageBreakBefore w:val="0"/>
              <w:widowControl/>
              <w:spacing w:line="360" w:lineRule="auto"/>
              <w:jc w:val="left"/>
              <w:rPr>
                <w:rFonts w:hint="eastAsia" w:ascii="宋体" w:hAnsi="宋体" w:eastAsia="宋体" w:cs="宋体"/>
                <w:sz w:val="24"/>
                <w:szCs w:val="24"/>
              </w:rPr>
            </w:pPr>
          </w:p>
        </w:tc>
        <w:tc>
          <w:tcPr>
            <w:tcW w:w="1214" w:type="dxa"/>
            <w:tcBorders>
              <w:top w:val="nil"/>
              <w:left w:val="nil"/>
              <w:bottom w:val="single" w:color="auto" w:sz="4" w:space="0"/>
              <w:right w:val="single" w:color="auto" w:sz="4" w:space="0"/>
            </w:tcBorders>
            <w:noWrap/>
            <w:vAlign w:val="center"/>
          </w:tcPr>
          <w:p w14:paraId="1B83208C">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975" w:type="dxa"/>
            <w:tcBorders>
              <w:top w:val="nil"/>
              <w:left w:val="nil"/>
              <w:bottom w:val="single" w:color="auto" w:sz="4" w:space="0"/>
              <w:right w:val="single" w:color="auto" w:sz="4" w:space="0"/>
            </w:tcBorders>
            <w:noWrap/>
            <w:vAlign w:val="center"/>
          </w:tcPr>
          <w:p w14:paraId="525B5445">
            <w:pPr>
              <w:pageBreakBefore w:val="0"/>
              <w:widowControl/>
              <w:spacing w:line="360" w:lineRule="auto"/>
              <w:ind w:firstLine="480"/>
              <w:jc w:val="left"/>
              <w:rPr>
                <w:rFonts w:hint="eastAsia" w:ascii="宋体" w:hAnsi="宋体" w:eastAsia="宋体" w:cs="宋体"/>
                <w:sz w:val="24"/>
                <w:szCs w:val="24"/>
              </w:rPr>
            </w:pPr>
          </w:p>
        </w:tc>
      </w:tr>
      <w:tr w14:paraId="3B9A6493">
        <w:tblPrEx>
          <w:tblCellMar>
            <w:top w:w="0" w:type="dxa"/>
            <w:left w:w="108" w:type="dxa"/>
            <w:bottom w:w="0" w:type="dxa"/>
            <w:right w:w="108" w:type="dxa"/>
          </w:tblCellMar>
        </w:tblPrEx>
        <w:trPr>
          <w:trHeight w:val="20" w:hRule="atLeast"/>
        </w:trPr>
        <w:tc>
          <w:tcPr>
            <w:tcW w:w="1164" w:type="dxa"/>
            <w:vMerge w:val="continue"/>
            <w:tcBorders>
              <w:top w:val="nil"/>
              <w:left w:val="single" w:color="auto" w:sz="4" w:space="0"/>
              <w:bottom w:val="nil"/>
              <w:right w:val="single" w:color="auto" w:sz="4" w:space="0"/>
            </w:tcBorders>
            <w:noWrap w:val="0"/>
            <w:vAlign w:val="center"/>
          </w:tcPr>
          <w:p w14:paraId="3CC8D651">
            <w:pPr>
              <w:pageBreakBefore w:val="0"/>
              <w:widowControl/>
              <w:spacing w:line="360" w:lineRule="auto"/>
              <w:jc w:val="left"/>
              <w:rPr>
                <w:rFonts w:hint="eastAsia" w:ascii="宋体" w:hAnsi="宋体" w:eastAsia="宋体" w:cs="宋体"/>
                <w:b/>
                <w:bCs/>
                <w:sz w:val="24"/>
                <w:szCs w:val="24"/>
              </w:rPr>
            </w:pPr>
          </w:p>
        </w:tc>
        <w:tc>
          <w:tcPr>
            <w:tcW w:w="5537" w:type="dxa"/>
            <w:tcBorders>
              <w:top w:val="single" w:color="auto" w:sz="4" w:space="0"/>
              <w:left w:val="nil"/>
              <w:bottom w:val="single" w:color="auto" w:sz="4" w:space="0"/>
              <w:right w:val="single" w:color="auto" w:sz="4" w:space="0"/>
            </w:tcBorders>
            <w:noWrap/>
            <w:vAlign w:val="center"/>
          </w:tcPr>
          <w:p w14:paraId="5730CA28">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平台、平屋顶清洁、天沟、明沟通畅。无杂物、烟头、污渍等。</w:t>
            </w:r>
          </w:p>
        </w:tc>
        <w:tc>
          <w:tcPr>
            <w:tcW w:w="750" w:type="dxa"/>
            <w:vMerge w:val="continue"/>
            <w:tcBorders>
              <w:top w:val="nil"/>
              <w:left w:val="nil"/>
              <w:bottom w:val="single" w:color="auto" w:sz="4" w:space="0"/>
              <w:right w:val="single" w:color="auto" w:sz="4" w:space="0"/>
            </w:tcBorders>
            <w:noWrap w:val="0"/>
            <w:vAlign w:val="center"/>
          </w:tcPr>
          <w:p w14:paraId="43E799F2">
            <w:pPr>
              <w:pageBreakBefore w:val="0"/>
              <w:widowControl/>
              <w:spacing w:line="360" w:lineRule="auto"/>
              <w:jc w:val="left"/>
              <w:rPr>
                <w:rFonts w:hint="eastAsia" w:ascii="宋体" w:hAnsi="宋体" w:eastAsia="宋体" w:cs="宋体"/>
                <w:sz w:val="24"/>
                <w:szCs w:val="24"/>
              </w:rPr>
            </w:pPr>
          </w:p>
        </w:tc>
        <w:tc>
          <w:tcPr>
            <w:tcW w:w="1214" w:type="dxa"/>
            <w:tcBorders>
              <w:top w:val="nil"/>
              <w:left w:val="nil"/>
              <w:bottom w:val="single" w:color="auto" w:sz="4" w:space="0"/>
              <w:right w:val="single" w:color="auto" w:sz="4" w:space="0"/>
            </w:tcBorders>
            <w:noWrap/>
            <w:vAlign w:val="center"/>
          </w:tcPr>
          <w:p w14:paraId="496BEEB3">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一项不符扣1分</w:t>
            </w:r>
          </w:p>
        </w:tc>
        <w:tc>
          <w:tcPr>
            <w:tcW w:w="975" w:type="dxa"/>
            <w:tcBorders>
              <w:top w:val="nil"/>
              <w:left w:val="nil"/>
              <w:bottom w:val="single" w:color="auto" w:sz="4" w:space="0"/>
              <w:right w:val="single" w:color="auto" w:sz="4" w:space="0"/>
            </w:tcBorders>
            <w:noWrap/>
            <w:vAlign w:val="center"/>
          </w:tcPr>
          <w:p w14:paraId="0230CA5D">
            <w:pPr>
              <w:pageBreakBefore w:val="0"/>
              <w:widowControl/>
              <w:spacing w:line="360" w:lineRule="auto"/>
              <w:ind w:firstLine="480"/>
              <w:jc w:val="left"/>
              <w:rPr>
                <w:rFonts w:hint="eastAsia" w:ascii="宋体" w:hAnsi="宋体" w:eastAsia="宋体" w:cs="宋体"/>
                <w:sz w:val="24"/>
                <w:szCs w:val="24"/>
              </w:rPr>
            </w:pPr>
          </w:p>
        </w:tc>
      </w:tr>
      <w:tr w14:paraId="295393B9">
        <w:tblPrEx>
          <w:tblCellMar>
            <w:top w:w="0" w:type="dxa"/>
            <w:left w:w="108" w:type="dxa"/>
            <w:bottom w:w="0" w:type="dxa"/>
            <w:right w:w="108" w:type="dxa"/>
          </w:tblCellMar>
        </w:tblPrEx>
        <w:trPr>
          <w:trHeight w:val="20" w:hRule="atLeast"/>
        </w:trPr>
        <w:tc>
          <w:tcPr>
            <w:tcW w:w="1164" w:type="dxa"/>
            <w:vMerge w:val="continue"/>
            <w:tcBorders>
              <w:top w:val="nil"/>
              <w:left w:val="single" w:color="auto" w:sz="4" w:space="0"/>
              <w:bottom w:val="nil"/>
              <w:right w:val="single" w:color="auto" w:sz="4" w:space="0"/>
            </w:tcBorders>
            <w:noWrap w:val="0"/>
            <w:vAlign w:val="center"/>
          </w:tcPr>
          <w:p w14:paraId="0411903B">
            <w:pPr>
              <w:pageBreakBefore w:val="0"/>
              <w:widowControl/>
              <w:spacing w:line="360" w:lineRule="auto"/>
              <w:jc w:val="left"/>
              <w:rPr>
                <w:rFonts w:hint="eastAsia" w:ascii="宋体" w:hAnsi="宋体" w:eastAsia="宋体" w:cs="宋体"/>
                <w:b/>
                <w:bCs/>
                <w:sz w:val="24"/>
                <w:szCs w:val="24"/>
              </w:rPr>
            </w:pPr>
          </w:p>
        </w:tc>
        <w:tc>
          <w:tcPr>
            <w:tcW w:w="5537" w:type="dxa"/>
            <w:tcBorders>
              <w:top w:val="single" w:color="auto" w:sz="4" w:space="0"/>
              <w:left w:val="nil"/>
              <w:bottom w:val="single" w:color="auto" w:sz="4" w:space="0"/>
              <w:right w:val="single" w:color="auto" w:sz="4" w:space="0"/>
            </w:tcBorders>
            <w:noWrap/>
            <w:vAlign w:val="center"/>
          </w:tcPr>
          <w:p w14:paraId="3CFE04DB">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雨棚、避风阁清洁无杂物，外窗玻璃（三米高一下）门帘清洁无污垢。</w:t>
            </w:r>
          </w:p>
        </w:tc>
        <w:tc>
          <w:tcPr>
            <w:tcW w:w="750" w:type="dxa"/>
            <w:vMerge w:val="continue"/>
            <w:tcBorders>
              <w:top w:val="nil"/>
              <w:left w:val="nil"/>
              <w:bottom w:val="single" w:color="auto" w:sz="4" w:space="0"/>
              <w:right w:val="single" w:color="auto" w:sz="4" w:space="0"/>
            </w:tcBorders>
            <w:noWrap w:val="0"/>
            <w:vAlign w:val="center"/>
          </w:tcPr>
          <w:p w14:paraId="6C6AD5A5">
            <w:pPr>
              <w:pageBreakBefore w:val="0"/>
              <w:widowControl/>
              <w:spacing w:line="360" w:lineRule="auto"/>
              <w:jc w:val="left"/>
              <w:rPr>
                <w:rFonts w:hint="eastAsia" w:ascii="宋体" w:hAnsi="宋体" w:eastAsia="宋体" w:cs="宋体"/>
                <w:sz w:val="24"/>
                <w:szCs w:val="24"/>
              </w:rPr>
            </w:pPr>
          </w:p>
        </w:tc>
        <w:tc>
          <w:tcPr>
            <w:tcW w:w="1214" w:type="dxa"/>
            <w:tcBorders>
              <w:top w:val="nil"/>
              <w:left w:val="nil"/>
              <w:bottom w:val="single" w:color="auto" w:sz="4" w:space="0"/>
              <w:right w:val="single" w:color="auto" w:sz="4" w:space="0"/>
            </w:tcBorders>
            <w:noWrap/>
            <w:vAlign w:val="center"/>
          </w:tcPr>
          <w:p w14:paraId="4433AA44">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一项不符扣1分</w:t>
            </w:r>
          </w:p>
        </w:tc>
        <w:tc>
          <w:tcPr>
            <w:tcW w:w="975" w:type="dxa"/>
            <w:tcBorders>
              <w:top w:val="nil"/>
              <w:left w:val="nil"/>
              <w:bottom w:val="single" w:color="auto" w:sz="4" w:space="0"/>
              <w:right w:val="single" w:color="auto" w:sz="4" w:space="0"/>
            </w:tcBorders>
            <w:noWrap/>
            <w:vAlign w:val="center"/>
          </w:tcPr>
          <w:p w14:paraId="60159639">
            <w:pPr>
              <w:pageBreakBefore w:val="0"/>
              <w:widowControl/>
              <w:spacing w:line="360" w:lineRule="auto"/>
              <w:ind w:firstLine="480"/>
              <w:jc w:val="left"/>
              <w:rPr>
                <w:rFonts w:hint="eastAsia" w:ascii="宋体" w:hAnsi="宋体" w:eastAsia="宋体" w:cs="宋体"/>
                <w:sz w:val="24"/>
                <w:szCs w:val="24"/>
              </w:rPr>
            </w:pPr>
          </w:p>
        </w:tc>
      </w:tr>
      <w:tr w14:paraId="1977CE6F">
        <w:tblPrEx>
          <w:tblCellMar>
            <w:top w:w="0" w:type="dxa"/>
            <w:left w:w="108" w:type="dxa"/>
            <w:bottom w:w="0" w:type="dxa"/>
            <w:right w:w="108" w:type="dxa"/>
          </w:tblCellMar>
        </w:tblPrEx>
        <w:trPr>
          <w:trHeight w:val="20" w:hRule="atLeast"/>
        </w:trPr>
        <w:tc>
          <w:tcPr>
            <w:tcW w:w="1164" w:type="dxa"/>
            <w:vMerge w:val="continue"/>
            <w:tcBorders>
              <w:top w:val="nil"/>
              <w:left w:val="single" w:color="auto" w:sz="4" w:space="0"/>
              <w:bottom w:val="nil"/>
              <w:right w:val="single" w:color="auto" w:sz="4" w:space="0"/>
            </w:tcBorders>
            <w:noWrap w:val="0"/>
            <w:vAlign w:val="center"/>
          </w:tcPr>
          <w:p w14:paraId="4E46D903">
            <w:pPr>
              <w:pageBreakBefore w:val="0"/>
              <w:widowControl/>
              <w:spacing w:line="360" w:lineRule="auto"/>
              <w:jc w:val="left"/>
              <w:rPr>
                <w:rFonts w:hint="eastAsia" w:ascii="宋体" w:hAnsi="宋体" w:eastAsia="宋体" w:cs="宋体"/>
                <w:b/>
                <w:bCs/>
                <w:sz w:val="24"/>
                <w:szCs w:val="24"/>
              </w:rPr>
            </w:pPr>
          </w:p>
        </w:tc>
        <w:tc>
          <w:tcPr>
            <w:tcW w:w="5537" w:type="dxa"/>
            <w:tcBorders>
              <w:top w:val="single" w:color="auto" w:sz="4" w:space="0"/>
              <w:left w:val="nil"/>
              <w:bottom w:val="single" w:color="auto" w:sz="4" w:space="0"/>
              <w:right w:val="single" w:color="000000" w:sz="4" w:space="0"/>
            </w:tcBorders>
            <w:noWrap/>
            <w:vAlign w:val="center"/>
          </w:tcPr>
          <w:p w14:paraId="3354E714">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绿化花池花台花圃、草坪、路边绿化带清洁，无杂物、烟头纸屑、白色污物等。</w:t>
            </w:r>
          </w:p>
        </w:tc>
        <w:tc>
          <w:tcPr>
            <w:tcW w:w="750" w:type="dxa"/>
            <w:vMerge w:val="continue"/>
            <w:tcBorders>
              <w:top w:val="nil"/>
              <w:left w:val="nil"/>
              <w:bottom w:val="single" w:color="auto" w:sz="4" w:space="0"/>
              <w:right w:val="single" w:color="auto" w:sz="4" w:space="0"/>
            </w:tcBorders>
            <w:noWrap w:val="0"/>
            <w:vAlign w:val="center"/>
          </w:tcPr>
          <w:p w14:paraId="2227ED28">
            <w:pPr>
              <w:pageBreakBefore w:val="0"/>
              <w:widowControl/>
              <w:spacing w:line="360" w:lineRule="auto"/>
              <w:jc w:val="left"/>
              <w:rPr>
                <w:rFonts w:hint="eastAsia" w:ascii="宋体" w:hAnsi="宋体" w:eastAsia="宋体" w:cs="宋体"/>
                <w:sz w:val="24"/>
                <w:szCs w:val="24"/>
              </w:rPr>
            </w:pPr>
          </w:p>
        </w:tc>
        <w:tc>
          <w:tcPr>
            <w:tcW w:w="1214" w:type="dxa"/>
            <w:tcBorders>
              <w:top w:val="nil"/>
              <w:left w:val="nil"/>
              <w:bottom w:val="single" w:color="auto" w:sz="4" w:space="0"/>
              <w:right w:val="single" w:color="auto" w:sz="4" w:space="0"/>
            </w:tcBorders>
            <w:noWrap/>
            <w:vAlign w:val="center"/>
          </w:tcPr>
          <w:p w14:paraId="0E1262F5">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一项不符扣1分</w:t>
            </w:r>
          </w:p>
        </w:tc>
        <w:tc>
          <w:tcPr>
            <w:tcW w:w="975" w:type="dxa"/>
            <w:tcBorders>
              <w:top w:val="nil"/>
              <w:left w:val="nil"/>
              <w:bottom w:val="single" w:color="auto" w:sz="4" w:space="0"/>
              <w:right w:val="single" w:color="auto" w:sz="4" w:space="0"/>
            </w:tcBorders>
            <w:noWrap/>
            <w:vAlign w:val="center"/>
          </w:tcPr>
          <w:p w14:paraId="35BC927B">
            <w:pPr>
              <w:pageBreakBefore w:val="0"/>
              <w:widowControl/>
              <w:spacing w:line="360" w:lineRule="auto"/>
              <w:ind w:firstLine="480"/>
              <w:jc w:val="left"/>
              <w:rPr>
                <w:rFonts w:hint="eastAsia" w:ascii="宋体" w:hAnsi="宋体" w:eastAsia="宋体" w:cs="宋体"/>
                <w:sz w:val="24"/>
                <w:szCs w:val="24"/>
              </w:rPr>
            </w:pPr>
          </w:p>
        </w:tc>
      </w:tr>
      <w:tr w14:paraId="15C58F38">
        <w:tblPrEx>
          <w:tblCellMar>
            <w:top w:w="0" w:type="dxa"/>
            <w:left w:w="108" w:type="dxa"/>
            <w:bottom w:w="0" w:type="dxa"/>
            <w:right w:w="108" w:type="dxa"/>
          </w:tblCellMar>
        </w:tblPrEx>
        <w:trPr>
          <w:trHeight w:val="20" w:hRule="atLeast"/>
        </w:trPr>
        <w:tc>
          <w:tcPr>
            <w:tcW w:w="1164" w:type="dxa"/>
            <w:vMerge w:val="continue"/>
            <w:tcBorders>
              <w:top w:val="nil"/>
              <w:left w:val="single" w:color="auto" w:sz="4" w:space="0"/>
              <w:bottom w:val="nil"/>
              <w:right w:val="single" w:color="auto" w:sz="4" w:space="0"/>
            </w:tcBorders>
            <w:noWrap w:val="0"/>
            <w:vAlign w:val="center"/>
          </w:tcPr>
          <w:p w14:paraId="64D0C7CB">
            <w:pPr>
              <w:pageBreakBefore w:val="0"/>
              <w:widowControl/>
              <w:spacing w:line="360" w:lineRule="auto"/>
              <w:jc w:val="left"/>
              <w:rPr>
                <w:rFonts w:hint="eastAsia" w:ascii="宋体" w:hAnsi="宋体" w:eastAsia="宋体" w:cs="宋体"/>
                <w:b/>
                <w:bCs/>
                <w:sz w:val="24"/>
                <w:szCs w:val="24"/>
              </w:rPr>
            </w:pPr>
          </w:p>
        </w:tc>
        <w:tc>
          <w:tcPr>
            <w:tcW w:w="5537" w:type="dxa"/>
            <w:tcBorders>
              <w:top w:val="single" w:color="auto" w:sz="4" w:space="0"/>
              <w:left w:val="nil"/>
              <w:bottom w:val="single" w:color="auto" w:sz="4" w:space="0"/>
              <w:right w:val="single" w:color="auto" w:sz="4" w:space="0"/>
            </w:tcBorders>
            <w:noWrap/>
            <w:vAlign w:val="center"/>
          </w:tcPr>
          <w:p w14:paraId="4267FCDA">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坡道、踏步及易滑路面遇到有雨雪天气或非正常情况时，有提醒标识、防滑、防冻等措施到位。</w:t>
            </w:r>
          </w:p>
        </w:tc>
        <w:tc>
          <w:tcPr>
            <w:tcW w:w="750" w:type="dxa"/>
            <w:vMerge w:val="continue"/>
            <w:tcBorders>
              <w:top w:val="nil"/>
              <w:left w:val="nil"/>
              <w:bottom w:val="single" w:color="auto" w:sz="4" w:space="0"/>
              <w:right w:val="single" w:color="auto" w:sz="4" w:space="0"/>
            </w:tcBorders>
            <w:noWrap w:val="0"/>
            <w:vAlign w:val="center"/>
          </w:tcPr>
          <w:p w14:paraId="327B0364">
            <w:pPr>
              <w:pageBreakBefore w:val="0"/>
              <w:widowControl/>
              <w:spacing w:line="360" w:lineRule="auto"/>
              <w:jc w:val="left"/>
              <w:rPr>
                <w:rFonts w:hint="eastAsia" w:ascii="宋体" w:hAnsi="宋体" w:eastAsia="宋体" w:cs="宋体"/>
                <w:sz w:val="24"/>
                <w:szCs w:val="24"/>
              </w:rPr>
            </w:pPr>
          </w:p>
        </w:tc>
        <w:tc>
          <w:tcPr>
            <w:tcW w:w="1214" w:type="dxa"/>
            <w:tcBorders>
              <w:top w:val="nil"/>
              <w:left w:val="nil"/>
              <w:bottom w:val="single" w:color="auto" w:sz="4" w:space="0"/>
              <w:right w:val="single" w:color="auto" w:sz="4" w:space="0"/>
            </w:tcBorders>
            <w:noWrap/>
            <w:vAlign w:val="center"/>
          </w:tcPr>
          <w:p w14:paraId="2EDF0A69">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975" w:type="dxa"/>
            <w:tcBorders>
              <w:top w:val="nil"/>
              <w:left w:val="nil"/>
              <w:bottom w:val="single" w:color="auto" w:sz="4" w:space="0"/>
              <w:right w:val="single" w:color="auto" w:sz="4" w:space="0"/>
            </w:tcBorders>
            <w:noWrap/>
            <w:vAlign w:val="center"/>
          </w:tcPr>
          <w:p w14:paraId="53DBD62E">
            <w:pPr>
              <w:pageBreakBefore w:val="0"/>
              <w:widowControl/>
              <w:spacing w:line="360" w:lineRule="auto"/>
              <w:ind w:firstLine="480"/>
              <w:jc w:val="left"/>
              <w:rPr>
                <w:rFonts w:hint="eastAsia" w:ascii="宋体" w:hAnsi="宋体" w:eastAsia="宋体" w:cs="宋体"/>
                <w:sz w:val="24"/>
                <w:szCs w:val="24"/>
              </w:rPr>
            </w:pPr>
          </w:p>
        </w:tc>
      </w:tr>
      <w:tr w14:paraId="747717FA">
        <w:tblPrEx>
          <w:tblCellMar>
            <w:top w:w="0" w:type="dxa"/>
            <w:left w:w="108" w:type="dxa"/>
            <w:bottom w:w="0" w:type="dxa"/>
            <w:right w:w="108" w:type="dxa"/>
          </w:tblCellMar>
        </w:tblPrEx>
        <w:trPr>
          <w:trHeight w:val="20" w:hRule="atLeast"/>
        </w:trPr>
        <w:tc>
          <w:tcPr>
            <w:tcW w:w="1164" w:type="dxa"/>
            <w:vMerge w:val="continue"/>
            <w:tcBorders>
              <w:top w:val="nil"/>
              <w:left w:val="single" w:color="auto" w:sz="4" w:space="0"/>
              <w:bottom w:val="nil"/>
              <w:right w:val="single" w:color="auto" w:sz="4" w:space="0"/>
            </w:tcBorders>
            <w:noWrap w:val="0"/>
            <w:vAlign w:val="center"/>
          </w:tcPr>
          <w:p w14:paraId="59A9419F">
            <w:pPr>
              <w:pageBreakBefore w:val="0"/>
              <w:widowControl/>
              <w:spacing w:line="360" w:lineRule="auto"/>
              <w:jc w:val="left"/>
              <w:rPr>
                <w:rFonts w:hint="eastAsia" w:ascii="宋体" w:hAnsi="宋体" w:eastAsia="宋体" w:cs="宋体"/>
                <w:b/>
                <w:bCs/>
                <w:sz w:val="24"/>
                <w:szCs w:val="24"/>
              </w:rPr>
            </w:pPr>
          </w:p>
        </w:tc>
        <w:tc>
          <w:tcPr>
            <w:tcW w:w="5537" w:type="dxa"/>
            <w:tcBorders>
              <w:top w:val="single" w:color="auto" w:sz="4" w:space="0"/>
              <w:left w:val="nil"/>
              <w:bottom w:val="single" w:color="auto" w:sz="4" w:space="0"/>
              <w:right w:val="single" w:color="auto" w:sz="4" w:space="0"/>
            </w:tcBorders>
            <w:noWrap/>
            <w:vAlign w:val="center"/>
          </w:tcPr>
          <w:p w14:paraId="7DDD9116">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当发现公共设施遭受自然或人为损坏时，能及时向上反映情况、及时报修；对人为破坏及时阻止。</w:t>
            </w:r>
          </w:p>
        </w:tc>
        <w:tc>
          <w:tcPr>
            <w:tcW w:w="750" w:type="dxa"/>
            <w:vMerge w:val="continue"/>
            <w:tcBorders>
              <w:top w:val="nil"/>
              <w:left w:val="nil"/>
              <w:bottom w:val="single" w:color="auto" w:sz="4" w:space="0"/>
              <w:right w:val="single" w:color="auto" w:sz="4" w:space="0"/>
            </w:tcBorders>
            <w:noWrap w:val="0"/>
            <w:vAlign w:val="center"/>
          </w:tcPr>
          <w:p w14:paraId="44D6F10B">
            <w:pPr>
              <w:pageBreakBefore w:val="0"/>
              <w:widowControl/>
              <w:spacing w:line="360" w:lineRule="auto"/>
              <w:jc w:val="left"/>
              <w:rPr>
                <w:rFonts w:hint="eastAsia" w:ascii="宋体" w:hAnsi="宋体" w:eastAsia="宋体" w:cs="宋体"/>
                <w:sz w:val="24"/>
                <w:szCs w:val="24"/>
              </w:rPr>
            </w:pPr>
          </w:p>
        </w:tc>
        <w:tc>
          <w:tcPr>
            <w:tcW w:w="1214" w:type="dxa"/>
            <w:tcBorders>
              <w:top w:val="nil"/>
              <w:left w:val="nil"/>
              <w:bottom w:val="single" w:color="auto" w:sz="4" w:space="0"/>
              <w:right w:val="single" w:color="auto" w:sz="4" w:space="0"/>
            </w:tcBorders>
            <w:noWrap/>
            <w:vAlign w:val="center"/>
          </w:tcPr>
          <w:p w14:paraId="52C58E8D">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975" w:type="dxa"/>
            <w:tcBorders>
              <w:top w:val="nil"/>
              <w:left w:val="nil"/>
              <w:bottom w:val="single" w:color="auto" w:sz="4" w:space="0"/>
              <w:right w:val="single" w:color="auto" w:sz="4" w:space="0"/>
            </w:tcBorders>
            <w:noWrap/>
            <w:vAlign w:val="center"/>
          </w:tcPr>
          <w:p w14:paraId="1DA14B7D">
            <w:pPr>
              <w:pageBreakBefore w:val="0"/>
              <w:widowControl/>
              <w:spacing w:line="360" w:lineRule="auto"/>
              <w:ind w:firstLine="480"/>
              <w:jc w:val="left"/>
              <w:rPr>
                <w:rFonts w:hint="eastAsia" w:ascii="宋体" w:hAnsi="宋体" w:eastAsia="宋体" w:cs="宋体"/>
                <w:sz w:val="24"/>
                <w:szCs w:val="24"/>
              </w:rPr>
            </w:pPr>
          </w:p>
        </w:tc>
      </w:tr>
      <w:tr w14:paraId="4D469FDE">
        <w:tblPrEx>
          <w:tblCellMar>
            <w:top w:w="0" w:type="dxa"/>
            <w:left w:w="108" w:type="dxa"/>
            <w:bottom w:w="0" w:type="dxa"/>
            <w:right w:w="108" w:type="dxa"/>
          </w:tblCellMar>
        </w:tblPrEx>
        <w:trPr>
          <w:trHeight w:val="20" w:hRule="atLeast"/>
        </w:trPr>
        <w:tc>
          <w:tcPr>
            <w:tcW w:w="1164" w:type="dxa"/>
            <w:vMerge w:val="continue"/>
            <w:tcBorders>
              <w:top w:val="nil"/>
              <w:left w:val="single" w:color="auto" w:sz="4" w:space="0"/>
              <w:bottom w:val="nil"/>
              <w:right w:val="single" w:color="auto" w:sz="4" w:space="0"/>
            </w:tcBorders>
            <w:noWrap w:val="0"/>
            <w:vAlign w:val="center"/>
          </w:tcPr>
          <w:p w14:paraId="2C2B75AD">
            <w:pPr>
              <w:pageBreakBefore w:val="0"/>
              <w:widowControl/>
              <w:spacing w:line="360" w:lineRule="auto"/>
              <w:jc w:val="left"/>
              <w:rPr>
                <w:rFonts w:hint="eastAsia" w:ascii="宋体" w:hAnsi="宋体" w:eastAsia="宋体" w:cs="宋体"/>
                <w:b/>
                <w:bCs/>
                <w:sz w:val="24"/>
                <w:szCs w:val="24"/>
              </w:rPr>
            </w:pPr>
          </w:p>
        </w:tc>
        <w:tc>
          <w:tcPr>
            <w:tcW w:w="5537" w:type="dxa"/>
            <w:tcBorders>
              <w:top w:val="single" w:color="auto" w:sz="4" w:space="0"/>
              <w:left w:val="nil"/>
              <w:bottom w:val="single" w:color="auto" w:sz="4" w:space="0"/>
              <w:right w:val="single" w:color="auto" w:sz="4" w:space="0"/>
            </w:tcBorders>
            <w:noWrap/>
            <w:vAlign w:val="center"/>
          </w:tcPr>
          <w:p w14:paraId="31046C78">
            <w:pPr>
              <w:pageBreakBefore w:val="0"/>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bidi="ar"/>
              </w:rPr>
              <w:t>做好劝阻吸烟工作，有袖章佩戴、能自动劝阻吸烟。</w:t>
            </w:r>
          </w:p>
        </w:tc>
        <w:tc>
          <w:tcPr>
            <w:tcW w:w="750" w:type="dxa"/>
            <w:vMerge w:val="continue"/>
            <w:tcBorders>
              <w:top w:val="nil"/>
              <w:left w:val="nil"/>
              <w:bottom w:val="single" w:color="auto" w:sz="4" w:space="0"/>
              <w:right w:val="single" w:color="auto" w:sz="4" w:space="0"/>
            </w:tcBorders>
            <w:noWrap w:val="0"/>
            <w:vAlign w:val="center"/>
          </w:tcPr>
          <w:p w14:paraId="402F3F84">
            <w:pPr>
              <w:pageBreakBefore w:val="0"/>
              <w:widowControl/>
              <w:spacing w:line="360" w:lineRule="auto"/>
              <w:jc w:val="left"/>
              <w:rPr>
                <w:rFonts w:hint="eastAsia" w:ascii="宋体" w:hAnsi="宋体" w:eastAsia="宋体" w:cs="宋体"/>
                <w:sz w:val="24"/>
                <w:szCs w:val="24"/>
              </w:rPr>
            </w:pPr>
          </w:p>
        </w:tc>
        <w:tc>
          <w:tcPr>
            <w:tcW w:w="1214" w:type="dxa"/>
            <w:tcBorders>
              <w:top w:val="nil"/>
              <w:left w:val="nil"/>
              <w:bottom w:val="single" w:color="auto" w:sz="4" w:space="0"/>
              <w:right w:val="single" w:color="auto" w:sz="4" w:space="0"/>
            </w:tcBorders>
            <w:noWrap/>
            <w:vAlign w:val="center"/>
          </w:tcPr>
          <w:p w14:paraId="7C5DB2A9">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一项不符扣2分</w:t>
            </w:r>
          </w:p>
        </w:tc>
        <w:tc>
          <w:tcPr>
            <w:tcW w:w="975" w:type="dxa"/>
            <w:tcBorders>
              <w:top w:val="nil"/>
              <w:left w:val="nil"/>
              <w:bottom w:val="single" w:color="auto" w:sz="4" w:space="0"/>
              <w:right w:val="single" w:color="auto" w:sz="4" w:space="0"/>
            </w:tcBorders>
            <w:noWrap/>
            <w:vAlign w:val="center"/>
          </w:tcPr>
          <w:p w14:paraId="4663CD14">
            <w:pPr>
              <w:pageBreakBefore w:val="0"/>
              <w:widowControl/>
              <w:spacing w:line="360" w:lineRule="auto"/>
              <w:ind w:firstLine="480"/>
              <w:jc w:val="left"/>
              <w:rPr>
                <w:rFonts w:hint="eastAsia" w:ascii="宋体" w:hAnsi="宋体" w:eastAsia="宋体" w:cs="宋体"/>
                <w:sz w:val="24"/>
                <w:szCs w:val="24"/>
              </w:rPr>
            </w:pPr>
          </w:p>
        </w:tc>
      </w:tr>
      <w:tr w14:paraId="2D2EA120">
        <w:tblPrEx>
          <w:tblCellMar>
            <w:top w:w="0" w:type="dxa"/>
            <w:left w:w="108" w:type="dxa"/>
            <w:bottom w:w="0" w:type="dxa"/>
            <w:right w:w="108" w:type="dxa"/>
          </w:tblCellMar>
        </w:tblPrEx>
        <w:trPr>
          <w:trHeight w:val="20" w:hRule="atLeast"/>
        </w:trPr>
        <w:tc>
          <w:tcPr>
            <w:tcW w:w="1164" w:type="dxa"/>
            <w:tcBorders>
              <w:top w:val="single" w:color="auto" w:sz="4" w:space="0"/>
              <w:left w:val="single" w:color="auto" w:sz="4" w:space="0"/>
              <w:bottom w:val="single" w:color="auto" w:sz="4" w:space="0"/>
              <w:right w:val="single" w:color="auto" w:sz="4" w:space="0"/>
            </w:tcBorders>
            <w:noWrap/>
            <w:vAlign w:val="center"/>
          </w:tcPr>
          <w:p w14:paraId="22CB47CA">
            <w:pPr>
              <w:pageBreakBefore w:val="0"/>
              <w:widowControl/>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lang w:bidi="ar"/>
              </w:rPr>
              <w:t>总分值</w:t>
            </w:r>
          </w:p>
        </w:tc>
        <w:tc>
          <w:tcPr>
            <w:tcW w:w="5537" w:type="dxa"/>
            <w:tcBorders>
              <w:top w:val="single" w:color="auto" w:sz="4" w:space="0"/>
              <w:left w:val="single" w:color="auto" w:sz="4" w:space="0"/>
              <w:bottom w:val="single" w:color="auto" w:sz="4" w:space="0"/>
              <w:right w:val="single" w:color="auto" w:sz="4" w:space="0"/>
            </w:tcBorders>
            <w:noWrap/>
            <w:vAlign w:val="center"/>
          </w:tcPr>
          <w:p w14:paraId="1A64268F">
            <w:pPr>
              <w:pageBreakBefore w:val="0"/>
              <w:widowControl/>
              <w:spacing w:line="360" w:lineRule="auto"/>
              <w:ind w:firstLine="480"/>
              <w:jc w:val="left"/>
              <w:rPr>
                <w:rFonts w:hint="eastAsia" w:ascii="宋体" w:hAnsi="宋体" w:eastAsia="宋体" w:cs="宋体"/>
                <w:sz w:val="24"/>
                <w:szCs w:val="24"/>
              </w:rPr>
            </w:pPr>
          </w:p>
        </w:tc>
        <w:tc>
          <w:tcPr>
            <w:tcW w:w="750" w:type="dxa"/>
            <w:tcBorders>
              <w:top w:val="single" w:color="auto" w:sz="4" w:space="0"/>
              <w:left w:val="single" w:color="auto" w:sz="4" w:space="0"/>
              <w:bottom w:val="single" w:color="auto" w:sz="4" w:space="0"/>
              <w:right w:val="single" w:color="auto" w:sz="4" w:space="0"/>
            </w:tcBorders>
            <w:noWrap/>
            <w:vAlign w:val="center"/>
          </w:tcPr>
          <w:p w14:paraId="2325E605">
            <w:pPr>
              <w:pageBreakBefore w:val="0"/>
              <w:widowControl/>
              <w:spacing w:line="360" w:lineRule="auto"/>
              <w:ind w:firstLine="480"/>
              <w:jc w:val="center"/>
              <w:rPr>
                <w:rFonts w:hint="eastAsia" w:ascii="宋体" w:hAnsi="宋体" w:eastAsia="宋体" w:cs="宋体"/>
                <w:sz w:val="24"/>
                <w:szCs w:val="24"/>
              </w:rPr>
            </w:pPr>
          </w:p>
        </w:tc>
        <w:tc>
          <w:tcPr>
            <w:tcW w:w="1214" w:type="dxa"/>
            <w:tcBorders>
              <w:top w:val="single" w:color="auto" w:sz="4" w:space="0"/>
              <w:left w:val="single" w:color="auto" w:sz="4" w:space="0"/>
              <w:bottom w:val="single" w:color="auto" w:sz="4" w:space="0"/>
              <w:right w:val="single" w:color="auto" w:sz="4" w:space="0"/>
            </w:tcBorders>
            <w:noWrap/>
            <w:vAlign w:val="center"/>
          </w:tcPr>
          <w:p w14:paraId="125E45BB">
            <w:pPr>
              <w:pageBreakBefore w:val="0"/>
              <w:widowControl/>
              <w:spacing w:line="360" w:lineRule="auto"/>
              <w:ind w:firstLine="480"/>
              <w:jc w:val="left"/>
              <w:rPr>
                <w:rFonts w:hint="eastAsia" w:ascii="宋体" w:hAnsi="宋体" w:eastAsia="宋体" w:cs="宋体"/>
                <w:sz w:val="24"/>
                <w:szCs w:val="24"/>
              </w:rPr>
            </w:pPr>
          </w:p>
        </w:tc>
        <w:tc>
          <w:tcPr>
            <w:tcW w:w="975" w:type="dxa"/>
            <w:tcBorders>
              <w:top w:val="single" w:color="auto" w:sz="4" w:space="0"/>
              <w:left w:val="single" w:color="auto" w:sz="4" w:space="0"/>
              <w:bottom w:val="single" w:color="auto" w:sz="4" w:space="0"/>
              <w:right w:val="single" w:color="auto" w:sz="4" w:space="0"/>
            </w:tcBorders>
            <w:noWrap/>
            <w:vAlign w:val="center"/>
          </w:tcPr>
          <w:p w14:paraId="2DB0503D">
            <w:pPr>
              <w:pageBreakBefore w:val="0"/>
              <w:widowControl/>
              <w:spacing w:line="360" w:lineRule="auto"/>
              <w:ind w:firstLine="480"/>
              <w:jc w:val="left"/>
              <w:rPr>
                <w:rFonts w:hint="eastAsia" w:ascii="宋体" w:hAnsi="宋体" w:eastAsia="宋体" w:cs="宋体"/>
                <w:sz w:val="24"/>
                <w:szCs w:val="24"/>
              </w:rPr>
            </w:pPr>
          </w:p>
        </w:tc>
      </w:tr>
    </w:tbl>
    <w:p w14:paraId="3183C2C9">
      <w:pPr>
        <w:pageBreakBefore w:val="0"/>
        <w:tabs>
          <w:tab w:val="left" w:pos="840"/>
        </w:tabs>
        <w:spacing w:line="360" w:lineRule="auto"/>
        <w:ind w:firstLine="480"/>
        <w:rPr>
          <w:rFonts w:hint="eastAsia" w:ascii="宋体" w:hAnsi="宋体" w:eastAsia="宋体" w:cs="宋体"/>
          <w:sz w:val="24"/>
          <w:szCs w:val="24"/>
        </w:rPr>
      </w:pPr>
    </w:p>
    <w:p w14:paraId="529871BE">
      <w:pPr>
        <w:pageBreakBefore w:val="0"/>
        <w:tabs>
          <w:tab w:val="left" w:pos="360"/>
          <w:tab w:val="left" w:pos="4320"/>
        </w:tabs>
        <w:spacing w:line="360" w:lineRule="auto"/>
        <w:ind w:firstLine="482"/>
        <w:jc w:val="center"/>
        <w:rPr>
          <w:rFonts w:hint="eastAsia" w:ascii="宋体" w:hAnsi="宋体" w:eastAsia="宋体" w:cs="宋体"/>
          <w:b/>
          <w:sz w:val="24"/>
          <w:szCs w:val="24"/>
        </w:rPr>
      </w:pPr>
      <w:r>
        <w:rPr>
          <w:rFonts w:hint="eastAsia" w:ascii="宋体" w:hAnsi="宋体" w:eastAsia="宋体" w:cs="宋体"/>
          <w:b/>
          <w:sz w:val="24"/>
          <w:szCs w:val="24"/>
          <w:lang w:eastAsia="zh-CN" w:bidi="ar"/>
        </w:rPr>
        <w:t>物业其他</w:t>
      </w:r>
      <w:r>
        <w:rPr>
          <w:rFonts w:hint="eastAsia" w:ascii="宋体" w:hAnsi="宋体" w:eastAsia="宋体" w:cs="宋体"/>
          <w:b/>
          <w:sz w:val="24"/>
          <w:szCs w:val="24"/>
          <w:lang w:bidi="ar"/>
        </w:rPr>
        <w:t>检查表</w:t>
      </w:r>
      <w:r>
        <w:rPr>
          <w:rFonts w:hint="eastAsia" w:ascii="宋体" w:hAnsi="宋体" w:eastAsia="宋体" w:cs="宋体"/>
          <w:b/>
          <w:sz w:val="24"/>
          <w:szCs w:val="24"/>
          <w:lang w:val="en-US" w:eastAsia="zh-CN" w:bidi="ar"/>
        </w:rPr>
        <w:t>3 （满分</w:t>
      </w:r>
      <w:r>
        <w:rPr>
          <w:rFonts w:hint="eastAsia" w:ascii="宋体" w:hAnsi="宋体" w:eastAsia="宋体" w:cs="宋体"/>
          <w:b/>
          <w:sz w:val="24"/>
          <w:szCs w:val="24"/>
          <w:lang w:bidi="ar"/>
        </w:rPr>
        <w:t>100分</w:t>
      </w:r>
      <w:r>
        <w:rPr>
          <w:rFonts w:hint="eastAsia" w:ascii="宋体" w:hAnsi="宋体" w:eastAsia="宋体" w:cs="宋体"/>
          <w:b/>
          <w:sz w:val="24"/>
          <w:szCs w:val="24"/>
          <w:lang w:val="en-US" w:eastAsia="zh-CN" w:bidi="ar"/>
        </w:rPr>
        <w:t>）</w:t>
      </w:r>
    </w:p>
    <w:tbl>
      <w:tblPr>
        <w:tblStyle w:val="28"/>
        <w:tblpPr w:leftFromText="180" w:rightFromText="180" w:vertAnchor="text" w:horzAnchor="page" w:tblpX="1241" w:tblpY="302"/>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3"/>
        <w:gridCol w:w="5783"/>
        <w:gridCol w:w="612"/>
        <w:gridCol w:w="1739"/>
        <w:gridCol w:w="363"/>
      </w:tblGrid>
      <w:tr w14:paraId="7E44B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exact"/>
        </w:trPr>
        <w:tc>
          <w:tcPr>
            <w:tcW w:w="1103" w:type="dxa"/>
            <w:tcBorders>
              <w:top w:val="single" w:color="auto" w:sz="4" w:space="0"/>
              <w:left w:val="single" w:color="auto" w:sz="4" w:space="0"/>
              <w:bottom w:val="single" w:color="auto" w:sz="4" w:space="0"/>
              <w:right w:val="single" w:color="auto" w:sz="4" w:space="0"/>
            </w:tcBorders>
            <w:noWrap/>
            <w:vAlign w:val="center"/>
          </w:tcPr>
          <w:p w14:paraId="58E65D6D">
            <w:pPr>
              <w:pageBreakBefore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序号</w:t>
            </w:r>
          </w:p>
        </w:tc>
        <w:tc>
          <w:tcPr>
            <w:tcW w:w="5783" w:type="dxa"/>
            <w:tcBorders>
              <w:top w:val="single" w:color="auto" w:sz="4" w:space="0"/>
              <w:left w:val="single" w:color="auto" w:sz="4" w:space="0"/>
              <w:bottom w:val="single" w:color="auto" w:sz="4" w:space="0"/>
              <w:right w:val="single" w:color="auto" w:sz="4" w:space="0"/>
            </w:tcBorders>
            <w:noWrap/>
            <w:vAlign w:val="center"/>
          </w:tcPr>
          <w:p w14:paraId="79E219C6">
            <w:pPr>
              <w:pageBreakBefore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考核内容</w:t>
            </w:r>
          </w:p>
        </w:tc>
        <w:tc>
          <w:tcPr>
            <w:tcW w:w="612" w:type="dxa"/>
            <w:tcBorders>
              <w:top w:val="single" w:color="auto" w:sz="4" w:space="0"/>
              <w:left w:val="single" w:color="auto" w:sz="4" w:space="0"/>
              <w:bottom w:val="single" w:color="auto" w:sz="4" w:space="0"/>
              <w:right w:val="single" w:color="auto" w:sz="4" w:space="0"/>
            </w:tcBorders>
            <w:noWrap/>
            <w:vAlign w:val="center"/>
          </w:tcPr>
          <w:p w14:paraId="14DF22BD">
            <w:pPr>
              <w:pageBreakBefore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分值</w:t>
            </w:r>
          </w:p>
        </w:tc>
        <w:tc>
          <w:tcPr>
            <w:tcW w:w="1739" w:type="dxa"/>
            <w:tcBorders>
              <w:top w:val="single" w:color="auto" w:sz="4" w:space="0"/>
              <w:left w:val="single" w:color="auto" w:sz="4" w:space="0"/>
              <w:bottom w:val="single" w:color="auto" w:sz="4" w:space="0"/>
              <w:right w:val="single" w:color="auto" w:sz="4" w:space="0"/>
            </w:tcBorders>
            <w:noWrap/>
            <w:vAlign w:val="center"/>
          </w:tcPr>
          <w:p w14:paraId="6C4E4E6A">
            <w:pPr>
              <w:pageBreakBefore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扣分标准</w:t>
            </w:r>
          </w:p>
        </w:tc>
        <w:tc>
          <w:tcPr>
            <w:tcW w:w="363" w:type="dxa"/>
            <w:tcBorders>
              <w:top w:val="single" w:color="auto" w:sz="4" w:space="0"/>
              <w:left w:val="single" w:color="auto" w:sz="4" w:space="0"/>
              <w:bottom w:val="single" w:color="auto" w:sz="4" w:space="0"/>
              <w:right w:val="single" w:color="auto" w:sz="4" w:space="0"/>
            </w:tcBorders>
            <w:noWrap/>
            <w:vAlign w:val="center"/>
          </w:tcPr>
          <w:p w14:paraId="37586659">
            <w:pPr>
              <w:pageBreakBefore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扣分</w:t>
            </w:r>
          </w:p>
        </w:tc>
      </w:tr>
      <w:tr w14:paraId="1E0AF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exact"/>
        </w:trPr>
        <w:tc>
          <w:tcPr>
            <w:tcW w:w="1103" w:type="dxa"/>
            <w:tcBorders>
              <w:top w:val="single" w:color="auto" w:sz="4" w:space="0"/>
              <w:left w:val="single" w:color="auto" w:sz="4" w:space="0"/>
              <w:bottom w:val="single" w:color="auto" w:sz="4" w:space="0"/>
              <w:right w:val="single" w:color="auto" w:sz="4" w:space="0"/>
            </w:tcBorders>
            <w:noWrap/>
            <w:vAlign w:val="center"/>
          </w:tcPr>
          <w:p w14:paraId="616335AD">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5783" w:type="dxa"/>
            <w:tcBorders>
              <w:top w:val="single" w:color="auto" w:sz="4" w:space="0"/>
              <w:left w:val="single" w:color="auto" w:sz="4" w:space="0"/>
              <w:bottom w:val="single" w:color="auto" w:sz="4" w:space="0"/>
              <w:right w:val="single" w:color="auto" w:sz="4" w:space="0"/>
            </w:tcBorders>
            <w:noWrap/>
            <w:vAlign w:val="center"/>
          </w:tcPr>
          <w:p w14:paraId="0BFA74B5">
            <w:pPr>
              <w:pageBreakBefore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lang w:bidi="ar"/>
              </w:rPr>
              <w:t>由后勤保障处牵头不定期</w:t>
            </w:r>
            <w:r>
              <w:rPr>
                <w:rFonts w:hint="eastAsia" w:ascii="宋体" w:hAnsi="宋体" w:eastAsia="宋体" w:cs="宋体"/>
                <w:sz w:val="24"/>
                <w:szCs w:val="24"/>
                <w:lang w:eastAsia="zh-CN" w:bidi="ar"/>
              </w:rPr>
              <w:t>对物业服务质量进行检查，</w:t>
            </w:r>
            <w:r>
              <w:rPr>
                <w:rFonts w:hint="eastAsia" w:ascii="宋体" w:hAnsi="宋体" w:eastAsia="宋体" w:cs="宋体"/>
                <w:sz w:val="24"/>
                <w:szCs w:val="24"/>
                <w:lang w:bidi="ar"/>
              </w:rPr>
              <w:t>根据检查结果发放</w:t>
            </w:r>
            <w:r>
              <w:rPr>
                <w:rFonts w:hint="eastAsia" w:ascii="宋体" w:hAnsi="宋体" w:eastAsia="宋体" w:cs="宋体"/>
                <w:sz w:val="24"/>
                <w:szCs w:val="24"/>
                <w:lang w:eastAsia="zh-CN" w:bidi="ar"/>
              </w:rPr>
              <w:t>服务</w:t>
            </w:r>
            <w:r>
              <w:rPr>
                <w:rFonts w:hint="eastAsia" w:ascii="宋体" w:hAnsi="宋体" w:eastAsia="宋体" w:cs="宋体"/>
                <w:sz w:val="24"/>
                <w:szCs w:val="24"/>
                <w:lang w:bidi="ar"/>
              </w:rPr>
              <w:t>质量问题整改通知书</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物业公司按</w:t>
            </w:r>
            <w:r>
              <w:rPr>
                <w:rFonts w:hint="eastAsia" w:ascii="宋体" w:hAnsi="宋体" w:eastAsia="宋体" w:cs="宋体"/>
                <w:sz w:val="24"/>
                <w:szCs w:val="24"/>
                <w:lang w:eastAsia="zh-CN" w:bidi="ar"/>
              </w:rPr>
              <w:t>后勤保障部</w:t>
            </w:r>
            <w:r>
              <w:rPr>
                <w:rFonts w:hint="eastAsia" w:ascii="宋体" w:hAnsi="宋体" w:eastAsia="宋体" w:cs="宋体"/>
                <w:sz w:val="24"/>
                <w:szCs w:val="24"/>
                <w:lang w:bidi="ar"/>
              </w:rPr>
              <w:t>要求</w:t>
            </w:r>
            <w:r>
              <w:rPr>
                <w:rFonts w:hint="eastAsia" w:ascii="宋体" w:hAnsi="宋体" w:eastAsia="宋体" w:cs="宋体"/>
                <w:sz w:val="24"/>
                <w:szCs w:val="24"/>
                <w:lang w:eastAsia="zh-CN" w:bidi="ar"/>
              </w:rPr>
              <w:t>及时</w:t>
            </w:r>
            <w:r>
              <w:rPr>
                <w:rFonts w:hint="eastAsia" w:ascii="宋体" w:hAnsi="宋体" w:eastAsia="宋体" w:cs="宋体"/>
                <w:sz w:val="24"/>
                <w:szCs w:val="24"/>
                <w:lang w:bidi="ar"/>
              </w:rPr>
              <w:t>上交整改措施</w:t>
            </w:r>
            <w:r>
              <w:rPr>
                <w:rFonts w:hint="eastAsia" w:ascii="宋体" w:hAnsi="宋体" w:eastAsia="宋体" w:cs="宋体"/>
                <w:sz w:val="24"/>
                <w:szCs w:val="24"/>
                <w:lang w:eastAsia="zh-CN" w:bidi="ar"/>
              </w:rPr>
              <w:t>，并整改到位。</w:t>
            </w:r>
          </w:p>
        </w:tc>
        <w:tc>
          <w:tcPr>
            <w:tcW w:w="612" w:type="dxa"/>
            <w:tcBorders>
              <w:top w:val="single" w:color="auto" w:sz="4" w:space="0"/>
              <w:left w:val="single" w:color="auto" w:sz="4" w:space="0"/>
              <w:bottom w:val="single" w:color="auto" w:sz="4" w:space="0"/>
              <w:right w:val="single" w:color="auto" w:sz="4" w:space="0"/>
            </w:tcBorders>
            <w:noWrap/>
            <w:vAlign w:val="center"/>
          </w:tcPr>
          <w:p w14:paraId="0BD8FDE2">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1739" w:type="dxa"/>
            <w:tcBorders>
              <w:top w:val="single" w:color="auto" w:sz="4" w:space="0"/>
              <w:left w:val="single" w:color="auto" w:sz="4" w:space="0"/>
              <w:bottom w:val="single" w:color="auto" w:sz="4" w:space="0"/>
              <w:right w:val="single" w:color="auto" w:sz="4" w:space="0"/>
            </w:tcBorders>
            <w:noWrap/>
            <w:vAlign w:val="center"/>
          </w:tcPr>
          <w:p w14:paraId="76ED4B8B">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不及时提供整改措施扣</w:t>
            </w:r>
            <w:r>
              <w:rPr>
                <w:rFonts w:hint="eastAsia" w:ascii="宋体" w:hAnsi="宋体" w:eastAsia="宋体" w:cs="宋体"/>
                <w:sz w:val="24"/>
                <w:szCs w:val="24"/>
                <w:lang w:val="en-US" w:eastAsia="zh-CN"/>
              </w:rPr>
              <w:t>4分，整改不到位扣6分。</w:t>
            </w:r>
          </w:p>
        </w:tc>
        <w:tc>
          <w:tcPr>
            <w:tcW w:w="363" w:type="dxa"/>
            <w:tcBorders>
              <w:top w:val="single" w:color="auto" w:sz="4" w:space="0"/>
              <w:left w:val="single" w:color="auto" w:sz="4" w:space="0"/>
              <w:bottom w:val="single" w:color="auto" w:sz="4" w:space="0"/>
              <w:right w:val="single" w:color="auto" w:sz="4" w:space="0"/>
            </w:tcBorders>
            <w:noWrap/>
            <w:vAlign w:val="center"/>
          </w:tcPr>
          <w:p w14:paraId="32274B5A">
            <w:pPr>
              <w:pageBreakBefore w:val="0"/>
              <w:spacing w:line="360" w:lineRule="auto"/>
              <w:jc w:val="left"/>
              <w:rPr>
                <w:rFonts w:hint="eastAsia" w:ascii="宋体" w:hAnsi="宋体" w:eastAsia="宋体" w:cs="宋体"/>
                <w:sz w:val="24"/>
                <w:szCs w:val="24"/>
              </w:rPr>
            </w:pPr>
          </w:p>
        </w:tc>
      </w:tr>
      <w:tr w14:paraId="05D50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exact"/>
        </w:trPr>
        <w:tc>
          <w:tcPr>
            <w:tcW w:w="1103" w:type="dxa"/>
            <w:tcBorders>
              <w:top w:val="single" w:color="auto" w:sz="4" w:space="0"/>
              <w:left w:val="single" w:color="auto" w:sz="4" w:space="0"/>
              <w:bottom w:val="single" w:color="auto" w:sz="4" w:space="0"/>
              <w:right w:val="single" w:color="auto" w:sz="4" w:space="0"/>
            </w:tcBorders>
            <w:noWrap/>
            <w:vAlign w:val="center"/>
          </w:tcPr>
          <w:p w14:paraId="3BD1A13F">
            <w:pPr>
              <w:pageBreakBefore w:val="0"/>
              <w:spacing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2</w:t>
            </w:r>
          </w:p>
        </w:tc>
        <w:tc>
          <w:tcPr>
            <w:tcW w:w="5783" w:type="dxa"/>
            <w:tcBorders>
              <w:top w:val="single" w:color="auto" w:sz="4" w:space="0"/>
              <w:left w:val="single" w:color="auto" w:sz="4" w:space="0"/>
              <w:bottom w:val="single" w:color="auto" w:sz="4" w:space="0"/>
              <w:right w:val="single" w:color="auto" w:sz="4" w:space="0"/>
            </w:tcBorders>
            <w:noWrap/>
            <w:vAlign w:val="center"/>
          </w:tcPr>
          <w:p w14:paraId="26BC0E70">
            <w:pPr>
              <w:pageBreakBefore w:val="0"/>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物业公司主管应每周至少1次（至少2个区域）检查并有记录；主管每天现场指导监督工人的工作质量并做好记录（每天将电子版发至群里）；物业公司每月底将所有检查监督的记录资料交后勤保障部审查。</w:t>
            </w:r>
          </w:p>
        </w:tc>
        <w:tc>
          <w:tcPr>
            <w:tcW w:w="612" w:type="dxa"/>
            <w:tcBorders>
              <w:top w:val="single" w:color="auto" w:sz="4" w:space="0"/>
              <w:left w:val="single" w:color="auto" w:sz="4" w:space="0"/>
              <w:bottom w:val="single" w:color="auto" w:sz="4" w:space="0"/>
              <w:right w:val="single" w:color="auto" w:sz="4" w:space="0"/>
            </w:tcBorders>
            <w:noWrap/>
            <w:vAlign w:val="center"/>
          </w:tcPr>
          <w:p w14:paraId="3AEDC138">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1739" w:type="dxa"/>
            <w:tcBorders>
              <w:top w:val="single" w:color="auto" w:sz="4" w:space="0"/>
              <w:left w:val="single" w:color="auto" w:sz="4" w:space="0"/>
              <w:bottom w:val="single" w:color="auto" w:sz="4" w:space="0"/>
              <w:right w:val="single" w:color="auto" w:sz="4" w:space="0"/>
            </w:tcBorders>
            <w:noWrap/>
            <w:vAlign w:val="center"/>
          </w:tcPr>
          <w:p w14:paraId="2EE23FAE">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一项不符扣</w:t>
            </w:r>
            <w:r>
              <w:rPr>
                <w:rFonts w:hint="eastAsia" w:ascii="宋体" w:hAnsi="宋体" w:eastAsia="宋体" w:cs="宋体"/>
                <w:sz w:val="24"/>
                <w:szCs w:val="24"/>
                <w:lang w:val="en-US" w:eastAsia="zh-CN"/>
              </w:rPr>
              <w:t>5分</w:t>
            </w:r>
          </w:p>
        </w:tc>
        <w:tc>
          <w:tcPr>
            <w:tcW w:w="363" w:type="dxa"/>
            <w:tcBorders>
              <w:top w:val="single" w:color="auto" w:sz="4" w:space="0"/>
              <w:left w:val="single" w:color="auto" w:sz="4" w:space="0"/>
              <w:bottom w:val="single" w:color="auto" w:sz="4" w:space="0"/>
              <w:right w:val="single" w:color="auto" w:sz="4" w:space="0"/>
            </w:tcBorders>
            <w:noWrap/>
            <w:vAlign w:val="center"/>
          </w:tcPr>
          <w:p w14:paraId="0533A8A2">
            <w:pPr>
              <w:pageBreakBefore w:val="0"/>
              <w:spacing w:line="360" w:lineRule="auto"/>
              <w:jc w:val="left"/>
              <w:rPr>
                <w:rFonts w:hint="eastAsia" w:ascii="宋体" w:hAnsi="宋体" w:eastAsia="宋体" w:cs="宋体"/>
                <w:sz w:val="24"/>
                <w:szCs w:val="24"/>
              </w:rPr>
            </w:pPr>
          </w:p>
        </w:tc>
      </w:tr>
      <w:tr w14:paraId="26635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exact"/>
        </w:trPr>
        <w:tc>
          <w:tcPr>
            <w:tcW w:w="1103" w:type="dxa"/>
            <w:tcBorders>
              <w:top w:val="single" w:color="auto" w:sz="4" w:space="0"/>
              <w:left w:val="single" w:color="auto" w:sz="4" w:space="0"/>
              <w:bottom w:val="single" w:color="auto" w:sz="4" w:space="0"/>
              <w:right w:val="single" w:color="auto" w:sz="4" w:space="0"/>
            </w:tcBorders>
            <w:noWrap/>
            <w:vAlign w:val="center"/>
          </w:tcPr>
          <w:p w14:paraId="5F1F7858">
            <w:pPr>
              <w:pageBreakBefore w:val="0"/>
              <w:spacing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3</w:t>
            </w:r>
          </w:p>
        </w:tc>
        <w:tc>
          <w:tcPr>
            <w:tcW w:w="5783" w:type="dxa"/>
            <w:tcBorders>
              <w:top w:val="single" w:color="auto" w:sz="4" w:space="0"/>
              <w:left w:val="single" w:color="auto" w:sz="4" w:space="0"/>
              <w:bottom w:val="single" w:color="auto" w:sz="4" w:space="0"/>
              <w:right w:val="single" w:color="auto" w:sz="4" w:space="0"/>
            </w:tcBorders>
            <w:noWrap/>
            <w:vAlign w:val="center"/>
          </w:tcPr>
          <w:p w14:paraId="41A034B4">
            <w:pPr>
              <w:pageBreakBefore w:val="0"/>
              <w:spacing w:line="360" w:lineRule="auto"/>
              <w:jc w:val="left"/>
              <w:rPr>
                <w:rFonts w:hint="eastAsia" w:ascii="宋体" w:hAnsi="宋体" w:eastAsia="宋体" w:cs="宋体"/>
                <w:sz w:val="24"/>
                <w:szCs w:val="24"/>
              </w:rPr>
            </w:pPr>
            <w:r>
              <w:rPr>
                <w:rFonts w:hint="eastAsia" w:ascii="宋体" w:hAnsi="宋体" w:eastAsia="宋体" w:cs="宋体"/>
                <w:sz w:val="24"/>
                <w:szCs w:val="24"/>
                <w:lang w:bidi="ar"/>
              </w:rPr>
              <w:t>物业公司管理人员执行排班管理规定的，行使监督职责扣。</w:t>
            </w:r>
          </w:p>
        </w:tc>
        <w:tc>
          <w:tcPr>
            <w:tcW w:w="612" w:type="dxa"/>
            <w:tcBorders>
              <w:top w:val="single" w:color="auto" w:sz="4" w:space="0"/>
              <w:left w:val="single" w:color="auto" w:sz="4" w:space="0"/>
              <w:bottom w:val="single" w:color="auto" w:sz="4" w:space="0"/>
              <w:right w:val="single" w:color="auto" w:sz="4" w:space="0"/>
            </w:tcBorders>
            <w:noWrap/>
            <w:vAlign w:val="center"/>
          </w:tcPr>
          <w:p w14:paraId="4834B9DB">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739" w:type="dxa"/>
            <w:tcBorders>
              <w:top w:val="single" w:color="auto" w:sz="4" w:space="0"/>
              <w:left w:val="single" w:color="auto" w:sz="4" w:space="0"/>
              <w:bottom w:val="single" w:color="auto" w:sz="4" w:space="0"/>
              <w:right w:val="single" w:color="auto" w:sz="4" w:space="0"/>
            </w:tcBorders>
            <w:noWrap/>
            <w:vAlign w:val="center"/>
          </w:tcPr>
          <w:p w14:paraId="0AAA4D2C">
            <w:pPr>
              <w:pageBreakBefore w:val="0"/>
              <w:spacing w:line="360" w:lineRule="auto"/>
              <w:jc w:val="left"/>
              <w:rPr>
                <w:rFonts w:hint="eastAsia" w:ascii="宋体" w:hAnsi="宋体" w:eastAsia="宋体" w:cs="宋体"/>
                <w:sz w:val="24"/>
                <w:szCs w:val="24"/>
              </w:rPr>
            </w:pPr>
            <w:r>
              <w:rPr>
                <w:rFonts w:hint="eastAsia" w:ascii="宋体" w:hAnsi="宋体" w:eastAsia="宋体" w:cs="宋体"/>
                <w:sz w:val="24"/>
                <w:szCs w:val="24"/>
                <w:lang w:eastAsia="zh-CN"/>
              </w:rPr>
              <w:t>一项不符扣</w:t>
            </w:r>
            <w:r>
              <w:rPr>
                <w:rFonts w:hint="eastAsia" w:ascii="宋体" w:hAnsi="宋体" w:eastAsia="宋体" w:cs="宋体"/>
                <w:sz w:val="24"/>
                <w:szCs w:val="24"/>
                <w:lang w:val="en-US" w:eastAsia="zh-CN"/>
              </w:rPr>
              <w:t>5分</w:t>
            </w:r>
          </w:p>
        </w:tc>
        <w:tc>
          <w:tcPr>
            <w:tcW w:w="363" w:type="dxa"/>
            <w:tcBorders>
              <w:top w:val="single" w:color="auto" w:sz="4" w:space="0"/>
              <w:left w:val="single" w:color="auto" w:sz="4" w:space="0"/>
              <w:bottom w:val="single" w:color="auto" w:sz="4" w:space="0"/>
              <w:right w:val="single" w:color="auto" w:sz="4" w:space="0"/>
            </w:tcBorders>
            <w:noWrap/>
            <w:vAlign w:val="center"/>
          </w:tcPr>
          <w:p w14:paraId="55BFB2A6">
            <w:pPr>
              <w:pageBreakBefore w:val="0"/>
              <w:spacing w:line="360" w:lineRule="auto"/>
              <w:jc w:val="left"/>
              <w:rPr>
                <w:rFonts w:hint="eastAsia" w:ascii="宋体" w:hAnsi="宋体" w:eastAsia="宋体" w:cs="宋体"/>
                <w:sz w:val="24"/>
                <w:szCs w:val="24"/>
              </w:rPr>
            </w:pPr>
          </w:p>
        </w:tc>
      </w:tr>
      <w:tr w14:paraId="3521E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exact"/>
        </w:trPr>
        <w:tc>
          <w:tcPr>
            <w:tcW w:w="1103" w:type="dxa"/>
            <w:tcBorders>
              <w:top w:val="single" w:color="auto" w:sz="4" w:space="0"/>
              <w:left w:val="single" w:color="auto" w:sz="4" w:space="0"/>
              <w:bottom w:val="single" w:color="auto" w:sz="4" w:space="0"/>
              <w:right w:val="single" w:color="auto" w:sz="4" w:space="0"/>
            </w:tcBorders>
            <w:noWrap/>
            <w:vAlign w:val="center"/>
          </w:tcPr>
          <w:p w14:paraId="001F8CED">
            <w:pPr>
              <w:pageBreakBefore w:val="0"/>
              <w:spacing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4</w:t>
            </w:r>
          </w:p>
        </w:tc>
        <w:tc>
          <w:tcPr>
            <w:tcW w:w="5783" w:type="dxa"/>
            <w:tcBorders>
              <w:top w:val="single" w:color="auto" w:sz="4" w:space="0"/>
              <w:left w:val="single" w:color="auto" w:sz="4" w:space="0"/>
              <w:bottom w:val="single" w:color="auto" w:sz="4" w:space="0"/>
              <w:right w:val="single" w:color="auto" w:sz="4" w:space="0"/>
            </w:tcBorders>
            <w:noWrap/>
            <w:vAlign w:val="center"/>
          </w:tcPr>
          <w:p w14:paraId="5B4FED84">
            <w:pPr>
              <w:pageBreakBefore w:val="0"/>
              <w:spacing w:line="360" w:lineRule="auto"/>
              <w:jc w:val="lef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有力应对突发事件并妥善处理。</w:t>
            </w:r>
          </w:p>
        </w:tc>
        <w:tc>
          <w:tcPr>
            <w:tcW w:w="612" w:type="dxa"/>
            <w:tcBorders>
              <w:top w:val="single" w:color="auto" w:sz="4" w:space="0"/>
              <w:left w:val="single" w:color="auto" w:sz="4" w:space="0"/>
              <w:bottom w:val="single" w:color="auto" w:sz="4" w:space="0"/>
              <w:right w:val="single" w:color="auto" w:sz="4" w:space="0"/>
            </w:tcBorders>
            <w:noWrap/>
            <w:vAlign w:val="center"/>
          </w:tcPr>
          <w:p w14:paraId="65F460AC">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1739" w:type="dxa"/>
            <w:tcBorders>
              <w:top w:val="single" w:color="auto" w:sz="4" w:space="0"/>
              <w:left w:val="single" w:color="auto" w:sz="4" w:space="0"/>
              <w:bottom w:val="single" w:color="auto" w:sz="4" w:space="0"/>
              <w:right w:val="single" w:color="auto" w:sz="4" w:space="0"/>
            </w:tcBorders>
            <w:noWrap/>
            <w:vAlign w:val="center"/>
          </w:tcPr>
          <w:p w14:paraId="6A40DB58">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不能妥善处理扣</w:t>
            </w:r>
            <w:r>
              <w:rPr>
                <w:rFonts w:hint="eastAsia" w:ascii="宋体" w:hAnsi="宋体" w:eastAsia="宋体" w:cs="宋体"/>
                <w:sz w:val="24"/>
                <w:szCs w:val="24"/>
                <w:lang w:val="en-US" w:eastAsia="zh-CN"/>
              </w:rPr>
              <w:t>10分</w:t>
            </w:r>
          </w:p>
        </w:tc>
        <w:tc>
          <w:tcPr>
            <w:tcW w:w="363" w:type="dxa"/>
            <w:tcBorders>
              <w:top w:val="single" w:color="auto" w:sz="4" w:space="0"/>
              <w:left w:val="single" w:color="auto" w:sz="4" w:space="0"/>
              <w:bottom w:val="single" w:color="auto" w:sz="4" w:space="0"/>
              <w:right w:val="single" w:color="auto" w:sz="4" w:space="0"/>
            </w:tcBorders>
            <w:noWrap/>
            <w:vAlign w:val="center"/>
          </w:tcPr>
          <w:p w14:paraId="682B07FC">
            <w:pPr>
              <w:pageBreakBefore w:val="0"/>
              <w:spacing w:line="360" w:lineRule="auto"/>
              <w:jc w:val="left"/>
              <w:rPr>
                <w:rFonts w:hint="eastAsia" w:ascii="宋体" w:hAnsi="宋体" w:eastAsia="宋体" w:cs="宋体"/>
                <w:sz w:val="24"/>
                <w:szCs w:val="24"/>
              </w:rPr>
            </w:pPr>
          </w:p>
        </w:tc>
      </w:tr>
      <w:tr w14:paraId="39488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3" w:hRule="exact"/>
        </w:trPr>
        <w:tc>
          <w:tcPr>
            <w:tcW w:w="1103" w:type="dxa"/>
            <w:tcBorders>
              <w:top w:val="single" w:color="auto" w:sz="4" w:space="0"/>
              <w:left w:val="single" w:color="auto" w:sz="4" w:space="0"/>
              <w:bottom w:val="single" w:color="auto" w:sz="4" w:space="0"/>
              <w:right w:val="single" w:color="auto" w:sz="4" w:space="0"/>
            </w:tcBorders>
            <w:noWrap/>
            <w:vAlign w:val="center"/>
          </w:tcPr>
          <w:p w14:paraId="6B80EAB3">
            <w:pPr>
              <w:pageBreakBefore w:val="0"/>
              <w:spacing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5</w:t>
            </w:r>
          </w:p>
        </w:tc>
        <w:tc>
          <w:tcPr>
            <w:tcW w:w="5783" w:type="dxa"/>
            <w:tcBorders>
              <w:top w:val="single" w:color="auto" w:sz="4" w:space="0"/>
              <w:left w:val="single" w:color="auto" w:sz="4" w:space="0"/>
              <w:bottom w:val="single" w:color="auto" w:sz="4" w:space="0"/>
              <w:right w:val="single" w:color="auto" w:sz="4" w:space="0"/>
            </w:tcBorders>
            <w:noWrap/>
            <w:vAlign w:val="center"/>
          </w:tcPr>
          <w:p w14:paraId="1C9F36B4">
            <w:pPr>
              <w:pageBreakBefore w:val="0"/>
              <w:spacing w:line="360" w:lineRule="auto"/>
              <w:jc w:val="lef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物业工作</w:t>
            </w:r>
            <w:r>
              <w:rPr>
                <w:rFonts w:hint="eastAsia" w:ascii="宋体" w:hAnsi="宋体" w:eastAsia="宋体" w:cs="宋体"/>
                <w:sz w:val="24"/>
                <w:szCs w:val="24"/>
                <w:lang w:bidi="ar"/>
              </w:rPr>
              <w:t>人员严禁私自掖藏及买卖医疗废物，否则需承担相应法律责任及相关后果</w:t>
            </w:r>
            <w:r>
              <w:rPr>
                <w:rFonts w:hint="eastAsia" w:ascii="宋体" w:hAnsi="宋体" w:eastAsia="宋体" w:cs="宋体"/>
                <w:sz w:val="24"/>
                <w:szCs w:val="24"/>
                <w:lang w:eastAsia="zh-CN" w:bidi="ar"/>
              </w:rPr>
              <w:t>。</w:t>
            </w:r>
          </w:p>
        </w:tc>
        <w:tc>
          <w:tcPr>
            <w:tcW w:w="612" w:type="dxa"/>
            <w:tcBorders>
              <w:top w:val="single" w:color="auto" w:sz="4" w:space="0"/>
              <w:left w:val="single" w:color="auto" w:sz="4" w:space="0"/>
              <w:bottom w:val="single" w:color="auto" w:sz="4" w:space="0"/>
              <w:right w:val="single" w:color="auto" w:sz="4" w:space="0"/>
            </w:tcBorders>
            <w:noWrap/>
            <w:vAlign w:val="center"/>
          </w:tcPr>
          <w:p w14:paraId="71268B32">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w:t>
            </w:r>
          </w:p>
        </w:tc>
        <w:tc>
          <w:tcPr>
            <w:tcW w:w="1739" w:type="dxa"/>
            <w:tcBorders>
              <w:top w:val="single" w:color="auto" w:sz="4" w:space="0"/>
              <w:left w:val="single" w:color="auto" w:sz="4" w:space="0"/>
              <w:bottom w:val="single" w:color="auto" w:sz="4" w:space="0"/>
              <w:right w:val="single" w:color="auto" w:sz="4" w:space="0"/>
            </w:tcBorders>
            <w:noWrap/>
            <w:vAlign w:val="center"/>
          </w:tcPr>
          <w:p w14:paraId="1A87399F">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院内主管部门发现一次扣</w:t>
            </w:r>
            <w:r>
              <w:rPr>
                <w:rFonts w:hint="eastAsia" w:ascii="宋体" w:hAnsi="宋体" w:eastAsia="宋体" w:cs="宋体"/>
                <w:sz w:val="24"/>
                <w:szCs w:val="24"/>
                <w:lang w:val="en-US" w:eastAsia="zh-CN"/>
              </w:rPr>
              <w:t>10分，市区级督察发现一次扣20分</w:t>
            </w:r>
          </w:p>
        </w:tc>
        <w:tc>
          <w:tcPr>
            <w:tcW w:w="363" w:type="dxa"/>
            <w:tcBorders>
              <w:top w:val="single" w:color="auto" w:sz="4" w:space="0"/>
              <w:left w:val="single" w:color="auto" w:sz="4" w:space="0"/>
              <w:bottom w:val="single" w:color="auto" w:sz="4" w:space="0"/>
              <w:right w:val="single" w:color="auto" w:sz="4" w:space="0"/>
            </w:tcBorders>
            <w:noWrap/>
            <w:vAlign w:val="center"/>
          </w:tcPr>
          <w:p w14:paraId="23541EDA">
            <w:pPr>
              <w:pageBreakBefore w:val="0"/>
              <w:spacing w:line="360" w:lineRule="auto"/>
              <w:jc w:val="left"/>
              <w:rPr>
                <w:rFonts w:hint="eastAsia" w:ascii="宋体" w:hAnsi="宋体" w:eastAsia="宋体" w:cs="宋体"/>
                <w:sz w:val="24"/>
                <w:szCs w:val="24"/>
              </w:rPr>
            </w:pPr>
          </w:p>
        </w:tc>
      </w:tr>
      <w:tr w14:paraId="02651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exact"/>
        </w:trPr>
        <w:tc>
          <w:tcPr>
            <w:tcW w:w="1103" w:type="dxa"/>
            <w:tcBorders>
              <w:top w:val="single" w:color="auto" w:sz="4" w:space="0"/>
              <w:left w:val="single" w:color="auto" w:sz="4" w:space="0"/>
              <w:bottom w:val="single" w:color="auto" w:sz="4" w:space="0"/>
              <w:right w:val="single" w:color="auto" w:sz="4" w:space="0"/>
            </w:tcBorders>
            <w:noWrap/>
            <w:vAlign w:val="center"/>
          </w:tcPr>
          <w:p w14:paraId="4B6AB314">
            <w:pPr>
              <w:pageBreakBefore w:val="0"/>
              <w:spacing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6</w:t>
            </w:r>
          </w:p>
        </w:tc>
        <w:tc>
          <w:tcPr>
            <w:tcW w:w="5783" w:type="dxa"/>
            <w:tcBorders>
              <w:top w:val="single" w:color="auto" w:sz="4" w:space="0"/>
              <w:left w:val="single" w:color="auto" w:sz="4" w:space="0"/>
              <w:bottom w:val="single" w:color="auto" w:sz="4" w:space="0"/>
              <w:right w:val="single" w:color="auto" w:sz="4" w:space="0"/>
            </w:tcBorders>
            <w:noWrap/>
            <w:vAlign w:val="center"/>
          </w:tcPr>
          <w:p w14:paraId="2B1D95A0">
            <w:pPr>
              <w:pageBreakBefore w:val="0"/>
              <w:spacing w:line="360" w:lineRule="auto"/>
              <w:jc w:val="left"/>
              <w:rPr>
                <w:rFonts w:hint="eastAsia" w:ascii="宋体" w:hAnsi="宋体" w:eastAsia="宋体" w:cs="宋体"/>
                <w:sz w:val="24"/>
                <w:szCs w:val="24"/>
                <w:lang w:eastAsia="zh-CN" w:bidi="ar"/>
              </w:rPr>
            </w:pPr>
            <w:r>
              <w:rPr>
                <w:rFonts w:hint="eastAsia" w:ascii="宋体" w:hAnsi="宋体" w:eastAsia="宋体" w:cs="宋体"/>
                <w:sz w:val="24"/>
                <w:szCs w:val="24"/>
                <w:lang w:bidi="ar"/>
              </w:rPr>
              <w:t>院内可回收</w:t>
            </w:r>
            <w:r>
              <w:rPr>
                <w:rFonts w:hint="eastAsia" w:ascii="宋体" w:hAnsi="宋体" w:eastAsia="宋体" w:cs="宋体"/>
                <w:sz w:val="24"/>
                <w:szCs w:val="24"/>
                <w:lang w:eastAsia="zh-CN" w:bidi="ar"/>
              </w:rPr>
              <w:t>物</w:t>
            </w:r>
            <w:r>
              <w:rPr>
                <w:rFonts w:hint="eastAsia" w:ascii="宋体" w:hAnsi="宋体" w:eastAsia="宋体" w:cs="宋体"/>
                <w:sz w:val="24"/>
                <w:szCs w:val="24"/>
                <w:lang w:bidi="ar"/>
              </w:rPr>
              <w:t>处置权及收益归</w:t>
            </w:r>
            <w:r>
              <w:rPr>
                <w:rFonts w:hint="eastAsia" w:ascii="宋体" w:hAnsi="宋体" w:eastAsia="宋体" w:cs="宋体"/>
                <w:sz w:val="24"/>
                <w:szCs w:val="24"/>
                <w:lang w:eastAsia="zh-CN" w:bidi="ar"/>
              </w:rPr>
              <w:t>院方</w:t>
            </w:r>
            <w:r>
              <w:rPr>
                <w:rFonts w:hint="eastAsia" w:ascii="宋体" w:hAnsi="宋体" w:eastAsia="宋体" w:cs="宋体"/>
                <w:sz w:val="24"/>
                <w:szCs w:val="24"/>
                <w:lang w:bidi="ar"/>
              </w:rPr>
              <w:t>所有，做到规范处置、严格监督管控，禁止私自买卖</w:t>
            </w:r>
            <w:r>
              <w:rPr>
                <w:rFonts w:hint="eastAsia" w:ascii="宋体" w:hAnsi="宋体" w:eastAsia="宋体" w:cs="宋体"/>
                <w:sz w:val="24"/>
                <w:szCs w:val="24"/>
                <w:lang w:eastAsia="zh-CN" w:bidi="ar"/>
              </w:rPr>
              <w:t>。</w:t>
            </w:r>
          </w:p>
        </w:tc>
        <w:tc>
          <w:tcPr>
            <w:tcW w:w="612" w:type="dxa"/>
            <w:tcBorders>
              <w:top w:val="single" w:color="auto" w:sz="4" w:space="0"/>
              <w:left w:val="single" w:color="auto" w:sz="4" w:space="0"/>
              <w:bottom w:val="single" w:color="auto" w:sz="4" w:space="0"/>
              <w:right w:val="single" w:color="auto" w:sz="4" w:space="0"/>
            </w:tcBorders>
            <w:noWrap/>
            <w:vAlign w:val="center"/>
          </w:tcPr>
          <w:p w14:paraId="7A66CC66">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1739" w:type="dxa"/>
            <w:tcBorders>
              <w:top w:val="single" w:color="auto" w:sz="4" w:space="0"/>
              <w:left w:val="single" w:color="auto" w:sz="4" w:space="0"/>
              <w:bottom w:val="single" w:color="auto" w:sz="4" w:space="0"/>
              <w:right w:val="single" w:color="auto" w:sz="4" w:space="0"/>
            </w:tcBorders>
            <w:noWrap/>
            <w:vAlign w:val="center"/>
          </w:tcPr>
          <w:p w14:paraId="450452EE">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发现一次扣</w:t>
            </w:r>
            <w:r>
              <w:rPr>
                <w:rFonts w:hint="eastAsia" w:ascii="宋体" w:hAnsi="宋体" w:eastAsia="宋体" w:cs="宋体"/>
                <w:sz w:val="24"/>
                <w:szCs w:val="24"/>
                <w:lang w:val="en-US" w:eastAsia="zh-CN"/>
              </w:rPr>
              <w:t>5分</w:t>
            </w:r>
          </w:p>
        </w:tc>
        <w:tc>
          <w:tcPr>
            <w:tcW w:w="363" w:type="dxa"/>
            <w:tcBorders>
              <w:top w:val="single" w:color="auto" w:sz="4" w:space="0"/>
              <w:left w:val="single" w:color="auto" w:sz="4" w:space="0"/>
              <w:bottom w:val="single" w:color="auto" w:sz="4" w:space="0"/>
              <w:right w:val="single" w:color="auto" w:sz="4" w:space="0"/>
            </w:tcBorders>
            <w:noWrap/>
            <w:vAlign w:val="center"/>
          </w:tcPr>
          <w:p w14:paraId="4B30993F">
            <w:pPr>
              <w:pageBreakBefore w:val="0"/>
              <w:spacing w:line="360" w:lineRule="auto"/>
              <w:jc w:val="left"/>
              <w:rPr>
                <w:rFonts w:hint="eastAsia" w:ascii="宋体" w:hAnsi="宋体" w:eastAsia="宋体" w:cs="宋体"/>
                <w:sz w:val="24"/>
                <w:szCs w:val="24"/>
              </w:rPr>
            </w:pPr>
          </w:p>
        </w:tc>
      </w:tr>
      <w:tr w14:paraId="64D54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7" w:hRule="exact"/>
        </w:trPr>
        <w:tc>
          <w:tcPr>
            <w:tcW w:w="1103" w:type="dxa"/>
            <w:tcBorders>
              <w:top w:val="single" w:color="auto" w:sz="4" w:space="0"/>
              <w:left w:val="single" w:color="auto" w:sz="4" w:space="0"/>
              <w:bottom w:val="single" w:color="auto" w:sz="4" w:space="0"/>
              <w:right w:val="single" w:color="auto" w:sz="4" w:space="0"/>
            </w:tcBorders>
            <w:noWrap/>
            <w:vAlign w:val="center"/>
          </w:tcPr>
          <w:p w14:paraId="3993B7CE">
            <w:pPr>
              <w:pageBreakBefore w:val="0"/>
              <w:spacing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7</w:t>
            </w:r>
          </w:p>
        </w:tc>
        <w:tc>
          <w:tcPr>
            <w:tcW w:w="5783" w:type="dxa"/>
            <w:tcBorders>
              <w:top w:val="single" w:color="auto" w:sz="4" w:space="0"/>
              <w:left w:val="single" w:color="auto" w:sz="4" w:space="0"/>
              <w:bottom w:val="single" w:color="auto" w:sz="4" w:space="0"/>
              <w:right w:val="single" w:color="auto" w:sz="4" w:space="0"/>
            </w:tcBorders>
            <w:noWrap/>
            <w:vAlign w:val="center"/>
          </w:tcPr>
          <w:p w14:paraId="7C5C0312">
            <w:pPr>
              <w:pageBreakBefore w:val="0"/>
              <w:spacing w:line="360" w:lineRule="auto"/>
              <w:jc w:val="left"/>
              <w:rPr>
                <w:rFonts w:hint="eastAsia" w:ascii="宋体" w:hAnsi="宋体" w:eastAsia="宋体" w:cs="宋体"/>
                <w:sz w:val="24"/>
                <w:szCs w:val="24"/>
                <w:lang w:eastAsia="zh-CN" w:bidi="ar"/>
              </w:rPr>
            </w:pPr>
            <w:r>
              <w:rPr>
                <w:rFonts w:hint="eastAsia" w:ascii="宋体" w:hAnsi="宋体" w:eastAsia="宋体" w:cs="宋体"/>
                <w:sz w:val="24"/>
                <w:szCs w:val="24"/>
                <w:lang w:bidi="ar"/>
              </w:rPr>
              <w:t>物业公司人员请假需要上报后勤保障部，请假期间公司需要及时安排机动人员做好相关工作，否则视为缺岗</w:t>
            </w:r>
            <w:r>
              <w:rPr>
                <w:rFonts w:hint="eastAsia" w:ascii="宋体" w:hAnsi="宋体" w:eastAsia="宋体" w:cs="宋体"/>
                <w:sz w:val="24"/>
                <w:szCs w:val="24"/>
                <w:lang w:eastAsia="zh-CN" w:bidi="ar"/>
              </w:rPr>
              <w:t>。</w:t>
            </w:r>
          </w:p>
        </w:tc>
        <w:tc>
          <w:tcPr>
            <w:tcW w:w="612" w:type="dxa"/>
            <w:tcBorders>
              <w:top w:val="single" w:color="auto" w:sz="4" w:space="0"/>
              <w:left w:val="single" w:color="auto" w:sz="4" w:space="0"/>
              <w:bottom w:val="single" w:color="auto" w:sz="4" w:space="0"/>
              <w:right w:val="single" w:color="auto" w:sz="4" w:space="0"/>
            </w:tcBorders>
            <w:noWrap/>
            <w:vAlign w:val="center"/>
          </w:tcPr>
          <w:p w14:paraId="34561427">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w:t>
            </w:r>
          </w:p>
        </w:tc>
        <w:tc>
          <w:tcPr>
            <w:tcW w:w="1739" w:type="dxa"/>
            <w:tcBorders>
              <w:top w:val="single" w:color="auto" w:sz="4" w:space="0"/>
              <w:left w:val="single" w:color="auto" w:sz="4" w:space="0"/>
              <w:bottom w:val="single" w:color="auto" w:sz="4" w:space="0"/>
              <w:right w:val="single" w:color="auto" w:sz="4" w:space="0"/>
            </w:tcBorders>
            <w:noWrap/>
            <w:vAlign w:val="center"/>
          </w:tcPr>
          <w:p w14:paraId="7D6CE1B1">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发现一人缺岗扣</w:t>
            </w:r>
            <w:r>
              <w:rPr>
                <w:rFonts w:hint="eastAsia" w:ascii="宋体" w:hAnsi="宋体" w:eastAsia="宋体" w:cs="宋体"/>
                <w:sz w:val="24"/>
                <w:szCs w:val="24"/>
                <w:lang w:val="en-US" w:eastAsia="zh-CN"/>
              </w:rPr>
              <w:t>5分，</w:t>
            </w:r>
            <w:r>
              <w:rPr>
                <w:rFonts w:hint="eastAsia" w:ascii="宋体" w:hAnsi="宋体" w:eastAsia="宋体" w:cs="宋体"/>
                <w:sz w:val="24"/>
                <w:szCs w:val="24"/>
                <w:lang w:bidi="ar"/>
              </w:rPr>
              <w:t>如果查岗期间发现恶意作弊的行为，</w:t>
            </w:r>
            <w:r>
              <w:rPr>
                <w:rFonts w:hint="eastAsia" w:ascii="宋体" w:hAnsi="宋体" w:eastAsia="宋体" w:cs="宋体"/>
                <w:sz w:val="24"/>
                <w:szCs w:val="24"/>
                <w:lang w:eastAsia="zh-CN" w:bidi="ar"/>
              </w:rPr>
              <w:t>发现一次扣</w:t>
            </w:r>
            <w:r>
              <w:rPr>
                <w:rFonts w:hint="eastAsia" w:ascii="宋体" w:hAnsi="宋体" w:eastAsia="宋体" w:cs="宋体"/>
                <w:sz w:val="24"/>
                <w:szCs w:val="24"/>
                <w:lang w:val="en-US" w:eastAsia="zh-CN" w:bidi="ar"/>
              </w:rPr>
              <w:t>10分</w:t>
            </w:r>
            <w:r>
              <w:rPr>
                <w:rFonts w:hint="eastAsia" w:ascii="宋体" w:hAnsi="宋体" w:eastAsia="宋体" w:cs="宋体"/>
                <w:sz w:val="24"/>
                <w:szCs w:val="24"/>
                <w:lang w:bidi="ar"/>
              </w:rPr>
              <w:t>。</w:t>
            </w:r>
          </w:p>
        </w:tc>
        <w:tc>
          <w:tcPr>
            <w:tcW w:w="363" w:type="dxa"/>
            <w:tcBorders>
              <w:top w:val="single" w:color="auto" w:sz="4" w:space="0"/>
              <w:left w:val="single" w:color="auto" w:sz="4" w:space="0"/>
              <w:bottom w:val="single" w:color="auto" w:sz="4" w:space="0"/>
              <w:right w:val="single" w:color="auto" w:sz="4" w:space="0"/>
            </w:tcBorders>
            <w:noWrap/>
            <w:vAlign w:val="center"/>
          </w:tcPr>
          <w:p w14:paraId="0EBD9427">
            <w:pPr>
              <w:pageBreakBefore w:val="0"/>
              <w:spacing w:line="360" w:lineRule="auto"/>
              <w:jc w:val="left"/>
              <w:rPr>
                <w:rFonts w:hint="eastAsia" w:ascii="宋体" w:hAnsi="宋体" w:eastAsia="宋体" w:cs="宋体"/>
                <w:sz w:val="24"/>
                <w:szCs w:val="24"/>
              </w:rPr>
            </w:pPr>
          </w:p>
        </w:tc>
      </w:tr>
      <w:tr w14:paraId="3629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exact"/>
        </w:trPr>
        <w:tc>
          <w:tcPr>
            <w:tcW w:w="1103" w:type="dxa"/>
            <w:tcBorders>
              <w:top w:val="single" w:color="auto" w:sz="4" w:space="0"/>
              <w:left w:val="single" w:color="auto" w:sz="4" w:space="0"/>
              <w:bottom w:val="single" w:color="auto" w:sz="4" w:space="0"/>
              <w:right w:val="single" w:color="auto" w:sz="4" w:space="0"/>
            </w:tcBorders>
            <w:noWrap/>
            <w:vAlign w:val="center"/>
          </w:tcPr>
          <w:p w14:paraId="239426B2">
            <w:pPr>
              <w:pageBreakBefore w:val="0"/>
              <w:spacing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8</w:t>
            </w:r>
          </w:p>
        </w:tc>
        <w:tc>
          <w:tcPr>
            <w:tcW w:w="5783" w:type="dxa"/>
            <w:tcBorders>
              <w:top w:val="single" w:color="auto" w:sz="4" w:space="0"/>
              <w:left w:val="single" w:color="auto" w:sz="4" w:space="0"/>
              <w:bottom w:val="single" w:color="auto" w:sz="4" w:space="0"/>
              <w:right w:val="single" w:color="auto" w:sz="4" w:space="0"/>
            </w:tcBorders>
            <w:noWrap/>
            <w:vAlign w:val="center"/>
          </w:tcPr>
          <w:p w14:paraId="616B1FF4">
            <w:pPr>
              <w:pageBreakBefore w:val="0"/>
              <w:spacing w:line="360"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物业公司管理人员服从后勤保障部管理</w:t>
            </w:r>
          </w:p>
        </w:tc>
        <w:tc>
          <w:tcPr>
            <w:tcW w:w="612" w:type="dxa"/>
            <w:tcBorders>
              <w:top w:val="single" w:color="auto" w:sz="4" w:space="0"/>
              <w:left w:val="single" w:color="auto" w:sz="4" w:space="0"/>
              <w:bottom w:val="single" w:color="auto" w:sz="4" w:space="0"/>
              <w:right w:val="single" w:color="auto" w:sz="4" w:space="0"/>
            </w:tcBorders>
            <w:noWrap/>
            <w:vAlign w:val="center"/>
          </w:tcPr>
          <w:p w14:paraId="6341EE69">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1739" w:type="dxa"/>
            <w:tcBorders>
              <w:top w:val="single" w:color="auto" w:sz="4" w:space="0"/>
              <w:left w:val="single" w:color="auto" w:sz="4" w:space="0"/>
              <w:bottom w:val="single" w:color="auto" w:sz="4" w:space="0"/>
              <w:right w:val="single" w:color="auto" w:sz="4" w:space="0"/>
            </w:tcBorders>
            <w:noWrap/>
            <w:vAlign w:val="center"/>
          </w:tcPr>
          <w:p w14:paraId="081B3A05">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不服从管理一次扣</w:t>
            </w:r>
            <w:r>
              <w:rPr>
                <w:rFonts w:hint="eastAsia" w:ascii="宋体" w:hAnsi="宋体" w:eastAsia="宋体" w:cs="宋体"/>
                <w:sz w:val="24"/>
                <w:szCs w:val="24"/>
                <w:lang w:val="en-US" w:eastAsia="zh-CN"/>
              </w:rPr>
              <w:t>5分</w:t>
            </w:r>
          </w:p>
        </w:tc>
        <w:tc>
          <w:tcPr>
            <w:tcW w:w="363" w:type="dxa"/>
            <w:tcBorders>
              <w:top w:val="single" w:color="auto" w:sz="4" w:space="0"/>
              <w:left w:val="single" w:color="auto" w:sz="4" w:space="0"/>
              <w:bottom w:val="single" w:color="auto" w:sz="4" w:space="0"/>
              <w:right w:val="single" w:color="auto" w:sz="4" w:space="0"/>
            </w:tcBorders>
            <w:noWrap/>
            <w:vAlign w:val="center"/>
          </w:tcPr>
          <w:p w14:paraId="2A83AE9E">
            <w:pPr>
              <w:pageBreakBefore w:val="0"/>
              <w:spacing w:line="360" w:lineRule="auto"/>
              <w:jc w:val="left"/>
              <w:rPr>
                <w:rFonts w:hint="eastAsia" w:ascii="宋体" w:hAnsi="宋体" w:eastAsia="宋体" w:cs="宋体"/>
                <w:sz w:val="24"/>
                <w:szCs w:val="24"/>
              </w:rPr>
            </w:pPr>
          </w:p>
        </w:tc>
      </w:tr>
      <w:tr w14:paraId="6F271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2" w:hRule="exact"/>
        </w:trPr>
        <w:tc>
          <w:tcPr>
            <w:tcW w:w="1103" w:type="dxa"/>
            <w:tcBorders>
              <w:top w:val="single" w:color="auto" w:sz="4" w:space="0"/>
              <w:left w:val="single" w:color="auto" w:sz="4" w:space="0"/>
              <w:bottom w:val="single" w:color="auto" w:sz="4" w:space="0"/>
              <w:right w:val="single" w:color="auto" w:sz="4" w:space="0"/>
            </w:tcBorders>
            <w:noWrap/>
            <w:vAlign w:val="center"/>
          </w:tcPr>
          <w:p w14:paraId="450B8633">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5783" w:type="dxa"/>
            <w:tcBorders>
              <w:top w:val="single" w:color="auto" w:sz="4" w:space="0"/>
              <w:left w:val="single" w:color="auto" w:sz="4" w:space="0"/>
              <w:bottom w:val="single" w:color="auto" w:sz="4" w:space="0"/>
              <w:right w:val="single" w:color="auto" w:sz="4" w:space="0"/>
            </w:tcBorders>
            <w:noWrap/>
            <w:vAlign w:val="center"/>
          </w:tcPr>
          <w:p w14:paraId="34AE92F3">
            <w:pPr>
              <w:pageBreakBefore w:val="0"/>
              <w:spacing w:line="360" w:lineRule="auto"/>
              <w:jc w:val="left"/>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物业公司尽量不调整项目主管人员。</w:t>
            </w:r>
          </w:p>
        </w:tc>
        <w:tc>
          <w:tcPr>
            <w:tcW w:w="612" w:type="dxa"/>
            <w:tcBorders>
              <w:top w:val="single" w:color="auto" w:sz="4" w:space="0"/>
              <w:left w:val="single" w:color="auto" w:sz="4" w:space="0"/>
              <w:bottom w:val="single" w:color="auto" w:sz="4" w:space="0"/>
              <w:right w:val="single" w:color="auto" w:sz="4" w:space="0"/>
            </w:tcBorders>
            <w:noWrap/>
            <w:vAlign w:val="center"/>
          </w:tcPr>
          <w:p w14:paraId="293DBB26">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739" w:type="dxa"/>
            <w:tcBorders>
              <w:top w:val="single" w:color="auto" w:sz="4" w:space="0"/>
              <w:left w:val="single" w:color="auto" w:sz="4" w:space="0"/>
              <w:bottom w:val="single" w:color="auto" w:sz="4" w:space="0"/>
              <w:right w:val="single" w:color="auto" w:sz="4" w:space="0"/>
            </w:tcBorders>
            <w:noWrap/>
            <w:vAlign w:val="center"/>
          </w:tcPr>
          <w:p w14:paraId="6E27D0A2">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非院方主动要求调整项目负责人一次扣</w:t>
            </w:r>
            <w:r>
              <w:rPr>
                <w:rFonts w:hint="eastAsia" w:ascii="宋体" w:hAnsi="宋体" w:eastAsia="宋体" w:cs="宋体"/>
                <w:sz w:val="24"/>
                <w:szCs w:val="24"/>
                <w:lang w:val="en-US" w:eastAsia="zh-CN"/>
              </w:rPr>
              <w:t>3分，调整保洁主管一次扣2分</w:t>
            </w:r>
          </w:p>
        </w:tc>
        <w:tc>
          <w:tcPr>
            <w:tcW w:w="363" w:type="dxa"/>
            <w:tcBorders>
              <w:top w:val="single" w:color="auto" w:sz="4" w:space="0"/>
              <w:left w:val="single" w:color="auto" w:sz="4" w:space="0"/>
              <w:bottom w:val="single" w:color="auto" w:sz="4" w:space="0"/>
              <w:right w:val="single" w:color="auto" w:sz="4" w:space="0"/>
            </w:tcBorders>
            <w:noWrap/>
            <w:vAlign w:val="center"/>
          </w:tcPr>
          <w:p w14:paraId="292F87FD">
            <w:pPr>
              <w:pageBreakBefore w:val="0"/>
              <w:spacing w:line="360" w:lineRule="auto"/>
              <w:jc w:val="left"/>
              <w:rPr>
                <w:rFonts w:hint="eastAsia" w:ascii="宋体" w:hAnsi="宋体" w:eastAsia="宋体" w:cs="宋体"/>
                <w:sz w:val="24"/>
                <w:szCs w:val="24"/>
              </w:rPr>
            </w:pPr>
          </w:p>
        </w:tc>
      </w:tr>
      <w:tr w14:paraId="0AC38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exact"/>
        </w:trPr>
        <w:tc>
          <w:tcPr>
            <w:tcW w:w="1103" w:type="dxa"/>
            <w:tcBorders>
              <w:top w:val="single" w:color="auto" w:sz="4" w:space="0"/>
              <w:left w:val="single" w:color="auto" w:sz="4" w:space="0"/>
              <w:bottom w:val="single" w:color="auto" w:sz="4" w:space="0"/>
              <w:right w:val="single" w:color="auto" w:sz="4" w:space="0"/>
            </w:tcBorders>
            <w:noWrap/>
            <w:vAlign w:val="center"/>
          </w:tcPr>
          <w:p w14:paraId="3366FAA6">
            <w:pPr>
              <w:pageBreakBefore w:val="0"/>
              <w:spacing w:line="360" w:lineRule="auto"/>
              <w:jc w:val="left"/>
              <w:rPr>
                <w:rFonts w:hint="eastAsia" w:ascii="宋体" w:hAnsi="宋体" w:eastAsia="宋体" w:cs="宋体"/>
                <w:sz w:val="24"/>
                <w:szCs w:val="24"/>
                <w:lang w:val="en-US" w:eastAsia="zh-CN"/>
              </w:rPr>
            </w:pPr>
          </w:p>
        </w:tc>
        <w:tc>
          <w:tcPr>
            <w:tcW w:w="5783" w:type="dxa"/>
            <w:tcBorders>
              <w:top w:val="single" w:color="auto" w:sz="4" w:space="0"/>
              <w:left w:val="single" w:color="auto" w:sz="4" w:space="0"/>
              <w:bottom w:val="single" w:color="auto" w:sz="4" w:space="0"/>
              <w:right w:val="single" w:color="auto" w:sz="4" w:space="0"/>
            </w:tcBorders>
            <w:noWrap/>
            <w:vAlign w:val="center"/>
          </w:tcPr>
          <w:p w14:paraId="6FFBBE92">
            <w:pPr>
              <w:pageBreakBefore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总分</w:t>
            </w:r>
          </w:p>
        </w:tc>
        <w:tc>
          <w:tcPr>
            <w:tcW w:w="612" w:type="dxa"/>
            <w:tcBorders>
              <w:top w:val="single" w:color="auto" w:sz="4" w:space="0"/>
              <w:left w:val="single" w:color="auto" w:sz="4" w:space="0"/>
              <w:bottom w:val="single" w:color="auto" w:sz="4" w:space="0"/>
              <w:right w:val="single" w:color="auto" w:sz="4" w:space="0"/>
            </w:tcBorders>
            <w:noWrap/>
            <w:vAlign w:val="center"/>
          </w:tcPr>
          <w:p w14:paraId="715C7AB7">
            <w:pPr>
              <w:pageBreakBefore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w:t>
            </w:r>
          </w:p>
        </w:tc>
        <w:tc>
          <w:tcPr>
            <w:tcW w:w="1739" w:type="dxa"/>
            <w:tcBorders>
              <w:top w:val="single" w:color="auto" w:sz="4" w:space="0"/>
              <w:left w:val="single" w:color="auto" w:sz="4" w:space="0"/>
              <w:bottom w:val="single" w:color="auto" w:sz="4" w:space="0"/>
              <w:right w:val="single" w:color="auto" w:sz="4" w:space="0"/>
            </w:tcBorders>
            <w:noWrap/>
            <w:vAlign w:val="center"/>
          </w:tcPr>
          <w:p w14:paraId="741EA65D">
            <w:pPr>
              <w:pageBreakBefore w:val="0"/>
              <w:spacing w:line="360" w:lineRule="auto"/>
              <w:jc w:val="left"/>
              <w:rPr>
                <w:rFonts w:hint="eastAsia" w:ascii="宋体" w:hAnsi="宋体" w:eastAsia="宋体" w:cs="宋体"/>
                <w:sz w:val="24"/>
                <w:szCs w:val="24"/>
              </w:rPr>
            </w:pPr>
          </w:p>
        </w:tc>
        <w:tc>
          <w:tcPr>
            <w:tcW w:w="363" w:type="dxa"/>
            <w:tcBorders>
              <w:top w:val="single" w:color="auto" w:sz="4" w:space="0"/>
              <w:left w:val="single" w:color="auto" w:sz="4" w:space="0"/>
              <w:bottom w:val="single" w:color="auto" w:sz="4" w:space="0"/>
              <w:right w:val="single" w:color="auto" w:sz="4" w:space="0"/>
            </w:tcBorders>
            <w:noWrap/>
            <w:vAlign w:val="center"/>
          </w:tcPr>
          <w:p w14:paraId="614AD28E">
            <w:pPr>
              <w:pageBreakBefore w:val="0"/>
              <w:spacing w:line="360" w:lineRule="auto"/>
              <w:jc w:val="left"/>
              <w:rPr>
                <w:rFonts w:hint="eastAsia" w:ascii="宋体" w:hAnsi="宋体" w:eastAsia="宋体" w:cs="宋体"/>
                <w:sz w:val="24"/>
                <w:szCs w:val="24"/>
              </w:rPr>
            </w:pPr>
          </w:p>
        </w:tc>
      </w:tr>
    </w:tbl>
    <w:p w14:paraId="6D88656A">
      <w:pPr>
        <w:pageBreakBefore w:val="0"/>
        <w:tabs>
          <w:tab w:val="left" w:pos="840"/>
        </w:tabs>
        <w:spacing w:line="360" w:lineRule="auto"/>
        <w:ind w:firstLine="480"/>
        <w:rPr>
          <w:rFonts w:hint="eastAsia" w:ascii="宋体" w:hAnsi="宋体" w:eastAsia="宋体" w:cs="宋体"/>
          <w:bCs/>
          <w:sz w:val="24"/>
          <w:szCs w:val="24"/>
        </w:rPr>
      </w:pPr>
      <w:r>
        <w:rPr>
          <w:rFonts w:hint="eastAsia" w:ascii="宋体" w:hAnsi="宋体" w:eastAsia="宋体" w:cs="宋体"/>
          <w:sz w:val="24"/>
          <w:szCs w:val="24"/>
          <w:lang w:bidi="ar"/>
        </w:rPr>
        <w:t>此考核表主要用于质量工作的检查与考核，主要目的是不断提升工作质量和服务</w:t>
      </w:r>
      <w:r>
        <w:rPr>
          <w:rFonts w:hint="eastAsia" w:ascii="宋体" w:hAnsi="宋体" w:eastAsia="宋体" w:cs="宋体"/>
          <w:bCs/>
          <w:sz w:val="24"/>
          <w:szCs w:val="24"/>
          <w:lang w:bidi="ar"/>
        </w:rPr>
        <w:t>水平，考核表内容在管理过程中结合实际允许不断修订。</w:t>
      </w:r>
    </w:p>
    <w:tbl>
      <w:tblPr>
        <w:tblStyle w:val="28"/>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1"/>
        <w:gridCol w:w="4569"/>
      </w:tblGrid>
      <w:tr w14:paraId="74093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4492" w:type="dxa"/>
            <w:tcBorders>
              <w:top w:val="single" w:color="auto" w:sz="4" w:space="0"/>
              <w:left w:val="single" w:color="auto" w:sz="4" w:space="0"/>
              <w:bottom w:val="single" w:color="auto" w:sz="4" w:space="0"/>
              <w:right w:val="single" w:color="auto" w:sz="4" w:space="0"/>
            </w:tcBorders>
            <w:noWrap w:val="0"/>
            <w:vAlign w:val="center"/>
          </w:tcPr>
          <w:p w14:paraId="3F76096D">
            <w:pPr>
              <w:pageBreakBefore w:val="0"/>
              <w:spacing w:line="360" w:lineRule="auto"/>
              <w:ind w:firstLine="480"/>
              <w:jc w:val="center"/>
              <w:rPr>
                <w:rFonts w:hint="eastAsia" w:ascii="宋体" w:hAnsi="宋体" w:eastAsia="宋体" w:cs="宋体"/>
                <w:sz w:val="24"/>
                <w:szCs w:val="24"/>
              </w:rPr>
            </w:pPr>
            <w:r>
              <w:rPr>
                <w:rFonts w:hint="eastAsia" w:ascii="宋体" w:hAnsi="宋体" w:eastAsia="宋体" w:cs="宋体"/>
                <w:sz w:val="24"/>
                <w:szCs w:val="24"/>
                <w:lang w:bidi="ar"/>
              </w:rPr>
              <w:t>当月得分</w:t>
            </w:r>
          </w:p>
        </w:tc>
        <w:tc>
          <w:tcPr>
            <w:tcW w:w="4570" w:type="dxa"/>
            <w:tcBorders>
              <w:top w:val="single" w:color="auto" w:sz="4" w:space="0"/>
              <w:left w:val="single" w:color="auto" w:sz="4" w:space="0"/>
              <w:bottom w:val="single" w:color="auto" w:sz="4" w:space="0"/>
              <w:right w:val="single" w:color="auto" w:sz="4" w:space="0"/>
            </w:tcBorders>
            <w:noWrap w:val="0"/>
            <w:vAlign w:val="center"/>
          </w:tcPr>
          <w:p w14:paraId="6648F054">
            <w:pPr>
              <w:pageBreakBefore w:val="0"/>
              <w:spacing w:line="360" w:lineRule="auto"/>
              <w:ind w:firstLine="480"/>
              <w:jc w:val="center"/>
              <w:rPr>
                <w:rFonts w:hint="eastAsia" w:ascii="宋体" w:hAnsi="宋体" w:eastAsia="宋体" w:cs="宋体"/>
                <w:sz w:val="24"/>
                <w:szCs w:val="24"/>
              </w:rPr>
            </w:pPr>
            <w:r>
              <w:rPr>
                <w:rFonts w:hint="eastAsia" w:ascii="宋体" w:hAnsi="宋体" w:eastAsia="宋体" w:cs="宋体"/>
                <w:sz w:val="24"/>
                <w:szCs w:val="24"/>
                <w:lang w:bidi="ar"/>
              </w:rPr>
              <w:t>当月物业费支付</w:t>
            </w:r>
          </w:p>
        </w:tc>
      </w:tr>
      <w:tr w14:paraId="7A13C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4492" w:type="dxa"/>
            <w:tcBorders>
              <w:top w:val="single" w:color="auto" w:sz="4" w:space="0"/>
              <w:left w:val="single" w:color="auto" w:sz="4" w:space="0"/>
              <w:bottom w:val="single" w:color="auto" w:sz="4" w:space="0"/>
              <w:right w:val="single" w:color="auto" w:sz="4" w:space="0"/>
            </w:tcBorders>
            <w:noWrap w:val="0"/>
            <w:vAlign w:val="center"/>
          </w:tcPr>
          <w:p w14:paraId="25FA111A">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总分大于等于</w:t>
            </w:r>
            <w:r>
              <w:rPr>
                <w:rFonts w:hint="eastAsia" w:ascii="宋体" w:hAnsi="宋体" w:eastAsia="宋体" w:cs="宋体"/>
                <w:sz w:val="24"/>
                <w:szCs w:val="24"/>
                <w:lang w:val="en-US" w:eastAsia="zh-CN" w:bidi="ar"/>
              </w:rPr>
              <w:t>270</w:t>
            </w:r>
            <w:r>
              <w:rPr>
                <w:rFonts w:hint="eastAsia" w:ascii="宋体" w:hAnsi="宋体" w:eastAsia="宋体" w:cs="宋体"/>
                <w:sz w:val="24"/>
                <w:szCs w:val="24"/>
                <w:lang w:bidi="ar"/>
              </w:rPr>
              <w:t>分，并且单项不得低于85分</w:t>
            </w:r>
          </w:p>
        </w:tc>
        <w:tc>
          <w:tcPr>
            <w:tcW w:w="4570" w:type="dxa"/>
            <w:tcBorders>
              <w:top w:val="single" w:color="auto" w:sz="4" w:space="0"/>
              <w:left w:val="single" w:color="auto" w:sz="4" w:space="0"/>
              <w:bottom w:val="single" w:color="auto" w:sz="4" w:space="0"/>
              <w:right w:val="single" w:color="auto" w:sz="4" w:space="0"/>
            </w:tcBorders>
            <w:noWrap w:val="0"/>
            <w:vAlign w:val="center"/>
          </w:tcPr>
          <w:p w14:paraId="03DEEE59">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100%</w:t>
            </w:r>
          </w:p>
        </w:tc>
      </w:tr>
      <w:tr w14:paraId="7E6E8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4492" w:type="dxa"/>
            <w:tcBorders>
              <w:top w:val="single" w:color="auto" w:sz="4" w:space="0"/>
              <w:left w:val="single" w:color="auto" w:sz="4" w:space="0"/>
              <w:bottom w:val="single" w:color="auto" w:sz="4" w:space="0"/>
              <w:right w:val="single" w:color="auto" w:sz="4" w:space="0"/>
            </w:tcBorders>
            <w:noWrap w:val="0"/>
            <w:vAlign w:val="center"/>
          </w:tcPr>
          <w:p w14:paraId="334A6C96">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总分</w:t>
            </w:r>
            <w:r>
              <w:rPr>
                <w:rFonts w:hint="eastAsia" w:ascii="宋体" w:hAnsi="宋体" w:eastAsia="宋体" w:cs="宋体"/>
                <w:sz w:val="24"/>
                <w:szCs w:val="24"/>
                <w:lang w:val="en-US" w:eastAsia="zh-CN" w:bidi="ar"/>
              </w:rPr>
              <w:t>240</w:t>
            </w:r>
            <w:r>
              <w:rPr>
                <w:rFonts w:hint="eastAsia" w:ascii="宋体" w:hAnsi="宋体" w:eastAsia="宋体" w:cs="宋体"/>
                <w:sz w:val="24"/>
                <w:szCs w:val="24"/>
                <w:lang w:bidi="ar"/>
              </w:rPr>
              <w:t>分~</w:t>
            </w:r>
            <w:r>
              <w:rPr>
                <w:rFonts w:hint="eastAsia" w:ascii="宋体" w:hAnsi="宋体" w:eastAsia="宋体" w:cs="宋体"/>
                <w:sz w:val="24"/>
                <w:szCs w:val="24"/>
                <w:lang w:val="en-US" w:eastAsia="zh-CN" w:bidi="ar"/>
              </w:rPr>
              <w:t>270</w:t>
            </w:r>
            <w:r>
              <w:rPr>
                <w:rFonts w:hint="eastAsia" w:ascii="宋体" w:hAnsi="宋体" w:eastAsia="宋体" w:cs="宋体"/>
                <w:sz w:val="24"/>
                <w:szCs w:val="24"/>
                <w:lang w:bidi="ar"/>
              </w:rPr>
              <w:t>分，并且单项分不得低于75分</w:t>
            </w:r>
          </w:p>
        </w:tc>
        <w:tc>
          <w:tcPr>
            <w:tcW w:w="4570" w:type="dxa"/>
            <w:tcBorders>
              <w:top w:val="single" w:color="auto" w:sz="4" w:space="0"/>
              <w:left w:val="single" w:color="auto" w:sz="4" w:space="0"/>
              <w:bottom w:val="single" w:color="auto" w:sz="4" w:space="0"/>
              <w:right w:val="single" w:color="auto" w:sz="4" w:space="0"/>
            </w:tcBorders>
            <w:noWrap w:val="0"/>
            <w:vAlign w:val="center"/>
          </w:tcPr>
          <w:p w14:paraId="43E38F5A">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1.总分&lt;</w:t>
            </w:r>
            <w:r>
              <w:rPr>
                <w:rFonts w:hint="eastAsia" w:ascii="宋体" w:hAnsi="宋体" w:eastAsia="宋体" w:cs="宋体"/>
                <w:sz w:val="24"/>
                <w:szCs w:val="24"/>
                <w:lang w:val="en-US" w:eastAsia="zh-CN" w:bidi="ar"/>
              </w:rPr>
              <w:t>270</w:t>
            </w:r>
            <w:r>
              <w:rPr>
                <w:rFonts w:hint="eastAsia" w:ascii="宋体" w:hAnsi="宋体" w:eastAsia="宋体" w:cs="宋体"/>
                <w:sz w:val="24"/>
                <w:szCs w:val="24"/>
                <w:lang w:bidi="ar"/>
              </w:rPr>
              <w:t>分，每少1分，减付物业费总和0.5%；</w:t>
            </w:r>
          </w:p>
          <w:p w14:paraId="06D583B2">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2.任何单项表考核&lt;85分，每少1分，减付物业费总和用0.5%，以评分最低的单项表为减付依据，各单项表减付费用不累加；</w:t>
            </w:r>
          </w:p>
          <w:p w14:paraId="06DC4FA3">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3.</w:t>
            </w:r>
            <w:r>
              <w:rPr>
                <w:rFonts w:hint="eastAsia" w:ascii="宋体" w:hAnsi="宋体" w:eastAsia="宋体" w:cs="宋体"/>
                <w:sz w:val="24"/>
                <w:szCs w:val="24"/>
                <w:lang w:eastAsia="zh-CN" w:bidi="ar"/>
              </w:rPr>
              <w:t>上述</w:t>
            </w:r>
            <w:r>
              <w:rPr>
                <w:rFonts w:hint="eastAsia" w:ascii="宋体" w:hAnsi="宋体" w:eastAsia="宋体" w:cs="宋体"/>
                <w:sz w:val="24"/>
                <w:szCs w:val="24"/>
                <w:lang w:bidi="ar"/>
              </w:rPr>
              <w:t>第1、2项减付物业费总和以最高核算，不累加。</w:t>
            </w:r>
          </w:p>
        </w:tc>
      </w:tr>
      <w:tr w14:paraId="58EE1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4492" w:type="dxa"/>
            <w:tcBorders>
              <w:top w:val="single" w:color="auto" w:sz="4" w:space="0"/>
              <w:left w:val="single" w:color="auto" w:sz="4" w:space="0"/>
              <w:bottom w:val="single" w:color="auto" w:sz="4" w:space="0"/>
              <w:right w:val="single" w:color="auto" w:sz="4" w:space="0"/>
            </w:tcBorders>
            <w:noWrap w:val="0"/>
            <w:vAlign w:val="center"/>
          </w:tcPr>
          <w:p w14:paraId="4E4B4575">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总分低于</w:t>
            </w:r>
            <w:r>
              <w:rPr>
                <w:rFonts w:hint="eastAsia" w:ascii="宋体" w:hAnsi="宋体" w:eastAsia="宋体" w:cs="宋体"/>
                <w:sz w:val="24"/>
                <w:szCs w:val="24"/>
                <w:lang w:val="en-US" w:eastAsia="zh-CN" w:bidi="ar"/>
              </w:rPr>
              <w:t>240</w:t>
            </w:r>
            <w:r>
              <w:rPr>
                <w:rFonts w:hint="eastAsia" w:ascii="宋体" w:hAnsi="宋体" w:eastAsia="宋体" w:cs="宋体"/>
                <w:sz w:val="24"/>
                <w:szCs w:val="24"/>
                <w:lang w:bidi="ar"/>
              </w:rPr>
              <w:t>分，或任何单项分低于75分</w:t>
            </w:r>
          </w:p>
        </w:tc>
        <w:tc>
          <w:tcPr>
            <w:tcW w:w="4570" w:type="dxa"/>
            <w:tcBorders>
              <w:top w:val="single" w:color="auto" w:sz="4" w:space="0"/>
              <w:left w:val="single" w:color="auto" w:sz="4" w:space="0"/>
              <w:bottom w:val="single" w:color="auto" w:sz="4" w:space="0"/>
              <w:right w:val="single" w:color="auto" w:sz="4" w:space="0"/>
            </w:tcBorders>
            <w:noWrap w:val="0"/>
            <w:vAlign w:val="center"/>
          </w:tcPr>
          <w:p w14:paraId="6DABB162">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bidi="ar"/>
              </w:rPr>
              <w:t>采购人</w:t>
            </w:r>
            <w:r>
              <w:rPr>
                <w:rFonts w:hint="eastAsia" w:ascii="宋体" w:hAnsi="宋体" w:eastAsia="宋体" w:cs="宋体"/>
                <w:sz w:val="24"/>
                <w:szCs w:val="24"/>
                <w:lang w:bidi="ar"/>
              </w:rPr>
              <w:t>有权单方面提前免责解除服务合同，并由</w:t>
            </w:r>
            <w:r>
              <w:rPr>
                <w:rFonts w:hint="eastAsia" w:ascii="宋体" w:hAnsi="宋体" w:eastAsia="宋体" w:cs="宋体"/>
                <w:sz w:val="24"/>
                <w:szCs w:val="24"/>
                <w:lang w:eastAsia="zh-CN" w:bidi="ar"/>
              </w:rPr>
              <w:t>中标人</w:t>
            </w:r>
            <w:r>
              <w:rPr>
                <w:rFonts w:hint="eastAsia" w:ascii="宋体" w:hAnsi="宋体" w:eastAsia="宋体" w:cs="宋体"/>
                <w:sz w:val="24"/>
                <w:szCs w:val="24"/>
                <w:lang w:bidi="ar"/>
              </w:rPr>
              <w:t>承担所有违约责任和损失。</w:t>
            </w:r>
          </w:p>
        </w:tc>
      </w:tr>
    </w:tbl>
    <w:p w14:paraId="4B0A7EF3">
      <w:pPr>
        <w:pageBreakBefore w:val="0"/>
        <w:tabs>
          <w:tab w:val="left" w:pos="360"/>
          <w:tab w:val="left" w:pos="4320"/>
        </w:tabs>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注：上表中的“总分”、“单项分”均是指各部门、科室填写的相应表格的均分。</w:t>
      </w:r>
    </w:p>
    <w:p w14:paraId="242A0187">
      <w:pPr>
        <w:pageBreakBefore w:val="0"/>
        <w:widowControl/>
        <w:spacing w:line="360" w:lineRule="auto"/>
        <w:rPr>
          <w:rFonts w:hint="eastAsia" w:ascii="宋体" w:hAnsi="宋体" w:eastAsia="宋体" w:cs="宋体"/>
          <w:color w:val="000000"/>
          <w:sz w:val="24"/>
          <w:szCs w:val="24"/>
        </w:rPr>
      </w:pPr>
    </w:p>
    <w:p w14:paraId="1D92EB2D">
      <w:pPr>
        <w:pageBreakBefore w:val="0"/>
        <w:numPr>
          <w:ilvl w:val="0"/>
          <w:numId w:val="5"/>
        </w:numPr>
        <w:spacing w:line="360" w:lineRule="auto"/>
        <w:ind w:right="473"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双方责任：</w:t>
      </w:r>
    </w:p>
    <w:p w14:paraId="1436A5A0">
      <w:pPr>
        <w:pageBreakBefore w:val="0"/>
        <w:numPr>
          <w:ilvl w:val="0"/>
          <w:numId w:val="0"/>
        </w:numPr>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（一）采购人责任</w:t>
      </w:r>
    </w:p>
    <w:p w14:paraId="653F0F23">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1、采购人可以向中标人管理人员免费提供必要且面积适宜的办公场所（约30平米）、库房，以及基本办公用品、生活垃圾清运车等物品。中标人应根据项目实际情况在此基础上进行添加购置。</w:t>
      </w:r>
    </w:p>
    <w:p w14:paraId="7F2A080D">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2、</w:t>
      </w:r>
      <w:r>
        <w:rPr>
          <w:rFonts w:hint="eastAsia" w:ascii="宋体" w:hAnsi="宋体" w:eastAsia="宋体" w:cs="宋体"/>
          <w:sz w:val="24"/>
          <w:szCs w:val="24"/>
          <w:lang w:eastAsia="zh-CN" w:bidi="ar"/>
        </w:rPr>
        <w:t>尊重</w:t>
      </w:r>
      <w:r>
        <w:rPr>
          <w:rFonts w:hint="eastAsia" w:ascii="宋体" w:hAnsi="宋体" w:eastAsia="宋体" w:cs="宋体"/>
          <w:sz w:val="24"/>
          <w:szCs w:val="24"/>
          <w:lang w:bidi="ar"/>
        </w:rPr>
        <w:t>中标人对工作人员</w:t>
      </w:r>
      <w:r>
        <w:rPr>
          <w:rFonts w:hint="eastAsia" w:ascii="宋体" w:hAnsi="宋体" w:eastAsia="宋体" w:cs="宋体"/>
          <w:sz w:val="24"/>
          <w:szCs w:val="24"/>
          <w:lang w:eastAsia="zh-CN" w:bidi="ar"/>
        </w:rPr>
        <w:t>的</w:t>
      </w:r>
      <w:r>
        <w:rPr>
          <w:rFonts w:hint="eastAsia" w:ascii="宋体" w:hAnsi="宋体" w:eastAsia="宋体" w:cs="宋体"/>
          <w:sz w:val="24"/>
          <w:szCs w:val="24"/>
          <w:lang w:bidi="ar"/>
        </w:rPr>
        <w:t>管理，支持中标人开展工作，爱惜中标人劳动成果。</w:t>
      </w:r>
    </w:p>
    <w:p w14:paraId="3A1F6FC6">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3、每月对中标人工作进行考核，客观公正地对中标人工作进行评价，有权对中标人服务提出意见和建议。</w:t>
      </w:r>
    </w:p>
    <w:p w14:paraId="065AB325">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4、采购人对中标人的服务不满意时，有权提出异议和要求返工；</w:t>
      </w:r>
    </w:p>
    <w:p w14:paraId="50F346BD">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5、采购人不得安排中标人人员从事与医疗技术有关的工作（中标人有权拒绝）。</w:t>
      </w:r>
    </w:p>
    <w:p w14:paraId="216CFC87">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6、严格考勤制度，按实核查中标人的在岗人员，实际人数、实际出勤天数及合同的约定，人员工资的增长参照政府文件精神和要求与中标人协商后签定补充协议，原则上参照扬州市政府的相关规定执行。</w:t>
      </w:r>
    </w:p>
    <w:p w14:paraId="6CA7E688">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（二）中标人责任</w:t>
      </w:r>
    </w:p>
    <w:p w14:paraId="1B167537">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1、按照合同约定要求认真履行中标人职责，同时必须按照招投标文件和合同确定的人数派出相关人员从事服务工作。中标人在合同执行期间，须接受采购人的监管。</w:t>
      </w:r>
    </w:p>
    <w:p w14:paraId="12147A1C">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2、确保安全生产：有安全保障制度；有安全生产责任制；有安全生产目标；有安全生产措施；有安全检查制度；有安全管理三级教育制度；有制定安全管理应急预案。做好各项培训与考核（培训每月不少于一次，包含PPT课件、签到表、考核试卷和操作视频，成绩汇总分析等）。严格执行规章制度与工作流程，因中标人处理不当或响应不及时引起的不良事件：如</w:t>
      </w:r>
      <w:r>
        <w:rPr>
          <w:rFonts w:hint="eastAsia" w:ascii="宋体" w:hAnsi="宋体" w:eastAsia="宋体" w:cs="宋体"/>
          <w:sz w:val="24"/>
          <w:szCs w:val="24"/>
          <w:lang w:eastAsia="zh-CN" w:bidi="ar"/>
        </w:rPr>
        <w:t>因地面湿滑或污迹未及时处理造成</w:t>
      </w:r>
      <w:r>
        <w:rPr>
          <w:rFonts w:hint="eastAsia" w:ascii="宋体" w:hAnsi="宋体" w:eastAsia="宋体" w:cs="宋体"/>
          <w:sz w:val="24"/>
          <w:szCs w:val="24"/>
          <w:lang w:bidi="ar"/>
        </w:rPr>
        <w:t>人员（病人、家属、职工等）跌倒、等所造成的一切后果及损失，由中标人承担。</w:t>
      </w:r>
    </w:p>
    <w:p w14:paraId="5C1E3D7F">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3、认真查勘天气预报，及时掌握天气情况，以便提前做好雨雪天气的防滑、防水等预防措施，确保在</w:t>
      </w:r>
      <w:r>
        <w:rPr>
          <w:rFonts w:hint="eastAsia" w:ascii="宋体" w:hAnsi="宋体" w:eastAsia="宋体" w:cs="宋体"/>
          <w:sz w:val="24"/>
          <w:szCs w:val="24"/>
          <w:lang w:eastAsia="zh-CN" w:bidi="ar"/>
        </w:rPr>
        <w:t>雨雪</w:t>
      </w:r>
      <w:r>
        <w:rPr>
          <w:rFonts w:hint="eastAsia" w:ascii="宋体" w:hAnsi="宋体" w:eastAsia="宋体" w:cs="宋体"/>
          <w:sz w:val="24"/>
          <w:szCs w:val="24"/>
          <w:lang w:bidi="ar"/>
        </w:rPr>
        <w:t>前30分钟铺好防滑垫和雨伞防水袋工作。</w:t>
      </w:r>
    </w:p>
    <w:p w14:paraId="02B41333">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4、遵守采购人规章制度，不介入采购人医疗活动，不利用工作之便在医院从事与本职工作无关的活动。</w:t>
      </w:r>
    </w:p>
    <w:p w14:paraId="31EF8805">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5、中标人应负责为其派出人员依法办理劳动用工手续，并承担其人员的工资报酬、劳保福利、养老保险等全部用工费用，中标人人员发生工伤事故、人事、工作纠纷的中标人自行解决并承担全部责任。同时做好工人的相关福利工作。</w:t>
      </w:r>
    </w:p>
    <w:p w14:paraId="48E6E13C">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6、依法进行用工管理，按采购人要求对不称职人员及时撤换，对所有上岗人员应定期进行业务培训，培训达标后上岗，上岗后需征求服务区域主管意见。专业人员需持证上岗（培训费中标人自理）。</w:t>
      </w:r>
    </w:p>
    <w:p w14:paraId="237EF4E6">
      <w:pPr>
        <w:pageBreakBefore w:val="0"/>
        <w:spacing w:line="360" w:lineRule="auto"/>
        <w:ind w:right="473" w:firstLine="480"/>
        <w:rPr>
          <w:rFonts w:hint="eastAsia" w:ascii="宋体" w:hAnsi="宋体" w:eastAsia="宋体" w:cs="宋体"/>
          <w:sz w:val="24"/>
          <w:szCs w:val="24"/>
          <w:lang w:bidi="ar"/>
        </w:rPr>
      </w:pPr>
      <w:r>
        <w:rPr>
          <w:rFonts w:hint="eastAsia" w:ascii="宋体" w:hAnsi="宋体" w:eastAsia="宋体" w:cs="宋体"/>
          <w:sz w:val="24"/>
          <w:szCs w:val="24"/>
          <w:lang w:bidi="ar"/>
        </w:rPr>
        <w:t>7、加强对聘用人员的职业道德和安全意识教育，爱护公共财物，节约使用水、电、汽。由于中标人人员在日常工作中给采购人的设施、材料或病人物品造成损失的，中标人应承担赔偿责任。对采购人提供的物品，应及时保养。</w:t>
      </w:r>
    </w:p>
    <w:p w14:paraId="28E062C1">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8、制定切实可行的管理制度和工作流程，对承包范围内的工作要认真进行自查自纠，确保服务质量。自觉接受采购人的监督和检查，积极采纳采购人合理化建议，并负责处理有关投诉。项目负责人与主管每周一次进行各区域的联合巡查，每日各自巡查主管区域，及时处理现场问题，与区域内采购人主管人员进行沟通，做好每日巡查及沟通记录。</w:t>
      </w:r>
    </w:p>
    <w:p w14:paraId="04044E6F">
      <w:pPr>
        <w:pageBreakBefore w:val="0"/>
        <w:spacing w:line="360" w:lineRule="auto"/>
        <w:ind w:right="473" w:firstLine="480"/>
        <w:rPr>
          <w:rFonts w:hint="eastAsia" w:ascii="宋体" w:hAnsi="宋体" w:eastAsia="宋体" w:cs="宋体"/>
          <w:sz w:val="24"/>
          <w:szCs w:val="24"/>
          <w:lang w:bidi="ar"/>
        </w:rPr>
      </w:pPr>
      <w:r>
        <w:rPr>
          <w:rFonts w:hint="eastAsia" w:ascii="宋体" w:hAnsi="宋体" w:eastAsia="宋体" w:cs="宋体"/>
          <w:sz w:val="24"/>
          <w:szCs w:val="24"/>
          <w:lang w:bidi="ar"/>
        </w:rPr>
        <w:t>9、每月20号前向采购人报送下月工作计划及上月工作小结,工作小结应包括对工作完成情况、存在问题、原因分析整改措施、整改效果及人员考勤情况。</w:t>
      </w:r>
    </w:p>
    <w:p w14:paraId="46F64A5A">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10、中标人在召开管理层工作会议或职工会议时应邀请采购人相关人员列席会议。</w:t>
      </w:r>
    </w:p>
    <w:p w14:paraId="2C24D5F0">
      <w:pPr>
        <w:pageBreakBefore w:val="0"/>
        <w:spacing w:line="360" w:lineRule="auto"/>
        <w:ind w:right="473"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11、中标人应统筹安排，做好保洁设备、工具和保洁易耗材的费用分配，做到有计划两不误。中标人购进的设备及耗材在入库时应邀请采购人派员共同参加验收。</w:t>
      </w:r>
    </w:p>
    <w:p w14:paraId="6C42D6F7">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12、中标人进场派驻本院的主管必须与投标文件一致，不得随意更换。</w:t>
      </w:r>
      <w:r>
        <w:rPr>
          <w:rFonts w:hint="eastAsia" w:ascii="宋体" w:hAnsi="宋体" w:eastAsia="宋体" w:cs="宋体"/>
          <w:sz w:val="24"/>
          <w:szCs w:val="24"/>
          <w:lang w:eastAsia="zh-CN" w:bidi="ar"/>
        </w:rPr>
        <w:t>主管</w:t>
      </w:r>
      <w:r>
        <w:rPr>
          <w:rFonts w:hint="eastAsia" w:ascii="宋体" w:hAnsi="宋体" w:eastAsia="宋体" w:cs="宋体"/>
          <w:sz w:val="24"/>
          <w:szCs w:val="24"/>
          <w:lang w:bidi="ar"/>
        </w:rPr>
        <w:t>在工作日离开本院时,应向采购人</w:t>
      </w:r>
      <w:r>
        <w:rPr>
          <w:rFonts w:hint="eastAsia" w:ascii="宋体" w:hAnsi="宋体" w:eastAsia="宋体" w:cs="宋体"/>
          <w:sz w:val="24"/>
          <w:szCs w:val="24"/>
          <w:lang w:eastAsia="zh-CN" w:bidi="ar"/>
        </w:rPr>
        <w:t>主管部门</w:t>
      </w:r>
      <w:r>
        <w:rPr>
          <w:rFonts w:hint="eastAsia" w:ascii="宋体" w:hAnsi="宋体" w:eastAsia="宋体" w:cs="宋体"/>
          <w:sz w:val="24"/>
          <w:szCs w:val="24"/>
          <w:lang w:bidi="ar"/>
        </w:rPr>
        <w:t>请假。</w:t>
      </w:r>
    </w:p>
    <w:p w14:paraId="7AE910CC">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13、因物业管理不到位、工作流程不合理的原因而造成第三方损失或纠纷的，由中标人负责处理，采购人积极参与协调，所有相关费用由中标人承担。</w:t>
      </w:r>
    </w:p>
    <w:p w14:paraId="01303DBC">
      <w:pPr>
        <w:pageBreakBefore w:val="0"/>
        <w:spacing w:line="360" w:lineRule="auto"/>
        <w:ind w:right="473" w:firstLine="480"/>
        <w:rPr>
          <w:rFonts w:hint="eastAsia" w:ascii="宋体" w:hAnsi="宋体" w:eastAsia="宋体" w:cs="宋体"/>
          <w:color w:val="auto"/>
          <w:sz w:val="24"/>
          <w:szCs w:val="24"/>
          <w:lang w:bidi="ar"/>
        </w:rPr>
      </w:pPr>
      <w:r>
        <w:rPr>
          <w:rFonts w:hint="eastAsia" w:ascii="宋体" w:hAnsi="宋体" w:eastAsia="宋体" w:cs="宋体"/>
          <w:sz w:val="24"/>
          <w:szCs w:val="24"/>
          <w:lang w:bidi="ar"/>
        </w:rPr>
        <w:t>14、</w:t>
      </w:r>
      <w:r>
        <w:rPr>
          <w:rFonts w:hint="eastAsia" w:ascii="宋体" w:hAnsi="宋体" w:eastAsia="宋体" w:cs="宋体"/>
          <w:color w:val="auto"/>
          <w:sz w:val="24"/>
          <w:szCs w:val="24"/>
          <w:lang w:bidi="ar"/>
        </w:rPr>
        <w:t>中标人在项目实施过程中，</w:t>
      </w:r>
      <w:r>
        <w:rPr>
          <w:rFonts w:hint="eastAsia" w:ascii="宋体" w:hAnsi="宋体" w:eastAsia="宋体" w:cs="宋体"/>
          <w:color w:val="auto"/>
          <w:sz w:val="24"/>
          <w:szCs w:val="24"/>
          <w:lang w:eastAsia="zh-CN" w:bidi="ar"/>
        </w:rPr>
        <w:t>尽量不对主管人员进行调整，如确需调整，调整后的主管人员必须符合招标文件中“</w:t>
      </w:r>
      <w:r>
        <w:rPr>
          <w:rFonts w:hint="eastAsia" w:ascii="宋体" w:hAnsi="宋体" w:eastAsia="宋体" w:cs="宋体"/>
          <w:b w:val="0"/>
          <w:bCs w:val="0"/>
          <w:color w:val="auto"/>
          <w:sz w:val="24"/>
          <w:szCs w:val="24"/>
        </w:rPr>
        <w:t>主管工作职责</w:t>
      </w:r>
      <w:r>
        <w:rPr>
          <w:rFonts w:hint="eastAsia" w:ascii="宋体" w:hAnsi="宋体" w:eastAsia="宋体" w:cs="宋体"/>
          <w:b w:val="0"/>
          <w:bCs w:val="0"/>
          <w:color w:val="auto"/>
          <w:sz w:val="24"/>
          <w:szCs w:val="24"/>
          <w:lang w:val="en-US" w:eastAsia="zh-CN"/>
        </w:rPr>
        <w:t>及相关要求”且需得到采购人的最终同意</w:t>
      </w:r>
      <w:r>
        <w:rPr>
          <w:rFonts w:hint="eastAsia" w:ascii="宋体" w:hAnsi="宋体" w:eastAsia="宋体" w:cs="宋体"/>
          <w:color w:val="auto"/>
          <w:sz w:val="24"/>
          <w:szCs w:val="24"/>
          <w:lang w:bidi="ar"/>
        </w:rPr>
        <w:t>。</w:t>
      </w:r>
    </w:p>
    <w:p w14:paraId="45A8A76A">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1</w:t>
      </w:r>
      <w:r>
        <w:rPr>
          <w:rFonts w:hint="eastAsia" w:ascii="宋体" w:hAnsi="宋体" w:cs="宋体"/>
          <w:sz w:val="24"/>
          <w:szCs w:val="24"/>
          <w:lang w:val="en-US" w:eastAsia="zh-CN" w:bidi="ar"/>
        </w:rPr>
        <w:t>5</w:t>
      </w:r>
      <w:r>
        <w:rPr>
          <w:rFonts w:hint="eastAsia" w:ascii="宋体" w:hAnsi="宋体" w:eastAsia="宋体" w:cs="宋体"/>
          <w:sz w:val="24"/>
          <w:szCs w:val="24"/>
          <w:lang w:bidi="ar"/>
        </w:rPr>
        <w:t>、医院安排的其他有关工作。</w:t>
      </w:r>
    </w:p>
    <w:p w14:paraId="05E347CB">
      <w:pPr>
        <w:pageBreakBefore w:val="0"/>
        <w:spacing w:line="360" w:lineRule="auto"/>
        <w:ind w:right="473" w:firstLine="482"/>
        <w:rPr>
          <w:rFonts w:hint="eastAsia" w:ascii="宋体" w:hAnsi="宋体" w:eastAsia="宋体" w:cs="宋体"/>
          <w:b/>
          <w:bCs/>
          <w:sz w:val="24"/>
          <w:szCs w:val="24"/>
        </w:rPr>
      </w:pPr>
      <w:r>
        <w:rPr>
          <w:rFonts w:hint="eastAsia" w:ascii="宋体" w:hAnsi="宋体" w:eastAsia="宋体" w:cs="宋体"/>
          <w:b/>
          <w:bCs/>
          <w:sz w:val="24"/>
          <w:szCs w:val="24"/>
          <w:lang w:eastAsia="zh-CN" w:bidi="ar"/>
        </w:rPr>
        <w:t>（三）</w:t>
      </w:r>
      <w:r>
        <w:rPr>
          <w:rFonts w:hint="eastAsia" w:ascii="宋体" w:hAnsi="宋体" w:eastAsia="宋体" w:cs="宋体"/>
          <w:b/>
          <w:bCs/>
          <w:sz w:val="24"/>
          <w:szCs w:val="24"/>
          <w:lang w:bidi="ar"/>
        </w:rPr>
        <w:t>违约责任</w:t>
      </w:r>
    </w:p>
    <w:p w14:paraId="6E5131A2">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1、中标人不履行合同或履行该合同不符合合同约定，中标人应向采购人支付合同价5%的违约金，违约金在合同总价或履约保证金中扣除。因中标人违约造成采购人损失的，按损失费用的三倍罚款。</w:t>
      </w:r>
    </w:p>
    <w:p w14:paraId="1062FF0A">
      <w:pPr>
        <w:pageBreakBefore w:val="0"/>
        <w:spacing w:line="360" w:lineRule="auto"/>
        <w:ind w:right="473" w:firstLine="480"/>
        <w:rPr>
          <w:rFonts w:hint="eastAsia" w:ascii="宋体" w:hAnsi="宋体" w:eastAsia="宋体" w:cs="宋体"/>
          <w:sz w:val="24"/>
          <w:szCs w:val="24"/>
        </w:rPr>
      </w:pPr>
      <w:r>
        <w:rPr>
          <w:rFonts w:hint="eastAsia" w:ascii="宋体" w:hAnsi="宋体" w:eastAsia="宋体" w:cs="宋体"/>
          <w:sz w:val="24"/>
          <w:szCs w:val="24"/>
          <w:lang w:bidi="ar"/>
        </w:rPr>
        <w:t>2、中标人如延迟履行合同或不完全履行合同，除支付5%违约金外中标人仍应实际履行合同，采购人也有权提前免责解除合同，且有权要求中标人承担因中标人违约给采购人造成的经济损失。</w:t>
      </w:r>
    </w:p>
    <w:p w14:paraId="0EB127D3">
      <w:pPr>
        <w:pageBreakBefore w:val="0"/>
        <w:spacing w:line="360" w:lineRule="auto"/>
        <w:ind w:right="473" w:firstLine="480"/>
        <w:rPr>
          <w:rFonts w:hint="eastAsia" w:ascii="宋体" w:hAnsi="宋体" w:eastAsia="宋体" w:cs="宋体"/>
          <w:color w:val="auto"/>
          <w:sz w:val="24"/>
          <w:szCs w:val="24"/>
        </w:rPr>
      </w:pPr>
      <w:r>
        <w:rPr>
          <w:rFonts w:hint="eastAsia" w:ascii="宋体" w:hAnsi="宋体" w:eastAsia="宋体" w:cs="宋体"/>
          <w:color w:val="auto"/>
          <w:sz w:val="24"/>
          <w:szCs w:val="24"/>
          <w:lang w:bidi="ar"/>
        </w:rPr>
        <w:t>3、甲、乙双方因不可抗力不能及时或完全履行合同的，应及时通知对方，并在10天内提供相应证明。未履行完合同部分是否继续履行，如何履行等问题，可由双方协商解决。确定为不可抗力原因造成的损失免予承担责任。</w:t>
      </w:r>
    </w:p>
    <w:p w14:paraId="6CBD96F9">
      <w:pPr>
        <w:pageBreakBefore w:val="0"/>
        <w:spacing w:line="360" w:lineRule="auto"/>
        <w:ind w:right="31" w:firstLine="480"/>
        <w:rPr>
          <w:rFonts w:hint="eastAsia" w:ascii="宋体" w:hAnsi="宋体" w:eastAsia="宋体" w:cs="宋体"/>
          <w:sz w:val="24"/>
          <w:szCs w:val="24"/>
        </w:rPr>
      </w:pPr>
      <w:r>
        <w:rPr>
          <w:rFonts w:hint="eastAsia" w:ascii="宋体" w:hAnsi="宋体" w:eastAsia="宋体" w:cs="宋体"/>
          <w:sz w:val="24"/>
          <w:szCs w:val="24"/>
          <w:lang w:bidi="ar"/>
        </w:rPr>
        <w:t>4、无论是合同期满或其他情况,中标人在撤离医院前,要进行财产清理，中标人需将采购人交付使用的财产物资完整地移交给采购人。对撤出物品要经过双方共同认定，故意损坏的需按原价赔偿。</w:t>
      </w:r>
    </w:p>
    <w:p w14:paraId="777C77FE">
      <w:pPr>
        <w:pageBreakBefore w:val="0"/>
        <w:widowControl/>
        <w:spacing w:line="360" w:lineRule="auto"/>
        <w:ind w:right="55" w:firstLine="482"/>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九</w:t>
      </w:r>
      <w:r>
        <w:rPr>
          <w:rFonts w:hint="eastAsia" w:ascii="宋体" w:hAnsi="宋体" w:eastAsia="宋体" w:cs="宋体"/>
          <w:b/>
          <w:bCs/>
          <w:sz w:val="24"/>
          <w:szCs w:val="24"/>
        </w:rPr>
        <w:t>、</w:t>
      </w:r>
      <w:r>
        <w:rPr>
          <w:rFonts w:hint="eastAsia" w:ascii="宋体" w:hAnsi="宋体" w:eastAsia="宋体" w:cs="宋体"/>
          <w:b/>
          <w:bCs/>
          <w:sz w:val="24"/>
          <w:szCs w:val="24"/>
          <w:lang w:eastAsia="zh-CN"/>
        </w:rPr>
        <w:t>其他说明</w:t>
      </w:r>
    </w:p>
    <w:p w14:paraId="2BD807BC">
      <w:pPr>
        <w:pageBreakBefore w:val="0"/>
        <w:widowControl/>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rPr>
        <w:t>1、中标人办公所需水电汽费用由采购人承担,采购人有权制定标准并给予考核。</w:t>
      </w:r>
    </w:p>
    <w:p w14:paraId="63D8421B">
      <w:pPr>
        <w:pageBreakBefore w:val="0"/>
        <w:widowControl/>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rPr>
        <w:t>2、采购人将提供中标人管理办公用房、仓库用房，并提供桌椅等办公家私和员工更衣柜，在服务期限内提供给中标人免费使用。</w:t>
      </w:r>
    </w:p>
    <w:p w14:paraId="7C6947FE">
      <w:pPr>
        <w:pageBreakBefore w:val="0"/>
        <w:widowControl/>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rPr>
        <w:t>3、中标人必须配置项目相关人员的装备。</w:t>
      </w:r>
    </w:p>
    <w:p w14:paraId="2EAC386E">
      <w:pPr>
        <w:pageBreakBefore w:val="0"/>
        <w:widowControl/>
        <w:spacing w:line="360" w:lineRule="auto"/>
        <w:ind w:right="55"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中标人自备考勤设备、信息化管理软件系统和打印机等办公设备和耗材，每月根据采购人要求提供所有工作人员考勤记录。保洁车和保洁用具必须满足采购人需求并及时增补（住院部按病区、门急诊按区域配备保洁车）。</w:t>
      </w:r>
    </w:p>
    <w:p w14:paraId="2D063B44">
      <w:pPr>
        <w:pageBreakBefore w:val="0"/>
        <w:widowControl/>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rPr>
        <w:t>5、中标人的各岗位员工要统一服装，并由中标人负责其员工工服配备和洗涤，(清洗频次根据采购人需求执行并符合院感要求)中标后合同开始执行时所有人员一律更换为新工作服和工号牌。</w:t>
      </w:r>
    </w:p>
    <w:p w14:paraId="23A9E411">
      <w:pPr>
        <w:pageBreakBefore w:val="0"/>
        <w:widowControl/>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rPr>
        <w:t>6、中标人有岗前培训机制，</w:t>
      </w:r>
      <w:r>
        <w:rPr>
          <w:rFonts w:hint="eastAsia" w:ascii="宋体" w:hAnsi="宋体" w:eastAsia="宋体" w:cs="宋体"/>
          <w:sz w:val="24"/>
          <w:szCs w:val="24"/>
          <w:lang w:eastAsia="zh-CN"/>
        </w:rPr>
        <w:t>所有</w:t>
      </w:r>
      <w:r>
        <w:rPr>
          <w:rFonts w:hint="eastAsia" w:ascii="宋体" w:hAnsi="宋体" w:eastAsia="宋体" w:cs="宋体"/>
          <w:sz w:val="24"/>
          <w:szCs w:val="24"/>
        </w:rPr>
        <w:t>人员100%经过岗前培训合格后方可上岗。同时必须提交岗前培训记录。</w:t>
      </w:r>
    </w:p>
    <w:p w14:paraId="7E7E6EEE">
      <w:pPr>
        <w:pageBreakBefore w:val="0"/>
        <w:widowControl/>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rPr>
        <w:t>7、未经采购人同意，中标人不得在合同期限内将本项目转包或分包。</w:t>
      </w:r>
    </w:p>
    <w:p w14:paraId="39F15CBD">
      <w:pPr>
        <w:pageBreakBefore w:val="0"/>
        <w:widowControl/>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rPr>
        <w:t>8、中标人须严格按照标准化的操作程序、完善的培训体系和质量控制体系完成本项目，以保证整个物业服务系统安全、高效、有序和有计划地运转。</w:t>
      </w:r>
    </w:p>
    <w:p w14:paraId="47E54AD3">
      <w:pPr>
        <w:pageBreakBefore w:val="0"/>
        <w:widowControl/>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rPr>
        <w:t>9、中标人有责任配合医院接受上级领导部门的监督、检查，提供必须的资料。</w:t>
      </w:r>
    </w:p>
    <w:p w14:paraId="095C9FBC">
      <w:pPr>
        <w:pageBreakBefore w:val="0"/>
        <w:widowControl/>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rPr>
        <w:t>10、中标人须严格按照国家和扬州市政府规定给未退休员工缴纳各种社会保险（包括养老、医疗、大病、工伤、失业保险、公积金等）。</w:t>
      </w:r>
    </w:p>
    <w:p w14:paraId="4507568F">
      <w:pPr>
        <w:pageBreakBefore w:val="0"/>
        <w:widowControl/>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rPr>
        <w:t>11、中标人自行负责其招聘员工的一切工资；如发生工伤、疾病乃至死亡的一切责任及费用由中标人全部负责；中标人应严格遵守国家有关的法律、法规及行业标准，如发生劳动人事纠纷，一律由中标人全权负责处理。</w:t>
      </w:r>
    </w:p>
    <w:p w14:paraId="0A98154E">
      <w:pPr>
        <w:pageBreakBefore w:val="0"/>
        <w:spacing w:line="360" w:lineRule="auto"/>
        <w:ind w:firstLine="480"/>
        <w:rPr>
          <w:rFonts w:hint="eastAsia" w:ascii="宋体" w:hAnsi="宋体" w:eastAsia="宋体" w:cs="宋体"/>
          <w:color w:val="FF0000"/>
          <w:sz w:val="24"/>
          <w:szCs w:val="24"/>
          <w:lang w:eastAsia="zh-CN"/>
        </w:rPr>
      </w:pPr>
      <w:r>
        <w:rPr>
          <w:rFonts w:hint="eastAsia" w:ascii="宋体" w:hAnsi="宋体" w:eastAsia="宋体" w:cs="宋体"/>
          <w:sz w:val="24"/>
          <w:szCs w:val="24"/>
          <w:lang w:bidi="ar"/>
        </w:rPr>
        <w:t>12、全部人员的工作时间应严格按国家有关法律、法规要求的标准执行，因工作原因产生的加班（含节假日加班）应严格按国家有关法律、法规要求的标准给付员工加班薪资</w:t>
      </w:r>
      <w:r>
        <w:rPr>
          <w:rFonts w:hint="eastAsia" w:ascii="宋体" w:hAnsi="宋体" w:eastAsia="宋体" w:cs="宋体"/>
          <w:sz w:val="24"/>
          <w:szCs w:val="24"/>
          <w:lang w:eastAsia="zh-CN" w:bidi="ar"/>
        </w:rPr>
        <w:t>。</w:t>
      </w:r>
    </w:p>
    <w:p w14:paraId="4D0BEE5D">
      <w:pPr>
        <w:pageBreakBefore w:val="0"/>
        <w:widowControl/>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rPr>
        <w:t>13、所有员工须提供由有资质部门发放的健康证明才能上岗（相关费用由中标人负责）。</w:t>
      </w:r>
    </w:p>
    <w:p w14:paraId="45527F94">
      <w:pPr>
        <w:pageBreakBefore w:val="0"/>
        <w:widowControl/>
        <w:spacing w:line="360" w:lineRule="auto"/>
        <w:ind w:right="55" w:firstLine="480"/>
        <w:rPr>
          <w:rFonts w:hint="eastAsia" w:ascii="宋体" w:hAnsi="宋体" w:eastAsia="宋体" w:cs="宋体"/>
          <w:sz w:val="24"/>
          <w:szCs w:val="24"/>
        </w:rPr>
      </w:pPr>
      <w:r>
        <w:rPr>
          <w:rFonts w:hint="eastAsia" w:ascii="宋体" w:hAnsi="宋体" w:eastAsia="宋体" w:cs="宋体"/>
          <w:sz w:val="24"/>
          <w:szCs w:val="24"/>
        </w:rPr>
        <w:t>14、因违反《劳动法》等法律法规而造成采购人的连带责任和损失全部由中标人承担。</w:t>
      </w:r>
    </w:p>
    <w:p w14:paraId="60C49F69">
      <w:pPr>
        <w:pageBreakBefore w:val="0"/>
        <w:spacing w:after="120" w:line="360" w:lineRule="auto"/>
        <w:ind w:firstLine="480"/>
        <w:rPr>
          <w:rFonts w:hint="eastAsia" w:ascii="宋体" w:hAnsi="宋体" w:eastAsia="宋体" w:cs="宋体"/>
          <w:b/>
          <w:i/>
          <w:iCs/>
          <w:color w:val="000000"/>
          <w:sz w:val="24"/>
          <w:szCs w:val="24"/>
          <w:u w:val="single"/>
        </w:rPr>
      </w:pPr>
      <w:r>
        <w:rPr>
          <w:rFonts w:hint="eastAsia" w:ascii="宋体" w:hAnsi="宋体" w:eastAsia="宋体" w:cs="宋体"/>
          <w:i/>
          <w:iCs/>
          <w:sz w:val="24"/>
          <w:szCs w:val="24"/>
          <w:u w:val="single"/>
        </w:rPr>
        <w:t>15、</w:t>
      </w:r>
      <w:r>
        <w:rPr>
          <w:rFonts w:hint="eastAsia" w:ascii="宋体" w:hAnsi="宋体" w:eastAsia="宋体" w:cs="宋体"/>
          <w:i/>
          <w:iCs/>
          <w:color w:val="000000"/>
          <w:sz w:val="24"/>
          <w:szCs w:val="24"/>
          <w:u w:val="single"/>
        </w:rPr>
        <w:t>未经采购人同意，中标人不得在服务区域内从事任何广告活动或类似宣传。</w:t>
      </w:r>
      <w:r>
        <w:rPr>
          <w:rFonts w:hint="eastAsia" w:ascii="宋体" w:hAnsi="宋体" w:eastAsia="宋体" w:cs="宋体"/>
          <w:b/>
          <w:i/>
          <w:iCs/>
          <w:color w:val="000000"/>
          <w:sz w:val="24"/>
          <w:szCs w:val="24"/>
          <w:u w:val="single"/>
        </w:rPr>
        <w:t xml:space="preserve">（须提供承诺函，原件扫描上传） </w:t>
      </w:r>
    </w:p>
    <w:p w14:paraId="42C97344">
      <w:pPr>
        <w:pageBreakBefore w:val="0"/>
        <w:spacing w:line="360" w:lineRule="auto"/>
        <w:ind w:firstLine="480"/>
        <w:rPr>
          <w:rFonts w:hint="eastAsia" w:ascii="宋体" w:hAnsi="宋体" w:eastAsia="宋体" w:cs="宋体"/>
          <w:b/>
          <w:bCs/>
          <w:i/>
          <w:iCs/>
          <w:color w:val="000000"/>
          <w:sz w:val="24"/>
          <w:szCs w:val="24"/>
          <w:u w:val="single"/>
          <w:lang w:eastAsia="zh-CN" w:bidi="ar"/>
        </w:rPr>
      </w:pPr>
      <w:r>
        <w:rPr>
          <w:rFonts w:hint="eastAsia" w:ascii="宋体" w:hAnsi="宋体" w:eastAsia="宋体" w:cs="宋体"/>
          <w:i/>
          <w:iCs/>
          <w:color w:val="000000"/>
          <w:sz w:val="24"/>
          <w:szCs w:val="24"/>
          <w:u w:val="single"/>
          <w:lang w:val="en-US" w:eastAsia="zh-CN"/>
        </w:rPr>
        <w:t>16、</w:t>
      </w:r>
      <w:r>
        <w:rPr>
          <w:rFonts w:hint="eastAsia" w:ascii="宋体" w:hAnsi="宋体" w:eastAsia="宋体" w:cs="宋体"/>
          <w:i/>
          <w:iCs/>
          <w:color w:val="000000"/>
          <w:sz w:val="24"/>
          <w:szCs w:val="24"/>
          <w:u w:val="single"/>
        </w:rPr>
        <w:t>中标人不得以采购人的名义从事任何经济活动，因从事经济活动给采购人造成不良影响或损害，</w:t>
      </w:r>
      <w:r>
        <w:rPr>
          <w:rFonts w:hint="eastAsia" w:ascii="宋体" w:hAnsi="宋体" w:eastAsia="宋体" w:cs="宋体"/>
          <w:i/>
          <w:iCs/>
          <w:color w:val="000000"/>
          <w:sz w:val="24"/>
          <w:szCs w:val="24"/>
          <w:u w:val="single"/>
          <w:lang w:eastAsia="zh-CN"/>
        </w:rPr>
        <w:t>根据</w:t>
      </w:r>
      <w:r>
        <w:rPr>
          <w:rFonts w:hint="eastAsia" w:ascii="宋体" w:hAnsi="宋体" w:eastAsia="宋体" w:cs="宋体"/>
          <w:i/>
          <w:iCs/>
          <w:color w:val="000000"/>
          <w:sz w:val="24"/>
          <w:szCs w:val="24"/>
          <w:u w:val="single"/>
        </w:rPr>
        <w:t>造成的经济损失</w:t>
      </w:r>
      <w:r>
        <w:rPr>
          <w:rFonts w:hint="eastAsia" w:ascii="宋体" w:hAnsi="宋体" w:eastAsia="宋体" w:cs="宋体"/>
          <w:i/>
          <w:iCs/>
          <w:color w:val="000000"/>
          <w:sz w:val="24"/>
          <w:szCs w:val="24"/>
          <w:u w:val="single"/>
          <w:lang w:eastAsia="zh-CN"/>
        </w:rPr>
        <w:t>予以</w:t>
      </w:r>
      <w:r>
        <w:rPr>
          <w:rFonts w:hint="eastAsia" w:ascii="宋体" w:hAnsi="宋体" w:eastAsia="宋体" w:cs="宋体"/>
          <w:i/>
          <w:iCs/>
          <w:color w:val="000000"/>
          <w:sz w:val="24"/>
          <w:szCs w:val="24"/>
          <w:u w:val="single"/>
        </w:rPr>
        <w:t>赔偿。</w:t>
      </w:r>
      <w:r>
        <w:rPr>
          <w:rFonts w:hint="eastAsia" w:ascii="宋体" w:hAnsi="宋体" w:eastAsia="宋体" w:cs="宋体"/>
          <w:b/>
          <w:bCs/>
          <w:i/>
          <w:iCs/>
          <w:color w:val="000000"/>
          <w:sz w:val="24"/>
          <w:szCs w:val="24"/>
          <w:u w:val="single"/>
          <w:lang w:bidi="ar"/>
        </w:rPr>
        <w:t>（须提供承诺函，原件扫描上传）</w:t>
      </w:r>
      <w:r>
        <w:rPr>
          <w:rFonts w:hint="eastAsia" w:ascii="宋体" w:hAnsi="宋体" w:eastAsia="宋体" w:cs="宋体"/>
          <w:b/>
          <w:bCs/>
          <w:i/>
          <w:iCs/>
          <w:color w:val="000000"/>
          <w:sz w:val="24"/>
          <w:szCs w:val="24"/>
          <w:u w:val="single"/>
          <w:lang w:eastAsia="zh-CN" w:bidi="ar"/>
        </w:rPr>
        <w:t>。</w:t>
      </w:r>
    </w:p>
    <w:p w14:paraId="5F298F11">
      <w:pPr>
        <w:pageBreakBefore w:val="0"/>
        <w:spacing w:line="360" w:lineRule="auto"/>
        <w:ind w:firstLine="482"/>
        <w:rPr>
          <w:rFonts w:hint="eastAsia" w:ascii="宋体" w:hAnsi="宋体" w:eastAsia="宋体" w:cs="宋体"/>
          <w:b/>
          <w:bCs/>
          <w:i/>
          <w:iCs/>
          <w:color w:val="000000"/>
          <w:sz w:val="24"/>
          <w:szCs w:val="24"/>
          <w:u w:val="single"/>
          <w:lang w:val="en-US" w:eastAsia="zh-CN" w:bidi="ar"/>
        </w:rPr>
      </w:pPr>
      <w:r>
        <w:rPr>
          <w:rFonts w:hint="eastAsia" w:ascii="宋体" w:hAnsi="宋体" w:eastAsia="宋体" w:cs="宋体"/>
          <w:b/>
          <w:bCs/>
          <w:i/>
          <w:iCs/>
          <w:color w:val="000000"/>
          <w:sz w:val="24"/>
          <w:szCs w:val="24"/>
          <w:u w:val="single"/>
          <w:lang w:val="en-US" w:eastAsia="zh-CN" w:bidi="ar"/>
        </w:rPr>
        <w:t>17、</w:t>
      </w:r>
      <w:r>
        <w:rPr>
          <w:rFonts w:hint="eastAsia" w:ascii="宋体" w:hAnsi="宋体" w:eastAsia="宋体" w:cs="宋体"/>
          <w:b/>
          <w:i/>
          <w:sz w:val="24"/>
          <w:szCs w:val="24"/>
          <w:u w:val="single"/>
        </w:rPr>
        <w:t>投标人承诺中标后每年协助巡查控烟、文明单位、卫生城市、垃圾分类示范单位等服务（</w:t>
      </w:r>
      <w:r>
        <w:rPr>
          <w:rFonts w:hint="eastAsia" w:ascii="宋体" w:hAnsi="宋体" w:eastAsia="宋体" w:cs="宋体"/>
          <w:b/>
          <w:i/>
          <w:iCs/>
          <w:sz w:val="24"/>
          <w:szCs w:val="24"/>
          <w:u w:val="single"/>
        </w:rPr>
        <w:t>提供承诺函原件扫描上传，格式自拟）</w:t>
      </w:r>
    </w:p>
    <w:p w14:paraId="39B60301">
      <w:pPr>
        <w:pageBreakBefore w:val="0"/>
        <w:spacing w:line="360" w:lineRule="auto"/>
        <w:ind w:firstLine="482"/>
        <w:rPr>
          <w:rFonts w:hint="eastAsia" w:ascii="宋体" w:hAnsi="宋体" w:eastAsia="宋体" w:cs="宋体"/>
          <w:b/>
          <w:bCs/>
          <w:i/>
          <w:iCs/>
          <w:color w:val="000000"/>
          <w:sz w:val="24"/>
          <w:szCs w:val="24"/>
          <w:u w:val="single"/>
          <w:lang w:eastAsia="zh-CN" w:bidi="ar"/>
        </w:rPr>
      </w:pPr>
    </w:p>
    <w:p w14:paraId="145FA4BE">
      <w:pPr>
        <w:pageBreakBefore w:val="0"/>
        <w:spacing w:line="360" w:lineRule="auto"/>
        <w:ind w:firstLine="482" w:firstLineChars="200"/>
        <w:rPr>
          <w:rFonts w:hint="eastAsia" w:ascii="宋体" w:hAnsi="宋体" w:eastAsia="宋体" w:cs="宋体"/>
          <w:b/>
          <w:sz w:val="24"/>
          <w:szCs w:val="24"/>
          <w:lang w:eastAsia="zh-CN"/>
        </w:rPr>
      </w:pPr>
      <w:r>
        <w:rPr>
          <w:rFonts w:hint="eastAsia" w:ascii="宋体" w:hAnsi="宋体" w:eastAsia="宋体" w:cs="宋体"/>
          <w:b/>
          <w:sz w:val="24"/>
          <w:szCs w:val="24"/>
          <w:lang w:bidi="ar"/>
        </w:rPr>
        <w:t>十、报价</w:t>
      </w:r>
      <w:r>
        <w:rPr>
          <w:rFonts w:hint="eastAsia" w:ascii="宋体" w:hAnsi="宋体" w:eastAsia="宋体" w:cs="宋体"/>
          <w:b/>
          <w:sz w:val="24"/>
          <w:szCs w:val="24"/>
          <w:lang w:eastAsia="zh-CN" w:bidi="ar"/>
        </w:rPr>
        <w:t>要求</w:t>
      </w:r>
    </w:p>
    <w:p w14:paraId="156AB0F8">
      <w:pPr>
        <w:pageBreakBefore w:val="0"/>
        <w:spacing w:line="360" w:lineRule="auto"/>
        <w:ind w:firstLine="480"/>
        <w:rPr>
          <w:rFonts w:hint="eastAsia" w:ascii="宋体" w:hAnsi="宋体" w:eastAsia="宋体" w:cs="宋体"/>
          <w:iCs/>
          <w:color w:val="000000"/>
          <w:sz w:val="24"/>
          <w:szCs w:val="24"/>
          <w:highlight w:val="none"/>
        </w:rPr>
      </w:pPr>
      <w:r>
        <w:rPr>
          <w:rFonts w:hint="eastAsia" w:ascii="宋体" w:hAnsi="宋体" w:eastAsia="宋体" w:cs="宋体"/>
          <w:i/>
          <w:iCs/>
          <w:color w:val="000000"/>
          <w:sz w:val="24"/>
          <w:szCs w:val="24"/>
          <w:highlight w:val="none"/>
          <w:u w:val="single"/>
        </w:rPr>
        <w:t>1、报价应包括所有的费用：人员工资、社会保险（养老、工伤、失业）、医疗保险（医疗、大病救助）</w:t>
      </w:r>
      <w:r>
        <w:rPr>
          <w:rFonts w:hint="eastAsia" w:ascii="宋体" w:hAnsi="宋体" w:cs="宋体"/>
          <w:i/>
          <w:iCs/>
          <w:color w:val="000000"/>
          <w:sz w:val="24"/>
          <w:szCs w:val="24"/>
          <w:highlight w:val="none"/>
          <w:u w:val="single"/>
          <w:lang w:eastAsia="zh-CN"/>
        </w:rPr>
        <w:t>、</w:t>
      </w:r>
      <w:r>
        <w:rPr>
          <w:rFonts w:hint="eastAsia" w:ascii="宋体" w:hAnsi="宋体" w:eastAsia="宋体" w:cs="宋体"/>
          <w:i/>
          <w:iCs/>
          <w:color w:val="000000"/>
          <w:sz w:val="24"/>
          <w:szCs w:val="24"/>
          <w:highlight w:val="none"/>
          <w:u w:val="single"/>
        </w:rPr>
        <w:t>住房公积金、</w:t>
      </w:r>
      <w:r>
        <w:rPr>
          <w:rFonts w:hint="eastAsia" w:ascii="宋体" w:hAnsi="宋体" w:cs="宋体"/>
          <w:i/>
          <w:iCs/>
          <w:color w:val="000000"/>
          <w:sz w:val="24"/>
          <w:szCs w:val="24"/>
          <w:highlight w:val="none"/>
          <w:u w:val="single"/>
        </w:rPr>
        <w:t>法定节假日加班费、高温补贴、节</w:t>
      </w:r>
      <w:r>
        <w:rPr>
          <w:rFonts w:hint="eastAsia" w:ascii="宋体" w:hAnsi="宋体" w:cs="宋体"/>
          <w:i/>
          <w:iCs/>
          <w:color w:val="000000"/>
          <w:sz w:val="24"/>
          <w:szCs w:val="24"/>
          <w:highlight w:val="none"/>
          <w:u w:val="single"/>
          <w:lang w:val="en-US" w:eastAsia="zh-CN"/>
        </w:rPr>
        <w:t>假</w:t>
      </w:r>
      <w:r>
        <w:rPr>
          <w:rFonts w:hint="eastAsia" w:ascii="宋体" w:hAnsi="宋体" w:cs="宋体"/>
          <w:i/>
          <w:iCs/>
          <w:color w:val="000000"/>
          <w:sz w:val="24"/>
          <w:szCs w:val="24"/>
          <w:highlight w:val="none"/>
          <w:u w:val="single"/>
        </w:rPr>
        <w:t>日福利、意外伤害保险（未缴纳社保的人员需缴纳不低于保额80万元的意外伤害保险）服装费、</w:t>
      </w:r>
      <w:r>
        <w:rPr>
          <w:rFonts w:hint="eastAsia" w:ascii="宋体" w:hAnsi="宋体" w:cs="宋体"/>
          <w:i/>
          <w:iCs/>
          <w:color w:val="000000"/>
          <w:sz w:val="24"/>
          <w:szCs w:val="24"/>
          <w:highlight w:val="none"/>
          <w:u w:val="single"/>
          <w:lang w:val="en-US" w:eastAsia="zh-CN"/>
        </w:rPr>
        <w:t>设备</w:t>
      </w:r>
      <w:r>
        <w:rPr>
          <w:rFonts w:hint="eastAsia" w:ascii="宋体" w:hAnsi="宋体" w:eastAsia="宋体" w:cs="宋体"/>
          <w:i/>
          <w:color w:val="000000"/>
          <w:sz w:val="24"/>
          <w:szCs w:val="24"/>
          <w:highlight w:val="none"/>
          <w:u w:val="single"/>
        </w:rPr>
        <w:t>费</w:t>
      </w:r>
      <w:r>
        <w:rPr>
          <w:rFonts w:hint="eastAsia" w:ascii="宋体" w:hAnsi="宋体" w:eastAsia="宋体" w:cs="宋体"/>
          <w:i/>
          <w:iCs/>
          <w:color w:val="000000"/>
          <w:sz w:val="24"/>
          <w:szCs w:val="24"/>
          <w:highlight w:val="none"/>
          <w:u w:val="single"/>
        </w:rPr>
        <w:t>、</w:t>
      </w:r>
      <w:r>
        <w:rPr>
          <w:rFonts w:hint="eastAsia" w:ascii="宋体" w:hAnsi="宋体" w:cs="宋体"/>
          <w:i/>
          <w:iCs/>
          <w:color w:val="000000"/>
          <w:sz w:val="24"/>
          <w:szCs w:val="24"/>
          <w:highlight w:val="none"/>
          <w:u w:val="single"/>
          <w:lang w:val="en-US" w:eastAsia="zh-CN"/>
        </w:rPr>
        <w:t>工具</w:t>
      </w:r>
      <w:r>
        <w:rPr>
          <w:rFonts w:hint="eastAsia" w:ascii="宋体" w:hAnsi="宋体" w:eastAsia="宋体" w:cs="宋体"/>
          <w:i/>
          <w:color w:val="000000"/>
          <w:sz w:val="24"/>
          <w:szCs w:val="24"/>
          <w:highlight w:val="none"/>
          <w:u w:val="single"/>
        </w:rPr>
        <w:t>费</w:t>
      </w:r>
      <w:r>
        <w:rPr>
          <w:rFonts w:hint="eastAsia" w:ascii="宋体" w:hAnsi="宋体" w:cs="宋体"/>
          <w:i/>
          <w:color w:val="000000"/>
          <w:sz w:val="24"/>
          <w:szCs w:val="24"/>
          <w:highlight w:val="none"/>
          <w:u w:val="single"/>
          <w:lang w:eastAsia="zh-CN"/>
        </w:rPr>
        <w:t>、</w:t>
      </w:r>
      <w:r>
        <w:rPr>
          <w:rFonts w:hint="eastAsia" w:ascii="宋体" w:hAnsi="宋体" w:cs="宋体"/>
          <w:i/>
          <w:iCs/>
          <w:color w:val="000000"/>
          <w:sz w:val="24"/>
          <w:szCs w:val="24"/>
          <w:highlight w:val="none"/>
          <w:u w:val="single"/>
          <w:lang w:val="en-US" w:eastAsia="zh-CN"/>
        </w:rPr>
        <w:t>清洁剂</w:t>
      </w:r>
      <w:r>
        <w:rPr>
          <w:rFonts w:hint="eastAsia" w:ascii="宋体" w:hAnsi="宋体" w:eastAsia="宋体" w:cs="宋体"/>
          <w:i/>
          <w:color w:val="000000"/>
          <w:sz w:val="24"/>
          <w:szCs w:val="24"/>
          <w:highlight w:val="none"/>
          <w:u w:val="single"/>
        </w:rPr>
        <w:t>费</w:t>
      </w:r>
      <w:r>
        <w:rPr>
          <w:rFonts w:hint="eastAsia" w:ascii="宋体" w:hAnsi="宋体" w:cs="宋体"/>
          <w:i/>
          <w:iCs/>
          <w:color w:val="000000"/>
          <w:sz w:val="24"/>
          <w:szCs w:val="24"/>
          <w:highlight w:val="none"/>
          <w:u w:val="single"/>
          <w:lang w:val="en-US" w:eastAsia="zh-CN"/>
        </w:rPr>
        <w:t>、易耗材</w:t>
      </w:r>
      <w:r>
        <w:rPr>
          <w:rFonts w:hint="eastAsia" w:ascii="宋体" w:hAnsi="宋体" w:eastAsia="宋体" w:cs="宋体"/>
          <w:i/>
          <w:color w:val="000000"/>
          <w:sz w:val="24"/>
          <w:szCs w:val="24"/>
          <w:highlight w:val="none"/>
          <w:u w:val="single"/>
        </w:rPr>
        <w:t>费</w:t>
      </w:r>
      <w:r>
        <w:rPr>
          <w:rFonts w:hint="eastAsia" w:ascii="宋体" w:hAnsi="宋体" w:cs="宋体"/>
          <w:i/>
          <w:iCs/>
          <w:color w:val="000000"/>
          <w:sz w:val="24"/>
          <w:szCs w:val="24"/>
          <w:highlight w:val="none"/>
          <w:u w:val="single"/>
          <w:lang w:val="en-US" w:eastAsia="zh-CN"/>
        </w:rPr>
        <w:t>、</w:t>
      </w:r>
      <w:r>
        <w:rPr>
          <w:rFonts w:hint="eastAsia" w:ascii="宋体" w:hAnsi="宋体" w:eastAsia="宋体" w:cs="宋体"/>
          <w:i/>
          <w:iCs/>
          <w:color w:val="000000"/>
          <w:sz w:val="24"/>
          <w:szCs w:val="24"/>
          <w:highlight w:val="none"/>
          <w:u w:val="single"/>
        </w:rPr>
        <w:t>管理费、税费</w:t>
      </w:r>
      <w:r>
        <w:rPr>
          <w:rFonts w:hint="eastAsia" w:ascii="宋体" w:hAnsi="宋体" w:cs="宋体"/>
          <w:i/>
          <w:iCs/>
          <w:color w:val="000000"/>
          <w:sz w:val="24"/>
          <w:szCs w:val="24"/>
          <w:highlight w:val="none"/>
          <w:u w:val="single"/>
        </w:rPr>
        <w:t>等为完成招标文件规定的服务工作所涉及到的一切相关费用。</w:t>
      </w:r>
    </w:p>
    <w:p w14:paraId="5D701314">
      <w:pPr>
        <w:pageBreakBefore w:val="0"/>
        <w:spacing w:line="360" w:lineRule="auto"/>
        <w:ind w:firstLine="480"/>
        <w:rPr>
          <w:rFonts w:hint="eastAsia" w:ascii="宋体" w:hAnsi="宋体" w:eastAsia="宋体" w:cs="宋体"/>
          <w:i w:val="0"/>
          <w:iCs/>
          <w:color w:val="auto"/>
          <w:sz w:val="24"/>
          <w:szCs w:val="24"/>
        </w:rPr>
      </w:pPr>
      <w:r>
        <w:rPr>
          <w:rFonts w:hint="eastAsia" w:ascii="宋体" w:hAnsi="宋体" w:eastAsia="宋体" w:cs="宋体"/>
          <w:i w:val="0"/>
          <w:iCs/>
          <w:color w:val="auto"/>
          <w:sz w:val="24"/>
          <w:szCs w:val="24"/>
        </w:rPr>
        <w:t>合同期限内，如因劳动部门提高扬州市区从业人员最低工资标准或社会保险基数，其差额部分及相关税管费等由采购人按月给付中标人。</w:t>
      </w:r>
    </w:p>
    <w:p w14:paraId="7A81E484">
      <w:pPr>
        <w:pageBreakBefore w:val="0"/>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bidi="ar"/>
        </w:rPr>
        <w:t>特殊加班费为重大活动及突发事件非物业合同内规定的费用，特殊情况下需要导致中标人员工产生加班，经双方确认核实后，按照《中华人民共和国劳动法》规定计算。特殊加班指经过采购人审批的加班</w:t>
      </w:r>
      <w:r>
        <w:rPr>
          <w:rFonts w:hint="eastAsia" w:ascii="宋体" w:hAnsi="宋体" w:cs="宋体"/>
          <w:sz w:val="24"/>
          <w:szCs w:val="24"/>
          <w:lang w:eastAsia="zh-CN" w:bidi="ar"/>
        </w:rPr>
        <w:t>，</w:t>
      </w:r>
      <w:r>
        <w:rPr>
          <w:rFonts w:hint="eastAsia" w:ascii="宋体" w:hAnsi="宋体" w:cs="宋体"/>
          <w:sz w:val="24"/>
          <w:szCs w:val="24"/>
          <w:lang w:val="en-US" w:eastAsia="zh-CN" w:bidi="ar"/>
        </w:rPr>
        <w:t>由采购人另行支付。</w:t>
      </w:r>
    </w:p>
    <w:p w14:paraId="78BEE939">
      <w:pPr>
        <w:pageBreakBefore w:val="0"/>
        <w:spacing w:line="360" w:lineRule="auto"/>
        <w:ind w:firstLine="480"/>
        <w:rPr>
          <w:rFonts w:hint="eastAsia" w:ascii="宋体" w:hAnsi="宋体" w:eastAsia="宋体" w:cs="宋体"/>
          <w:i/>
          <w:color w:val="FF0000"/>
          <w:sz w:val="24"/>
          <w:szCs w:val="24"/>
        </w:rPr>
      </w:pPr>
      <w:r>
        <w:rPr>
          <w:rFonts w:hint="eastAsia" w:ascii="宋体" w:hAnsi="宋体" w:eastAsia="宋体" w:cs="宋体"/>
          <w:sz w:val="24"/>
          <w:szCs w:val="24"/>
          <w:lang w:bidi="ar"/>
        </w:rPr>
        <w:t>在合同生效以及完成交接后开始计算服务期，根据先提供服务后支付原则，经采购人于月底对服务考核合格后，按实际人员数量、需缴纳社保人员数量、种类、服务内容支付上月服务费（结算前</w:t>
      </w:r>
      <w:r>
        <w:rPr>
          <w:rFonts w:hint="eastAsia" w:ascii="宋体" w:hAnsi="宋体" w:cs="宋体"/>
          <w:sz w:val="24"/>
          <w:szCs w:val="24"/>
          <w:lang w:eastAsia="zh-CN" w:bidi="ar"/>
        </w:rPr>
        <w:t>中标人</w:t>
      </w:r>
      <w:r>
        <w:rPr>
          <w:rFonts w:hint="eastAsia" w:ascii="宋体" w:hAnsi="宋体" w:eastAsia="宋体" w:cs="宋体"/>
          <w:sz w:val="24"/>
          <w:szCs w:val="24"/>
          <w:lang w:bidi="ar"/>
        </w:rPr>
        <w:t>需向</w:t>
      </w:r>
      <w:r>
        <w:rPr>
          <w:rFonts w:hint="eastAsia" w:ascii="宋体" w:hAnsi="宋体" w:cs="宋体"/>
          <w:sz w:val="24"/>
          <w:szCs w:val="24"/>
          <w:lang w:eastAsia="zh-CN" w:bidi="ar"/>
        </w:rPr>
        <w:t>采购人</w:t>
      </w:r>
      <w:r>
        <w:rPr>
          <w:rFonts w:hint="eastAsia" w:ascii="宋体" w:hAnsi="宋体" w:eastAsia="宋体" w:cs="宋体"/>
          <w:sz w:val="24"/>
          <w:szCs w:val="24"/>
          <w:lang w:bidi="ar"/>
        </w:rPr>
        <w:t>提供正式税务发票）。</w:t>
      </w:r>
    </w:p>
    <w:p w14:paraId="35A4C296">
      <w:pPr>
        <w:pageBreakBefore w:val="0"/>
        <w:widowControl/>
        <w:spacing w:line="360" w:lineRule="auto"/>
        <w:ind w:firstLine="480" w:firstLineChars="200"/>
        <w:jc w:val="left"/>
        <w:rPr>
          <w:rFonts w:hint="default" w:ascii="宋体" w:hAnsi="宋体" w:eastAsia="宋体" w:cs="宋体"/>
          <w:i/>
          <w:iCs/>
          <w:color w:val="000000"/>
          <w:sz w:val="24"/>
          <w:szCs w:val="24"/>
          <w:u w:val="single"/>
          <w:lang w:val="en-US" w:eastAsia="zh-CN"/>
        </w:rPr>
      </w:pPr>
      <w:r>
        <w:rPr>
          <w:rFonts w:hint="eastAsia" w:ascii="宋体" w:hAnsi="宋体" w:cs="宋体"/>
          <w:i/>
          <w:iCs/>
          <w:color w:val="000000"/>
          <w:sz w:val="24"/>
          <w:szCs w:val="24"/>
          <w:u w:val="single"/>
          <w:lang w:val="en-US" w:eastAsia="zh-CN"/>
        </w:rPr>
        <w:t>2、</w:t>
      </w:r>
      <w:r>
        <w:rPr>
          <w:rFonts w:hint="eastAsia" w:ascii="宋体" w:hAnsi="宋体" w:eastAsia="宋体" w:cs="宋体"/>
          <w:i/>
          <w:iCs/>
          <w:color w:val="000000"/>
          <w:sz w:val="24"/>
          <w:szCs w:val="24"/>
          <w:u w:val="single"/>
        </w:rPr>
        <w:t>本项目不</w:t>
      </w:r>
      <w:r>
        <w:rPr>
          <w:rFonts w:hint="eastAsia" w:ascii="宋体" w:hAnsi="宋体" w:cs="宋体"/>
          <w:i/>
          <w:iCs/>
          <w:color w:val="000000"/>
          <w:sz w:val="24"/>
          <w:szCs w:val="24"/>
          <w:u w:val="single"/>
          <w:lang w:val="en-US" w:eastAsia="zh-CN"/>
        </w:rPr>
        <w:t>接受</w:t>
      </w:r>
      <w:r>
        <w:rPr>
          <w:rFonts w:hint="eastAsia" w:ascii="宋体" w:hAnsi="宋体" w:eastAsia="宋体" w:cs="宋体"/>
          <w:i/>
          <w:iCs/>
          <w:color w:val="000000"/>
          <w:sz w:val="24"/>
          <w:szCs w:val="24"/>
          <w:u w:val="single"/>
        </w:rPr>
        <w:t>退伍军人税收补助</w:t>
      </w:r>
      <w:r>
        <w:rPr>
          <w:rFonts w:hint="eastAsia" w:ascii="宋体" w:hAnsi="宋体" w:cs="宋体"/>
          <w:i/>
          <w:iCs/>
          <w:color w:val="000000"/>
          <w:sz w:val="24"/>
          <w:szCs w:val="24"/>
          <w:u w:val="single"/>
          <w:lang w:val="en-US" w:eastAsia="zh-CN"/>
        </w:rPr>
        <w:t>优惠政策。</w:t>
      </w:r>
    </w:p>
    <w:p w14:paraId="710B3DB9">
      <w:pPr>
        <w:pageBreakBefore w:val="0"/>
        <w:widowControl/>
        <w:spacing w:line="360" w:lineRule="auto"/>
        <w:ind w:firstLine="480"/>
        <w:jc w:val="left"/>
        <w:rPr>
          <w:rFonts w:hint="eastAsia" w:ascii="宋体" w:hAnsi="宋体" w:eastAsia="宋体" w:cs="宋体"/>
          <w:i/>
          <w:iCs/>
          <w:color w:val="000000"/>
          <w:sz w:val="24"/>
          <w:szCs w:val="24"/>
          <w:u w:val="single"/>
        </w:rPr>
      </w:pPr>
      <w:r>
        <w:rPr>
          <w:rFonts w:hint="eastAsia" w:ascii="宋体" w:hAnsi="宋体" w:cs="宋体"/>
          <w:i/>
          <w:iCs/>
          <w:strike w:val="0"/>
          <w:color w:val="auto"/>
          <w:sz w:val="24"/>
          <w:szCs w:val="24"/>
          <w:highlight w:val="none"/>
          <w:u w:val="single"/>
          <w:lang w:val="en-US" w:eastAsia="zh-CN"/>
        </w:rPr>
        <w:t>3</w:t>
      </w:r>
      <w:r>
        <w:rPr>
          <w:rFonts w:hint="eastAsia" w:ascii="宋体" w:hAnsi="宋体" w:eastAsia="宋体" w:cs="宋体"/>
          <w:i/>
          <w:iCs/>
          <w:strike w:val="0"/>
          <w:color w:val="auto"/>
          <w:sz w:val="24"/>
          <w:szCs w:val="24"/>
          <w:highlight w:val="none"/>
          <w:u w:val="single"/>
          <w:lang w:val="en-US" w:eastAsia="zh-CN"/>
        </w:rPr>
        <w:t>、</w:t>
      </w:r>
      <w:r>
        <w:rPr>
          <w:rFonts w:hint="eastAsia" w:ascii="宋体" w:hAnsi="宋体" w:eastAsia="宋体" w:cs="宋体"/>
          <w:i/>
          <w:iCs/>
          <w:color w:val="000000"/>
          <w:sz w:val="24"/>
          <w:szCs w:val="24"/>
          <w:u w:val="single"/>
        </w:rPr>
        <w:t>人员工资低于扬州市最低工资标准及未依法测算缴纳社会保险、医疗保险、住房公积金、税费的作无效报价处理。</w:t>
      </w:r>
    </w:p>
    <w:p w14:paraId="1CEA13ED">
      <w:pPr>
        <w:pageBreakBefore w:val="0"/>
        <w:widowControl/>
        <w:spacing w:line="360" w:lineRule="auto"/>
        <w:ind w:firstLine="480"/>
        <w:jc w:val="left"/>
        <w:rPr>
          <w:rFonts w:hint="eastAsia" w:ascii="宋体" w:hAnsi="宋体" w:eastAsia="宋体" w:cs="宋体"/>
          <w:b/>
          <w:i/>
          <w:sz w:val="24"/>
          <w:szCs w:val="24"/>
          <w:u w:val="single"/>
        </w:rPr>
      </w:pPr>
      <w:r>
        <w:rPr>
          <w:rFonts w:hint="eastAsia" w:ascii="宋体" w:hAnsi="宋体" w:cs="宋体"/>
          <w:i/>
          <w:iCs/>
          <w:color w:val="000000"/>
          <w:sz w:val="24"/>
          <w:szCs w:val="24"/>
          <w:u w:val="single"/>
          <w:lang w:val="en-US" w:eastAsia="zh-CN"/>
        </w:rPr>
        <w:t>4</w:t>
      </w:r>
      <w:r>
        <w:rPr>
          <w:rFonts w:hint="eastAsia" w:ascii="宋体" w:hAnsi="宋体" w:eastAsia="宋体" w:cs="宋体"/>
          <w:i/>
          <w:iCs/>
          <w:color w:val="000000"/>
          <w:sz w:val="24"/>
          <w:szCs w:val="24"/>
          <w:u w:val="single"/>
          <w:lang w:val="en-US" w:eastAsia="zh-CN"/>
        </w:rPr>
        <w:t>、</w:t>
      </w:r>
      <w:r>
        <w:rPr>
          <w:rFonts w:hint="eastAsia" w:ascii="宋体" w:hAnsi="宋体" w:eastAsia="宋体" w:cs="宋体"/>
          <w:i/>
          <w:sz w:val="24"/>
          <w:szCs w:val="24"/>
          <w:u w:val="single"/>
        </w:rPr>
        <w:t>投标人须承诺中标后1、严格按照本次投标报价履约，除政策调整外不得向采购人要求追加费用；2、在签订合同前提供响应采购文件要求的详细的服务方案</w:t>
      </w:r>
      <w:r>
        <w:rPr>
          <w:rFonts w:hint="eastAsia" w:ascii="宋体" w:hAnsi="宋体" w:eastAsia="宋体" w:cs="宋体"/>
          <w:b/>
          <w:i/>
          <w:sz w:val="24"/>
          <w:szCs w:val="24"/>
          <w:u w:val="single"/>
        </w:rPr>
        <w:t>（须提供承诺函，原件扫描上传）</w:t>
      </w:r>
    </w:p>
    <w:p w14:paraId="2B10641F">
      <w:pPr>
        <w:pageBreakBefore w:val="0"/>
        <w:spacing w:line="360" w:lineRule="auto"/>
        <w:ind w:firstLine="480"/>
        <w:rPr>
          <w:rFonts w:hint="eastAsia" w:ascii="宋体" w:hAnsi="宋体" w:eastAsia="宋体" w:cs="宋体"/>
          <w:b/>
          <w:i/>
          <w:sz w:val="24"/>
          <w:szCs w:val="24"/>
          <w:highlight w:val="none"/>
          <w:u w:val="single"/>
          <w:lang w:val="en-US" w:eastAsia="zh-CN"/>
        </w:rPr>
      </w:pPr>
      <w:r>
        <w:rPr>
          <w:rFonts w:hint="eastAsia" w:ascii="宋体" w:hAnsi="宋体" w:cs="宋体"/>
          <w:b w:val="0"/>
          <w:bCs w:val="0"/>
          <w:i/>
          <w:iCs/>
          <w:color w:val="000000"/>
          <w:sz w:val="24"/>
          <w:szCs w:val="24"/>
          <w:highlight w:val="none"/>
          <w:u w:val="single"/>
          <w:lang w:val="en-US" w:eastAsia="zh-CN"/>
        </w:rPr>
        <w:t>5</w:t>
      </w:r>
      <w:r>
        <w:rPr>
          <w:rFonts w:hint="eastAsia" w:ascii="宋体" w:hAnsi="宋体" w:eastAsia="宋体" w:cs="宋体"/>
          <w:b w:val="0"/>
          <w:bCs w:val="0"/>
          <w:i/>
          <w:iCs/>
          <w:color w:val="000000"/>
          <w:sz w:val="24"/>
          <w:szCs w:val="24"/>
          <w:highlight w:val="none"/>
          <w:u w:val="single"/>
          <w:lang w:val="en-US" w:eastAsia="zh-CN"/>
        </w:rPr>
        <w:t>、</w:t>
      </w:r>
      <w:r>
        <w:rPr>
          <w:rFonts w:hint="eastAsia" w:ascii="宋体" w:hAnsi="宋体" w:eastAsia="宋体" w:cs="宋体"/>
          <w:bCs/>
          <w:i/>
          <w:iCs/>
          <w:color w:val="auto"/>
          <w:sz w:val="24"/>
          <w:szCs w:val="24"/>
          <w:highlight w:val="none"/>
          <w:u w:val="single"/>
          <w:lang w:val="zh-CN" w:bidi="ar"/>
        </w:rPr>
        <w:t>投标人在投标时应按照</w:t>
      </w:r>
      <w:r>
        <w:rPr>
          <w:rFonts w:hint="eastAsia" w:ascii="宋体" w:hAnsi="宋体" w:eastAsia="宋体" w:cs="宋体"/>
          <w:bCs/>
          <w:i/>
          <w:iCs/>
          <w:color w:val="auto"/>
          <w:sz w:val="24"/>
          <w:szCs w:val="24"/>
          <w:highlight w:val="none"/>
          <w:u w:val="single"/>
          <w:lang w:val="en-US" w:eastAsia="zh-CN" w:bidi="ar"/>
        </w:rPr>
        <w:t>1</w:t>
      </w:r>
      <w:r>
        <w:rPr>
          <w:rFonts w:hint="eastAsia" w:ascii="宋体" w:hAnsi="宋体" w:cs="宋体"/>
          <w:bCs/>
          <w:i/>
          <w:iCs/>
          <w:color w:val="auto"/>
          <w:sz w:val="24"/>
          <w:szCs w:val="24"/>
          <w:highlight w:val="none"/>
          <w:u w:val="single"/>
          <w:lang w:val="en-US" w:eastAsia="zh-CN" w:bidi="ar"/>
        </w:rPr>
        <w:t>1</w:t>
      </w:r>
      <w:r>
        <w:rPr>
          <w:rFonts w:hint="eastAsia" w:ascii="宋体" w:hAnsi="宋体" w:eastAsia="宋体" w:cs="宋体"/>
          <w:bCs/>
          <w:i/>
          <w:iCs/>
          <w:color w:val="auto"/>
          <w:sz w:val="24"/>
          <w:szCs w:val="24"/>
          <w:highlight w:val="none"/>
          <w:u w:val="single"/>
          <w:lang w:val="en-US" w:eastAsia="zh-CN" w:bidi="ar"/>
        </w:rPr>
        <w:t>个人</w:t>
      </w:r>
      <w:r>
        <w:rPr>
          <w:rFonts w:hint="eastAsia" w:ascii="宋体" w:hAnsi="宋体" w:cs="宋体"/>
          <w:bCs/>
          <w:i/>
          <w:iCs/>
          <w:color w:val="auto"/>
          <w:sz w:val="24"/>
          <w:szCs w:val="24"/>
          <w:highlight w:val="none"/>
          <w:u w:val="single"/>
          <w:lang w:val="en-US" w:eastAsia="zh-CN" w:bidi="ar"/>
        </w:rPr>
        <w:t>（含项目主管）</w:t>
      </w:r>
      <w:r>
        <w:rPr>
          <w:rFonts w:hint="eastAsia" w:ascii="宋体" w:hAnsi="宋体" w:eastAsia="宋体" w:cs="宋体"/>
          <w:bCs/>
          <w:i/>
          <w:iCs/>
          <w:color w:val="auto"/>
          <w:sz w:val="24"/>
          <w:szCs w:val="24"/>
          <w:highlight w:val="none"/>
          <w:u w:val="single"/>
          <w:lang w:bidi="ar"/>
        </w:rPr>
        <w:t>缴纳社保、医保、住房公积金</w:t>
      </w:r>
      <w:r>
        <w:rPr>
          <w:rFonts w:hint="eastAsia" w:ascii="宋体" w:hAnsi="宋体" w:eastAsia="宋体" w:cs="宋体"/>
          <w:bCs/>
          <w:i/>
          <w:iCs/>
          <w:color w:val="auto"/>
          <w:sz w:val="24"/>
          <w:szCs w:val="24"/>
          <w:highlight w:val="none"/>
          <w:u w:val="single"/>
          <w:lang w:val="zh-CN" w:bidi="ar"/>
        </w:rPr>
        <w:t>。</w:t>
      </w:r>
      <w:r>
        <w:rPr>
          <w:rFonts w:hint="eastAsia" w:ascii="宋体" w:hAnsi="宋体" w:eastAsia="宋体" w:cs="宋体"/>
          <w:bCs/>
          <w:i w:val="0"/>
          <w:iCs/>
          <w:color w:val="auto"/>
          <w:sz w:val="24"/>
          <w:szCs w:val="24"/>
          <w:highlight w:val="none"/>
          <w:u w:val="none"/>
          <w:lang w:val="zh-CN" w:bidi="ar"/>
        </w:rPr>
        <w:t>履约期间，中标人需每月提交交保人数明细及相关依据</w:t>
      </w:r>
      <w:r>
        <w:rPr>
          <w:rFonts w:hint="eastAsia" w:ascii="宋体" w:hAnsi="宋体" w:cs="宋体"/>
          <w:bCs/>
          <w:i w:val="0"/>
          <w:iCs/>
          <w:color w:val="auto"/>
          <w:sz w:val="24"/>
          <w:szCs w:val="24"/>
          <w:highlight w:val="none"/>
          <w:u w:val="none"/>
          <w:lang w:val="zh-CN" w:bidi="ar"/>
        </w:rPr>
        <w:t>。</w:t>
      </w:r>
    </w:p>
    <w:p w14:paraId="7CD3D954">
      <w:pPr>
        <w:pageBreakBefore w:val="0"/>
        <w:widowControl/>
        <w:spacing w:before="78" w:after="78" w:line="360" w:lineRule="auto"/>
        <w:ind w:firstLine="480"/>
        <w:rPr>
          <w:rFonts w:hint="eastAsia" w:ascii="宋体" w:hAnsi="宋体" w:eastAsia="宋体" w:cs="宋体"/>
          <w:color w:val="000000"/>
          <w:sz w:val="24"/>
          <w:szCs w:val="24"/>
        </w:rPr>
      </w:pP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、投标人应根据本企业的成本自行决定报价，但不得以低于其企业成本的报价投标。</w:t>
      </w:r>
    </w:p>
    <w:p w14:paraId="62C89A5E">
      <w:pPr>
        <w:pageBreakBefore w:val="0"/>
        <w:widowControl/>
        <w:spacing w:before="78" w:after="78" w:line="360" w:lineRule="auto"/>
        <w:ind w:firstLine="480"/>
        <w:rPr>
          <w:rFonts w:hint="eastAsia" w:ascii="宋体" w:hAnsi="宋体" w:eastAsia="宋体" w:cs="宋体"/>
          <w:color w:val="000000"/>
          <w:sz w:val="24"/>
          <w:szCs w:val="24"/>
        </w:rPr>
      </w:pPr>
      <w:r>
        <w:rPr>
          <w:rFonts w:hint="eastAsia" w:ascii="宋体" w:hAnsi="宋体" w:cs="宋体"/>
          <w:color w:val="000000"/>
          <w:sz w:val="24"/>
          <w:szCs w:val="24"/>
          <w:lang w:val="en-US" w:eastAsia="zh-CN"/>
        </w:rPr>
        <w:t>7</w:t>
      </w:r>
      <w:r>
        <w:rPr>
          <w:rFonts w:hint="eastAsia" w:ascii="宋体" w:hAnsi="宋体" w:eastAsia="宋体" w:cs="宋体"/>
          <w:color w:val="000000"/>
          <w:sz w:val="24"/>
          <w:szCs w:val="24"/>
        </w:rPr>
        <w:t>、投标人的投标报价，应是本项目招标范围和招标文件及合同条款上所列的各项内容中所述的全部，不得以任何理由予以重复，并以投标人在投标时提出的总价为依据；</w:t>
      </w:r>
    </w:p>
    <w:p w14:paraId="0ACBD8CF">
      <w:pPr>
        <w:pageBreakBefore w:val="0"/>
        <w:widowControl/>
        <w:spacing w:before="78" w:after="78" w:line="360" w:lineRule="auto"/>
        <w:ind w:firstLine="480"/>
        <w:rPr>
          <w:rFonts w:hint="eastAsia" w:ascii="宋体" w:hAnsi="宋体" w:eastAsia="宋体" w:cs="宋体"/>
          <w:color w:val="000000"/>
          <w:sz w:val="24"/>
          <w:szCs w:val="24"/>
        </w:rPr>
      </w:pPr>
      <w:r>
        <w:rPr>
          <w:rFonts w:hint="eastAsia" w:ascii="宋体" w:hAnsi="宋体" w:cs="宋体"/>
          <w:color w:val="000000"/>
          <w:sz w:val="24"/>
          <w:szCs w:val="24"/>
          <w:lang w:val="en-US" w:eastAsia="zh-CN"/>
        </w:rPr>
        <w:t>8</w:t>
      </w:r>
      <w:r>
        <w:rPr>
          <w:rFonts w:hint="eastAsia" w:ascii="宋体" w:hAnsi="宋体" w:eastAsia="宋体" w:cs="宋体"/>
          <w:color w:val="000000"/>
          <w:sz w:val="24"/>
          <w:szCs w:val="24"/>
        </w:rPr>
        <w:t>、除非</w:t>
      </w:r>
      <w:r>
        <w:rPr>
          <w:rFonts w:hint="eastAsia" w:ascii="宋体" w:hAnsi="宋体" w:cs="宋体"/>
          <w:color w:val="000000"/>
          <w:sz w:val="24"/>
          <w:szCs w:val="24"/>
          <w:lang w:val="en-US" w:eastAsia="zh-CN"/>
        </w:rPr>
        <w:t>采购人委托扬州市公共资源交易中心</w:t>
      </w:r>
      <w:r>
        <w:rPr>
          <w:rFonts w:hint="eastAsia" w:ascii="宋体" w:hAnsi="宋体" w:eastAsia="宋体" w:cs="宋体"/>
          <w:color w:val="000000"/>
          <w:sz w:val="24"/>
          <w:szCs w:val="24"/>
        </w:rPr>
        <w:t>修改招标文件予以更正，否则，投标人应按招标文件所列的清单中项目和数量填报综合单价和合价。投标人未填综合单价或</w:t>
      </w:r>
      <w:r>
        <w:rPr>
          <w:rFonts w:hint="eastAsia" w:ascii="宋体" w:hAnsi="宋体" w:cs="宋体"/>
          <w:color w:val="000000"/>
          <w:sz w:val="24"/>
          <w:szCs w:val="24"/>
          <w:lang w:val="en-US" w:eastAsia="zh-CN"/>
        </w:rPr>
        <w:t>总价</w:t>
      </w:r>
      <w:r>
        <w:rPr>
          <w:rFonts w:hint="eastAsia" w:ascii="宋体" w:hAnsi="宋体" w:eastAsia="宋体" w:cs="宋体"/>
          <w:color w:val="000000"/>
          <w:sz w:val="24"/>
          <w:szCs w:val="24"/>
        </w:rPr>
        <w:t>的项目，在实施后，将不得以支付，并视作该项费用已包括在其它有价款的综合单价或</w:t>
      </w:r>
      <w:r>
        <w:rPr>
          <w:rFonts w:hint="eastAsia" w:ascii="宋体" w:hAnsi="宋体" w:cs="宋体"/>
          <w:color w:val="000000"/>
          <w:sz w:val="24"/>
          <w:szCs w:val="24"/>
          <w:lang w:val="en-US" w:eastAsia="zh-CN"/>
        </w:rPr>
        <w:t>总价</w:t>
      </w:r>
      <w:r>
        <w:rPr>
          <w:rFonts w:hint="eastAsia" w:ascii="宋体" w:hAnsi="宋体" w:eastAsia="宋体" w:cs="宋体"/>
          <w:color w:val="000000"/>
          <w:sz w:val="24"/>
          <w:szCs w:val="24"/>
        </w:rPr>
        <w:t>内；</w:t>
      </w:r>
    </w:p>
    <w:p w14:paraId="33C7F951">
      <w:pPr>
        <w:pageBreakBefore w:val="0"/>
        <w:spacing w:line="360" w:lineRule="auto"/>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9</w:t>
      </w:r>
      <w:r>
        <w:rPr>
          <w:rFonts w:hint="eastAsia" w:ascii="宋体" w:hAnsi="宋体" w:eastAsia="宋体" w:cs="宋体"/>
          <w:color w:val="000000"/>
          <w:sz w:val="24"/>
          <w:szCs w:val="24"/>
        </w:rPr>
        <w:t>、投标人应充分了解项目的位置、情况、道路及任何其它足以影响投标报价的情况，任何因忽视或误解项目情况而导致的索赔或服务期限延长申请将不获批准</w:t>
      </w:r>
      <w:r>
        <w:rPr>
          <w:rFonts w:hint="eastAsia" w:ascii="宋体" w:hAnsi="宋体" w:eastAsia="宋体" w:cs="宋体"/>
          <w:color w:val="000000"/>
          <w:sz w:val="24"/>
          <w:szCs w:val="24"/>
          <w:lang w:eastAsia="zh-CN"/>
        </w:rPr>
        <w:t>。</w:t>
      </w:r>
    </w:p>
    <w:p w14:paraId="464EEBBE">
      <w:pPr>
        <w:pageBreakBefore w:val="0"/>
        <w:spacing w:line="360" w:lineRule="auto"/>
        <w:ind w:firstLine="480"/>
        <w:rPr>
          <w:rFonts w:hint="eastAsia" w:ascii="宋体" w:hAnsi="宋体" w:eastAsia="宋体" w:cs="宋体"/>
          <w:color w:val="000000"/>
          <w:sz w:val="24"/>
          <w:szCs w:val="24"/>
        </w:rPr>
      </w:pPr>
      <w:r>
        <w:rPr>
          <w:rFonts w:hint="eastAsia" w:ascii="宋体" w:hAnsi="宋体" w:cs="宋体"/>
          <w:color w:val="000000"/>
          <w:sz w:val="24"/>
          <w:szCs w:val="24"/>
          <w:lang w:val="en-US" w:eastAsia="zh-CN"/>
        </w:rPr>
        <w:t>10</w:t>
      </w:r>
      <w:r>
        <w:rPr>
          <w:rFonts w:hint="eastAsia" w:ascii="宋体" w:hAnsi="宋体" w:eastAsia="宋体" w:cs="宋体"/>
          <w:color w:val="000000"/>
          <w:sz w:val="24"/>
          <w:szCs w:val="24"/>
        </w:rPr>
        <w:t>、投标人不得期望通过索赔等方式获取补偿，否则，除可能遭到拒绝外，还可能将被作为不良行为记录在案。各投标人在投标报价时，应充分考虑投标报价的风险。</w:t>
      </w:r>
    </w:p>
    <w:p w14:paraId="07E0E53C">
      <w:pPr>
        <w:pageBreakBefore w:val="0"/>
        <w:spacing w:line="360" w:lineRule="auto"/>
        <w:ind w:firstLine="480"/>
        <w:rPr>
          <w:rFonts w:hint="eastAsia" w:ascii="宋体" w:hAnsi="宋体" w:eastAsia="宋体" w:cs="宋体"/>
          <w:color w:val="auto"/>
          <w:sz w:val="24"/>
          <w:szCs w:val="24"/>
          <w:lang w:eastAsia="zh-CN"/>
        </w:rPr>
      </w:pPr>
      <w:r>
        <w:rPr>
          <w:rFonts w:hint="eastAsia" w:ascii="宋体" w:hAnsi="宋体" w:cs="宋体"/>
          <w:bCs/>
          <w:iCs/>
          <w:color w:val="auto"/>
          <w:sz w:val="24"/>
          <w:szCs w:val="24"/>
          <w:lang w:val="en-US" w:eastAsia="zh-CN" w:bidi="ar"/>
        </w:rPr>
        <w:t>11</w:t>
      </w:r>
      <w:r>
        <w:rPr>
          <w:rFonts w:hint="eastAsia" w:ascii="宋体" w:hAnsi="宋体" w:eastAsia="宋体" w:cs="宋体"/>
          <w:bCs/>
          <w:iCs/>
          <w:color w:val="auto"/>
          <w:sz w:val="24"/>
          <w:szCs w:val="24"/>
          <w:lang w:val="en-US" w:eastAsia="zh-CN" w:bidi="ar"/>
        </w:rPr>
        <w:t>、</w:t>
      </w:r>
      <w:r>
        <w:rPr>
          <w:rFonts w:hint="eastAsia" w:ascii="宋体" w:hAnsi="宋体" w:eastAsia="宋体" w:cs="宋体"/>
          <w:color w:val="auto"/>
          <w:sz w:val="24"/>
          <w:szCs w:val="24"/>
        </w:rPr>
        <w:t>采购人不接受投标人任何因遗漏报价而发生的费用追加</w:t>
      </w:r>
      <w:r>
        <w:rPr>
          <w:rFonts w:hint="eastAsia" w:ascii="宋体" w:hAnsi="宋体" w:eastAsia="宋体" w:cs="宋体"/>
          <w:color w:val="auto"/>
          <w:sz w:val="24"/>
          <w:szCs w:val="24"/>
          <w:lang w:eastAsia="zh-CN"/>
        </w:rPr>
        <w:t>。</w:t>
      </w:r>
    </w:p>
    <w:p w14:paraId="7D6C67AE">
      <w:pPr>
        <w:pageBreakBefore w:val="0"/>
        <w:spacing w:line="360" w:lineRule="auto"/>
        <w:ind w:firstLine="48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12</w:t>
      </w:r>
      <w:r>
        <w:rPr>
          <w:rFonts w:hint="eastAsia" w:ascii="宋体" w:hAnsi="宋体" w:eastAsia="宋体" w:cs="宋体"/>
          <w:color w:val="auto"/>
          <w:sz w:val="24"/>
          <w:szCs w:val="24"/>
          <w:lang w:val="en-US" w:eastAsia="zh-CN"/>
        </w:rPr>
        <w:t>、</w:t>
      </w:r>
      <w:r>
        <w:rPr>
          <w:rFonts w:hint="eastAsia" w:ascii="宋体" w:hAnsi="宋体" w:eastAsia="宋体" w:cs="宋体"/>
          <w:sz w:val="24"/>
          <w:szCs w:val="24"/>
          <w:lang w:bidi="ar"/>
        </w:rPr>
        <w:t>投标人在服务时应满足采购人的实际需求，服务期内服务标准的变更包含在投标报价中，采购人不因此再支付费用。</w:t>
      </w:r>
    </w:p>
    <w:p w14:paraId="4A0C1C16">
      <w:pPr>
        <w:pageBreakBefore w:val="0"/>
        <w:widowControl/>
        <w:spacing w:line="360" w:lineRule="auto"/>
        <w:ind w:firstLine="480"/>
        <w:rPr>
          <w:rFonts w:hint="eastAsia" w:ascii="宋体" w:hAnsi="宋体" w:eastAsia="宋体" w:cs="宋体"/>
          <w:color w:val="auto"/>
          <w:sz w:val="24"/>
          <w:szCs w:val="24"/>
          <w:lang w:val="en-US" w:eastAsia="zh-CN"/>
        </w:rPr>
        <w:sectPr>
          <w:pgSz w:w="11906" w:h="16838"/>
          <w:pgMar w:top="1440" w:right="1800" w:bottom="1440" w:left="1800" w:header="851" w:footer="992" w:gutter="0"/>
          <w:pgNumType w:fmt="decimal"/>
          <w:cols w:space="720" w:num="1"/>
          <w:docGrid w:linePitch="360" w:charSpace="0"/>
        </w:sectPr>
      </w:pPr>
      <w:r>
        <w:rPr>
          <w:rFonts w:hint="eastAsia" w:ascii="宋体" w:hAnsi="宋体" w:cs="宋体"/>
          <w:color w:val="auto"/>
          <w:sz w:val="24"/>
          <w:szCs w:val="24"/>
          <w:lang w:val="en-US" w:eastAsia="zh-CN"/>
        </w:rPr>
        <w:t>13</w:t>
      </w:r>
      <w:r>
        <w:rPr>
          <w:rFonts w:hint="eastAsia" w:ascii="宋体" w:hAnsi="宋体" w:eastAsia="宋体" w:cs="宋体"/>
          <w:color w:val="auto"/>
          <w:sz w:val="24"/>
          <w:szCs w:val="24"/>
          <w:lang w:val="en-US" w:eastAsia="zh-CN"/>
        </w:rPr>
        <w:t>、</w:t>
      </w:r>
      <w:r>
        <w:rPr>
          <w:rFonts w:hint="eastAsia" w:ascii="宋体" w:hAnsi="宋体" w:eastAsia="宋体" w:cs="宋体"/>
          <w:bCs/>
          <w:sz w:val="24"/>
          <w:szCs w:val="24"/>
        </w:rPr>
        <w:t>本项目服务期三年（自</w:t>
      </w:r>
      <w:r>
        <w:rPr>
          <w:rFonts w:hint="eastAsia" w:ascii="宋体" w:hAnsi="宋体" w:eastAsia="宋体" w:cs="宋体"/>
          <w:bCs/>
          <w:sz w:val="24"/>
          <w:szCs w:val="24"/>
          <w:lang w:val="en-US" w:eastAsia="zh-CN"/>
        </w:rPr>
        <w:t>202</w:t>
      </w:r>
      <w:r>
        <w:rPr>
          <w:rFonts w:hint="eastAsia" w:ascii="宋体" w:hAnsi="宋体" w:cs="宋体"/>
          <w:bCs/>
          <w:sz w:val="24"/>
          <w:szCs w:val="24"/>
          <w:lang w:val="en-US" w:eastAsia="zh-CN"/>
        </w:rPr>
        <w:t>6</w:t>
      </w:r>
      <w:r>
        <w:rPr>
          <w:rFonts w:hint="eastAsia" w:ascii="宋体" w:hAnsi="宋体" w:eastAsia="宋体" w:cs="宋体"/>
          <w:bCs/>
          <w:sz w:val="24"/>
          <w:szCs w:val="24"/>
          <w:lang w:val="en-US" w:eastAsia="zh-CN"/>
        </w:rPr>
        <w:t>年</w:t>
      </w:r>
      <w:r>
        <w:rPr>
          <w:rFonts w:hint="eastAsia" w:ascii="宋体" w:hAnsi="宋体" w:cs="宋体"/>
          <w:bCs/>
          <w:sz w:val="24"/>
          <w:szCs w:val="24"/>
          <w:lang w:val="en-US" w:eastAsia="zh-CN"/>
        </w:rPr>
        <w:t>2</w:t>
      </w:r>
      <w:r>
        <w:rPr>
          <w:rFonts w:hint="eastAsia" w:ascii="宋体" w:hAnsi="宋体" w:eastAsia="宋体" w:cs="宋体"/>
          <w:bCs/>
          <w:sz w:val="24"/>
          <w:szCs w:val="24"/>
          <w:lang w:val="en-US" w:eastAsia="zh-CN"/>
        </w:rPr>
        <w:t>月1日起</w:t>
      </w:r>
      <w:r>
        <w:rPr>
          <w:rFonts w:hint="eastAsia" w:ascii="宋体" w:hAnsi="宋体" w:eastAsia="宋体" w:cs="宋体"/>
          <w:bCs/>
          <w:sz w:val="24"/>
          <w:szCs w:val="24"/>
        </w:rPr>
        <w:t>），合同首签壹年，考核合格的情况下，采购人与中标人可签订下一年合同</w:t>
      </w:r>
      <w:r>
        <w:rPr>
          <w:rFonts w:hint="eastAsia" w:ascii="宋体" w:hAnsi="宋体" w:cs="宋体"/>
          <w:bCs/>
          <w:sz w:val="24"/>
          <w:szCs w:val="24"/>
          <w:lang w:eastAsia="zh-CN"/>
        </w:rPr>
        <w:t>。</w:t>
      </w:r>
    </w:p>
    <w:p w14:paraId="1B8645A2">
      <w:pPr>
        <w:pBdr>
          <w:top w:val="none" w:color="000000" w:sz="0" w:space="0"/>
          <w:left w:val="none" w:color="000000" w:sz="0" w:space="0"/>
          <w:bottom w:val="none" w:color="000000" w:sz="0" w:space="0"/>
          <w:right w:val="none" w:color="000000" w:sz="0" w:space="0"/>
        </w:pBdr>
        <w:spacing w:before="240" w:after="240"/>
        <w:ind w:left="0" w:right="0" w:firstLine="0"/>
        <w:jc w:val="both"/>
      </w:pPr>
    </w:p>
    <w:p w14:paraId="6BF9EC5D">
      <w:pPr>
        <w:pStyle w:val="182"/>
      </w:pPr>
      <w:r>
        <w:rPr>
          <w:rFonts w:ascii="黑体" w:hAnsi="黑体" w:eastAsia="黑体" w:cs="黑体"/>
          <w:color w:val="000000"/>
          <w:sz w:val="44"/>
        </w:rPr>
        <w:t> 第五章评标方法与评标标准</w:t>
      </w:r>
    </w:p>
    <w:p w14:paraId="7C7FF10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C5BF06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480" w:firstLineChars="200"/>
        <w:jc w:val="both"/>
        <w:textAlignment w:val="auto"/>
        <w:rPr>
          <w:rFonts w:ascii="宋体" w:hAnsi="宋体" w:eastAsia="宋体" w:cs="宋体"/>
          <w:color w:val="auto"/>
          <w:sz w:val="24"/>
          <w:szCs w:val="24"/>
          <w14:ligatures w14:val="none"/>
        </w:rPr>
      </w:pPr>
      <w:r>
        <w:rPr>
          <w:rFonts w:ascii="宋体" w:hAnsi="宋体" w:eastAsia="宋体" w:cs="宋体"/>
          <w:color w:val="auto"/>
          <w:sz w:val="24"/>
          <w:szCs w:val="24"/>
        </w:rPr>
        <w:t>本项目采用最低评标价法，投标文件满足招标文件全部实质性要求，且投标报价最低的投标人为中标候选人。</w:t>
      </w:r>
    </w:p>
    <w:p w14:paraId="157051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480" w:firstLineChars="200"/>
        <w:jc w:val="both"/>
        <w:textAlignment w:val="auto"/>
        <w:rPr>
          <w:rFonts w:ascii="宋体" w:hAnsi="宋体" w:eastAsia="宋体" w:cs="宋体"/>
          <w:color w:val="auto"/>
          <w:sz w:val="24"/>
          <w:szCs w:val="24"/>
          <w14:ligatures w14:val="none"/>
        </w:rPr>
      </w:pPr>
      <w:r>
        <w:rPr>
          <w:rFonts w:ascii="宋体" w:hAnsi="宋体" w:eastAsia="宋体" w:cs="宋体"/>
          <w:color w:val="auto"/>
          <w:sz w:val="24"/>
          <w:szCs w:val="24"/>
        </w:rPr>
        <w:t>采用最低评标价法评标时，除了算术修正和落实政府采购政策需进行的价格扣除外，不能对投标人的投标价格进行任何调整。</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180"/>
        <w:gridCol w:w="2551"/>
        <w:gridCol w:w="5310"/>
      </w:tblGrid>
      <w:tr w14:paraId="6847D1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57C851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采购包号</w:t>
            </w:r>
          </w:p>
        </w:tc>
        <w:tc>
          <w:tcPr>
            <w:tcW w:w="25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1901B3D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选取中标候选人数量</w:t>
            </w:r>
          </w:p>
        </w:tc>
        <w:tc>
          <w:tcPr>
            <w:tcW w:w="531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28E842A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选取中标候选人的原则</w:t>
            </w:r>
          </w:p>
        </w:tc>
      </w:tr>
      <w:tr w14:paraId="42345F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5420F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p w14:paraId="0AE334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25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6D256A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p w14:paraId="2A807B0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eastAsia="宋体"/>
                <w:lang w:eastAsia="zh-CN"/>
              </w:rPr>
            </w:pPr>
            <w:r>
              <w:rPr>
                <w:rFonts w:hint="eastAsia" w:ascii="宋体" w:hAnsi="宋体" w:cs="宋体"/>
                <w:color w:val="000000"/>
                <w:sz w:val="24"/>
                <w:lang w:val="en-US" w:eastAsia="zh-CN"/>
              </w:rPr>
              <w:t>1</w:t>
            </w:r>
          </w:p>
        </w:tc>
        <w:tc>
          <w:tcPr>
            <w:tcW w:w="531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D8C0C8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70C0"/>
              </w:rPr>
            </w:pPr>
            <w:r>
              <w:rPr>
                <w:rFonts w:ascii="宋体" w:hAnsi="宋体" w:eastAsia="宋体" w:cs="宋体"/>
                <w:color w:val="auto"/>
                <w:sz w:val="24"/>
                <w:szCs w:val="24"/>
              </w:rPr>
              <w:t>满足招标文件全部实质性要求，且投标报价最低的投标人为中标候选人</w:t>
            </w:r>
          </w:p>
        </w:tc>
      </w:tr>
    </w:tbl>
    <w:p w14:paraId="574128BD">
      <w:pPr>
        <w:pBdr>
          <w:top w:val="none" w:color="000000" w:sz="0" w:space="0"/>
          <w:left w:val="none" w:color="000000" w:sz="0" w:space="0"/>
          <w:bottom w:val="none" w:color="000000" w:sz="0" w:space="0"/>
          <w:right w:val="none" w:color="000000" w:sz="0" w:space="0"/>
        </w:pBdr>
        <w:spacing w:before="240" w:after="240"/>
        <w:ind w:left="0" w:right="0" w:firstLine="441"/>
        <w:jc w:val="both"/>
      </w:pPr>
      <w:r>
        <w:rPr>
          <w:rFonts w:ascii="宋体" w:hAnsi="宋体" w:eastAsia="宋体" w:cs="宋体"/>
          <w:b/>
          <w:color w:val="000000"/>
          <w:sz w:val="24"/>
        </w:rPr>
        <w:t>政府采购政策功能落实</w:t>
      </w:r>
    </w:p>
    <w:p w14:paraId="503AB73C">
      <w:pPr>
        <w:pBdr>
          <w:top w:val="none" w:color="000000" w:sz="0" w:space="0"/>
          <w:left w:val="none" w:color="000000" w:sz="0" w:space="0"/>
          <w:bottom w:val="none" w:color="000000" w:sz="0" w:space="0"/>
          <w:right w:val="none" w:color="000000" w:sz="0" w:space="0"/>
        </w:pBdr>
        <w:spacing w:before="120" w:after="120"/>
        <w:ind w:left="0" w:right="0" w:firstLine="441"/>
        <w:jc w:val="both"/>
      </w:pPr>
      <w:r>
        <w:rPr>
          <w:rFonts w:ascii="宋体" w:hAnsi="宋体" w:eastAsia="宋体" w:cs="宋体"/>
          <w:b/>
          <w:color w:val="FF0000"/>
          <w:sz w:val="24"/>
        </w:rPr>
        <w:t>本项目专门面向中小企业：是/否</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56"/>
        <w:gridCol w:w="7366"/>
      </w:tblGrid>
      <w:tr w14:paraId="78EEF3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0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CE9260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采购包号</w:t>
            </w:r>
          </w:p>
        </w:tc>
        <w:tc>
          <w:tcPr>
            <w:tcW w:w="781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65C5FAE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专门面向中小企业</w:t>
            </w:r>
          </w:p>
        </w:tc>
      </w:tr>
      <w:tr w14:paraId="5729D4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0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DB0B0A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p w14:paraId="1C13FD6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1</w:t>
            </w:r>
          </w:p>
        </w:tc>
        <w:tc>
          <w:tcPr>
            <w:tcW w:w="7810"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D8B6AD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p w14:paraId="793A2D1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是</w:t>
            </w:r>
          </w:p>
        </w:tc>
      </w:tr>
    </w:tbl>
    <w:p w14:paraId="22EF1DE6">
      <w:pPr>
        <w:pBdr>
          <w:top w:val="none" w:color="000000" w:sz="0" w:space="0"/>
          <w:left w:val="none" w:color="000000" w:sz="0" w:space="0"/>
          <w:bottom w:val="none" w:color="000000" w:sz="0" w:space="0"/>
          <w:right w:val="none" w:color="000000" w:sz="0" w:space="0"/>
        </w:pBdr>
        <w:spacing w:before="120" w:after="120"/>
        <w:ind w:left="0" w:right="0" w:firstLine="480"/>
        <w:jc w:val="both"/>
      </w:pPr>
      <w:r>
        <w:rPr>
          <w:rFonts w:ascii="宋体" w:hAnsi="宋体" w:eastAsia="宋体" w:cs="宋体"/>
          <w:color w:val="000000"/>
          <w:sz w:val="24"/>
        </w:rPr>
        <w:t>1、小微型企业价格扣除</w:t>
      </w:r>
    </w:p>
    <w:p w14:paraId="7DA48419">
      <w:pPr>
        <w:pBdr>
          <w:top w:val="none" w:color="000000" w:sz="0" w:space="0"/>
          <w:left w:val="none" w:color="000000" w:sz="0" w:space="0"/>
          <w:bottom w:val="none" w:color="000000" w:sz="0" w:space="0"/>
          <w:right w:val="none" w:color="000000" w:sz="0" w:space="0"/>
        </w:pBdr>
        <w:spacing w:before="120" w:after="120"/>
        <w:ind w:left="0" w:right="0" w:firstLine="360"/>
        <w:jc w:val="both"/>
      </w:pPr>
      <w:r>
        <w:rPr>
          <w:rFonts w:ascii="宋体" w:hAnsi="宋体" w:eastAsia="宋体" w:cs="宋体"/>
          <w:color w:val="000000"/>
          <w:sz w:val="24"/>
        </w:rPr>
        <w:t>（1）本项目对小型和微型企业产品给予</w:t>
      </w:r>
      <w:r>
        <w:rPr>
          <w:rFonts w:hint="eastAsia" w:ascii="宋体" w:hAnsi="宋体" w:cs="宋体"/>
          <w:color w:val="000000"/>
          <w:sz w:val="24"/>
          <w:lang w:val="en-US" w:eastAsia="zh-CN"/>
        </w:rPr>
        <w:t>/</w:t>
      </w:r>
      <w:r>
        <w:rPr>
          <w:rFonts w:ascii="宋体" w:hAnsi="宋体" w:eastAsia="宋体" w:cs="宋体"/>
          <w:color w:val="000000"/>
          <w:sz w:val="24"/>
        </w:rPr>
        <w:t>的扣除价格，用扣除后的价格参与评审。</w:t>
      </w:r>
    </w:p>
    <w:p w14:paraId="030BE7DB">
      <w:pPr>
        <w:pBdr>
          <w:top w:val="none" w:color="000000" w:sz="0" w:space="0"/>
          <w:left w:val="none" w:color="000000" w:sz="0" w:space="0"/>
          <w:bottom w:val="none" w:color="000000" w:sz="0" w:space="0"/>
          <w:right w:val="none" w:color="000000" w:sz="0" w:space="0"/>
        </w:pBdr>
        <w:spacing w:before="120" w:after="120"/>
        <w:ind w:left="0" w:right="0" w:firstLine="360"/>
        <w:jc w:val="both"/>
      </w:pPr>
      <w:r>
        <w:rPr>
          <w:rFonts w:ascii="宋体" w:hAnsi="宋体" w:eastAsia="宋体" w:cs="宋体"/>
          <w:color w:val="000000"/>
          <w:sz w:val="24"/>
        </w:rPr>
        <w:t>（2）供应商需按照采购文件的要求提供相应的《中小企业声明函》。</w:t>
      </w:r>
    </w:p>
    <w:p w14:paraId="51F0637E">
      <w:pPr>
        <w:pBdr>
          <w:top w:val="none" w:color="000000" w:sz="0" w:space="0"/>
          <w:left w:val="none" w:color="000000" w:sz="0" w:space="0"/>
          <w:bottom w:val="none" w:color="000000" w:sz="0" w:space="0"/>
          <w:right w:val="none" w:color="000000" w:sz="0" w:space="0"/>
        </w:pBdr>
        <w:spacing w:before="240" w:after="240"/>
        <w:ind w:left="0" w:right="0" w:firstLine="360"/>
        <w:jc w:val="both"/>
      </w:pPr>
      <w:r>
        <w:rPr>
          <w:rFonts w:ascii="宋体" w:hAnsi="宋体" w:eastAsia="宋体" w:cs="宋体"/>
          <w:color w:val="000000"/>
          <w:sz w:val="24"/>
        </w:rPr>
        <w:t>（3）企业标准请参照《关于印发中小企业划型标准规定的通知》（工信部联企业[2011]300号）文件规定自行填写。</w:t>
      </w:r>
    </w:p>
    <w:p w14:paraId="4979BD32">
      <w:pPr>
        <w:pBdr>
          <w:top w:val="none" w:color="000000" w:sz="0" w:space="0"/>
          <w:left w:val="none" w:color="000000" w:sz="0" w:space="0"/>
          <w:bottom w:val="none" w:color="000000" w:sz="0" w:space="0"/>
          <w:right w:val="none" w:color="000000" w:sz="0" w:space="0"/>
        </w:pBdr>
        <w:spacing w:before="120" w:after="120"/>
        <w:ind w:left="0" w:right="0" w:firstLine="480"/>
        <w:jc w:val="both"/>
        <w:rPr>
          <w:highlight w:val="none"/>
        </w:rPr>
      </w:pPr>
      <w:r>
        <w:rPr>
          <w:rFonts w:ascii="宋体" w:hAnsi="宋体" w:eastAsia="宋体" w:cs="宋体"/>
          <w:color w:val="000000"/>
          <w:sz w:val="24"/>
        </w:rPr>
        <w:t>2、残疾人福利单位价格</w:t>
      </w:r>
      <w:r>
        <w:rPr>
          <w:rFonts w:ascii="宋体" w:hAnsi="宋体" w:eastAsia="宋体" w:cs="宋体"/>
          <w:color w:val="000000"/>
          <w:sz w:val="24"/>
          <w:highlight w:val="none"/>
        </w:rPr>
        <w:t>扣除</w:t>
      </w:r>
    </w:p>
    <w:p w14:paraId="58010463">
      <w:pPr>
        <w:pBdr>
          <w:top w:val="none" w:color="000000" w:sz="0" w:space="0"/>
          <w:left w:val="none" w:color="000000" w:sz="0" w:space="0"/>
          <w:bottom w:val="none" w:color="000000" w:sz="0" w:space="0"/>
          <w:right w:val="none" w:color="000000" w:sz="0" w:space="0"/>
        </w:pBdr>
        <w:spacing w:before="120" w:after="120"/>
        <w:ind w:left="120" w:right="0" w:firstLine="360"/>
        <w:jc w:val="both"/>
        <w:rPr>
          <w:highlight w:val="none"/>
        </w:rPr>
      </w:pPr>
      <w:r>
        <w:rPr>
          <w:rFonts w:ascii="宋体" w:hAnsi="宋体" w:eastAsia="宋体" w:cs="宋体"/>
          <w:color w:val="000000"/>
          <w:sz w:val="24"/>
          <w:highlight w:val="none"/>
        </w:rPr>
        <w:t>（1）本项目对残疾人福利性单位视同小型、微型企业，给予</w:t>
      </w:r>
      <w:r>
        <w:rPr>
          <w:rFonts w:hint="eastAsia" w:ascii="宋体" w:hAnsi="宋体" w:cs="宋体"/>
          <w:color w:val="000000"/>
          <w:sz w:val="24"/>
          <w:highlight w:val="none"/>
          <w:u w:val="single"/>
          <w:lang w:val="en-US" w:eastAsia="zh-CN"/>
        </w:rPr>
        <w:t>/</w:t>
      </w:r>
      <w:r>
        <w:rPr>
          <w:rFonts w:ascii="宋体" w:hAnsi="宋体" w:eastAsia="宋体" w:cs="宋体"/>
          <w:color w:val="000000"/>
          <w:sz w:val="24"/>
          <w:highlight w:val="none"/>
        </w:rPr>
        <w:t>的价格扣除，用扣除后的价格参与评审。</w:t>
      </w:r>
    </w:p>
    <w:p w14:paraId="6E1A2AF9">
      <w:pPr>
        <w:pBdr>
          <w:top w:val="none" w:color="000000" w:sz="0" w:space="0"/>
          <w:left w:val="none" w:color="000000" w:sz="0" w:space="0"/>
          <w:bottom w:val="none" w:color="000000" w:sz="0" w:space="0"/>
          <w:right w:val="none" w:color="000000" w:sz="0" w:space="0"/>
        </w:pBdr>
        <w:spacing w:before="120" w:after="120"/>
        <w:ind w:left="120" w:right="0" w:firstLine="360"/>
        <w:jc w:val="both"/>
        <w:rPr>
          <w:highlight w:val="none"/>
        </w:rPr>
      </w:pPr>
      <w:r>
        <w:rPr>
          <w:rFonts w:ascii="宋体" w:hAnsi="宋体" w:eastAsia="宋体" w:cs="宋体"/>
          <w:color w:val="000000"/>
          <w:sz w:val="24"/>
          <w:highlight w:val="none"/>
        </w:rPr>
        <w:t>（2）残疾人福利单位需按照采购文件的要求提供《残疾人福利性单位声明函》。</w:t>
      </w:r>
    </w:p>
    <w:p w14:paraId="31D8578E">
      <w:pPr>
        <w:pBdr>
          <w:top w:val="none" w:color="000000" w:sz="0" w:space="0"/>
          <w:left w:val="none" w:color="000000" w:sz="0" w:space="0"/>
          <w:bottom w:val="none" w:color="000000" w:sz="0" w:space="0"/>
          <w:right w:val="none" w:color="000000" w:sz="0" w:space="0"/>
        </w:pBdr>
        <w:spacing w:before="120" w:after="120"/>
        <w:ind w:left="120" w:right="0" w:firstLine="360"/>
        <w:jc w:val="both"/>
        <w:rPr>
          <w:highlight w:val="none"/>
        </w:rPr>
      </w:pPr>
      <w:r>
        <w:rPr>
          <w:rFonts w:ascii="宋体" w:hAnsi="宋体" w:eastAsia="宋体" w:cs="宋体"/>
          <w:color w:val="000000"/>
          <w:sz w:val="24"/>
          <w:highlight w:val="none"/>
        </w:rPr>
        <w:t>（3）残疾人福利单位标准请参照《关于促进残疾人就业政府采购政策的通知》（财库〔2017〕141号）。</w:t>
      </w:r>
    </w:p>
    <w:p w14:paraId="06AB3E2F">
      <w:pPr>
        <w:pBdr>
          <w:top w:val="none" w:color="000000" w:sz="0" w:space="0"/>
          <w:left w:val="none" w:color="000000" w:sz="0" w:space="0"/>
          <w:bottom w:val="none" w:color="000000" w:sz="0" w:space="0"/>
          <w:right w:val="none" w:color="000000" w:sz="0" w:space="0"/>
        </w:pBdr>
        <w:spacing w:before="120" w:after="120"/>
        <w:ind w:left="0" w:right="0" w:firstLine="480"/>
        <w:jc w:val="both"/>
        <w:rPr>
          <w:highlight w:val="none"/>
        </w:rPr>
      </w:pPr>
      <w:r>
        <w:rPr>
          <w:rFonts w:ascii="宋体" w:hAnsi="宋体" w:eastAsia="宋体" w:cs="宋体"/>
          <w:color w:val="000000"/>
          <w:sz w:val="24"/>
          <w:highlight w:val="none"/>
        </w:rPr>
        <w:t>3、监狱和戒毒企业价格扣除</w:t>
      </w:r>
    </w:p>
    <w:p w14:paraId="56BB2D92">
      <w:pPr>
        <w:pBdr>
          <w:top w:val="none" w:color="000000" w:sz="0" w:space="0"/>
          <w:left w:val="none" w:color="000000" w:sz="0" w:space="0"/>
          <w:bottom w:val="none" w:color="000000" w:sz="0" w:space="0"/>
          <w:right w:val="none" w:color="000000" w:sz="0" w:space="0"/>
        </w:pBdr>
        <w:spacing w:before="120" w:after="120"/>
        <w:ind w:left="0" w:right="0" w:firstLine="480"/>
        <w:jc w:val="both"/>
        <w:rPr>
          <w:highlight w:val="none"/>
        </w:rPr>
      </w:pPr>
      <w:r>
        <w:rPr>
          <w:rFonts w:ascii="宋体" w:hAnsi="宋体" w:eastAsia="宋体" w:cs="宋体"/>
          <w:color w:val="000000"/>
          <w:sz w:val="24"/>
          <w:highlight w:val="none"/>
        </w:rPr>
        <w:t>（1）本项目对监狱和戒毒企业（简称监狱企业）视同小型、微型企业，给予</w:t>
      </w:r>
      <w:r>
        <w:rPr>
          <w:rFonts w:hint="eastAsia" w:ascii="宋体" w:hAnsi="宋体" w:cs="宋体"/>
          <w:color w:val="000000"/>
          <w:sz w:val="24"/>
          <w:highlight w:val="none"/>
          <w:u w:val="single"/>
          <w:lang w:val="en-US" w:eastAsia="zh-CN"/>
        </w:rPr>
        <w:t>/</w:t>
      </w:r>
      <w:r>
        <w:rPr>
          <w:rFonts w:ascii="宋体" w:hAnsi="宋体" w:eastAsia="宋体" w:cs="宋体"/>
          <w:color w:val="000000"/>
          <w:sz w:val="24"/>
          <w:highlight w:val="none"/>
        </w:rPr>
        <w:t>的价格扣除，用扣除后的价格参与评审。</w:t>
      </w:r>
    </w:p>
    <w:p w14:paraId="1D54E425">
      <w:pPr>
        <w:pBdr>
          <w:top w:val="none" w:color="000000" w:sz="0" w:space="0"/>
          <w:left w:val="none" w:color="000000" w:sz="0" w:space="0"/>
          <w:bottom w:val="none" w:color="000000" w:sz="0" w:space="0"/>
          <w:right w:val="none" w:color="000000" w:sz="0" w:space="0"/>
        </w:pBdr>
        <w:spacing w:before="120" w:after="120"/>
        <w:ind w:left="0" w:right="0" w:firstLine="480"/>
        <w:jc w:val="both"/>
        <w:rPr>
          <w:highlight w:val="none"/>
        </w:rPr>
      </w:pPr>
      <w:r>
        <w:rPr>
          <w:rFonts w:ascii="宋体" w:hAnsi="宋体" w:eastAsia="宋体" w:cs="宋体"/>
          <w:color w:val="000000"/>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1A13D22">
      <w:pPr>
        <w:pBdr>
          <w:top w:val="none" w:color="000000" w:sz="0" w:space="0"/>
          <w:left w:val="none" w:color="000000" w:sz="0" w:space="0"/>
          <w:bottom w:val="none" w:color="000000" w:sz="0" w:space="0"/>
          <w:right w:val="none" w:color="000000" w:sz="0" w:space="0"/>
        </w:pBdr>
        <w:spacing w:before="120" w:after="120"/>
        <w:ind w:left="0" w:right="0" w:firstLine="480"/>
        <w:jc w:val="both"/>
        <w:rPr>
          <w:highlight w:val="none"/>
        </w:rPr>
      </w:pPr>
      <w:r>
        <w:rPr>
          <w:rFonts w:ascii="宋体" w:hAnsi="宋体" w:eastAsia="宋体" w:cs="宋体"/>
          <w:color w:val="000000"/>
          <w:sz w:val="24"/>
          <w:highlight w:val="none"/>
        </w:rPr>
        <w:t>（3）监狱企业标准请参照《关于政府采购支持监狱企业发展有关问题的通知》（财库〔2014〕68号）。</w:t>
      </w:r>
    </w:p>
    <w:p w14:paraId="0ABE7E33">
      <w:pPr>
        <w:pBdr>
          <w:top w:val="none" w:color="000000" w:sz="0" w:space="0"/>
          <w:left w:val="none" w:color="000000" w:sz="0" w:space="0"/>
          <w:bottom w:val="none" w:color="000000" w:sz="0" w:space="0"/>
          <w:right w:val="none" w:color="000000" w:sz="0" w:space="0"/>
        </w:pBdr>
        <w:spacing w:before="120" w:after="120" w:line="400" w:lineRule="atLeast"/>
        <w:ind w:left="0" w:right="0" w:firstLine="480"/>
        <w:jc w:val="both"/>
        <w:rPr>
          <w:highlight w:val="none"/>
        </w:rPr>
      </w:pPr>
      <w:r>
        <w:rPr>
          <w:rFonts w:ascii="宋体" w:hAnsi="宋体" w:eastAsia="宋体" w:cs="宋体"/>
          <w:color w:val="000000"/>
          <w:sz w:val="24"/>
          <w:highlight w:val="none"/>
        </w:rPr>
        <w:t>4、残疾人福利单位、监狱企业属于小型、微型企业的，不重复享受政策。</w:t>
      </w:r>
    </w:p>
    <w:p w14:paraId="3F4B3740">
      <w:pPr>
        <w:pBdr>
          <w:top w:val="none" w:color="000000" w:sz="0" w:space="0"/>
          <w:left w:val="none" w:color="000000" w:sz="0" w:space="0"/>
          <w:bottom w:val="none" w:color="000000" w:sz="0" w:space="0"/>
          <w:right w:val="none" w:color="000000" w:sz="0" w:space="0"/>
        </w:pBdr>
        <w:spacing w:before="120" w:after="120" w:line="400" w:lineRule="atLeast"/>
        <w:ind w:left="0" w:right="0" w:firstLine="480"/>
        <w:jc w:val="both"/>
        <w:rPr>
          <w:highlight w:val="none"/>
        </w:rPr>
      </w:pPr>
      <w:r>
        <w:rPr>
          <w:rFonts w:ascii="宋体" w:hAnsi="宋体" w:eastAsia="宋体" w:cs="宋体"/>
          <w:color w:val="000000"/>
          <w:sz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w:t>
      </w:r>
      <w:r>
        <w:rPr>
          <w:rFonts w:ascii="宋体" w:hAnsi="宋体" w:eastAsia="宋体" w:cs="宋体"/>
          <w:color w:val="000000"/>
          <w:sz w:val="24"/>
          <w:highlight w:val="none"/>
        </w:rPr>
        <w:t>的价格扣除，用扣除后的价格参与评审。6、联合体各方均为小型、微型企业（残疾人福利单位、监狱企业）的，联合体享受</w:t>
      </w:r>
      <w:r>
        <w:rPr>
          <w:rFonts w:hint="eastAsia" w:ascii="宋体" w:hAnsi="宋体" w:cs="宋体"/>
          <w:color w:val="000000"/>
          <w:sz w:val="24"/>
          <w:highlight w:val="none"/>
          <w:u w:val="single"/>
          <w:lang w:val="en-US" w:eastAsia="zh-CN"/>
        </w:rPr>
        <w:t>/</w:t>
      </w:r>
      <w:r>
        <w:rPr>
          <w:rFonts w:ascii="宋体" w:hAnsi="宋体" w:eastAsia="宋体" w:cs="宋体"/>
          <w:color w:val="000000"/>
          <w:sz w:val="24"/>
          <w:highlight w:val="none"/>
        </w:rPr>
        <w:t>价格扣除，用扣除后的价格参与评审。</w:t>
      </w:r>
    </w:p>
    <w:p w14:paraId="286AF3BB">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color w:val="000000"/>
          <w:sz w:val="44"/>
          <w:szCs w:val="44"/>
          <w:highlight w:val="none"/>
        </w:rPr>
      </w:pPr>
    </w:p>
    <w:p w14:paraId="2F32FF35">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color w:val="000000"/>
          <w:sz w:val="44"/>
          <w:szCs w:val="44"/>
          <w:highlight w:val="none"/>
        </w:rPr>
      </w:pPr>
    </w:p>
    <w:p w14:paraId="2CED897F">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color w:val="000000"/>
          <w:sz w:val="44"/>
          <w:szCs w:val="44"/>
          <w:highlight w:val="none"/>
        </w:rPr>
      </w:pPr>
    </w:p>
    <w:p w14:paraId="17E97308">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color w:val="000000"/>
          <w:sz w:val="44"/>
          <w:szCs w:val="44"/>
          <w:highlight w:val="none"/>
        </w:rPr>
      </w:pPr>
    </w:p>
    <w:p w14:paraId="5CA55A0D">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color w:val="000000"/>
          <w:sz w:val="44"/>
          <w:szCs w:val="44"/>
          <w:highlight w:val="none"/>
        </w:rPr>
      </w:pPr>
    </w:p>
    <w:p w14:paraId="32416B77">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color w:val="000000"/>
          <w:sz w:val="44"/>
          <w:szCs w:val="44"/>
          <w:highlight w:val="none"/>
        </w:rPr>
      </w:pPr>
    </w:p>
    <w:p w14:paraId="2EC99B14">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color w:val="000000"/>
          <w:sz w:val="44"/>
          <w:szCs w:val="44"/>
          <w:highlight w:val="none"/>
        </w:rPr>
      </w:pPr>
    </w:p>
    <w:p w14:paraId="0AFAE99F">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color w:val="000000"/>
          <w:sz w:val="44"/>
          <w:szCs w:val="44"/>
          <w:highlight w:val="none"/>
        </w:rPr>
      </w:pPr>
    </w:p>
    <w:p w14:paraId="7B521D30">
      <w:pPr>
        <w:pBdr>
          <w:top w:val="none" w:color="000000" w:sz="0" w:space="0"/>
          <w:left w:val="none" w:color="000000" w:sz="0" w:space="0"/>
          <w:bottom w:val="none" w:color="000000" w:sz="0" w:space="0"/>
          <w:right w:val="none" w:color="000000" w:sz="0" w:space="0"/>
        </w:pBdr>
        <w:spacing w:before="240" w:after="240"/>
        <w:ind w:left="0" w:right="0" w:firstLine="0"/>
        <w:jc w:val="both"/>
        <w:rPr>
          <w:rFonts w:ascii="黑体" w:hAnsi="黑体" w:eastAsia="黑体" w:cs="黑体"/>
          <w:color w:val="000000"/>
          <w:sz w:val="44"/>
          <w:szCs w:val="44"/>
          <w:highlight w:val="none"/>
        </w:rPr>
      </w:pPr>
    </w:p>
    <w:p w14:paraId="68B1DD28">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color w:val="000000"/>
          <w:sz w:val="44"/>
          <w:szCs w:val="44"/>
          <w:highlight w:val="none"/>
        </w:rPr>
      </w:pPr>
    </w:p>
    <w:p w14:paraId="28E3B864">
      <w:pPr>
        <w:pBdr>
          <w:top w:val="none" w:color="000000" w:sz="0" w:space="0"/>
          <w:left w:val="none" w:color="000000" w:sz="0" w:space="0"/>
          <w:bottom w:val="none" w:color="000000" w:sz="0" w:space="0"/>
          <w:right w:val="none" w:color="000000" w:sz="0" w:space="0"/>
        </w:pBdr>
        <w:spacing w:before="240" w:after="240"/>
        <w:ind w:left="0" w:right="0" w:firstLine="0"/>
        <w:jc w:val="left"/>
        <w:rPr>
          <w:rFonts w:ascii="黑体" w:hAnsi="黑体" w:eastAsia="黑体" w:cs="黑体"/>
          <w:color w:val="000000"/>
          <w:sz w:val="44"/>
          <w:szCs w:val="44"/>
          <w:highlight w:val="none"/>
        </w:rPr>
      </w:pPr>
    </w:p>
    <w:p w14:paraId="3E09C043">
      <w:pPr>
        <w:pStyle w:val="182"/>
        <w:rPr>
          <w:rFonts w:ascii="黑体" w:hAnsi="黑体" w:eastAsia="黑体" w:cs="黑体"/>
          <w:color w:val="000000"/>
          <w:sz w:val="44"/>
          <w:szCs w:val="44"/>
          <w:highlight w:val="none"/>
        </w:rPr>
      </w:pPr>
      <w:r>
        <w:rPr>
          <w:rStyle w:val="217"/>
          <w:rFonts w:ascii="黑体" w:hAnsi="黑体" w:eastAsia="黑体" w:cs="黑体"/>
        </w:rPr>
        <w:t>第六章投标文件格式</w:t>
      </w:r>
      <w:r>
        <w:rPr>
          <w:rFonts w:ascii="黑体" w:hAnsi="黑体" w:eastAsia="黑体" w:cs="黑体"/>
          <w:color w:val="000000"/>
          <w:sz w:val="44"/>
        </w:rPr>
        <w:t> </w:t>
      </w:r>
    </w:p>
    <w:p w14:paraId="4E301C8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1689753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投标文件</w:t>
      </w:r>
    </w:p>
    <w:p w14:paraId="3421637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7C7E9B9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1CB3438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05244FB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45920E7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6784AD11">
      <w:pPr>
        <w:pBdr>
          <w:top w:val="none" w:color="000000" w:sz="0" w:space="0"/>
          <w:left w:val="none" w:color="000000" w:sz="0" w:space="0"/>
          <w:bottom w:val="none" w:color="000000" w:sz="0" w:space="0"/>
          <w:right w:val="none" w:color="000000" w:sz="0" w:space="0"/>
        </w:pBdr>
        <w:spacing w:before="0" w:after="0"/>
        <w:ind w:left="0" w:right="0" w:firstLine="1084"/>
        <w:jc w:val="left"/>
      </w:pPr>
      <w:r>
        <w:rPr>
          <w:rFonts w:ascii="宋体" w:hAnsi="宋体" w:eastAsia="宋体" w:cs="宋体"/>
          <w:b/>
          <w:color w:val="000000"/>
          <w:sz w:val="36"/>
        </w:rPr>
        <w:t>项 目 名 称：</w:t>
      </w:r>
      <w:r>
        <w:rPr>
          <w:rFonts w:ascii="宋体" w:hAnsi="宋体" w:eastAsia="宋体" w:cs="宋体"/>
          <w:b/>
          <w:color w:val="000000"/>
          <w:sz w:val="36"/>
          <w:u w:val="single"/>
        </w:rPr>
        <w:t>             </w:t>
      </w:r>
    </w:p>
    <w:p w14:paraId="7BB23A04">
      <w:pPr>
        <w:pBdr>
          <w:top w:val="none" w:color="000000" w:sz="0" w:space="0"/>
          <w:left w:val="none" w:color="000000" w:sz="0" w:space="0"/>
          <w:bottom w:val="none" w:color="000000" w:sz="0" w:space="0"/>
          <w:right w:val="none" w:color="000000" w:sz="0" w:space="0"/>
        </w:pBdr>
        <w:spacing w:before="0" w:after="0"/>
        <w:ind w:left="0" w:right="0" w:firstLine="1084"/>
        <w:jc w:val="left"/>
        <w:rPr>
          <w:rFonts w:ascii="宋体" w:hAnsi="宋体" w:eastAsia="宋体" w:cs="宋体"/>
          <w:b/>
          <w:bCs/>
          <w:color w:val="000000"/>
          <w:sz w:val="36"/>
          <w:szCs w:val="36"/>
          <w:u w:val="single"/>
        </w:rPr>
      </w:pPr>
      <w:r>
        <w:rPr>
          <w:rFonts w:ascii="宋体" w:hAnsi="宋体" w:eastAsia="宋体" w:cs="宋体"/>
          <w:b/>
          <w:color w:val="000000"/>
          <w:sz w:val="36"/>
        </w:rPr>
        <w:t>项 目 编 号：</w:t>
      </w:r>
      <w:r>
        <w:rPr>
          <w:rFonts w:ascii="宋体" w:hAnsi="宋体" w:eastAsia="宋体" w:cs="宋体"/>
          <w:b/>
          <w:color w:val="000000"/>
          <w:sz w:val="36"/>
          <w:u w:val="single"/>
        </w:rPr>
        <w:t>             </w:t>
      </w:r>
    </w:p>
    <w:p w14:paraId="0989D45C">
      <w:pPr>
        <w:pBdr>
          <w:top w:val="none" w:color="000000" w:sz="0" w:space="0"/>
          <w:left w:val="none" w:color="000000" w:sz="0" w:space="0"/>
          <w:bottom w:val="none" w:color="000000" w:sz="0" w:space="0"/>
          <w:right w:val="none" w:color="000000" w:sz="0" w:space="0"/>
        </w:pBdr>
        <w:spacing w:before="0" w:after="0"/>
        <w:ind w:left="0" w:right="0" w:firstLine="1084"/>
        <w:jc w:val="left"/>
        <w:rPr>
          <w:rFonts w:hint="default" w:ascii="宋体" w:hAnsi="宋体" w:eastAsia="宋体" w:cs="宋体"/>
          <w:b/>
          <w:bCs/>
          <w:color w:val="000000"/>
          <w:sz w:val="36"/>
          <w:szCs w:val="36"/>
          <w:u w:val="single"/>
          <w:lang w:val="en-US" w:eastAsia="zh-CN"/>
        </w:rPr>
      </w:pPr>
      <w:r>
        <w:rPr>
          <w:rFonts w:ascii="宋体" w:hAnsi="宋体" w:eastAsia="宋体" w:cs="宋体"/>
          <w:b/>
          <w:color w:val="000000"/>
          <w:sz w:val="36"/>
        </w:rPr>
        <w:t>投标人名称 ：</w:t>
      </w:r>
      <w:r>
        <w:rPr>
          <w:rFonts w:ascii="宋体" w:hAnsi="宋体" w:eastAsia="宋体" w:cs="宋体"/>
          <w:b/>
          <w:color w:val="000000"/>
          <w:sz w:val="36"/>
          <w:u w:val="single"/>
        </w:rPr>
        <w:t>（加盖CA电子公章）</w:t>
      </w:r>
      <w:r>
        <w:rPr>
          <w:rFonts w:hint="eastAsia" w:ascii="宋体" w:hAnsi="宋体" w:cs="宋体"/>
          <w:b/>
          <w:color w:val="000000"/>
          <w:sz w:val="36"/>
          <w:u w:val="single"/>
          <w:lang w:val="en-US" w:eastAsia="zh-CN"/>
        </w:rPr>
        <w:t xml:space="preserve">       </w:t>
      </w:r>
    </w:p>
    <w:p w14:paraId="3E44953E">
      <w:pPr>
        <w:pBdr>
          <w:top w:val="none" w:color="000000" w:sz="0" w:space="0"/>
          <w:left w:val="none" w:color="000000" w:sz="0" w:space="0"/>
          <w:bottom w:val="none" w:color="000000" w:sz="0" w:space="0"/>
          <w:right w:val="none" w:color="000000" w:sz="0" w:space="0"/>
        </w:pBdr>
        <w:spacing w:before="0" w:after="0"/>
        <w:ind w:left="0" w:right="0" w:firstLine="1084"/>
        <w:jc w:val="left"/>
        <w:rPr>
          <w:rFonts w:hint="default" w:eastAsia="宋体"/>
          <w:lang w:val="en-US" w:eastAsia="zh-CN"/>
        </w:rPr>
      </w:pPr>
      <w:r>
        <w:rPr>
          <w:rFonts w:ascii="宋体" w:hAnsi="宋体" w:eastAsia="宋体" w:cs="宋体"/>
          <w:b/>
          <w:color w:val="000000"/>
          <w:sz w:val="36"/>
        </w:rPr>
        <w:t>日期 ：</w:t>
      </w:r>
      <w:r>
        <w:rPr>
          <w:rFonts w:ascii="宋体" w:hAnsi="宋体" w:eastAsia="宋体" w:cs="宋体"/>
          <w:b/>
          <w:color w:val="000000"/>
          <w:sz w:val="36"/>
          <w:u w:val="single"/>
        </w:rPr>
        <w:t>               </w:t>
      </w:r>
      <w:r>
        <w:rPr>
          <w:rFonts w:hint="eastAsia" w:ascii="宋体" w:hAnsi="宋体" w:cs="宋体"/>
          <w:b/>
          <w:color w:val="000000"/>
          <w:sz w:val="36"/>
          <w:u w:val="single"/>
          <w:lang w:val="en-US" w:eastAsia="zh-CN"/>
        </w:rPr>
        <w:t xml:space="preserve">  </w:t>
      </w:r>
    </w:p>
    <w:p w14:paraId="19FA5DA3">
      <w:pPr>
        <w:pBdr>
          <w:top w:val="none" w:color="000000" w:sz="0" w:space="0"/>
          <w:left w:val="none" w:color="000000" w:sz="0" w:space="0"/>
          <w:bottom w:val="none" w:color="000000" w:sz="0" w:space="0"/>
          <w:right w:val="none" w:color="000000" w:sz="0" w:space="0"/>
        </w:pBdr>
        <w:spacing w:before="0" w:after="0" w:line="438" w:lineRule="atLeast"/>
        <w:ind w:left="0" w:right="0" w:firstLine="0"/>
        <w:jc w:val="center"/>
      </w:pPr>
      <w:r>
        <w:rPr>
          <w:rFonts w:ascii="宋体" w:hAnsi="宋体" w:eastAsia="宋体" w:cs="宋体"/>
          <w:b/>
          <w:color w:val="000000"/>
          <w:sz w:val="32"/>
        </w:rPr>
        <w:t> </w:t>
      </w:r>
    </w:p>
    <w:p w14:paraId="679ED5A3">
      <w:pPr>
        <w:pBdr>
          <w:top w:val="none" w:color="000000" w:sz="0" w:space="0"/>
          <w:left w:val="none" w:color="000000" w:sz="0" w:space="0"/>
          <w:bottom w:val="none" w:color="000000" w:sz="0" w:space="0"/>
          <w:right w:val="none" w:color="000000" w:sz="0" w:space="0"/>
        </w:pBdr>
        <w:spacing w:before="0" w:after="0" w:line="438" w:lineRule="atLeast"/>
        <w:ind w:left="0" w:right="0" w:firstLine="0"/>
        <w:jc w:val="both"/>
      </w:pPr>
      <w:r>
        <w:rPr>
          <w:rFonts w:ascii="宋体" w:hAnsi="宋体" w:eastAsia="宋体" w:cs="宋体"/>
          <w:color w:val="000000"/>
          <w:sz w:val="21"/>
        </w:rPr>
        <w:t> </w:t>
      </w:r>
    </w:p>
    <w:p w14:paraId="6EDF571A">
      <w:pPr>
        <w:pBdr>
          <w:top w:val="none" w:color="000000" w:sz="0" w:space="0"/>
          <w:left w:val="none" w:color="000000" w:sz="0" w:space="0"/>
          <w:bottom w:val="none" w:color="000000" w:sz="0" w:space="0"/>
          <w:right w:val="none" w:color="000000" w:sz="0" w:space="0"/>
        </w:pBdr>
        <w:spacing w:before="0" w:after="0"/>
        <w:ind w:left="0" w:right="0" w:firstLine="1084"/>
        <w:jc w:val="both"/>
      </w:pPr>
      <w:r>
        <w:rPr/>
        <w:br w:type="page" w:clear="all"/>
      </w:r>
    </w:p>
    <w:p w14:paraId="524303E8">
      <w:pPr>
        <w:pBdr>
          <w:top w:val="none" w:color="000000" w:sz="0" w:space="0"/>
          <w:left w:val="none" w:color="000000" w:sz="0" w:space="0"/>
          <w:bottom w:val="none" w:color="000000" w:sz="0" w:space="0"/>
          <w:right w:val="none" w:color="000000" w:sz="0" w:space="0"/>
        </w:pBdr>
        <w:spacing w:before="0" w:after="0" w:line="438" w:lineRule="atLeast"/>
        <w:ind w:left="0" w:right="0" w:firstLine="0"/>
        <w:jc w:val="center"/>
      </w:pPr>
      <w:r>
        <w:rPr>
          <w:rFonts w:ascii="宋体" w:hAnsi="宋体" w:eastAsia="宋体" w:cs="宋体"/>
          <w:b/>
          <w:color w:val="000000"/>
          <w:sz w:val="32"/>
        </w:rPr>
        <w:t>投标文件的组成</w:t>
      </w:r>
    </w:p>
    <w:p w14:paraId="5C68EEB4">
      <w:pPr>
        <w:pBdr>
          <w:top w:val="none" w:color="000000" w:sz="0" w:space="0"/>
          <w:left w:val="none" w:color="000000" w:sz="0" w:space="0"/>
          <w:bottom w:val="none" w:color="000000" w:sz="0" w:space="0"/>
          <w:right w:val="none" w:color="000000" w:sz="0" w:space="0"/>
        </w:pBdr>
        <w:spacing w:before="0" w:after="0" w:line="438" w:lineRule="atLeast"/>
        <w:ind w:left="0" w:right="0" w:firstLine="0"/>
        <w:jc w:val="center"/>
      </w:pPr>
      <w:r>
        <w:rPr>
          <w:rFonts w:ascii="宋体" w:hAnsi="宋体" w:eastAsia="宋体" w:cs="宋体"/>
          <w:b/>
          <w:color w:val="000000"/>
          <w:sz w:val="32"/>
        </w:rPr>
        <w:t> </w:t>
      </w:r>
    </w:p>
    <w:p w14:paraId="65150CD9">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b/>
          <w:color w:val="000000"/>
          <w:sz w:val="24"/>
        </w:rPr>
        <w:t>一、基本目录</w:t>
      </w:r>
    </w:p>
    <w:p w14:paraId="22880B45">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1.开标一览表（格式见附件1）</w:t>
      </w:r>
    </w:p>
    <w:p w14:paraId="69161B86">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2.投标分项报价表（格式见附件2）</w:t>
      </w:r>
    </w:p>
    <w:p w14:paraId="27FD7D1C">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3.技术要求响应及偏离表（格式见附件3）</w:t>
      </w:r>
    </w:p>
    <w:p w14:paraId="18C6455D">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4.商务要求响应及偏离表（格式见附件4）</w:t>
      </w:r>
    </w:p>
    <w:p w14:paraId="0BB489E9">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5.法人授权书（格式见附件5）</w:t>
      </w:r>
    </w:p>
    <w:p w14:paraId="77372C61">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6.投标函（格式见附件6）</w:t>
      </w:r>
    </w:p>
    <w:p w14:paraId="75988A3F">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7.主要标的信息（格式见附件7）</w:t>
      </w:r>
    </w:p>
    <w:p w14:paraId="01590FB3">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8.其他</w:t>
      </w:r>
    </w:p>
    <w:p w14:paraId="6DFAFE12">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color w:val="000000"/>
          <w:sz w:val="24"/>
        </w:rPr>
        <w:t>****（格式见附件**）</w:t>
      </w:r>
    </w:p>
    <w:p w14:paraId="375BA137">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b/>
          <w:color w:val="000000"/>
          <w:sz w:val="24"/>
        </w:rPr>
        <w:t>二、资格审查内容</w:t>
      </w:r>
    </w:p>
    <w:p w14:paraId="46E8045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1.法人或者其他组织的营业执照等证明文件，自然人的身份证明</w:t>
      </w:r>
    </w:p>
    <w:p w14:paraId="1E3AB589">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w:t>
      </w:r>
      <w:r>
        <w:rPr>
          <w:rFonts w:hint="eastAsia" w:ascii="宋体" w:hAnsi="宋体" w:cs="宋体"/>
          <w:color w:val="000000"/>
          <w:sz w:val="24"/>
          <w:lang w:val="en-US" w:eastAsia="zh-CN"/>
        </w:rPr>
        <w:t>2024</w:t>
      </w:r>
      <w:r>
        <w:rPr>
          <w:rFonts w:ascii="宋体" w:hAnsi="宋体" w:eastAsia="宋体" w:cs="宋体"/>
          <w:color w:val="000000"/>
          <w:sz w:val="24"/>
        </w:rPr>
        <w:t>年度的财务状况报告（成立不满一年无需提供）</w:t>
      </w:r>
    </w:p>
    <w:p w14:paraId="2D0B5F4C">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3.依法缴纳税收和社会保障资金的相关材料（提供提交投标文件截止时间前一年内任意一个月依法缴纳税收及缴纳社会保障资金的证明材料。投标人依法享受缓缴、免缴税收、社会保障资金的提供证明材料。）</w:t>
      </w:r>
    </w:p>
    <w:p w14:paraId="415E148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4.具备履行合同所必需的设备和专业技术能力的书面声明（格式见附件8）</w:t>
      </w:r>
    </w:p>
    <w:p w14:paraId="3D8BF59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5.参加政府采购活动前 3 年内在经营活动中没有重大违法记录的书面声明（格式见附件9）</w:t>
      </w:r>
    </w:p>
    <w:p w14:paraId="176607EA">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color w:val="000000"/>
          <w:sz w:val="24"/>
        </w:rPr>
        <w:t>6.供应商信用承诺函（格式见附件10）</w:t>
      </w:r>
    </w:p>
    <w:p w14:paraId="5948DBD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7.企业报价折扣证明文件：</w:t>
      </w:r>
    </w:p>
    <w:p w14:paraId="6493DB84">
      <w:pPr>
        <w:pBdr>
          <w:top w:val="none" w:color="000000" w:sz="0" w:space="0"/>
          <w:left w:val="none" w:color="000000" w:sz="0" w:space="0"/>
          <w:bottom w:val="none" w:color="000000" w:sz="0" w:space="0"/>
          <w:right w:val="none" w:color="000000" w:sz="0" w:space="0"/>
        </w:pBdr>
        <w:spacing w:before="0" w:after="0" w:line="400" w:lineRule="atLeast"/>
        <w:ind w:left="0" w:right="0" w:firstLine="720"/>
        <w:jc w:val="both"/>
      </w:pPr>
      <w:r>
        <w:rPr>
          <w:rFonts w:ascii="宋体" w:hAnsi="宋体" w:eastAsia="宋体" w:cs="宋体"/>
          <w:color w:val="000000"/>
          <w:sz w:val="24"/>
        </w:rPr>
        <w:t>中小企业声明函（格式见附件11）。</w:t>
      </w:r>
      <w:r>
        <w:rPr>
          <w:rFonts w:ascii="宋体" w:hAnsi="宋体" w:eastAsia="宋体" w:cs="宋体"/>
          <w:color w:val="FF0000"/>
          <w:sz w:val="24"/>
        </w:rPr>
        <w:t>如果本项目专门面向中小企业采购，则必须提供。</w:t>
      </w:r>
    </w:p>
    <w:p w14:paraId="28FA0046">
      <w:pPr>
        <w:pBdr>
          <w:top w:val="none" w:color="000000" w:sz="0" w:space="0"/>
          <w:left w:val="none" w:color="000000" w:sz="0" w:space="0"/>
          <w:bottom w:val="none" w:color="000000" w:sz="0" w:space="0"/>
          <w:right w:val="none" w:color="000000" w:sz="0" w:space="0"/>
        </w:pBdr>
        <w:spacing w:before="0" w:after="0" w:line="400" w:lineRule="atLeast"/>
        <w:ind w:left="0" w:right="0" w:firstLine="720"/>
        <w:jc w:val="both"/>
      </w:pPr>
      <w:r>
        <w:rPr>
          <w:rFonts w:ascii="宋体" w:hAnsi="宋体" w:eastAsia="宋体" w:cs="宋体"/>
          <w:color w:val="000000"/>
          <w:sz w:val="24"/>
        </w:rPr>
        <w:t>残疾人福利性单位声明函（格式见附件12）。</w:t>
      </w:r>
      <w:r>
        <w:rPr>
          <w:rFonts w:ascii="宋体" w:hAnsi="宋体" w:eastAsia="宋体" w:cs="宋体"/>
          <w:color w:val="FF0000"/>
          <w:sz w:val="24"/>
        </w:rPr>
        <w:t>如果本项目专门面向中小企业采购，供应商为残疾人福利性单位并提供本单位制造的货物，或者提供其他残疾人福利性单位制造的货物，则必须提供。</w:t>
      </w:r>
    </w:p>
    <w:p w14:paraId="36630AF8">
      <w:pPr>
        <w:pBdr>
          <w:top w:val="none" w:color="000000" w:sz="0" w:space="0"/>
          <w:left w:val="none" w:color="000000" w:sz="0" w:space="0"/>
          <w:bottom w:val="none" w:color="000000" w:sz="0" w:space="0"/>
          <w:right w:val="none" w:color="000000" w:sz="0" w:space="0"/>
        </w:pBdr>
        <w:spacing w:before="0" w:after="0" w:line="400" w:lineRule="atLeast"/>
        <w:ind w:left="0" w:right="0" w:firstLine="720"/>
        <w:jc w:val="both"/>
      </w:pPr>
      <w:r>
        <w:rPr>
          <w:rFonts w:ascii="宋体" w:hAnsi="宋体" w:eastAsia="宋体" w:cs="宋体"/>
          <w:color w:val="000000"/>
          <w:sz w:val="24"/>
        </w:rPr>
        <w:t>监狱企业的证明文件。</w:t>
      </w:r>
    </w:p>
    <w:p w14:paraId="30D7A652">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color w:val="000000"/>
          <w:sz w:val="24"/>
        </w:rPr>
        <w:t xml:space="preserve">  8.联合体协议（格式见附件13）。</w:t>
      </w:r>
      <w:r>
        <w:rPr>
          <w:rFonts w:ascii="宋体" w:hAnsi="宋体" w:eastAsia="宋体" w:cs="宋体"/>
          <w:color w:val="FF0000"/>
          <w:sz w:val="24"/>
        </w:rPr>
        <w:t>如果本项目接受联合体投标，投标人是联合体的，则必须提供。</w:t>
      </w:r>
    </w:p>
    <w:p w14:paraId="1E9650D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9.特定资格要求的证明文件。</w:t>
      </w:r>
      <w:r>
        <w:rPr>
          <w:rFonts w:ascii="宋体" w:hAnsi="宋体" w:eastAsia="宋体" w:cs="宋体"/>
          <w:color w:val="FF0000"/>
          <w:sz w:val="24"/>
        </w:rPr>
        <w:t>如果本项目对投标人做出特定资格要求的，则必须提供。</w:t>
      </w:r>
    </w:p>
    <w:p w14:paraId="080A971D">
      <w:pPr>
        <w:pBdr>
          <w:top w:val="none" w:color="000000" w:sz="0" w:space="0"/>
          <w:left w:val="none" w:color="000000" w:sz="0" w:space="0"/>
          <w:bottom w:val="none" w:color="000000" w:sz="0" w:space="0"/>
          <w:right w:val="none" w:color="000000" w:sz="0" w:space="0"/>
        </w:pBdr>
        <w:spacing w:before="0" w:after="0" w:line="400" w:lineRule="atLeast"/>
        <w:ind w:left="480" w:right="0" w:firstLine="0"/>
        <w:jc w:val="both"/>
      </w:pPr>
      <w:r>
        <w:rPr>
          <w:rFonts w:ascii="宋体" w:hAnsi="宋体" w:eastAsia="宋体" w:cs="宋体"/>
          <w:b/>
          <w:color w:val="000000"/>
          <w:sz w:val="24"/>
        </w:rPr>
        <w:t>三、符合性审查内容</w:t>
      </w:r>
    </w:p>
    <w:p w14:paraId="37F1044F">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投标人必须对技术要求和商务要求中加斜体下划线的实质性要求逐条做出响应，并按照招标文件要求提供证明材料，否则做无效投标处理。（格式见附件14）</w:t>
      </w:r>
    </w:p>
    <w:p w14:paraId="6FFCB98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四、价格扣除证明文件</w:t>
      </w:r>
    </w:p>
    <w:p w14:paraId="172186EF">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1.中小企业声明函（格式见附件11）</w:t>
      </w:r>
    </w:p>
    <w:p w14:paraId="775BCA5B">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2.残疾人福利性单位声明函（格式见附件12）</w:t>
      </w:r>
    </w:p>
    <w:p w14:paraId="795AE78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3134AA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5619618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开标一览表</w:t>
      </w:r>
    </w:p>
    <w:p w14:paraId="663CBCBC">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投标人全称（加盖CA电子签章）：</w:t>
      </w:r>
    </w:p>
    <w:p w14:paraId="5C155094">
      <w:pPr>
        <w:pBdr>
          <w:top w:val="none" w:color="000000" w:sz="0" w:space="0"/>
          <w:left w:val="none" w:color="000000" w:sz="0" w:space="0"/>
          <w:bottom w:val="none" w:color="000000" w:sz="0" w:space="0"/>
          <w:right w:val="none" w:color="000000" w:sz="0" w:space="0"/>
        </w:pBdr>
        <w:spacing w:before="0" w:after="0"/>
        <w:ind w:left="0" w:right="0" w:firstLine="482"/>
        <w:jc w:val="both"/>
      </w:pPr>
      <w:r>
        <w:rPr>
          <w:rFonts w:ascii="宋体" w:hAnsi="宋体" w:eastAsia="宋体" w:cs="宋体"/>
          <w:color w:val="000000"/>
          <w:sz w:val="24"/>
        </w:rPr>
        <w:t>项目名称：</w:t>
      </w:r>
    </w:p>
    <w:p w14:paraId="6908599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项目编号：</w:t>
      </w:r>
    </w:p>
    <w:p w14:paraId="441C155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采购包号：</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522"/>
      </w:tblGrid>
      <w:tr w14:paraId="5F9889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725" w:hRule="atLeast"/>
        </w:trPr>
        <w:tc>
          <w:tcPr>
            <w:tcW w:w="8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3298E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投标总报价</w:t>
            </w:r>
          </w:p>
        </w:tc>
      </w:tr>
      <w:tr w14:paraId="45554D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88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DE499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大写：                   （人民币：元）</w:t>
            </w:r>
          </w:p>
        </w:tc>
      </w:tr>
      <w:tr w14:paraId="6C56AF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88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753F26">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4"/>
              </w:rPr>
              <w:t>小写：                   （人民币：元）</w:t>
            </w:r>
          </w:p>
        </w:tc>
      </w:tr>
    </w:tbl>
    <w:p w14:paraId="731E08D4">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Times New Roman" w:hAnsi="Times New Roman" w:eastAsia="Times New Roman" w:cs="Times New Roman"/>
          <w:color w:val="000000"/>
          <w:sz w:val="24"/>
        </w:rPr>
        <w:t> </w:t>
      </w:r>
    </w:p>
    <w:p w14:paraId="06CAA91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4"/>
        </w:rPr>
        <w:t> </w:t>
      </w:r>
    </w:p>
    <w:p w14:paraId="3880D26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color w:val="000000"/>
          <w:sz w:val="24"/>
        </w:rPr>
        <w:t> </w:t>
      </w:r>
    </w:p>
    <w:p w14:paraId="13CF003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附件2         投标分项报价表（采购包号：**）</w:t>
      </w:r>
    </w:p>
    <w:p w14:paraId="476CE57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 </w:t>
      </w:r>
    </w:p>
    <w:p w14:paraId="7F04F8A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投标人名称（公章）：</w:t>
      </w:r>
      <w:r>
        <w:rPr>
          <w:rFonts w:ascii="宋体" w:hAnsi="宋体" w:eastAsia="宋体" w:cs="宋体"/>
          <w:color w:val="000000"/>
          <w:sz w:val="24"/>
          <w:u w:val="single"/>
        </w:rPr>
        <w:t>                   </w:t>
      </w:r>
      <w:r>
        <w:rPr>
          <w:rFonts w:ascii="宋体" w:hAnsi="宋体" w:eastAsia="宋体" w:cs="宋体"/>
          <w:color w:val="000000"/>
          <w:sz w:val="24"/>
        </w:rPr>
        <w:t>     </w:t>
      </w:r>
    </w:p>
    <w:p w14:paraId="2C776EC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u w:val="single"/>
        </w:rPr>
      </w:pPr>
      <w:r>
        <w:rPr>
          <w:rFonts w:ascii="宋体" w:hAnsi="宋体" w:eastAsia="宋体" w:cs="宋体"/>
          <w:color w:val="000000"/>
          <w:sz w:val="24"/>
        </w:rPr>
        <w:t>项目编号：</w:t>
      </w:r>
      <w:r>
        <w:rPr>
          <w:rFonts w:ascii="宋体" w:hAnsi="宋体" w:eastAsia="宋体" w:cs="宋体"/>
          <w:color w:val="000000"/>
          <w:sz w:val="24"/>
          <w:u w:val="single"/>
        </w:rPr>
        <w:t>                        </w:t>
      </w:r>
    </w:p>
    <w:p w14:paraId="202E48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sz w:val="24"/>
          <w:u w:val="single"/>
        </w:rPr>
      </w:pP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77"/>
        <w:gridCol w:w="482"/>
        <w:gridCol w:w="854"/>
        <w:gridCol w:w="477"/>
        <w:gridCol w:w="925"/>
        <w:gridCol w:w="1221"/>
        <w:gridCol w:w="1189"/>
        <w:gridCol w:w="2897"/>
      </w:tblGrid>
      <w:tr w14:paraId="45AD15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0" w:hRule="atLeast"/>
        </w:trPr>
        <w:tc>
          <w:tcPr>
            <w:tcW w:w="492" w:type="dxa"/>
            <w:tcBorders>
              <w:top w:val="single" w:color="000000" w:sz="8" w:space="0"/>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432449F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序号</w:t>
            </w:r>
          </w:p>
        </w:tc>
        <w:tc>
          <w:tcPr>
            <w:tcW w:w="1622" w:type="dxa"/>
            <w:gridSpan w:val="2"/>
            <w:tcBorders>
              <w:top w:val="single" w:color="000000" w:sz="8" w:space="0"/>
              <w:left w:val="nil"/>
              <w:bottom w:val="single" w:color="auto" w:sz="4" w:space="0"/>
              <w:right w:val="single" w:color="000000" w:sz="8" w:space="0"/>
            </w:tcBorders>
            <w:noWrap w:val="0"/>
            <w:tcMar>
              <w:top w:w="0" w:type="dxa"/>
              <w:left w:w="108" w:type="dxa"/>
              <w:bottom w:w="0" w:type="dxa"/>
              <w:right w:w="108" w:type="dxa"/>
            </w:tcMar>
            <w:vAlign w:val="center"/>
          </w:tcPr>
          <w:p w14:paraId="3847F6E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项目</w:t>
            </w:r>
          </w:p>
        </w:tc>
        <w:tc>
          <w:tcPr>
            <w:tcW w:w="49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771329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人数</w:t>
            </w:r>
          </w:p>
        </w:tc>
        <w:tc>
          <w:tcPr>
            <w:tcW w:w="108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2FC8A1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单价</w:t>
            </w:r>
          </w:p>
          <w:p w14:paraId="210CF49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（元/月）</w:t>
            </w:r>
          </w:p>
        </w:tc>
        <w:tc>
          <w:tcPr>
            <w:tcW w:w="122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AC5041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总价</w:t>
            </w:r>
          </w:p>
          <w:p w14:paraId="18C199B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（元/年）</w:t>
            </w:r>
          </w:p>
        </w:tc>
        <w:tc>
          <w:tcPr>
            <w:tcW w:w="154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75E456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总价</w:t>
            </w:r>
          </w:p>
          <w:p w14:paraId="244A76E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（元/3年）</w:t>
            </w:r>
          </w:p>
        </w:tc>
        <w:tc>
          <w:tcPr>
            <w:tcW w:w="2897" w:type="dxa"/>
            <w:tcBorders>
              <w:top w:val="single" w:color="000000" w:sz="8" w:space="0"/>
              <w:left w:val="nil"/>
              <w:bottom w:val="single" w:color="auto" w:sz="4" w:space="0"/>
              <w:right w:val="single" w:color="000000" w:sz="8" w:space="0"/>
            </w:tcBorders>
            <w:noWrap w:val="0"/>
            <w:tcMar>
              <w:top w:w="0" w:type="dxa"/>
              <w:left w:w="108" w:type="dxa"/>
              <w:bottom w:w="0" w:type="dxa"/>
              <w:right w:w="108" w:type="dxa"/>
            </w:tcMar>
            <w:vAlign w:val="center"/>
          </w:tcPr>
          <w:p w14:paraId="0F35602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测算依据</w:t>
            </w:r>
          </w:p>
        </w:tc>
      </w:tr>
      <w:tr w14:paraId="38EF4B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49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42D423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1</w:t>
            </w:r>
          </w:p>
        </w:tc>
        <w:tc>
          <w:tcPr>
            <w:tcW w:w="492"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F387F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人员工资</w:t>
            </w:r>
          </w:p>
        </w:tc>
        <w:tc>
          <w:tcPr>
            <w:tcW w:w="11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48E64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项目</w:t>
            </w:r>
          </w:p>
          <w:p w14:paraId="237B5A8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主管</w:t>
            </w:r>
          </w:p>
        </w:tc>
        <w:tc>
          <w:tcPr>
            <w:tcW w:w="492"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1C61112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2</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8F65B6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AE1FA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542" w:type="dxa"/>
            <w:tcBorders>
              <w:top w:val="nil"/>
              <w:left w:val="nil"/>
              <w:bottom w:val="single" w:color="000000" w:sz="8" w:space="0"/>
              <w:right w:val="single" w:color="auto" w:sz="4" w:space="0"/>
            </w:tcBorders>
            <w:noWrap w:val="0"/>
            <w:tcMar>
              <w:top w:w="0" w:type="dxa"/>
              <w:left w:w="108" w:type="dxa"/>
              <w:bottom w:w="0" w:type="dxa"/>
              <w:right w:w="108" w:type="dxa"/>
            </w:tcMar>
            <w:vAlign w:val="center"/>
          </w:tcPr>
          <w:p w14:paraId="609F1C8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97"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92531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07B579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49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F85A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2</w:t>
            </w:r>
          </w:p>
        </w:tc>
        <w:tc>
          <w:tcPr>
            <w:vMerge w:val="continue"/>
            <w:tcBorders>
              <w:top w:val="single" w:color="auto" w:sz="4" w:space="0"/>
              <w:left w:val="single" w:color="auto" w:sz="4" w:space="0"/>
              <w:bottom w:val="single" w:color="auto" w:sz="4" w:space="0"/>
              <w:right w:val="single" w:color="auto" w:sz="4" w:space="0"/>
            </w:tcBorders>
            <w:noWrap w:val="0"/>
          </w:tcPr>
          <w:p w14:paraId="0AE9112F">
            <w:pPr>
              <w:spacing w:after="0" w:line="240" w:lineRule="auto"/>
            </w:pPr>
          </w:p>
        </w:tc>
        <w:tc>
          <w:tcPr>
            <w:tcW w:w="11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E4383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保洁</w:t>
            </w:r>
          </w:p>
        </w:tc>
        <w:tc>
          <w:tcPr>
            <w:tcW w:w="492"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53D31AE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51</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8833F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4E4D2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542" w:type="dxa"/>
            <w:tcBorders>
              <w:top w:val="nil"/>
              <w:left w:val="nil"/>
              <w:bottom w:val="single" w:color="000000" w:sz="8" w:space="0"/>
              <w:right w:val="single" w:color="auto" w:sz="4" w:space="0"/>
            </w:tcBorders>
            <w:noWrap w:val="0"/>
            <w:tcMar>
              <w:top w:w="0" w:type="dxa"/>
              <w:left w:w="108" w:type="dxa"/>
              <w:bottom w:w="0" w:type="dxa"/>
              <w:right w:w="108" w:type="dxa"/>
            </w:tcMar>
            <w:vAlign w:val="center"/>
          </w:tcPr>
          <w:p w14:paraId="5BE287C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vMerge w:val="continue"/>
            <w:tcBorders>
              <w:top w:val="single" w:color="auto" w:sz="4" w:space="0"/>
              <w:left w:val="single" w:color="auto" w:sz="4" w:space="0"/>
              <w:bottom w:val="single" w:color="auto" w:sz="4" w:space="0"/>
              <w:right w:val="single" w:color="auto" w:sz="4" w:space="0"/>
            </w:tcBorders>
            <w:noWrap w:val="0"/>
          </w:tcPr>
          <w:p w14:paraId="3119888B">
            <w:pPr>
              <w:spacing w:after="0" w:line="240" w:lineRule="auto"/>
            </w:pPr>
          </w:p>
        </w:tc>
      </w:tr>
      <w:tr w14:paraId="485B2F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492" w:type="dxa"/>
            <w:tcBorders>
              <w:top w:val="single" w:color="auto" w:sz="4"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258F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3</w:t>
            </w:r>
          </w:p>
        </w:tc>
        <w:tc>
          <w:tcPr>
            <w:tcW w:w="1622" w:type="dxa"/>
            <w:gridSpan w:val="2"/>
            <w:tcBorders>
              <w:top w:val="single" w:color="auto" w:sz="4" w:space="0"/>
              <w:left w:val="nil"/>
              <w:bottom w:val="single" w:color="000000" w:sz="8" w:space="0"/>
              <w:right w:val="single" w:color="000000" w:sz="8" w:space="0"/>
            </w:tcBorders>
            <w:noWrap w:val="0"/>
            <w:tcMar>
              <w:top w:w="0" w:type="dxa"/>
              <w:left w:w="108" w:type="dxa"/>
              <w:bottom w:w="0" w:type="dxa"/>
              <w:right w:w="108" w:type="dxa"/>
            </w:tcMar>
            <w:vAlign w:val="center"/>
          </w:tcPr>
          <w:p w14:paraId="5382D0E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社会保险</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FEA80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0000"/>
                <w:sz w:val="24"/>
              </w:rPr>
              <w:t>11</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702ABB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D3294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FFFF"/>
                <w:sz w:val="24"/>
              </w:rPr>
              <w:t> </w:t>
            </w:r>
          </w:p>
        </w:tc>
        <w:tc>
          <w:tcPr>
            <w:tcW w:w="1542" w:type="dxa"/>
            <w:tcBorders>
              <w:top w:val="nil"/>
              <w:left w:val="nil"/>
              <w:bottom w:val="single" w:color="000000" w:sz="8" w:space="0"/>
              <w:right w:val="single" w:color="auto" w:sz="4" w:space="0"/>
            </w:tcBorders>
            <w:noWrap w:val="0"/>
            <w:tcMar>
              <w:top w:w="0" w:type="dxa"/>
              <w:left w:w="108" w:type="dxa"/>
              <w:bottom w:w="0" w:type="dxa"/>
              <w:right w:w="108" w:type="dxa"/>
            </w:tcMar>
            <w:vAlign w:val="center"/>
          </w:tcPr>
          <w:p w14:paraId="2E17BB2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FFFF"/>
                <w:sz w:val="24"/>
              </w:rPr>
              <w:t> </w:t>
            </w:r>
          </w:p>
        </w:tc>
        <w:tc>
          <w:tcPr>
            <w:tcW w:w="289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14A391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按扬州市最新政策执行</w:t>
            </w:r>
          </w:p>
        </w:tc>
      </w:tr>
      <w:tr w14:paraId="1DFBEA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4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A1D1B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eastAsia="宋体"/>
                <w:lang w:val="en-US" w:eastAsia="zh-CN"/>
              </w:rPr>
            </w:pPr>
            <w:r>
              <w:rPr>
                <w:rFonts w:hint="eastAsia" w:ascii="宋体" w:hAnsi="宋体" w:cs="宋体"/>
                <w:color w:val="000000"/>
                <w:sz w:val="24"/>
                <w:lang w:val="en-US" w:eastAsia="zh-CN"/>
              </w:rPr>
              <w:t>4</w:t>
            </w:r>
          </w:p>
        </w:tc>
        <w:tc>
          <w:tcPr>
            <w:tcW w:w="1622"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52DEF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医疗保险</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F1C32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0000"/>
                <w:sz w:val="24"/>
              </w:rPr>
              <w:t>11</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83866B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84211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FFFF"/>
                <w:sz w:val="24"/>
              </w:rPr>
              <w:t> </w:t>
            </w: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9ACC8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FFFF"/>
                <w:sz w:val="24"/>
              </w:rPr>
              <w:t> </w:t>
            </w:r>
          </w:p>
        </w:tc>
        <w:tc>
          <w:tcPr>
            <w:tcW w:w="2897" w:type="dxa"/>
            <w:tcBorders>
              <w:top w:val="single" w:color="auto" w:sz="4" w:space="0"/>
              <w:left w:val="nil"/>
              <w:bottom w:val="single" w:color="000000" w:sz="8" w:space="0"/>
              <w:right w:val="single" w:color="000000" w:sz="8" w:space="0"/>
            </w:tcBorders>
            <w:noWrap w:val="0"/>
            <w:tcMar>
              <w:top w:w="0" w:type="dxa"/>
              <w:left w:w="108" w:type="dxa"/>
              <w:bottom w:w="0" w:type="dxa"/>
              <w:right w:w="108" w:type="dxa"/>
            </w:tcMar>
            <w:vAlign w:val="center"/>
          </w:tcPr>
          <w:p w14:paraId="50EFBE6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按扬州市最新政策执行</w:t>
            </w:r>
          </w:p>
        </w:tc>
      </w:tr>
      <w:tr w14:paraId="57F434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4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CD92B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eastAsia="宋体"/>
                <w:lang w:eastAsia="zh-CN"/>
              </w:rPr>
            </w:pPr>
            <w:r>
              <w:rPr>
                <w:rFonts w:hint="eastAsia" w:ascii="宋体" w:hAnsi="宋体" w:cs="宋体"/>
                <w:color w:val="000000"/>
                <w:sz w:val="24"/>
                <w:lang w:val="en-US" w:eastAsia="zh-CN"/>
              </w:rPr>
              <w:t>5</w:t>
            </w:r>
          </w:p>
        </w:tc>
        <w:tc>
          <w:tcPr>
            <w:tcW w:w="1622"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A7F082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住房公积金</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9AC09E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0000"/>
                <w:sz w:val="24"/>
              </w:rPr>
              <w:t>11</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5D7576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5059F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FFFF"/>
                <w:sz w:val="24"/>
              </w:rPr>
              <w:t> </w:t>
            </w: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5CADFE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FFFF"/>
                <w:sz w:val="24"/>
              </w:rPr>
              <w:t> </w:t>
            </w: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8ECA28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按人社局要求，当项目人员工资报价-项目人员按下限自行缴存的住房公积金≤我市最低工资标准，测算的住房公积金应为企业缴纳和个人缴纳之和。</w:t>
            </w:r>
          </w:p>
        </w:tc>
      </w:tr>
      <w:tr w14:paraId="5F4577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0" w:hRule="atLeast"/>
        </w:trPr>
        <w:tc>
          <w:tcPr>
            <w:tcW w:w="492" w:type="dxa"/>
            <w:tcBorders>
              <w:top w:val="nil"/>
              <w:left w:val="single" w:color="000000" w:sz="8" w:space="0"/>
              <w:bottom w:val="nil"/>
              <w:right w:val="single" w:color="000000" w:sz="8" w:space="0"/>
            </w:tcBorders>
            <w:noWrap w:val="0"/>
            <w:tcMar>
              <w:top w:w="0" w:type="dxa"/>
              <w:left w:w="108" w:type="dxa"/>
              <w:bottom w:w="0" w:type="dxa"/>
              <w:right w:w="108" w:type="dxa"/>
            </w:tcMar>
            <w:vAlign w:val="center"/>
          </w:tcPr>
          <w:p w14:paraId="6F48C9A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eastAsia="宋体"/>
                <w:lang w:eastAsia="zh-CN"/>
              </w:rPr>
            </w:pPr>
            <w:r>
              <w:rPr>
                <w:rFonts w:hint="eastAsia" w:ascii="宋体" w:hAnsi="宋体" w:cs="宋体"/>
                <w:color w:val="000000"/>
                <w:sz w:val="24"/>
                <w:lang w:val="en-US" w:eastAsia="zh-CN"/>
              </w:rPr>
              <w:t>6</w:t>
            </w:r>
          </w:p>
        </w:tc>
        <w:tc>
          <w:tcPr>
            <w:tcW w:w="1622" w:type="dxa"/>
            <w:gridSpan w:val="2"/>
            <w:tcBorders>
              <w:top w:val="nil"/>
              <w:left w:val="nil"/>
              <w:bottom w:val="nil"/>
              <w:right w:val="single" w:color="000000" w:sz="8" w:space="0"/>
            </w:tcBorders>
            <w:noWrap w:val="0"/>
            <w:tcMar>
              <w:top w:w="0" w:type="dxa"/>
              <w:left w:w="108" w:type="dxa"/>
              <w:bottom w:w="0" w:type="dxa"/>
              <w:right w:w="108" w:type="dxa"/>
            </w:tcMar>
            <w:vAlign w:val="center"/>
          </w:tcPr>
          <w:p w14:paraId="149704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法定节假日加班费</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D9049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30</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CE39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D3F11F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FFFF"/>
                <w:sz w:val="24"/>
              </w:rPr>
              <w:t> </w:t>
            </w: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957A8B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FFFF"/>
                <w:sz w:val="24"/>
              </w:rPr>
              <w:t> </w:t>
            </w: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4759DD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基本工资/21.75*13天*3倍</w:t>
            </w:r>
          </w:p>
        </w:tc>
      </w:tr>
      <w:tr w14:paraId="3A1DBD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0" w:hRule="atLeast"/>
        </w:trPr>
        <w:tc>
          <w:tcPr>
            <w:tcW w:w="492" w:type="dxa"/>
            <w:tcBorders>
              <w:top w:val="single" w:color="000000" w:sz="8" w:space="0"/>
              <w:left w:val="single" w:color="000000" w:sz="8" w:space="0"/>
              <w:bottom w:val="nil"/>
              <w:right w:val="single" w:color="000000" w:sz="8" w:space="0"/>
            </w:tcBorders>
            <w:noWrap w:val="0"/>
            <w:tcMar>
              <w:top w:w="0" w:type="dxa"/>
              <w:left w:w="108" w:type="dxa"/>
              <w:bottom w:w="0" w:type="dxa"/>
              <w:right w:w="108" w:type="dxa"/>
            </w:tcMar>
            <w:vAlign w:val="center"/>
          </w:tcPr>
          <w:p w14:paraId="1D710EB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eastAsia="宋体"/>
                <w:lang w:eastAsia="zh-CN"/>
              </w:rPr>
            </w:pPr>
            <w:r>
              <w:rPr>
                <w:rFonts w:hint="eastAsia" w:ascii="宋体" w:hAnsi="宋体" w:cs="宋体"/>
                <w:color w:val="000000"/>
                <w:sz w:val="24"/>
                <w:lang w:val="en-US" w:eastAsia="zh-CN"/>
              </w:rPr>
              <w:t>7</w:t>
            </w:r>
          </w:p>
        </w:tc>
        <w:tc>
          <w:tcPr>
            <w:tcW w:w="1622" w:type="dxa"/>
            <w:gridSpan w:val="2"/>
            <w:tcBorders>
              <w:top w:val="single" w:color="000000" w:sz="8" w:space="0"/>
              <w:left w:val="nil"/>
              <w:bottom w:val="nil"/>
              <w:right w:val="single" w:color="000000" w:sz="8" w:space="0"/>
            </w:tcBorders>
            <w:noWrap w:val="0"/>
            <w:tcMar>
              <w:top w:w="0" w:type="dxa"/>
              <w:left w:w="108" w:type="dxa"/>
              <w:bottom w:w="0" w:type="dxa"/>
              <w:right w:w="108" w:type="dxa"/>
            </w:tcMar>
            <w:vAlign w:val="center"/>
          </w:tcPr>
          <w:p w14:paraId="6925D5F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高温补贴</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CC2A04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highlight w:val="none"/>
              </w:rPr>
              <w:t>6</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8E8874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458C46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FFFF"/>
                <w:sz w:val="24"/>
              </w:rPr>
              <w:t> </w:t>
            </w: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2B48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FFFF"/>
                <w:sz w:val="24"/>
              </w:rPr>
              <w:t> </w:t>
            </w: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86A68F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高温补贴不低于国家相关规定标准300元/月，计4月/年/人。</w:t>
            </w:r>
          </w:p>
        </w:tc>
      </w:tr>
      <w:tr w14:paraId="4D0827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5" w:hRule="atLeast"/>
        </w:trPr>
        <w:tc>
          <w:tcPr>
            <w:tcW w:w="49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62CF8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eastAsia="宋体"/>
                <w:lang w:eastAsia="zh-CN"/>
              </w:rPr>
            </w:pPr>
            <w:r>
              <w:rPr>
                <w:rFonts w:hint="eastAsia" w:ascii="宋体" w:hAnsi="宋体" w:cs="宋体"/>
                <w:color w:val="000000"/>
                <w:sz w:val="24"/>
                <w:lang w:val="en-US" w:eastAsia="zh-CN"/>
              </w:rPr>
              <w:t>8</w:t>
            </w:r>
          </w:p>
        </w:tc>
        <w:tc>
          <w:tcPr>
            <w:tcW w:w="1622" w:type="dxa"/>
            <w:gridSpan w:val="2"/>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6BED4A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节假日福利</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E910C0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53</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2FF66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CE9B3E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u w:val="single"/>
              </w:rPr>
              <w:t> </w:t>
            </w: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5ECF51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u w:val="single"/>
              </w:rPr>
              <w:t> </w:t>
            </w: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2C525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按本项目所需进行测算</w:t>
            </w:r>
          </w:p>
        </w:tc>
      </w:tr>
      <w:tr w14:paraId="29D543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5" w:hRule="atLeast"/>
        </w:trPr>
        <w:tc>
          <w:tcPr>
            <w:tcW w:w="4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69583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eastAsia="宋体"/>
                <w:lang w:eastAsia="zh-CN"/>
              </w:rPr>
            </w:pPr>
            <w:r>
              <w:rPr>
                <w:rFonts w:hint="eastAsia" w:ascii="宋体" w:hAnsi="宋体" w:cs="宋体"/>
                <w:color w:val="000000"/>
                <w:sz w:val="24"/>
                <w:lang w:val="en-US" w:eastAsia="zh-CN"/>
              </w:rPr>
              <w:t>9</w:t>
            </w:r>
          </w:p>
        </w:tc>
        <w:tc>
          <w:tcPr>
            <w:tcW w:w="1622"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B8AE33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意外伤害保险</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AFBCE7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42</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88EB9B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93C2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C9874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09E20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（未缴纳社保的人员需缴纳不低于保额80万元的意外伤害保险）</w:t>
            </w:r>
          </w:p>
        </w:tc>
      </w:tr>
      <w:tr w14:paraId="5B8398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15" w:hRule="atLeast"/>
        </w:trPr>
        <w:tc>
          <w:tcPr>
            <w:tcW w:w="4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6D985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eastAsia="宋体"/>
                <w:lang w:val="en-US" w:eastAsia="zh-CN"/>
              </w:rPr>
            </w:pPr>
            <w:r>
              <w:rPr>
                <w:rFonts w:hint="eastAsia" w:ascii="宋体" w:hAnsi="宋体" w:cs="宋体"/>
                <w:color w:val="000000"/>
                <w:sz w:val="24"/>
                <w:lang w:val="en-US" w:eastAsia="zh-CN"/>
              </w:rPr>
              <w:t>10</w:t>
            </w:r>
          </w:p>
        </w:tc>
        <w:tc>
          <w:tcPr>
            <w:tcW w:w="1622"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0926D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服装费（含袖标、工号牌）</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2B637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53</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3C64F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D165C1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u w:val="single"/>
              </w:rPr>
              <w:t> </w:t>
            </w: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F3DD2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u w:val="single"/>
              </w:rPr>
              <w:t> </w:t>
            </w:r>
          </w:p>
        </w:tc>
        <w:tc>
          <w:tcPr>
            <w:tcW w:w="289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6F61A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按本项目所需进行测算</w:t>
            </w:r>
          </w:p>
        </w:tc>
      </w:tr>
      <w:tr w14:paraId="345ADF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4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364EE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eastAsia="宋体"/>
                <w:lang w:eastAsia="zh-CN"/>
              </w:rPr>
            </w:pPr>
            <w:r>
              <w:rPr>
                <w:rFonts w:ascii="宋体" w:hAnsi="宋体" w:eastAsia="宋体" w:cs="宋体"/>
                <w:color w:val="000000"/>
                <w:sz w:val="24"/>
              </w:rPr>
              <w:t>1</w:t>
            </w:r>
            <w:r>
              <w:rPr>
                <w:rFonts w:hint="eastAsia" w:ascii="宋体" w:hAnsi="宋体" w:cs="宋体"/>
                <w:color w:val="000000"/>
                <w:sz w:val="24"/>
                <w:lang w:val="en-US" w:eastAsia="zh-CN"/>
              </w:rPr>
              <w:t>1</w:t>
            </w:r>
          </w:p>
        </w:tc>
        <w:tc>
          <w:tcPr>
            <w:tcW w:w="1622"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DC91E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eastAsia="宋体"/>
                <w:lang w:val="en-US" w:eastAsia="zh-CN"/>
              </w:rPr>
            </w:pPr>
            <w:r>
              <w:rPr>
                <w:rFonts w:ascii="宋体" w:hAnsi="宋体" w:eastAsia="宋体" w:cs="宋体"/>
                <w:color w:val="000000"/>
                <w:sz w:val="24"/>
              </w:rPr>
              <w:t>设备</w:t>
            </w:r>
            <w:r>
              <w:rPr>
                <w:rFonts w:hint="eastAsia" w:ascii="宋体" w:hAnsi="宋体" w:cs="宋体"/>
                <w:color w:val="000000"/>
                <w:sz w:val="24"/>
                <w:lang w:val="en-US" w:eastAsia="zh-CN"/>
              </w:rPr>
              <w:t>费</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6E99D1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EAFD5C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79384F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A21E6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0B5BE0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设备报价表</w:t>
            </w:r>
          </w:p>
        </w:tc>
      </w:tr>
      <w:tr w14:paraId="6F9412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4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84314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12</w:t>
            </w:r>
          </w:p>
        </w:tc>
        <w:tc>
          <w:tcPr>
            <w:tcW w:w="1622"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224DE6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宋体" w:hAnsi="宋体" w:eastAsia="宋体" w:cs="宋体"/>
                <w:color w:val="000000"/>
                <w:sz w:val="24"/>
                <w:lang w:val="en-US" w:eastAsia="zh-CN"/>
              </w:rPr>
            </w:pPr>
            <w:r>
              <w:rPr>
                <w:rFonts w:hint="eastAsia" w:ascii="宋体" w:hAnsi="宋体" w:eastAsia="宋体" w:cs="宋体"/>
                <w:color w:val="000000"/>
                <w:sz w:val="24"/>
              </w:rPr>
              <w:t>工具</w:t>
            </w:r>
            <w:r>
              <w:rPr>
                <w:rFonts w:hint="eastAsia" w:ascii="宋体" w:hAnsi="宋体" w:cs="宋体"/>
                <w:color w:val="000000"/>
                <w:sz w:val="24"/>
                <w:lang w:val="en-US" w:eastAsia="zh-CN"/>
              </w:rPr>
              <w:t>费</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D8F1B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1D0F5D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0DB07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BA4B2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965CC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r>
              <w:rPr>
                <w:rFonts w:hint="eastAsia" w:ascii="宋体" w:hAnsi="宋体" w:eastAsia="宋体" w:cs="宋体"/>
                <w:color w:val="000000"/>
                <w:sz w:val="24"/>
              </w:rPr>
              <w:t>工具报价表</w:t>
            </w:r>
          </w:p>
        </w:tc>
      </w:tr>
      <w:tr w14:paraId="563EE6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4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B649B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13</w:t>
            </w:r>
          </w:p>
        </w:tc>
        <w:tc>
          <w:tcPr>
            <w:tcW w:w="1622"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C3A70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宋体" w:hAnsi="宋体" w:eastAsia="宋体" w:cs="宋体"/>
                <w:color w:val="000000"/>
                <w:sz w:val="24"/>
                <w:lang w:val="en-US" w:eastAsia="zh-CN"/>
              </w:rPr>
            </w:pPr>
            <w:r>
              <w:rPr>
                <w:rFonts w:hint="eastAsia" w:ascii="宋体" w:hAnsi="宋体" w:eastAsia="宋体" w:cs="宋体"/>
                <w:color w:val="000000"/>
                <w:sz w:val="24"/>
              </w:rPr>
              <w:t>清洁剂</w:t>
            </w:r>
            <w:r>
              <w:rPr>
                <w:rFonts w:hint="eastAsia" w:ascii="宋体" w:hAnsi="宋体" w:cs="宋体"/>
                <w:color w:val="000000"/>
                <w:sz w:val="24"/>
                <w:lang w:val="en-US" w:eastAsia="zh-CN"/>
              </w:rPr>
              <w:t>费</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184F50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C6F90C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D115C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6033E5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606A61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r>
              <w:rPr>
                <w:rFonts w:hint="eastAsia" w:ascii="宋体" w:hAnsi="宋体" w:eastAsia="宋体" w:cs="宋体"/>
                <w:color w:val="000000"/>
                <w:sz w:val="24"/>
              </w:rPr>
              <w:t>清洁剂费用报价表</w:t>
            </w:r>
          </w:p>
        </w:tc>
      </w:tr>
      <w:tr w14:paraId="10DD88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4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5898F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14</w:t>
            </w:r>
          </w:p>
        </w:tc>
        <w:tc>
          <w:tcPr>
            <w:tcW w:w="1622"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5B2427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000000"/>
                <w:sz w:val="24"/>
                <w:lang w:val="en-US" w:eastAsia="zh-CN"/>
              </w:rPr>
            </w:pPr>
            <w:r>
              <w:rPr>
                <w:rFonts w:hint="eastAsia" w:ascii="宋体" w:hAnsi="宋体" w:eastAsia="宋体" w:cs="宋体"/>
                <w:color w:val="000000"/>
                <w:sz w:val="24"/>
              </w:rPr>
              <w:t>易耗材</w:t>
            </w:r>
            <w:r>
              <w:rPr>
                <w:rFonts w:hint="eastAsia" w:ascii="宋体" w:hAnsi="宋体" w:cs="宋体"/>
                <w:color w:val="000000"/>
                <w:sz w:val="24"/>
                <w:lang w:val="en-US" w:eastAsia="zh-CN"/>
              </w:rPr>
              <w:t>费</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8A7F2D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D8872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D545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68650D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58CC42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r>
              <w:rPr>
                <w:rFonts w:hint="eastAsia" w:ascii="宋体" w:hAnsi="宋体" w:eastAsia="宋体" w:cs="宋体"/>
                <w:color w:val="000000"/>
                <w:sz w:val="24"/>
              </w:rPr>
              <w:t>易耗材费用报价表</w:t>
            </w:r>
          </w:p>
        </w:tc>
      </w:tr>
      <w:tr w14:paraId="3245E7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0" w:hRule="atLeast"/>
        </w:trPr>
        <w:tc>
          <w:tcPr>
            <w:tcW w:w="4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9E7A1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eastAsia="宋体"/>
                <w:lang w:eastAsia="zh-CN"/>
              </w:rPr>
            </w:pPr>
            <w:r>
              <w:rPr>
                <w:rFonts w:ascii="宋体" w:hAnsi="宋体" w:eastAsia="宋体" w:cs="宋体"/>
                <w:color w:val="000000"/>
                <w:sz w:val="24"/>
              </w:rPr>
              <w:t>1</w:t>
            </w:r>
            <w:r>
              <w:rPr>
                <w:rFonts w:hint="eastAsia" w:ascii="宋体" w:hAnsi="宋体" w:cs="宋体"/>
                <w:color w:val="000000"/>
                <w:sz w:val="24"/>
                <w:lang w:val="en-US" w:eastAsia="zh-CN"/>
              </w:rPr>
              <w:t>5</w:t>
            </w:r>
          </w:p>
        </w:tc>
        <w:tc>
          <w:tcPr>
            <w:tcW w:w="1622"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6B8369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管理费</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3A9577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ABD65D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6CC498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82AA20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100788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按本项目所需进行测算</w:t>
            </w:r>
          </w:p>
        </w:tc>
      </w:tr>
      <w:tr w14:paraId="2D4A0D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5" w:hRule="atLeast"/>
        </w:trPr>
        <w:tc>
          <w:tcPr>
            <w:tcW w:w="4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585F3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eastAsia="宋体"/>
                <w:lang w:eastAsia="zh-CN"/>
              </w:rPr>
            </w:pPr>
            <w:r>
              <w:rPr>
                <w:rFonts w:ascii="宋体" w:hAnsi="宋体" w:eastAsia="宋体" w:cs="宋体"/>
                <w:color w:val="000000"/>
                <w:sz w:val="24"/>
              </w:rPr>
              <w:t>1</w:t>
            </w:r>
            <w:r>
              <w:rPr>
                <w:rFonts w:hint="eastAsia" w:ascii="宋体" w:hAnsi="宋体" w:cs="宋体"/>
                <w:color w:val="000000"/>
                <w:sz w:val="24"/>
                <w:lang w:val="en-US" w:eastAsia="zh-CN"/>
              </w:rPr>
              <w:t>6</w:t>
            </w:r>
          </w:p>
        </w:tc>
        <w:tc>
          <w:tcPr>
            <w:tcW w:w="1622"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01F3C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税费</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B7F89C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C0A40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92A65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8BC91D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0000"/>
                <w:sz w:val="24"/>
              </w:rPr>
              <w:t> </w:t>
            </w: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68B2D8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按国家相关规定标准</w:t>
            </w:r>
          </w:p>
        </w:tc>
      </w:tr>
      <w:tr w14:paraId="0CD206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5" w:hRule="atLeast"/>
        </w:trPr>
        <w:tc>
          <w:tcPr>
            <w:tcW w:w="4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6BB3B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eastAsia="宋体"/>
                <w:lang w:eastAsia="zh-CN"/>
              </w:rPr>
            </w:pPr>
            <w:r>
              <w:rPr>
                <w:rFonts w:ascii="宋体" w:hAnsi="宋体" w:eastAsia="宋体" w:cs="宋体"/>
                <w:color w:val="000000"/>
                <w:sz w:val="24"/>
              </w:rPr>
              <w:t>1</w:t>
            </w:r>
            <w:r>
              <w:rPr>
                <w:rFonts w:hint="eastAsia" w:ascii="宋体" w:hAnsi="宋体" w:cs="宋体"/>
                <w:color w:val="000000"/>
                <w:sz w:val="24"/>
                <w:lang w:val="en-US" w:eastAsia="zh-CN"/>
              </w:rPr>
              <w:t>7</w:t>
            </w:r>
          </w:p>
        </w:tc>
        <w:tc>
          <w:tcPr>
            <w:tcW w:w="1622"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4FD2D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其它费用（投标人可自行添加）</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FCEB9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5BD0C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DCD66F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C7E1BB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FF0000"/>
                <w:sz w:val="24"/>
              </w:rPr>
              <w:t> </w:t>
            </w: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F0EDD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272AE7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4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D7875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eastAsia="宋体"/>
                <w:lang w:eastAsia="zh-CN"/>
              </w:rPr>
            </w:pPr>
            <w:r>
              <w:rPr>
                <w:rFonts w:ascii="宋体" w:hAnsi="宋体" w:eastAsia="宋体" w:cs="宋体"/>
                <w:color w:val="000000"/>
                <w:sz w:val="24"/>
              </w:rPr>
              <w:t>1</w:t>
            </w:r>
            <w:r>
              <w:rPr>
                <w:rFonts w:hint="eastAsia" w:ascii="宋体" w:hAnsi="宋体" w:cs="宋体"/>
                <w:color w:val="000000"/>
                <w:sz w:val="24"/>
                <w:lang w:val="en-US" w:eastAsia="zh-CN"/>
              </w:rPr>
              <w:t>8</w:t>
            </w:r>
          </w:p>
        </w:tc>
        <w:tc>
          <w:tcPr>
            <w:tcW w:w="1622" w:type="dxa"/>
            <w:gridSpan w:val="2"/>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18EC7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合计总价（元）</w:t>
            </w:r>
          </w:p>
        </w:tc>
        <w:tc>
          <w:tcPr>
            <w:tcW w:w="49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B42B22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w:t>
            </w:r>
          </w:p>
        </w:tc>
        <w:tc>
          <w:tcPr>
            <w:tcW w:w="108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2565D7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22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1A132E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54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498745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9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DB2C9B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bl>
    <w:p w14:paraId="78C48866">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4"/>
        </w:rPr>
        <w:t>备注：</w:t>
      </w:r>
    </w:p>
    <w:p w14:paraId="406106F9">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i/>
          <w:color w:val="000000"/>
          <w:sz w:val="24"/>
          <w:u w:val="single"/>
        </w:rPr>
        <w:t>1、分项报价表中（除其他费用可自行添加外）列明的项目不可修改。</w:t>
      </w:r>
    </w:p>
    <w:p w14:paraId="17E28A56">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i/>
          <w:color w:val="000000"/>
          <w:sz w:val="24"/>
          <w:u w:val="single"/>
        </w:rPr>
        <w:t>2、分项报价表中已注明的“数量”这一列的具体数字只可适当增加但不可减少。</w:t>
      </w:r>
    </w:p>
    <w:p w14:paraId="436E8D0A">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i/>
          <w:color w:val="000000"/>
          <w:sz w:val="24"/>
          <w:u w:val="single"/>
        </w:rPr>
        <w:t>3、分项报价表严禁总价让利。</w:t>
      </w:r>
    </w:p>
    <w:p w14:paraId="11701429">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ascii="宋体" w:hAnsi="宋体" w:eastAsia="宋体" w:cs="宋体"/>
          <w:b/>
          <w:i/>
          <w:color w:val="000000"/>
          <w:sz w:val="24"/>
          <w:u w:val="single"/>
        </w:rPr>
        <w:t>4、分项报价表中所列明的项目不接受赠送情形。</w:t>
      </w:r>
    </w:p>
    <w:p w14:paraId="3AD0257D">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i/>
          <w:color w:val="000000"/>
          <w:sz w:val="24"/>
          <w:u w:val="single"/>
        </w:rPr>
        <w:t>5、采购人要求依法缴纳社保、医保、住房公积金的人数为11人。</w:t>
      </w:r>
    </w:p>
    <w:p w14:paraId="66DF4FBC">
      <w:pPr>
        <w:pBdr>
          <w:top w:val="none" w:color="000000" w:sz="0" w:space="0"/>
          <w:left w:val="none" w:color="000000" w:sz="0" w:space="0"/>
          <w:bottom w:val="none" w:color="000000" w:sz="0" w:space="0"/>
          <w:right w:val="none" w:color="000000" w:sz="0" w:space="0"/>
        </w:pBdr>
        <w:spacing w:before="0" w:after="0"/>
        <w:ind w:left="0" w:right="0" w:firstLine="482" w:firstLineChars="200"/>
        <w:jc w:val="both"/>
      </w:pPr>
      <w:r>
        <w:rPr>
          <w:rFonts w:ascii="宋体" w:hAnsi="宋体" w:eastAsia="宋体" w:cs="宋体"/>
          <w:b/>
          <w:i/>
          <w:color w:val="000000"/>
          <w:sz w:val="24"/>
          <w:u w:val="single"/>
        </w:rPr>
        <w:t>6、分项报价表中“总价（元/3年）”即为“总价（元/年）”*3。</w:t>
      </w:r>
    </w:p>
    <w:p w14:paraId="48DCEE50">
      <w:pPr>
        <w:pageBreakBefore w:val="0"/>
        <w:spacing w:line="360" w:lineRule="auto"/>
        <w:jc w:val="center"/>
        <w:rPr>
          <w:rFonts w:hint="eastAsia" w:ascii="宋体" w:hAnsi="宋体" w:cs="宋体"/>
          <w:b/>
          <w:bCs/>
          <w:sz w:val="24"/>
          <w:szCs w:val="24"/>
          <w:lang w:eastAsia="zh-CN"/>
        </w:rPr>
      </w:pPr>
    </w:p>
    <w:p w14:paraId="3B0E5CB2">
      <w:pPr>
        <w:pageBreakBefore w:val="0"/>
        <w:spacing w:line="360" w:lineRule="auto"/>
        <w:jc w:val="center"/>
        <w:rPr>
          <w:rFonts w:hint="eastAsia" w:ascii="宋体" w:hAnsi="宋体" w:cs="宋体"/>
          <w:b/>
          <w:bCs/>
          <w:sz w:val="24"/>
          <w:szCs w:val="24"/>
          <w:lang w:eastAsia="zh-CN"/>
        </w:rPr>
      </w:pPr>
    </w:p>
    <w:p w14:paraId="7AD33ECD">
      <w:pPr>
        <w:pageBreakBefore w:val="0"/>
        <w:spacing w:line="360" w:lineRule="auto"/>
        <w:jc w:val="center"/>
        <w:rPr>
          <w:rFonts w:hint="eastAsia" w:ascii="宋体" w:hAnsi="宋体" w:cs="宋体"/>
          <w:b/>
          <w:bCs/>
          <w:sz w:val="24"/>
          <w:szCs w:val="24"/>
          <w:lang w:eastAsia="zh-CN"/>
        </w:rPr>
      </w:pPr>
    </w:p>
    <w:p w14:paraId="77EB5AFE">
      <w:pPr>
        <w:pageBreakBefore w:val="0"/>
        <w:spacing w:line="360" w:lineRule="auto"/>
        <w:jc w:val="center"/>
        <w:rPr>
          <w:rFonts w:hint="eastAsia" w:ascii="宋体" w:hAnsi="宋体" w:eastAsia="宋体" w:cs="宋体"/>
          <w:b/>
          <w:bCs/>
          <w:sz w:val="24"/>
          <w:szCs w:val="24"/>
          <w:lang w:eastAsia="zh-CN"/>
        </w:rPr>
      </w:pPr>
      <w:r>
        <w:rPr>
          <w:rFonts w:hint="eastAsia" w:ascii="宋体" w:hAnsi="宋体" w:cs="宋体"/>
          <w:b/>
          <w:bCs/>
          <w:sz w:val="24"/>
          <w:szCs w:val="24"/>
          <w:lang w:eastAsia="zh-CN"/>
        </w:rPr>
        <w:t>（</w:t>
      </w:r>
      <w:r>
        <w:rPr>
          <w:rFonts w:hint="eastAsia" w:ascii="宋体" w:hAnsi="宋体" w:cs="宋体"/>
          <w:b/>
          <w:bCs/>
          <w:sz w:val="24"/>
          <w:szCs w:val="24"/>
          <w:lang w:val="en-US" w:eastAsia="zh-CN"/>
        </w:rPr>
        <w:t>一</w:t>
      </w:r>
      <w:r>
        <w:rPr>
          <w:rFonts w:hint="eastAsia" w:ascii="宋体" w:hAnsi="宋体" w:cs="宋体"/>
          <w:b/>
          <w:bCs/>
          <w:sz w:val="24"/>
          <w:szCs w:val="24"/>
          <w:lang w:eastAsia="zh-CN"/>
        </w:rPr>
        <w:t>）</w:t>
      </w:r>
      <w:r>
        <w:rPr>
          <w:rFonts w:hint="eastAsia" w:ascii="宋体" w:hAnsi="宋体" w:eastAsia="宋体" w:cs="宋体"/>
          <w:b/>
          <w:bCs/>
          <w:sz w:val="24"/>
          <w:szCs w:val="24"/>
        </w:rPr>
        <w:t>设备报价表</w:t>
      </w:r>
    </w:p>
    <w:p w14:paraId="702417D9">
      <w:pPr>
        <w:pageBreakBefore w:val="0"/>
        <w:spacing w:line="360" w:lineRule="auto"/>
        <w:jc w:val="center"/>
        <w:rPr>
          <w:rFonts w:hint="eastAsia" w:ascii="宋体" w:hAnsi="宋体" w:eastAsia="宋体" w:cs="宋体"/>
          <w:b/>
          <w:bCs/>
          <w:sz w:val="24"/>
          <w:szCs w:val="24"/>
          <w:lang w:eastAsia="zh-CN"/>
        </w:rPr>
      </w:pPr>
    </w:p>
    <w:tbl>
      <w:tblPr>
        <w:tblStyle w:val="28"/>
        <w:tblW w:w="9318" w:type="dxa"/>
        <w:jc w:val="center"/>
        <w:tblLayout w:type="fixed"/>
        <w:tblCellMar>
          <w:top w:w="0" w:type="dxa"/>
          <w:left w:w="108" w:type="dxa"/>
          <w:bottom w:w="0" w:type="dxa"/>
          <w:right w:w="108" w:type="dxa"/>
        </w:tblCellMar>
      </w:tblPr>
      <w:tblGrid>
        <w:gridCol w:w="696"/>
        <w:gridCol w:w="1656"/>
        <w:gridCol w:w="696"/>
        <w:gridCol w:w="1030"/>
        <w:gridCol w:w="1477"/>
        <w:gridCol w:w="1213"/>
        <w:gridCol w:w="1275"/>
        <w:gridCol w:w="1275"/>
      </w:tblGrid>
      <w:tr w14:paraId="3DD9E371">
        <w:tblPrEx>
          <w:tblCellMar>
            <w:top w:w="0" w:type="dxa"/>
            <w:left w:w="108" w:type="dxa"/>
            <w:bottom w:w="0" w:type="dxa"/>
            <w:right w:w="108" w:type="dxa"/>
          </w:tblCellMar>
        </w:tblPrEx>
        <w:trPr>
          <w:trHeight w:val="840" w:hRule="atLeast"/>
          <w:jc w:val="center"/>
        </w:trPr>
        <w:tc>
          <w:tcPr>
            <w:tcW w:w="696" w:type="dxa"/>
            <w:tcBorders>
              <w:top w:val="single" w:color="000000" w:sz="8" w:space="0"/>
              <w:left w:val="single" w:color="000000" w:sz="8" w:space="0"/>
              <w:bottom w:val="nil"/>
              <w:right w:val="nil"/>
            </w:tcBorders>
            <w:shd w:val="clear" w:color="auto" w:fill="FFFFFF"/>
            <w:noWrap w:val="0"/>
            <w:vAlign w:val="center"/>
          </w:tcPr>
          <w:p w14:paraId="45A5E1EB">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序号</w:t>
            </w:r>
          </w:p>
        </w:tc>
        <w:tc>
          <w:tcPr>
            <w:tcW w:w="1656" w:type="dxa"/>
            <w:tcBorders>
              <w:top w:val="single" w:color="000000" w:sz="8" w:space="0"/>
              <w:left w:val="single" w:color="000000" w:sz="8" w:space="0"/>
              <w:bottom w:val="nil"/>
              <w:right w:val="nil"/>
            </w:tcBorders>
            <w:shd w:val="clear" w:color="auto" w:fill="FFFFFF"/>
            <w:noWrap w:val="0"/>
            <w:vAlign w:val="center"/>
          </w:tcPr>
          <w:p w14:paraId="5E88BD40">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品名</w:t>
            </w:r>
          </w:p>
        </w:tc>
        <w:tc>
          <w:tcPr>
            <w:tcW w:w="696" w:type="dxa"/>
            <w:tcBorders>
              <w:top w:val="single" w:color="000000" w:sz="8" w:space="0"/>
              <w:left w:val="single" w:color="000000" w:sz="8" w:space="0"/>
              <w:bottom w:val="nil"/>
              <w:right w:val="nil"/>
            </w:tcBorders>
            <w:shd w:val="clear" w:color="auto" w:fill="FFFFFF"/>
            <w:noWrap w:val="0"/>
            <w:vAlign w:val="center"/>
          </w:tcPr>
          <w:p w14:paraId="057AD00E">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单位</w:t>
            </w:r>
          </w:p>
        </w:tc>
        <w:tc>
          <w:tcPr>
            <w:tcW w:w="1030" w:type="dxa"/>
            <w:tcBorders>
              <w:top w:val="single" w:color="000000" w:sz="8" w:space="0"/>
              <w:left w:val="single" w:color="000000" w:sz="8" w:space="0"/>
              <w:bottom w:val="nil"/>
              <w:right w:val="nil"/>
            </w:tcBorders>
            <w:shd w:val="clear" w:color="auto" w:fill="FFFFFF"/>
            <w:noWrap w:val="0"/>
            <w:vAlign w:val="center"/>
          </w:tcPr>
          <w:p w14:paraId="25D9F92E">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年用量</w:t>
            </w:r>
          </w:p>
        </w:tc>
        <w:tc>
          <w:tcPr>
            <w:tcW w:w="1477" w:type="dxa"/>
            <w:tcBorders>
              <w:top w:val="single" w:color="000000" w:sz="8" w:space="0"/>
              <w:left w:val="single" w:color="000000" w:sz="8" w:space="0"/>
              <w:bottom w:val="nil"/>
              <w:right w:val="nil"/>
            </w:tcBorders>
            <w:shd w:val="clear" w:color="auto" w:fill="FFFFFF"/>
            <w:noWrap w:val="0"/>
            <w:vAlign w:val="center"/>
          </w:tcPr>
          <w:p w14:paraId="1CA2A35B">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年度折旧费</w:t>
            </w:r>
            <w:r>
              <w:rPr>
                <w:rFonts w:hint="eastAsia" w:ascii="宋体" w:hAnsi="宋体" w:eastAsia="宋体" w:cs="宋体"/>
                <w:b/>
                <w:bCs/>
                <w:color w:val="000000"/>
                <w:sz w:val="24"/>
                <w:szCs w:val="24"/>
                <w:lang w:bidi="ar"/>
              </w:rPr>
              <w:t>（元）</w:t>
            </w:r>
          </w:p>
        </w:tc>
        <w:tc>
          <w:tcPr>
            <w:tcW w:w="1213" w:type="dxa"/>
            <w:tcBorders>
              <w:top w:val="single" w:color="000000" w:sz="8" w:space="0"/>
              <w:left w:val="single" w:color="000000" w:sz="8" w:space="0"/>
              <w:bottom w:val="nil"/>
              <w:right w:val="nil"/>
            </w:tcBorders>
            <w:shd w:val="clear" w:color="auto" w:fill="FFFFFF"/>
            <w:noWrap w:val="0"/>
            <w:vAlign w:val="center"/>
          </w:tcPr>
          <w:p w14:paraId="48183A9B">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总价</w:t>
            </w:r>
          </w:p>
          <w:p w14:paraId="11BD31B2">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w:t>
            </w:r>
            <w:r>
              <w:rPr>
                <w:rFonts w:hint="eastAsia" w:ascii="宋体" w:hAnsi="宋体" w:eastAsia="宋体" w:cs="宋体"/>
                <w:b/>
                <w:bCs/>
                <w:color w:val="000000"/>
                <w:sz w:val="24"/>
                <w:szCs w:val="24"/>
                <w:lang w:bidi="ar"/>
              </w:rPr>
              <w:t>元/年</w:t>
            </w:r>
            <w:r>
              <w:rPr>
                <w:rFonts w:hint="eastAsia" w:ascii="宋体" w:hAnsi="宋体" w:eastAsia="宋体" w:cs="宋体"/>
                <w:b/>
                <w:bCs/>
                <w:color w:val="000000"/>
                <w:sz w:val="24"/>
                <w:szCs w:val="24"/>
                <w:lang w:val="en-US" w:eastAsia="zh-CN" w:bidi="ar"/>
              </w:rPr>
              <w:t>)</w:t>
            </w:r>
          </w:p>
        </w:tc>
        <w:tc>
          <w:tcPr>
            <w:tcW w:w="1275" w:type="dxa"/>
            <w:tcBorders>
              <w:top w:val="single" w:color="000000" w:sz="8" w:space="0"/>
              <w:left w:val="single" w:color="000000" w:sz="8" w:space="0"/>
              <w:bottom w:val="nil"/>
              <w:right w:val="single" w:color="000000" w:sz="8" w:space="0"/>
            </w:tcBorders>
            <w:shd w:val="clear" w:color="auto" w:fill="FFFFFF"/>
            <w:noWrap w:val="0"/>
            <w:vAlign w:val="center"/>
          </w:tcPr>
          <w:p w14:paraId="3ACEA83F">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总价</w:t>
            </w:r>
          </w:p>
          <w:p w14:paraId="0DD0A914">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w:t>
            </w:r>
            <w:r>
              <w:rPr>
                <w:rFonts w:hint="eastAsia" w:ascii="宋体" w:hAnsi="宋体" w:eastAsia="宋体" w:cs="宋体"/>
                <w:b/>
                <w:bCs/>
                <w:color w:val="000000"/>
                <w:sz w:val="24"/>
                <w:szCs w:val="24"/>
                <w:lang w:bidi="ar"/>
              </w:rPr>
              <w:t>元/3年</w:t>
            </w:r>
            <w:r>
              <w:rPr>
                <w:rFonts w:hint="eastAsia" w:ascii="宋体" w:hAnsi="宋体" w:eastAsia="宋体" w:cs="宋体"/>
                <w:b/>
                <w:bCs/>
                <w:color w:val="000000"/>
                <w:sz w:val="24"/>
                <w:szCs w:val="24"/>
                <w:lang w:val="en-US" w:eastAsia="zh-CN" w:bidi="ar"/>
              </w:rPr>
              <w:t>)</w:t>
            </w:r>
          </w:p>
        </w:tc>
        <w:tc>
          <w:tcPr>
            <w:tcW w:w="1275" w:type="dxa"/>
            <w:tcBorders>
              <w:top w:val="single" w:color="000000" w:sz="8" w:space="0"/>
              <w:left w:val="single" w:color="000000" w:sz="8" w:space="0"/>
              <w:bottom w:val="nil"/>
              <w:right w:val="single" w:color="000000" w:sz="8" w:space="0"/>
            </w:tcBorders>
            <w:shd w:val="clear" w:color="auto" w:fill="FFFFFF"/>
            <w:noWrap w:val="0"/>
            <w:vAlign w:val="center"/>
          </w:tcPr>
          <w:p w14:paraId="056126CF">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备注</w:t>
            </w:r>
          </w:p>
        </w:tc>
      </w:tr>
      <w:tr w14:paraId="6A51768A">
        <w:tblPrEx>
          <w:tblCellMar>
            <w:top w:w="0" w:type="dxa"/>
            <w:left w:w="108" w:type="dxa"/>
            <w:bottom w:w="0" w:type="dxa"/>
            <w:right w:w="108" w:type="dxa"/>
          </w:tblCellMar>
        </w:tblPrEx>
        <w:trPr>
          <w:trHeight w:val="510" w:hRule="atLeast"/>
          <w:jc w:val="center"/>
        </w:trPr>
        <w:tc>
          <w:tcPr>
            <w:tcW w:w="696" w:type="dxa"/>
            <w:vMerge w:val="restart"/>
            <w:tcBorders>
              <w:top w:val="single" w:color="000000" w:sz="8" w:space="0"/>
              <w:left w:val="single" w:color="000000" w:sz="8" w:space="0"/>
              <w:bottom w:val="nil"/>
              <w:right w:val="nil"/>
            </w:tcBorders>
            <w:shd w:val="clear" w:color="auto" w:fill="FFFFFF"/>
            <w:noWrap w:val="0"/>
            <w:vAlign w:val="center"/>
          </w:tcPr>
          <w:p w14:paraId="295CAC00">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1656" w:type="dxa"/>
            <w:tcBorders>
              <w:top w:val="single" w:color="000000" w:sz="8" w:space="0"/>
              <w:left w:val="single" w:color="000000" w:sz="8" w:space="0"/>
              <w:bottom w:val="nil"/>
              <w:right w:val="nil"/>
            </w:tcBorders>
            <w:shd w:val="clear" w:color="auto" w:fill="FFFFFF"/>
            <w:noWrap w:val="0"/>
            <w:vAlign w:val="center"/>
          </w:tcPr>
          <w:p w14:paraId="7F015093">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清洁车</w:t>
            </w:r>
          </w:p>
        </w:tc>
        <w:tc>
          <w:tcPr>
            <w:tcW w:w="696" w:type="dxa"/>
            <w:tcBorders>
              <w:top w:val="single" w:color="000000" w:sz="8" w:space="0"/>
              <w:left w:val="single" w:color="000000" w:sz="8" w:space="0"/>
              <w:bottom w:val="nil"/>
              <w:right w:val="nil"/>
            </w:tcBorders>
            <w:shd w:val="clear" w:color="auto" w:fill="FFFFFF"/>
            <w:noWrap w:val="0"/>
            <w:vAlign w:val="center"/>
          </w:tcPr>
          <w:p w14:paraId="518D2F98">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辆</w:t>
            </w:r>
          </w:p>
        </w:tc>
        <w:tc>
          <w:tcPr>
            <w:tcW w:w="1030" w:type="dxa"/>
            <w:tcBorders>
              <w:top w:val="single" w:color="000000" w:sz="8" w:space="0"/>
              <w:left w:val="single" w:color="000000" w:sz="8" w:space="0"/>
              <w:bottom w:val="nil"/>
              <w:right w:val="nil"/>
            </w:tcBorders>
            <w:shd w:val="clear" w:color="auto" w:fill="FFFFFF"/>
            <w:noWrap w:val="0"/>
            <w:vAlign w:val="center"/>
          </w:tcPr>
          <w:p w14:paraId="2933614E">
            <w:pPr>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10</w:t>
            </w:r>
          </w:p>
        </w:tc>
        <w:tc>
          <w:tcPr>
            <w:tcW w:w="1477" w:type="dxa"/>
            <w:tcBorders>
              <w:top w:val="single" w:color="000000" w:sz="8" w:space="0"/>
              <w:left w:val="single" w:color="000000" w:sz="8" w:space="0"/>
              <w:bottom w:val="nil"/>
              <w:right w:val="nil"/>
            </w:tcBorders>
            <w:shd w:val="clear" w:color="auto" w:fill="FFFFFF"/>
            <w:noWrap w:val="0"/>
            <w:vAlign w:val="center"/>
          </w:tcPr>
          <w:p w14:paraId="32781AFF">
            <w:pPr>
              <w:pageBreakBefore w:val="0"/>
              <w:spacing w:line="360" w:lineRule="auto"/>
              <w:jc w:val="center"/>
              <w:rPr>
                <w:rFonts w:hint="eastAsia" w:ascii="宋体" w:hAnsi="宋体" w:eastAsia="宋体" w:cs="宋体"/>
                <w:color w:val="000000"/>
                <w:sz w:val="24"/>
                <w:szCs w:val="24"/>
              </w:rPr>
            </w:pPr>
          </w:p>
        </w:tc>
        <w:tc>
          <w:tcPr>
            <w:tcW w:w="1213" w:type="dxa"/>
            <w:tcBorders>
              <w:top w:val="single" w:color="000000" w:sz="8" w:space="0"/>
              <w:left w:val="single" w:color="000000" w:sz="8" w:space="0"/>
              <w:bottom w:val="nil"/>
              <w:right w:val="nil"/>
            </w:tcBorders>
            <w:shd w:val="clear" w:color="auto" w:fill="FFFFFF"/>
            <w:noWrap w:val="0"/>
            <w:vAlign w:val="center"/>
          </w:tcPr>
          <w:p w14:paraId="7E43D1C0">
            <w:pPr>
              <w:pageBreakBefore w:val="0"/>
              <w:spacing w:line="360" w:lineRule="auto"/>
              <w:jc w:val="center"/>
              <w:rPr>
                <w:rFonts w:hint="eastAsia" w:ascii="宋体" w:hAnsi="宋体" w:eastAsia="宋体" w:cs="宋体"/>
                <w:color w:val="000000"/>
                <w:sz w:val="24"/>
                <w:szCs w:val="24"/>
              </w:rPr>
            </w:pPr>
          </w:p>
        </w:tc>
        <w:tc>
          <w:tcPr>
            <w:tcW w:w="1275" w:type="dxa"/>
            <w:tcBorders>
              <w:top w:val="single" w:color="000000" w:sz="8" w:space="0"/>
              <w:left w:val="single" w:color="000000" w:sz="8" w:space="0"/>
              <w:bottom w:val="nil"/>
              <w:right w:val="single" w:color="000000" w:sz="8" w:space="0"/>
            </w:tcBorders>
            <w:noWrap w:val="0"/>
            <w:vAlign w:val="center"/>
          </w:tcPr>
          <w:p w14:paraId="369D7281">
            <w:pPr>
              <w:pageBreakBefore w:val="0"/>
              <w:spacing w:line="360" w:lineRule="auto"/>
              <w:jc w:val="center"/>
              <w:rPr>
                <w:rFonts w:hint="eastAsia" w:ascii="宋体" w:hAnsi="宋体" w:eastAsia="宋体" w:cs="宋体"/>
                <w:color w:val="000000"/>
                <w:sz w:val="24"/>
                <w:szCs w:val="24"/>
                <w:lang w:eastAsia="zh-CN"/>
              </w:rPr>
            </w:pPr>
          </w:p>
        </w:tc>
        <w:tc>
          <w:tcPr>
            <w:tcW w:w="1275" w:type="dxa"/>
            <w:tcBorders>
              <w:top w:val="single" w:color="000000" w:sz="8" w:space="0"/>
              <w:left w:val="single" w:color="000000" w:sz="8" w:space="0"/>
              <w:bottom w:val="nil"/>
              <w:right w:val="single" w:color="000000" w:sz="8" w:space="0"/>
            </w:tcBorders>
            <w:noWrap w:val="0"/>
            <w:vAlign w:val="center"/>
          </w:tcPr>
          <w:p w14:paraId="340D104B">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3C099BFD">
        <w:tblPrEx>
          <w:tblCellMar>
            <w:top w:w="0" w:type="dxa"/>
            <w:left w:w="108" w:type="dxa"/>
            <w:bottom w:w="0" w:type="dxa"/>
            <w:right w:w="108" w:type="dxa"/>
          </w:tblCellMar>
        </w:tblPrEx>
        <w:trPr>
          <w:trHeight w:val="480" w:hRule="atLeast"/>
          <w:jc w:val="center"/>
        </w:trPr>
        <w:tc>
          <w:tcPr>
            <w:tcW w:w="696" w:type="dxa"/>
            <w:vMerge w:val="continue"/>
            <w:tcBorders>
              <w:top w:val="single" w:color="000000" w:sz="8" w:space="0"/>
              <w:left w:val="single" w:color="000000" w:sz="8" w:space="0"/>
              <w:bottom w:val="nil"/>
              <w:right w:val="nil"/>
            </w:tcBorders>
            <w:shd w:val="clear" w:color="auto" w:fill="auto"/>
            <w:noWrap w:val="0"/>
            <w:vAlign w:val="center"/>
          </w:tcPr>
          <w:p w14:paraId="58F85885">
            <w:pPr>
              <w:pageBreakBefore w:val="0"/>
              <w:widowControl/>
              <w:spacing w:line="360" w:lineRule="auto"/>
              <w:jc w:val="left"/>
              <w:rPr>
                <w:rFonts w:hint="eastAsia" w:ascii="宋体" w:hAnsi="宋体" w:eastAsia="宋体" w:cs="宋体"/>
                <w:color w:val="000000"/>
                <w:sz w:val="24"/>
                <w:szCs w:val="24"/>
              </w:rPr>
            </w:pPr>
          </w:p>
        </w:tc>
        <w:tc>
          <w:tcPr>
            <w:tcW w:w="1656" w:type="dxa"/>
            <w:tcBorders>
              <w:top w:val="single" w:color="000000" w:sz="8" w:space="0"/>
              <w:left w:val="single" w:color="000000" w:sz="8" w:space="0"/>
              <w:bottom w:val="nil"/>
              <w:right w:val="nil"/>
            </w:tcBorders>
            <w:shd w:val="clear" w:color="auto" w:fill="FFFFFF"/>
            <w:noWrap w:val="0"/>
            <w:vAlign w:val="center"/>
          </w:tcPr>
          <w:p w14:paraId="16082E13">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配套用手提篮</w:t>
            </w:r>
          </w:p>
        </w:tc>
        <w:tc>
          <w:tcPr>
            <w:tcW w:w="696" w:type="dxa"/>
            <w:tcBorders>
              <w:top w:val="single" w:color="000000" w:sz="8" w:space="0"/>
              <w:left w:val="single" w:color="000000" w:sz="8" w:space="0"/>
              <w:bottom w:val="nil"/>
              <w:right w:val="nil"/>
            </w:tcBorders>
            <w:shd w:val="clear" w:color="auto" w:fill="FFFFFF"/>
            <w:noWrap w:val="0"/>
            <w:vAlign w:val="center"/>
          </w:tcPr>
          <w:p w14:paraId="57A839A5">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030" w:type="dxa"/>
            <w:tcBorders>
              <w:top w:val="single" w:color="000000" w:sz="8" w:space="0"/>
              <w:left w:val="single" w:color="000000" w:sz="8" w:space="0"/>
              <w:bottom w:val="nil"/>
              <w:right w:val="nil"/>
            </w:tcBorders>
            <w:shd w:val="clear" w:color="auto" w:fill="FFFFFF"/>
            <w:noWrap w:val="0"/>
            <w:vAlign w:val="center"/>
          </w:tcPr>
          <w:p w14:paraId="6597A8BC">
            <w:pPr>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w:t>
            </w:r>
          </w:p>
        </w:tc>
        <w:tc>
          <w:tcPr>
            <w:tcW w:w="1477" w:type="dxa"/>
            <w:tcBorders>
              <w:top w:val="single" w:color="000000" w:sz="8" w:space="0"/>
              <w:left w:val="single" w:color="000000" w:sz="8" w:space="0"/>
              <w:bottom w:val="nil"/>
              <w:right w:val="nil"/>
            </w:tcBorders>
            <w:shd w:val="clear" w:color="auto" w:fill="FFFFFF"/>
            <w:noWrap w:val="0"/>
            <w:vAlign w:val="center"/>
          </w:tcPr>
          <w:p w14:paraId="61931CFC">
            <w:pPr>
              <w:pageBreakBefore w:val="0"/>
              <w:spacing w:line="360" w:lineRule="auto"/>
              <w:jc w:val="center"/>
              <w:rPr>
                <w:rFonts w:hint="eastAsia" w:ascii="宋体" w:hAnsi="宋体" w:eastAsia="宋体" w:cs="宋体"/>
                <w:color w:val="000000"/>
                <w:sz w:val="24"/>
                <w:szCs w:val="24"/>
              </w:rPr>
            </w:pPr>
          </w:p>
        </w:tc>
        <w:tc>
          <w:tcPr>
            <w:tcW w:w="1213" w:type="dxa"/>
            <w:tcBorders>
              <w:top w:val="single" w:color="000000" w:sz="8" w:space="0"/>
              <w:left w:val="single" w:color="000000" w:sz="8" w:space="0"/>
              <w:bottom w:val="nil"/>
              <w:right w:val="nil"/>
            </w:tcBorders>
            <w:shd w:val="clear" w:color="auto" w:fill="FFFFFF"/>
            <w:noWrap w:val="0"/>
            <w:vAlign w:val="center"/>
          </w:tcPr>
          <w:p w14:paraId="4E3D8A44">
            <w:pPr>
              <w:pageBreakBefore w:val="0"/>
              <w:spacing w:line="360" w:lineRule="auto"/>
              <w:jc w:val="center"/>
              <w:rPr>
                <w:rFonts w:hint="eastAsia" w:ascii="宋体" w:hAnsi="宋体" w:eastAsia="宋体" w:cs="宋体"/>
                <w:color w:val="000000"/>
                <w:sz w:val="24"/>
                <w:szCs w:val="24"/>
              </w:rPr>
            </w:pPr>
          </w:p>
        </w:tc>
        <w:tc>
          <w:tcPr>
            <w:tcW w:w="1275" w:type="dxa"/>
            <w:tcBorders>
              <w:top w:val="single" w:color="000000" w:sz="8" w:space="0"/>
              <w:left w:val="single" w:color="000000" w:sz="8" w:space="0"/>
              <w:bottom w:val="nil"/>
              <w:right w:val="single" w:color="000000" w:sz="8" w:space="0"/>
            </w:tcBorders>
            <w:noWrap w:val="0"/>
            <w:vAlign w:val="center"/>
          </w:tcPr>
          <w:p w14:paraId="49FE6ECC">
            <w:pPr>
              <w:pageBreakBefore w:val="0"/>
              <w:spacing w:line="360" w:lineRule="auto"/>
              <w:jc w:val="center"/>
              <w:rPr>
                <w:rFonts w:hint="eastAsia" w:ascii="宋体" w:hAnsi="宋体" w:eastAsia="宋体" w:cs="宋体"/>
                <w:color w:val="000000"/>
                <w:sz w:val="24"/>
                <w:szCs w:val="24"/>
                <w:lang w:eastAsia="zh-CN"/>
              </w:rPr>
            </w:pPr>
          </w:p>
        </w:tc>
        <w:tc>
          <w:tcPr>
            <w:tcW w:w="1275" w:type="dxa"/>
            <w:tcBorders>
              <w:top w:val="single" w:color="000000" w:sz="8" w:space="0"/>
              <w:left w:val="single" w:color="000000" w:sz="8" w:space="0"/>
              <w:bottom w:val="nil"/>
              <w:right w:val="single" w:color="000000" w:sz="8" w:space="0"/>
            </w:tcBorders>
            <w:noWrap w:val="0"/>
            <w:vAlign w:val="center"/>
          </w:tcPr>
          <w:p w14:paraId="4BCA40E0">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3F09FC17">
        <w:tblPrEx>
          <w:tblCellMar>
            <w:top w:w="0" w:type="dxa"/>
            <w:left w:w="108" w:type="dxa"/>
            <w:bottom w:w="0" w:type="dxa"/>
            <w:right w:w="108" w:type="dxa"/>
          </w:tblCellMar>
        </w:tblPrEx>
        <w:trPr>
          <w:trHeight w:val="390" w:hRule="atLeast"/>
          <w:jc w:val="center"/>
        </w:trPr>
        <w:tc>
          <w:tcPr>
            <w:tcW w:w="696" w:type="dxa"/>
            <w:tcBorders>
              <w:top w:val="single" w:color="000000" w:sz="8" w:space="0"/>
              <w:left w:val="single" w:color="000000" w:sz="8" w:space="0"/>
              <w:bottom w:val="nil"/>
              <w:right w:val="nil"/>
            </w:tcBorders>
            <w:shd w:val="clear" w:color="auto" w:fill="FFFFFF"/>
            <w:noWrap w:val="0"/>
            <w:vAlign w:val="center"/>
          </w:tcPr>
          <w:p w14:paraId="66970B07">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w:t>
            </w:r>
          </w:p>
        </w:tc>
        <w:tc>
          <w:tcPr>
            <w:tcW w:w="1656" w:type="dxa"/>
            <w:tcBorders>
              <w:top w:val="single" w:color="000000" w:sz="8" w:space="0"/>
              <w:left w:val="single" w:color="000000" w:sz="8" w:space="0"/>
              <w:bottom w:val="nil"/>
              <w:right w:val="nil"/>
            </w:tcBorders>
            <w:shd w:val="clear" w:color="auto" w:fill="FFFFFF"/>
            <w:noWrap w:val="0"/>
            <w:vAlign w:val="center"/>
          </w:tcPr>
          <w:p w14:paraId="1AA64267">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单桶榨水车</w:t>
            </w:r>
          </w:p>
        </w:tc>
        <w:tc>
          <w:tcPr>
            <w:tcW w:w="696" w:type="dxa"/>
            <w:tcBorders>
              <w:top w:val="single" w:color="000000" w:sz="8" w:space="0"/>
              <w:left w:val="single" w:color="000000" w:sz="8" w:space="0"/>
              <w:bottom w:val="nil"/>
              <w:right w:val="nil"/>
            </w:tcBorders>
            <w:shd w:val="clear" w:color="auto" w:fill="FFFFFF"/>
            <w:noWrap w:val="0"/>
            <w:vAlign w:val="center"/>
          </w:tcPr>
          <w:p w14:paraId="1469D7F7">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辆</w:t>
            </w:r>
          </w:p>
        </w:tc>
        <w:tc>
          <w:tcPr>
            <w:tcW w:w="1030" w:type="dxa"/>
            <w:tcBorders>
              <w:top w:val="single" w:color="000000" w:sz="8" w:space="0"/>
              <w:left w:val="single" w:color="000000" w:sz="8" w:space="0"/>
              <w:bottom w:val="nil"/>
              <w:right w:val="nil"/>
            </w:tcBorders>
            <w:shd w:val="clear" w:color="auto" w:fill="FFFFFF"/>
            <w:noWrap w:val="0"/>
            <w:vAlign w:val="center"/>
          </w:tcPr>
          <w:p w14:paraId="67AA07C6">
            <w:pPr>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30</w:t>
            </w:r>
          </w:p>
        </w:tc>
        <w:tc>
          <w:tcPr>
            <w:tcW w:w="1477" w:type="dxa"/>
            <w:tcBorders>
              <w:top w:val="single" w:color="000000" w:sz="8" w:space="0"/>
              <w:left w:val="single" w:color="000000" w:sz="8" w:space="0"/>
              <w:bottom w:val="nil"/>
              <w:right w:val="nil"/>
            </w:tcBorders>
            <w:shd w:val="clear" w:color="auto" w:fill="FFFFFF"/>
            <w:noWrap w:val="0"/>
            <w:vAlign w:val="center"/>
          </w:tcPr>
          <w:p w14:paraId="6B66E364">
            <w:pPr>
              <w:pageBreakBefore w:val="0"/>
              <w:spacing w:line="360" w:lineRule="auto"/>
              <w:jc w:val="center"/>
              <w:rPr>
                <w:rFonts w:hint="eastAsia" w:ascii="宋体" w:hAnsi="宋体" w:eastAsia="宋体" w:cs="宋体"/>
                <w:color w:val="000000"/>
                <w:sz w:val="24"/>
                <w:szCs w:val="24"/>
              </w:rPr>
            </w:pPr>
          </w:p>
        </w:tc>
        <w:tc>
          <w:tcPr>
            <w:tcW w:w="1213" w:type="dxa"/>
            <w:tcBorders>
              <w:top w:val="single" w:color="000000" w:sz="8" w:space="0"/>
              <w:left w:val="single" w:color="000000" w:sz="8" w:space="0"/>
              <w:bottom w:val="nil"/>
              <w:right w:val="nil"/>
            </w:tcBorders>
            <w:shd w:val="clear" w:color="auto" w:fill="FFFFFF"/>
            <w:noWrap w:val="0"/>
            <w:vAlign w:val="center"/>
          </w:tcPr>
          <w:p w14:paraId="0E0C0B64">
            <w:pPr>
              <w:pageBreakBefore w:val="0"/>
              <w:spacing w:line="360" w:lineRule="auto"/>
              <w:jc w:val="center"/>
              <w:rPr>
                <w:rFonts w:hint="eastAsia" w:ascii="宋体" w:hAnsi="宋体" w:eastAsia="宋体" w:cs="宋体"/>
                <w:color w:val="000000"/>
                <w:sz w:val="24"/>
                <w:szCs w:val="24"/>
              </w:rPr>
            </w:pPr>
          </w:p>
        </w:tc>
        <w:tc>
          <w:tcPr>
            <w:tcW w:w="1275" w:type="dxa"/>
            <w:tcBorders>
              <w:top w:val="single" w:color="000000" w:sz="8" w:space="0"/>
              <w:left w:val="single" w:color="000000" w:sz="8" w:space="0"/>
              <w:bottom w:val="nil"/>
              <w:right w:val="single" w:color="000000" w:sz="8" w:space="0"/>
            </w:tcBorders>
            <w:noWrap w:val="0"/>
            <w:vAlign w:val="center"/>
          </w:tcPr>
          <w:p w14:paraId="2E6C68F4">
            <w:pPr>
              <w:pageBreakBefore w:val="0"/>
              <w:spacing w:line="360" w:lineRule="auto"/>
              <w:jc w:val="center"/>
              <w:rPr>
                <w:rFonts w:hint="eastAsia" w:ascii="宋体" w:hAnsi="宋体" w:eastAsia="宋体" w:cs="宋体"/>
                <w:color w:val="000000"/>
                <w:sz w:val="24"/>
                <w:szCs w:val="24"/>
                <w:lang w:eastAsia="zh-CN"/>
              </w:rPr>
            </w:pPr>
          </w:p>
        </w:tc>
        <w:tc>
          <w:tcPr>
            <w:tcW w:w="1275" w:type="dxa"/>
            <w:tcBorders>
              <w:top w:val="single" w:color="000000" w:sz="8" w:space="0"/>
              <w:left w:val="single" w:color="000000" w:sz="8" w:space="0"/>
              <w:bottom w:val="nil"/>
              <w:right w:val="single" w:color="000000" w:sz="8" w:space="0"/>
            </w:tcBorders>
            <w:noWrap w:val="0"/>
            <w:vAlign w:val="center"/>
          </w:tcPr>
          <w:p w14:paraId="586CA739">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5B46D80E">
        <w:tblPrEx>
          <w:tblCellMar>
            <w:top w:w="0" w:type="dxa"/>
            <w:left w:w="108" w:type="dxa"/>
            <w:bottom w:w="0" w:type="dxa"/>
            <w:right w:w="108" w:type="dxa"/>
          </w:tblCellMar>
        </w:tblPrEx>
        <w:trPr>
          <w:trHeight w:val="390" w:hRule="atLeast"/>
          <w:jc w:val="center"/>
        </w:trPr>
        <w:tc>
          <w:tcPr>
            <w:tcW w:w="696" w:type="dxa"/>
            <w:tcBorders>
              <w:top w:val="single" w:color="000000" w:sz="8" w:space="0"/>
              <w:left w:val="single" w:color="000000" w:sz="8" w:space="0"/>
              <w:bottom w:val="nil"/>
              <w:right w:val="nil"/>
            </w:tcBorders>
            <w:shd w:val="clear" w:color="auto" w:fill="FFFFFF"/>
            <w:noWrap w:val="0"/>
            <w:vAlign w:val="center"/>
          </w:tcPr>
          <w:p w14:paraId="17CE254F">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w:t>
            </w:r>
          </w:p>
        </w:tc>
        <w:tc>
          <w:tcPr>
            <w:tcW w:w="1656" w:type="dxa"/>
            <w:tcBorders>
              <w:top w:val="single" w:color="000000" w:sz="8" w:space="0"/>
              <w:left w:val="single" w:color="000000" w:sz="8" w:space="0"/>
              <w:bottom w:val="nil"/>
              <w:right w:val="nil"/>
            </w:tcBorders>
            <w:shd w:val="clear" w:color="auto" w:fill="FFFFFF"/>
            <w:noWrap w:val="0"/>
            <w:vAlign w:val="center"/>
          </w:tcPr>
          <w:p w14:paraId="78AB4AAA">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甩干机</w:t>
            </w:r>
          </w:p>
        </w:tc>
        <w:tc>
          <w:tcPr>
            <w:tcW w:w="696" w:type="dxa"/>
            <w:tcBorders>
              <w:top w:val="single" w:color="000000" w:sz="8" w:space="0"/>
              <w:left w:val="single" w:color="000000" w:sz="8" w:space="0"/>
              <w:bottom w:val="nil"/>
              <w:right w:val="nil"/>
            </w:tcBorders>
            <w:shd w:val="clear" w:color="auto" w:fill="FFFFFF"/>
            <w:noWrap w:val="0"/>
            <w:vAlign w:val="center"/>
          </w:tcPr>
          <w:p w14:paraId="606A8B30">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台</w:t>
            </w:r>
          </w:p>
        </w:tc>
        <w:tc>
          <w:tcPr>
            <w:tcW w:w="1030" w:type="dxa"/>
            <w:tcBorders>
              <w:top w:val="single" w:color="000000" w:sz="8" w:space="0"/>
              <w:left w:val="single" w:color="000000" w:sz="8" w:space="0"/>
              <w:bottom w:val="nil"/>
              <w:right w:val="nil"/>
            </w:tcBorders>
            <w:shd w:val="clear" w:color="auto" w:fill="FFFFFF"/>
            <w:noWrap w:val="0"/>
            <w:vAlign w:val="center"/>
          </w:tcPr>
          <w:p w14:paraId="5C7B9461">
            <w:pPr>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11</w:t>
            </w:r>
          </w:p>
        </w:tc>
        <w:tc>
          <w:tcPr>
            <w:tcW w:w="1477" w:type="dxa"/>
            <w:tcBorders>
              <w:top w:val="single" w:color="000000" w:sz="8" w:space="0"/>
              <w:left w:val="single" w:color="000000" w:sz="8" w:space="0"/>
              <w:bottom w:val="nil"/>
              <w:right w:val="nil"/>
            </w:tcBorders>
            <w:shd w:val="clear" w:color="auto" w:fill="FFFFFF"/>
            <w:noWrap w:val="0"/>
            <w:vAlign w:val="center"/>
          </w:tcPr>
          <w:p w14:paraId="5617FC94">
            <w:pPr>
              <w:pageBreakBefore w:val="0"/>
              <w:spacing w:line="360" w:lineRule="auto"/>
              <w:jc w:val="center"/>
              <w:rPr>
                <w:rFonts w:hint="eastAsia" w:ascii="宋体" w:hAnsi="宋体" w:eastAsia="宋体" w:cs="宋体"/>
                <w:color w:val="000000"/>
                <w:sz w:val="24"/>
                <w:szCs w:val="24"/>
              </w:rPr>
            </w:pPr>
          </w:p>
        </w:tc>
        <w:tc>
          <w:tcPr>
            <w:tcW w:w="1213" w:type="dxa"/>
            <w:tcBorders>
              <w:top w:val="single" w:color="000000" w:sz="8" w:space="0"/>
              <w:left w:val="single" w:color="000000" w:sz="8" w:space="0"/>
              <w:bottom w:val="nil"/>
              <w:right w:val="nil"/>
            </w:tcBorders>
            <w:shd w:val="clear" w:color="auto" w:fill="FFFFFF"/>
            <w:noWrap w:val="0"/>
            <w:vAlign w:val="center"/>
          </w:tcPr>
          <w:p w14:paraId="4672875F">
            <w:pPr>
              <w:pageBreakBefore w:val="0"/>
              <w:spacing w:line="360" w:lineRule="auto"/>
              <w:jc w:val="center"/>
              <w:rPr>
                <w:rFonts w:hint="eastAsia" w:ascii="宋体" w:hAnsi="宋体" w:eastAsia="宋体" w:cs="宋体"/>
                <w:color w:val="000000"/>
                <w:sz w:val="24"/>
                <w:szCs w:val="24"/>
              </w:rPr>
            </w:pPr>
          </w:p>
        </w:tc>
        <w:tc>
          <w:tcPr>
            <w:tcW w:w="1275" w:type="dxa"/>
            <w:tcBorders>
              <w:top w:val="single" w:color="000000" w:sz="8" w:space="0"/>
              <w:left w:val="single" w:color="000000" w:sz="8" w:space="0"/>
              <w:bottom w:val="nil"/>
              <w:right w:val="single" w:color="000000" w:sz="8" w:space="0"/>
            </w:tcBorders>
            <w:noWrap w:val="0"/>
            <w:vAlign w:val="center"/>
          </w:tcPr>
          <w:p w14:paraId="5601767D">
            <w:pPr>
              <w:pageBreakBefore w:val="0"/>
              <w:spacing w:line="360" w:lineRule="auto"/>
              <w:jc w:val="center"/>
              <w:rPr>
                <w:rFonts w:hint="eastAsia" w:ascii="宋体" w:hAnsi="宋体" w:eastAsia="宋体" w:cs="宋体"/>
                <w:color w:val="000000"/>
                <w:sz w:val="24"/>
                <w:szCs w:val="24"/>
                <w:lang w:eastAsia="zh-CN"/>
              </w:rPr>
            </w:pPr>
          </w:p>
        </w:tc>
        <w:tc>
          <w:tcPr>
            <w:tcW w:w="1275" w:type="dxa"/>
            <w:tcBorders>
              <w:top w:val="single" w:color="000000" w:sz="8" w:space="0"/>
              <w:left w:val="single" w:color="000000" w:sz="8" w:space="0"/>
              <w:bottom w:val="nil"/>
              <w:right w:val="single" w:color="000000" w:sz="8" w:space="0"/>
            </w:tcBorders>
            <w:noWrap w:val="0"/>
            <w:vAlign w:val="center"/>
          </w:tcPr>
          <w:p w14:paraId="04068BD1">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759A2BE2">
        <w:tblPrEx>
          <w:tblCellMar>
            <w:top w:w="0" w:type="dxa"/>
            <w:left w:w="108" w:type="dxa"/>
            <w:bottom w:w="0" w:type="dxa"/>
            <w:right w:w="108" w:type="dxa"/>
          </w:tblCellMar>
        </w:tblPrEx>
        <w:trPr>
          <w:trHeight w:val="390" w:hRule="atLeast"/>
          <w:jc w:val="center"/>
        </w:trPr>
        <w:tc>
          <w:tcPr>
            <w:tcW w:w="696" w:type="dxa"/>
            <w:tcBorders>
              <w:top w:val="single" w:color="000000" w:sz="8" w:space="0"/>
              <w:left w:val="single" w:color="000000" w:sz="8" w:space="0"/>
              <w:bottom w:val="single" w:color="000000" w:sz="8" w:space="0"/>
              <w:right w:val="nil"/>
            </w:tcBorders>
            <w:shd w:val="clear" w:color="auto" w:fill="FFFFFF"/>
            <w:noWrap w:val="0"/>
            <w:vAlign w:val="center"/>
          </w:tcPr>
          <w:p w14:paraId="7C910C3A">
            <w:pPr>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4</w:t>
            </w:r>
          </w:p>
        </w:tc>
        <w:tc>
          <w:tcPr>
            <w:tcW w:w="1656" w:type="dxa"/>
            <w:tcBorders>
              <w:top w:val="single" w:color="000000" w:sz="8" w:space="0"/>
              <w:left w:val="single" w:color="000000" w:sz="8" w:space="0"/>
              <w:bottom w:val="single" w:color="000000" w:sz="8" w:space="0"/>
              <w:right w:val="nil"/>
            </w:tcBorders>
            <w:shd w:val="clear" w:color="auto" w:fill="FFFFFF"/>
            <w:noWrap w:val="0"/>
            <w:vAlign w:val="center"/>
          </w:tcPr>
          <w:p w14:paraId="12FBBBE3">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合计</w:t>
            </w:r>
          </w:p>
        </w:tc>
        <w:tc>
          <w:tcPr>
            <w:tcW w:w="696" w:type="dxa"/>
            <w:tcBorders>
              <w:top w:val="single" w:color="000000" w:sz="8" w:space="0"/>
              <w:left w:val="single" w:color="000000" w:sz="8" w:space="0"/>
              <w:bottom w:val="single" w:color="000000" w:sz="8" w:space="0"/>
              <w:right w:val="nil"/>
            </w:tcBorders>
            <w:shd w:val="clear" w:color="auto" w:fill="FFFFFF"/>
            <w:noWrap w:val="0"/>
            <w:vAlign w:val="center"/>
          </w:tcPr>
          <w:p w14:paraId="40EC796C">
            <w:pPr>
              <w:pageBreakBefore w:val="0"/>
              <w:spacing w:line="360" w:lineRule="auto"/>
              <w:jc w:val="center"/>
              <w:rPr>
                <w:rFonts w:hint="eastAsia" w:ascii="宋体" w:hAnsi="宋体" w:eastAsia="宋体" w:cs="宋体"/>
                <w:color w:val="000000"/>
                <w:sz w:val="24"/>
                <w:szCs w:val="24"/>
              </w:rPr>
            </w:pPr>
          </w:p>
        </w:tc>
        <w:tc>
          <w:tcPr>
            <w:tcW w:w="1030" w:type="dxa"/>
            <w:tcBorders>
              <w:top w:val="single" w:color="000000" w:sz="8" w:space="0"/>
              <w:left w:val="single" w:color="000000" w:sz="8" w:space="0"/>
              <w:bottom w:val="single" w:color="000000" w:sz="8" w:space="0"/>
              <w:right w:val="nil"/>
            </w:tcBorders>
            <w:shd w:val="clear" w:color="auto" w:fill="FFFFFF"/>
            <w:noWrap w:val="0"/>
            <w:vAlign w:val="center"/>
          </w:tcPr>
          <w:p w14:paraId="4C354D95">
            <w:pPr>
              <w:pageBreakBefore w:val="0"/>
              <w:spacing w:line="360" w:lineRule="auto"/>
              <w:jc w:val="center"/>
              <w:rPr>
                <w:rFonts w:hint="eastAsia" w:ascii="宋体" w:hAnsi="宋体" w:eastAsia="宋体" w:cs="宋体"/>
                <w:color w:val="000000"/>
                <w:sz w:val="24"/>
                <w:szCs w:val="24"/>
              </w:rPr>
            </w:pPr>
          </w:p>
        </w:tc>
        <w:tc>
          <w:tcPr>
            <w:tcW w:w="1477" w:type="dxa"/>
            <w:tcBorders>
              <w:top w:val="single" w:color="000000" w:sz="8" w:space="0"/>
              <w:left w:val="single" w:color="000000" w:sz="8" w:space="0"/>
              <w:bottom w:val="single" w:color="000000" w:sz="8" w:space="0"/>
              <w:right w:val="nil"/>
            </w:tcBorders>
            <w:shd w:val="clear" w:color="auto" w:fill="FFFFFF"/>
            <w:noWrap w:val="0"/>
            <w:vAlign w:val="center"/>
          </w:tcPr>
          <w:p w14:paraId="21BCC9D3">
            <w:pPr>
              <w:pageBreakBefore w:val="0"/>
              <w:spacing w:line="360" w:lineRule="auto"/>
              <w:jc w:val="center"/>
              <w:rPr>
                <w:rFonts w:hint="eastAsia" w:ascii="宋体" w:hAnsi="宋体" w:eastAsia="宋体" w:cs="宋体"/>
                <w:color w:val="000000"/>
                <w:sz w:val="24"/>
                <w:szCs w:val="24"/>
              </w:rPr>
            </w:pPr>
          </w:p>
        </w:tc>
        <w:tc>
          <w:tcPr>
            <w:tcW w:w="1213" w:type="dxa"/>
            <w:tcBorders>
              <w:top w:val="single" w:color="000000" w:sz="8" w:space="0"/>
              <w:left w:val="single" w:color="000000" w:sz="8" w:space="0"/>
              <w:bottom w:val="single" w:color="000000" w:sz="8" w:space="0"/>
              <w:right w:val="nil"/>
            </w:tcBorders>
            <w:shd w:val="clear" w:color="auto" w:fill="FFFFFF"/>
            <w:noWrap w:val="0"/>
            <w:vAlign w:val="center"/>
          </w:tcPr>
          <w:p w14:paraId="78E2FA50">
            <w:pPr>
              <w:pageBreakBefore w:val="0"/>
              <w:spacing w:line="360" w:lineRule="auto"/>
              <w:jc w:val="center"/>
              <w:rPr>
                <w:rFonts w:hint="eastAsia" w:ascii="宋体" w:hAnsi="宋体" w:eastAsia="宋体" w:cs="宋体"/>
                <w:color w:val="000000"/>
                <w:sz w:val="24"/>
                <w:szCs w:val="24"/>
              </w:rPr>
            </w:pPr>
          </w:p>
        </w:tc>
        <w:tc>
          <w:tcPr>
            <w:tcW w:w="127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691DD48">
            <w:pPr>
              <w:pageBreakBefore w:val="0"/>
              <w:spacing w:line="360" w:lineRule="auto"/>
              <w:jc w:val="center"/>
              <w:rPr>
                <w:rFonts w:hint="eastAsia" w:ascii="宋体" w:hAnsi="宋体" w:eastAsia="宋体" w:cs="宋体"/>
                <w:color w:val="000000"/>
                <w:sz w:val="24"/>
                <w:szCs w:val="24"/>
              </w:rPr>
            </w:pPr>
          </w:p>
        </w:tc>
        <w:tc>
          <w:tcPr>
            <w:tcW w:w="1275"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47BF0DC">
            <w:pPr>
              <w:pageBreakBefore w:val="0"/>
              <w:spacing w:line="360" w:lineRule="auto"/>
              <w:jc w:val="center"/>
              <w:rPr>
                <w:rFonts w:hint="eastAsia" w:ascii="宋体" w:hAnsi="宋体" w:eastAsia="宋体" w:cs="宋体"/>
                <w:color w:val="000000"/>
                <w:sz w:val="24"/>
                <w:szCs w:val="24"/>
              </w:rPr>
            </w:pPr>
          </w:p>
        </w:tc>
      </w:tr>
    </w:tbl>
    <w:p w14:paraId="34D4ABA3">
      <w:pPr>
        <w:pageBreakBefore w:val="0"/>
        <w:widowControl/>
        <w:spacing w:line="360" w:lineRule="auto"/>
        <w:ind w:firstLine="482"/>
        <w:jc w:val="left"/>
        <w:rPr>
          <w:rFonts w:hint="eastAsia" w:ascii="宋体" w:hAnsi="宋体" w:eastAsia="宋体" w:cs="宋体"/>
          <w:b/>
          <w:bCs/>
          <w:i/>
          <w:color w:val="000000"/>
          <w:sz w:val="24"/>
          <w:szCs w:val="24"/>
          <w:u w:val="single"/>
          <w:lang w:val="zh-CN"/>
        </w:rPr>
      </w:pPr>
    </w:p>
    <w:p w14:paraId="7E526A56">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注：</w:t>
      </w:r>
    </w:p>
    <w:p w14:paraId="001F8A47">
      <w:pPr>
        <w:numPr>
          <w:ilvl w:val="0"/>
          <w:numId w:val="6"/>
        </w:numPr>
        <w:jc w:val="left"/>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t>表中已注明的“数量”这一列的具体数字只可适当增加但不可减少。</w:t>
      </w:r>
    </w:p>
    <w:p w14:paraId="74FEA92E">
      <w:pPr>
        <w:numPr>
          <w:ilvl w:val="0"/>
          <w:numId w:val="6"/>
        </w:numPr>
        <w:jc w:val="left"/>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t>表中已列明的项目不可删减。</w:t>
      </w:r>
    </w:p>
    <w:p w14:paraId="41588A87">
      <w:pPr>
        <w:numPr>
          <w:ilvl w:val="0"/>
          <w:numId w:val="6"/>
        </w:num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投标人可根据服务需要自行增加相关设备。</w:t>
      </w:r>
    </w:p>
    <w:p w14:paraId="72F5CAA6">
      <w:pPr>
        <w:numPr>
          <w:ilvl w:val="0"/>
          <w:numId w:val="6"/>
        </w:numPr>
        <w:jc w:val="left"/>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投标人自有设备按折旧计算，租赁设备按租金计算。</w:t>
      </w:r>
    </w:p>
    <w:p w14:paraId="70FBFEF3">
      <w:pPr>
        <w:numPr>
          <w:ilvl w:val="0"/>
          <w:numId w:val="6"/>
        </w:numPr>
        <w:jc w:val="left"/>
        <w:rPr>
          <w:rFonts w:hint="default" w:ascii="宋体" w:hAnsi="宋体" w:eastAsia="宋体" w:cs="宋体"/>
          <w:b w:val="0"/>
          <w:bCs w:val="0"/>
          <w:i/>
          <w:iCs w:val="0"/>
          <w:color w:val="auto"/>
          <w:sz w:val="24"/>
          <w:szCs w:val="24"/>
          <w:u w:val="single"/>
          <w:lang w:val="en-US" w:bidi="ar"/>
        </w:rPr>
      </w:pPr>
      <w:r>
        <w:rPr>
          <w:rFonts w:hint="eastAsia" w:ascii="宋体" w:hAnsi="宋体" w:eastAsia="宋体" w:cs="宋体"/>
          <w:b w:val="0"/>
          <w:bCs w:val="0"/>
          <w:i/>
          <w:iCs w:val="0"/>
          <w:color w:val="auto"/>
          <w:sz w:val="24"/>
          <w:szCs w:val="24"/>
          <w:u w:val="single"/>
        </w:rPr>
        <w:t>设备</w:t>
      </w:r>
      <w:r>
        <w:rPr>
          <w:rFonts w:hint="eastAsia" w:ascii="宋体" w:hAnsi="宋体" w:eastAsia="宋体" w:cs="宋体"/>
          <w:b w:val="0"/>
          <w:bCs w:val="0"/>
          <w:i/>
          <w:iCs w:val="0"/>
          <w:color w:val="auto"/>
          <w:sz w:val="24"/>
          <w:szCs w:val="24"/>
          <w:u w:val="single"/>
          <w:lang w:val="en-US" w:eastAsia="zh-CN"/>
        </w:rPr>
        <w:t>费</w:t>
      </w:r>
      <w:r>
        <w:rPr>
          <w:rFonts w:hint="eastAsia" w:ascii="宋体" w:hAnsi="宋体" w:cs="宋体"/>
          <w:b w:val="0"/>
          <w:bCs w:val="0"/>
          <w:i/>
          <w:iCs w:val="0"/>
          <w:color w:val="auto"/>
          <w:sz w:val="24"/>
          <w:szCs w:val="24"/>
          <w:u w:val="single"/>
          <w:lang w:val="en-US" w:eastAsia="zh-CN"/>
        </w:rPr>
        <w:t>费用，不接受赠送。</w:t>
      </w:r>
    </w:p>
    <w:p w14:paraId="55523F6E">
      <w:pPr>
        <w:pageBreakBefore w:val="0"/>
        <w:spacing w:line="360" w:lineRule="auto"/>
        <w:jc w:val="center"/>
        <w:rPr>
          <w:rFonts w:hint="eastAsia" w:ascii="宋体" w:hAnsi="宋体" w:cs="宋体"/>
          <w:b/>
          <w:bCs/>
          <w:sz w:val="24"/>
          <w:szCs w:val="24"/>
          <w:lang w:eastAsia="zh-CN"/>
        </w:rPr>
      </w:pPr>
    </w:p>
    <w:p w14:paraId="3ECB59F2">
      <w:pPr>
        <w:pageBreakBefore w:val="0"/>
        <w:spacing w:line="360" w:lineRule="auto"/>
        <w:jc w:val="center"/>
        <w:rPr>
          <w:rFonts w:hint="eastAsia" w:ascii="宋体" w:hAnsi="宋体" w:eastAsia="宋体" w:cs="宋体"/>
          <w:b/>
          <w:bCs/>
          <w:sz w:val="24"/>
          <w:szCs w:val="24"/>
        </w:rPr>
      </w:pPr>
      <w:r>
        <w:rPr>
          <w:rFonts w:hint="eastAsia" w:ascii="宋体" w:hAnsi="宋体" w:cs="宋体"/>
          <w:b/>
          <w:bCs/>
          <w:sz w:val="24"/>
          <w:szCs w:val="24"/>
          <w:lang w:eastAsia="zh-CN"/>
        </w:rPr>
        <w:t>（</w:t>
      </w:r>
      <w:r>
        <w:rPr>
          <w:rFonts w:hint="eastAsia" w:ascii="宋体" w:hAnsi="宋体" w:cs="宋体"/>
          <w:b/>
          <w:bCs/>
          <w:sz w:val="24"/>
          <w:szCs w:val="24"/>
          <w:lang w:val="en-US" w:eastAsia="zh-CN"/>
        </w:rPr>
        <w:t>二</w:t>
      </w:r>
      <w:r>
        <w:rPr>
          <w:rFonts w:hint="eastAsia" w:ascii="宋体" w:hAnsi="宋体" w:cs="宋体"/>
          <w:b/>
          <w:bCs/>
          <w:sz w:val="24"/>
          <w:szCs w:val="24"/>
          <w:lang w:eastAsia="zh-CN"/>
        </w:rPr>
        <w:t>）</w:t>
      </w:r>
      <w:r>
        <w:rPr>
          <w:rFonts w:hint="eastAsia" w:ascii="宋体" w:hAnsi="宋体" w:eastAsia="宋体" w:cs="宋体"/>
          <w:b/>
          <w:bCs/>
          <w:sz w:val="24"/>
          <w:szCs w:val="24"/>
        </w:rPr>
        <w:t>工具报价表</w:t>
      </w:r>
    </w:p>
    <w:p w14:paraId="02D5450E">
      <w:pPr>
        <w:pageBreakBefore w:val="0"/>
        <w:spacing w:line="360" w:lineRule="auto"/>
        <w:jc w:val="center"/>
        <w:rPr>
          <w:rFonts w:hint="eastAsia" w:ascii="宋体" w:hAnsi="宋体" w:eastAsia="宋体" w:cs="宋体"/>
          <w:b/>
          <w:bCs/>
          <w:sz w:val="24"/>
          <w:szCs w:val="24"/>
          <w:lang w:eastAsia="zh-CN"/>
        </w:rPr>
      </w:pPr>
    </w:p>
    <w:tbl>
      <w:tblPr>
        <w:tblStyle w:val="28"/>
        <w:tblW w:w="5276" w:type="pct"/>
        <w:jc w:val="center"/>
        <w:tblLayout w:type="autofit"/>
        <w:tblCellMar>
          <w:top w:w="0" w:type="dxa"/>
          <w:left w:w="108" w:type="dxa"/>
          <w:bottom w:w="0" w:type="dxa"/>
          <w:right w:w="108" w:type="dxa"/>
        </w:tblCellMar>
      </w:tblPr>
      <w:tblGrid>
        <w:gridCol w:w="678"/>
        <w:gridCol w:w="2294"/>
        <w:gridCol w:w="675"/>
        <w:gridCol w:w="1006"/>
        <w:gridCol w:w="803"/>
        <w:gridCol w:w="1067"/>
        <w:gridCol w:w="1411"/>
        <w:gridCol w:w="1058"/>
      </w:tblGrid>
      <w:tr w14:paraId="6DE020E4">
        <w:tblPrEx>
          <w:tblCellMar>
            <w:top w:w="0" w:type="dxa"/>
            <w:left w:w="108" w:type="dxa"/>
            <w:bottom w:w="0" w:type="dxa"/>
            <w:right w:w="108" w:type="dxa"/>
          </w:tblCellMar>
        </w:tblPrEx>
        <w:trPr>
          <w:trHeight w:val="1310" w:hRule="atLeast"/>
          <w:jc w:val="center"/>
        </w:trPr>
        <w:tc>
          <w:tcPr>
            <w:tcW w:w="377" w:type="pct"/>
            <w:tcBorders>
              <w:top w:val="single" w:color="000000" w:sz="4" w:space="0"/>
              <w:left w:val="single" w:color="000000" w:sz="4" w:space="0"/>
              <w:bottom w:val="nil"/>
              <w:right w:val="single" w:color="000000" w:sz="4" w:space="0"/>
            </w:tcBorders>
            <w:shd w:val="clear" w:color="auto" w:fill="FFFFFF"/>
            <w:noWrap w:val="0"/>
            <w:vAlign w:val="center"/>
          </w:tcPr>
          <w:p w14:paraId="64AEE2B4">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序号</w:t>
            </w:r>
          </w:p>
        </w:tc>
        <w:tc>
          <w:tcPr>
            <w:tcW w:w="1275" w:type="pct"/>
            <w:tcBorders>
              <w:top w:val="single" w:color="000000" w:sz="4" w:space="0"/>
              <w:left w:val="single" w:color="000000" w:sz="4" w:space="0"/>
              <w:bottom w:val="nil"/>
              <w:right w:val="single" w:color="000000" w:sz="4" w:space="0"/>
            </w:tcBorders>
            <w:shd w:val="clear" w:color="auto" w:fill="FFFFFF"/>
            <w:noWrap w:val="0"/>
            <w:vAlign w:val="center"/>
          </w:tcPr>
          <w:p w14:paraId="78F7D253">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品名</w:t>
            </w:r>
          </w:p>
        </w:tc>
        <w:tc>
          <w:tcPr>
            <w:tcW w:w="375" w:type="pct"/>
            <w:tcBorders>
              <w:top w:val="single" w:color="000000" w:sz="4" w:space="0"/>
              <w:left w:val="single" w:color="000000" w:sz="4" w:space="0"/>
              <w:bottom w:val="nil"/>
              <w:right w:val="single" w:color="000000" w:sz="4" w:space="0"/>
            </w:tcBorders>
            <w:shd w:val="clear" w:color="auto" w:fill="FFFFFF"/>
            <w:noWrap w:val="0"/>
            <w:vAlign w:val="center"/>
          </w:tcPr>
          <w:p w14:paraId="2B53F5EE">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单位</w:t>
            </w:r>
          </w:p>
        </w:tc>
        <w:tc>
          <w:tcPr>
            <w:tcW w:w="559" w:type="pct"/>
            <w:tcBorders>
              <w:top w:val="single" w:color="000000" w:sz="4" w:space="0"/>
              <w:left w:val="single" w:color="000000" w:sz="4" w:space="0"/>
              <w:bottom w:val="nil"/>
              <w:right w:val="single" w:color="000000" w:sz="4" w:space="0"/>
            </w:tcBorders>
            <w:shd w:val="clear" w:color="auto" w:fill="FFFFFF"/>
            <w:noWrap w:val="0"/>
            <w:vAlign w:val="center"/>
          </w:tcPr>
          <w:p w14:paraId="2639A2EA">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年用量</w:t>
            </w:r>
          </w:p>
        </w:tc>
        <w:tc>
          <w:tcPr>
            <w:tcW w:w="446" w:type="pct"/>
            <w:tcBorders>
              <w:top w:val="single" w:color="000000" w:sz="4" w:space="0"/>
              <w:left w:val="single" w:color="000000" w:sz="4" w:space="0"/>
              <w:bottom w:val="nil"/>
              <w:right w:val="single" w:color="000000" w:sz="4" w:space="0"/>
            </w:tcBorders>
            <w:shd w:val="clear" w:color="auto" w:fill="FFFFFF"/>
            <w:noWrap w:val="0"/>
            <w:vAlign w:val="center"/>
          </w:tcPr>
          <w:p w14:paraId="2481255B">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单价</w:t>
            </w:r>
          </w:p>
          <w:p w14:paraId="2DB3A306">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w:t>
            </w:r>
            <w:r>
              <w:rPr>
                <w:rFonts w:hint="eastAsia" w:ascii="宋体" w:hAnsi="宋体" w:eastAsia="宋体" w:cs="宋体"/>
                <w:b/>
                <w:bCs/>
                <w:color w:val="000000"/>
                <w:sz w:val="24"/>
                <w:szCs w:val="24"/>
                <w:lang w:bidi="ar"/>
              </w:rPr>
              <w:t>元</w:t>
            </w:r>
            <w:r>
              <w:rPr>
                <w:rFonts w:hint="eastAsia" w:ascii="宋体" w:hAnsi="宋体" w:eastAsia="宋体" w:cs="宋体"/>
                <w:b/>
                <w:bCs/>
                <w:color w:val="000000"/>
                <w:sz w:val="24"/>
                <w:szCs w:val="24"/>
                <w:lang w:val="en-US" w:eastAsia="zh-CN" w:bidi="ar"/>
              </w:rPr>
              <w:t>)</w:t>
            </w:r>
          </w:p>
        </w:tc>
        <w:tc>
          <w:tcPr>
            <w:tcW w:w="593" w:type="pct"/>
            <w:tcBorders>
              <w:top w:val="single" w:color="000000" w:sz="4" w:space="0"/>
              <w:left w:val="single" w:color="000000" w:sz="4" w:space="0"/>
              <w:bottom w:val="nil"/>
              <w:right w:val="single" w:color="000000" w:sz="4" w:space="0"/>
            </w:tcBorders>
            <w:shd w:val="clear" w:color="auto" w:fill="FFFFFF"/>
            <w:noWrap w:val="0"/>
            <w:vAlign w:val="center"/>
          </w:tcPr>
          <w:p w14:paraId="031FDACF">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总价</w:t>
            </w:r>
          </w:p>
          <w:p w14:paraId="0440C541">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w:t>
            </w:r>
            <w:r>
              <w:rPr>
                <w:rFonts w:hint="eastAsia" w:ascii="宋体" w:hAnsi="宋体" w:eastAsia="宋体" w:cs="宋体"/>
                <w:b/>
                <w:bCs/>
                <w:color w:val="000000"/>
                <w:sz w:val="24"/>
                <w:szCs w:val="24"/>
                <w:lang w:bidi="ar"/>
              </w:rPr>
              <w:t>元/年</w:t>
            </w:r>
            <w:r>
              <w:rPr>
                <w:rFonts w:hint="eastAsia" w:ascii="宋体" w:hAnsi="宋体" w:eastAsia="宋体" w:cs="宋体"/>
                <w:b/>
                <w:bCs/>
                <w:color w:val="000000"/>
                <w:sz w:val="24"/>
                <w:szCs w:val="24"/>
                <w:lang w:val="en-US" w:eastAsia="zh-CN" w:bidi="ar"/>
              </w:rPr>
              <w:t>)</w:t>
            </w:r>
          </w:p>
        </w:tc>
        <w:tc>
          <w:tcPr>
            <w:tcW w:w="7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6A5456">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总价</w:t>
            </w:r>
          </w:p>
          <w:p w14:paraId="1B704502">
            <w:pPr>
              <w:widowControl/>
              <w:jc w:val="left"/>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w:t>
            </w:r>
            <w:r>
              <w:rPr>
                <w:rFonts w:hint="eastAsia" w:ascii="宋体" w:hAnsi="宋体" w:eastAsia="宋体" w:cs="宋体"/>
                <w:b/>
                <w:bCs/>
                <w:color w:val="000000"/>
                <w:sz w:val="24"/>
                <w:szCs w:val="24"/>
                <w:lang w:bidi="ar"/>
              </w:rPr>
              <w:t>元/3年</w:t>
            </w:r>
            <w:r>
              <w:rPr>
                <w:rFonts w:hint="eastAsia" w:ascii="宋体" w:hAnsi="宋体" w:eastAsia="宋体" w:cs="宋体"/>
                <w:b/>
                <w:bCs/>
                <w:color w:val="000000"/>
                <w:sz w:val="24"/>
                <w:szCs w:val="24"/>
                <w:lang w:val="en-US" w:eastAsia="zh-CN" w:bidi="ar"/>
              </w:rPr>
              <w:t>)</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9119CF">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备注</w:t>
            </w:r>
          </w:p>
        </w:tc>
      </w:tr>
      <w:tr w14:paraId="5A5E9005">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1F145E">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466F20">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尘推</w:t>
            </w:r>
            <w:r>
              <w:rPr>
                <w:rStyle w:val="293"/>
                <w:rFonts w:hint="eastAsia" w:ascii="宋体" w:hAnsi="宋体" w:eastAsia="宋体" w:cs="宋体"/>
                <w:sz w:val="24"/>
                <w:szCs w:val="24"/>
                <w:lang w:val="en-US" w:eastAsia="zh-CN" w:bidi="ar"/>
              </w:rPr>
              <w:t>（90cm）</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EBE4DB">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6DCB11">
            <w:pPr>
              <w:keepNext w:val="0"/>
              <w:keepLines w:val="0"/>
              <w:pageBreakBefore w:val="0"/>
              <w:widowControl/>
              <w:suppressLineNumbers w:val="0"/>
              <w:spacing w:line="360" w:lineRule="auto"/>
              <w:jc w:val="center"/>
              <w:rPr>
                <w:rFonts w:hint="default" w:ascii="宋体" w:hAnsi="宋体" w:eastAsia="宋体" w:cs="宋体"/>
                <w:color w:val="000000"/>
                <w:sz w:val="24"/>
                <w:szCs w:val="24"/>
                <w:lang w:val="en-US"/>
              </w:rPr>
            </w:pPr>
            <w:r>
              <w:rPr>
                <w:rFonts w:hint="eastAsia" w:ascii="宋体" w:hAnsi="宋体" w:cs="宋体"/>
                <w:i w:val="0"/>
                <w:iCs w:val="0"/>
                <w:color w:val="000000"/>
                <w:sz w:val="24"/>
                <w:szCs w:val="24"/>
                <w:u w:val="none"/>
                <w:lang w:val="en-US" w:eastAsia="zh-CN" w:bidi="ar"/>
              </w:rPr>
              <w:t>30</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EF1C01">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378E78">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3C0C6B1F">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4151B221">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474C5C15">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9D37CA">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E2D03C">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尘推</w:t>
            </w:r>
            <w:r>
              <w:rPr>
                <w:rStyle w:val="293"/>
                <w:rFonts w:hint="eastAsia" w:ascii="宋体" w:hAnsi="宋体" w:eastAsia="宋体" w:cs="宋体"/>
                <w:sz w:val="24"/>
                <w:szCs w:val="24"/>
                <w:lang w:val="en-US" w:eastAsia="zh-CN" w:bidi="ar"/>
              </w:rPr>
              <w:t>（60cm）</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113A31">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03FAB5">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4</w:t>
            </w:r>
            <w:r>
              <w:rPr>
                <w:rFonts w:hint="eastAsia" w:ascii="宋体" w:hAnsi="宋体" w:cs="宋体"/>
                <w:i w:val="0"/>
                <w:iCs w:val="0"/>
                <w:color w:val="000000"/>
                <w:sz w:val="24"/>
                <w:szCs w:val="24"/>
                <w:u w:val="none"/>
                <w:lang w:val="en-US" w:eastAsia="zh-CN" w:bidi="ar"/>
              </w:rPr>
              <w:t>5</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B34380">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F6C835">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01BA50A5">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8CC567B">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7FCD70F0">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8D7500">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3AE6A8">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“小心地滑”牌</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C174C4">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只</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1C8841">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50</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55B998">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890844">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2D653282">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9FE112B">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75FB9E0C">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41DE1A">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C4EA91">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拆卸式拖把</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C08F71">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套</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08EA99">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135</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0913A2">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E4F51B">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24D13C49">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0C6277E">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439D0CA7">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8B4F9D">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D4C832">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拖把夹头</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70536D">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个</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DA215A">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2</w:t>
            </w:r>
            <w:r>
              <w:rPr>
                <w:rFonts w:hint="eastAsia" w:ascii="宋体" w:hAnsi="宋体" w:cs="宋体"/>
                <w:i w:val="0"/>
                <w:iCs w:val="0"/>
                <w:color w:val="000000"/>
                <w:sz w:val="24"/>
                <w:szCs w:val="24"/>
                <w:u w:val="none"/>
                <w:lang w:val="en-US" w:eastAsia="zh-CN" w:bidi="ar"/>
              </w:rPr>
              <w:t>5</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A8785E">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ED05EE">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28DC1C11">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DE1C4B5">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5FB4666C">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AE45F3">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6</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390A3D">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蜡拖</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1E056E">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DAE595">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20</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F72662">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24ECBE">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508C1501">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51F699B">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7DBD6021">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8AA021">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7</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BF0538">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云石铲刀</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F84690">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E86A4D">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cs="宋体"/>
                <w:i w:val="0"/>
                <w:iCs w:val="0"/>
                <w:color w:val="000000"/>
                <w:sz w:val="24"/>
                <w:szCs w:val="24"/>
                <w:u w:val="none"/>
                <w:lang w:val="en-US" w:eastAsia="zh-CN" w:bidi="ar"/>
              </w:rPr>
              <w:t>5</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806E28">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AAC2C3">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2D2ADF63">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9819837">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57F4E64D">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CE0D03">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8</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313A3A">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伸缩杆</w:t>
            </w:r>
            <w:r>
              <w:rPr>
                <w:rStyle w:val="293"/>
                <w:rFonts w:hint="eastAsia" w:ascii="宋体" w:hAnsi="宋体" w:eastAsia="宋体" w:cs="宋体"/>
                <w:sz w:val="24"/>
                <w:szCs w:val="24"/>
                <w:lang w:val="en-US" w:eastAsia="zh-CN" w:bidi="ar"/>
              </w:rPr>
              <w:t>（4</w:t>
            </w:r>
            <w:r>
              <w:rPr>
                <w:rStyle w:val="294"/>
                <w:rFonts w:hint="eastAsia" w:ascii="宋体" w:hAnsi="宋体" w:eastAsia="宋体" w:cs="宋体"/>
                <w:sz w:val="24"/>
                <w:szCs w:val="24"/>
                <w:lang w:val="en-US" w:eastAsia="zh-CN" w:bidi="ar"/>
              </w:rPr>
              <w:t>米）</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8A3597">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根</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716ECF">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25</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17AB22">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634F3E">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2919191F">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679A329">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3CA96D2D">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01E2B3">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9</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4AEFDC">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打水器</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E47FD9">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只</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EF73BC">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25</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EC7F61">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D810BA">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62A7BDB9">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19226C54">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2D39B782">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C2FC32">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10</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5AE17A">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玻璃刮水器（45cm）</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C41A34">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只</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79C48C">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80</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5A7E1F">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BAAE0E">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769BE6C5">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5E307605">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70ED61AB">
        <w:tblPrEx>
          <w:tblCellMar>
            <w:top w:w="0" w:type="dxa"/>
            <w:left w:w="108" w:type="dxa"/>
            <w:bottom w:w="0" w:type="dxa"/>
            <w:right w:w="108" w:type="dxa"/>
          </w:tblCellMar>
        </w:tblPrEx>
        <w:trPr>
          <w:trHeight w:val="532"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97844C">
            <w:pPr>
              <w:pageBreakBefore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28F725">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火钳</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D00ED4">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767C83">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5</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CDD0C6">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1BA51A">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65AC05F8">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65EFC97F">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288A5CA4">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699DAE">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12</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7ACE1C">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压刷</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48772A">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938253">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40</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61E39">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C3F7B0">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4A9D6B58">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702AD232">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3DC74C9D">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1819CD">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13</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E5607B">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塑料水桶（17L）</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2123B">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只</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27206A">
            <w:pPr>
              <w:keepNext w:val="0"/>
              <w:keepLines w:val="0"/>
              <w:pageBreakBefore w:val="0"/>
              <w:widowControl/>
              <w:suppressLineNumbers w:val="0"/>
              <w:spacing w:line="360" w:lineRule="auto"/>
              <w:jc w:val="center"/>
              <w:rPr>
                <w:rFonts w:hint="default" w:ascii="宋体" w:hAnsi="宋体" w:eastAsia="宋体" w:cs="宋体"/>
                <w:color w:val="000000"/>
                <w:sz w:val="24"/>
                <w:szCs w:val="24"/>
                <w:lang w:val="en-US"/>
              </w:rPr>
            </w:pPr>
            <w:r>
              <w:rPr>
                <w:rFonts w:hint="eastAsia" w:ascii="宋体" w:hAnsi="宋体" w:cs="宋体"/>
                <w:i w:val="0"/>
                <w:iCs w:val="0"/>
                <w:color w:val="000000"/>
                <w:sz w:val="24"/>
                <w:szCs w:val="24"/>
                <w:u w:val="none"/>
                <w:lang w:val="en-US" w:eastAsia="zh-CN" w:bidi="ar"/>
              </w:rPr>
              <w:t>40</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54E036">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EBBC7B">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24CC67A4">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5FD57E3">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7720A961">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8E8169">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14</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AB973A">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铁皮簸箕</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2E4FCF">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个</w:t>
            </w: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22A8A6">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cs="宋体"/>
                <w:i w:val="0"/>
                <w:iCs w:val="0"/>
                <w:color w:val="000000"/>
                <w:sz w:val="24"/>
                <w:szCs w:val="24"/>
                <w:u w:val="none"/>
                <w:lang w:val="en-US" w:eastAsia="zh-CN" w:bidi="ar"/>
              </w:rPr>
              <w:t>5</w:t>
            </w: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88D537">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97989">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6B2338D9">
            <w:pPr>
              <w:pageBreakBefore w:val="0"/>
              <w:spacing w:line="360" w:lineRule="auto"/>
              <w:jc w:val="center"/>
              <w:rPr>
                <w:rFonts w:hint="eastAsia" w:ascii="宋体" w:hAnsi="宋体" w:eastAsia="宋体" w:cs="宋体"/>
                <w:color w:val="000000"/>
                <w:sz w:val="24"/>
                <w:szCs w:val="24"/>
                <w:lang w:eastAsia="zh-CN"/>
              </w:rPr>
            </w:pPr>
          </w:p>
        </w:tc>
        <w:tc>
          <w:tcPr>
            <w:tcW w:w="588" w:type="pct"/>
            <w:tcBorders>
              <w:top w:val="single" w:color="000000" w:sz="4" w:space="0"/>
              <w:left w:val="single" w:color="000000" w:sz="4" w:space="0"/>
              <w:bottom w:val="single" w:color="000000" w:sz="4" w:space="0"/>
              <w:right w:val="single" w:color="000000" w:sz="4" w:space="0"/>
            </w:tcBorders>
            <w:noWrap w:val="0"/>
            <w:vAlign w:val="center"/>
          </w:tcPr>
          <w:p w14:paraId="06331CE1">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17D05CDA">
        <w:tblPrEx>
          <w:tblCellMar>
            <w:top w:w="0" w:type="dxa"/>
            <w:left w:w="108" w:type="dxa"/>
            <w:bottom w:w="0" w:type="dxa"/>
            <w:right w:w="108" w:type="dxa"/>
          </w:tblCellMar>
        </w:tblPrEx>
        <w:trPr>
          <w:trHeight w:val="567" w:hRule="exac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0F1727">
            <w:pPr>
              <w:pageBreakBefore w:val="0"/>
              <w:widowControl/>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15</w:t>
            </w:r>
          </w:p>
        </w:tc>
        <w:tc>
          <w:tcPr>
            <w:tcW w:w="1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1545FD">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合计</w:t>
            </w:r>
          </w:p>
        </w:tc>
        <w:tc>
          <w:tcPr>
            <w:tcW w:w="3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FD631D">
            <w:pPr>
              <w:pageBreakBefore w:val="0"/>
              <w:spacing w:line="360" w:lineRule="auto"/>
              <w:jc w:val="center"/>
              <w:rPr>
                <w:rFonts w:hint="eastAsia" w:ascii="宋体" w:hAnsi="宋体" w:eastAsia="宋体" w:cs="宋体"/>
                <w:color w:val="000000"/>
                <w:sz w:val="24"/>
                <w:szCs w:val="24"/>
              </w:rPr>
            </w:pPr>
          </w:p>
        </w:tc>
        <w:tc>
          <w:tcPr>
            <w:tcW w:w="5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65F4FA">
            <w:pPr>
              <w:pageBreakBefore w:val="0"/>
              <w:spacing w:line="360" w:lineRule="auto"/>
              <w:jc w:val="center"/>
              <w:rPr>
                <w:rFonts w:hint="eastAsia" w:ascii="宋体" w:hAnsi="宋体" w:eastAsia="宋体" w:cs="宋体"/>
                <w:color w:val="000000"/>
                <w:sz w:val="24"/>
                <w:szCs w:val="24"/>
              </w:rPr>
            </w:pPr>
          </w:p>
        </w:tc>
        <w:tc>
          <w:tcPr>
            <w:tcW w:w="44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1AEF56">
            <w:pPr>
              <w:pageBreakBefore w:val="0"/>
              <w:spacing w:line="360" w:lineRule="auto"/>
              <w:jc w:val="center"/>
              <w:rPr>
                <w:rFonts w:hint="eastAsia" w:ascii="宋体" w:hAnsi="宋体" w:eastAsia="宋体" w:cs="宋体"/>
                <w:color w:val="000000"/>
                <w:sz w:val="24"/>
                <w:szCs w:val="24"/>
              </w:rPr>
            </w:pPr>
          </w:p>
        </w:tc>
        <w:tc>
          <w:tcPr>
            <w:tcW w:w="59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DF0B83">
            <w:pPr>
              <w:pageBreakBefore w:val="0"/>
              <w:spacing w:line="360" w:lineRule="auto"/>
              <w:jc w:val="center"/>
              <w:rPr>
                <w:rFonts w:hint="eastAsia" w:ascii="宋体" w:hAnsi="宋体" w:eastAsia="宋体" w:cs="宋体"/>
                <w:color w:val="000000"/>
                <w:sz w:val="24"/>
                <w:szCs w:val="24"/>
              </w:rPr>
            </w:pPr>
          </w:p>
        </w:tc>
        <w:tc>
          <w:tcPr>
            <w:tcW w:w="7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29430B">
            <w:pPr>
              <w:pageBreakBefore w:val="0"/>
              <w:spacing w:line="360" w:lineRule="auto"/>
              <w:jc w:val="center"/>
              <w:rPr>
                <w:rFonts w:hint="eastAsia" w:ascii="宋体" w:hAnsi="宋体" w:eastAsia="宋体" w:cs="宋体"/>
                <w:color w:val="000000"/>
                <w:sz w:val="24"/>
                <w:szCs w:val="24"/>
              </w:rPr>
            </w:pP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0CE54F">
            <w:pPr>
              <w:pageBreakBefore w:val="0"/>
              <w:spacing w:line="360" w:lineRule="auto"/>
              <w:jc w:val="center"/>
              <w:rPr>
                <w:rFonts w:hint="eastAsia" w:ascii="宋体" w:hAnsi="宋体" w:eastAsia="宋体" w:cs="宋体"/>
                <w:color w:val="000000"/>
                <w:sz w:val="24"/>
                <w:szCs w:val="24"/>
              </w:rPr>
            </w:pPr>
          </w:p>
        </w:tc>
      </w:tr>
    </w:tbl>
    <w:p w14:paraId="65310F16">
      <w:pPr>
        <w:pageBreakBefore w:val="0"/>
        <w:widowControl/>
        <w:spacing w:line="360" w:lineRule="auto"/>
        <w:ind w:firstLine="480"/>
        <w:jc w:val="left"/>
        <w:rPr>
          <w:rFonts w:hint="eastAsia" w:ascii="宋体" w:hAnsi="宋体" w:eastAsia="宋体" w:cs="宋体"/>
          <w:b w:val="0"/>
          <w:bCs w:val="0"/>
          <w:i w:val="0"/>
          <w:iCs/>
          <w:color w:val="000000"/>
          <w:sz w:val="24"/>
          <w:szCs w:val="24"/>
          <w:u w:val="none"/>
          <w:lang w:val="zh-CN"/>
        </w:rPr>
      </w:pPr>
      <w:r>
        <w:rPr>
          <w:rFonts w:hint="eastAsia" w:ascii="宋体" w:hAnsi="宋体" w:eastAsia="宋体" w:cs="宋体"/>
          <w:b w:val="0"/>
          <w:bCs w:val="0"/>
          <w:i w:val="0"/>
          <w:iCs/>
          <w:color w:val="000000"/>
          <w:sz w:val="24"/>
          <w:szCs w:val="24"/>
          <w:u w:val="none"/>
          <w:lang w:val="zh-CN"/>
        </w:rPr>
        <w:t>注：</w:t>
      </w:r>
    </w:p>
    <w:p w14:paraId="4C20ED5C">
      <w:pPr>
        <w:numPr>
          <w:ilvl w:val="0"/>
          <w:numId w:val="0"/>
        </w:numPr>
        <w:ind w:leftChars="0" w:firstLine="480" w:firstLineChars="200"/>
        <w:jc w:val="left"/>
        <w:rPr>
          <w:rFonts w:hint="eastAsia" w:ascii="宋体" w:hAnsi="宋体" w:eastAsia="宋体" w:cs="宋体"/>
          <w:b w:val="0"/>
          <w:bCs w:val="0"/>
          <w:i/>
          <w:color w:val="000000"/>
          <w:sz w:val="24"/>
          <w:szCs w:val="24"/>
          <w:u w:val="single"/>
          <w:lang w:val="zh-CN"/>
        </w:rPr>
      </w:pPr>
      <w:r>
        <w:rPr>
          <w:rFonts w:hint="eastAsia" w:ascii="宋体" w:hAnsi="宋体" w:eastAsia="宋体" w:cs="宋体"/>
          <w:b w:val="0"/>
          <w:bCs w:val="0"/>
          <w:i/>
          <w:color w:val="000000"/>
          <w:sz w:val="24"/>
          <w:szCs w:val="24"/>
          <w:u w:val="single"/>
          <w:lang w:val="zh-CN"/>
        </w:rPr>
        <w:t>(</w:t>
      </w:r>
      <w:r>
        <w:rPr>
          <w:rFonts w:hint="eastAsia" w:ascii="宋体" w:hAnsi="宋体" w:cs="宋体"/>
          <w:b w:val="0"/>
          <w:bCs w:val="0"/>
          <w:i/>
          <w:color w:val="000000"/>
          <w:sz w:val="24"/>
          <w:szCs w:val="24"/>
          <w:u w:val="single"/>
          <w:lang w:val="en-US" w:eastAsia="zh-CN"/>
        </w:rPr>
        <w:t>1</w:t>
      </w:r>
      <w:r>
        <w:rPr>
          <w:rFonts w:hint="eastAsia" w:ascii="宋体" w:hAnsi="宋体" w:eastAsia="宋体" w:cs="宋体"/>
          <w:b w:val="0"/>
          <w:bCs w:val="0"/>
          <w:i/>
          <w:color w:val="000000"/>
          <w:sz w:val="24"/>
          <w:szCs w:val="24"/>
          <w:u w:val="single"/>
          <w:lang w:val="zh-CN"/>
        </w:rPr>
        <w:t>)</w:t>
      </w:r>
      <w:r>
        <w:rPr>
          <w:rFonts w:hint="eastAsia" w:ascii="宋体" w:hAnsi="宋体" w:eastAsia="宋体" w:cs="宋体"/>
          <w:i/>
          <w:iCs/>
          <w:color w:val="000000"/>
          <w:sz w:val="24"/>
          <w:szCs w:val="24"/>
          <w:u w:val="single"/>
          <w:lang w:bidi="ar"/>
        </w:rPr>
        <w:t>表中已注明的“数量”这一列的具体数字只可适当增加但不可减少。</w:t>
      </w:r>
    </w:p>
    <w:p w14:paraId="3FF4F107">
      <w:pPr>
        <w:pageBreakBefore w:val="0"/>
        <w:widowControl/>
        <w:spacing w:line="360" w:lineRule="auto"/>
        <w:ind w:firstLine="480"/>
        <w:jc w:val="left"/>
        <w:rPr>
          <w:rFonts w:hint="eastAsia" w:ascii="宋体" w:hAnsi="宋体" w:eastAsia="宋体" w:cs="宋体"/>
          <w:b w:val="0"/>
          <w:bCs w:val="0"/>
          <w:i/>
          <w:color w:val="000000"/>
          <w:sz w:val="24"/>
          <w:szCs w:val="24"/>
          <w:u w:val="single"/>
          <w:lang w:val="zh-CN"/>
        </w:rPr>
      </w:pPr>
      <w:r>
        <w:rPr>
          <w:rFonts w:hint="eastAsia" w:ascii="宋体" w:hAnsi="宋体" w:eastAsia="宋体" w:cs="宋体"/>
          <w:b w:val="0"/>
          <w:bCs w:val="0"/>
          <w:i/>
          <w:color w:val="000000"/>
          <w:sz w:val="24"/>
          <w:szCs w:val="24"/>
          <w:u w:val="single"/>
          <w:lang w:val="zh-CN"/>
        </w:rPr>
        <w:t>(</w:t>
      </w:r>
      <w:r>
        <w:rPr>
          <w:rFonts w:hint="eastAsia" w:ascii="宋体" w:hAnsi="宋体" w:cs="宋体"/>
          <w:b w:val="0"/>
          <w:bCs w:val="0"/>
          <w:i/>
          <w:color w:val="000000"/>
          <w:sz w:val="24"/>
          <w:szCs w:val="24"/>
          <w:u w:val="single"/>
          <w:lang w:val="en-US" w:eastAsia="zh-CN"/>
        </w:rPr>
        <w:t>2</w:t>
      </w:r>
      <w:r>
        <w:rPr>
          <w:rFonts w:hint="eastAsia" w:ascii="宋体" w:hAnsi="宋体" w:eastAsia="宋体" w:cs="宋体"/>
          <w:b w:val="0"/>
          <w:bCs w:val="0"/>
          <w:i/>
          <w:color w:val="000000"/>
          <w:sz w:val="24"/>
          <w:szCs w:val="24"/>
          <w:u w:val="single"/>
          <w:lang w:val="zh-CN"/>
        </w:rPr>
        <w:t>)表中已列明的项目不可删减。</w:t>
      </w:r>
    </w:p>
    <w:p w14:paraId="7D29ECDB">
      <w:pPr>
        <w:pageBreakBefore w:val="0"/>
        <w:widowControl/>
        <w:spacing w:line="360" w:lineRule="auto"/>
        <w:ind w:firstLine="480"/>
        <w:jc w:val="left"/>
        <w:rPr>
          <w:rFonts w:hint="eastAsia" w:ascii="宋体" w:hAnsi="宋体" w:eastAsia="宋体" w:cs="宋体"/>
          <w:b w:val="0"/>
          <w:bCs w:val="0"/>
          <w:i w:val="0"/>
          <w:iCs/>
          <w:color w:val="000000"/>
          <w:sz w:val="24"/>
          <w:szCs w:val="24"/>
          <w:u w:val="none"/>
          <w:lang w:val="zh-CN"/>
        </w:rPr>
      </w:pPr>
      <w:r>
        <w:rPr>
          <w:rFonts w:hint="eastAsia" w:ascii="宋体" w:hAnsi="宋体" w:eastAsia="宋体" w:cs="宋体"/>
          <w:b w:val="0"/>
          <w:bCs w:val="0"/>
          <w:i w:val="0"/>
          <w:iCs/>
          <w:color w:val="000000"/>
          <w:sz w:val="24"/>
          <w:szCs w:val="24"/>
          <w:u w:val="none"/>
          <w:lang w:val="zh-CN"/>
        </w:rPr>
        <w:t>(</w:t>
      </w:r>
      <w:r>
        <w:rPr>
          <w:rFonts w:hint="eastAsia" w:ascii="宋体" w:hAnsi="宋体" w:cs="宋体"/>
          <w:b w:val="0"/>
          <w:bCs w:val="0"/>
          <w:i w:val="0"/>
          <w:iCs/>
          <w:color w:val="000000"/>
          <w:sz w:val="24"/>
          <w:szCs w:val="24"/>
          <w:u w:val="none"/>
          <w:lang w:val="en-US" w:eastAsia="zh-CN"/>
        </w:rPr>
        <w:t>3</w:t>
      </w:r>
      <w:r>
        <w:rPr>
          <w:rFonts w:hint="eastAsia" w:ascii="宋体" w:hAnsi="宋体" w:eastAsia="宋体" w:cs="宋体"/>
          <w:b w:val="0"/>
          <w:bCs w:val="0"/>
          <w:i w:val="0"/>
          <w:iCs/>
          <w:color w:val="000000"/>
          <w:sz w:val="24"/>
          <w:szCs w:val="24"/>
          <w:u w:val="none"/>
          <w:lang w:val="zh-CN"/>
        </w:rPr>
        <w:t>)投标人可根据服务需要自行增加相关工具。</w:t>
      </w:r>
    </w:p>
    <w:p w14:paraId="146562CF">
      <w:pPr>
        <w:pageBreakBefore w:val="0"/>
        <w:widowControl/>
        <w:spacing w:line="360" w:lineRule="auto"/>
        <w:ind w:firstLine="480"/>
        <w:jc w:val="left"/>
        <w:rPr>
          <w:rFonts w:hint="eastAsia" w:ascii="宋体" w:hAnsi="宋体" w:eastAsia="宋体" w:cs="宋体"/>
          <w:b w:val="0"/>
          <w:bCs w:val="0"/>
          <w:i/>
          <w:color w:val="000000"/>
          <w:sz w:val="24"/>
          <w:szCs w:val="24"/>
          <w:u w:val="single"/>
          <w:lang w:val="zh-CN"/>
        </w:rPr>
      </w:pPr>
      <w:r>
        <w:rPr>
          <w:rFonts w:hint="eastAsia" w:ascii="宋体" w:hAnsi="宋体" w:eastAsia="宋体" w:cs="宋体"/>
          <w:b w:val="0"/>
          <w:bCs w:val="0"/>
          <w:i/>
          <w:color w:val="000000"/>
          <w:sz w:val="24"/>
          <w:szCs w:val="24"/>
          <w:u w:val="single"/>
          <w:lang w:val="zh-CN"/>
        </w:rPr>
        <w:t>(</w:t>
      </w:r>
      <w:r>
        <w:rPr>
          <w:rFonts w:hint="eastAsia" w:ascii="宋体" w:hAnsi="宋体" w:cs="宋体"/>
          <w:b w:val="0"/>
          <w:bCs w:val="0"/>
          <w:i/>
          <w:color w:val="000000"/>
          <w:sz w:val="24"/>
          <w:szCs w:val="24"/>
          <w:u w:val="single"/>
          <w:lang w:val="en-US" w:eastAsia="zh-CN"/>
        </w:rPr>
        <w:t>4</w:t>
      </w:r>
      <w:r>
        <w:rPr>
          <w:rFonts w:hint="eastAsia" w:ascii="宋体" w:hAnsi="宋体" w:eastAsia="宋体" w:cs="宋体"/>
          <w:b w:val="0"/>
          <w:bCs w:val="0"/>
          <w:i/>
          <w:color w:val="000000"/>
          <w:sz w:val="24"/>
          <w:szCs w:val="24"/>
          <w:u w:val="single"/>
          <w:lang w:val="zh-CN"/>
        </w:rPr>
        <w:t>)工具费用</w:t>
      </w:r>
      <w:r>
        <w:rPr>
          <w:rFonts w:hint="eastAsia" w:ascii="宋体" w:hAnsi="宋体" w:cs="宋体"/>
          <w:b w:val="0"/>
          <w:bCs w:val="0"/>
          <w:i/>
          <w:color w:val="000000"/>
          <w:sz w:val="24"/>
          <w:szCs w:val="24"/>
          <w:u w:val="single"/>
          <w:lang w:val="zh-CN"/>
        </w:rPr>
        <w:t>，</w:t>
      </w:r>
      <w:r>
        <w:rPr>
          <w:rFonts w:hint="eastAsia" w:ascii="宋体" w:hAnsi="宋体" w:cs="宋体"/>
          <w:b w:val="0"/>
          <w:bCs w:val="0"/>
          <w:i/>
          <w:color w:val="000000"/>
          <w:sz w:val="24"/>
          <w:szCs w:val="24"/>
          <w:u w:val="single"/>
          <w:lang w:val="en-US" w:eastAsia="zh-CN"/>
        </w:rPr>
        <w:t>不接受赠送</w:t>
      </w:r>
      <w:r>
        <w:rPr>
          <w:rFonts w:hint="eastAsia" w:ascii="宋体" w:hAnsi="宋体" w:eastAsia="宋体" w:cs="宋体"/>
          <w:b w:val="0"/>
          <w:bCs w:val="0"/>
          <w:i/>
          <w:color w:val="000000"/>
          <w:sz w:val="24"/>
          <w:szCs w:val="24"/>
          <w:u w:val="single"/>
          <w:lang w:val="zh-CN"/>
        </w:rPr>
        <w:t>。</w:t>
      </w:r>
    </w:p>
    <w:p w14:paraId="2951DB35">
      <w:pPr>
        <w:pageBreakBefore w:val="0"/>
        <w:widowControl/>
        <w:spacing w:line="360" w:lineRule="auto"/>
        <w:ind w:firstLine="480"/>
        <w:jc w:val="left"/>
        <w:rPr>
          <w:rFonts w:hint="eastAsia" w:ascii="宋体" w:hAnsi="宋体" w:eastAsia="宋体" w:cs="宋体"/>
          <w:b w:val="0"/>
          <w:bCs w:val="0"/>
          <w:i/>
          <w:color w:val="000000"/>
          <w:sz w:val="24"/>
          <w:szCs w:val="24"/>
          <w:u w:val="single"/>
          <w:lang w:val="zh-CN"/>
        </w:rPr>
      </w:pPr>
    </w:p>
    <w:p w14:paraId="76D40111">
      <w:pPr>
        <w:pageBreakBefore w:val="0"/>
        <w:widowControl/>
        <w:spacing w:line="360" w:lineRule="auto"/>
        <w:ind w:firstLine="480"/>
        <w:jc w:val="left"/>
        <w:rPr>
          <w:rFonts w:hint="eastAsia" w:ascii="宋体" w:hAnsi="宋体" w:eastAsia="宋体" w:cs="宋体"/>
          <w:b w:val="0"/>
          <w:bCs w:val="0"/>
          <w:i/>
          <w:color w:val="000000"/>
          <w:sz w:val="24"/>
          <w:szCs w:val="24"/>
          <w:u w:val="single"/>
          <w:lang w:val="zh-CN"/>
        </w:rPr>
        <w:sectPr>
          <w:pgSz w:w="11906" w:h="16838"/>
          <w:pgMar w:top="1440" w:right="1800" w:bottom="1440" w:left="1800" w:header="851" w:footer="992" w:gutter="0"/>
          <w:pgNumType w:fmt="decimal"/>
          <w:cols w:space="720" w:num="1"/>
          <w:docGrid w:linePitch="360" w:charSpace="0"/>
        </w:sectPr>
      </w:pPr>
    </w:p>
    <w:p w14:paraId="7CA3A2E6">
      <w:pPr>
        <w:pageBreakBefore w:val="0"/>
        <w:spacing w:line="360" w:lineRule="auto"/>
        <w:jc w:val="center"/>
        <w:rPr>
          <w:rFonts w:hint="eastAsia" w:ascii="宋体" w:hAnsi="宋体" w:cs="宋体"/>
          <w:b/>
          <w:bCs/>
          <w:sz w:val="24"/>
          <w:szCs w:val="24"/>
          <w:lang w:eastAsia="zh-CN"/>
        </w:rPr>
      </w:pPr>
    </w:p>
    <w:p w14:paraId="549FC349">
      <w:pPr>
        <w:pageBreakBefore w:val="0"/>
        <w:spacing w:line="360" w:lineRule="auto"/>
        <w:jc w:val="center"/>
        <w:rPr>
          <w:rFonts w:hint="eastAsia" w:ascii="宋体" w:hAnsi="宋体" w:eastAsia="宋体" w:cs="宋体"/>
          <w:b/>
          <w:bCs/>
          <w:sz w:val="24"/>
          <w:szCs w:val="24"/>
        </w:rPr>
      </w:pPr>
      <w:r>
        <w:rPr>
          <w:rFonts w:hint="eastAsia" w:ascii="宋体" w:hAnsi="宋体" w:cs="宋体"/>
          <w:b/>
          <w:bCs/>
          <w:sz w:val="24"/>
          <w:szCs w:val="24"/>
          <w:lang w:eastAsia="zh-CN"/>
        </w:rPr>
        <w:t>（</w:t>
      </w:r>
      <w:r>
        <w:rPr>
          <w:rFonts w:hint="eastAsia" w:ascii="宋体" w:hAnsi="宋体" w:cs="宋体"/>
          <w:b/>
          <w:bCs/>
          <w:sz w:val="24"/>
          <w:szCs w:val="24"/>
          <w:lang w:val="en-US" w:eastAsia="zh-CN"/>
        </w:rPr>
        <w:t>三</w:t>
      </w:r>
      <w:r>
        <w:rPr>
          <w:rFonts w:hint="eastAsia" w:ascii="宋体" w:hAnsi="宋体" w:cs="宋体"/>
          <w:b/>
          <w:bCs/>
          <w:sz w:val="24"/>
          <w:szCs w:val="24"/>
          <w:lang w:eastAsia="zh-CN"/>
        </w:rPr>
        <w:t>）</w:t>
      </w:r>
      <w:r>
        <w:rPr>
          <w:rFonts w:hint="eastAsia" w:ascii="宋体" w:hAnsi="宋体" w:eastAsia="宋体" w:cs="宋体"/>
          <w:b/>
          <w:bCs/>
          <w:sz w:val="24"/>
          <w:szCs w:val="24"/>
        </w:rPr>
        <w:t>清洁剂费用报价表</w:t>
      </w:r>
    </w:p>
    <w:tbl>
      <w:tblPr>
        <w:tblStyle w:val="28"/>
        <w:tblpPr w:leftFromText="180" w:rightFromText="180" w:vertAnchor="text" w:horzAnchor="page" w:tblpX="1800" w:tblpY="451"/>
        <w:tblOverlap w:val="never"/>
        <w:tblW w:w="4931" w:type="pct"/>
        <w:tblInd w:w="0" w:type="dxa"/>
        <w:tblLayout w:type="fixed"/>
        <w:tblCellMar>
          <w:top w:w="0" w:type="dxa"/>
          <w:left w:w="108" w:type="dxa"/>
          <w:bottom w:w="0" w:type="dxa"/>
          <w:right w:w="108" w:type="dxa"/>
        </w:tblCellMar>
      </w:tblPr>
      <w:tblGrid>
        <w:gridCol w:w="655"/>
        <w:gridCol w:w="1513"/>
        <w:gridCol w:w="625"/>
        <w:gridCol w:w="1050"/>
        <w:gridCol w:w="900"/>
        <w:gridCol w:w="1100"/>
        <w:gridCol w:w="1150"/>
        <w:gridCol w:w="1412"/>
      </w:tblGrid>
      <w:tr w14:paraId="430E45D5">
        <w:tblPrEx>
          <w:tblCellMar>
            <w:top w:w="0" w:type="dxa"/>
            <w:left w:w="108" w:type="dxa"/>
            <w:bottom w:w="0" w:type="dxa"/>
            <w:right w:w="108" w:type="dxa"/>
          </w:tblCellMar>
        </w:tblPrEx>
        <w:trPr>
          <w:trHeight w:val="810" w:hRule="atLeast"/>
        </w:trPr>
        <w:tc>
          <w:tcPr>
            <w:tcW w:w="389" w:type="pct"/>
            <w:tcBorders>
              <w:top w:val="single" w:color="000000" w:sz="4" w:space="0"/>
              <w:left w:val="single" w:color="000000" w:sz="4" w:space="0"/>
              <w:bottom w:val="single" w:color="000000" w:sz="4" w:space="0"/>
              <w:right w:val="single" w:color="000000" w:sz="4" w:space="0"/>
            </w:tcBorders>
            <w:noWrap/>
            <w:vAlign w:val="center"/>
          </w:tcPr>
          <w:p w14:paraId="30F27F33">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序号</w:t>
            </w:r>
          </w:p>
        </w:tc>
        <w:tc>
          <w:tcPr>
            <w:tcW w:w="900" w:type="pct"/>
            <w:tcBorders>
              <w:top w:val="single" w:color="000000" w:sz="4" w:space="0"/>
              <w:left w:val="single" w:color="000000" w:sz="4" w:space="0"/>
              <w:bottom w:val="single" w:color="000000" w:sz="4" w:space="0"/>
              <w:right w:val="single" w:color="000000" w:sz="4" w:space="0"/>
            </w:tcBorders>
            <w:noWrap/>
            <w:vAlign w:val="center"/>
          </w:tcPr>
          <w:p w14:paraId="4FB6E387">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品名</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50D58CB">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单位</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14:paraId="3EEE013C">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cs="宋体"/>
                <w:b/>
                <w:bCs/>
                <w:color w:val="000000"/>
                <w:sz w:val="24"/>
                <w:szCs w:val="24"/>
                <w:lang w:eastAsia="zh-CN" w:bidi="ar"/>
              </w:rPr>
              <w:t>年</w:t>
            </w:r>
            <w:r>
              <w:rPr>
                <w:rFonts w:hint="eastAsia" w:ascii="宋体" w:hAnsi="宋体" w:eastAsia="宋体" w:cs="宋体"/>
                <w:b/>
                <w:bCs/>
                <w:color w:val="000000"/>
                <w:sz w:val="24"/>
                <w:szCs w:val="24"/>
                <w:lang w:bidi="ar"/>
              </w:rPr>
              <w:t>用量</w:t>
            </w:r>
          </w:p>
        </w:tc>
        <w:tc>
          <w:tcPr>
            <w:tcW w:w="535" w:type="pct"/>
            <w:tcBorders>
              <w:top w:val="single" w:color="000000" w:sz="4" w:space="0"/>
              <w:left w:val="single" w:color="000000" w:sz="4" w:space="0"/>
              <w:bottom w:val="single" w:color="000000" w:sz="4" w:space="0"/>
              <w:right w:val="single" w:color="000000" w:sz="4" w:space="0"/>
            </w:tcBorders>
            <w:noWrap/>
            <w:vAlign w:val="center"/>
          </w:tcPr>
          <w:p w14:paraId="0D480780">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单价</w:t>
            </w:r>
          </w:p>
          <w:p w14:paraId="46E9E8A4">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w:t>
            </w:r>
            <w:r>
              <w:rPr>
                <w:rFonts w:hint="eastAsia" w:ascii="宋体" w:hAnsi="宋体" w:eastAsia="宋体" w:cs="宋体"/>
                <w:b/>
                <w:bCs/>
                <w:color w:val="000000"/>
                <w:sz w:val="24"/>
                <w:szCs w:val="24"/>
                <w:lang w:bidi="ar"/>
              </w:rPr>
              <w:t>元</w:t>
            </w:r>
            <w:r>
              <w:rPr>
                <w:rFonts w:hint="eastAsia" w:ascii="宋体" w:hAnsi="宋体" w:eastAsia="宋体" w:cs="宋体"/>
                <w:b/>
                <w:bCs/>
                <w:color w:val="000000"/>
                <w:sz w:val="24"/>
                <w:szCs w:val="24"/>
                <w:lang w:val="en-US" w:eastAsia="zh-CN" w:bidi="ar"/>
              </w:rPr>
              <w:t>)</w:t>
            </w: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58E26D16">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总价</w:t>
            </w:r>
          </w:p>
          <w:p w14:paraId="09B45315">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w:t>
            </w:r>
            <w:r>
              <w:rPr>
                <w:rFonts w:hint="eastAsia" w:ascii="宋体" w:hAnsi="宋体" w:eastAsia="宋体" w:cs="宋体"/>
                <w:b/>
                <w:bCs/>
                <w:color w:val="000000"/>
                <w:sz w:val="24"/>
                <w:szCs w:val="24"/>
                <w:lang w:bidi="ar"/>
              </w:rPr>
              <w:t>元/年</w:t>
            </w:r>
            <w:r>
              <w:rPr>
                <w:rFonts w:hint="eastAsia" w:ascii="宋体" w:hAnsi="宋体" w:eastAsia="宋体" w:cs="宋体"/>
                <w:b/>
                <w:bCs/>
                <w:color w:val="000000"/>
                <w:sz w:val="24"/>
                <w:szCs w:val="24"/>
                <w:lang w:val="en-US" w:eastAsia="zh-CN" w:bidi="ar"/>
              </w:rPr>
              <w:t>)</w:t>
            </w:r>
          </w:p>
        </w:tc>
        <w:tc>
          <w:tcPr>
            <w:tcW w:w="684" w:type="pct"/>
            <w:tcBorders>
              <w:top w:val="single" w:color="000000" w:sz="4" w:space="0"/>
              <w:left w:val="single" w:color="000000" w:sz="4" w:space="0"/>
              <w:bottom w:val="single" w:color="000000" w:sz="4" w:space="0"/>
              <w:right w:val="single" w:color="000000" w:sz="4" w:space="0"/>
            </w:tcBorders>
            <w:noWrap/>
            <w:vAlign w:val="center"/>
          </w:tcPr>
          <w:p w14:paraId="4F446A26">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总价</w:t>
            </w:r>
          </w:p>
          <w:p w14:paraId="7E4FEE09">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w:t>
            </w:r>
            <w:r>
              <w:rPr>
                <w:rFonts w:hint="eastAsia" w:ascii="宋体" w:hAnsi="宋体" w:eastAsia="宋体" w:cs="宋体"/>
                <w:b/>
                <w:bCs/>
                <w:color w:val="000000"/>
                <w:sz w:val="24"/>
                <w:szCs w:val="24"/>
                <w:lang w:bidi="ar"/>
              </w:rPr>
              <w:t>元/3年</w:t>
            </w:r>
            <w:r>
              <w:rPr>
                <w:rFonts w:hint="eastAsia" w:ascii="宋体" w:hAnsi="宋体" w:eastAsia="宋体" w:cs="宋体"/>
                <w:b/>
                <w:bCs/>
                <w:color w:val="000000"/>
                <w:sz w:val="24"/>
                <w:szCs w:val="24"/>
                <w:lang w:val="en-US" w:eastAsia="zh-CN" w:bidi="ar"/>
              </w:rPr>
              <w:t>)</w:t>
            </w:r>
          </w:p>
        </w:tc>
        <w:tc>
          <w:tcPr>
            <w:tcW w:w="839" w:type="pct"/>
            <w:tcBorders>
              <w:top w:val="single" w:color="000000" w:sz="4" w:space="0"/>
              <w:left w:val="single" w:color="000000" w:sz="4" w:space="0"/>
              <w:bottom w:val="single" w:color="000000" w:sz="4" w:space="0"/>
              <w:right w:val="single" w:color="000000" w:sz="4" w:space="0"/>
            </w:tcBorders>
            <w:noWrap/>
            <w:vAlign w:val="center"/>
          </w:tcPr>
          <w:p w14:paraId="7206FF0C">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备注</w:t>
            </w:r>
          </w:p>
        </w:tc>
      </w:tr>
      <w:tr w14:paraId="46F20052">
        <w:tblPrEx>
          <w:tblCellMar>
            <w:top w:w="0" w:type="dxa"/>
            <w:left w:w="108" w:type="dxa"/>
            <w:bottom w:w="0" w:type="dxa"/>
            <w:right w:w="108" w:type="dxa"/>
          </w:tblCellMar>
        </w:tblPrEx>
        <w:trPr>
          <w:trHeight w:val="963" w:hRule="atLeast"/>
        </w:trPr>
        <w:tc>
          <w:tcPr>
            <w:tcW w:w="389" w:type="pct"/>
            <w:tcBorders>
              <w:top w:val="single" w:color="000000" w:sz="4" w:space="0"/>
              <w:left w:val="single" w:color="000000" w:sz="4" w:space="0"/>
              <w:bottom w:val="single" w:color="000000" w:sz="4" w:space="0"/>
              <w:right w:val="single" w:color="000000" w:sz="4" w:space="0"/>
            </w:tcBorders>
            <w:noWrap/>
            <w:vAlign w:val="center"/>
          </w:tcPr>
          <w:p w14:paraId="57386098">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900" w:type="pct"/>
            <w:tcBorders>
              <w:top w:val="single" w:color="000000" w:sz="4" w:space="0"/>
              <w:left w:val="single" w:color="000000" w:sz="4" w:space="0"/>
              <w:bottom w:val="single" w:color="000000" w:sz="4" w:space="0"/>
              <w:right w:val="single" w:color="000000" w:sz="4" w:space="0"/>
            </w:tcBorders>
            <w:noWrap/>
            <w:vAlign w:val="center"/>
          </w:tcPr>
          <w:p w14:paraId="63CFA210">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含氯消毒片</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006C45C4">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瓶</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580BA408">
            <w:pPr>
              <w:keepNext w:val="0"/>
              <w:keepLines w:val="0"/>
              <w:widowControl/>
              <w:suppressLineNumbers w:val="0"/>
              <w:jc w:val="right"/>
              <w:textAlignment w:val="center"/>
              <w:rPr>
                <w:rFonts w:hint="eastAsia" w:ascii="宋体" w:hAnsi="宋体" w:eastAsia="宋体" w:cs="宋体"/>
                <w:color w:val="000000"/>
                <w:sz w:val="24"/>
                <w:szCs w:val="24"/>
              </w:rPr>
            </w:pPr>
            <w:r>
              <w:rPr>
                <w:rFonts w:hint="eastAsia" w:ascii="宋体" w:hAnsi="宋体" w:cs="宋体"/>
                <w:i w:val="0"/>
                <w:iCs w:val="0"/>
                <w:color w:val="000000"/>
                <w:kern w:val="0"/>
                <w:sz w:val="24"/>
                <w:szCs w:val="24"/>
                <w:u w:val="none"/>
                <w:lang w:val="en-US" w:eastAsia="zh-CN" w:bidi="ar"/>
              </w:rPr>
              <w:t>24</w:t>
            </w:r>
            <w:r>
              <w:rPr>
                <w:rFonts w:hint="eastAsia" w:ascii="宋体" w:hAnsi="宋体" w:eastAsia="宋体" w:cs="宋体"/>
                <w:i w:val="0"/>
                <w:iCs w:val="0"/>
                <w:color w:val="000000"/>
                <w:kern w:val="0"/>
                <w:sz w:val="24"/>
                <w:szCs w:val="24"/>
                <w:u w:val="none"/>
                <w:lang w:val="en-US" w:eastAsia="zh-CN" w:bidi="ar"/>
              </w:rPr>
              <w:t>00</w:t>
            </w:r>
          </w:p>
        </w:tc>
        <w:tc>
          <w:tcPr>
            <w:tcW w:w="535" w:type="pct"/>
            <w:tcBorders>
              <w:top w:val="single" w:color="000000" w:sz="4" w:space="0"/>
              <w:left w:val="single" w:color="000000" w:sz="4" w:space="0"/>
              <w:bottom w:val="single" w:color="000000" w:sz="4" w:space="0"/>
              <w:right w:val="single" w:color="000000" w:sz="4" w:space="0"/>
            </w:tcBorders>
            <w:noWrap/>
            <w:vAlign w:val="center"/>
          </w:tcPr>
          <w:p w14:paraId="3AC15D73">
            <w:pPr>
              <w:pageBreakBefore w:val="0"/>
              <w:spacing w:line="360" w:lineRule="auto"/>
              <w:jc w:val="center"/>
              <w:rPr>
                <w:rFonts w:hint="eastAsia" w:ascii="宋体" w:hAnsi="宋体" w:eastAsia="宋体" w:cs="宋体"/>
                <w:color w:val="000000"/>
                <w:sz w:val="24"/>
                <w:szCs w:val="24"/>
              </w:rPr>
            </w:pP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4DEDAB28">
            <w:pPr>
              <w:pageBreakBefore w:val="0"/>
              <w:spacing w:line="360" w:lineRule="auto"/>
              <w:jc w:val="center"/>
              <w:rPr>
                <w:rFonts w:hint="eastAsia" w:ascii="宋体" w:hAnsi="宋体" w:eastAsia="宋体" w:cs="宋体"/>
                <w:color w:val="000000"/>
                <w:sz w:val="24"/>
                <w:szCs w:val="24"/>
              </w:rPr>
            </w:pPr>
          </w:p>
        </w:tc>
        <w:tc>
          <w:tcPr>
            <w:tcW w:w="684" w:type="pct"/>
            <w:tcBorders>
              <w:top w:val="single" w:color="000000" w:sz="4" w:space="0"/>
              <w:left w:val="single" w:color="000000" w:sz="4" w:space="0"/>
              <w:bottom w:val="single" w:color="000000" w:sz="4" w:space="0"/>
              <w:right w:val="single" w:color="000000" w:sz="4" w:space="0"/>
            </w:tcBorders>
            <w:noWrap/>
            <w:vAlign w:val="center"/>
          </w:tcPr>
          <w:p w14:paraId="1E492B67">
            <w:pPr>
              <w:pageBreakBefore w:val="0"/>
              <w:spacing w:line="360" w:lineRule="auto"/>
              <w:jc w:val="center"/>
              <w:rPr>
                <w:rFonts w:hint="eastAsia" w:ascii="宋体" w:hAnsi="宋体" w:eastAsia="宋体" w:cs="宋体"/>
                <w:color w:val="auto"/>
                <w:sz w:val="24"/>
                <w:szCs w:val="24"/>
                <w:lang w:eastAsia="zh-CN" w:bidi="ar"/>
              </w:rPr>
            </w:pPr>
          </w:p>
        </w:tc>
        <w:tc>
          <w:tcPr>
            <w:tcW w:w="839" w:type="pct"/>
            <w:tcBorders>
              <w:top w:val="single" w:color="000000" w:sz="4" w:space="0"/>
              <w:left w:val="single" w:color="000000" w:sz="4" w:space="0"/>
              <w:bottom w:val="single" w:color="000000" w:sz="4" w:space="0"/>
              <w:right w:val="single" w:color="000000" w:sz="4" w:space="0"/>
            </w:tcBorders>
            <w:noWrap/>
            <w:vAlign w:val="center"/>
          </w:tcPr>
          <w:p w14:paraId="216E437A">
            <w:pPr>
              <w:keepNext w:val="0"/>
              <w:keepLines w:val="0"/>
              <w:pageBreakBefore w:val="0"/>
              <w:widowControl/>
              <w:suppressLineNumbers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合格品</w:t>
            </w:r>
          </w:p>
          <w:p w14:paraId="5FB6F28A">
            <w:pPr>
              <w:keepNext w:val="0"/>
              <w:keepLines w:val="0"/>
              <w:pageBreakBefore w:val="0"/>
              <w:widowControl/>
              <w:suppressLineNumbers w:val="0"/>
              <w:spacing w:line="360" w:lineRule="auto"/>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100片/瓶</w:t>
            </w:r>
            <w:r>
              <w:rPr>
                <w:rFonts w:hint="eastAsia" w:ascii="宋体" w:hAnsi="宋体" w:cs="宋体"/>
                <w:color w:val="000000"/>
                <w:sz w:val="24"/>
                <w:szCs w:val="24"/>
                <w:lang w:eastAsia="zh-CN"/>
              </w:rPr>
              <w:t>）</w:t>
            </w:r>
          </w:p>
        </w:tc>
      </w:tr>
      <w:tr w14:paraId="35EF1F0A">
        <w:tblPrEx>
          <w:tblCellMar>
            <w:top w:w="0" w:type="dxa"/>
            <w:left w:w="108" w:type="dxa"/>
            <w:bottom w:w="0" w:type="dxa"/>
            <w:right w:w="108" w:type="dxa"/>
          </w:tblCellMar>
        </w:tblPrEx>
        <w:trPr>
          <w:trHeight w:val="405" w:hRule="atLeast"/>
        </w:trPr>
        <w:tc>
          <w:tcPr>
            <w:tcW w:w="389" w:type="pct"/>
            <w:tcBorders>
              <w:top w:val="single" w:color="000000" w:sz="4" w:space="0"/>
              <w:left w:val="single" w:color="000000" w:sz="4" w:space="0"/>
              <w:bottom w:val="single" w:color="000000" w:sz="4" w:space="0"/>
              <w:right w:val="single" w:color="000000" w:sz="4" w:space="0"/>
            </w:tcBorders>
            <w:noWrap/>
            <w:vAlign w:val="center"/>
          </w:tcPr>
          <w:p w14:paraId="344ECB05">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w:t>
            </w:r>
          </w:p>
        </w:tc>
        <w:tc>
          <w:tcPr>
            <w:tcW w:w="900" w:type="pct"/>
            <w:tcBorders>
              <w:top w:val="single" w:color="000000" w:sz="4" w:space="0"/>
              <w:left w:val="single" w:color="000000" w:sz="4" w:space="0"/>
              <w:bottom w:val="single" w:color="000000" w:sz="4" w:space="0"/>
              <w:right w:val="single" w:color="000000" w:sz="4" w:space="0"/>
            </w:tcBorders>
            <w:noWrap/>
            <w:vAlign w:val="center"/>
          </w:tcPr>
          <w:p w14:paraId="17FFB274">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洁厕灵</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B36A0C8">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公斤</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493A5C5C">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120</w:t>
            </w:r>
          </w:p>
        </w:tc>
        <w:tc>
          <w:tcPr>
            <w:tcW w:w="535" w:type="pct"/>
            <w:tcBorders>
              <w:top w:val="single" w:color="000000" w:sz="4" w:space="0"/>
              <w:left w:val="single" w:color="000000" w:sz="4" w:space="0"/>
              <w:bottom w:val="single" w:color="000000" w:sz="4" w:space="0"/>
              <w:right w:val="single" w:color="000000" w:sz="4" w:space="0"/>
            </w:tcBorders>
            <w:noWrap/>
            <w:vAlign w:val="center"/>
          </w:tcPr>
          <w:p w14:paraId="18BEC2C7">
            <w:pPr>
              <w:pageBreakBefore w:val="0"/>
              <w:spacing w:line="360" w:lineRule="auto"/>
              <w:jc w:val="center"/>
              <w:rPr>
                <w:rFonts w:hint="eastAsia" w:ascii="宋体" w:hAnsi="宋体" w:eastAsia="宋体" w:cs="宋体"/>
                <w:color w:val="000000"/>
                <w:sz w:val="24"/>
                <w:szCs w:val="24"/>
              </w:rPr>
            </w:pP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032AA08D">
            <w:pPr>
              <w:pageBreakBefore w:val="0"/>
              <w:spacing w:line="360" w:lineRule="auto"/>
              <w:jc w:val="center"/>
              <w:rPr>
                <w:rFonts w:hint="eastAsia" w:ascii="宋体" w:hAnsi="宋体" w:eastAsia="宋体" w:cs="宋体"/>
                <w:color w:val="000000"/>
                <w:sz w:val="24"/>
                <w:szCs w:val="24"/>
              </w:rPr>
            </w:pPr>
          </w:p>
        </w:tc>
        <w:tc>
          <w:tcPr>
            <w:tcW w:w="684" w:type="pct"/>
            <w:tcBorders>
              <w:top w:val="single" w:color="000000" w:sz="4" w:space="0"/>
              <w:left w:val="single" w:color="000000" w:sz="4" w:space="0"/>
              <w:bottom w:val="single" w:color="000000" w:sz="4" w:space="0"/>
              <w:right w:val="single" w:color="000000" w:sz="4" w:space="0"/>
            </w:tcBorders>
            <w:noWrap/>
            <w:vAlign w:val="center"/>
          </w:tcPr>
          <w:p w14:paraId="66DB6371">
            <w:pPr>
              <w:pageBreakBefore w:val="0"/>
              <w:spacing w:line="360" w:lineRule="auto"/>
              <w:jc w:val="center"/>
              <w:rPr>
                <w:rFonts w:hint="eastAsia" w:ascii="宋体" w:hAnsi="宋体" w:eastAsia="宋体" w:cs="宋体"/>
                <w:color w:val="auto"/>
                <w:sz w:val="24"/>
                <w:szCs w:val="24"/>
                <w:lang w:eastAsia="zh-CN" w:bidi="ar"/>
              </w:rPr>
            </w:pPr>
          </w:p>
        </w:tc>
        <w:tc>
          <w:tcPr>
            <w:tcW w:w="839" w:type="pct"/>
            <w:tcBorders>
              <w:top w:val="single" w:color="000000" w:sz="4" w:space="0"/>
              <w:left w:val="single" w:color="000000" w:sz="4" w:space="0"/>
              <w:bottom w:val="single" w:color="000000" w:sz="4" w:space="0"/>
              <w:right w:val="single" w:color="000000" w:sz="4" w:space="0"/>
            </w:tcBorders>
            <w:noWrap/>
            <w:vAlign w:val="center"/>
          </w:tcPr>
          <w:p w14:paraId="7B65B6D0">
            <w:pPr>
              <w:keepNext w:val="0"/>
              <w:keepLines w:val="0"/>
              <w:pageBreakBefore w:val="0"/>
              <w:widowControl/>
              <w:suppressLineNumbers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合格品</w:t>
            </w:r>
          </w:p>
          <w:p w14:paraId="612C79C9">
            <w:pPr>
              <w:pageBreakBefore w:val="0"/>
              <w:spacing w:line="360" w:lineRule="auto"/>
              <w:jc w:val="center"/>
              <w:rPr>
                <w:rFonts w:hint="eastAsia" w:ascii="宋体" w:hAnsi="宋体" w:eastAsia="宋体" w:cs="宋体"/>
                <w:color w:val="auto"/>
                <w:sz w:val="24"/>
                <w:szCs w:val="24"/>
                <w:lang w:val="en-US" w:eastAsia="zh-CN" w:bidi="ar-SA"/>
              </w:rPr>
            </w:pPr>
          </w:p>
        </w:tc>
      </w:tr>
      <w:tr w14:paraId="590ECAAD">
        <w:tblPrEx>
          <w:tblCellMar>
            <w:top w:w="0" w:type="dxa"/>
            <w:left w:w="108" w:type="dxa"/>
            <w:bottom w:w="0" w:type="dxa"/>
            <w:right w:w="108" w:type="dxa"/>
          </w:tblCellMar>
        </w:tblPrEx>
        <w:trPr>
          <w:trHeight w:val="405" w:hRule="atLeast"/>
        </w:trPr>
        <w:tc>
          <w:tcPr>
            <w:tcW w:w="389" w:type="pct"/>
            <w:tcBorders>
              <w:top w:val="single" w:color="000000" w:sz="4" w:space="0"/>
              <w:left w:val="single" w:color="000000" w:sz="4" w:space="0"/>
              <w:bottom w:val="single" w:color="000000" w:sz="4" w:space="0"/>
              <w:right w:val="single" w:color="000000" w:sz="4" w:space="0"/>
            </w:tcBorders>
            <w:noWrap/>
            <w:vAlign w:val="center"/>
          </w:tcPr>
          <w:p w14:paraId="325496F0">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w:t>
            </w:r>
          </w:p>
        </w:tc>
        <w:tc>
          <w:tcPr>
            <w:tcW w:w="900" w:type="pct"/>
            <w:tcBorders>
              <w:top w:val="single" w:color="000000" w:sz="4" w:space="0"/>
              <w:left w:val="single" w:color="000000" w:sz="4" w:space="0"/>
              <w:bottom w:val="single" w:color="000000" w:sz="4" w:space="0"/>
              <w:right w:val="single" w:color="000000" w:sz="4" w:space="0"/>
            </w:tcBorders>
            <w:noWrap/>
            <w:vAlign w:val="center"/>
          </w:tcPr>
          <w:p w14:paraId="4E321B61">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祝帮</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4B89DDC">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公斤</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1EB04801">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60</w:t>
            </w:r>
          </w:p>
        </w:tc>
        <w:tc>
          <w:tcPr>
            <w:tcW w:w="535" w:type="pct"/>
            <w:tcBorders>
              <w:top w:val="single" w:color="000000" w:sz="4" w:space="0"/>
              <w:left w:val="single" w:color="000000" w:sz="4" w:space="0"/>
              <w:bottom w:val="single" w:color="000000" w:sz="4" w:space="0"/>
              <w:right w:val="single" w:color="000000" w:sz="4" w:space="0"/>
            </w:tcBorders>
            <w:noWrap/>
            <w:vAlign w:val="center"/>
          </w:tcPr>
          <w:p w14:paraId="56341997">
            <w:pPr>
              <w:pageBreakBefore w:val="0"/>
              <w:spacing w:line="360" w:lineRule="auto"/>
              <w:jc w:val="center"/>
              <w:rPr>
                <w:rFonts w:hint="eastAsia" w:ascii="宋体" w:hAnsi="宋体" w:eastAsia="宋体" w:cs="宋体"/>
                <w:color w:val="000000"/>
                <w:sz w:val="24"/>
                <w:szCs w:val="24"/>
              </w:rPr>
            </w:pP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2F098AD9">
            <w:pPr>
              <w:pageBreakBefore w:val="0"/>
              <w:spacing w:line="360" w:lineRule="auto"/>
              <w:jc w:val="center"/>
              <w:rPr>
                <w:rFonts w:hint="eastAsia" w:ascii="宋体" w:hAnsi="宋体" w:eastAsia="宋体" w:cs="宋体"/>
                <w:color w:val="000000"/>
                <w:sz w:val="24"/>
                <w:szCs w:val="24"/>
              </w:rPr>
            </w:pPr>
          </w:p>
        </w:tc>
        <w:tc>
          <w:tcPr>
            <w:tcW w:w="684" w:type="pct"/>
            <w:tcBorders>
              <w:top w:val="single" w:color="000000" w:sz="4" w:space="0"/>
              <w:left w:val="single" w:color="000000" w:sz="4" w:space="0"/>
              <w:bottom w:val="single" w:color="000000" w:sz="4" w:space="0"/>
              <w:right w:val="single" w:color="000000" w:sz="4" w:space="0"/>
            </w:tcBorders>
            <w:noWrap/>
            <w:vAlign w:val="center"/>
          </w:tcPr>
          <w:p w14:paraId="0316BCF9">
            <w:pPr>
              <w:pageBreakBefore w:val="0"/>
              <w:spacing w:line="360" w:lineRule="auto"/>
              <w:jc w:val="center"/>
              <w:rPr>
                <w:rFonts w:hint="eastAsia" w:ascii="宋体" w:hAnsi="宋体" w:eastAsia="宋体" w:cs="宋体"/>
                <w:color w:val="auto"/>
                <w:sz w:val="24"/>
                <w:szCs w:val="24"/>
                <w:lang w:eastAsia="zh-CN" w:bidi="ar"/>
              </w:rPr>
            </w:pPr>
          </w:p>
        </w:tc>
        <w:tc>
          <w:tcPr>
            <w:tcW w:w="839" w:type="pct"/>
            <w:tcBorders>
              <w:top w:val="single" w:color="000000" w:sz="4" w:space="0"/>
              <w:left w:val="single" w:color="000000" w:sz="4" w:space="0"/>
              <w:bottom w:val="single" w:color="000000" w:sz="4" w:space="0"/>
              <w:right w:val="single" w:color="000000" w:sz="4" w:space="0"/>
            </w:tcBorders>
            <w:noWrap/>
            <w:vAlign w:val="center"/>
          </w:tcPr>
          <w:p w14:paraId="73C5307F">
            <w:pPr>
              <w:keepNext w:val="0"/>
              <w:keepLines w:val="0"/>
              <w:pageBreakBefore w:val="0"/>
              <w:widowControl/>
              <w:suppressLineNumbers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合格品</w:t>
            </w:r>
          </w:p>
          <w:p w14:paraId="4A489DD1">
            <w:pPr>
              <w:pageBreakBefore w:val="0"/>
              <w:spacing w:line="360" w:lineRule="auto"/>
              <w:jc w:val="center"/>
              <w:rPr>
                <w:rFonts w:hint="eastAsia" w:ascii="宋体" w:hAnsi="宋体" w:eastAsia="宋体" w:cs="宋体"/>
                <w:color w:val="auto"/>
                <w:sz w:val="24"/>
                <w:szCs w:val="24"/>
                <w:lang w:val="en-US" w:eastAsia="zh-CN" w:bidi="ar-SA"/>
              </w:rPr>
            </w:pPr>
          </w:p>
        </w:tc>
      </w:tr>
      <w:tr w14:paraId="2B3D92DF">
        <w:tblPrEx>
          <w:tblCellMar>
            <w:top w:w="0" w:type="dxa"/>
            <w:left w:w="108" w:type="dxa"/>
            <w:bottom w:w="0" w:type="dxa"/>
            <w:right w:w="108" w:type="dxa"/>
          </w:tblCellMar>
        </w:tblPrEx>
        <w:trPr>
          <w:trHeight w:val="405" w:hRule="atLeast"/>
        </w:trPr>
        <w:tc>
          <w:tcPr>
            <w:tcW w:w="389" w:type="pct"/>
            <w:tcBorders>
              <w:top w:val="single" w:color="000000" w:sz="4" w:space="0"/>
              <w:left w:val="single" w:color="000000" w:sz="4" w:space="0"/>
              <w:bottom w:val="single" w:color="000000" w:sz="4" w:space="0"/>
              <w:right w:val="single" w:color="000000" w:sz="4" w:space="0"/>
            </w:tcBorders>
            <w:noWrap/>
            <w:vAlign w:val="center"/>
          </w:tcPr>
          <w:p w14:paraId="7181DFAC">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w:t>
            </w:r>
          </w:p>
        </w:tc>
        <w:tc>
          <w:tcPr>
            <w:tcW w:w="900" w:type="pct"/>
            <w:tcBorders>
              <w:top w:val="single" w:color="000000" w:sz="4" w:space="0"/>
              <w:left w:val="single" w:color="000000" w:sz="4" w:space="0"/>
              <w:bottom w:val="single" w:color="000000" w:sz="4" w:space="0"/>
              <w:right w:val="single" w:color="000000" w:sz="4" w:space="0"/>
            </w:tcBorders>
            <w:noWrap/>
            <w:vAlign w:val="center"/>
          </w:tcPr>
          <w:p w14:paraId="41866150">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洗衣粉</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FEB0242">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袋</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105C3CD4">
            <w:pPr>
              <w:keepNext w:val="0"/>
              <w:keepLines w:val="0"/>
              <w:widowControl/>
              <w:suppressLineNumbers w:val="0"/>
              <w:jc w:val="right"/>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3000</w:t>
            </w:r>
          </w:p>
        </w:tc>
        <w:tc>
          <w:tcPr>
            <w:tcW w:w="535" w:type="pct"/>
            <w:tcBorders>
              <w:top w:val="single" w:color="000000" w:sz="4" w:space="0"/>
              <w:left w:val="single" w:color="000000" w:sz="4" w:space="0"/>
              <w:bottom w:val="single" w:color="000000" w:sz="4" w:space="0"/>
              <w:right w:val="single" w:color="000000" w:sz="4" w:space="0"/>
            </w:tcBorders>
            <w:noWrap/>
            <w:vAlign w:val="center"/>
          </w:tcPr>
          <w:p w14:paraId="7580A9C7">
            <w:pPr>
              <w:pageBreakBefore w:val="0"/>
              <w:spacing w:line="360" w:lineRule="auto"/>
              <w:jc w:val="center"/>
              <w:rPr>
                <w:rFonts w:hint="eastAsia" w:ascii="宋体" w:hAnsi="宋体" w:eastAsia="宋体" w:cs="宋体"/>
                <w:color w:val="000000"/>
                <w:sz w:val="24"/>
                <w:szCs w:val="24"/>
              </w:rPr>
            </w:pP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40A59A01">
            <w:pPr>
              <w:pageBreakBefore w:val="0"/>
              <w:spacing w:line="360" w:lineRule="auto"/>
              <w:jc w:val="center"/>
              <w:rPr>
                <w:rFonts w:hint="eastAsia" w:ascii="宋体" w:hAnsi="宋体" w:eastAsia="宋体" w:cs="宋体"/>
                <w:color w:val="000000"/>
                <w:sz w:val="24"/>
                <w:szCs w:val="24"/>
              </w:rPr>
            </w:pPr>
          </w:p>
        </w:tc>
        <w:tc>
          <w:tcPr>
            <w:tcW w:w="684" w:type="pct"/>
            <w:tcBorders>
              <w:top w:val="single" w:color="000000" w:sz="4" w:space="0"/>
              <w:left w:val="single" w:color="000000" w:sz="4" w:space="0"/>
              <w:bottom w:val="single" w:color="000000" w:sz="4" w:space="0"/>
              <w:right w:val="single" w:color="000000" w:sz="4" w:space="0"/>
            </w:tcBorders>
            <w:noWrap/>
            <w:vAlign w:val="center"/>
          </w:tcPr>
          <w:p w14:paraId="6228DD9D">
            <w:pPr>
              <w:pageBreakBefore w:val="0"/>
              <w:spacing w:line="360" w:lineRule="auto"/>
              <w:jc w:val="center"/>
              <w:rPr>
                <w:rFonts w:hint="eastAsia" w:ascii="宋体" w:hAnsi="宋体" w:eastAsia="宋体" w:cs="宋体"/>
                <w:color w:val="auto"/>
                <w:sz w:val="24"/>
                <w:szCs w:val="24"/>
                <w:lang w:bidi="ar"/>
              </w:rPr>
            </w:pPr>
          </w:p>
        </w:tc>
        <w:tc>
          <w:tcPr>
            <w:tcW w:w="839" w:type="pct"/>
            <w:tcBorders>
              <w:top w:val="single" w:color="000000" w:sz="4" w:space="0"/>
              <w:left w:val="single" w:color="000000" w:sz="4" w:space="0"/>
              <w:bottom w:val="single" w:color="000000" w:sz="4" w:space="0"/>
              <w:right w:val="single" w:color="000000" w:sz="4" w:space="0"/>
            </w:tcBorders>
            <w:noWrap/>
            <w:vAlign w:val="center"/>
          </w:tcPr>
          <w:p w14:paraId="6FAF793A">
            <w:pPr>
              <w:keepNext w:val="0"/>
              <w:keepLines w:val="0"/>
              <w:pageBreakBefore w:val="0"/>
              <w:widowControl/>
              <w:suppressLineNumbers w:val="0"/>
              <w:spacing w:line="360" w:lineRule="auto"/>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200g/袋</w:t>
            </w:r>
          </w:p>
          <w:p w14:paraId="362C0D1D">
            <w:pPr>
              <w:keepNext w:val="0"/>
              <w:keepLines w:val="0"/>
              <w:pageBreakBefore w:val="0"/>
              <w:widowControl/>
              <w:suppressLineNumbers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合格品</w:t>
            </w:r>
          </w:p>
          <w:p w14:paraId="46866885">
            <w:pPr>
              <w:pageBreakBefore w:val="0"/>
              <w:spacing w:line="360" w:lineRule="auto"/>
              <w:jc w:val="center"/>
              <w:rPr>
                <w:rFonts w:hint="eastAsia" w:ascii="宋体" w:hAnsi="宋体" w:eastAsia="宋体" w:cs="宋体"/>
                <w:color w:val="auto"/>
                <w:sz w:val="24"/>
                <w:szCs w:val="24"/>
                <w:lang w:val="en-US" w:eastAsia="zh-CN" w:bidi="ar-SA"/>
              </w:rPr>
            </w:pPr>
          </w:p>
        </w:tc>
      </w:tr>
      <w:tr w14:paraId="3515B916">
        <w:tblPrEx>
          <w:tblCellMar>
            <w:top w:w="0" w:type="dxa"/>
            <w:left w:w="108" w:type="dxa"/>
            <w:bottom w:w="0" w:type="dxa"/>
            <w:right w:w="108" w:type="dxa"/>
          </w:tblCellMar>
        </w:tblPrEx>
        <w:trPr>
          <w:trHeight w:val="405" w:hRule="atLeast"/>
        </w:trPr>
        <w:tc>
          <w:tcPr>
            <w:tcW w:w="389" w:type="pct"/>
            <w:tcBorders>
              <w:top w:val="single" w:color="000000" w:sz="4" w:space="0"/>
              <w:left w:val="single" w:color="000000" w:sz="4" w:space="0"/>
              <w:bottom w:val="single" w:color="000000" w:sz="4" w:space="0"/>
              <w:right w:val="single" w:color="000000" w:sz="4" w:space="0"/>
            </w:tcBorders>
            <w:noWrap/>
            <w:vAlign w:val="center"/>
          </w:tcPr>
          <w:p w14:paraId="62525174">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w:t>
            </w:r>
          </w:p>
        </w:tc>
        <w:tc>
          <w:tcPr>
            <w:tcW w:w="900" w:type="pct"/>
            <w:tcBorders>
              <w:top w:val="single" w:color="000000" w:sz="4" w:space="0"/>
              <w:left w:val="single" w:color="000000" w:sz="4" w:space="0"/>
              <w:bottom w:val="single" w:color="000000" w:sz="4" w:space="0"/>
              <w:right w:val="single" w:color="000000" w:sz="4" w:space="0"/>
            </w:tcBorders>
            <w:noWrap/>
            <w:vAlign w:val="center"/>
          </w:tcPr>
          <w:p w14:paraId="1165C2B6">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不锈钢清洁剂</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C7BAA16">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加仑</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4FED2FE9">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60</w:t>
            </w:r>
          </w:p>
        </w:tc>
        <w:tc>
          <w:tcPr>
            <w:tcW w:w="535" w:type="pct"/>
            <w:tcBorders>
              <w:top w:val="single" w:color="000000" w:sz="4" w:space="0"/>
              <w:left w:val="single" w:color="000000" w:sz="4" w:space="0"/>
              <w:bottom w:val="single" w:color="000000" w:sz="4" w:space="0"/>
              <w:right w:val="single" w:color="000000" w:sz="4" w:space="0"/>
            </w:tcBorders>
            <w:noWrap/>
            <w:vAlign w:val="center"/>
          </w:tcPr>
          <w:p w14:paraId="628B5BB5">
            <w:pPr>
              <w:pageBreakBefore w:val="0"/>
              <w:spacing w:line="360" w:lineRule="auto"/>
              <w:jc w:val="center"/>
              <w:rPr>
                <w:rFonts w:hint="eastAsia" w:ascii="宋体" w:hAnsi="宋体" w:eastAsia="宋体" w:cs="宋体"/>
                <w:color w:val="000000"/>
                <w:sz w:val="24"/>
                <w:szCs w:val="24"/>
              </w:rPr>
            </w:pP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2B7BAF14">
            <w:pPr>
              <w:pageBreakBefore w:val="0"/>
              <w:spacing w:line="360" w:lineRule="auto"/>
              <w:jc w:val="center"/>
              <w:rPr>
                <w:rFonts w:hint="eastAsia" w:ascii="宋体" w:hAnsi="宋体" w:eastAsia="宋体" w:cs="宋体"/>
                <w:color w:val="000000"/>
                <w:sz w:val="24"/>
                <w:szCs w:val="24"/>
              </w:rPr>
            </w:pPr>
          </w:p>
        </w:tc>
        <w:tc>
          <w:tcPr>
            <w:tcW w:w="684" w:type="pct"/>
            <w:tcBorders>
              <w:top w:val="single" w:color="000000" w:sz="4" w:space="0"/>
              <w:left w:val="single" w:color="000000" w:sz="4" w:space="0"/>
              <w:bottom w:val="single" w:color="000000" w:sz="4" w:space="0"/>
              <w:right w:val="single" w:color="000000" w:sz="4" w:space="0"/>
            </w:tcBorders>
            <w:noWrap/>
            <w:vAlign w:val="center"/>
          </w:tcPr>
          <w:p w14:paraId="67B294C7">
            <w:pPr>
              <w:pageBreakBefore w:val="0"/>
              <w:spacing w:line="360" w:lineRule="auto"/>
              <w:jc w:val="center"/>
              <w:rPr>
                <w:rFonts w:hint="eastAsia" w:ascii="宋体" w:hAnsi="宋体" w:eastAsia="宋体" w:cs="宋体"/>
                <w:color w:val="auto"/>
                <w:sz w:val="24"/>
                <w:szCs w:val="24"/>
                <w:lang w:eastAsia="zh-CN" w:bidi="ar"/>
              </w:rPr>
            </w:pPr>
          </w:p>
        </w:tc>
        <w:tc>
          <w:tcPr>
            <w:tcW w:w="839" w:type="pct"/>
            <w:tcBorders>
              <w:top w:val="single" w:color="000000" w:sz="4" w:space="0"/>
              <w:left w:val="single" w:color="000000" w:sz="4" w:space="0"/>
              <w:bottom w:val="single" w:color="000000" w:sz="4" w:space="0"/>
              <w:right w:val="single" w:color="000000" w:sz="4" w:space="0"/>
            </w:tcBorders>
            <w:noWrap/>
            <w:vAlign w:val="center"/>
          </w:tcPr>
          <w:p w14:paraId="35B41414">
            <w:pPr>
              <w:keepNext w:val="0"/>
              <w:keepLines w:val="0"/>
              <w:pageBreakBefore w:val="0"/>
              <w:widowControl/>
              <w:suppressLineNumbers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合格品</w:t>
            </w:r>
          </w:p>
          <w:p w14:paraId="2FAFA457">
            <w:pPr>
              <w:pageBreakBefore w:val="0"/>
              <w:spacing w:line="360" w:lineRule="auto"/>
              <w:jc w:val="center"/>
              <w:rPr>
                <w:rFonts w:hint="eastAsia" w:ascii="宋体" w:hAnsi="宋体" w:eastAsia="宋体" w:cs="宋体"/>
                <w:color w:val="auto"/>
                <w:sz w:val="24"/>
                <w:szCs w:val="24"/>
                <w:lang w:val="en-US" w:eastAsia="zh-CN" w:bidi="ar-SA"/>
              </w:rPr>
            </w:pPr>
          </w:p>
        </w:tc>
      </w:tr>
      <w:tr w14:paraId="702F2147">
        <w:tblPrEx>
          <w:tblCellMar>
            <w:top w:w="0" w:type="dxa"/>
            <w:left w:w="108" w:type="dxa"/>
            <w:bottom w:w="0" w:type="dxa"/>
            <w:right w:w="108" w:type="dxa"/>
          </w:tblCellMar>
        </w:tblPrEx>
        <w:trPr>
          <w:trHeight w:val="405" w:hRule="atLeast"/>
        </w:trPr>
        <w:tc>
          <w:tcPr>
            <w:tcW w:w="389" w:type="pct"/>
            <w:tcBorders>
              <w:top w:val="single" w:color="000000" w:sz="4" w:space="0"/>
              <w:left w:val="single" w:color="000000" w:sz="4" w:space="0"/>
              <w:bottom w:val="single" w:color="000000" w:sz="4" w:space="0"/>
              <w:right w:val="single" w:color="000000" w:sz="4" w:space="0"/>
            </w:tcBorders>
            <w:noWrap/>
            <w:vAlign w:val="center"/>
          </w:tcPr>
          <w:p w14:paraId="4780BE2F">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6</w:t>
            </w:r>
          </w:p>
        </w:tc>
        <w:tc>
          <w:tcPr>
            <w:tcW w:w="900" w:type="pct"/>
            <w:tcBorders>
              <w:top w:val="single" w:color="000000" w:sz="4" w:space="0"/>
              <w:left w:val="single" w:color="000000" w:sz="4" w:space="0"/>
              <w:bottom w:val="single" w:color="000000" w:sz="4" w:space="0"/>
              <w:right w:val="single" w:color="000000" w:sz="4" w:space="0"/>
            </w:tcBorders>
            <w:noWrap/>
            <w:vAlign w:val="center"/>
          </w:tcPr>
          <w:p w14:paraId="08D8CAFA">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不锈钢光亮剂</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E8858FE">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加仑</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203D0B2F">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60</w:t>
            </w:r>
          </w:p>
        </w:tc>
        <w:tc>
          <w:tcPr>
            <w:tcW w:w="535" w:type="pct"/>
            <w:tcBorders>
              <w:top w:val="single" w:color="000000" w:sz="4" w:space="0"/>
              <w:left w:val="single" w:color="000000" w:sz="4" w:space="0"/>
              <w:bottom w:val="single" w:color="000000" w:sz="4" w:space="0"/>
              <w:right w:val="single" w:color="000000" w:sz="4" w:space="0"/>
            </w:tcBorders>
            <w:noWrap/>
            <w:vAlign w:val="center"/>
          </w:tcPr>
          <w:p w14:paraId="16EEFAB6">
            <w:pPr>
              <w:pageBreakBefore w:val="0"/>
              <w:spacing w:line="360" w:lineRule="auto"/>
              <w:jc w:val="center"/>
              <w:rPr>
                <w:rFonts w:hint="eastAsia" w:ascii="宋体" w:hAnsi="宋体" w:eastAsia="宋体" w:cs="宋体"/>
                <w:color w:val="000000"/>
                <w:sz w:val="24"/>
                <w:szCs w:val="24"/>
              </w:rPr>
            </w:pP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4BFCE1BA">
            <w:pPr>
              <w:pageBreakBefore w:val="0"/>
              <w:spacing w:line="360" w:lineRule="auto"/>
              <w:jc w:val="center"/>
              <w:rPr>
                <w:rFonts w:hint="eastAsia" w:ascii="宋体" w:hAnsi="宋体" w:eastAsia="宋体" w:cs="宋体"/>
                <w:color w:val="000000"/>
                <w:sz w:val="24"/>
                <w:szCs w:val="24"/>
              </w:rPr>
            </w:pPr>
          </w:p>
        </w:tc>
        <w:tc>
          <w:tcPr>
            <w:tcW w:w="684" w:type="pct"/>
            <w:tcBorders>
              <w:top w:val="single" w:color="000000" w:sz="4" w:space="0"/>
              <w:left w:val="single" w:color="000000" w:sz="4" w:space="0"/>
              <w:bottom w:val="single" w:color="000000" w:sz="4" w:space="0"/>
              <w:right w:val="single" w:color="000000" w:sz="4" w:space="0"/>
            </w:tcBorders>
            <w:noWrap/>
            <w:vAlign w:val="center"/>
          </w:tcPr>
          <w:p w14:paraId="1B34F63B">
            <w:pPr>
              <w:pageBreakBefore w:val="0"/>
              <w:spacing w:line="360" w:lineRule="auto"/>
              <w:jc w:val="center"/>
              <w:rPr>
                <w:rFonts w:hint="eastAsia" w:ascii="宋体" w:hAnsi="宋体" w:eastAsia="宋体" w:cs="宋体"/>
                <w:color w:val="auto"/>
                <w:sz w:val="24"/>
                <w:szCs w:val="24"/>
                <w:lang w:eastAsia="zh-CN" w:bidi="ar"/>
              </w:rPr>
            </w:pPr>
          </w:p>
        </w:tc>
        <w:tc>
          <w:tcPr>
            <w:tcW w:w="839" w:type="pct"/>
            <w:tcBorders>
              <w:top w:val="single" w:color="000000" w:sz="4" w:space="0"/>
              <w:left w:val="single" w:color="000000" w:sz="4" w:space="0"/>
              <w:bottom w:val="single" w:color="000000" w:sz="4" w:space="0"/>
              <w:right w:val="single" w:color="000000" w:sz="4" w:space="0"/>
            </w:tcBorders>
            <w:noWrap/>
            <w:vAlign w:val="center"/>
          </w:tcPr>
          <w:p w14:paraId="3E469E2E">
            <w:pPr>
              <w:keepNext w:val="0"/>
              <w:keepLines w:val="0"/>
              <w:pageBreakBefore w:val="0"/>
              <w:widowControl/>
              <w:suppressLineNumbers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合格品</w:t>
            </w:r>
          </w:p>
          <w:p w14:paraId="5563A343">
            <w:pPr>
              <w:pageBreakBefore w:val="0"/>
              <w:spacing w:line="360" w:lineRule="auto"/>
              <w:jc w:val="center"/>
              <w:rPr>
                <w:rFonts w:hint="eastAsia" w:ascii="宋体" w:hAnsi="宋体" w:eastAsia="宋体" w:cs="宋体"/>
                <w:color w:val="auto"/>
                <w:sz w:val="24"/>
                <w:szCs w:val="24"/>
                <w:lang w:val="en-US" w:eastAsia="zh-CN" w:bidi="ar-SA"/>
              </w:rPr>
            </w:pPr>
          </w:p>
        </w:tc>
      </w:tr>
      <w:tr w14:paraId="04EFEBE9">
        <w:tblPrEx>
          <w:tblCellMar>
            <w:top w:w="0" w:type="dxa"/>
            <w:left w:w="108" w:type="dxa"/>
            <w:bottom w:w="0" w:type="dxa"/>
            <w:right w:w="108" w:type="dxa"/>
          </w:tblCellMar>
        </w:tblPrEx>
        <w:trPr>
          <w:trHeight w:val="405" w:hRule="atLeast"/>
        </w:trPr>
        <w:tc>
          <w:tcPr>
            <w:tcW w:w="389" w:type="pct"/>
            <w:tcBorders>
              <w:top w:val="single" w:color="000000" w:sz="4" w:space="0"/>
              <w:left w:val="single" w:color="000000" w:sz="4" w:space="0"/>
              <w:bottom w:val="single" w:color="000000" w:sz="4" w:space="0"/>
              <w:right w:val="single" w:color="000000" w:sz="4" w:space="0"/>
            </w:tcBorders>
            <w:noWrap/>
            <w:vAlign w:val="center"/>
          </w:tcPr>
          <w:p w14:paraId="0A5CECCB">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7</w:t>
            </w:r>
          </w:p>
        </w:tc>
        <w:tc>
          <w:tcPr>
            <w:tcW w:w="900" w:type="pct"/>
            <w:tcBorders>
              <w:top w:val="single" w:color="000000" w:sz="4" w:space="0"/>
              <w:left w:val="single" w:color="000000" w:sz="4" w:space="0"/>
              <w:bottom w:val="single" w:color="000000" w:sz="4" w:space="0"/>
              <w:right w:val="single" w:color="000000" w:sz="4" w:space="0"/>
            </w:tcBorders>
            <w:noWrap/>
            <w:vAlign w:val="center"/>
          </w:tcPr>
          <w:p w14:paraId="2B7E7D0E">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静电除尘液</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18A5C46">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加仑</w:t>
            </w:r>
          </w:p>
        </w:tc>
        <w:tc>
          <w:tcPr>
            <w:tcW w:w="1050" w:type="dxa"/>
            <w:tcBorders>
              <w:top w:val="single" w:color="000000" w:sz="4" w:space="0"/>
              <w:left w:val="single" w:color="000000" w:sz="4" w:space="0"/>
              <w:bottom w:val="single" w:color="000000" w:sz="4" w:space="0"/>
              <w:right w:val="single" w:color="000000" w:sz="4" w:space="0"/>
            </w:tcBorders>
            <w:noWrap/>
            <w:vAlign w:val="center"/>
          </w:tcPr>
          <w:p w14:paraId="7AD67B7A">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60</w:t>
            </w:r>
          </w:p>
        </w:tc>
        <w:tc>
          <w:tcPr>
            <w:tcW w:w="535" w:type="pct"/>
            <w:tcBorders>
              <w:top w:val="single" w:color="000000" w:sz="4" w:space="0"/>
              <w:left w:val="single" w:color="000000" w:sz="4" w:space="0"/>
              <w:bottom w:val="single" w:color="000000" w:sz="4" w:space="0"/>
              <w:right w:val="single" w:color="000000" w:sz="4" w:space="0"/>
            </w:tcBorders>
            <w:noWrap/>
            <w:vAlign w:val="center"/>
          </w:tcPr>
          <w:p w14:paraId="31984BF6">
            <w:pPr>
              <w:pageBreakBefore w:val="0"/>
              <w:spacing w:line="360" w:lineRule="auto"/>
              <w:jc w:val="center"/>
              <w:rPr>
                <w:rFonts w:hint="eastAsia" w:ascii="宋体" w:hAnsi="宋体" w:eastAsia="宋体" w:cs="宋体"/>
                <w:color w:val="000000"/>
                <w:sz w:val="24"/>
                <w:szCs w:val="24"/>
              </w:rPr>
            </w:pP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2C3DC4ED">
            <w:pPr>
              <w:pageBreakBefore w:val="0"/>
              <w:spacing w:line="360" w:lineRule="auto"/>
              <w:jc w:val="center"/>
              <w:rPr>
                <w:rFonts w:hint="eastAsia" w:ascii="宋体" w:hAnsi="宋体" w:eastAsia="宋体" w:cs="宋体"/>
                <w:color w:val="000000"/>
                <w:sz w:val="24"/>
                <w:szCs w:val="24"/>
              </w:rPr>
            </w:pPr>
          </w:p>
        </w:tc>
        <w:tc>
          <w:tcPr>
            <w:tcW w:w="684" w:type="pct"/>
            <w:tcBorders>
              <w:top w:val="single" w:color="000000" w:sz="4" w:space="0"/>
              <w:left w:val="single" w:color="000000" w:sz="4" w:space="0"/>
              <w:bottom w:val="single" w:color="000000" w:sz="4" w:space="0"/>
              <w:right w:val="single" w:color="000000" w:sz="4" w:space="0"/>
            </w:tcBorders>
            <w:noWrap/>
            <w:vAlign w:val="center"/>
          </w:tcPr>
          <w:p w14:paraId="2EBFD2E7">
            <w:pPr>
              <w:pageBreakBefore w:val="0"/>
              <w:spacing w:line="360" w:lineRule="auto"/>
              <w:jc w:val="center"/>
              <w:rPr>
                <w:rFonts w:hint="eastAsia" w:ascii="宋体" w:hAnsi="宋体" w:eastAsia="宋体" w:cs="宋体"/>
                <w:color w:val="auto"/>
                <w:sz w:val="24"/>
                <w:szCs w:val="24"/>
                <w:lang w:eastAsia="zh-CN" w:bidi="ar"/>
              </w:rPr>
            </w:pPr>
          </w:p>
        </w:tc>
        <w:tc>
          <w:tcPr>
            <w:tcW w:w="839" w:type="pct"/>
            <w:tcBorders>
              <w:top w:val="single" w:color="000000" w:sz="4" w:space="0"/>
              <w:left w:val="single" w:color="000000" w:sz="4" w:space="0"/>
              <w:bottom w:val="single" w:color="000000" w:sz="4" w:space="0"/>
              <w:right w:val="single" w:color="000000" w:sz="4" w:space="0"/>
            </w:tcBorders>
            <w:noWrap/>
            <w:vAlign w:val="center"/>
          </w:tcPr>
          <w:p w14:paraId="58E167EE">
            <w:pPr>
              <w:keepNext w:val="0"/>
              <w:keepLines w:val="0"/>
              <w:pageBreakBefore w:val="0"/>
              <w:widowControl/>
              <w:suppressLineNumbers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合格品</w:t>
            </w:r>
          </w:p>
          <w:p w14:paraId="5F30E55F">
            <w:pPr>
              <w:pageBreakBefore w:val="0"/>
              <w:spacing w:line="360" w:lineRule="auto"/>
              <w:jc w:val="center"/>
              <w:rPr>
                <w:rFonts w:hint="eastAsia" w:ascii="宋体" w:hAnsi="宋体" w:eastAsia="宋体" w:cs="宋体"/>
                <w:color w:val="auto"/>
                <w:sz w:val="24"/>
                <w:szCs w:val="24"/>
                <w:lang w:val="en-US" w:eastAsia="zh-CN" w:bidi="ar-SA"/>
              </w:rPr>
            </w:pPr>
          </w:p>
        </w:tc>
      </w:tr>
      <w:tr w14:paraId="7626EBEA">
        <w:tblPrEx>
          <w:tblCellMar>
            <w:top w:w="0" w:type="dxa"/>
            <w:left w:w="108" w:type="dxa"/>
            <w:bottom w:w="0" w:type="dxa"/>
            <w:right w:w="108" w:type="dxa"/>
          </w:tblCellMar>
        </w:tblPrEx>
        <w:trPr>
          <w:trHeight w:val="405" w:hRule="atLeast"/>
        </w:trPr>
        <w:tc>
          <w:tcPr>
            <w:tcW w:w="389" w:type="pct"/>
            <w:tcBorders>
              <w:top w:val="single" w:color="000000" w:sz="4" w:space="0"/>
              <w:left w:val="single" w:color="000000" w:sz="4" w:space="0"/>
              <w:bottom w:val="single" w:color="000000" w:sz="4" w:space="0"/>
              <w:right w:val="single" w:color="000000" w:sz="4" w:space="0"/>
            </w:tcBorders>
            <w:noWrap/>
            <w:vAlign w:val="center"/>
          </w:tcPr>
          <w:p w14:paraId="55B540EF">
            <w:pPr>
              <w:pageBreakBefore w:val="0"/>
              <w:widowControl/>
              <w:spacing w:line="360" w:lineRule="auto"/>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8</w:t>
            </w:r>
          </w:p>
        </w:tc>
        <w:tc>
          <w:tcPr>
            <w:tcW w:w="2431" w:type="pct"/>
            <w:gridSpan w:val="4"/>
            <w:tcBorders>
              <w:top w:val="single" w:color="000000" w:sz="4" w:space="0"/>
              <w:left w:val="single" w:color="000000" w:sz="4" w:space="0"/>
              <w:bottom w:val="single" w:color="000000" w:sz="4" w:space="0"/>
              <w:right w:val="single" w:color="000000" w:sz="4" w:space="0"/>
            </w:tcBorders>
            <w:noWrap/>
            <w:vAlign w:val="center"/>
          </w:tcPr>
          <w:p w14:paraId="4657D5E3">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合计</w:t>
            </w: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716B676F">
            <w:pPr>
              <w:pageBreakBefore w:val="0"/>
              <w:spacing w:line="360" w:lineRule="auto"/>
              <w:jc w:val="center"/>
              <w:rPr>
                <w:rFonts w:hint="eastAsia" w:ascii="宋体" w:hAnsi="宋体" w:eastAsia="宋体" w:cs="宋体"/>
                <w:b/>
                <w:bCs/>
                <w:color w:val="000000"/>
                <w:sz w:val="24"/>
                <w:szCs w:val="24"/>
              </w:rPr>
            </w:pPr>
          </w:p>
        </w:tc>
        <w:tc>
          <w:tcPr>
            <w:tcW w:w="684" w:type="pct"/>
            <w:tcBorders>
              <w:top w:val="single" w:color="000000" w:sz="4" w:space="0"/>
              <w:left w:val="single" w:color="000000" w:sz="4" w:space="0"/>
              <w:bottom w:val="single" w:color="000000" w:sz="4" w:space="0"/>
              <w:right w:val="single" w:color="000000" w:sz="4" w:space="0"/>
            </w:tcBorders>
            <w:noWrap/>
            <w:vAlign w:val="center"/>
          </w:tcPr>
          <w:p w14:paraId="52AAAADD">
            <w:pPr>
              <w:pageBreakBefore w:val="0"/>
              <w:spacing w:line="360" w:lineRule="auto"/>
              <w:jc w:val="center"/>
              <w:rPr>
                <w:rFonts w:hint="eastAsia" w:ascii="宋体" w:hAnsi="宋体" w:eastAsia="宋体" w:cs="宋体"/>
                <w:color w:val="000000"/>
                <w:sz w:val="24"/>
                <w:szCs w:val="24"/>
              </w:rPr>
            </w:pPr>
          </w:p>
        </w:tc>
        <w:tc>
          <w:tcPr>
            <w:tcW w:w="839" w:type="pct"/>
            <w:tcBorders>
              <w:top w:val="single" w:color="000000" w:sz="4" w:space="0"/>
              <w:left w:val="single" w:color="000000" w:sz="4" w:space="0"/>
              <w:bottom w:val="single" w:color="000000" w:sz="4" w:space="0"/>
              <w:right w:val="single" w:color="000000" w:sz="4" w:space="0"/>
            </w:tcBorders>
            <w:noWrap/>
            <w:vAlign w:val="center"/>
          </w:tcPr>
          <w:p w14:paraId="4E67DCE8">
            <w:pPr>
              <w:pageBreakBefore w:val="0"/>
              <w:spacing w:line="360" w:lineRule="auto"/>
              <w:jc w:val="center"/>
              <w:rPr>
                <w:rFonts w:hint="eastAsia" w:ascii="宋体" w:hAnsi="宋体" w:eastAsia="宋体" w:cs="宋体"/>
                <w:color w:val="000000"/>
                <w:sz w:val="24"/>
                <w:szCs w:val="24"/>
              </w:rPr>
            </w:pPr>
          </w:p>
        </w:tc>
      </w:tr>
    </w:tbl>
    <w:p w14:paraId="330E1CB7">
      <w:pPr>
        <w:pageBreakBefore w:val="0"/>
        <w:widowControl/>
        <w:spacing w:line="360" w:lineRule="auto"/>
        <w:jc w:val="left"/>
        <w:rPr>
          <w:rFonts w:hint="eastAsia" w:ascii="宋体" w:hAnsi="宋体" w:eastAsia="宋体" w:cs="宋体"/>
          <w:sz w:val="24"/>
          <w:szCs w:val="24"/>
        </w:rPr>
      </w:pPr>
    </w:p>
    <w:p w14:paraId="6EBC6722">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注：</w:t>
      </w:r>
    </w:p>
    <w:p w14:paraId="321665F5">
      <w:pPr>
        <w:numPr>
          <w:ilvl w:val="0"/>
          <w:numId w:val="0"/>
        </w:numPr>
        <w:jc w:val="left"/>
        <w:rPr>
          <w:rFonts w:hint="eastAsia" w:ascii="宋体" w:hAnsi="宋体" w:eastAsia="宋体" w:cs="宋体"/>
          <w:i/>
          <w:iCs/>
          <w:sz w:val="24"/>
          <w:szCs w:val="24"/>
          <w:u w:val="single"/>
        </w:rPr>
      </w:pPr>
      <w:r>
        <w:rPr>
          <w:rFonts w:hint="eastAsia" w:ascii="宋体" w:hAnsi="宋体" w:eastAsia="宋体" w:cs="宋体"/>
          <w:b w:val="0"/>
          <w:bCs w:val="0"/>
          <w:i/>
          <w:color w:val="000000"/>
          <w:sz w:val="24"/>
          <w:szCs w:val="24"/>
          <w:u w:val="single"/>
          <w:lang w:val="zh-CN"/>
        </w:rPr>
        <w:t>(</w:t>
      </w:r>
      <w:r>
        <w:rPr>
          <w:rFonts w:hint="eastAsia" w:ascii="宋体" w:hAnsi="宋体" w:cs="宋体"/>
          <w:b w:val="0"/>
          <w:bCs w:val="0"/>
          <w:i/>
          <w:color w:val="000000"/>
          <w:sz w:val="24"/>
          <w:szCs w:val="24"/>
          <w:u w:val="single"/>
          <w:lang w:val="en-US" w:eastAsia="zh-CN"/>
        </w:rPr>
        <w:t>1</w:t>
      </w:r>
      <w:r>
        <w:rPr>
          <w:rFonts w:hint="eastAsia" w:ascii="宋体" w:hAnsi="宋体" w:eastAsia="宋体" w:cs="宋体"/>
          <w:b w:val="0"/>
          <w:bCs w:val="0"/>
          <w:i/>
          <w:color w:val="000000"/>
          <w:sz w:val="24"/>
          <w:szCs w:val="24"/>
          <w:u w:val="single"/>
          <w:lang w:val="zh-CN"/>
        </w:rPr>
        <w:t>)</w:t>
      </w:r>
      <w:r>
        <w:rPr>
          <w:rFonts w:hint="eastAsia" w:ascii="宋体" w:hAnsi="宋体" w:eastAsia="宋体" w:cs="宋体"/>
          <w:i/>
          <w:iCs/>
          <w:color w:val="000000"/>
          <w:sz w:val="24"/>
          <w:szCs w:val="24"/>
          <w:u w:val="single"/>
          <w:lang w:bidi="ar"/>
        </w:rPr>
        <w:t>表中已注明的“数量”这一列的具体数字只可适当增加但不可减少。</w:t>
      </w:r>
    </w:p>
    <w:p w14:paraId="03A7FA0D">
      <w:pPr>
        <w:pageBreakBefore w:val="0"/>
        <w:widowControl/>
        <w:spacing w:line="360" w:lineRule="auto"/>
        <w:jc w:val="left"/>
        <w:rPr>
          <w:rFonts w:hint="eastAsia" w:ascii="宋体" w:hAnsi="宋体" w:eastAsia="宋体" w:cs="宋体"/>
          <w:i/>
          <w:iCs/>
          <w:sz w:val="24"/>
          <w:szCs w:val="24"/>
          <w:u w:val="single"/>
        </w:rPr>
      </w:pPr>
      <w:r>
        <w:rPr>
          <w:rFonts w:hint="eastAsia" w:ascii="宋体" w:hAnsi="宋体" w:eastAsia="宋体" w:cs="宋体"/>
          <w:i/>
          <w:iCs/>
          <w:sz w:val="24"/>
          <w:szCs w:val="24"/>
          <w:u w:val="single"/>
        </w:rPr>
        <w:t>(</w:t>
      </w:r>
      <w:r>
        <w:rPr>
          <w:rFonts w:hint="eastAsia" w:ascii="宋体" w:hAnsi="宋体" w:cs="宋体"/>
          <w:i/>
          <w:iCs/>
          <w:sz w:val="24"/>
          <w:szCs w:val="24"/>
          <w:u w:val="single"/>
          <w:lang w:val="en-US" w:eastAsia="zh-CN"/>
        </w:rPr>
        <w:t>2</w:t>
      </w:r>
      <w:r>
        <w:rPr>
          <w:rFonts w:hint="eastAsia" w:ascii="宋体" w:hAnsi="宋体" w:eastAsia="宋体" w:cs="宋体"/>
          <w:i/>
          <w:iCs/>
          <w:sz w:val="24"/>
          <w:szCs w:val="24"/>
          <w:u w:val="single"/>
        </w:rPr>
        <w:t>)表中已列明的项目不可删减。</w:t>
      </w:r>
    </w:p>
    <w:p w14:paraId="1FA40135">
      <w:pPr>
        <w:pageBreakBefore w:val="0"/>
        <w:widowControl/>
        <w:spacing w:line="360" w:lineRule="auto"/>
        <w:jc w:val="lef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w:t>
      </w:r>
      <w:r>
        <w:rPr>
          <w:rFonts w:hint="eastAsia" w:ascii="宋体" w:hAnsi="宋体" w:cs="宋体"/>
          <w:i w:val="0"/>
          <w:iCs w:val="0"/>
          <w:sz w:val="24"/>
          <w:szCs w:val="24"/>
          <w:u w:val="none"/>
          <w:lang w:val="en-US" w:eastAsia="zh-CN"/>
        </w:rPr>
        <w:t>3</w:t>
      </w:r>
      <w:r>
        <w:rPr>
          <w:rFonts w:hint="eastAsia" w:ascii="宋体" w:hAnsi="宋体" w:eastAsia="宋体" w:cs="宋体"/>
          <w:i w:val="0"/>
          <w:iCs w:val="0"/>
          <w:sz w:val="24"/>
          <w:szCs w:val="24"/>
          <w:u w:val="none"/>
        </w:rPr>
        <w:t>)投标人可根据服务需要自行增加相关耗材。</w:t>
      </w:r>
    </w:p>
    <w:p w14:paraId="400C719D">
      <w:pPr>
        <w:pageBreakBefore w:val="0"/>
        <w:widowControl/>
        <w:spacing w:line="360" w:lineRule="auto"/>
        <w:jc w:val="left"/>
        <w:rPr>
          <w:rFonts w:hint="eastAsia" w:ascii="宋体" w:hAnsi="宋体" w:eastAsia="宋体" w:cs="宋体"/>
          <w:i/>
          <w:iCs/>
          <w:sz w:val="24"/>
          <w:szCs w:val="24"/>
          <w:u w:val="single"/>
        </w:rPr>
        <w:sectPr>
          <w:pgSz w:w="11906" w:h="16838"/>
          <w:pgMar w:top="1440" w:right="1800" w:bottom="1440" w:left="1800" w:header="851" w:footer="992" w:gutter="0"/>
          <w:pgNumType w:fmt="decimal"/>
          <w:cols w:space="720" w:num="1"/>
          <w:docGrid w:linePitch="360" w:charSpace="0"/>
        </w:sectPr>
      </w:pPr>
      <w:r>
        <w:rPr>
          <w:rFonts w:hint="eastAsia" w:ascii="宋体" w:hAnsi="宋体" w:eastAsia="宋体" w:cs="宋体"/>
          <w:i/>
          <w:iCs/>
          <w:sz w:val="24"/>
          <w:szCs w:val="24"/>
          <w:u w:val="single"/>
        </w:rPr>
        <w:t>(</w:t>
      </w:r>
      <w:r>
        <w:rPr>
          <w:rFonts w:hint="eastAsia" w:ascii="宋体" w:hAnsi="宋体" w:cs="宋体"/>
          <w:i/>
          <w:iCs/>
          <w:sz w:val="24"/>
          <w:szCs w:val="24"/>
          <w:u w:val="single"/>
          <w:lang w:val="en-US" w:eastAsia="zh-CN"/>
        </w:rPr>
        <w:t>4</w:t>
      </w:r>
      <w:r>
        <w:rPr>
          <w:rFonts w:hint="eastAsia" w:ascii="宋体" w:hAnsi="宋体" w:eastAsia="宋体" w:cs="宋体"/>
          <w:i/>
          <w:iCs/>
          <w:sz w:val="24"/>
          <w:szCs w:val="24"/>
          <w:u w:val="single"/>
        </w:rPr>
        <w:t>)</w:t>
      </w:r>
      <w:r>
        <w:rPr>
          <w:rFonts w:hint="eastAsia" w:ascii="宋体" w:hAnsi="宋体" w:eastAsia="宋体" w:cs="宋体"/>
          <w:b w:val="0"/>
          <w:bCs w:val="0"/>
          <w:i/>
          <w:iCs/>
          <w:sz w:val="24"/>
          <w:szCs w:val="24"/>
          <w:u w:val="single"/>
        </w:rPr>
        <w:t>清洁剂费用</w:t>
      </w:r>
      <w:r>
        <w:rPr>
          <w:rFonts w:hint="eastAsia" w:ascii="宋体" w:hAnsi="宋体" w:cs="宋体"/>
          <w:b w:val="0"/>
          <w:bCs w:val="0"/>
          <w:i/>
          <w:iCs/>
          <w:sz w:val="24"/>
          <w:szCs w:val="24"/>
          <w:u w:val="single"/>
          <w:lang w:eastAsia="zh-CN"/>
        </w:rPr>
        <w:t>，</w:t>
      </w:r>
      <w:r>
        <w:rPr>
          <w:rFonts w:hint="eastAsia" w:ascii="宋体" w:hAnsi="宋体" w:cs="宋体"/>
          <w:b w:val="0"/>
          <w:bCs w:val="0"/>
          <w:i/>
          <w:iCs/>
          <w:sz w:val="24"/>
          <w:szCs w:val="24"/>
          <w:u w:val="single"/>
          <w:lang w:val="en-US" w:eastAsia="zh-CN"/>
        </w:rPr>
        <w:t>不接受赠送</w:t>
      </w:r>
      <w:r>
        <w:rPr>
          <w:rFonts w:hint="eastAsia" w:ascii="宋体" w:hAnsi="宋体" w:eastAsia="宋体" w:cs="宋体"/>
          <w:i/>
          <w:iCs/>
          <w:sz w:val="24"/>
          <w:szCs w:val="24"/>
          <w:u w:val="single"/>
        </w:rPr>
        <w:t>。</w:t>
      </w:r>
    </w:p>
    <w:p w14:paraId="2E5E1F64">
      <w:pPr>
        <w:pageBreakBefore w:val="0"/>
        <w:spacing w:line="360" w:lineRule="auto"/>
        <w:jc w:val="center"/>
        <w:rPr>
          <w:rFonts w:hint="eastAsia" w:ascii="宋体" w:hAnsi="宋体" w:eastAsia="宋体" w:cs="宋体"/>
          <w:b/>
          <w:bCs/>
          <w:sz w:val="24"/>
          <w:szCs w:val="24"/>
        </w:rPr>
      </w:pPr>
      <w:r>
        <w:rPr>
          <w:rFonts w:hint="eastAsia" w:ascii="宋体" w:hAnsi="宋体" w:cs="宋体"/>
          <w:b/>
          <w:bCs/>
          <w:sz w:val="24"/>
          <w:szCs w:val="24"/>
          <w:lang w:eastAsia="zh-CN"/>
        </w:rPr>
        <w:t>（</w:t>
      </w:r>
      <w:r>
        <w:rPr>
          <w:rFonts w:hint="eastAsia" w:ascii="宋体" w:hAnsi="宋体" w:cs="宋体"/>
          <w:b/>
          <w:bCs/>
          <w:sz w:val="24"/>
          <w:szCs w:val="24"/>
          <w:lang w:val="en-US" w:eastAsia="zh-CN"/>
        </w:rPr>
        <w:t>四</w:t>
      </w:r>
      <w:r>
        <w:rPr>
          <w:rFonts w:hint="eastAsia" w:ascii="宋体" w:hAnsi="宋体" w:cs="宋体"/>
          <w:b/>
          <w:bCs/>
          <w:sz w:val="24"/>
          <w:szCs w:val="24"/>
          <w:lang w:eastAsia="zh-CN"/>
        </w:rPr>
        <w:t>）</w:t>
      </w:r>
      <w:r>
        <w:rPr>
          <w:rFonts w:hint="eastAsia" w:ascii="宋体" w:hAnsi="宋体" w:eastAsia="宋体" w:cs="宋体"/>
          <w:b/>
          <w:bCs/>
          <w:sz w:val="24"/>
          <w:szCs w:val="24"/>
        </w:rPr>
        <w:t>易耗材费用报价表</w:t>
      </w:r>
    </w:p>
    <w:p w14:paraId="579B2F58">
      <w:pPr>
        <w:pageBreakBefore w:val="0"/>
        <w:spacing w:line="360" w:lineRule="auto"/>
        <w:jc w:val="center"/>
        <w:rPr>
          <w:rFonts w:hint="eastAsia" w:ascii="宋体" w:hAnsi="宋体" w:eastAsia="宋体" w:cs="宋体"/>
          <w:b/>
          <w:bCs/>
          <w:sz w:val="24"/>
          <w:szCs w:val="24"/>
          <w:lang w:eastAsia="zh-CN"/>
        </w:rPr>
      </w:pPr>
    </w:p>
    <w:tbl>
      <w:tblPr>
        <w:tblStyle w:val="28"/>
        <w:tblW w:w="5593" w:type="pct"/>
        <w:tblInd w:w="-741" w:type="dxa"/>
        <w:tblLayout w:type="fixed"/>
        <w:tblCellMar>
          <w:top w:w="0" w:type="dxa"/>
          <w:left w:w="108" w:type="dxa"/>
          <w:bottom w:w="0" w:type="dxa"/>
          <w:right w:w="108" w:type="dxa"/>
        </w:tblCellMar>
      </w:tblPr>
      <w:tblGrid>
        <w:gridCol w:w="718"/>
        <w:gridCol w:w="3265"/>
        <w:gridCol w:w="718"/>
        <w:gridCol w:w="982"/>
        <w:gridCol w:w="926"/>
        <w:gridCol w:w="1025"/>
        <w:gridCol w:w="875"/>
        <w:gridCol w:w="1025"/>
      </w:tblGrid>
      <w:tr w14:paraId="43C518AD">
        <w:tblPrEx>
          <w:tblCellMar>
            <w:top w:w="0" w:type="dxa"/>
            <w:left w:w="108" w:type="dxa"/>
            <w:bottom w:w="0" w:type="dxa"/>
            <w:right w:w="108" w:type="dxa"/>
          </w:tblCellMar>
        </w:tblPrEx>
        <w:trPr>
          <w:trHeight w:val="320"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24EC1B92">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序号</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738F6BE6">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品名</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331D813">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单位</w:t>
            </w:r>
          </w:p>
        </w:tc>
        <w:tc>
          <w:tcPr>
            <w:tcW w:w="514" w:type="pct"/>
            <w:tcBorders>
              <w:top w:val="single" w:color="000000" w:sz="4" w:space="0"/>
              <w:left w:val="single" w:color="000000" w:sz="4" w:space="0"/>
              <w:bottom w:val="single" w:color="000000" w:sz="4" w:space="0"/>
              <w:right w:val="single" w:color="000000" w:sz="4" w:space="0"/>
            </w:tcBorders>
            <w:noWrap w:val="0"/>
            <w:vAlign w:val="center"/>
          </w:tcPr>
          <w:p w14:paraId="3B292AFD">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cs="宋体"/>
                <w:b/>
                <w:bCs/>
                <w:color w:val="000000"/>
                <w:sz w:val="24"/>
                <w:szCs w:val="24"/>
                <w:lang w:eastAsia="zh-CN" w:bidi="ar"/>
              </w:rPr>
              <w:t>年</w:t>
            </w:r>
            <w:r>
              <w:rPr>
                <w:rFonts w:hint="eastAsia" w:ascii="宋体" w:hAnsi="宋体" w:eastAsia="宋体" w:cs="宋体"/>
                <w:b/>
                <w:bCs/>
                <w:color w:val="000000"/>
                <w:sz w:val="24"/>
                <w:szCs w:val="24"/>
                <w:lang w:bidi="ar"/>
              </w:rPr>
              <w:t>用量</w:t>
            </w:r>
          </w:p>
        </w:tc>
        <w:tc>
          <w:tcPr>
            <w:tcW w:w="926" w:type="dxa"/>
            <w:tcBorders>
              <w:top w:val="single" w:color="000000" w:sz="4" w:space="0"/>
              <w:left w:val="single" w:color="000000" w:sz="4" w:space="0"/>
              <w:bottom w:val="single" w:color="000000" w:sz="4" w:space="0"/>
              <w:right w:val="single" w:color="000000" w:sz="4" w:space="0"/>
            </w:tcBorders>
            <w:noWrap/>
            <w:vAlign w:val="center"/>
          </w:tcPr>
          <w:p w14:paraId="061116F0">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单价</w:t>
            </w:r>
          </w:p>
          <w:p w14:paraId="1BCC1DF8">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w:t>
            </w:r>
            <w:r>
              <w:rPr>
                <w:rFonts w:hint="eastAsia" w:ascii="宋体" w:hAnsi="宋体" w:eastAsia="宋体" w:cs="宋体"/>
                <w:b/>
                <w:bCs/>
                <w:color w:val="000000"/>
                <w:sz w:val="24"/>
                <w:szCs w:val="24"/>
                <w:lang w:bidi="ar"/>
              </w:rPr>
              <w:t>元</w:t>
            </w:r>
            <w:r>
              <w:rPr>
                <w:rFonts w:hint="eastAsia" w:ascii="宋体" w:hAnsi="宋体" w:eastAsia="宋体" w:cs="宋体"/>
                <w:b/>
                <w:bCs/>
                <w:color w:val="000000"/>
                <w:sz w:val="24"/>
                <w:szCs w:val="24"/>
                <w:lang w:val="en-US" w:eastAsia="zh-CN" w:bidi="ar"/>
              </w:rPr>
              <w:t>)</w:t>
            </w:r>
          </w:p>
        </w:tc>
        <w:tc>
          <w:tcPr>
            <w:tcW w:w="1025" w:type="dxa"/>
            <w:tcBorders>
              <w:top w:val="single" w:color="000000" w:sz="4" w:space="0"/>
              <w:left w:val="single" w:color="000000" w:sz="4" w:space="0"/>
              <w:bottom w:val="single" w:color="000000" w:sz="4" w:space="0"/>
              <w:right w:val="single" w:color="000000" w:sz="4" w:space="0"/>
            </w:tcBorders>
            <w:noWrap/>
            <w:vAlign w:val="center"/>
          </w:tcPr>
          <w:p w14:paraId="54D30F79">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总价</w:t>
            </w:r>
          </w:p>
          <w:p w14:paraId="1E0795F0">
            <w:pPr>
              <w:widowControl/>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w:t>
            </w:r>
            <w:r>
              <w:rPr>
                <w:rFonts w:hint="eastAsia" w:ascii="宋体" w:hAnsi="宋体" w:eastAsia="宋体" w:cs="宋体"/>
                <w:b/>
                <w:bCs/>
                <w:color w:val="000000"/>
                <w:sz w:val="24"/>
                <w:szCs w:val="24"/>
                <w:lang w:bidi="ar"/>
              </w:rPr>
              <w:t>元/年</w:t>
            </w:r>
            <w:r>
              <w:rPr>
                <w:rFonts w:hint="eastAsia" w:ascii="宋体" w:hAnsi="宋体" w:eastAsia="宋体" w:cs="宋体"/>
                <w:b/>
                <w:bCs/>
                <w:color w:val="000000"/>
                <w:sz w:val="24"/>
                <w:szCs w:val="24"/>
                <w:lang w:val="en-US" w:eastAsia="zh-CN" w:bidi="ar"/>
              </w:rPr>
              <w:t>)</w:t>
            </w:r>
          </w:p>
        </w:tc>
        <w:tc>
          <w:tcPr>
            <w:tcW w:w="875" w:type="dxa"/>
            <w:tcBorders>
              <w:top w:val="single" w:color="000000" w:sz="4" w:space="0"/>
              <w:left w:val="single" w:color="000000" w:sz="4" w:space="0"/>
              <w:bottom w:val="single" w:color="000000" w:sz="4" w:space="0"/>
              <w:right w:val="single" w:color="000000" w:sz="4" w:space="0"/>
            </w:tcBorders>
            <w:noWrap/>
            <w:vAlign w:val="center"/>
          </w:tcPr>
          <w:p w14:paraId="13C25EBC">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总价</w:t>
            </w:r>
          </w:p>
          <w:p w14:paraId="44EBCD50">
            <w:pPr>
              <w:widowControl/>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w:t>
            </w:r>
            <w:r>
              <w:rPr>
                <w:rFonts w:hint="eastAsia" w:ascii="宋体" w:hAnsi="宋体" w:eastAsia="宋体" w:cs="宋体"/>
                <w:b/>
                <w:bCs/>
                <w:color w:val="000000"/>
                <w:sz w:val="24"/>
                <w:szCs w:val="24"/>
                <w:lang w:bidi="ar"/>
              </w:rPr>
              <w:t>元/3年</w:t>
            </w:r>
            <w:r>
              <w:rPr>
                <w:rFonts w:hint="eastAsia" w:ascii="宋体" w:hAnsi="宋体" w:eastAsia="宋体" w:cs="宋体"/>
                <w:b/>
                <w:bCs/>
                <w:color w:val="000000"/>
                <w:sz w:val="24"/>
                <w:szCs w:val="24"/>
                <w:lang w:val="en-US" w:eastAsia="zh-CN" w:bidi="ar"/>
              </w:rPr>
              <w:t>)</w:t>
            </w: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39C370A8">
            <w:pPr>
              <w:pageBreakBefore w:val="0"/>
              <w:widowControl/>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备注</w:t>
            </w:r>
          </w:p>
        </w:tc>
      </w:tr>
      <w:tr w14:paraId="738CCF45">
        <w:tblPrEx>
          <w:tblCellMar>
            <w:top w:w="0" w:type="dxa"/>
            <w:left w:w="108" w:type="dxa"/>
            <w:bottom w:w="0" w:type="dxa"/>
            <w:right w:w="108" w:type="dxa"/>
          </w:tblCellMar>
        </w:tblPrEx>
        <w:trPr>
          <w:trHeight w:val="320"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2A0365D7">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1</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463A341D">
            <w:pPr>
              <w:keepNext w:val="0"/>
              <w:keepLines w:val="0"/>
              <w:pageBreakBefore w:val="0"/>
              <w:widowControl/>
              <w:suppressLineNumbers w:val="0"/>
              <w:spacing w:line="360" w:lineRule="auto"/>
              <w:jc w:val="center"/>
              <w:rPr>
                <w:rFonts w:hint="eastAsia" w:ascii="宋体" w:hAnsi="宋体" w:eastAsia="宋体" w:cs="宋体"/>
                <w:color w:val="000000"/>
                <w:sz w:val="24"/>
                <w:szCs w:val="24"/>
                <w:lang w:bidi="ar"/>
              </w:rPr>
            </w:pPr>
            <w:r>
              <w:rPr>
                <w:rFonts w:hint="eastAsia" w:ascii="宋体" w:hAnsi="宋体" w:eastAsia="宋体" w:cs="宋体"/>
                <w:i w:val="0"/>
                <w:iCs w:val="0"/>
                <w:color w:val="000000"/>
                <w:sz w:val="24"/>
                <w:szCs w:val="24"/>
                <w:u w:val="none"/>
                <w:lang w:val="en-US" w:eastAsia="zh-CN" w:bidi="ar"/>
              </w:rPr>
              <w:t>大黑垃圾袋（110cm×90cm）</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1A5EC4D">
            <w:pPr>
              <w:keepNext w:val="0"/>
              <w:keepLines w:val="0"/>
              <w:pageBreakBefore w:val="0"/>
              <w:widowControl/>
              <w:suppressLineNumbers w:val="0"/>
              <w:spacing w:line="360" w:lineRule="auto"/>
              <w:jc w:val="center"/>
              <w:rPr>
                <w:rFonts w:hint="eastAsia" w:ascii="宋体" w:hAnsi="宋体" w:eastAsia="宋体" w:cs="宋体"/>
                <w:color w:val="000000"/>
                <w:sz w:val="24"/>
                <w:szCs w:val="24"/>
                <w:lang w:bidi="ar"/>
              </w:rPr>
            </w:pPr>
            <w:r>
              <w:rPr>
                <w:rFonts w:hint="eastAsia" w:ascii="宋体" w:hAnsi="宋体" w:eastAsia="宋体" w:cs="宋体"/>
                <w:i w:val="0"/>
                <w:iCs w:val="0"/>
                <w:color w:val="000000"/>
                <w:sz w:val="24"/>
                <w:szCs w:val="24"/>
                <w:u w:val="none"/>
                <w:lang w:val="en-US" w:eastAsia="zh-CN" w:bidi="ar"/>
              </w:rPr>
              <w:t>只</w:t>
            </w:r>
          </w:p>
        </w:tc>
        <w:tc>
          <w:tcPr>
            <w:tcW w:w="982" w:type="dxa"/>
            <w:tcBorders>
              <w:top w:val="single" w:color="000000" w:sz="4" w:space="0"/>
              <w:left w:val="single" w:color="000000" w:sz="4" w:space="0"/>
              <w:bottom w:val="single" w:color="000000" w:sz="4" w:space="0"/>
              <w:right w:val="single" w:color="000000" w:sz="4" w:space="0"/>
            </w:tcBorders>
            <w:noWrap w:val="0"/>
            <w:vAlign w:val="center"/>
          </w:tcPr>
          <w:p w14:paraId="1926D04F">
            <w:pPr>
              <w:keepNext w:val="0"/>
              <w:keepLines w:val="0"/>
              <w:widowControl/>
              <w:suppressLineNumbers w:val="0"/>
              <w:jc w:val="right"/>
              <w:textAlignment w:val="center"/>
              <w:rPr>
                <w:rFonts w:hint="eastAsia" w:ascii="宋体" w:hAnsi="宋体" w:eastAsia="宋体" w:cs="宋体"/>
                <w:color w:val="000000"/>
                <w:sz w:val="24"/>
                <w:szCs w:val="24"/>
                <w:lang w:bidi="ar"/>
              </w:rPr>
            </w:pPr>
            <w:r>
              <w:rPr>
                <w:rFonts w:hint="eastAsia" w:ascii="宋体" w:hAnsi="宋体" w:eastAsia="宋体" w:cs="宋体"/>
                <w:i w:val="0"/>
                <w:iCs w:val="0"/>
                <w:color w:val="000000"/>
                <w:kern w:val="0"/>
                <w:sz w:val="24"/>
                <w:szCs w:val="24"/>
                <w:u w:val="none"/>
                <w:lang w:val="en-US" w:eastAsia="zh-CN" w:bidi="ar"/>
              </w:rPr>
              <w:t>42000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6CCB2458">
            <w:pPr>
              <w:pageBreakBefore w:val="0"/>
              <w:widowControl/>
              <w:spacing w:line="360" w:lineRule="auto"/>
              <w:jc w:val="center"/>
              <w:rPr>
                <w:rFonts w:hint="eastAsia" w:ascii="宋体" w:hAnsi="宋体" w:eastAsia="宋体" w:cs="宋体"/>
                <w:color w:val="000000"/>
                <w:sz w:val="24"/>
                <w:szCs w:val="24"/>
                <w:lang w:bidi="ar"/>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6313831E">
            <w:pPr>
              <w:pageBreakBefore w:val="0"/>
              <w:widowControl/>
              <w:spacing w:line="360" w:lineRule="auto"/>
              <w:jc w:val="center"/>
              <w:rPr>
                <w:rFonts w:hint="eastAsia" w:ascii="宋体" w:hAnsi="宋体" w:eastAsia="宋体" w:cs="宋体"/>
                <w:color w:val="000000"/>
                <w:sz w:val="24"/>
                <w:szCs w:val="24"/>
                <w:lang w:bidi="ar"/>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4E01C97D">
            <w:pPr>
              <w:pageBreakBefore w:val="0"/>
              <w:widowControl/>
              <w:spacing w:line="360" w:lineRule="auto"/>
              <w:jc w:val="center"/>
              <w:rPr>
                <w:rFonts w:hint="eastAsia" w:ascii="宋体" w:hAnsi="宋体" w:eastAsia="宋体" w:cs="宋体"/>
                <w:color w:val="000000"/>
                <w:sz w:val="24"/>
                <w:szCs w:val="24"/>
                <w:lang w:bidi="ar"/>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2841F15C">
            <w:pPr>
              <w:pageBreakBefore w:val="0"/>
              <w:widowControl/>
              <w:spacing w:line="360" w:lineRule="auto"/>
              <w:jc w:val="center"/>
              <w:rPr>
                <w:rFonts w:hint="eastAsia" w:ascii="宋体" w:hAnsi="宋体" w:eastAsia="宋体" w:cs="宋体"/>
                <w:color w:val="000000"/>
                <w:sz w:val="24"/>
                <w:szCs w:val="24"/>
                <w:lang w:bidi="ar"/>
              </w:rPr>
            </w:pPr>
          </w:p>
        </w:tc>
      </w:tr>
      <w:tr w14:paraId="3BDBC8A2">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57CC24D3">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3</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536CF8C2">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小黑垃圾袋（48cm×50cm）</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0ED96EC">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只</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7CA14815">
            <w:pPr>
              <w:keepNext w:val="0"/>
              <w:keepLines w:val="0"/>
              <w:widowControl/>
              <w:suppressLineNumbers w:val="0"/>
              <w:jc w:val="right"/>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600000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104B4E0C">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40A2B03C">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3DDE3072">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68562BFC">
            <w:pPr>
              <w:pageBreakBefore w:val="0"/>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合格品</w:t>
            </w:r>
          </w:p>
        </w:tc>
      </w:tr>
      <w:tr w14:paraId="43D095EC">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27855A8C">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5</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34D215B8">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百洁布（32cm×32cm）</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041777E">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袋</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5080B93A">
            <w:pPr>
              <w:keepNext w:val="0"/>
              <w:keepLines w:val="0"/>
              <w:widowControl/>
              <w:suppressLineNumbers w:val="0"/>
              <w:jc w:val="right"/>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240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472DAED4">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60460124">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1096859B">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505CCD6C">
            <w:pPr>
              <w:pageBreakBefore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合格品</w:t>
            </w:r>
          </w:p>
        </w:tc>
      </w:tr>
      <w:tr w14:paraId="64521F76">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799BD2AE">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6</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41BBEEBE">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一次性手套（100只/袋）</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9D770C1">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袋</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64ADFC2B">
            <w:pPr>
              <w:keepNext w:val="0"/>
              <w:keepLines w:val="0"/>
              <w:widowControl/>
              <w:suppressLineNumbers w:val="0"/>
              <w:jc w:val="right"/>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360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75F945E8">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1A853E2C">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688F6D7C">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777010BC">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257FE8CB">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717D44FF">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7</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30F927D3">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肥皂（100g）</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8C73D2F">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块</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41F09FFA">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1200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1E3303F0">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5C7D0562">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6A297DB5">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1AFA75C2">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280181B1">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2E67DFF0">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8</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236F8947">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清洁球（10个/袋）</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C3D75E3">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袋</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6FFA288C">
            <w:pPr>
              <w:keepNext w:val="0"/>
              <w:keepLines w:val="0"/>
              <w:widowControl/>
              <w:suppressLineNumbers w:val="0"/>
              <w:jc w:val="right"/>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360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7620B011">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630F9E67">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7251744C">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2F391417">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07F400D7">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1A612094">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9</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34A8B279">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富士香球（5个/袋）</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004FAB1">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袋</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36847C70">
            <w:pPr>
              <w:keepNext w:val="0"/>
              <w:keepLines w:val="0"/>
              <w:widowControl/>
              <w:suppressLineNumbers w:val="0"/>
              <w:jc w:val="right"/>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360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4698EDC9">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790D4FBC">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1DE51D1F">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67915235">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69AB5DD4">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443F714D">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10</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69746375">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大毛巾（34cm×80cm）</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F76DF53">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条</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100E6EA9">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960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47097DF3">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219B8324">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5B7D117B">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4C7BC865">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050F2CE3">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6E74A60C">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11</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765F7FE7">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分色毛巾（32cm×70cm）</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160C874">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条</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5B668FA8">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1800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2E1DE324">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0A1F4F61">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42AAC5A6">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1D568D9B">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4BC9E5AD">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56013D3C">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12</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1A757F58">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胶皮手套</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B689AF0">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副</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57D7BEB1">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720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0A8A7661">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1D1A6E58">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27C49C62">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4BD890AF">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26B862B2">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247BAE9F">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13</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3536C1E1">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白纱手套</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98F4D9A">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副</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3DE32507">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120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1B1FE909">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7ECF59E1">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5ACEBAAF">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584D6356">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001BC69A">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4C0020A6">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14</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5406B4CA">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卫生刷</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8835ED1">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4FD34A83">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500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6AF75845">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66A31280">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5E7C9B40">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709CEDFB">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1A7A365E">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4929900D">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15</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4B46A1E6">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毛刷</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B5C57DC">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31E4E2BE">
            <w:pPr>
              <w:keepNext w:val="0"/>
              <w:keepLines w:val="0"/>
              <w:widowControl/>
              <w:suppressLineNumbers w:val="0"/>
              <w:jc w:val="right"/>
              <w:textAlignment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360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347DCADA">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0CA84FFA">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37046774">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33694896">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64DFCBAA">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3B8947EF">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16</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309FB980">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长柄鸡毛掸</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F87A5CA">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057E4445">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100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4A0B20B6">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22E6ECD8">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629D1396">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6C689E89">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43A672EB">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48D8BFE8">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17</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1E5DB834">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塑料扫帚</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C5F4919">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25CD3A3B">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100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03F074E2">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45A924FF">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5DD63940">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755D629C">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35C9760F">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5681C584">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18</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3BB4F8EF">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塑料簸箕</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15AA5ABF">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只</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1D93B97C">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100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052A4F39">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03CAB5D0">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4D9A0E61">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58629AF0">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0159C48D">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464D874B">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19</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2046CE70">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地刷</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28B214F">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64D386A4">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200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7B2ABCED">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2FBF2B8E">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03670D69">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78F7392B">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38DB5197">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4389C07D">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20</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1AD1CCAC">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大竹扫帚</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0781CC6">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510E01C2">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50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18F16172">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144E3FD2">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53A05896">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5EC08289">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457CCDC6">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5F6F89C9">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21</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03AF53BD">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小竹扫帚</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8F01F37">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09EE818E">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50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08C5CFF0">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058FB4EE">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00D5796F">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4B66067B">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0310A8C4">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14B0A9A4">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22</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06165E64">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高粱扫帚</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40660E8">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2ABAE9A1">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50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152A90D5">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23193AD4">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0E99D113">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633C3DF4">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4EA6625D">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6C784475">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23</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425848A4">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单面刀片</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BE88B44">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盒</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13F50F1B">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50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41C612D0">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260443EE">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42685359">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4DD60791">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7170672C">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3B09349F">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24</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23C499AB">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铲刀</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34D58E1">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把</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28A494CE">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180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7F874AAE">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1BD49C4F">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1EE70F17">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1817C302">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571C1C80">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6E73502B">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25</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15F109F7">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尘推罩(90cm)</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F74B773">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只</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4C870F7A">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240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6E10AF43">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6C03B1EE">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33357CFE">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675D6FD8">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1AB2BA78">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55511755">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26</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7A3D7F4E">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尘推罩60cm)</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2DDFA65">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只</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76F59716">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360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2C02197D">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7ED10D01">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28DDE9A3">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236C8B51">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0AB7F0A0">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038D2DF1">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27</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02616DF9">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拖布头</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7759B2A">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只</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50D75B31">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100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6D508BDA">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52601C2A">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2925588D">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384F276D">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7DD2C8B6">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06BEAFF4">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28</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38C36DA8">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打水器毛套</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2625D6A">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只</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6F2F9FCF">
            <w:pPr>
              <w:keepNext w:val="0"/>
              <w:keepLines w:val="0"/>
              <w:widowControl/>
              <w:suppressLineNumbers w:val="0"/>
              <w:jc w:val="right"/>
              <w:textAlignment w:val="center"/>
              <w:rPr>
                <w:rFonts w:hint="default" w:ascii="宋体" w:hAnsi="宋体" w:eastAsia="宋体" w:cs="宋体"/>
                <w:color w:val="000000"/>
                <w:sz w:val="24"/>
                <w:szCs w:val="24"/>
                <w:lang w:val="en-US"/>
              </w:rPr>
            </w:pPr>
            <w:r>
              <w:rPr>
                <w:rFonts w:hint="eastAsia" w:ascii="宋体" w:hAnsi="宋体" w:cs="宋体"/>
                <w:i w:val="0"/>
                <w:iCs w:val="0"/>
                <w:color w:val="000000"/>
                <w:kern w:val="0"/>
                <w:sz w:val="24"/>
                <w:szCs w:val="24"/>
                <w:u w:val="none"/>
                <w:lang w:val="en-US" w:eastAsia="zh-CN" w:bidi="ar"/>
              </w:rPr>
              <w:t>100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4D7AED10">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2E3E5307">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3C3AF1DE">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5D93ED5F">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00EC510B">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3FCD6C85">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29</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34E363BF">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皮条</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65BA947">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根</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7A81E944">
            <w:pPr>
              <w:keepNext w:val="0"/>
              <w:keepLines w:val="0"/>
              <w:widowControl/>
              <w:suppressLineNumbers w:val="0"/>
              <w:jc w:val="right"/>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48</w:t>
            </w:r>
          </w:p>
        </w:tc>
        <w:tc>
          <w:tcPr>
            <w:tcW w:w="485" w:type="pct"/>
            <w:noWrap/>
            <w:vAlign w:val="center"/>
          </w:tcPr>
          <w:p w14:paraId="1A272E38">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1469B382">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1A8B27AA">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5238C118">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3668C094">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19D0B8DE">
            <w:pPr>
              <w:pageBreakBefore w:val="0"/>
              <w:widowControl/>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30</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742CEBA9">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檀香</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D934CEF">
            <w:pPr>
              <w:keepNext w:val="0"/>
              <w:keepLines w:val="0"/>
              <w:pageBreakBefore w:val="0"/>
              <w:widowControl/>
              <w:suppressLineNumbers w:val="0"/>
              <w:spacing w:line="360" w:lineRule="auto"/>
              <w:jc w:val="center"/>
              <w:rPr>
                <w:rFonts w:hint="eastAsia" w:ascii="宋体" w:hAnsi="宋体" w:eastAsia="宋体" w:cs="宋体"/>
                <w:color w:val="000000"/>
                <w:sz w:val="24"/>
                <w:szCs w:val="24"/>
              </w:rPr>
            </w:pPr>
            <w:r>
              <w:rPr>
                <w:rFonts w:hint="eastAsia" w:ascii="宋体" w:hAnsi="宋体" w:eastAsia="宋体" w:cs="宋体"/>
                <w:i w:val="0"/>
                <w:iCs w:val="0"/>
                <w:color w:val="000000"/>
                <w:sz w:val="24"/>
                <w:szCs w:val="24"/>
                <w:u w:val="none"/>
                <w:lang w:val="en-US" w:eastAsia="zh-CN" w:bidi="ar"/>
              </w:rPr>
              <w:t>盒</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0C982237">
            <w:pPr>
              <w:keepNext w:val="0"/>
              <w:keepLines w:val="0"/>
              <w:widowControl/>
              <w:suppressLineNumbers w:val="0"/>
              <w:jc w:val="right"/>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48</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06D668EA">
            <w:pPr>
              <w:pageBreakBefore w:val="0"/>
              <w:spacing w:line="360" w:lineRule="auto"/>
              <w:jc w:val="center"/>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065309C6">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7ED5B981">
            <w:pPr>
              <w:pageBreakBefore w:val="0"/>
              <w:spacing w:line="360" w:lineRule="auto"/>
              <w:jc w:val="center"/>
              <w:rPr>
                <w:rFonts w:hint="eastAsia" w:ascii="宋体" w:hAnsi="宋体" w:eastAsia="宋体" w:cs="宋体"/>
                <w:color w:val="00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63A9AEB3">
            <w:pPr>
              <w:pageBreakBefore w:val="0"/>
              <w:spacing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合格品</w:t>
            </w:r>
          </w:p>
        </w:tc>
      </w:tr>
      <w:tr w14:paraId="7F828603">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0BDFD501">
            <w:pPr>
              <w:pageBreakBefore w:val="0"/>
              <w:widowControl/>
              <w:spacing w:line="360" w:lineRule="auto"/>
              <w:jc w:val="center"/>
              <w:rPr>
                <w:rFonts w:hint="default" w:ascii="宋体" w:hAnsi="宋体" w:eastAsia="宋体" w:cs="宋体"/>
                <w:color w:val="FF0000"/>
                <w:sz w:val="24"/>
                <w:szCs w:val="24"/>
                <w:lang w:val="en-US" w:eastAsia="zh-CN" w:bidi="ar"/>
              </w:rPr>
            </w:pPr>
            <w:r>
              <w:rPr>
                <w:rFonts w:hint="eastAsia" w:ascii="宋体" w:hAnsi="宋体" w:cs="宋体"/>
                <w:color w:val="FF0000"/>
                <w:sz w:val="24"/>
                <w:szCs w:val="24"/>
                <w:lang w:val="en-US" w:eastAsia="zh-CN" w:bidi="ar"/>
              </w:rPr>
              <w:t>31</w:t>
            </w:r>
          </w:p>
        </w:tc>
        <w:tc>
          <w:tcPr>
            <w:tcW w:w="1712" w:type="pct"/>
            <w:tcBorders>
              <w:top w:val="single" w:color="000000" w:sz="4" w:space="0"/>
              <w:left w:val="single" w:color="000000" w:sz="4" w:space="0"/>
              <w:bottom w:val="single" w:color="000000" w:sz="4" w:space="0"/>
              <w:right w:val="single" w:color="000000" w:sz="4" w:space="0"/>
            </w:tcBorders>
            <w:noWrap/>
            <w:vAlign w:val="center"/>
          </w:tcPr>
          <w:p w14:paraId="5473EA2B">
            <w:pPr>
              <w:keepNext w:val="0"/>
              <w:keepLines w:val="0"/>
              <w:pageBreakBefore w:val="0"/>
              <w:widowControl/>
              <w:suppressLineNumbers w:val="0"/>
              <w:spacing w:line="360" w:lineRule="auto"/>
              <w:jc w:val="center"/>
              <w:rPr>
                <w:rFonts w:hint="eastAsia" w:ascii="宋体" w:hAnsi="宋体" w:eastAsia="宋体" w:cs="宋体"/>
                <w:i w:val="0"/>
                <w:iCs w:val="0"/>
                <w:color w:val="FF0000"/>
                <w:sz w:val="24"/>
                <w:szCs w:val="24"/>
                <w:u w:val="none"/>
                <w:lang w:val="en-US" w:eastAsia="zh-CN" w:bidi="ar"/>
              </w:rPr>
            </w:pPr>
            <w:r>
              <w:rPr>
                <w:rFonts w:hint="eastAsia" w:ascii="宋体" w:hAnsi="宋体" w:cs="宋体"/>
                <w:i w:val="0"/>
                <w:iCs w:val="0"/>
                <w:color w:val="FF0000"/>
                <w:sz w:val="24"/>
                <w:szCs w:val="24"/>
                <w:u w:val="none"/>
                <w:lang w:val="en-US" w:eastAsia="zh-CN" w:bidi="ar"/>
              </w:rPr>
              <w:t>抹布</w:t>
            </w:r>
            <w:r>
              <w:rPr>
                <w:rFonts w:hint="eastAsia" w:ascii="宋体" w:hAnsi="宋体" w:cs="宋体"/>
                <w:color w:val="FF0000"/>
                <w:kern w:val="0"/>
                <w:sz w:val="24"/>
                <w:szCs w:val="24"/>
                <w:lang w:bidi="ar"/>
              </w:rPr>
              <w:t>（30cm*30cm）</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D31A1F1">
            <w:pPr>
              <w:keepNext w:val="0"/>
              <w:keepLines w:val="0"/>
              <w:pageBreakBefore w:val="0"/>
              <w:widowControl/>
              <w:suppressLineNumbers w:val="0"/>
              <w:spacing w:line="360" w:lineRule="auto"/>
              <w:jc w:val="center"/>
              <w:rPr>
                <w:rFonts w:hint="eastAsia" w:ascii="宋体" w:hAnsi="宋体" w:eastAsia="宋体" w:cs="宋体"/>
                <w:i w:val="0"/>
                <w:iCs w:val="0"/>
                <w:color w:val="FF0000"/>
                <w:sz w:val="24"/>
                <w:szCs w:val="24"/>
                <w:u w:val="none"/>
                <w:lang w:val="en-US" w:eastAsia="zh-CN" w:bidi="ar"/>
              </w:rPr>
            </w:pPr>
            <w:r>
              <w:rPr>
                <w:rFonts w:hint="eastAsia" w:ascii="宋体" w:hAnsi="宋体" w:cs="宋体"/>
                <w:i w:val="0"/>
                <w:iCs w:val="0"/>
                <w:color w:val="FF0000"/>
                <w:sz w:val="24"/>
                <w:szCs w:val="24"/>
                <w:u w:val="none"/>
                <w:lang w:val="en-US" w:eastAsia="zh-CN" w:bidi="ar"/>
              </w:rPr>
              <w:t>块</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23497909">
            <w:pPr>
              <w:keepNext w:val="0"/>
              <w:keepLines w:val="0"/>
              <w:widowControl/>
              <w:suppressLineNumbers w:val="0"/>
              <w:jc w:val="right"/>
              <w:textAlignment w:val="center"/>
              <w:rPr>
                <w:rFonts w:hint="default" w:ascii="宋体" w:hAnsi="宋体" w:eastAsia="宋体" w:cs="宋体"/>
                <w:i w:val="0"/>
                <w:iCs w:val="0"/>
                <w:color w:val="FF000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200</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5FA0A9DB">
            <w:pPr>
              <w:pageBreakBefore w:val="0"/>
              <w:spacing w:line="360" w:lineRule="auto"/>
              <w:jc w:val="center"/>
              <w:rPr>
                <w:rFonts w:hint="eastAsia" w:ascii="宋体" w:hAnsi="宋体" w:eastAsia="宋体" w:cs="宋体"/>
                <w:color w:val="FF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33504557">
            <w:pPr>
              <w:pageBreakBefore w:val="0"/>
              <w:spacing w:line="360" w:lineRule="auto"/>
              <w:jc w:val="center"/>
              <w:rPr>
                <w:rFonts w:hint="eastAsia" w:ascii="宋体" w:hAnsi="宋体" w:eastAsia="宋体" w:cs="宋体"/>
                <w:color w:val="FF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center"/>
          </w:tcPr>
          <w:p w14:paraId="1B55EA00">
            <w:pPr>
              <w:pageBreakBefore w:val="0"/>
              <w:spacing w:line="360" w:lineRule="auto"/>
              <w:jc w:val="center"/>
              <w:rPr>
                <w:rFonts w:hint="eastAsia" w:ascii="宋体" w:hAnsi="宋体" w:eastAsia="宋体" w:cs="宋体"/>
                <w:color w:val="FF0000"/>
                <w:sz w:val="24"/>
                <w:szCs w:val="24"/>
                <w:lang w:eastAsia="zh-CN"/>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25052A12">
            <w:pPr>
              <w:pageBreakBefore w:val="0"/>
              <w:spacing w:line="360" w:lineRule="auto"/>
              <w:jc w:val="center"/>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合格品</w:t>
            </w:r>
          </w:p>
        </w:tc>
      </w:tr>
      <w:tr w14:paraId="1F4715C0">
        <w:tblPrEx>
          <w:tblCellMar>
            <w:top w:w="0" w:type="dxa"/>
            <w:left w:w="108" w:type="dxa"/>
            <w:bottom w:w="0" w:type="dxa"/>
            <w:right w:w="108" w:type="dxa"/>
          </w:tblCellMar>
        </w:tblPrEx>
        <w:trPr>
          <w:trHeight w:val="375" w:hRule="atLeast"/>
        </w:trPr>
        <w:tc>
          <w:tcPr>
            <w:tcW w:w="376" w:type="pct"/>
            <w:tcBorders>
              <w:top w:val="single" w:color="000000" w:sz="4" w:space="0"/>
              <w:left w:val="single" w:color="000000" w:sz="4" w:space="0"/>
              <w:bottom w:val="single" w:color="000000" w:sz="4" w:space="0"/>
              <w:right w:val="single" w:color="000000" w:sz="4" w:space="0"/>
            </w:tcBorders>
            <w:noWrap/>
            <w:vAlign w:val="center"/>
          </w:tcPr>
          <w:p w14:paraId="4D36B54C">
            <w:pPr>
              <w:pageBreakBefore w:val="0"/>
              <w:widowControl/>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32</w:t>
            </w:r>
          </w:p>
        </w:tc>
        <w:tc>
          <w:tcPr>
            <w:tcW w:w="1712" w:type="pct"/>
            <w:tcBorders>
              <w:top w:val="single" w:color="000000" w:sz="4" w:space="0"/>
              <w:left w:val="single" w:color="000000" w:sz="4" w:space="0"/>
              <w:bottom w:val="single" w:color="000000" w:sz="4" w:space="0"/>
              <w:right w:val="single" w:color="000000" w:sz="4" w:space="0"/>
            </w:tcBorders>
            <w:noWrap/>
            <w:vAlign w:val="bottom"/>
          </w:tcPr>
          <w:p w14:paraId="7663DE0B">
            <w:pPr>
              <w:pageBreakBefore w:val="0"/>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合计</w:t>
            </w:r>
          </w:p>
        </w:tc>
        <w:tc>
          <w:tcPr>
            <w:tcW w:w="376" w:type="pct"/>
            <w:tcBorders>
              <w:top w:val="single" w:color="000000" w:sz="4" w:space="0"/>
              <w:left w:val="single" w:color="000000" w:sz="4" w:space="0"/>
              <w:bottom w:val="single" w:color="000000" w:sz="4" w:space="0"/>
              <w:right w:val="single" w:color="000000" w:sz="4" w:space="0"/>
            </w:tcBorders>
            <w:noWrap/>
            <w:vAlign w:val="bottom"/>
          </w:tcPr>
          <w:p w14:paraId="14B5673C">
            <w:pPr>
              <w:pageBreakBefore w:val="0"/>
              <w:spacing w:line="360" w:lineRule="auto"/>
              <w:rPr>
                <w:rFonts w:hint="eastAsia" w:ascii="宋体" w:hAnsi="宋体" w:eastAsia="宋体" w:cs="宋体"/>
                <w:color w:val="000000"/>
                <w:sz w:val="24"/>
                <w:szCs w:val="24"/>
              </w:rPr>
            </w:pPr>
          </w:p>
        </w:tc>
        <w:tc>
          <w:tcPr>
            <w:tcW w:w="514" w:type="pct"/>
            <w:tcBorders>
              <w:top w:val="single" w:color="000000" w:sz="4" w:space="0"/>
              <w:left w:val="single" w:color="000000" w:sz="4" w:space="0"/>
              <w:bottom w:val="single" w:color="000000" w:sz="4" w:space="0"/>
              <w:right w:val="single" w:color="000000" w:sz="4" w:space="0"/>
            </w:tcBorders>
            <w:noWrap/>
            <w:vAlign w:val="bottom"/>
          </w:tcPr>
          <w:p w14:paraId="3C6EDF78">
            <w:pPr>
              <w:pageBreakBefore w:val="0"/>
              <w:spacing w:line="360" w:lineRule="auto"/>
              <w:rPr>
                <w:rFonts w:hint="eastAsia" w:ascii="宋体" w:hAnsi="宋体" w:eastAsia="宋体" w:cs="宋体"/>
                <w:color w:val="000000"/>
                <w:sz w:val="24"/>
                <w:szCs w:val="24"/>
              </w:rPr>
            </w:pPr>
          </w:p>
        </w:tc>
        <w:tc>
          <w:tcPr>
            <w:tcW w:w="485" w:type="pct"/>
            <w:tcBorders>
              <w:top w:val="single" w:color="000000" w:sz="4" w:space="0"/>
              <w:left w:val="single" w:color="000000" w:sz="4" w:space="0"/>
              <w:bottom w:val="single" w:color="000000" w:sz="4" w:space="0"/>
              <w:right w:val="single" w:color="000000" w:sz="4" w:space="0"/>
            </w:tcBorders>
            <w:noWrap/>
            <w:vAlign w:val="bottom"/>
          </w:tcPr>
          <w:p w14:paraId="6BBA16D0">
            <w:pPr>
              <w:pageBreakBefore w:val="0"/>
              <w:spacing w:line="360" w:lineRule="auto"/>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center"/>
          </w:tcPr>
          <w:p w14:paraId="219F55EB">
            <w:pPr>
              <w:pageBreakBefore w:val="0"/>
              <w:spacing w:line="360" w:lineRule="auto"/>
              <w:jc w:val="center"/>
              <w:rPr>
                <w:rFonts w:hint="eastAsia" w:ascii="宋体" w:hAnsi="宋体" w:eastAsia="宋体" w:cs="宋体"/>
                <w:color w:val="000000"/>
                <w:sz w:val="24"/>
                <w:szCs w:val="24"/>
              </w:rPr>
            </w:pPr>
          </w:p>
        </w:tc>
        <w:tc>
          <w:tcPr>
            <w:tcW w:w="458" w:type="pct"/>
            <w:tcBorders>
              <w:top w:val="single" w:color="000000" w:sz="4" w:space="0"/>
              <w:left w:val="single" w:color="000000" w:sz="4" w:space="0"/>
              <w:bottom w:val="single" w:color="000000" w:sz="4" w:space="0"/>
              <w:right w:val="single" w:color="000000" w:sz="4" w:space="0"/>
            </w:tcBorders>
            <w:noWrap/>
            <w:vAlign w:val="bottom"/>
          </w:tcPr>
          <w:p w14:paraId="04EC2C5B">
            <w:pPr>
              <w:pageBreakBefore w:val="0"/>
              <w:spacing w:line="360" w:lineRule="auto"/>
              <w:rPr>
                <w:rFonts w:hint="eastAsia" w:ascii="宋体" w:hAnsi="宋体" w:eastAsia="宋体" w:cs="宋体"/>
                <w:color w:val="000000"/>
                <w:sz w:val="24"/>
                <w:szCs w:val="24"/>
              </w:rPr>
            </w:pPr>
          </w:p>
        </w:tc>
        <w:tc>
          <w:tcPr>
            <w:tcW w:w="537" w:type="pct"/>
            <w:tcBorders>
              <w:top w:val="single" w:color="000000" w:sz="4" w:space="0"/>
              <w:left w:val="single" w:color="000000" w:sz="4" w:space="0"/>
              <w:bottom w:val="single" w:color="000000" w:sz="4" w:space="0"/>
              <w:right w:val="single" w:color="000000" w:sz="4" w:space="0"/>
            </w:tcBorders>
            <w:noWrap/>
            <w:vAlign w:val="bottom"/>
          </w:tcPr>
          <w:p w14:paraId="584E3900">
            <w:pPr>
              <w:pageBreakBefore w:val="0"/>
              <w:spacing w:line="360" w:lineRule="auto"/>
              <w:rPr>
                <w:rFonts w:hint="eastAsia" w:ascii="宋体" w:hAnsi="宋体" w:eastAsia="宋体" w:cs="宋体"/>
                <w:color w:val="000000"/>
                <w:sz w:val="24"/>
                <w:szCs w:val="24"/>
              </w:rPr>
            </w:pPr>
          </w:p>
        </w:tc>
      </w:tr>
    </w:tbl>
    <w:p w14:paraId="7CE6D647">
      <w:pPr>
        <w:pageBreakBefore w:val="0"/>
        <w:widowControl/>
        <w:spacing w:line="360" w:lineRule="auto"/>
        <w:jc w:val="left"/>
        <w:rPr>
          <w:rFonts w:hint="eastAsia" w:ascii="宋体" w:hAnsi="宋体" w:eastAsia="宋体" w:cs="宋体"/>
          <w:sz w:val="24"/>
          <w:szCs w:val="24"/>
        </w:rPr>
      </w:pPr>
    </w:p>
    <w:p w14:paraId="11456705">
      <w:pPr>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注：</w:t>
      </w:r>
    </w:p>
    <w:p w14:paraId="04025734">
      <w:pPr>
        <w:numPr>
          <w:ilvl w:val="0"/>
          <w:numId w:val="0"/>
        </w:numPr>
        <w:jc w:val="left"/>
        <w:rPr>
          <w:rFonts w:hint="eastAsia" w:ascii="宋体" w:hAnsi="宋体" w:eastAsia="宋体" w:cs="宋体"/>
          <w:i/>
          <w:iCs/>
          <w:sz w:val="24"/>
          <w:szCs w:val="24"/>
          <w:u w:val="single"/>
        </w:rPr>
      </w:pPr>
      <w:r>
        <w:rPr>
          <w:rFonts w:hint="eastAsia" w:ascii="宋体" w:hAnsi="宋体" w:eastAsia="宋体" w:cs="宋体"/>
          <w:b w:val="0"/>
          <w:bCs w:val="0"/>
          <w:i/>
          <w:color w:val="000000"/>
          <w:sz w:val="24"/>
          <w:szCs w:val="24"/>
          <w:u w:val="single"/>
          <w:lang w:val="zh-CN"/>
        </w:rPr>
        <w:t>(</w:t>
      </w:r>
      <w:r>
        <w:rPr>
          <w:rFonts w:hint="eastAsia" w:ascii="宋体" w:hAnsi="宋体" w:cs="宋体"/>
          <w:b w:val="0"/>
          <w:bCs w:val="0"/>
          <w:i/>
          <w:color w:val="000000"/>
          <w:sz w:val="24"/>
          <w:szCs w:val="24"/>
          <w:u w:val="single"/>
          <w:lang w:val="en-US" w:eastAsia="zh-CN"/>
        </w:rPr>
        <w:t>1</w:t>
      </w:r>
      <w:r>
        <w:rPr>
          <w:rFonts w:hint="eastAsia" w:ascii="宋体" w:hAnsi="宋体" w:eastAsia="宋体" w:cs="宋体"/>
          <w:b w:val="0"/>
          <w:bCs w:val="0"/>
          <w:i/>
          <w:color w:val="000000"/>
          <w:sz w:val="24"/>
          <w:szCs w:val="24"/>
          <w:u w:val="single"/>
          <w:lang w:val="zh-CN"/>
        </w:rPr>
        <w:t>)</w:t>
      </w:r>
      <w:r>
        <w:rPr>
          <w:rFonts w:hint="eastAsia" w:ascii="宋体" w:hAnsi="宋体" w:eastAsia="宋体" w:cs="宋体"/>
          <w:i/>
          <w:iCs/>
          <w:color w:val="000000"/>
          <w:sz w:val="24"/>
          <w:szCs w:val="24"/>
          <w:u w:val="single"/>
          <w:lang w:bidi="ar"/>
        </w:rPr>
        <w:t>表中已注明的“数量”这一列的具体数字只可适当增加但不可减少。</w:t>
      </w:r>
    </w:p>
    <w:p w14:paraId="616D9384">
      <w:pPr>
        <w:pageBreakBefore w:val="0"/>
        <w:widowControl/>
        <w:spacing w:line="360" w:lineRule="auto"/>
        <w:jc w:val="left"/>
        <w:rPr>
          <w:rFonts w:hint="eastAsia" w:ascii="宋体" w:hAnsi="宋体" w:eastAsia="宋体" w:cs="宋体"/>
          <w:i/>
          <w:iCs/>
          <w:sz w:val="24"/>
          <w:szCs w:val="24"/>
          <w:u w:val="single"/>
        </w:rPr>
      </w:pPr>
      <w:r>
        <w:rPr>
          <w:rFonts w:hint="eastAsia" w:ascii="宋体" w:hAnsi="宋体" w:eastAsia="宋体" w:cs="宋体"/>
          <w:i/>
          <w:iCs/>
          <w:sz w:val="24"/>
          <w:szCs w:val="24"/>
          <w:u w:val="single"/>
        </w:rPr>
        <w:t>(</w:t>
      </w:r>
      <w:r>
        <w:rPr>
          <w:rFonts w:hint="eastAsia" w:ascii="宋体" w:hAnsi="宋体" w:cs="宋体"/>
          <w:i/>
          <w:iCs/>
          <w:sz w:val="24"/>
          <w:szCs w:val="24"/>
          <w:u w:val="single"/>
          <w:lang w:val="en-US" w:eastAsia="zh-CN"/>
        </w:rPr>
        <w:t>2</w:t>
      </w:r>
      <w:r>
        <w:rPr>
          <w:rFonts w:hint="eastAsia" w:ascii="宋体" w:hAnsi="宋体" w:eastAsia="宋体" w:cs="宋体"/>
          <w:i/>
          <w:iCs/>
          <w:sz w:val="24"/>
          <w:szCs w:val="24"/>
          <w:u w:val="single"/>
        </w:rPr>
        <w:t>)表中已列明的项目不可删减。</w:t>
      </w:r>
    </w:p>
    <w:p w14:paraId="69B9E1C0">
      <w:pPr>
        <w:pageBreakBefore w:val="0"/>
        <w:widowControl/>
        <w:spacing w:line="360" w:lineRule="auto"/>
        <w:jc w:val="lef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w:t>
      </w:r>
      <w:r>
        <w:rPr>
          <w:rFonts w:hint="eastAsia" w:ascii="宋体" w:hAnsi="宋体" w:cs="宋体"/>
          <w:i w:val="0"/>
          <w:iCs w:val="0"/>
          <w:sz w:val="24"/>
          <w:szCs w:val="24"/>
          <w:u w:val="none"/>
          <w:lang w:val="en-US" w:eastAsia="zh-CN"/>
        </w:rPr>
        <w:t>3</w:t>
      </w:r>
      <w:r>
        <w:rPr>
          <w:rFonts w:hint="eastAsia" w:ascii="宋体" w:hAnsi="宋体" w:eastAsia="宋体" w:cs="宋体"/>
          <w:i w:val="0"/>
          <w:iCs w:val="0"/>
          <w:sz w:val="24"/>
          <w:szCs w:val="24"/>
          <w:u w:val="none"/>
        </w:rPr>
        <w:t>)投标人可根据服务需要自行增加相关耗材。</w:t>
      </w:r>
    </w:p>
    <w:p w14:paraId="28AD05EB">
      <w:pPr>
        <w:pageBreakBefore w:val="0"/>
        <w:widowControl/>
        <w:spacing w:line="360" w:lineRule="auto"/>
        <w:jc w:val="left"/>
        <w:rPr>
          <w:rFonts w:hint="default" w:ascii="宋体" w:hAnsi="宋体" w:eastAsia="宋体" w:cs="宋体"/>
          <w:i/>
          <w:iCs/>
          <w:sz w:val="24"/>
          <w:szCs w:val="24"/>
          <w:u w:val="single"/>
          <w:lang w:val="en-US" w:eastAsia="zh-CN"/>
        </w:rPr>
        <w:sectPr>
          <w:pgSz w:w="11906" w:h="16838"/>
          <w:pgMar w:top="1440" w:right="1800" w:bottom="1440" w:left="1800" w:header="851" w:footer="992" w:gutter="0"/>
          <w:pgNumType w:fmt="decimal"/>
          <w:cols w:space="720" w:num="1"/>
          <w:docGrid w:linePitch="360" w:charSpace="0"/>
        </w:sectPr>
      </w:pPr>
      <w:r>
        <w:rPr>
          <w:rFonts w:hint="eastAsia" w:ascii="宋体" w:hAnsi="宋体" w:eastAsia="宋体" w:cs="宋体"/>
          <w:i/>
          <w:iCs/>
          <w:sz w:val="24"/>
          <w:szCs w:val="24"/>
          <w:u w:val="single"/>
        </w:rPr>
        <w:t>(</w:t>
      </w:r>
      <w:r>
        <w:rPr>
          <w:rFonts w:hint="eastAsia" w:ascii="宋体" w:hAnsi="宋体" w:cs="宋体"/>
          <w:i/>
          <w:iCs/>
          <w:sz w:val="24"/>
          <w:szCs w:val="24"/>
          <w:u w:val="single"/>
          <w:lang w:val="en-US" w:eastAsia="zh-CN"/>
        </w:rPr>
        <w:t>4</w:t>
      </w:r>
      <w:r>
        <w:rPr>
          <w:rFonts w:hint="eastAsia" w:ascii="宋体" w:hAnsi="宋体" w:eastAsia="宋体" w:cs="宋体"/>
          <w:i/>
          <w:iCs/>
          <w:sz w:val="24"/>
          <w:szCs w:val="24"/>
          <w:u w:val="single"/>
        </w:rPr>
        <w:t>)</w:t>
      </w:r>
      <w:r>
        <w:rPr>
          <w:rFonts w:hint="eastAsia" w:ascii="宋体" w:hAnsi="宋体" w:eastAsia="宋体" w:cs="宋体"/>
          <w:b w:val="0"/>
          <w:bCs w:val="0"/>
          <w:i/>
          <w:iCs/>
          <w:sz w:val="24"/>
          <w:szCs w:val="24"/>
          <w:u w:val="single"/>
        </w:rPr>
        <w:t>易耗材费用</w:t>
      </w:r>
      <w:r>
        <w:rPr>
          <w:rFonts w:hint="eastAsia" w:ascii="宋体" w:hAnsi="宋体" w:cs="宋体"/>
          <w:i/>
          <w:iCs/>
          <w:sz w:val="24"/>
          <w:szCs w:val="24"/>
          <w:u w:val="single"/>
          <w:lang w:eastAsia="zh-CN"/>
        </w:rPr>
        <w:t>，</w:t>
      </w:r>
      <w:r>
        <w:rPr>
          <w:rFonts w:hint="eastAsia" w:ascii="宋体" w:hAnsi="宋体" w:cs="宋体"/>
          <w:i/>
          <w:iCs/>
          <w:sz w:val="24"/>
          <w:szCs w:val="24"/>
          <w:u w:val="single"/>
          <w:lang w:val="en-US" w:eastAsia="zh-CN"/>
        </w:rPr>
        <w:t>不接受赠送。</w:t>
      </w:r>
    </w:p>
    <w:p w14:paraId="380F36BE">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rPr>
      </w:pPr>
    </w:p>
    <w:p w14:paraId="19DEB38B">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p>
    <w:p w14:paraId="4B9716A0">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r>
        <w:rPr>
          <w:rFonts w:ascii="宋体" w:hAnsi="宋体" w:eastAsia="宋体" w:cs="宋体"/>
          <w:b/>
          <w:color w:val="000000"/>
          <w:sz w:val="24"/>
        </w:rPr>
        <w:t>附件3            技术要求响应及偏离表（采购包号：**）</w:t>
      </w:r>
    </w:p>
    <w:p w14:paraId="4906C4C6">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p>
    <w:tbl>
      <w:tblPr>
        <w:tblStyle w:val="29"/>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6"/>
        <w:gridCol w:w="2415"/>
        <w:gridCol w:w="2451"/>
        <w:gridCol w:w="3007"/>
      </w:tblGrid>
      <w:tr w14:paraId="6E06EF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8BA8E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2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69B43B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技术要求</w:t>
            </w:r>
          </w:p>
        </w:tc>
        <w:tc>
          <w:tcPr>
            <w:tcW w:w="24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F4087C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投标响应情况</w:t>
            </w:r>
          </w:p>
        </w:tc>
        <w:tc>
          <w:tcPr>
            <w:tcW w:w="300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0FE577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超出、符合或偏离</w:t>
            </w:r>
          </w:p>
        </w:tc>
      </w:tr>
      <w:tr w14:paraId="62DA10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00AAF2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13A47A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0A5AF3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00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A518DF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14:paraId="09C2B6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ACD38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2F35A5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8E23E6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00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4F214A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bl>
    <w:p w14:paraId="5970A00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附件3-1  证明材料1，证明材料2，……</w:t>
      </w:r>
    </w:p>
    <w:p w14:paraId="15BB17D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14:paraId="6457547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1.投标人需对技术要求（未加斜体下划线的非实质性要求）逐条做出明确响应。</w:t>
      </w:r>
    </w:p>
    <w:p w14:paraId="3367E76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2.如果招标文件要求提供证明材料，投标人需将证明材料列于该表之下。</w:t>
      </w:r>
    </w:p>
    <w:p w14:paraId="72ADC61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4B1CD701">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5997D581">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21BAB161">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0401F45F">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749BA4F0">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color w:val="000000"/>
          <w:sz w:val="24"/>
        </w:rPr>
        <w:t> </w:t>
      </w:r>
    </w:p>
    <w:p w14:paraId="098D12CF">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r>
        <w:rPr>
          <w:rFonts w:ascii="宋体" w:hAnsi="宋体" w:eastAsia="宋体" w:cs="宋体"/>
          <w:b/>
          <w:color w:val="000000"/>
          <w:sz w:val="24"/>
        </w:rPr>
        <w:t>附件4             商务要求响应及偏离表（采购包号：**）</w:t>
      </w:r>
    </w:p>
    <w:p w14:paraId="78697E51">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24"/>
        </w:rPr>
      </w:pPr>
    </w:p>
    <w:tbl>
      <w:tblPr>
        <w:tblStyle w:val="29"/>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6"/>
        <w:gridCol w:w="2415"/>
        <w:gridCol w:w="2451"/>
        <w:gridCol w:w="2967"/>
      </w:tblGrid>
      <w:tr w14:paraId="24F82C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A4FBF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241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4845E3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商务要求</w:t>
            </w:r>
          </w:p>
        </w:tc>
        <w:tc>
          <w:tcPr>
            <w:tcW w:w="24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878F78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投标响应情况</w:t>
            </w:r>
          </w:p>
        </w:tc>
        <w:tc>
          <w:tcPr>
            <w:tcW w:w="296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C8EB2C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超出、符合或偏离</w:t>
            </w:r>
          </w:p>
        </w:tc>
      </w:tr>
      <w:tr w14:paraId="614A06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D6E879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8686BB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F9F26E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9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F7A635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14:paraId="44CCE4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CA10E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41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B34FC0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c>
          <w:tcPr>
            <w:tcW w:w="24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6C0B15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96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5F0FA2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bl>
    <w:p w14:paraId="61AEFCC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附件4-1  证明材料1，证明材料2，……</w:t>
      </w:r>
    </w:p>
    <w:p w14:paraId="6733EC2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6E42ACA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14:paraId="672A520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1.投标人需对商务要求（未加斜体下划线的非实质性要求）逐条做出明确响应。</w:t>
      </w:r>
    </w:p>
    <w:p w14:paraId="0757F31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2.如果招标文件要求提供证明材料，投标人需将证明材料列于该表之下。</w:t>
      </w:r>
    </w:p>
    <w:p w14:paraId="3560F21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5F816DAD">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2E467C7D">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66A7A937">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7916F27A">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35E513F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3501EEC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ascii="宋体" w:hAnsi="宋体" w:eastAsia="宋体" w:cs="宋体"/>
          <w:b/>
          <w:color w:val="000000"/>
          <w:sz w:val="24"/>
        </w:rPr>
      </w:pPr>
      <w:r>
        <w:rPr>
          <w:rFonts w:ascii="宋体" w:hAnsi="宋体" w:eastAsia="宋体" w:cs="宋体"/>
          <w:b/>
          <w:color w:val="000000"/>
          <w:sz w:val="24"/>
        </w:rPr>
        <w:t>附件5            法人授权书</w:t>
      </w:r>
    </w:p>
    <w:p w14:paraId="633ED6B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ascii="宋体" w:hAnsi="宋体" w:eastAsia="宋体" w:cs="宋体"/>
          <w:b/>
          <w:color w:val="000000"/>
          <w:sz w:val="24"/>
        </w:rPr>
      </w:pPr>
    </w:p>
    <w:p w14:paraId="0A6254F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本授权书声明：____________（投标人名称）授权</w:t>
      </w:r>
      <w:r>
        <w:rPr>
          <w:rFonts w:ascii="Times New Roman" w:hAnsi="Times New Roman" w:eastAsia="Times New Roman" w:cs="Times New Roman"/>
          <w:color w:val="000000"/>
          <w:sz w:val="24"/>
        </w:rPr>
        <w:t>________________</w:t>
      </w:r>
      <w:r>
        <w:rPr>
          <w:rFonts w:ascii="宋体" w:hAnsi="宋体" w:eastAsia="宋体" w:cs="宋体"/>
          <w:color w:val="000000"/>
          <w:sz w:val="24"/>
        </w:rPr>
        <w:t>（被授权人的姓名）为我方就</w:t>
      </w:r>
      <w:r>
        <w:rPr>
          <w:rFonts w:ascii="Times New Roman" w:hAnsi="Times New Roman" w:eastAsia="Times New Roman" w:cs="Times New Roman"/>
          <w:color w:val="000000"/>
          <w:sz w:val="24"/>
          <w:u w:val="single"/>
        </w:rPr>
        <w:t>***</w:t>
      </w:r>
      <w:r>
        <w:rPr>
          <w:rFonts w:ascii="宋体" w:hAnsi="宋体" w:eastAsia="宋体" w:cs="宋体"/>
          <w:color w:val="000000"/>
          <w:sz w:val="24"/>
        </w:rPr>
        <w:t>号项目采购活动的合法代理人，以本单位名义全权处理一切与该项目采购有关的事务。</w:t>
      </w:r>
    </w:p>
    <w:p w14:paraId="7D72140D">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本授权书于______年</w:t>
      </w:r>
      <w:r>
        <w:rPr>
          <w:rFonts w:ascii="Times New Roman" w:hAnsi="Times New Roman" w:eastAsia="Times New Roman" w:cs="Times New Roman"/>
          <w:color w:val="000000"/>
          <w:sz w:val="24"/>
        </w:rPr>
        <w:t>____</w:t>
      </w:r>
      <w:r>
        <w:rPr>
          <w:rFonts w:ascii="宋体" w:hAnsi="宋体" w:eastAsia="宋体" w:cs="宋体"/>
          <w:color w:val="000000"/>
          <w:sz w:val="24"/>
        </w:rPr>
        <w:t>月</w:t>
      </w:r>
      <w:r>
        <w:rPr>
          <w:rFonts w:ascii="Times New Roman" w:hAnsi="Times New Roman" w:eastAsia="Times New Roman" w:cs="Times New Roman"/>
          <w:color w:val="000000"/>
          <w:sz w:val="24"/>
        </w:rPr>
        <w:t>____</w:t>
      </w:r>
      <w:r>
        <w:rPr>
          <w:rFonts w:ascii="宋体" w:hAnsi="宋体" w:eastAsia="宋体" w:cs="宋体"/>
          <w:color w:val="000000"/>
          <w:sz w:val="24"/>
        </w:rPr>
        <w:t>日起生效，特此声明。</w:t>
      </w:r>
    </w:p>
    <w:p w14:paraId="62B19F64">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rPr>
          <w:rFonts w:ascii="宋体" w:hAnsi="宋体" w:eastAsia="宋体" w:cs="宋体"/>
          <w:color w:val="000000"/>
          <w:sz w:val="24"/>
          <w:szCs w:val="24"/>
          <w14:ligatures w14:val="none"/>
        </w:rPr>
      </w:pPr>
      <w:r>
        <w:rPr>
          <w:rFonts w:ascii="宋体" w:hAnsi="宋体" w:eastAsia="宋体" w:cs="宋体"/>
          <w:color w:val="000000"/>
          <w:sz w:val="24"/>
          <w:szCs w:val="24"/>
        </w:rPr>
        <w:t>被授权人身份证号码：           </w:t>
      </w:r>
    </w:p>
    <w:p w14:paraId="78211F9B">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rPr>
          <w:rFonts w:ascii="宋体" w:hAnsi="宋体" w:eastAsia="宋体" w:cs="宋体"/>
          <w:color w:val="000000"/>
          <w:sz w:val="24"/>
          <w:szCs w:val="24"/>
          <w14:ligatures w14:val="none"/>
        </w:rPr>
      </w:pPr>
      <w:r>
        <w:rPr>
          <w:rFonts w:ascii="宋体" w:hAnsi="宋体" w:eastAsia="宋体" w:cs="宋体"/>
          <w:color w:val="000000"/>
          <w:sz w:val="24"/>
          <w:szCs w:val="24"/>
        </w:rPr>
        <w:t>被授权人联系电话：（手机）           </w:t>
      </w:r>
    </w:p>
    <w:p w14:paraId="2C7C5D7B">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pPr>
      <w:r>
        <w:rPr>
          <w:rFonts w:ascii="宋体" w:hAnsi="宋体" w:eastAsia="宋体" w:cs="宋体"/>
          <w:color w:val="FF0000"/>
          <w:sz w:val="24"/>
        </w:rPr>
        <w:t>被授权人电子邮箱</w:t>
      </w:r>
      <w:r>
        <w:rPr>
          <w:rFonts w:ascii="宋体" w:hAnsi="宋体" w:eastAsia="宋体" w:cs="宋体"/>
          <w:color w:val="000000"/>
          <w:sz w:val="24"/>
        </w:rPr>
        <w:t>：</w:t>
      </w:r>
      <w:r>
        <w:rPr>
          <w:rFonts w:ascii="宋体" w:hAnsi="宋体" w:eastAsia="宋体" w:cs="宋体"/>
          <w:color w:val="000000"/>
          <w:sz w:val="24"/>
          <w:u w:val="single"/>
        </w:rPr>
        <w:t>           </w:t>
      </w:r>
    </w:p>
    <w:p w14:paraId="6AF847B2">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pPr>
      <w:r>
        <w:rPr>
          <w:rFonts w:ascii="宋体" w:hAnsi="宋体" w:eastAsia="宋体" w:cs="宋体"/>
          <w:color w:val="000000"/>
          <w:sz w:val="24"/>
        </w:rPr>
        <w:t>授权单位名称：</w:t>
      </w:r>
      <w:r>
        <w:rPr>
          <w:rFonts w:ascii="宋体" w:hAnsi="宋体" w:eastAsia="宋体" w:cs="宋体"/>
          <w:color w:val="000000"/>
          <w:sz w:val="24"/>
          <w:u w:val="single"/>
        </w:rPr>
        <w:t>（加盖CA电子公章）</w:t>
      </w:r>
    </w:p>
    <w:p w14:paraId="4B9029D8">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rPr>
          <w:rFonts w:ascii="宋体" w:hAnsi="宋体" w:eastAsia="宋体" w:cs="宋体"/>
          <w:color w:val="000000"/>
          <w:sz w:val="24"/>
          <w:szCs w:val="24"/>
          <w14:ligatures w14:val="none"/>
        </w:rPr>
      </w:pPr>
      <w:r>
        <w:rPr>
          <w:rFonts w:ascii="宋体" w:hAnsi="宋体" w:eastAsia="宋体" w:cs="宋体"/>
          <w:color w:val="000000"/>
          <w:sz w:val="24"/>
          <w:szCs w:val="24"/>
        </w:rPr>
        <w:t>单位地址：           </w:t>
      </w:r>
    </w:p>
    <w:p w14:paraId="446896F9">
      <w:pPr>
        <w:pBdr>
          <w:top w:val="none" w:color="000000" w:sz="0" w:space="0"/>
          <w:left w:val="none" w:color="000000" w:sz="0" w:space="0"/>
          <w:bottom w:val="none" w:color="000000" w:sz="0" w:space="0"/>
          <w:right w:val="none" w:color="000000" w:sz="0" w:space="0"/>
        </w:pBdr>
        <w:spacing w:before="0" w:after="0" w:line="400" w:lineRule="atLeast"/>
        <w:ind w:left="0" w:right="0" w:firstLine="1200"/>
        <w:jc w:val="both"/>
        <w:rPr>
          <w:rFonts w:ascii="宋体" w:hAnsi="宋体" w:eastAsia="宋体" w:cs="宋体"/>
          <w:color w:val="000000"/>
          <w:sz w:val="24"/>
          <w:szCs w:val="24"/>
          <w14:ligatures w14:val="none"/>
        </w:rPr>
      </w:pPr>
      <w:r>
        <w:rPr>
          <w:rFonts w:ascii="宋体" w:hAnsi="宋体" w:eastAsia="宋体" w:cs="宋体"/>
          <w:color w:val="000000"/>
          <w:sz w:val="24"/>
          <w:szCs w:val="24"/>
        </w:rPr>
        <w:t>日期：           </w:t>
      </w:r>
    </w:p>
    <w:p w14:paraId="4D6AAF82">
      <w:pPr>
        <w:pBdr>
          <w:top w:val="none" w:color="000000" w:sz="0" w:space="0"/>
          <w:left w:val="none" w:color="000000" w:sz="0" w:space="0"/>
          <w:bottom w:val="none" w:color="000000" w:sz="0" w:space="0"/>
          <w:right w:val="none" w:color="000000" w:sz="0" w:space="0"/>
        </w:pBdr>
        <w:spacing w:before="260" w:after="260"/>
        <w:ind w:left="0" w:right="0" w:firstLine="0"/>
        <w:jc w:val="both"/>
      </w:pPr>
      <w:r>
        <w:rPr>
          <w:rFonts w:ascii="宋体" w:hAnsi="宋体" w:eastAsia="宋体" w:cs="宋体"/>
          <w:b/>
          <w:color w:val="000000"/>
          <w:sz w:val="24"/>
        </w:rPr>
        <w:t>附件6            投标函</w:t>
      </w:r>
    </w:p>
    <w:p w14:paraId="7802C3D2">
      <w:pPr>
        <w:pBdr>
          <w:top w:val="none" w:color="000000" w:sz="0" w:space="0"/>
          <w:left w:val="none" w:color="000000" w:sz="0" w:space="0"/>
          <w:bottom w:val="none" w:color="000000" w:sz="0" w:space="0"/>
          <w:right w:val="none" w:color="000000" w:sz="0" w:space="0"/>
        </w:pBdr>
        <w:spacing w:before="0" w:after="0" w:line="418" w:lineRule="atLeast"/>
        <w:ind w:left="0" w:right="0" w:firstLine="0"/>
        <w:jc w:val="both"/>
      </w:pPr>
      <w:r>
        <w:rPr>
          <w:rFonts w:ascii="宋体" w:hAnsi="宋体" w:eastAsia="宋体" w:cs="宋体"/>
          <w:color w:val="000000"/>
          <w:sz w:val="24"/>
        </w:rPr>
        <w:t>致：扬州市公共资源交易中心：</w:t>
      </w:r>
    </w:p>
    <w:p w14:paraId="4387E6E2">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根据贵方的</w:t>
      </w:r>
      <w:r>
        <w:rPr>
          <w:rFonts w:ascii="宋体" w:hAnsi="宋体" w:eastAsia="宋体" w:cs="宋体"/>
          <w:color w:val="000000"/>
          <w:sz w:val="24"/>
          <w:u w:val="single"/>
        </w:rPr>
        <w:t>****</w:t>
      </w:r>
      <w:r>
        <w:rPr>
          <w:rFonts w:ascii="宋体" w:hAnsi="宋体" w:eastAsia="宋体" w:cs="宋体"/>
          <w:color w:val="000000"/>
          <w:sz w:val="24"/>
        </w:rPr>
        <w:t>号招标文件，正式授权下述签字人_____(姓名)代表我方_______（投标人的名称），全权处理本次项目投标的有关事宜。</w:t>
      </w:r>
    </w:p>
    <w:p w14:paraId="11946994">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据此函，__________签字人兹宣布同意如下：</w:t>
      </w:r>
    </w:p>
    <w:p w14:paraId="12D6F3B9">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1.按招标文件规定的各项要求，向买方提供所需货物（包含与货物相关的服务）。</w:t>
      </w:r>
    </w:p>
    <w:p w14:paraId="1F77050D">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2.我们完全理解贵方不一定将合同授予最低报价的投标人。</w:t>
      </w:r>
    </w:p>
    <w:p w14:paraId="67B6E55D">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3.我们已详细审核全部招标文件及其有效补充文件，我们知道必须放弃提出含糊不清或误解问题的权利。</w:t>
      </w:r>
    </w:p>
    <w:p w14:paraId="54F845F5">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4.我们同意从规定的开标日期起遵循本投标文件，并在规定的投标有效期期满之前均具有约束力。</w:t>
      </w:r>
    </w:p>
    <w:p w14:paraId="36AF175B">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5.同意向贵方提供贵方可能另外要求的与投标有关的任何证据或资料，并保证我方已提供和将要提供的文件是真实的、准确的。</w:t>
      </w:r>
    </w:p>
    <w:p w14:paraId="5B4E594C">
      <w:pPr>
        <w:pBdr>
          <w:top w:val="none" w:color="000000" w:sz="0" w:space="0"/>
          <w:left w:val="none" w:color="000000" w:sz="0" w:space="0"/>
          <w:bottom w:val="none" w:color="000000" w:sz="0" w:space="0"/>
          <w:right w:val="none" w:color="000000" w:sz="0" w:space="0"/>
        </w:pBdr>
        <w:spacing w:before="0" w:after="0" w:line="418" w:lineRule="atLeast"/>
        <w:ind w:left="0" w:right="0" w:firstLine="480"/>
        <w:jc w:val="both"/>
      </w:pPr>
      <w:r>
        <w:rPr>
          <w:rFonts w:ascii="宋体" w:hAnsi="宋体" w:eastAsia="宋体" w:cs="宋体"/>
          <w:color w:val="000000"/>
          <w:sz w:val="24"/>
        </w:rPr>
        <w:t>6.一旦我方中标,我方将根据招标文件的规定，严格履行合同的责任和义务,并保证在招标文件规定的时间完成项目，交付买方验收、使用。</w:t>
      </w:r>
    </w:p>
    <w:p w14:paraId="764A80CB">
      <w:pPr>
        <w:pBdr>
          <w:top w:val="none" w:color="000000" w:sz="0" w:space="0"/>
          <w:left w:val="none" w:color="000000" w:sz="0" w:space="0"/>
          <w:bottom w:val="none" w:color="000000" w:sz="0" w:space="0"/>
          <w:right w:val="none" w:color="000000" w:sz="0" w:space="0"/>
        </w:pBdr>
        <w:spacing w:before="0" w:after="0" w:line="418" w:lineRule="atLeast"/>
        <w:ind w:left="425" w:right="0" w:firstLine="0"/>
        <w:jc w:val="both"/>
      </w:pPr>
      <w:r>
        <w:rPr>
          <w:rFonts w:ascii="宋体" w:hAnsi="宋体" w:eastAsia="宋体" w:cs="宋体"/>
          <w:color w:val="000000"/>
          <w:sz w:val="24"/>
        </w:rPr>
        <w:t>7.与本投标有关的正式通讯地址为：</w:t>
      </w:r>
    </w:p>
    <w:p w14:paraId="2FA9A2DD">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地址：</w:t>
      </w:r>
    </w:p>
    <w:p w14:paraId="66A3EBCF">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邮编：</w:t>
      </w:r>
    </w:p>
    <w:p w14:paraId="7B6D7DF0">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电话：</w:t>
      </w:r>
    </w:p>
    <w:p w14:paraId="64BFFFD5">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传真：</w:t>
      </w:r>
    </w:p>
    <w:p w14:paraId="60E367E7">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投标人开户行：</w:t>
      </w:r>
    </w:p>
    <w:p w14:paraId="7F172079">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 xml:space="preserve">账号： </w:t>
      </w:r>
    </w:p>
    <w:p w14:paraId="778F1269">
      <w:pPr>
        <w:pBdr>
          <w:top w:val="none" w:color="000000" w:sz="0" w:space="0"/>
          <w:left w:val="none" w:color="000000" w:sz="0" w:space="0"/>
          <w:bottom w:val="none" w:color="000000" w:sz="0" w:space="0"/>
          <w:right w:val="none" w:color="000000" w:sz="0" w:space="0"/>
        </w:pBdr>
        <w:spacing w:before="0" w:after="0" w:line="418" w:lineRule="atLeast"/>
        <w:ind w:left="420" w:right="0" w:firstLine="480"/>
        <w:jc w:val="both"/>
      </w:pPr>
      <w:r>
        <w:rPr>
          <w:rFonts w:ascii="宋体" w:hAnsi="宋体" w:eastAsia="宋体" w:cs="宋体"/>
          <w:color w:val="000000"/>
          <w:sz w:val="24"/>
        </w:rPr>
        <w:t>日期：______年____月____日</w:t>
      </w:r>
    </w:p>
    <w:p w14:paraId="2658A9C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458BA40B">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50DE0316">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1548A1F3">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05CEFB93">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49B0D882">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2711CA0F">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5C59C86D">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pPr>
      <w:r>
        <w:rPr>
          <w:rFonts w:ascii="宋体" w:hAnsi="宋体" w:eastAsia="宋体" w:cs="宋体"/>
          <w:b/>
          <w:color w:val="000000"/>
          <w:sz w:val="24"/>
        </w:rPr>
        <w:t>附件7           主要标的信息（中标后将公示）</w:t>
      </w:r>
    </w:p>
    <w:p w14:paraId="012890B2">
      <w:pPr>
        <w:pBdr>
          <w:top w:val="none" w:color="000000" w:sz="0" w:space="0"/>
          <w:left w:val="none" w:color="000000" w:sz="0" w:space="0"/>
          <w:bottom w:val="none" w:color="000000" w:sz="0" w:space="0"/>
          <w:right w:val="none" w:color="000000" w:sz="0" w:space="0"/>
        </w:pBdr>
        <w:spacing w:before="0" w:after="312"/>
        <w:ind w:left="0" w:right="0" w:firstLine="0"/>
        <w:jc w:val="both"/>
      </w:pPr>
      <w:r>
        <w:rPr>
          <w:rFonts w:ascii="宋体" w:hAnsi="宋体" w:eastAsia="宋体" w:cs="宋体"/>
          <w:color w:val="000000"/>
          <w:sz w:val="24"/>
        </w:rPr>
        <w:t>投标人全称：</w:t>
      </w:r>
    </w:p>
    <w:tbl>
      <w:tblPr>
        <w:tblStyle w:val="29"/>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433"/>
        <w:gridCol w:w="3296"/>
      </w:tblGrid>
      <w:tr w14:paraId="5A0010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343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C193B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货物类</w:t>
            </w:r>
          </w:p>
        </w:tc>
        <w:tc>
          <w:tcPr>
            <w:tcW w:w="329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1C1D62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服务类</w:t>
            </w:r>
          </w:p>
        </w:tc>
      </w:tr>
      <w:tr w14:paraId="15B664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10" w:hRule="atLeast"/>
        </w:trPr>
        <w:tc>
          <w:tcPr>
            <w:tcW w:w="34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BAE9BD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名称：</w:t>
            </w:r>
          </w:p>
          <w:p w14:paraId="548C264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品牌（如有）：</w:t>
            </w:r>
          </w:p>
          <w:p w14:paraId="2A3D9F9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规格型号：</w:t>
            </w:r>
          </w:p>
          <w:p w14:paraId="1EA1A59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数量：</w:t>
            </w:r>
          </w:p>
          <w:p w14:paraId="09BFFA2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单价：</w:t>
            </w:r>
          </w:p>
        </w:tc>
        <w:tc>
          <w:tcPr>
            <w:tcW w:w="329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B38BB9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名称：</w:t>
            </w:r>
          </w:p>
          <w:p w14:paraId="72B94EC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服务范围：</w:t>
            </w:r>
          </w:p>
          <w:p w14:paraId="69B6896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服务要求：</w:t>
            </w:r>
          </w:p>
          <w:p w14:paraId="31BB1D4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服务时间：</w:t>
            </w:r>
          </w:p>
          <w:p w14:paraId="23919BA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服务标准：</w:t>
            </w:r>
          </w:p>
        </w:tc>
      </w:tr>
    </w:tbl>
    <w:p w14:paraId="6D3D977C">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宋体" w:hAnsi="宋体" w:eastAsia="宋体" w:cs="宋体"/>
          <w:b/>
          <w:color w:val="000000"/>
          <w:sz w:val="24"/>
        </w:rPr>
        <w:t> </w:t>
      </w:r>
    </w:p>
    <w:p w14:paraId="2B398BD9">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549A3C96">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4AD5652E">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28A8AAD1">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37845683">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14E5C52C">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5014A492">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4F0717CB">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0B0F0CD4">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7470A674">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54BAF98B">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190E49C4">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36CFF8E5">
      <w:pPr>
        <w:pBdr>
          <w:top w:val="none" w:color="000000" w:sz="0" w:space="0"/>
          <w:left w:val="none" w:color="000000" w:sz="0" w:space="0"/>
          <w:bottom w:val="none" w:color="000000" w:sz="0" w:space="0"/>
          <w:right w:val="none" w:color="000000" w:sz="0" w:space="0"/>
        </w:pBdr>
        <w:spacing w:before="0" w:after="0" w:line="450" w:lineRule="atLeast"/>
        <w:ind w:right="0"/>
        <w:jc w:val="both"/>
      </w:pPr>
    </w:p>
    <w:p w14:paraId="21C27074">
      <w:pPr>
        <w:pBdr>
          <w:top w:val="none" w:color="000000" w:sz="0" w:space="0"/>
          <w:left w:val="none" w:color="000000" w:sz="0" w:space="0"/>
          <w:bottom w:val="none" w:color="000000" w:sz="0" w:space="0"/>
          <w:right w:val="none" w:color="000000" w:sz="0" w:space="0"/>
        </w:pBdr>
        <w:spacing w:before="0" w:after="0" w:line="450" w:lineRule="atLeast"/>
        <w:ind w:left="0" w:right="0" w:firstLine="200"/>
        <w:jc w:val="both"/>
      </w:pPr>
      <w:r>
        <w:rPr>
          <w:rFonts w:ascii="仿宋" w:hAnsi="仿宋" w:eastAsia="仿宋" w:cs="仿宋"/>
          <w:b/>
          <w:color w:val="000000"/>
          <w:sz w:val="24"/>
        </w:rPr>
        <w:t> </w:t>
      </w:r>
    </w:p>
    <w:p w14:paraId="196DBCCA">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pPr>
      <w:r>
        <w:rPr>
          <w:rFonts w:ascii="宋体" w:hAnsi="宋体" w:eastAsia="宋体" w:cs="宋体"/>
          <w:b/>
          <w:color w:val="000000"/>
          <w:sz w:val="24"/>
        </w:rPr>
        <w:t>附件8</w:t>
      </w:r>
    </w:p>
    <w:p w14:paraId="25B63331">
      <w:pPr>
        <w:pBdr>
          <w:top w:val="none" w:color="000000" w:sz="0" w:space="0"/>
          <w:left w:val="none" w:color="000000" w:sz="0" w:space="0"/>
          <w:bottom w:val="none" w:color="000000" w:sz="0" w:space="0"/>
          <w:right w:val="none" w:color="000000" w:sz="0" w:space="0"/>
        </w:pBdr>
        <w:spacing w:before="0" w:after="0"/>
        <w:ind w:left="0" w:right="0" w:firstLine="1205"/>
        <w:jc w:val="both"/>
      </w:pPr>
      <w:r>
        <w:rPr>
          <w:rFonts w:ascii="宋体" w:hAnsi="宋体" w:eastAsia="宋体" w:cs="宋体"/>
          <w:b/>
          <w:color w:val="000000"/>
          <w:sz w:val="24"/>
        </w:rPr>
        <w:t>具备履行合同所必需的设备和专业技术能力的书面声明</w:t>
      </w:r>
    </w:p>
    <w:p w14:paraId="2C453FCB">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我单位郑重声明：我单位具备履行本项采购合同所必需的设备和专业技术能力，为履行本项采购合同我公司具备如下主要设备和主要专业技术能力：</w:t>
      </w:r>
    </w:p>
    <w:p w14:paraId="0B88D274">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主要设备有：</w:t>
      </w:r>
      <w:r>
        <w:rPr>
          <w:rFonts w:ascii="宋体" w:hAnsi="宋体" w:eastAsia="宋体" w:cs="宋体"/>
          <w:color w:val="000000"/>
          <w:sz w:val="24"/>
          <w:u w:val="single"/>
        </w:rPr>
        <w:t>           </w:t>
      </w:r>
      <w:r>
        <w:rPr>
          <w:rFonts w:ascii="宋体" w:hAnsi="宋体" w:eastAsia="宋体" w:cs="宋体"/>
          <w:color w:val="000000"/>
          <w:sz w:val="24"/>
        </w:rPr>
        <w:t>。</w:t>
      </w:r>
    </w:p>
    <w:p w14:paraId="79821508">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主要专业技术能力有：</w:t>
      </w:r>
      <w:r>
        <w:rPr>
          <w:rFonts w:ascii="宋体" w:hAnsi="宋体" w:eastAsia="宋体" w:cs="宋体"/>
          <w:color w:val="000000"/>
          <w:sz w:val="24"/>
          <w:u w:val="single"/>
        </w:rPr>
        <w:t>           </w:t>
      </w:r>
      <w:r>
        <w:rPr>
          <w:rFonts w:ascii="宋体" w:hAnsi="宋体" w:eastAsia="宋体" w:cs="宋体"/>
          <w:color w:val="000000"/>
          <w:sz w:val="24"/>
        </w:rPr>
        <w:t>。</w:t>
      </w:r>
    </w:p>
    <w:p w14:paraId="0BC1E65F">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0FB43651">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282E4C7D">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2F8CF749">
      <w:pPr>
        <w:pBdr>
          <w:top w:val="none" w:color="000000" w:sz="0" w:space="0"/>
          <w:left w:val="none" w:color="000000" w:sz="0" w:space="0"/>
          <w:bottom w:val="none" w:color="000000" w:sz="0" w:space="0"/>
          <w:right w:val="none" w:color="000000" w:sz="0" w:space="0"/>
        </w:pBdr>
        <w:spacing w:before="0" w:after="0" w:line="450" w:lineRule="atLeast"/>
        <w:ind w:left="0" w:right="0" w:firstLine="0"/>
        <w:jc w:val="both"/>
      </w:pPr>
      <w:r>
        <w:rPr>
          <w:rFonts w:ascii="宋体" w:hAnsi="宋体" w:eastAsia="宋体" w:cs="宋体"/>
          <w:b/>
          <w:color w:val="000000"/>
          <w:sz w:val="24"/>
        </w:rPr>
        <w:t>附件9</w:t>
      </w:r>
    </w:p>
    <w:p w14:paraId="64B02D26">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0B2E5D6C">
      <w:pPr>
        <w:pBdr>
          <w:top w:val="none" w:color="000000" w:sz="0" w:space="0"/>
          <w:left w:val="none" w:color="000000" w:sz="0" w:space="0"/>
          <w:bottom w:val="none" w:color="000000" w:sz="0" w:space="0"/>
          <w:right w:val="none" w:color="000000" w:sz="0" w:space="0"/>
        </w:pBdr>
        <w:spacing w:before="0" w:after="0"/>
        <w:ind w:left="480" w:right="0" w:firstLine="0"/>
        <w:jc w:val="both"/>
      </w:pPr>
      <w:r>
        <w:rPr>
          <w:rFonts w:ascii="宋体" w:hAnsi="宋体" w:eastAsia="宋体" w:cs="宋体"/>
          <w:b/>
          <w:color w:val="000000"/>
          <w:sz w:val="24"/>
        </w:rPr>
        <w:t>参加政府采购活动前 3 年内在经营活动中没有重大违法记录的书面声明</w:t>
      </w:r>
    </w:p>
    <w:p w14:paraId="4BF391D0">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b/>
          <w:color w:val="000000"/>
          <w:sz w:val="24"/>
        </w:rPr>
        <w:t> </w:t>
      </w:r>
    </w:p>
    <w:p w14:paraId="362F1DEB">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我单位郑重声明：参加本次政府采购活动前3年内，我单位在经营活动中没有因违法经营受到刑事处罚或者责令停产停业、吊销许可证或者执照、较大数额罚款等行政处罚。</w:t>
      </w:r>
    </w:p>
    <w:p w14:paraId="7E6FC53C">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 </w:t>
      </w:r>
    </w:p>
    <w:p w14:paraId="5BAA415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41323847">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 </w:t>
      </w:r>
    </w:p>
    <w:p w14:paraId="31EE8DC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 </w:t>
      </w:r>
    </w:p>
    <w:p w14:paraId="5A04E112">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b/>
          <w:color w:val="000000"/>
          <w:sz w:val="24"/>
        </w:rPr>
        <w:t>附件10             供应商信用承诺函</w:t>
      </w:r>
    </w:p>
    <w:p w14:paraId="1DD023C3">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仿宋" w:hAnsi="仿宋" w:eastAsia="仿宋" w:cs="仿宋"/>
          <w:color w:val="000000"/>
          <w:sz w:val="24"/>
        </w:rPr>
        <w:t> </w:t>
      </w:r>
    </w:p>
    <w:p w14:paraId="313C7EE6">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承诺主体名称：</w:t>
      </w:r>
    </w:p>
    <w:p w14:paraId="2A48DE75">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统一社会信用代码：</w:t>
      </w:r>
    </w:p>
    <w:p w14:paraId="67EA79D2">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14:paraId="3F3D26E1">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为维护公平竞争、规范有序的市场秩序，营造诚实守信的信用环境，共同推进社会信用体系建设完善，树立企业诚信守法形象，本企业对________________________项目政府采购活动郑重承诺如下:</w:t>
      </w:r>
    </w:p>
    <w:p w14:paraId="6C11DC64">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一、对提供给注册登记部门、行业管理部门、司法部门、行业组织以及在政府采购活动中提交的所有资料的合法性、真实性、准确性和有效性负责；</w:t>
      </w:r>
    </w:p>
    <w:p w14:paraId="6481A53C">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二、严格按照国家法律、法规和规章开展采购活动，全面履行应尽的责任和义务，全面做到履约守信，具备《中华人民共和国政府采购法》第二十二条第一款规定的条件;</w:t>
      </w:r>
    </w:p>
    <w:p w14:paraId="35DC992E">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三、严格依法开展生产经营活动，主动接受行业监管，自愿接受依法开展的日常检查；违法失信经营后将自愿接受约束和惩戒，并依法承担相应责任；</w:t>
      </w:r>
    </w:p>
    <w:p w14:paraId="7D5984EB">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四、自觉接受行政管理部门、行业组织、社会公众、新闻舆论的监督；</w:t>
      </w:r>
    </w:p>
    <w:p w14:paraId="7D4BC2CE">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五、自觉做到自我约束、自我管理，不制假售假、商标侵权、虚假宣传、违约毁约、恶意逃债、偷税漏税、垄断和不正当竞争，维护经营者、消费者的合法权益；</w:t>
      </w:r>
    </w:p>
    <w:p w14:paraId="0E4B4D74">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六、提出政府采购质疑和投诉坚持依法依规、诚实信用原则，在全国范围12个月内没有三次以上查无实据的政府采购投诉；</w:t>
      </w:r>
    </w:p>
    <w:p w14:paraId="437E3D82">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七、严格遵守信用信息公示相关规定，向社会公示信用信息；</w:t>
      </w:r>
    </w:p>
    <w:p w14:paraId="5476DB30">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八、在“信用中国”和“中国政府采购网”网站中无严重失信记录；</w:t>
      </w:r>
    </w:p>
    <w:p w14:paraId="23ADC96E">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九、如违反承诺，自愿接受管理部门依法给予的行政处罚，同意将违反承诺的行为作为不良记录记入信用档案，依法依规进行信息公示，并承担所产生的一切法律责任和经济损失。</w:t>
      </w:r>
    </w:p>
    <w:p w14:paraId="61C6517B">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十、本承诺书自签订之日起生效。</w:t>
      </w:r>
    </w:p>
    <w:p w14:paraId="7FA0020F">
      <w:pPr>
        <w:pBdr>
          <w:top w:val="none" w:color="000000" w:sz="0" w:space="0"/>
          <w:left w:val="none" w:color="000000" w:sz="0" w:space="0"/>
          <w:bottom w:val="none" w:color="000000" w:sz="0" w:space="0"/>
          <w:right w:val="none" w:color="000000" w:sz="0" w:space="0"/>
        </w:pBdr>
        <w:spacing w:before="0" w:after="0" w:line="558" w:lineRule="atLeast"/>
        <w:ind w:left="0" w:right="0" w:firstLine="420"/>
        <w:jc w:val="both"/>
      </w:pPr>
      <w:r>
        <w:rPr>
          <w:rFonts w:ascii="宋体" w:hAnsi="宋体" w:eastAsia="宋体" w:cs="宋体"/>
          <w:color w:val="000000"/>
          <w:sz w:val="24"/>
        </w:rPr>
        <w:t> （注：法定代表人或负责人、主体名称发生变更的应当重新做出承诺。）</w:t>
      </w:r>
    </w:p>
    <w:p w14:paraId="2C8C7867">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14:paraId="619D5CAF">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14:paraId="629A9915">
      <w:pPr>
        <w:pBdr>
          <w:top w:val="none" w:color="000000" w:sz="0" w:space="0"/>
          <w:left w:val="none" w:color="000000" w:sz="0" w:space="0"/>
          <w:bottom w:val="none" w:color="000000" w:sz="0" w:space="0"/>
          <w:right w:val="none" w:color="000000" w:sz="0" w:space="0"/>
        </w:pBdr>
        <w:spacing w:before="0" w:after="0" w:line="558" w:lineRule="atLeast"/>
        <w:ind w:left="0" w:right="0" w:firstLine="0"/>
        <w:jc w:val="both"/>
      </w:pPr>
      <w:r>
        <w:rPr>
          <w:rFonts w:ascii="宋体" w:hAnsi="宋体" w:eastAsia="宋体" w:cs="宋体"/>
          <w:color w:val="000000"/>
          <w:sz w:val="24"/>
        </w:rPr>
        <w:t> </w:t>
      </w:r>
    </w:p>
    <w:p w14:paraId="63A76468">
      <w:pPr>
        <w:pBdr>
          <w:top w:val="none" w:color="000000" w:sz="0" w:space="0"/>
          <w:left w:val="none" w:color="000000" w:sz="0" w:space="0"/>
          <w:bottom w:val="none" w:color="000000" w:sz="0" w:space="0"/>
          <w:right w:val="none" w:color="000000" w:sz="0" w:space="0"/>
        </w:pBdr>
        <w:spacing w:before="0" w:after="0" w:line="558" w:lineRule="atLeast"/>
        <w:ind w:left="0" w:right="0" w:firstLine="0"/>
        <w:jc w:val="center"/>
      </w:pPr>
      <w:r>
        <w:rPr>
          <w:rFonts w:ascii="宋体" w:hAnsi="宋体" w:eastAsia="宋体" w:cs="宋体"/>
          <w:color w:val="000000"/>
          <w:sz w:val="24"/>
        </w:rPr>
        <w:t>          承诺单位（加盖CA电子公章）：    </w:t>
      </w:r>
    </w:p>
    <w:p w14:paraId="447A3F25">
      <w:pPr>
        <w:pBdr>
          <w:top w:val="none" w:color="000000" w:sz="0" w:space="0"/>
          <w:left w:val="none" w:color="000000" w:sz="0" w:space="0"/>
          <w:bottom w:val="none" w:color="000000" w:sz="0" w:space="0"/>
          <w:right w:val="none" w:color="000000" w:sz="0" w:space="0"/>
        </w:pBdr>
        <w:spacing w:before="0" w:after="0" w:line="558" w:lineRule="atLeast"/>
        <w:ind w:left="0" w:right="0" w:firstLine="0"/>
        <w:jc w:val="center"/>
      </w:pPr>
      <w:r>
        <w:rPr>
          <w:rFonts w:ascii="宋体" w:hAnsi="宋体" w:eastAsia="宋体" w:cs="宋体"/>
          <w:color w:val="000000"/>
          <w:sz w:val="24"/>
        </w:rPr>
        <w:t>          年  月  日</w:t>
      </w:r>
    </w:p>
    <w:p w14:paraId="2B6A6062">
      <w:pPr>
        <w:pBdr>
          <w:top w:val="none" w:color="000000" w:sz="0" w:space="0"/>
          <w:left w:val="none" w:color="000000" w:sz="0" w:space="0"/>
          <w:bottom w:val="none" w:color="000000" w:sz="0" w:space="0"/>
          <w:right w:val="none" w:color="000000" w:sz="0" w:space="0"/>
        </w:pBdr>
        <w:spacing w:before="0" w:after="0" w:line="558" w:lineRule="atLeast"/>
        <w:ind w:left="0" w:right="0" w:firstLine="0"/>
        <w:jc w:val="center"/>
      </w:pPr>
      <w:r>
        <w:rPr>
          <w:rFonts w:ascii="宋体" w:hAnsi="宋体" w:eastAsia="宋体" w:cs="宋体"/>
          <w:color w:val="000000"/>
          <w:sz w:val="24"/>
        </w:rPr>
        <w:t> </w:t>
      </w:r>
    </w:p>
    <w:p w14:paraId="589F559F">
      <w:pPr>
        <w:pBdr>
          <w:top w:val="none" w:color="000000" w:sz="0" w:space="0"/>
          <w:left w:val="none" w:color="000000" w:sz="0" w:space="0"/>
          <w:bottom w:val="none" w:color="000000" w:sz="0" w:space="0"/>
          <w:right w:val="none" w:color="000000" w:sz="0" w:space="0"/>
        </w:pBdr>
        <w:spacing w:before="0" w:after="361"/>
        <w:ind w:left="0" w:right="0" w:firstLine="0"/>
        <w:jc w:val="both"/>
      </w:pPr>
      <w:r>
        <w:rPr>
          <w:rFonts w:ascii="宋体" w:hAnsi="宋体" w:eastAsia="宋体" w:cs="宋体"/>
          <w:b/>
          <w:color w:val="000000"/>
          <w:sz w:val="24"/>
        </w:rPr>
        <w:t>附件11        中小企业声明函（服务类项目）（采购包号：**）</w:t>
      </w:r>
    </w:p>
    <w:p w14:paraId="50D28030">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（项目名称）（采购包号：**）</w:t>
      </w:r>
      <w:r>
        <w:rPr>
          <w:rFonts w:ascii="宋体" w:hAnsi="宋体" w:eastAsia="宋体" w:cs="宋体"/>
          <w:color w:val="000000"/>
          <w:sz w:val="24"/>
        </w:rPr>
        <w:t>的采购活动，服务全部由符合政策的中小企业承接。相关企业（含联合体中的中小企业、签订采购包意向协议的中小企业）的具体情况如下：</w:t>
      </w:r>
    </w:p>
    <w:p w14:paraId="68472D97">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1.</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FF0000"/>
          <w:sz w:val="24"/>
          <w:u w:val="single"/>
        </w:rPr>
        <w:t>（</w:t>
      </w:r>
      <w:r>
        <w:rPr>
          <w:rFonts w:hint="eastAsia" w:ascii="宋体" w:hAnsi="宋体" w:cs="宋体"/>
          <w:color w:val="FF0000"/>
          <w:sz w:val="24"/>
          <w:u w:val="single"/>
          <w:lang w:val="en-US" w:eastAsia="zh-CN"/>
        </w:rPr>
        <w:t>物业管理</w:t>
      </w:r>
      <w:r>
        <w:rPr>
          <w:rFonts w:ascii="宋体" w:hAnsi="宋体" w:eastAsia="宋体" w:cs="宋体"/>
          <w:color w:val="FF0000"/>
          <w:sz w:val="24"/>
          <w:u w:val="single"/>
        </w:rPr>
        <w:t>）</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w:t>
      </w:r>
      <w:r>
        <w:rPr>
          <w:rFonts w:ascii="宋体" w:hAnsi="宋体" w:eastAsia="宋体" w:cs="宋体"/>
          <w:color w:val="000000"/>
          <w:sz w:val="24"/>
          <w:vertAlign w:val="superscript"/>
        </w:rPr>
        <w:t>1</w:t>
      </w:r>
      <w:r>
        <w:rPr>
          <w:rFonts w:ascii="宋体" w:hAnsi="宋体" w:eastAsia="宋体" w:cs="宋体"/>
          <w:color w:val="000000"/>
          <w:sz w:val="24"/>
        </w:rPr>
        <w:t>，属于</w:t>
      </w:r>
      <w:r>
        <w:rPr>
          <w:rFonts w:ascii="宋体" w:hAnsi="宋体" w:eastAsia="宋体" w:cs="宋体"/>
          <w:color w:val="000000"/>
          <w:sz w:val="24"/>
          <w:u w:val="single"/>
        </w:rPr>
        <w:t>（□中型企业 □小型企业 □微型企业）；</w:t>
      </w:r>
    </w:p>
    <w:p w14:paraId="576447FA">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w:t>
      </w:r>
    </w:p>
    <w:p w14:paraId="1CB825A5">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以上企业，不属于大企业的分支机构，不存在控股股东为大企业的情形，也不存在与大企业的负责人为同一人的情形。</w:t>
      </w:r>
    </w:p>
    <w:p w14:paraId="7E39F8C6">
      <w:pPr>
        <w:pBdr>
          <w:top w:val="none" w:color="000000" w:sz="0" w:space="0"/>
          <w:left w:val="none" w:color="000000" w:sz="0" w:space="0"/>
          <w:bottom w:val="none" w:color="000000" w:sz="0" w:space="0"/>
          <w:right w:val="none" w:color="000000" w:sz="0" w:space="0"/>
        </w:pBdr>
        <w:spacing w:before="0" w:after="0"/>
        <w:ind w:left="0" w:right="0" w:firstLine="360"/>
        <w:jc w:val="both"/>
      </w:pPr>
      <w:r>
        <w:rPr>
          <w:rFonts w:ascii="宋体" w:hAnsi="宋体" w:eastAsia="宋体" w:cs="宋体"/>
          <w:color w:val="000000"/>
          <w:sz w:val="24"/>
        </w:rPr>
        <w:t>本企业对上述声明内容的真实性负责。如有虚假，将依法承担相应责任</w:t>
      </w:r>
    </w:p>
    <w:p w14:paraId="7F996FA9">
      <w:pPr>
        <w:pBdr>
          <w:top w:val="none" w:color="000000" w:sz="0" w:space="0"/>
          <w:left w:val="none" w:color="000000" w:sz="0" w:space="0"/>
          <w:bottom w:val="none" w:color="000000" w:sz="0" w:space="0"/>
          <w:right w:val="none" w:color="000000" w:sz="0" w:space="0"/>
        </w:pBdr>
        <w:spacing w:before="0" w:after="0"/>
        <w:ind w:left="0" w:right="720" w:firstLine="0"/>
        <w:jc w:val="both"/>
      </w:pPr>
      <w:r>
        <w:rPr>
          <w:rFonts w:ascii="Times New Roman" w:hAnsi="Times New Roman" w:eastAsia="Times New Roman" w:cs="Times New Roman"/>
          <w:color w:val="000000"/>
          <w:sz w:val="24"/>
        </w:rPr>
        <w:t> </w:t>
      </w:r>
    </w:p>
    <w:p w14:paraId="22D057FB">
      <w:pPr>
        <w:pBdr>
          <w:top w:val="none" w:color="000000" w:sz="0" w:space="0"/>
          <w:left w:val="none" w:color="000000" w:sz="0" w:space="0"/>
          <w:bottom w:val="none" w:color="000000" w:sz="0" w:space="0"/>
          <w:right w:val="none" w:color="000000" w:sz="0" w:space="0"/>
        </w:pBdr>
        <w:spacing w:before="0" w:after="0"/>
        <w:ind w:left="0" w:right="180" w:firstLine="360"/>
        <w:jc w:val="right"/>
      </w:pPr>
      <w:r>
        <w:rPr>
          <w:rFonts w:ascii="宋体" w:hAnsi="宋体" w:eastAsia="宋体" w:cs="宋体"/>
          <w:color w:val="000000"/>
          <w:sz w:val="24"/>
        </w:rPr>
        <w:t>企业名称（加盖CA电子公章）：</w:t>
      </w:r>
    </w:p>
    <w:p w14:paraId="211E25EC">
      <w:pPr>
        <w:pBdr>
          <w:top w:val="none" w:color="000000" w:sz="0" w:space="0"/>
          <w:left w:val="none" w:color="000000" w:sz="0" w:space="0"/>
          <w:bottom w:val="none" w:color="000000" w:sz="0" w:space="0"/>
          <w:right w:val="none" w:color="000000" w:sz="0" w:space="0"/>
        </w:pBdr>
        <w:spacing w:before="0" w:after="0"/>
        <w:ind w:left="0" w:right="480" w:firstLine="5400"/>
        <w:jc w:val="both"/>
      </w:pPr>
      <w:r>
        <w:rPr>
          <w:rFonts w:ascii="宋体" w:hAnsi="宋体" w:eastAsia="宋体" w:cs="宋体"/>
          <w:color w:val="000000"/>
          <w:sz w:val="24"/>
        </w:rPr>
        <w:t>日  期：</w:t>
      </w:r>
    </w:p>
    <w:p w14:paraId="28BF66A1">
      <w:pPr>
        <w:pBdr>
          <w:top w:val="none" w:color="000000" w:sz="0" w:space="0"/>
          <w:left w:val="none" w:color="000000" w:sz="0" w:space="0"/>
          <w:bottom w:val="none" w:color="000000" w:sz="0" w:space="0"/>
          <w:right w:val="none" w:color="000000" w:sz="0" w:space="0"/>
        </w:pBdr>
        <w:spacing w:before="0" w:after="0"/>
        <w:ind w:left="0" w:right="0" w:firstLine="240"/>
        <w:jc w:val="both"/>
      </w:pPr>
      <w:r>
        <w:rPr>
          <w:rFonts w:ascii="Times New Roman" w:hAnsi="Times New Roman" w:eastAsia="Times New Roman" w:cs="Times New Roman"/>
          <w:color w:val="000000"/>
          <w:sz w:val="24"/>
        </w:rPr>
        <w:t> </w:t>
      </w:r>
    </w:p>
    <w:p w14:paraId="3A465E46">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备注：</w:t>
      </w:r>
    </w:p>
    <w:p w14:paraId="60C1497E">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1.从业人员、营业收入、资产总额填报上一年度数据，无上一年度数据的新成立企业可不填报。</w:t>
      </w:r>
    </w:p>
    <w:p w14:paraId="00ACDCCD">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2.专门面向中小微型企业采购的项目，供应商如不提供此声明函，则不能通过资格审查；非专门面向中小微型企业采购的项目，供应商如不提供此声明函，价格将不做相应扣除。</w:t>
      </w:r>
    </w:p>
    <w:p w14:paraId="725AC042">
      <w:pPr>
        <w:pBdr>
          <w:top w:val="none" w:color="000000" w:sz="0" w:space="0"/>
          <w:left w:val="none" w:color="000000" w:sz="0" w:space="0"/>
          <w:bottom w:val="none" w:color="000000" w:sz="0" w:space="0"/>
          <w:right w:val="none" w:color="000000" w:sz="0" w:space="0"/>
        </w:pBdr>
        <w:spacing w:before="0" w:after="0"/>
        <w:ind w:left="540" w:right="0" w:hanging="120"/>
        <w:jc w:val="both"/>
      </w:pPr>
      <w:r>
        <w:rPr>
          <w:rFonts w:ascii="宋体" w:hAnsi="宋体" w:eastAsia="宋体" w:cs="宋体"/>
          <w:color w:val="FF0000"/>
          <w:sz w:val="24"/>
        </w:rPr>
        <w:t>3.供应商应对照《工业和信息化部、国家统计局、国家发展和改革委员会、财政</w:t>
      </w:r>
    </w:p>
    <w:p w14:paraId="74BE7B6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FF0000"/>
          <w:sz w:val="24"/>
        </w:rPr>
        <w:t>部关于印发中小企业划型标准规定的通知》(工信部联企业[2011]300号)《国家统计局关于印发〈统计上大中小微型企业划分办法（2017）〉的通知》（国统字〔2017〕213号）的规定，自行勾选承接企业的企业规模类型。 </w:t>
      </w:r>
    </w:p>
    <w:p w14:paraId="4C164C3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FF0000"/>
          <w:sz w:val="24"/>
        </w:rPr>
        <w:t> </w:t>
      </w:r>
    </w:p>
    <w:p w14:paraId="792D0B2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Times New Roman" w:hAnsi="Times New Roman" w:eastAsia="Times New Roman" w:cs="Times New Roman"/>
          <w:b/>
          <w:color w:val="0070C0"/>
          <w:sz w:val="21"/>
        </w:rPr>
        <w:t> </w:t>
      </w:r>
    </w:p>
    <w:p w14:paraId="41267B9A">
      <w:pPr>
        <w:pBdr>
          <w:top w:val="none" w:color="000000" w:sz="0" w:space="0"/>
          <w:left w:val="none" w:color="000000" w:sz="0" w:space="0"/>
          <w:bottom w:val="none" w:color="000000" w:sz="0" w:space="0"/>
          <w:right w:val="none" w:color="000000" w:sz="0" w:space="0"/>
        </w:pBdr>
        <w:spacing w:before="300" w:after="452"/>
        <w:ind w:left="0" w:right="0" w:firstLine="0"/>
        <w:jc w:val="both"/>
      </w:pPr>
      <w:r>
        <w:rPr>
          <w:rFonts w:ascii="等线" w:hAnsi="等线" w:eastAsia="等线" w:cs="等线"/>
          <w:b/>
          <w:color w:val="666666"/>
          <w:sz w:val="21"/>
        </w:rPr>
        <w:t>中小微企业划型标准如下：</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716"/>
        <w:gridCol w:w="1702"/>
        <w:gridCol w:w="690"/>
        <w:gridCol w:w="1830"/>
        <w:gridCol w:w="1306"/>
        <w:gridCol w:w="1559"/>
      </w:tblGrid>
      <w:tr w14:paraId="353D0B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5" w:hRule="atLeast"/>
        </w:trPr>
        <w:tc>
          <w:tcPr>
            <w:tcW w:w="1716" w:type="dxa"/>
            <w:tcBorders>
              <w:top w:val="nil"/>
              <w:left w:val="nil"/>
              <w:bottom w:val="nil"/>
              <w:right w:val="nil"/>
            </w:tcBorders>
            <w:noWrap w:val="0"/>
            <w:tcMar>
              <w:top w:w="0" w:type="dxa"/>
              <w:left w:w="105" w:type="dxa"/>
              <w:bottom w:w="0" w:type="dxa"/>
              <w:right w:w="105" w:type="dxa"/>
            </w:tcMar>
            <w:vAlign w:val="center"/>
          </w:tcPr>
          <w:p w14:paraId="59EEDB97">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行业名称</w:t>
            </w:r>
          </w:p>
        </w:tc>
        <w:tc>
          <w:tcPr>
            <w:tcW w:w="1702" w:type="dxa"/>
            <w:tcBorders>
              <w:top w:val="nil"/>
              <w:left w:val="nil"/>
              <w:bottom w:val="nil"/>
              <w:right w:val="nil"/>
            </w:tcBorders>
            <w:noWrap w:val="0"/>
            <w:tcMar>
              <w:top w:w="0" w:type="dxa"/>
              <w:left w:w="105" w:type="dxa"/>
              <w:bottom w:w="0" w:type="dxa"/>
              <w:right w:w="105" w:type="dxa"/>
            </w:tcMar>
            <w:vAlign w:val="center"/>
          </w:tcPr>
          <w:p w14:paraId="1A955061">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指标名称</w:t>
            </w:r>
          </w:p>
        </w:tc>
        <w:tc>
          <w:tcPr>
            <w:tcW w:w="690" w:type="dxa"/>
            <w:tcBorders>
              <w:top w:val="nil"/>
              <w:left w:val="nil"/>
              <w:bottom w:val="nil"/>
              <w:right w:val="nil"/>
            </w:tcBorders>
            <w:noWrap w:val="0"/>
            <w:tcMar>
              <w:top w:w="0" w:type="dxa"/>
              <w:left w:w="105" w:type="dxa"/>
              <w:bottom w:w="0" w:type="dxa"/>
              <w:right w:w="105" w:type="dxa"/>
            </w:tcMar>
            <w:vAlign w:val="center"/>
          </w:tcPr>
          <w:p w14:paraId="4CFF7B2C">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计量单位</w:t>
            </w:r>
          </w:p>
        </w:tc>
        <w:tc>
          <w:tcPr>
            <w:tcW w:w="1830" w:type="dxa"/>
            <w:tcBorders>
              <w:top w:val="nil"/>
              <w:left w:val="nil"/>
              <w:bottom w:val="nil"/>
              <w:right w:val="nil"/>
            </w:tcBorders>
            <w:noWrap w:val="0"/>
            <w:tcMar>
              <w:top w:w="0" w:type="dxa"/>
              <w:left w:w="105" w:type="dxa"/>
              <w:bottom w:w="0" w:type="dxa"/>
              <w:right w:w="105" w:type="dxa"/>
            </w:tcMar>
            <w:vAlign w:val="center"/>
          </w:tcPr>
          <w:p w14:paraId="562D724D">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中型</w:t>
            </w:r>
          </w:p>
        </w:tc>
        <w:tc>
          <w:tcPr>
            <w:tcW w:w="1306" w:type="dxa"/>
            <w:tcBorders>
              <w:top w:val="nil"/>
              <w:left w:val="nil"/>
              <w:bottom w:val="nil"/>
              <w:right w:val="nil"/>
            </w:tcBorders>
            <w:noWrap w:val="0"/>
            <w:tcMar>
              <w:top w:w="0" w:type="dxa"/>
              <w:left w:w="105" w:type="dxa"/>
              <w:bottom w:w="0" w:type="dxa"/>
              <w:right w:w="105" w:type="dxa"/>
            </w:tcMar>
            <w:vAlign w:val="center"/>
          </w:tcPr>
          <w:p w14:paraId="689BE37A">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小型</w:t>
            </w:r>
          </w:p>
        </w:tc>
        <w:tc>
          <w:tcPr>
            <w:tcW w:w="1559" w:type="dxa"/>
            <w:tcBorders>
              <w:top w:val="nil"/>
              <w:left w:val="nil"/>
              <w:bottom w:val="nil"/>
              <w:right w:val="nil"/>
            </w:tcBorders>
            <w:noWrap w:val="0"/>
            <w:tcMar>
              <w:top w:w="0" w:type="dxa"/>
              <w:left w:w="105" w:type="dxa"/>
              <w:bottom w:w="0" w:type="dxa"/>
              <w:right w:w="105" w:type="dxa"/>
            </w:tcMar>
            <w:vAlign w:val="center"/>
          </w:tcPr>
          <w:p w14:paraId="0A1150F1">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微型</w:t>
            </w:r>
          </w:p>
        </w:tc>
      </w:tr>
      <w:tr w14:paraId="2E36D1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tcBorders>
              <w:top w:val="nil"/>
              <w:left w:val="nil"/>
              <w:bottom w:val="nil"/>
              <w:right w:val="nil"/>
            </w:tcBorders>
            <w:noWrap w:val="0"/>
            <w:tcMar>
              <w:top w:w="0" w:type="dxa"/>
              <w:left w:w="105" w:type="dxa"/>
              <w:bottom w:w="0" w:type="dxa"/>
              <w:right w:w="105" w:type="dxa"/>
            </w:tcMar>
            <w:vAlign w:val="center"/>
          </w:tcPr>
          <w:p w14:paraId="46EA0B25">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农、林、牧、渔</w:t>
            </w:r>
          </w:p>
        </w:tc>
        <w:tc>
          <w:tcPr>
            <w:tcW w:w="1702" w:type="dxa"/>
            <w:tcBorders>
              <w:top w:val="nil"/>
              <w:left w:val="nil"/>
              <w:bottom w:val="nil"/>
              <w:right w:val="nil"/>
            </w:tcBorders>
            <w:noWrap w:val="0"/>
            <w:tcMar>
              <w:top w:w="0" w:type="dxa"/>
              <w:left w:w="105" w:type="dxa"/>
              <w:bottom w:w="0" w:type="dxa"/>
              <w:right w:w="105" w:type="dxa"/>
            </w:tcMar>
            <w:vAlign w:val="center"/>
          </w:tcPr>
          <w:p w14:paraId="3D887764">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4971D661">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539952B8">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20000</w:t>
            </w:r>
          </w:p>
        </w:tc>
        <w:tc>
          <w:tcPr>
            <w:tcW w:w="1306" w:type="dxa"/>
            <w:tcBorders>
              <w:top w:val="nil"/>
              <w:left w:val="nil"/>
              <w:bottom w:val="nil"/>
              <w:right w:val="nil"/>
            </w:tcBorders>
            <w:noWrap w:val="0"/>
            <w:tcMar>
              <w:top w:w="0" w:type="dxa"/>
              <w:left w:w="105" w:type="dxa"/>
              <w:bottom w:w="0" w:type="dxa"/>
              <w:right w:w="105" w:type="dxa"/>
            </w:tcMar>
            <w:vAlign w:val="center"/>
          </w:tcPr>
          <w:p w14:paraId="71ED4169">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50≤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w:t>
            </w:r>
          </w:p>
        </w:tc>
        <w:tc>
          <w:tcPr>
            <w:tcW w:w="1559" w:type="dxa"/>
            <w:tcBorders>
              <w:top w:val="nil"/>
              <w:left w:val="nil"/>
              <w:bottom w:val="nil"/>
              <w:right w:val="nil"/>
            </w:tcBorders>
            <w:noWrap w:val="0"/>
            <w:tcMar>
              <w:top w:w="0" w:type="dxa"/>
              <w:left w:w="105" w:type="dxa"/>
              <w:bottom w:w="0" w:type="dxa"/>
              <w:right w:w="105" w:type="dxa"/>
            </w:tcMar>
            <w:vAlign w:val="center"/>
          </w:tcPr>
          <w:p w14:paraId="7757938F">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50</w:t>
            </w:r>
          </w:p>
        </w:tc>
      </w:tr>
      <w:tr w14:paraId="436731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6062D28D">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工业</w:t>
            </w:r>
          </w:p>
        </w:tc>
        <w:tc>
          <w:tcPr>
            <w:tcW w:w="1702" w:type="dxa"/>
            <w:tcBorders>
              <w:top w:val="nil"/>
              <w:left w:val="nil"/>
              <w:bottom w:val="nil"/>
              <w:right w:val="nil"/>
            </w:tcBorders>
            <w:noWrap w:val="0"/>
            <w:tcMar>
              <w:top w:w="0" w:type="dxa"/>
              <w:left w:w="105" w:type="dxa"/>
              <w:bottom w:w="0" w:type="dxa"/>
              <w:right w:w="105" w:type="dxa"/>
            </w:tcMar>
            <w:vAlign w:val="center"/>
          </w:tcPr>
          <w:p w14:paraId="117EC57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33923A9A">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2555683E">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306" w:type="dxa"/>
            <w:tcBorders>
              <w:top w:val="nil"/>
              <w:left w:val="nil"/>
              <w:bottom w:val="nil"/>
              <w:right w:val="nil"/>
            </w:tcBorders>
            <w:noWrap w:val="0"/>
            <w:tcMar>
              <w:top w:w="0" w:type="dxa"/>
              <w:left w:w="105" w:type="dxa"/>
              <w:bottom w:w="0" w:type="dxa"/>
              <w:right w:w="105" w:type="dxa"/>
            </w:tcMar>
            <w:vAlign w:val="center"/>
          </w:tcPr>
          <w:p w14:paraId="54165F0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559" w:type="dxa"/>
            <w:tcBorders>
              <w:top w:val="nil"/>
              <w:left w:val="nil"/>
              <w:bottom w:val="nil"/>
              <w:right w:val="nil"/>
            </w:tcBorders>
            <w:noWrap w:val="0"/>
            <w:tcMar>
              <w:top w:w="0" w:type="dxa"/>
              <w:left w:w="105" w:type="dxa"/>
              <w:bottom w:w="0" w:type="dxa"/>
              <w:right w:w="105" w:type="dxa"/>
            </w:tcMar>
            <w:vAlign w:val="center"/>
          </w:tcPr>
          <w:p w14:paraId="23890561">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14:paraId="2E82B9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3A13E855">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77B0473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00428D4D">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70EF60C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40000</w:t>
            </w:r>
          </w:p>
        </w:tc>
        <w:tc>
          <w:tcPr>
            <w:tcW w:w="1306" w:type="dxa"/>
            <w:tcBorders>
              <w:top w:val="nil"/>
              <w:left w:val="nil"/>
              <w:bottom w:val="nil"/>
              <w:right w:val="nil"/>
            </w:tcBorders>
            <w:noWrap w:val="0"/>
            <w:tcMar>
              <w:top w:w="0" w:type="dxa"/>
              <w:left w:w="105" w:type="dxa"/>
              <w:bottom w:w="0" w:type="dxa"/>
              <w:right w:w="105" w:type="dxa"/>
            </w:tcMar>
            <w:vAlign w:val="center"/>
          </w:tcPr>
          <w:p w14:paraId="192C13DE">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300≤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559" w:type="dxa"/>
            <w:tcBorders>
              <w:top w:val="nil"/>
              <w:left w:val="nil"/>
              <w:bottom w:val="nil"/>
              <w:right w:val="nil"/>
            </w:tcBorders>
            <w:noWrap w:val="0"/>
            <w:tcMar>
              <w:top w:w="0" w:type="dxa"/>
              <w:left w:w="105" w:type="dxa"/>
              <w:bottom w:w="0" w:type="dxa"/>
              <w:right w:w="105" w:type="dxa"/>
            </w:tcMar>
            <w:vAlign w:val="center"/>
          </w:tcPr>
          <w:p w14:paraId="5144208D">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300</w:t>
            </w:r>
          </w:p>
        </w:tc>
      </w:tr>
      <w:tr w14:paraId="7648FA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DCBF35D">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建筑业</w:t>
            </w:r>
          </w:p>
        </w:tc>
        <w:tc>
          <w:tcPr>
            <w:tcW w:w="1702" w:type="dxa"/>
            <w:tcBorders>
              <w:top w:val="nil"/>
              <w:left w:val="nil"/>
              <w:bottom w:val="nil"/>
              <w:right w:val="nil"/>
            </w:tcBorders>
            <w:noWrap w:val="0"/>
            <w:tcMar>
              <w:top w:w="0" w:type="dxa"/>
              <w:left w:w="105" w:type="dxa"/>
              <w:bottom w:w="0" w:type="dxa"/>
              <w:right w:w="105" w:type="dxa"/>
            </w:tcMar>
            <w:vAlign w:val="center"/>
          </w:tcPr>
          <w:p w14:paraId="2D85D80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4B8384A7">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30D9BA5F">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6000≤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80000</w:t>
            </w:r>
          </w:p>
        </w:tc>
        <w:tc>
          <w:tcPr>
            <w:tcW w:w="1306" w:type="dxa"/>
            <w:tcBorders>
              <w:top w:val="nil"/>
              <w:left w:val="nil"/>
              <w:bottom w:val="nil"/>
              <w:right w:val="nil"/>
            </w:tcBorders>
            <w:noWrap w:val="0"/>
            <w:tcMar>
              <w:top w:w="0" w:type="dxa"/>
              <w:left w:w="105" w:type="dxa"/>
              <w:bottom w:w="0" w:type="dxa"/>
              <w:right w:w="105" w:type="dxa"/>
            </w:tcMar>
            <w:vAlign w:val="center"/>
          </w:tcPr>
          <w:p w14:paraId="2F4B3D8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300≤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6000</w:t>
            </w:r>
          </w:p>
        </w:tc>
        <w:tc>
          <w:tcPr>
            <w:tcW w:w="1559" w:type="dxa"/>
            <w:tcBorders>
              <w:top w:val="nil"/>
              <w:left w:val="nil"/>
              <w:bottom w:val="nil"/>
              <w:right w:val="nil"/>
            </w:tcBorders>
            <w:noWrap w:val="0"/>
            <w:tcMar>
              <w:top w:w="0" w:type="dxa"/>
              <w:left w:w="105" w:type="dxa"/>
              <w:bottom w:w="0" w:type="dxa"/>
              <w:right w:w="105" w:type="dxa"/>
            </w:tcMar>
            <w:vAlign w:val="center"/>
          </w:tcPr>
          <w:p w14:paraId="1ECA323E">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300</w:t>
            </w:r>
          </w:p>
        </w:tc>
      </w:tr>
      <w:tr w14:paraId="589288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7868C470">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134C2CD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资产总额（</w:t>
            </w:r>
            <w:r>
              <w:rPr>
                <w:rFonts w:ascii="宋体" w:hAnsi="宋体" w:eastAsia="宋体" w:cs="宋体"/>
                <w:b/>
                <w:color w:val="666666"/>
                <w:sz w:val="21"/>
              </w:rPr>
              <w:t>Z</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263112EC">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4B8AE1A1">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80000</w:t>
            </w:r>
          </w:p>
        </w:tc>
        <w:tc>
          <w:tcPr>
            <w:tcW w:w="1306" w:type="dxa"/>
            <w:tcBorders>
              <w:top w:val="nil"/>
              <w:left w:val="nil"/>
              <w:bottom w:val="nil"/>
              <w:right w:val="nil"/>
            </w:tcBorders>
            <w:noWrap w:val="0"/>
            <w:tcMar>
              <w:top w:w="0" w:type="dxa"/>
              <w:left w:w="105" w:type="dxa"/>
              <w:bottom w:w="0" w:type="dxa"/>
              <w:right w:w="105" w:type="dxa"/>
            </w:tcMar>
            <w:vAlign w:val="center"/>
          </w:tcPr>
          <w:p w14:paraId="55F87245">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300≤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5000</w:t>
            </w:r>
          </w:p>
        </w:tc>
        <w:tc>
          <w:tcPr>
            <w:tcW w:w="1559" w:type="dxa"/>
            <w:tcBorders>
              <w:top w:val="nil"/>
              <w:left w:val="nil"/>
              <w:bottom w:val="nil"/>
              <w:right w:val="nil"/>
            </w:tcBorders>
            <w:noWrap w:val="0"/>
            <w:tcMar>
              <w:top w:w="0" w:type="dxa"/>
              <w:left w:w="105" w:type="dxa"/>
              <w:bottom w:w="0" w:type="dxa"/>
              <w:right w:w="105" w:type="dxa"/>
            </w:tcMar>
            <w:vAlign w:val="center"/>
          </w:tcPr>
          <w:p w14:paraId="74FF8C55">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Z＜</w:t>
            </w:r>
            <w:r>
              <w:rPr>
                <w:rFonts w:ascii="宋体" w:hAnsi="宋体" w:eastAsia="宋体" w:cs="宋体"/>
                <w:b/>
                <w:color w:val="666666"/>
                <w:sz w:val="21"/>
              </w:rPr>
              <w:t>300</w:t>
            </w:r>
          </w:p>
        </w:tc>
      </w:tr>
      <w:tr w14:paraId="59B11D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2949DE6E">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批发业</w:t>
            </w:r>
          </w:p>
        </w:tc>
        <w:tc>
          <w:tcPr>
            <w:tcW w:w="1702" w:type="dxa"/>
            <w:tcBorders>
              <w:top w:val="nil"/>
              <w:left w:val="nil"/>
              <w:bottom w:val="nil"/>
              <w:right w:val="nil"/>
            </w:tcBorders>
            <w:noWrap w:val="0"/>
            <w:tcMar>
              <w:top w:w="0" w:type="dxa"/>
              <w:left w:w="105" w:type="dxa"/>
              <w:bottom w:w="0" w:type="dxa"/>
              <w:right w:w="105" w:type="dxa"/>
            </w:tcMar>
            <w:vAlign w:val="center"/>
          </w:tcPr>
          <w:p w14:paraId="2167012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601D6B1A">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7C11C36A">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200</w:t>
            </w:r>
          </w:p>
        </w:tc>
        <w:tc>
          <w:tcPr>
            <w:tcW w:w="1306" w:type="dxa"/>
            <w:tcBorders>
              <w:top w:val="nil"/>
              <w:left w:val="nil"/>
              <w:bottom w:val="nil"/>
              <w:right w:val="nil"/>
            </w:tcBorders>
            <w:noWrap w:val="0"/>
            <w:tcMar>
              <w:top w:w="0" w:type="dxa"/>
              <w:left w:w="105" w:type="dxa"/>
              <w:bottom w:w="0" w:type="dxa"/>
              <w:right w:w="105" w:type="dxa"/>
            </w:tcMar>
            <w:vAlign w:val="center"/>
          </w:tcPr>
          <w:p w14:paraId="3043E17D">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5≤</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w:t>
            </w:r>
          </w:p>
        </w:tc>
        <w:tc>
          <w:tcPr>
            <w:tcW w:w="1559" w:type="dxa"/>
            <w:tcBorders>
              <w:top w:val="nil"/>
              <w:left w:val="nil"/>
              <w:bottom w:val="nil"/>
              <w:right w:val="nil"/>
            </w:tcBorders>
            <w:noWrap w:val="0"/>
            <w:tcMar>
              <w:top w:w="0" w:type="dxa"/>
              <w:left w:w="105" w:type="dxa"/>
              <w:bottom w:w="0" w:type="dxa"/>
              <w:right w:w="105" w:type="dxa"/>
            </w:tcMar>
            <w:vAlign w:val="center"/>
          </w:tcPr>
          <w:p w14:paraId="28FB57B9">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5</w:t>
            </w:r>
          </w:p>
        </w:tc>
      </w:tr>
      <w:tr w14:paraId="6E185C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18D6F2AD">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27EEF7D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75D920B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47640C28">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40000</w:t>
            </w:r>
          </w:p>
        </w:tc>
        <w:tc>
          <w:tcPr>
            <w:tcW w:w="1306" w:type="dxa"/>
            <w:tcBorders>
              <w:top w:val="nil"/>
              <w:left w:val="nil"/>
              <w:bottom w:val="nil"/>
              <w:right w:val="nil"/>
            </w:tcBorders>
            <w:noWrap w:val="0"/>
            <w:tcMar>
              <w:top w:w="0" w:type="dxa"/>
              <w:left w:w="105" w:type="dxa"/>
              <w:bottom w:w="0" w:type="dxa"/>
              <w:right w:w="105" w:type="dxa"/>
            </w:tcMar>
            <w:vAlign w:val="center"/>
          </w:tcPr>
          <w:p w14:paraId="03FFA3C2">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5000</w:t>
            </w:r>
          </w:p>
        </w:tc>
        <w:tc>
          <w:tcPr>
            <w:tcW w:w="1559" w:type="dxa"/>
            <w:tcBorders>
              <w:top w:val="nil"/>
              <w:left w:val="nil"/>
              <w:bottom w:val="nil"/>
              <w:right w:val="nil"/>
            </w:tcBorders>
            <w:noWrap w:val="0"/>
            <w:tcMar>
              <w:top w:w="0" w:type="dxa"/>
              <w:left w:w="105" w:type="dxa"/>
              <w:bottom w:w="0" w:type="dxa"/>
              <w:right w:w="105" w:type="dxa"/>
            </w:tcMar>
            <w:vAlign w:val="center"/>
          </w:tcPr>
          <w:p w14:paraId="5C9F393F">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1000</w:t>
            </w:r>
          </w:p>
        </w:tc>
      </w:tr>
      <w:tr w14:paraId="09BA04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24AA5544">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零售业</w:t>
            </w:r>
          </w:p>
        </w:tc>
        <w:tc>
          <w:tcPr>
            <w:tcW w:w="1702" w:type="dxa"/>
            <w:tcBorders>
              <w:top w:val="nil"/>
              <w:left w:val="nil"/>
              <w:bottom w:val="nil"/>
              <w:right w:val="nil"/>
            </w:tcBorders>
            <w:noWrap w:val="0"/>
            <w:tcMar>
              <w:top w:w="0" w:type="dxa"/>
              <w:left w:w="105" w:type="dxa"/>
              <w:bottom w:w="0" w:type="dxa"/>
              <w:right w:w="105" w:type="dxa"/>
            </w:tcMar>
            <w:vAlign w:val="center"/>
          </w:tcPr>
          <w:p w14:paraId="22E21E94">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6B174631">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1F8D5C1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306" w:type="dxa"/>
            <w:tcBorders>
              <w:top w:val="nil"/>
              <w:left w:val="nil"/>
              <w:bottom w:val="nil"/>
              <w:right w:val="nil"/>
            </w:tcBorders>
            <w:noWrap w:val="0"/>
            <w:tcMar>
              <w:top w:w="0" w:type="dxa"/>
              <w:left w:w="105" w:type="dxa"/>
              <w:bottom w:w="0" w:type="dxa"/>
              <w:right w:w="105" w:type="dxa"/>
            </w:tcMar>
            <w:vAlign w:val="center"/>
          </w:tcPr>
          <w:p w14:paraId="6A12940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50</w:t>
            </w:r>
          </w:p>
        </w:tc>
        <w:tc>
          <w:tcPr>
            <w:tcW w:w="1559" w:type="dxa"/>
            <w:tcBorders>
              <w:top w:val="nil"/>
              <w:left w:val="nil"/>
              <w:bottom w:val="nil"/>
              <w:right w:val="nil"/>
            </w:tcBorders>
            <w:noWrap w:val="0"/>
            <w:tcMar>
              <w:top w:w="0" w:type="dxa"/>
              <w:left w:w="105" w:type="dxa"/>
              <w:bottom w:w="0" w:type="dxa"/>
              <w:right w:w="105" w:type="dxa"/>
            </w:tcMar>
            <w:vAlign w:val="center"/>
          </w:tcPr>
          <w:p w14:paraId="6796C548">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4C985B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6F8CA295">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794EFFA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704C70E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549B89BC">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20000</w:t>
            </w:r>
          </w:p>
        </w:tc>
        <w:tc>
          <w:tcPr>
            <w:tcW w:w="1306" w:type="dxa"/>
            <w:tcBorders>
              <w:top w:val="nil"/>
              <w:left w:val="nil"/>
              <w:bottom w:val="nil"/>
              <w:right w:val="nil"/>
            </w:tcBorders>
            <w:noWrap w:val="0"/>
            <w:tcMar>
              <w:top w:w="0" w:type="dxa"/>
              <w:left w:w="105" w:type="dxa"/>
              <w:bottom w:w="0" w:type="dxa"/>
              <w:right w:w="105" w:type="dxa"/>
            </w:tcMar>
            <w:vAlign w:val="center"/>
          </w:tcPr>
          <w:p w14:paraId="16F85A24">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w:t>
            </w:r>
          </w:p>
        </w:tc>
        <w:tc>
          <w:tcPr>
            <w:tcW w:w="1559" w:type="dxa"/>
            <w:tcBorders>
              <w:top w:val="nil"/>
              <w:left w:val="nil"/>
              <w:bottom w:val="nil"/>
              <w:right w:val="nil"/>
            </w:tcBorders>
            <w:noWrap w:val="0"/>
            <w:tcMar>
              <w:top w:w="0" w:type="dxa"/>
              <w:left w:w="105" w:type="dxa"/>
              <w:bottom w:w="0" w:type="dxa"/>
              <w:right w:w="105" w:type="dxa"/>
            </w:tcMar>
            <w:vAlign w:val="center"/>
          </w:tcPr>
          <w:p w14:paraId="7FA9AE8F">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0524AF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48305E02">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交通运输业</w:t>
            </w:r>
          </w:p>
        </w:tc>
        <w:tc>
          <w:tcPr>
            <w:tcW w:w="1702" w:type="dxa"/>
            <w:tcBorders>
              <w:top w:val="nil"/>
              <w:left w:val="nil"/>
              <w:bottom w:val="nil"/>
              <w:right w:val="nil"/>
            </w:tcBorders>
            <w:noWrap w:val="0"/>
            <w:tcMar>
              <w:top w:w="0" w:type="dxa"/>
              <w:left w:w="105" w:type="dxa"/>
              <w:bottom w:w="0" w:type="dxa"/>
              <w:right w:w="105" w:type="dxa"/>
            </w:tcMar>
            <w:vAlign w:val="center"/>
          </w:tcPr>
          <w:p w14:paraId="6651A0AE">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168B2DE1">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756D73B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306" w:type="dxa"/>
            <w:tcBorders>
              <w:top w:val="nil"/>
              <w:left w:val="nil"/>
              <w:bottom w:val="nil"/>
              <w:right w:val="nil"/>
            </w:tcBorders>
            <w:noWrap w:val="0"/>
            <w:tcMar>
              <w:top w:w="0" w:type="dxa"/>
              <w:left w:w="105" w:type="dxa"/>
              <w:bottom w:w="0" w:type="dxa"/>
              <w:right w:w="105" w:type="dxa"/>
            </w:tcMar>
            <w:vAlign w:val="center"/>
          </w:tcPr>
          <w:p w14:paraId="43BB993A">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559" w:type="dxa"/>
            <w:tcBorders>
              <w:top w:val="nil"/>
              <w:left w:val="nil"/>
              <w:bottom w:val="nil"/>
              <w:right w:val="nil"/>
            </w:tcBorders>
            <w:noWrap w:val="0"/>
            <w:tcMar>
              <w:top w:w="0" w:type="dxa"/>
              <w:left w:w="105" w:type="dxa"/>
              <w:bottom w:w="0" w:type="dxa"/>
              <w:right w:w="105" w:type="dxa"/>
            </w:tcMar>
            <w:vAlign w:val="center"/>
          </w:tcPr>
          <w:p w14:paraId="728A69BB">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14:paraId="607AE3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24F9732A">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6AFB33DF">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2967582D">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3F0A4C8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30000</w:t>
            </w:r>
          </w:p>
        </w:tc>
        <w:tc>
          <w:tcPr>
            <w:tcW w:w="1306" w:type="dxa"/>
            <w:tcBorders>
              <w:top w:val="nil"/>
              <w:left w:val="nil"/>
              <w:bottom w:val="nil"/>
              <w:right w:val="nil"/>
            </w:tcBorders>
            <w:noWrap w:val="0"/>
            <w:tcMar>
              <w:top w:w="0" w:type="dxa"/>
              <w:left w:w="105" w:type="dxa"/>
              <w:bottom w:w="0" w:type="dxa"/>
              <w:right w:w="105" w:type="dxa"/>
            </w:tcMar>
            <w:vAlign w:val="center"/>
          </w:tcPr>
          <w:p w14:paraId="56FCB5D6">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w:t>
            </w:r>
          </w:p>
        </w:tc>
        <w:tc>
          <w:tcPr>
            <w:tcW w:w="1559" w:type="dxa"/>
            <w:tcBorders>
              <w:top w:val="nil"/>
              <w:left w:val="nil"/>
              <w:bottom w:val="nil"/>
              <w:right w:val="nil"/>
            </w:tcBorders>
            <w:noWrap w:val="0"/>
            <w:tcMar>
              <w:top w:w="0" w:type="dxa"/>
              <w:left w:w="105" w:type="dxa"/>
              <w:bottom w:w="0" w:type="dxa"/>
              <w:right w:w="105" w:type="dxa"/>
            </w:tcMar>
            <w:vAlign w:val="center"/>
          </w:tcPr>
          <w:p w14:paraId="5411B613">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200</w:t>
            </w:r>
          </w:p>
        </w:tc>
      </w:tr>
      <w:tr w14:paraId="357775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FB22824">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仓储业</w:t>
            </w:r>
          </w:p>
        </w:tc>
        <w:tc>
          <w:tcPr>
            <w:tcW w:w="1702" w:type="dxa"/>
            <w:tcBorders>
              <w:top w:val="nil"/>
              <w:left w:val="nil"/>
              <w:bottom w:val="nil"/>
              <w:right w:val="nil"/>
            </w:tcBorders>
            <w:noWrap w:val="0"/>
            <w:tcMar>
              <w:top w:w="0" w:type="dxa"/>
              <w:left w:w="105" w:type="dxa"/>
              <w:bottom w:w="0" w:type="dxa"/>
              <w:right w:w="105" w:type="dxa"/>
            </w:tcMar>
            <w:vAlign w:val="center"/>
          </w:tcPr>
          <w:p w14:paraId="55560BF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16C66FA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0B80A67B">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200</w:t>
            </w:r>
          </w:p>
        </w:tc>
        <w:tc>
          <w:tcPr>
            <w:tcW w:w="1306" w:type="dxa"/>
            <w:tcBorders>
              <w:top w:val="nil"/>
              <w:left w:val="nil"/>
              <w:bottom w:val="nil"/>
              <w:right w:val="nil"/>
            </w:tcBorders>
            <w:noWrap w:val="0"/>
            <w:tcMar>
              <w:top w:w="0" w:type="dxa"/>
              <w:left w:w="105" w:type="dxa"/>
              <w:bottom w:w="0" w:type="dxa"/>
              <w:right w:w="105" w:type="dxa"/>
            </w:tcMar>
            <w:vAlign w:val="center"/>
          </w:tcPr>
          <w:p w14:paraId="6D3A3F45">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4D1930B7">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14:paraId="200AEA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202AE8FF">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34116CC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36A30B2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6AAA8EFA">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30000</w:t>
            </w:r>
          </w:p>
        </w:tc>
        <w:tc>
          <w:tcPr>
            <w:tcW w:w="1306" w:type="dxa"/>
            <w:tcBorders>
              <w:top w:val="nil"/>
              <w:left w:val="nil"/>
              <w:bottom w:val="nil"/>
              <w:right w:val="nil"/>
            </w:tcBorders>
            <w:noWrap w:val="0"/>
            <w:tcMar>
              <w:top w:w="0" w:type="dxa"/>
              <w:left w:w="105" w:type="dxa"/>
              <w:bottom w:w="0" w:type="dxa"/>
              <w:right w:w="105" w:type="dxa"/>
            </w:tcMar>
            <w:vAlign w:val="center"/>
          </w:tcPr>
          <w:p w14:paraId="561B5DEC">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664A4EC1">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4BDD43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09CDCC0F">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邮政业</w:t>
            </w:r>
          </w:p>
        </w:tc>
        <w:tc>
          <w:tcPr>
            <w:tcW w:w="1702" w:type="dxa"/>
            <w:tcBorders>
              <w:top w:val="nil"/>
              <w:left w:val="nil"/>
              <w:bottom w:val="nil"/>
              <w:right w:val="nil"/>
            </w:tcBorders>
            <w:noWrap w:val="0"/>
            <w:tcMar>
              <w:top w:w="0" w:type="dxa"/>
              <w:left w:w="105" w:type="dxa"/>
              <w:bottom w:w="0" w:type="dxa"/>
              <w:right w:w="105" w:type="dxa"/>
            </w:tcMar>
            <w:vAlign w:val="center"/>
          </w:tcPr>
          <w:p w14:paraId="3BFDDEC1">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438D307F">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0D0AC4B8">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306" w:type="dxa"/>
            <w:tcBorders>
              <w:top w:val="nil"/>
              <w:left w:val="nil"/>
              <w:bottom w:val="nil"/>
              <w:right w:val="nil"/>
            </w:tcBorders>
            <w:noWrap w:val="0"/>
            <w:tcMar>
              <w:top w:w="0" w:type="dxa"/>
              <w:left w:w="105" w:type="dxa"/>
              <w:bottom w:w="0" w:type="dxa"/>
              <w:right w:w="105" w:type="dxa"/>
            </w:tcMar>
            <w:vAlign w:val="center"/>
          </w:tcPr>
          <w:p w14:paraId="7848F1B1">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559" w:type="dxa"/>
            <w:tcBorders>
              <w:top w:val="nil"/>
              <w:left w:val="nil"/>
              <w:bottom w:val="nil"/>
              <w:right w:val="nil"/>
            </w:tcBorders>
            <w:noWrap w:val="0"/>
            <w:tcMar>
              <w:top w:w="0" w:type="dxa"/>
              <w:left w:w="105" w:type="dxa"/>
              <w:bottom w:w="0" w:type="dxa"/>
              <w:right w:w="105" w:type="dxa"/>
            </w:tcMar>
            <w:vAlign w:val="center"/>
          </w:tcPr>
          <w:p w14:paraId="132AB516">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20</w:t>
            </w:r>
          </w:p>
        </w:tc>
      </w:tr>
      <w:tr w14:paraId="106C9E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14F1E0AF">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35307FD7">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427C1097">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6616D037">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30000</w:t>
            </w:r>
          </w:p>
        </w:tc>
        <w:tc>
          <w:tcPr>
            <w:tcW w:w="1306" w:type="dxa"/>
            <w:tcBorders>
              <w:top w:val="nil"/>
              <w:left w:val="nil"/>
              <w:bottom w:val="nil"/>
              <w:right w:val="nil"/>
            </w:tcBorders>
            <w:noWrap w:val="0"/>
            <w:tcMar>
              <w:top w:w="0" w:type="dxa"/>
              <w:left w:w="105" w:type="dxa"/>
              <w:bottom w:w="0" w:type="dxa"/>
              <w:right w:w="105" w:type="dxa"/>
            </w:tcMar>
            <w:vAlign w:val="center"/>
          </w:tcPr>
          <w:p w14:paraId="53DBE679">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559" w:type="dxa"/>
            <w:tcBorders>
              <w:top w:val="nil"/>
              <w:left w:val="nil"/>
              <w:bottom w:val="nil"/>
              <w:right w:val="nil"/>
            </w:tcBorders>
            <w:noWrap w:val="0"/>
            <w:tcMar>
              <w:top w:w="0" w:type="dxa"/>
              <w:left w:w="105" w:type="dxa"/>
              <w:bottom w:w="0" w:type="dxa"/>
              <w:right w:w="105" w:type="dxa"/>
            </w:tcMar>
            <w:vAlign w:val="center"/>
          </w:tcPr>
          <w:p w14:paraId="19BF2D6C">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4B2BC2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5F792046">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住宿业</w:t>
            </w:r>
          </w:p>
        </w:tc>
        <w:tc>
          <w:tcPr>
            <w:tcW w:w="1702" w:type="dxa"/>
            <w:tcBorders>
              <w:top w:val="nil"/>
              <w:left w:val="nil"/>
              <w:bottom w:val="nil"/>
              <w:right w:val="nil"/>
            </w:tcBorders>
            <w:noWrap w:val="0"/>
            <w:tcMar>
              <w:top w:w="0" w:type="dxa"/>
              <w:left w:w="105" w:type="dxa"/>
              <w:bottom w:w="0" w:type="dxa"/>
              <w:right w:w="105" w:type="dxa"/>
            </w:tcMar>
            <w:vAlign w:val="center"/>
          </w:tcPr>
          <w:p w14:paraId="500A69C1">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1886613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4BC0F25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306" w:type="dxa"/>
            <w:tcBorders>
              <w:top w:val="nil"/>
              <w:left w:val="nil"/>
              <w:bottom w:val="nil"/>
              <w:right w:val="nil"/>
            </w:tcBorders>
            <w:noWrap w:val="0"/>
            <w:tcMar>
              <w:top w:w="0" w:type="dxa"/>
              <w:left w:w="105" w:type="dxa"/>
              <w:bottom w:w="0" w:type="dxa"/>
              <w:right w:w="105" w:type="dxa"/>
            </w:tcMar>
            <w:vAlign w:val="center"/>
          </w:tcPr>
          <w:p w14:paraId="61E30BD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5AD0596C">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20505D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38E5D659">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6EC6918D">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0DD7C494">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6E96F4EF">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w:t>
            </w:r>
          </w:p>
        </w:tc>
        <w:tc>
          <w:tcPr>
            <w:tcW w:w="1306" w:type="dxa"/>
            <w:tcBorders>
              <w:top w:val="nil"/>
              <w:left w:val="nil"/>
              <w:bottom w:val="nil"/>
              <w:right w:val="nil"/>
            </w:tcBorders>
            <w:noWrap w:val="0"/>
            <w:tcMar>
              <w:top w:w="0" w:type="dxa"/>
              <w:left w:w="105" w:type="dxa"/>
              <w:bottom w:w="0" w:type="dxa"/>
              <w:right w:w="105" w:type="dxa"/>
            </w:tcMar>
            <w:vAlign w:val="center"/>
          </w:tcPr>
          <w:p w14:paraId="0C6B17A3">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559" w:type="dxa"/>
            <w:tcBorders>
              <w:top w:val="nil"/>
              <w:left w:val="nil"/>
              <w:bottom w:val="nil"/>
              <w:right w:val="nil"/>
            </w:tcBorders>
            <w:noWrap w:val="0"/>
            <w:tcMar>
              <w:top w:w="0" w:type="dxa"/>
              <w:left w:w="105" w:type="dxa"/>
              <w:bottom w:w="0" w:type="dxa"/>
              <w:right w:w="105" w:type="dxa"/>
            </w:tcMar>
            <w:vAlign w:val="center"/>
          </w:tcPr>
          <w:p w14:paraId="6FBE67B9">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72DD5F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6E278732">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餐饮业</w:t>
            </w:r>
          </w:p>
        </w:tc>
        <w:tc>
          <w:tcPr>
            <w:tcW w:w="1702" w:type="dxa"/>
            <w:tcBorders>
              <w:top w:val="nil"/>
              <w:left w:val="nil"/>
              <w:bottom w:val="nil"/>
              <w:right w:val="nil"/>
            </w:tcBorders>
            <w:noWrap w:val="0"/>
            <w:tcMar>
              <w:top w:w="0" w:type="dxa"/>
              <w:left w:w="105" w:type="dxa"/>
              <w:bottom w:w="0" w:type="dxa"/>
              <w:right w:w="105" w:type="dxa"/>
            </w:tcMar>
            <w:vAlign w:val="center"/>
          </w:tcPr>
          <w:p w14:paraId="0188C26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60DFB29B">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1C28028A">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306" w:type="dxa"/>
            <w:tcBorders>
              <w:top w:val="nil"/>
              <w:left w:val="nil"/>
              <w:bottom w:val="nil"/>
              <w:right w:val="nil"/>
            </w:tcBorders>
            <w:noWrap w:val="0"/>
            <w:tcMar>
              <w:top w:w="0" w:type="dxa"/>
              <w:left w:w="105" w:type="dxa"/>
              <w:bottom w:w="0" w:type="dxa"/>
              <w:right w:w="105" w:type="dxa"/>
            </w:tcMar>
            <w:vAlign w:val="center"/>
          </w:tcPr>
          <w:p w14:paraId="6CFFAC06">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189F69D7">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5E8CAF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6480F981">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4B70030B">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16DC9EC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079DB094">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w:t>
            </w:r>
          </w:p>
        </w:tc>
        <w:tc>
          <w:tcPr>
            <w:tcW w:w="1306" w:type="dxa"/>
            <w:tcBorders>
              <w:top w:val="nil"/>
              <w:left w:val="nil"/>
              <w:bottom w:val="nil"/>
              <w:right w:val="nil"/>
            </w:tcBorders>
            <w:noWrap w:val="0"/>
            <w:tcMar>
              <w:top w:w="0" w:type="dxa"/>
              <w:left w:w="105" w:type="dxa"/>
              <w:bottom w:w="0" w:type="dxa"/>
              <w:right w:w="105" w:type="dxa"/>
            </w:tcMar>
            <w:vAlign w:val="center"/>
          </w:tcPr>
          <w:p w14:paraId="0A5FD8FF">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w:t>
            </w:r>
          </w:p>
        </w:tc>
        <w:tc>
          <w:tcPr>
            <w:tcW w:w="1559" w:type="dxa"/>
            <w:tcBorders>
              <w:top w:val="nil"/>
              <w:left w:val="nil"/>
              <w:bottom w:val="nil"/>
              <w:right w:val="nil"/>
            </w:tcBorders>
            <w:noWrap w:val="0"/>
            <w:tcMar>
              <w:top w:w="0" w:type="dxa"/>
              <w:left w:w="105" w:type="dxa"/>
              <w:bottom w:w="0" w:type="dxa"/>
              <w:right w:w="105" w:type="dxa"/>
            </w:tcMar>
            <w:vAlign w:val="center"/>
          </w:tcPr>
          <w:p w14:paraId="2E1BF23B">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22A0A8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52056D31">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信息传输业</w:t>
            </w:r>
          </w:p>
        </w:tc>
        <w:tc>
          <w:tcPr>
            <w:tcW w:w="1702" w:type="dxa"/>
            <w:tcBorders>
              <w:top w:val="nil"/>
              <w:left w:val="nil"/>
              <w:bottom w:val="nil"/>
              <w:right w:val="nil"/>
            </w:tcBorders>
            <w:noWrap w:val="0"/>
            <w:tcMar>
              <w:top w:w="0" w:type="dxa"/>
              <w:left w:w="105" w:type="dxa"/>
              <w:bottom w:w="0" w:type="dxa"/>
              <w:right w:w="105" w:type="dxa"/>
            </w:tcMar>
            <w:vAlign w:val="center"/>
          </w:tcPr>
          <w:p w14:paraId="0229DAD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2E9B132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3F26BA88">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2000</w:t>
            </w:r>
          </w:p>
        </w:tc>
        <w:tc>
          <w:tcPr>
            <w:tcW w:w="1306" w:type="dxa"/>
            <w:tcBorders>
              <w:top w:val="nil"/>
              <w:left w:val="nil"/>
              <w:bottom w:val="nil"/>
              <w:right w:val="nil"/>
            </w:tcBorders>
            <w:noWrap w:val="0"/>
            <w:tcMar>
              <w:top w:w="0" w:type="dxa"/>
              <w:left w:w="105" w:type="dxa"/>
              <w:bottom w:w="0" w:type="dxa"/>
              <w:right w:w="105" w:type="dxa"/>
            </w:tcMar>
            <w:vAlign w:val="center"/>
          </w:tcPr>
          <w:p w14:paraId="45B29429">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4A617B62">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527933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1E0FA077">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5588AC64">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5FFE186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54D7CDBA">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100000</w:t>
            </w:r>
          </w:p>
        </w:tc>
        <w:tc>
          <w:tcPr>
            <w:tcW w:w="1306" w:type="dxa"/>
            <w:tcBorders>
              <w:top w:val="nil"/>
              <w:left w:val="nil"/>
              <w:bottom w:val="nil"/>
              <w:right w:val="nil"/>
            </w:tcBorders>
            <w:noWrap w:val="0"/>
            <w:tcMar>
              <w:top w:w="0" w:type="dxa"/>
              <w:left w:w="105" w:type="dxa"/>
              <w:bottom w:w="0" w:type="dxa"/>
              <w:right w:w="105" w:type="dxa"/>
            </w:tcMar>
            <w:vAlign w:val="center"/>
          </w:tcPr>
          <w:p w14:paraId="6C1DB578">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367F29F1">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53AB0A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498CD57C">
            <w:pPr>
              <w:pBdr>
                <w:top w:val="none" w:color="000000" w:sz="0" w:space="0"/>
                <w:left w:val="none" w:color="000000" w:sz="0" w:space="0"/>
                <w:bottom w:val="none" w:color="000000" w:sz="0" w:space="0"/>
                <w:right w:val="none" w:color="000000" w:sz="0" w:space="0"/>
              </w:pBdr>
              <w:spacing w:before="0" w:after="150" w:line="240" w:lineRule="auto"/>
              <w:ind w:left="0" w:right="0" w:firstLine="420"/>
              <w:jc w:val="center"/>
            </w:pPr>
            <w:r>
              <w:rPr>
                <w:rFonts w:ascii="等线" w:hAnsi="等线" w:eastAsia="等线" w:cs="等线"/>
                <w:b/>
                <w:color w:val="666666"/>
                <w:sz w:val="21"/>
              </w:rPr>
              <w:t>软件和信息技术服务业</w:t>
            </w:r>
          </w:p>
        </w:tc>
        <w:tc>
          <w:tcPr>
            <w:tcW w:w="1702" w:type="dxa"/>
            <w:tcBorders>
              <w:top w:val="nil"/>
              <w:left w:val="nil"/>
              <w:bottom w:val="nil"/>
              <w:right w:val="nil"/>
            </w:tcBorders>
            <w:noWrap w:val="0"/>
            <w:tcMar>
              <w:top w:w="0" w:type="dxa"/>
              <w:left w:w="105" w:type="dxa"/>
              <w:bottom w:w="0" w:type="dxa"/>
              <w:right w:w="105" w:type="dxa"/>
            </w:tcMar>
            <w:vAlign w:val="center"/>
          </w:tcPr>
          <w:p w14:paraId="418F976B">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40E51B8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4C4EC326">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306" w:type="dxa"/>
            <w:tcBorders>
              <w:top w:val="nil"/>
              <w:left w:val="nil"/>
              <w:bottom w:val="nil"/>
              <w:right w:val="nil"/>
            </w:tcBorders>
            <w:noWrap w:val="0"/>
            <w:tcMar>
              <w:top w:w="0" w:type="dxa"/>
              <w:left w:w="105" w:type="dxa"/>
              <w:bottom w:w="0" w:type="dxa"/>
              <w:right w:w="105" w:type="dxa"/>
            </w:tcMar>
            <w:vAlign w:val="center"/>
          </w:tcPr>
          <w:p w14:paraId="530F8F80">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0F424394">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62616A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04D96D95">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1A50FDB4">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54076DB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7D1189C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10000</w:t>
            </w:r>
          </w:p>
        </w:tc>
        <w:tc>
          <w:tcPr>
            <w:tcW w:w="1306" w:type="dxa"/>
            <w:tcBorders>
              <w:top w:val="nil"/>
              <w:left w:val="nil"/>
              <w:bottom w:val="nil"/>
              <w:right w:val="nil"/>
            </w:tcBorders>
            <w:noWrap w:val="0"/>
            <w:tcMar>
              <w:top w:w="0" w:type="dxa"/>
              <w:left w:w="105" w:type="dxa"/>
              <w:bottom w:w="0" w:type="dxa"/>
              <w:right w:w="105" w:type="dxa"/>
            </w:tcMar>
            <w:vAlign w:val="center"/>
          </w:tcPr>
          <w:p w14:paraId="669D3228">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50≤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202E3602">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50</w:t>
            </w:r>
          </w:p>
        </w:tc>
      </w:tr>
      <w:tr w14:paraId="73911F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8E5FEBA">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房地产开发经营</w:t>
            </w:r>
          </w:p>
        </w:tc>
        <w:tc>
          <w:tcPr>
            <w:tcW w:w="1702" w:type="dxa"/>
            <w:tcBorders>
              <w:top w:val="nil"/>
              <w:left w:val="nil"/>
              <w:bottom w:val="nil"/>
              <w:right w:val="nil"/>
            </w:tcBorders>
            <w:noWrap w:val="0"/>
            <w:tcMar>
              <w:top w:w="0" w:type="dxa"/>
              <w:left w:w="105" w:type="dxa"/>
              <w:bottom w:w="0" w:type="dxa"/>
              <w:right w:w="105" w:type="dxa"/>
            </w:tcMar>
            <w:vAlign w:val="center"/>
          </w:tcPr>
          <w:p w14:paraId="18AF30E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6A7BB8C8">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5CC00EB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200000</w:t>
            </w:r>
          </w:p>
        </w:tc>
        <w:tc>
          <w:tcPr>
            <w:tcW w:w="1306" w:type="dxa"/>
            <w:tcBorders>
              <w:top w:val="nil"/>
              <w:left w:val="nil"/>
              <w:bottom w:val="nil"/>
              <w:right w:val="nil"/>
            </w:tcBorders>
            <w:noWrap w:val="0"/>
            <w:tcMar>
              <w:top w:w="0" w:type="dxa"/>
              <w:left w:w="105" w:type="dxa"/>
              <w:bottom w:w="0" w:type="dxa"/>
              <w:right w:w="105" w:type="dxa"/>
            </w:tcMar>
            <w:vAlign w:val="center"/>
          </w:tcPr>
          <w:p w14:paraId="13D6DBD4">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30B31360">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100</w:t>
            </w:r>
          </w:p>
        </w:tc>
      </w:tr>
      <w:tr w14:paraId="64753A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42B0EA0C">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7031F89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资产总额（</w:t>
            </w:r>
            <w:r>
              <w:rPr>
                <w:rFonts w:ascii="宋体" w:hAnsi="宋体" w:eastAsia="宋体" w:cs="宋体"/>
                <w:b/>
                <w:color w:val="666666"/>
                <w:sz w:val="21"/>
              </w:rPr>
              <w:t>Z</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58ECC924">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36E3055F">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5000≤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10000</w:t>
            </w:r>
          </w:p>
        </w:tc>
        <w:tc>
          <w:tcPr>
            <w:tcW w:w="1306" w:type="dxa"/>
            <w:tcBorders>
              <w:top w:val="nil"/>
              <w:left w:val="nil"/>
              <w:bottom w:val="nil"/>
              <w:right w:val="nil"/>
            </w:tcBorders>
            <w:noWrap w:val="0"/>
            <w:tcMar>
              <w:top w:w="0" w:type="dxa"/>
              <w:left w:w="105" w:type="dxa"/>
              <w:bottom w:w="0" w:type="dxa"/>
              <w:right w:w="105" w:type="dxa"/>
            </w:tcMar>
            <w:vAlign w:val="center"/>
          </w:tcPr>
          <w:p w14:paraId="6C71B18C">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2000≤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5000</w:t>
            </w:r>
          </w:p>
        </w:tc>
        <w:tc>
          <w:tcPr>
            <w:tcW w:w="1559" w:type="dxa"/>
            <w:tcBorders>
              <w:top w:val="nil"/>
              <w:left w:val="nil"/>
              <w:bottom w:val="nil"/>
              <w:right w:val="nil"/>
            </w:tcBorders>
            <w:noWrap w:val="0"/>
            <w:tcMar>
              <w:top w:w="0" w:type="dxa"/>
              <w:left w:w="105" w:type="dxa"/>
              <w:bottom w:w="0" w:type="dxa"/>
              <w:right w:w="105" w:type="dxa"/>
            </w:tcMar>
            <w:vAlign w:val="center"/>
          </w:tcPr>
          <w:p w14:paraId="57D421FF">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2000</w:t>
            </w:r>
          </w:p>
        </w:tc>
      </w:tr>
      <w:tr w14:paraId="2B3542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10DCF9D3">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物业管理</w:t>
            </w:r>
          </w:p>
        </w:tc>
        <w:tc>
          <w:tcPr>
            <w:tcW w:w="1702" w:type="dxa"/>
            <w:tcBorders>
              <w:top w:val="nil"/>
              <w:left w:val="nil"/>
              <w:bottom w:val="nil"/>
              <w:right w:val="nil"/>
            </w:tcBorders>
            <w:noWrap w:val="0"/>
            <w:tcMar>
              <w:top w:w="0" w:type="dxa"/>
              <w:left w:w="105" w:type="dxa"/>
              <w:bottom w:w="0" w:type="dxa"/>
              <w:right w:w="105" w:type="dxa"/>
            </w:tcMar>
            <w:vAlign w:val="center"/>
          </w:tcPr>
          <w:p w14:paraId="0CC7D8A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00DE783F">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50DFA8A6">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300≤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1000</w:t>
            </w:r>
          </w:p>
        </w:tc>
        <w:tc>
          <w:tcPr>
            <w:tcW w:w="1306" w:type="dxa"/>
            <w:tcBorders>
              <w:top w:val="nil"/>
              <w:left w:val="nil"/>
              <w:bottom w:val="nil"/>
              <w:right w:val="nil"/>
            </w:tcBorders>
            <w:noWrap w:val="0"/>
            <w:tcMar>
              <w:top w:w="0" w:type="dxa"/>
              <w:left w:w="105" w:type="dxa"/>
              <w:bottom w:w="0" w:type="dxa"/>
              <w:right w:w="105" w:type="dxa"/>
            </w:tcMar>
            <w:vAlign w:val="center"/>
          </w:tcPr>
          <w:p w14:paraId="6DAED8B4">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559" w:type="dxa"/>
            <w:tcBorders>
              <w:top w:val="nil"/>
              <w:left w:val="nil"/>
              <w:bottom w:val="nil"/>
              <w:right w:val="nil"/>
            </w:tcBorders>
            <w:noWrap w:val="0"/>
            <w:tcMar>
              <w:top w:w="0" w:type="dxa"/>
              <w:left w:w="105" w:type="dxa"/>
              <w:bottom w:w="0" w:type="dxa"/>
              <w:right w:w="105" w:type="dxa"/>
            </w:tcMar>
            <w:vAlign w:val="center"/>
          </w:tcPr>
          <w:p w14:paraId="5BE92ED1">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100</w:t>
            </w:r>
          </w:p>
        </w:tc>
      </w:tr>
      <w:tr w14:paraId="7F77B0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77D0E8D8">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48889DD9">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营业收入（</w:t>
            </w:r>
            <w:r>
              <w:rPr>
                <w:rFonts w:ascii="宋体" w:hAnsi="宋体" w:eastAsia="宋体" w:cs="宋体"/>
                <w:b/>
                <w:color w:val="666666"/>
                <w:sz w:val="21"/>
              </w:rPr>
              <w:t>Y</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3233D2C8">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5635622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5000</w:t>
            </w:r>
          </w:p>
        </w:tc>
        <w:tc>
          <w:tcPr>
            <w:tcW w:w="1306" w:type="dxa"/>
            <w:tcBorders>
              <w:top w:val="nil"/>
              <w:left w:val="nil"/>
              <w:bottom w:val="nil"/>
              <w:right w:val="nil"/>
            </w:tcBorders>
            <w:noWrap w:val="0"/>
            <w:tcMar>
              <w:top w:w="0" w:type="dxa"/>
              <w:left w:w="105" w:type="dxa"/>
              <w:bottom w:w="0" w:type="dxa"/>
              <w:right w:w="105" w:type="dxa"/>
            </w:tcMar>
            <w:vAlign w:val="center"/>
          </w:tcPr>
          <w:p w14:paraId="782AD37C">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500≤</w:t>
            </w:r>
            <w:r>
              <w:rPr>
                <w:rFonts w:ascii="宋体" w:hAnsi="宋体" w:eastAsia="宋体" w:cs="宋体"/>
                <w:b/>
                <w:color w:val="666666"/>
                <w:sz w:val="21"/>
              </w:rPr>
              <w:t>Y</w:t>
            </w:r>
            <w:r>
              <w:rPr>
                <w:rFonts w:ascii="等线" w:hAnsi="等线" w:eastAsia="等线" w:cs="等线"/>
                <w:b/>
                <w:color w:val="666666"/>
                <w:sz w:val="21"/>
              </w:rPr>
              <w:t>＜</w:t>
            </w:r>
            <w:r>
              <w:rPr>
                <w:rFonts w:ascii="宋体" w:hAnsi="宋体" w:eastAsia="宋体" w:cs="宋体"/>
                <w:b/>
                <w:color w:val="666666"/>
                <w:sz w:val="21"/>
              </w:rPr>
              <w:t>1000</w:t>
            </w:r>
          </w:p>
        </w:tc>
        <w:tc>
          <w:tcPr>
            <w:tcW w:w="1559" w:type="dxa"/>
            <w:tcBorders>
              <w:top w:val="nil"/>
              <w:left w:val="nil"/>
              <w:bottom w:val="nil"/>
              <w:right w:val="nil"/>
            </w:tcBorders>
            <w:noWrap w:val="0"/>
            <w:tcMar>
              <w:top w:w="0" w:type="dxa"/>
              <w:left w:w="105" w:type="dxa"/>
              <w:bottom w:w="0" w:type="dxa"/>
              <w:right w:w="105" w:type="dxa"/>
            </w:tcMar>
            <w:vAlign w:val="center"/>
          </w:tcPr>
          <w:p w14:paraId="690E8698">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500</w:t>
            </w:r>
          </w:p>
        </w:tc>
      </w:tr>
      <w:tr w14:paraId="6FB6A6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vMerge w:val="restart"/>
            <w:tcBorders>
              <w:top w:val="nil"/>
              <w:left w:val="nil"/>
              <w:bottom w:val="nil"/>
              <w:right w:val="nil"/>
            </w:tcBorders>
            <w:noWrap w:val="0"/>
            <w:tcMar>
              <w:top w:w="0" w:type="dxa"/>
              <w:left w:w="105" w:type="dxa"/>
              <w:bottom w:w="0" w:type="dxa"/>
              <w:right w:w="105" w:type="dxa"/>
            </w:tcMar>
            <w:vAlign w:val="center"/>
          </w:tcPr>
          <w:p w14:paraId="6A370B05">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租赁和商务服务业</w:t>
            </w:r>
          </w:p>
        </w:tc>
        <w:tc>
          <w:tcPr>
            <w:tcW w:w="1702" w:type="dxa"/>
            <w:tcBorders>
              <w:top w:val="nil"/>
              <w:left w:val="nil"/>
              <w:bottom w:val="nil"/>
              <w:right w:val="nil"/>
            </w:tcBorders>
            <w:noWrap w:val="0"/>
            <w:tcMar>
              <w:top w:w="0" w:type="dxa"/>
              <w:left w:w="105" w:type="dxa"/>
              <w:bottom w:w="0" w:type="dxa"/>
              <w:right w:w="105" w:type="dxa"/>
            </w:tcMar>
            <w:vAlign w:val="center"/>
          </w:tcPr>
          <w:p w14:paraId="5018B546">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2D82368D">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700AB5F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306" w:type="dxa"/>
            <w:tcBorders>
              <w:top w:val="nil"/>
              <w:left w:val="nil"/>
              <w:bottom w:val="nil"/>
              <w:right w:val="nil"/>
            </w:tcBorders>
            <w:noWrap w:val="0"/>
            <w:tcMar>
              <w:top w:w="0" w:type="dxa"/>
              <w:left w:w="105" w:type="dxa"/>
              <w:bottom w:w="0" w:type="dxa"/>
              <w:right w:w="105" w:type="dxa"/>
            </w:tcMar>
            <w:vAlign w:val="center"/>
          </w:tcPr>
          <w:p w14:paraId="746CE3F5">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512E1AF2">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r w14:paraId="748627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vMerge w:val="continue"/>
            <w:noWrap w:val="0"/>
          </w:tcPr>
          <w:p w14:paraId="6DDCC1CE">
            <w:pPr>
              <w:spacing w:after="0" w:line="240" w:lineRule="auto"/>
            </w:pPr>
          </w:p>
        </w:tc>
        <w:tc>
          <w:tcPr>
            <w:tcW w:w="1702" w:type="dxa"/>
            <w:tcBorders>
              <w:top w:val="nil"/>
              <w:left w:val="nil"/>
              <w:bottom w:val="nil"/>
              <w:right w:val="nil"/>
            </w:tcBorders>
            <w:noWrap w:val="0"/>
            <w:tcMar>
              <w:top w:w="0" w:type="dxa"/>
              <w:left w:w="105" w:type="dxa"/>
              <w:bottom w:w="0" w:type="dxa"/>
              <w:right w:w="105" w:type="dxa"/>
            </w:tcMar>
            <w:vAlign w:val="center"/>
          </w:tcPr>
          <w:p w14:paraId="4C3C8B50">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资产总额（</w:t>
            </w:r>
            <w:r>
              <w:rPr>
                <w:rFonts w:ascii="宋体" w:hAnsi="宋体" w:eastAsia="宋体" w:cs="宋体"/>
                <w:b/>
                <w:color w:val="666666"/>
                <w:sz w:val="21"/>
              </w:rPr>
              <w:t>Z</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7A9269FE">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万元</w:t>
            </w:r>
          </w:p>
        </w:tc>
        <w:tc>
          <w:tcPr>
            <w:tcW w:w="1830" w:type="dxa"/>
            <w:tcBorders>
              <w:top w:val="nil"/>
              <w:left w:val="nil"/>
              <w:bottom w:val="nil"/>
              <w:right w:val="nil"/>
            </w:tcBorders>
            <w:noWrap w:val="0"/>
            <w:tcMar>
              <w:top w:w="0" w:type="dxa"/>
              <w:left w:w="105" w:type="dxa"/>
              <w:bottom w:w="0" w:type="dxa"/>
              <w:right w:w="105" w:type="dxa"/>
            </w:tcMar>
            <w:vAlign w:val="center"/>
          </w:tcPr>
          <w:p w14:paraId="1185CCE3">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8000≤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120000</w:t>
            </w:r>
          </w:p>
        </w:tc>
        <w:tc>
          <w:tcPr>
            <w:tcW w:w="1306" w:type="dxa"/>
            <w:tcBorders>
              <w:top w:val="nil"/>
              <w:left w:val="nil"/>
              <w:bottom w:val="nil"/>
              <w:right w:val="nil"/>
            </w:tcBorders>
            <w:noWrap w:val="0"/>
            <w:tcMar>
              <w:top w:w="0" w:type="dxa"/>
              <w:left w:w="105" w:type="dxa"/>
              <w:bottom w:w="0" w:type="dxa"/>
              <w:right w:w="105" w:type="dxa"/>
            </w:tcMar>
            <w:vAlign w:val="center"/>
          </w:tcPr>
          <w:p w14:paraId="4A90DF18">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100≤</w:t>
            </w:r>
            <w:r>
              <w:rPr>
                <w:rFonts w:ascii="宋体" w:hAnsi="宋体" w:eastAsia="宋体" w:cs="宋体"/>
                <w:b/>
                <w:color w:val="666666"/>
                <w:sz w:val="21"/>
              </w:rPr>
              <w:t>Z</w:t>
            </w:r>
            <w:r>
              <w:rPr>
                <w:rFonts w:ascii="等线" w:hAnsi="等线" w:eastAsia="等线" w:cs="等线"/>
                <w:b/>
                <w:color w:val="666666"/>
                <w:sz w:val="21"/>
              </w:rPr>
              <w:t>＜</w:t>
            </w:r>
            <w:r>
              <w:rPr>
                <w:rFonts w:ascii="宋体" w:hAnsi="宋体" w:eastAsia="宋体" w:cs="宋体"/>
                <w:b/>
                <w:color w:val="666666"/>
                <w:sz w:val="21"/>
              </w:rPr>
              <w:t>8000</w:t>
            </w:r>
          </w:p>
        </w:tc>
        <w:tc>
          <w:tcPr>
            <w:tcW w:w="1559" w:type="dxa"/>
            <w:tcBorders>
              <w:top w:val="nil"/>
              <w:left w:val="nil"/>
              <w:bottom w:val="nil"/>
              <w:right w:val="nil"/>
            </w:tcBorders>
            <w:noWrap w:val="0"/>
            <w:tcMar>
              <w:top w:w="0" w:type="dxa"/>
              <w:left w:w="105" w:type="dxa"/>
              <w:bottom w:w="0" w:type="dxa"/>
              <w:right w:w="105" w:type="dxa"/>
            </w:tcMar>
            <w:vAlign w:val="center"/>
          </w:tcPr>
          <w:p w14:paraId="37509F19">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Y＜</w:t>
            </w:r>
            <w:r>
              <w:rPr>
                <w:rFonts w:ascii="宋体" w:hAnsi="宋体" w:eastAsia="宋体" w:cs="宋体"/>
                <w:b/>
                <w:color w:val="666666"/>
                <w:sz w:val="21"/>
              </w:rPr>
              <w:t>100</w:t>
            </w:r>
          </w:p>
        </w:tc>
      </w:tr>
      <w:tr w14:paraId="0CEB01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716" w:type="dxa"/>
            <w:tcBorders>
              <w:top w:val="nil"/>
              <w:left w:val="nil"/>
              <w:bottom w:val="nil"/>
              <w:right w:val="nil"/>
            </w:tcBorders>
            <w:noWrap w:val="0"/>
            <w:tcMar>
              <w:top w:w="0" w:type="dxa"/>
              <w:left w:w="105" w:type="dxa"/>
              <w:bottom w:w="0" w:type="dxa"/>
              <w:right w:w="105" w:type="dxa"/>
            </w:tcMar>
            <w:vAlign w:val="center"/>
          </w:tcPr>
          <w:p w14:paraId="592B0104">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其他未列明行业</w:t>
            </w:r>
          </w:p>
        </w:tc>
        <w:tc>
          <w:tcPr>
            <w:tcW w:w="1702" w:type="dxa"/>
            <w:tcBorders>
              <w:top w:val="nil"/>
              <w:left w:val="nil"/>
              <w:bottom w:val="nil"/>
              <w:right w:val="nil"/>
            </w:tcBorders>
            <w:noWrap w:val="0"/>
            <w:tcMar>
              <w:top w:w="0" w:type="dxa"/>
              <w:left w:w="105" w:type="dxa"/>
              <w:bottom w:w="0" w:type="dxa"/>
              <w:right w:w="105" w:type="dxa"/>
            </w:tcMar>
            <w:vAlign w:val="center"/>
          </w:tcPr>
          <w:p w14:paraId="763C6515">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从业人员（</w:t>
            </w:r>
            <w:r>
              <w:rPr>
                <w:rFonts w:ascii="宋体" w:hAnsi="宋体" w:eastAsia="宋体" w:cs="宋体"/>
                <w:b/>
                <w:color w:val="666666"/>
                <w:sz w:val="21"/>
              </w:rPr>
              <w:t>X</w:t>
            </w:r>
            <w:r>
              <w:rPr>
                <w:rFonts w:ascii="等线" w:hAnsi="等线" w:eastAsia="等线" w:cs="等线"/>
                <w:b/>
                <w:color w:val="666666"/>
                <w:sz w:val="21"/>
              </w:rPr>
              <w:t>）</w:t>
            </w:r>
          </w:p>
        </w:tc>
        <w:tc>
          <w:tcPr>
            <w:tcW w:w="690" w:type="dxa"/>
            <w:tcBorders>
              <w:top w:val="nil"/>
              <w:left w:val="nil"/>
              <w:bottom w:val="nil"/>
              <w:right w:val="nil"/>
            </w:tcBorders>
            <w:noWrap w:val="0"/>
            <w:tcMar>
              <w:top w:w="0" w:type="dxa"/>
              <w:left w:w="105" w:type="dxa"/>
              <w:bottom w:w="0" w:type="dxa"/>
              <w:right w:w="105" w:type="dxa"/>
            </w:tcMar>
            <w:vAlign w:val="center"/>
          </w:tcPr>
          <w:p w14:paraId="4773ED36">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人</w:t>
            </w:r>
          </w:p>
        </w:tc>
        <w:tc>
          <w:tcPr>
            <w:tcW w:w="1830" w:type="dxa"/>
            <w:tcBorders>
              <w:top w:val="nil"/>
              <w:left w:val="nil"/>
              <w:bottom w:val="nil"/>
              <w:right w:val="nil"/>
            </w:tcBorders>
            <w:noWrap w:val="0"/>
            <w:tcMar>
              <w:top w:w="0" w:type="dxa"/>
              <w:left w:w="105" w:type="dxa"/>
              <w:bottom w:w="0" w:type="dxa"/>
              <w:right w:w="105" w:type="dxa"/>
            </w:tcMar>
            <w:vAlign w:val="center"/>
          </w:tcPr>
          <w:p w14:paraId="647D76B2">
            <w:pPr>
              <w:pBdr>
                <w:top w:val="none" w:color="000000" w:sz="0" w:space="0"/>
                <w:left w:val="none" w:color="000000" w:sz="0" w:space="0"/>
                <w:bottom w:val="none" w:color="000000" w:sz="0" w:space="0"/>
                <w:right w:val="none" w:color="000000" w:sz="0" w:space="0"/>
              </w:pBdr>
              <w:spacing w:before="0" w:after="150" w:line="240" w:lineRule="auto"/>
              <w:ind w:left="0" w:right="0" w:firstLine="0"/>
              <w:jc w:val="both"/>
            </w:pPr>
            <w:r>
              <w:rPr>
                <w:rFonts w:ascii="等线" w:hAnsi="等线" w:eastAsia="等线" w:cs="等线"/>
                <w:b/>
                <w:color w:val="666666"/>
                <w:sz w:val="21"/>
              </w:rPr>
              <w:t>100≤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300</w:t>
            </w:r>
          </w:p>
        </w:tc>
        <w:tc>
          <w:tcPr>
            <w:tcW w:w="1306" w:type="dxa"/>
            <w:tcBorders>
              <w:top w:val="nil"/>
              <w:left w:val="nil"/>
              <w:bottom w:val="nil"/>
              <w:right w:val="nil"/>
            </w:tcBorders>
            <w:noWrap w:val="0"/>
            <w:tcMar>
              <w:top w:w="0" w:type="dxa"/>
              <w:left w:w="105" w:type="dxa"/>
              <w:bottom w:w="0" w:type="dxa"/>
              <w:right w:w="105" w:type="dxa"/>
            </w:tcMar>
            <w:vAlign w:val="center"/>
          </w:tcPr>
          <w:p w14:paraId="3E9A3B39">
            <w:pPr>
              <w:pBdr>
                <w:top w:val="none" w:color="000000" w:sz="0" w:space="0"/>
                <w:left w:val="none" w:color="000000" w:sz="0" w:space="0"/>
                <w:bottom w:val="none" w:color="000000" w:sz="0" w:space="0"/>
                <w:right w:val="none" w:color="000000" w:sz="0" w:space="0"/>
              </w:pBdr>
              <w:spacing w:before="0" w:after="150" w:line="240" w:lineRule="auto"/>
              <w:ind w:left="0" w:right="0" w:firstLine="0"/>
              <w:jc w:val="center"/>
            </w:pPr>
            <w:r>
              <w:rPr>
                <w:rFonts w:ascii="等线" w:hAnsi="等线" w:eastAsia="等线" w:cs="等线"/>
                <w:b/>
                <w:color w:val="666666"/>
                <w:sz w:val="21"/>
              </w:rPr>
              <w:t>10≤</w:t>
            </w:r>
            <w:r>
              <w:rPr>
                <w:rFonts w:ascii="宋体" w:hAnsi="宋体" w:eastAsia="宋体" w:cs="宋体"/>
                <w:b/>
                <w:color w:val="666666"/>
                <w:sz w:val="21"/>
              </w:rPr>
              <w:t>X</w:t>
            </w:r>
            <w:r>
              <w:rPr>
                <w:rFonts w:ascii="等线" w:hAnsi="等线" w:eastAsia="等线" w:cs="等线"/>
                <w:b/>
                <w:color w:val="666666"/>
                <w:sz w:val="21"/>
              </w:rPr>
              <w:t>＜</w:t>
            </w:r>
            <w:r>
              <w:rPr>
                <w:rFonts w:ascii="宋体" w:hAnsi="宋体" w:eastAsia="宋体" w:cs="宋体"/>
                <w:b/>
                <w:color w:val="666666"/>
                <w:sz w:val="21"/>
              </w:rPr>
              <w:t>100</w:t>
            </w:r>
          </w:p>
        </w:tc>
        <w:tc>
          <w:tcPr>
            <w:tcW w:w="1559" w:type="dxa"/>
            <w:tcBorders>
              <w:top w:val="nil"/>
              <w:left w:val="nil"/>
              <w:bottom w:val="nil"/>
              <w:right w:val="nil"/>
            </w:tcBorders>
            <w:noWrap w:val="0"/>
            <w:tcMar>
              <w:top w:w="0" w:type="dxa"/>
              <w:left w:w="105" w:type="dxa"/>
              <w:bottom w:w="0" w:type="dxa"/>
              <w:right w:w="105" w:type="dxa"/>
            </w:tcMar>
            <w:vAlign w:val="center"/>
          </w:tcPr>
          <w:p w14:paraId="592B4631">
            <w:pPr>
              <w:pBdr>
                <w:top w:val="none" w:color="000000" w:sz="0" w:space="0"/>
                <w:left w:val="none" w:color="000000" w:sz="0" w:space="0"/>
                <w:bottom w:val="none" w:color="000000" w:sz="0" w:space="0"/>
                <w:right w:val="none" w:color="000000" w:sz="0" w:space="0"/>
              </w:pBdr>
              <w:spacing w:before="0" w:after="150" w:line="240" w:lineRule="auto"/>
              <w:ind w:left="0" w:right="0" w:firstLine="420"/>
              <w:jc w:val="both"/>
            </w:pPr>
            <w:r>
              <w:rPr>
                <w:rFonts w:ascii="等线" w:hAnsi="等线" w:eastAsia="等线" w:cs="等线"/>
                <w:b/>
                <w:color w:val="666666"/>
                <w:sz w:val="21"/>
              </w:rPr>
              <w:t>X＜</w:t>
            </w:r>
            <w:r>
              <w:rPr>
                <w:rFonts w:ascii="宋体" w:hAnsi="宋体" w:eastAsia="宋体" w:cs="宋体"/>
                <w:b/>
                <w:color w:val="666666"/>
                <w:sz w:val="21"/>
              </w:rPr>
              <w:t>10</w:t>
            </w:r>
          </w:p>
        </w:tc>
      </w:tr>
    </w:tbl>
    <w:p w14:paraId="56E48EF9">
      <w:pPr>
        <w:pBdr>
          <w:top w:val="none" w:color="000000" w:sz="0" w:space="0"/>
          <w:left w:val="none" w:color="000000" w:sz="0" w:space="0"/>
          <w:bottom w:val="none" w:color="000000" w:sz="0" w:space="0"/>
          <w:right w:val="none" w:color="000000" w:sz="0" w:space="0"/>
        </w:pBdr>
        <w:spacing w:before="300" w:after="452"/>
        <w:ind w:left="0" w:right="0" w:firstLine="810"/>
        <w:jc w:val="both"/>
      </w:pPr>
      <w:r>
        <w:rPr>
          <w:rFonts w:ascii="等线" w:hAnsi="等线" w:eastAsia="等线" w:cs="等线"/>
          <w:b/>
          <w:color w:val="666666"/>
          <w:sz w:val="21"/>
        </w:rPr>
        <w:t>说明：上述标准参照《关于印发中小企业划型标准规定的通知》（工信部联企业[2011]300号），大型、中型和小型企业须同时满足所列指标的下限，否则下划一档；微型企业只须满足所列指标中的一项即可。</w:t>
      </w:r>
    </w:p>
    <w:p w14:paraId="52C52AF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1C1DB29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5D319E2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20EE33D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43AE821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0A6A8C6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35F22AF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650FDE7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附件12     残疾人福利性单位声明函（服务类项目）（采购包号：**）</w:t>
      </w:r>
    </w:p>
    <w:p w14:paraId="301A07E7">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 </w:t>
      </w:r>
    </w:p>
    <w:p w14:paraId="78509E3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p>
    <w:p w14:paraId="0F1151D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本单位对上述声明的真实性负责。如有虚假，将依法承担相应责任。</w:t>
      </w:r>
    </w:p>
    <w:p w14:paraId="17E7268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7C1DECC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备注：</w:t>
      </w:r>
    </w:p>
    <w:p w14:paraId="6CCAF03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1.专门面向中小微型企业采购的项目，供应商为残疾人福利性单位并提供服务的必须提供此声明函，否则将不能通过资格审查。</w:t>
      </w:r>
    </w:p>
    <w:p w14:paraId="751BDAB0">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2.非专门面向中小微型企业采购的项目，供应商如不提供此声明函，价格将不做相应扣除。</w:t>
      </w:r>
    </w:p>
    <w:p w14:paraId="35955A6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3.中标/成交供应商为残疾人福利性单位的，此声明函将随中标/成交结果同时公告，接受社会监督</w:t>
      </w:r>
    </w:p>
    <w:p w14:paraId="6A19A3C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38C10DF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供应商全称（加盖CA电子公章）：</w:t>
      </w:r>
    </w:p>
    <w:p w14:paraId="5836FB1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日期：</w:t>
      </w:r>
    </w:p>
    <w:p w14:paraId="6EC1204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0D9A247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21453907">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7BB5B43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 </w:t>
      </w:r>
    </w:p>
    <w:p w14:paraId="364E18B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宋体" w:hAnsi="宋体" w:eastAsia="宋体" w:cs="宋体"/>
          <w:b/>
          <w:bCs/>
          <w:color w:val="000000"/>
          <w:sz w:val="24"/>
          <w:szCs w:val="24"/>
          <w:highlight w:val="none"/>
        </w:rPr>
      </w:pPr>
      <w:r>
        <w:rPr>
          <w:rFonts w:ascii="宋体" w:hAnsi="宋体" w:eastAsia="宋体" w:cs="宋体"/>
          <w:b/>
          <w:color w:val="000000"/>
          <w:sz w:val="24"/>
        </w:rPr>
        <w:t>附件13          联合体协议（参考格式）（采购包号：**）</w:t>
      </w:r>
    </w:p>
    <w:p w14:paraId="181F64D0">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p>
    <w:p w14:paraId="487DD70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（联合体中各供应商全称）在此达成以下协议：</w:t>
      </w:r>
    </w:p>
    <w:p w14:paraId="6C3BF53B">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1、我们</w:t>
      </w:r>
      <w:r>
        <w:rPr>
          <w:rFonts w:ascii="宋体" w:hAnsi="宋体" w:eastAsia="宋体" w:cs="宋体"/>
          <w:color w:val="000000"/>
          <w:sz w:val="24"/>
          <w:u w:val="single"/>
        </w:rPr>
        <w:t> （供应商1），（供应商2） ，……</w:t>
      </w:r>
      <w:r>
        <w:rPr>
          <w:rFonts w:ascii="宋体" w:hAnsi="宋体" w:eastAsia="宋体" w:cs="宋体"/>
          <w:color w:val="000000"/>
          <w:sz w:val="24"/>
        </w:rPr>
        <w:t>自愿组成联合体，参加扬州市公共资源交易中心组织的采购编号为</w:t>
      </w:r>
      <w:r>
        <w:rPr>
          <w:rFonts w:ascii="宋体" w:hAnsi="宋体" w:eastAsia="宋体" w:cs="宋体"/>
          <w:color w:val="000000"/>
          <w:sz w:val="24"/>
          <w:u w:val="single"/>
        </w:rPr>
        <w:t>（编号全称），（项目全称）</w:t>
      </w:r>
      <w:r>
        <w:rPr>
          <w:rFonts w:ascii="宋体" w:hAnsi="宋体" w:eastAsia="宋体" w:cs="宋体"/>
          <w:color w:val="000000"/>
          <w:sz w:val="24"/>
        </w:rPr>
        <w:t>项目（采购包号：**）的政府采购活动，我联合体指定</w:t>
      </w:r>
      <w:r>
        <w:rPr>
          <w:rFonts w:ascii="宋体" w:hAnsi="宋体" w:eastAsia="宋体" w:cs="宋体"/>
          <w:color w:val="000000"/>
          <w:sz w:val="24"/>
          <w:u w:val="single"/>
        </w:rPr>
        <w:t>（供应商*）</w:t>
      </w:r>
      <w:r>
        <w:rPr>
          <w:rFonts w:ascii="宋体" w:hAnsi="宋体" w:eastAsia="宋体" w:cs="宋体"/>
          <w:color w:val="000000"/>
          <w:sz w:val="24"/>
        </w:rPr>
        <w:t>为牵头单位（牵头单位必须为联合体成员）。</w:t>
      </w:r>
    </w:p>
    <w:p w14:paraId="748EA8E1">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11257E99">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3、其中</w:t>
      </w:r>
      <w:r>
        <w:rPr>
          <w:rFonts w:ascii="宋体" w:hAnsi="宋体" w:eastAsia="宋体" w:cs="宋体"/>
          <w:color w:val="000000"/>
          <w:sz w:val="24"/>
          <w:u w:val="single"/>
        </w:rPr>
        <w:t>      </w:t>
      </w:r>
      <w:r>
        <w:rPr>
          <w:rFonts w:ascii="宋体" w:hAnsi="宋体" w:eastAsia="宋体" w:cs="宋体"/>
          <w:color w:val="000000"/>
          <w:sz w:val="24"/>
        </w:rPr>
        <w:t>（小型、微型企业/残疾人福利性单位/监狱企业全称）为</w:t>
      </w:r>
      <w:r>
        <w:rPr>
          <w:rFonts w:ascii="宋体" w:hAnsi="宋体" w:eastAsia="宋体" w:cs="宋体"/>
          <w:color w:val="000000"/>
          <w:sz w:val="24"/>
          <w:u w:val="single"/>
        </w:rPr>
        <w:t>    </w:t>
      </w:r>
      <w:r>
        <w:rPr>
          <w:rFonts w:ascii="宋体" w:hAnsi="宋体" w:eastAsia="宋体" w:cs="宋体"/>
          <w:color w:val="000000"/>
          <w:sz w:val="24"/>
        </w:rPr>
        <w:t>（小型、微型企业/残疾人福利性单位/监狱企业）企业，且我们约定该公司/单位所承担的合同金额将占本项目合同总金额的</w:t>
      </w:r>
      <w:r>
        <w:rPr>
          <w:rFonts w:ascii="宋体" w:hAnsi="宋体" w:eastAsia="宋体" w:cs="宋体"/>
          <w:color w:val="000000"/>
          <w:sz w:val="24"/>
          <w:u w:val="single"/>
        </w:rPr>
        <w:t>  </w:t>
      </w:r>
      <w:r>
        <w:rPr>
          <w:rFonts w:ascii="宋体" w:hAnsi="宋体" w:eastAsia="宋体" w:cs="宋体"/>
          <w:color w:val="000000"/>
          <w:sz w:val="24"/>
        </w:rPr>
        <w:t> %。</w:t>
      </w:r>
    </w:p>
    <w:p w14:paraId="33948170">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 </w:t>
      </w:r>
    </w:p>
    <w:p w14:paraId="69F4BB50">
      <w:pPr>
        <w:pBdr>
          <w:top w:val="none" w:color="000000" w:sz="0" w:space="0"/>
          <w:left w:val="none" w:color="000000" w:sz="0" w:space="0"/>
          <w:bottom w:val="none" w:color="000000" w:sz="0" w:space="0"/>
          <w:right w:val="none" w:color="000000" w:sz="0" w:space="0"/>
        </w:pBdr>
        <w:spacing w:before="0" w:after="0" w:line="558" w:lineRule="atLeast"/>
        <w:ind w:left="0" w:right="0" w:firstLine="645"/>
        <w:jc w:val="both"/>
      </w:pPr>
      <w:r>
        <w:rPr>
          <w:rFonts w:ascii="宋体" w:hAnsi="宋体" w:eastAsia="宋体" w:cs="宋体"/>
          <w:color w:val="000000"/>
          <w:sz w:val="24"/>
        </w:rPr>
        <w:t>                                          </w:t>
      </w:r>
    </w:p>
    <w:p w14:paraId="608A92FA">
      <w:pPr>
        <w:pBdr>
          <w:top w:val="none" w:color="000000" w:sz="0" w:space="0"/>
          <w:left w:val="none" w:color="000000" w:sz="0" w:space="0"/>
          <w:bottom w:val="none" w:color="000000" w:sz="0" w:space="0"/>
          <w:right w:val="none" w:color="000000" w:sz="0" w:space="0"/>
        </w:pBdr>
        <w:spacing w:before="0" w:after="0" w:line="400" w:lineRule="atLeast"/>
        <w:ind w:left="0" w:right="0" w:firstLine="646"/>
        <w:jc w:val="center"/>
      </w:pPr>
      <w:r>
        <w:rPr>
          <w:rFonts w:ascii="宋体" w:hAnsi="宋体" w:eastAsia="宋体" w:cs="宋体"/>
          <w:color w:val="000000"/>
          <w:sz w:val="24"/>
        </w:rPr>
        <w:t>联合体中各供应商全称（公章）：     </w:t>
      </w:r>
    </w:p>
    <w:p w14:paraId="53CA50BD">
      <w:pPr>
        <w:pBdr>
          <w:top w:val="none" w:color="000000" w:sz="0" w:space="0"/>
          <w:left w:val="none" w:color="000000" w:sz="0" w:space="0"/>
          <w:bottom w:val="none" w:color="000000" w:sz="0" w:space="0"/>
          <w:right w:val="none" w:color="000000" w:sz="0" w:space="0"/>
        </w:pBdr>
        <w:spacing w:before="0" w:after="0" w:line="400" w:lineRule="atLeast"/>
        <w:ind w:right="0"/>
        <w:jc w:val="both"/>
      </w:pPr>
      <w:r>
        <w:rPr>
          <w:rFonts w:ascii="宋体" w:hAnsi="宋体" w:eastAsia="宋体" w:cs="宋体"/>
          <w:color w:val="000000"/>
          <w:sz w:val="24"/>
        </w:rPr>
        <w:t>               日期：</w:t>
      </w:r>
    </w:p>
    <w:p w14:paraId="4761D662">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 </w:t>
      </w:r>
    </w:p>
    <w:p w14:paraId="34FEDBC2">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 </w:t>
      </w:r>
    </w:p>
    <w:p w14:paraId="7559FFA7">
      <w:pPr>
        <w:pBdr>
          <w:top w:val="none" w:color="000000" w:sz="0" w:space="0"/>
          <w:left w:val="none" w:color="000000" w:sz="0" w:space="0"/>
          <w:bottom w:val="none" w:color="000000" w:sz="0" w:space="0"/>
          <w:right w:val="none" w:color="000000" w:sz="0" w:space="0"/>
        </w:pBdr>
        <w:spacing w:before="0" w:after="0" w:line="400" w:lineRule="atLeast"/>
        <w:ind w:left="0" w:right="0" w:firstLine="645"/>
        <w:jc w:val="both"/>
      </w:pPr>
      <w:r>
        <w:rPr>
          <w:rFonts w:ascii="宋体" w:hAnsi="宋体" w:eastAsia="宋体" w:cs="宋体"/>
          <w:color w:val="000000"/>
          <w:sz w:val="24"/>
        </w:rPr>
        <w:t>备注：本招标文件中要求加盖CA电子签章的地方，仅需加盖牵头单位的CA电子签章。</w:t>
      </w:r>
    </w:p>
    <w:p w14:paraId="6632E20D">
      <w:pPr>
        <w:pBdr>
          <w:top w:val="none" w:color="000000" w:sz="0" w:space="0"/>
          <w:left w:val="none" w:color="000000" w:sz="0" w:space="0"/>
          <w:bottom w:val="none" w:color="000000" w:sz="0" w:space="0"/>
          <w:right w:val="none" w:color="000000" w:sz="0" w:space="0"/>
        </w:pBdr>
        <w:spacing w:before="0" w:after="0" w:line="558" w:lineRule="atLeast"/>
        <w:ind w:left="0" w:right="0" w:firstLine="645"/>
        <w:jc w:val="both"/>
      </w:pPr>
      <w:r>
        <w:rPr>
          <w:rFonts w:ascii="宋体" w:hAnsi="宋体" w:eastAsia="宋体" w:cs="宋体"/>
          <w:color w:val="000000"/>
          <w:sz w:val="24"/>
        </w:rPr>
        <w:t> </w:t>
      </w:r>
    </w:p>
    <w:p w14:paraId="4EE4DB8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03B9FC5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086FC5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3DD5DF8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147D9C9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9F1FB9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6227048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763A5DC1">
      <w:pPr>
        <w:pBdr>
          <w:top w:val="none" w:color="000000" w:sz="0" w:space="0"/>
          <w:left w:val="none" w:color="000000" w:sz="0" w:space="0"/>
          <w:bottom w:val="none" w:color="000000" w:sz="0" w:space="0"/>
          <w:right w:val="none" w:color="000000" w:sz="0" w:space="0"/>
        </w:pBdr>
        <w:spacing w:before="0" w:after="361"/>
        <w:ind w:left="0" w:right="0" w:firstLine="0"/>
        <w:jc w:val="both"/>
      </w:pPr>
      <w:r>
        <w:rPr>
          <w:rFonts w:ascii="宋体" w:hAnsi="宋体" w:eastAsia="宋体" w:cs="宋体"/>
          <w:b/>
          <w:color w:val="000000"/>
          <w:sz w:val="24"/>
        </w:rPr>
        <w:t>附件14           实质性要求响应及偏离表（采购包号：**）</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9"/>
        <w:gridCol w:w="2837"/>
        <w:gridCol w:w="2551"/>
        <w:gridCol w:w="3184"/>
      </w:tblGrid>
      <w:tr w14:paraId="54B679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79AA2B">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序号</w:t>
            </w:r>
          </w:p>
        </w:tc>
        <w:tc>
          <w:tcPr>
            <w:tcW w:w="283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9BA8773">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技术要求和商务要求中的实质性要求</w:t>
            </w:r>
            <w:r>
              <w:rPr>
                <w:rFonts w:ascii="宋体" w:hAnsi="宋体" w:eastAsia="宋体" w:cs="宋体"/>
                <w:b/>
                <w:color w:val="FF0000"/>
                <w:sz w:val="24"/>
              </w:rPr>
              <w:t>（</w:t>
            </w:r>
            <w:r>
              <w:rPr>
                <w:rFonts w:ascii="宋体" w:hAnsi="宋体" w:eastAsia="宋体" w:cs="宋体"/>
                <w:b/>
                <w:i/>
                <w:color w:val="FF0000"/>
                <w:sz w:val="24"/>
                <w:u w:val="single"/>
              </w:rPr>
              <w:t>斜体且有下划线部分</w:t>
            </w:r>
            <w:r>
              <w:rPr>
                <w:rFonts w:ascii="宋体" w:hAnsi="宋体" w:eastAsia="宋体" w:cs="宋体"/>
                <w:b/>
                <w:color w:val="FF0000"/>
                <w:sz w:val="24"/>
              </w:rPr>
              <w:t>）</w:t>
            </w:r>
          </w:p>
        </w:tc>
        <w:tc>
          <w:tcPr>
            <w:tcW w:w="255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D25D46A">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投标响应情况</w:t>
            </w:r>
          </w:p>
        </w:tc>
        <w:tc>
          <w:tcPr>
            <w:tcW w:w="318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786675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超出、符合或偏离</w:t>
            </w:r>
          </w:p>
        </w:tc>
      </w:tr>
      <w:tr w14:paraId="25E73A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BCFDCC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1</w:t>
            </w:r>
          </w:p>
        </w:tc>
        <w:tc>
          <w:tcPr>
            <w:tcW w:w="283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44BC65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5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4DB9414">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18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A0BF43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14:paraId="01D97F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3F786A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2</w:t>
            </w:r>
          </w:p>
        </w:tc>
        <w:tc>
          <w:tcPr>
            <w:tcW w:w="283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A860D5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5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8D4A5C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18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BB4438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r w14:paraId="78C27C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6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2B705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283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30EB26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w:t>
            </w:r>
          </w:p>
        </w:tc>
        <w:tc>
          <w:tcPr>
            <w:tcW w:w="255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F04F767">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c>
          <w:tcPr>
            <w:tcW w:w="318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1246330">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color w:val="000000"/>
                <w:sz w:val="24"/>
              </w:rPr>
              <w:t> </w:t>
            </w:r>
          </w:p>
        </w:tc>
      </w:tr>
    </w:tbl>
    <w:p w14:paraId="342FD55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附件14-1 证明材料1，证明材料2，……</w:t>
      </w:r>
    </w:p>
    <w:p w14:paraId="4CA62F6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 </w:t>
      </w:r>
    </w:p>
    <w:p w14:paraId="52FCABE9">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备注：</w:t>
      </w:r>
    </w:p>
    <w:p w14:paraId="47D27E2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1.投标人必须对技术要求和商务要求中的实质性要求</w:t>
      </w:r>
      <w:r>
        <w:rPr>
          <w:rFonts w:ascii="宋体" w:hAnsi="宋体" w:eastAsia="宋体" w:cs="宋体"/>
          <w:b/>
          <w:color w:val="FF0000"/>
          <w:sz w:val="24"/>
        </w:rPr>
        <w:t>（</w:t>
      </w:r>
      <w:r>
        <w:rPr>
          <w:rFonts w:ascii="宋体" w:hAnsi="宋体" w:eastAsia="宋体" w:cs="宋体"/>
          <w:b/>
          <w:i/>
          <w:color w:val="FF0000"/>
          <w:sz w:val="24"/>
          <w:u w:val="single"/>
        </w:rPr>
        <w:t>斜体且有下划线部分</w:t>
      </w:r>
      <w:r>
        <w:rPr>
          <w:rFonts w:ascii="宋体" w:hAnsi="宋体" w:eastAsia="宋体" w:cs="宋体"/>
          <w:b/>
          <w:color w:val="FF0000"/>
          <w:sz w:val="24"/>
        </w:rPr>
        <w:t>）</w:t>
      </w:r>
      <w:r>
        <w:rPr>
          <w:rFonts w:ascii="宋体" w:hAnsi="宋体" w:eastAsia="宋体" w:cs="宋体"/>
          <w:color w:val="000000"/>
          <w:sz w:val="24"/>
        </w:rPr>
        <w:t>逐条做出明确响应。</w:t>
      </w:r>
    </w:p>
    <w:p w14:paraId="4CD945C4">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2.如果招标文件要求提供证明材料，投标人必须将证明材料列于该表之下。</w:t>
      </w:r>
    </w:p>
    <w:p w14:paraId="6392299A">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color w:val="000000"/>
          <w:sz w:val="24"/>
        </w:rPr>
        <w:t>3.投标人未对实质性要求逐条作出明确响应的，或未按招标文件要求提供证明材料的，该采购包作无效投标处理。</w:t>
      </w:r>
    </w:p>
    <w:p w14:paraId="0ECE229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b/>
          <w:color w:val="000000"/>
          <w:sz w:val="32"/>
        </w:rPr>
        <w:t> </w:t>
      </w:r>
    </w:p>
    <w:p w14:paraId="36C0AAB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2"/>
        </w:rPr>
        <w:t> </w:t>
      </w:r>
    </w:p>
    <w:p w14:paraId="252AB2E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32"/>
        </w:rPr>
        <w:t> </w:t>
      </w:r>
    </w:p>
    <w:p w14:paraId="14871E4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质疑函范本</w:t>
      </w:r>
    </w:p>
    <w:p w14:paraId="659AC12B">
      <w:pPr>
        <w:pBdr>
          <w:top w:val="none" w:color="000000" w:sz="0" w:space="0"/>
          <w:left w:val="none" w:color="000000" w:sz="0" w:space="0"/>
          <w:bottom w:val="none" w:color="000000" w:sz="0" w:space="0"/>
          <w:right w:val="none" w:color="000000" w:sz="0" w:space="0"/>
        </w:pBdr>
        <w:spacing w:before="312" w:after="0"/>
        <w:ind w:left="0" w:right="0" w:firstLine="0"/>
        <w:jc w:val="both"/>
      </w:pPr>
      <w:r>
        <w:rPr>
          <w:rFonts w:ascii="宋体" w:hAnsi="宋体" w:eastAsia="宋体" w:cs="宋体"/>
          <w:color w:val="000000"/>
          <w:sz w:val="24"/>
        </w:rPr>
        <w:t>一、质疑供应商基本信息</w:t>
      </w:r>
    </w:p>
    <w:p w14:paraId="7EF03EF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质疑供应商：</w:t>
      </w:r>
      <w:r>
        <w:rPr>
          <w:rFonts w:ascii="宋体" w:hAnsi="宋体" w:eastAsia="宋体" w:cs="宋体"/>
          <w:color w:val="000000"/>
          <w:sz w:val="24"/>
          <w:u w:val="single"/>
        </w:rPr>
        <w:t>           </w:t>
      </w:r>
    </w:p>
    <w:p w14:paraId="387964C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14:paraId="2913A1E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联系人：</w:t>
      </w:r>
      <w:r>
        <w:rPr>
          <w:rFonts w:ascii="宋体" w:hAnsi="宋体" w:eastAsia="宋体" w:cs="宋体"/>
          <w:color w:val="000000"/>
          <w:sz w:val="24"/>
          <w:u w:val="single"/>
        </w:rPr>
        <w:t>           </w:t>
      </w:r>
      <w:r>
        <w:rPr>
          <w:rFonts w:ascii="宋体" w:hAnsi="宋体" w:eastAsia="宋体" w:cs="宋体"/>
          <w:color w:val="000000"/>
          <w:sz w:val="24"/>
        </w:rPr>
        <w:t>联系电话</w:t>
      </w:r>
      <w:r>
        <w:rPr>
          <w:rFonts w:ascii="宋体" w:hAnsi="宋体" w:eastAsia="宋体" w:cs="宋体"/>
          <w:color w:val="000000"/>
          <w:sz w:val="21"/>
        </w:rPr>
        <w:t>：</w:t>
      </w:r>
      <w:r>
        <w:rPr>
          <w:rFonts w:ascii="宋体" w:hAnsi="宋体" w:eastAsia="宋体" w:cs="宋体"/>
          <w:color w:val="000000"/>
          <w:sz w:val="21"/>
          <w:u w:val="single"/>
        </w:rPr>
        <w:t>      </w:t>
      </w:r>
    </w:p>
    <w:p w14:paraId="4A86D6A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授权代表：</w:t>
      </w:r>
      <w:r>
        <w:rPr>
          <w:rFonts w:ascii="宋体" w:hAnsi="宋体" w:eastAsia="宋体" w:cs="宋体"/>
          <w:color w:val="000000"/>
          <w:sz w:val="24"/>
          <w:u w:val="single"/>
        </w:rPr>
        <w:t>           </w:t>
      </w:r>
    </w:p>
    <w:p w14:paraId="41DCC39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联系电话：</w:t>
      </w:r>
      <w:r>
        <w:rPr>
          <w:rFonts w:ascii="宋体" w:hAnsi="宋体" w:eastAsia="宋体" w:cs="宋体"/>
          <w:color w:val="000000"/>
          <w:sz w:val="24"/>
          <w:u w:val="single"/>
        </w:rPr>
        <w:t>           </w:t>
      </w:r>
    </w:p>
    <w:p w14:paraId="6F7CFAD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14:paraId="5DB9E06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二、质疑项目基本情况</w:t>
      </w:r>
    </w:p>
    <w:p w14:paraId="1CCBD91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质疑项目的名称：</w:t>
      </w:r>
      <w:r>
        <w:rPr>
          <w:rFonts w:ascii="宋体" w:hAnsi="宋体" w:eastAsia="宋体" w:cs="宋体"/>
          <w:color w:val="000000"/>
          <w:sz w:val="24"/>
          <w:u w:val="single"/>
        </w:rPr>
        <w:t>           </w:t>
      </w:r>
    </w:p>
    <w:p w14:paraId="5895170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质疑项目的编号：</w:t>
      </w:r>
      <w:r>
        <w:rPr>
          <w:rFonts w:ascii="宋体" w:hAnsi="宋体" w:eastAsia="宋体" w:cs="宋体"/>
          <w:color w:val="000000"/>
          <w:sz w:val="24"/>
          <w:u w:val="single"/>
        </w:rPr>
        <w:t>           </w:t>
      </w:r>
      <w:r>
        <w:rPr>
          <w:rFonts w:ascii="宋体" w:hAnsi="宋体" w:eastAsia="宋体" w:cs="宋体"/>
          <w:color w:val="000000"/>
          <w:sz w:val="24"/>
        </w:rPr>
        <w:t>包号：</w:t>
      </w:r>
      <w:r>
        <w:rPr>
          <w:rFonts w:ascii="宋体" w:hAnsi="宋体" w:eastAsia="宋体" w:cs="宋体"/>
          <w:color w:val="000000"/>
          <w:sz w:val="24"/>
          <w:u w:val="single"/>
        </w:rPr>
        <w:t>           </w:t>
      </w:r>
    </w:p>
    <w:p w14:paraId="151E89E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采购人名称：</w:t>
      </w:r>
      <w:r>
        <w:rPr>
          <w:rFonts w:ascii="宋体" w:hAnsi="宋体" w:eastAsia="宋体" w:cs="宋体"/>
          <w:color w:val="000000"/>
          <w:sz w:val="24"/>
          <w:u w:val="single"/>
        </w:rPr>
        <w:t>           </w:t>
      </w:r>
    </w:p>
    <w:p w14:paraId="3ED369F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采购文件获取日期：</w:t>
      </w:r>
      <w:r>
        <w:rPr>
          <w:rFonts w:ascii="宋体" w:hAnsi="宋体" w:eastAsia="宋体" w:cs="宋体"/>
          <w:color w:val="000000"/>
          <w:sz w:val="24"/>
          <w:u w:val="single"/>
        </w:rPr>
        <w:t>           </w:t>
      </w:r>
    </w:p>
    <w:p w14:paraId="76AD782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三、质疑事项具体内容</w:t>
      </w:r>
    </w:p>
    <w:p w14:paraId="639957A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质疑事项1：</w:t>
      </w:r>
      <w:r>
        <w:rPr>
          <w:rFonts w:ascii="宋体" w:hAnsi="宋体" w:eastAsia="宋体" w:cs="宋体"/>
          <w:color w:val="000000"/>
          <w:sz w:val="24"/>
          <w:u w:val="single"/>
        </w:rPr>
        <w:t>           </w:t>
      </w:r>
    </w:p>
    <w:p w14:paraId="05D0293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事实依据：</w:t>
      </w:r>
      <w:r>
        <w:rPr>
          <w:rFonts w:ascii="宋体" w:hAnsi="宋体" w:eastAsia="宋体" w:cs="宋体"/>
          <w:color w:val="000000"/>
          <w:sz w:val="24"/>
          <w:u w:val="single"/>
        </w:rPr>
        <w:t>           </w:t>
      </w:r>
    </w:p>
    <w:p w14:paraId="373DE9B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法律依据：</w:t>
      </w:r>
      <w:r>
        <w:rPr>
          <w:rFonts w:ascii="宋体" w:hAnsi="宋体" w:eastAsia="宋体" w:cs="宋体"/>
          <w:color w:val="000000"/>
          <w:sz w:val="24"/>
          <w:u w:val="single"/>
        </w:rPr>
        <w:t>           </w:t>
      </w:r>
    </w:p>
    <w:p w14:paraId="7F46284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质疑事项2</w:t>
      </w:r>
    </w:p>
    <w:p w14:paraId="1B61336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w:t>
      </w:r>
    </w:p>
    <w:p w14:paraId="5B37E59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四、与质疑事项相关的质疑请求</w:t>
      </w:r>
    </w:p>
    <w:p w14:paraId="0234907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请求：</w:t>
      </w:r>
      <w:r>
        <w:rPr>
          <w:rFonts w:ascii="宋体" w:hAnsi="宋体" w:eastAsia="宋体" w:cs="宋体"/>
          <w:color w:val="000000"/>
          <w:sz w:val="24"/>
          <w:u w:val="single"/>
        </w:rPr>
        <w:t>           </w:t>
      </w:r>
    </w:p>
    <w:p w14:paraId="176097C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签字(签章)：                   公章：                      </w:t>
      </w:r>
    </w:p>
    <w:p w14:paraId="7EE9254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日期：</w:t>
      </w:r>
    </w:p>
    <w:p w14:paraId="73FF272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质疑函制作说明：</w:t>
      </w:r>
    </w:p>
    <w:p w14:paraId="09CA58D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1.供应商提出质疑时，应提交质疑函和必要的证明材料。</w:t>
      </w:r>
    </w:p>
    <w:p w14:paraId="4840EBC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50E8464">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3.质疑供应商若对项目的某一采购包进行质疑，质疑函中应列明具体采购包号。</w:t>
      </w:r>
    </w:p>
    <w:p w14:paraId="71845D4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4.质疑函的质疑事项应具体、明确，并有必要的事实依据和法律依据。</w:t>
      </w:r>
    </w:p>
    <w:p w14:paraId="7E61D6C8">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5.质疑函的质疑请求应与质疑事项相关。</w:t>
      </w:r>
    </w:p>
    <w:p w14:paraId="0DF25A0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6.质疑供应商为自然人的，质疑函应由本人签字；质疑供应商为法人或者其他组织的，质疑函应由法定代表人、主要负责人，或者其授权代表签字或者盖章，并加盖公章。</w:t>
      </w:r>
    </w:p>
    <w:p w14:paraId="605E1A0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Times New Roman" w:hAnsi="Times New Roman" w:eastAsia="Times New Roman" w:cs="Times New Roman"/>
          <w:color w:val="000000"/>
          <w:sz w:val="21"/>
        </w:rPr>
        <w:t> </w:t>
      </w:r>
    </w:p>
    <w:p w14:paraId="71A49C3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59DACC1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3449273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59FC27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E4909E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14A6FB5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74DFA2A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2846295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414FD96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17C9824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040DC52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6295F59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 </w:t>
      </w:r>
    </w:p>
    <w:p w14:paraId="72F8E783">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Times New Roman" w:hAnsi="Times New Roman" w:eastAsia="Times New Roman" w:cs="Times New Roman"/>
          <w:color w:val="000000"/>
          <w:sz w:val="24"/>
        </w:rPr>
        <w:t> </w:t>
      </w:r>
    </w:p>
    <w:p w14:paraId="720992E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Times New Roman" w:hAnsi="Times New Roman" w:eastAsia="Times New Roman" w:cs="Times New Roman"/>
          <w:color w:val="000000"/>
          <w:sz w:val="21"/>
        </w:rPr>
        <w:t> </w:t>
      </w:r>
    </w:p>
    <w:p w14:paraId="4E4CD6BC"/>
    <w:sectPr>
      <w:footerReference r:id="rId8" w:type="first"/>
      <w:footerReference r:id="rId7" w:type="default"/>
      <w:pgSz w:w="11906" w:h="16838"/>
      <w:pgMar w:top="1418" w:right="1588" w:bottom="1418" w:left="1365" w:header="851" w:footer="907"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黑体_GBK">
    <w:altName w:val="Arial Unicode MS"/>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ED1C4">
    <w:pPr>
      <w:pStyle w:val="203"/>
      <w:framePr w:wrap="around" w:vAnchor="text" w:hAnchor="margin" w:xAlign="center" w:y="1"/>
      <w:rPr>
        <w:rStyle w:val="224"/>
      </w:rPr>
    </w:pPr>
    <w:r>
      <w:fldChar w:fldCharType="begin"/>
    </w:r>
    <w:r>
      <w:rPr>
        <w:rStyle w:val="224"/>
      </w:rPr>
      <w:instrText xml:space="preserve">PAGE  </w:instrText>
    </w:r>
    <w:r>
      <w:fldChar w:fldCharType="separate"/>
    </w:r>
    <w:r>
      <w:rPr>
        <w:rStyle w:val="224"/>
      </w:rPr>
      <w:t>1</w:t>
    </w:r>
    <w:r>
      <w:fldChar w:fldCharType="end"/>
    </w:r>
  </w:p>
  <w:p w14:paraId="7FDA27CC">
    <w:pPr>
      <w:pStyle w:val="20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2E4CA">
    <w:pPr>
      <w:pStyle w:val="17"/>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50E180">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050E180">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7240F">
    <w:pPr>
      <w:pStyle w:val="17"/>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43D857">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843D857">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3C76D">
    <w:pPr>
      <w:pStyle w:val="17"/>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131685">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D131685">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41DD7">
    <w:pPr>
      <w:pStyle w:val="17"/>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FD39DE">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9FD39DE">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7B99D">
    <w:pPr>
      <w:pStyle w:val="24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quot;&quot;&quot;&quot;&quot;o&quot;&quot;&quot;&quot;&quot;"/>
      <w:lvlJc w:val="left"/>
      <w:pPr>
        <w:ind w:left="1440" w:hanging="360"/>
      </w:pPr>
      <w:rPr>
        <w:rFonts w:hint="default" w:ascii="Courier New" w:hAnsi="Courier New" w:eastAsia="Courier New" w:cs="Courier New"/>
      </w:rPr>
    </w:lvl>
    <w:lvl w:ilvl="2" w:tentative="0">
      <w:start w:val="1"/>
      <w:numFmt w:val="bullet"/>
      <w:lvlText w:val="&quot;&quot;&quot;&quot;&quot;§&quot;&quot;&quot;&quot;&quot;"/>
      <w:lvlJc w:val="left"/>
      <w:pPr>
        <w:ind w:left="2160" w:hanging="360"/>
      </w:pPr>
      <w:rPr>
        <w:rFonts w:hint="default" w:ascii="Wingdings" w:hAnsi="Wingdings" w:eastAsia="Wingdings" w:cs="Wingdings"/>
      </w:rPr>
    </w:lvl>
    <w:lvl w:ilvl="3" w:tentative="0">
      <w:start w:val="1"/>
      <w:numFmt w:val="bullet"/>
      <w:lvlText w:val="&quot;&quot;&quot;&quot;&quot;·&quot;&quot;&quot;&quot;&quot;"/>
      <w:lvlJc w:val="left"/>
      <w:pPr>
        <w:ind w:left="2880" w:hanging="360"/>
      </w:pPr>
      <w:rPr>
        <w:rFonts w:hint="default" w:ascii="Symbol" w:hAnsi="Symbol" w:eastAsia="Symbol" w:cs="Symbol"/>
      </w:rPr>
    </w:lvl>
    <w:lvl w:ilvl="4" w:tentative="0">
      <w:start w:val="1"/>
      <w:numFmt w:val="bullet"/>
      <w:lvlText w:val="&quot;&quot;&quot;&quot;&quot;o&quot;&quot;&quot;&quot;&quot;"/>
      <w:lvlJc w:val="left"/>
      <w:pPr>
        <w:ind w:left="3600" w:hanging="360"/>
      </w:pPr>
      <w:rPr>
        <w:rFonts w:hint="default" w:ascii="Courier New" w:hAnsi="Courier New" w:eastAsia="Courier New" w:cs="Courier New"/>
      </w:rPr>
    </w:lvl>
    <w:lvl w:ilvl="5" w:tentative="0">
      <w:start w:val="1"/>
      <w:numFmt w:val="bullet"/>
      <w:lvlText w:val="&quot;&quot;&quot;&quot;&quot;§&quot;&quot;&quot;&quot;&quot;"/>
      <w:lvlJc w:val="left"/>
      <w:pPr>
        <w:ind w:left="4320" w:hanging="360"/>
      </w:pPr>
      <w:rPr>
        <w:rFonts w:hint="default" w:ascii="Wingdings" w:hAnsi="Wingdings" w:eastAsia="Wingdings" w:cs="Wingdings"/>
      </w:rPr>
    </w:lvl>
    <w:lvl w:ilvl="6" w:tentative="0">
      <w:start w:val="1"/>
      <w:numFmt w:val="bullet"/>
      <w:lvlText w:val="&quot;&quot;&quot;&quot;&quot;·&quot;&quot;&quot;&quot;&quot;"/>
      <w:lvlJc w:val="left"/>
      <w:pPr>
        <w:ind w:left="5040" w:hanging="360"/>
      </w:pPr>
      <w:rPr>
        <w:rFonts w:hint="default" w:ascii="Symbol" w:hAnsi="Symbol" w:eastAsia="Symbol" w:cs="Symbol"/>
      </w:rPr>
    </w:lvl>
    <w:lvl w:ilvl="7" w:tentative="0">
      <w:start w:val="1"/>
      <w:numFmt w:val="bullet"/>
      <w:lvlText w:val="&quot;&quot;&quot;&quot;&quot;o&quot;&quot;&quot;&quot;&quot;"/>
      <w:lvlJc w:val="left"/>
      <w:pPr>
        <w:ind w:left="5760" w:hanging="360"/>
      </w:pPr>
      <w:rPr>
        <w:rFonts w:hint="default" w:ascii="Courier New" w:hAnsi="Courier New" w:eastAsia="Courier New" w:cs="Courier New"/>
      </w:rPr>
    </w:lvl>
    <w:lvl w:ilvl="8" w:tentative="0">
      <w:start w:val="1"/>
      <w:numFmt w:val="bullet"/>
      <w:lvlText w:val="&quot;&quot;&quot;&quot;&quot;§&quot;&quot;&quot;&quot;&quot;"/>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7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8"/>
      <w:suff w:val="nothing"/>
      <w:lvlText w:val=""/>
      <w:lvlJc w:val="left"/>
      <w:pPr>
        <w:ind w:left="0" w:firstLine="0"/>
      </w:pPr>
      <w:rPr>
        <w:rFonts w:hint="eastAsia"/>
      </w:rPr>
    </w:lvl>
    <w:lvl w:ilvl="6" w:tentative="0">
      <w:start w:val="1"/>
      <w:numFmt w:val="decimal"/>
      <w:pStyle w:val="189"/>
      <w:suff w:val="nothing"/>
      <w:lvlText w:val=""/>
      <w:lvlJc w:val="left"/>
      <w:pPr>
        <w:ind w:left="0" w:firstLine="0"/>
      </w:pPr>
      <w:rPr>
        <w:rFonts w:hint="eastAsia"/>
      </w:rPr>
    </w:lvl>
    <w:lvl w:ilvl="7" w:tentative="0">
      <w:start w:val="1"/>
      <w:numFmt w:val="decimal"/>
      <w:pStyle w:val="190"/>
      <w:suff w:val="nothing"/>
      <w:lvlText w:val=""/>
      <w:lvlJc w:val="left"/>
      <w:pPr>
        <w:ind w:left="0" w:firstLine="0"/>
      </w:pPr>
      <w:rPr>
        <w:rFonts w:hint="eastAsia"/>
      </w:rPr>
    </w:lvl>
    <w:lvl w:ilvl="8" w:tentative="0">
      <w:start w:val="1"/>
      <w:numFmt w:val="decimal"/>
      <w:pStyle w:val="191"/>
      <w:suff w:val="nothing"/>
      <w:lvlText w:val=""/>
      <w:lvlJc w:val="left"/>
      <w:pPr>
        <w:ind w:left="0" w:firstLine="0"/>
      </w:pPr>
      <w:rPr>
        <w:rFonts w:hint="eastAsia"/>
      </w:rPr>
    </w:lvl>
  </w:abstractNum>
  <w:abstractNum w:abstractNumId="3">
    <w:nsid w:val="03D62ECE"/>
    <w:multiLevelType w:val="multilevel"/>
    <w:tmpl w:val="03D62ECE"/>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decimal"/>
      <w:pStyle w:val="28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72183CF9"/>
    <w:multiLevelType w:val="multilevel"/>
    <w:tmpl w:val="72183CF9"/>
    <w:lvl w:ilvl="0" w:tentative="0">
      <w:start w:val="1"/>
      <w:numFmt w:val="decimal"/>
      <w:lvlText w:val="(%1)"/>
      <w:lvlJc w:val="left"/>
      <w:pPr>
        <w:ind w:left="425" w:hanging="425"/>
      </w:pPr>
      <w:rPr>
        <w:rFonts w:hint="default"/>
        <w:u w:val="none"/>
      </w:rPr>
    </w:lvl>
    <w:lvl w:ilvl="1" w:tentative="0">
      <w:start w:val="1"/>
      <w:numFmt w:val="bullet"/>
      <w:lvlText w:val="o"/>
      <w:lvlJc w:val="left"/>
      <w:pPr>
        <w:ind w:left="1440" w:hanging="360"/>
      </w:pPr>
      <w:rPr>
        <w:rFonts w:hint="default" w:ascii="Courier New" w:hAnsi="Courier New" w:cs="Courier New"/>
        <w:u w:val="none"/>
      </w:rPr>
    </w:lvl>
    <w:lvl w:ilvl="2" w:tentative="0">
      <w:start w:val="1"/>
      <w:numFmt w:val="bullet"/>
      <w:lvlText w:val="§"/>
      <w:lvlJc w:val="left"/>
      <w:pPr>
        <w:ind w:left="2160" w:hanging="360"/>
      </w:pPr>
      <w:rPr>
        <w:rFonts w:hint="default" w:ascii="Wingdings" w:hAnsi="Wingdings" w:eastAsia="Wingdings" w:cs="Wingdings"/>
        <w:u w:val="none"/>
      </w:rPr>
    </w:lvl>
    <w:lvl w:ilvl="3" w:tentative="0">
      <w:start w:val="1"/>
      <w:numFmt w:val="bullet"/>
      <w:lvlText w:val="·"/>
      <w:lvlJc w:val="left"/>
      <w:pPr>
        <w:ind w:left="2880" w:hanging="360"/>
      </w:pPr>
      <w:rPr>
        <w:rFonts w:hint="default" w:ascii="Symbol" w:hAnsi="Symbol" w:eastAsia="Symbol" w:cs="Symbol"/>
        <w:u w:val="none"/>
      </w:rPr>
    </w:lvl>
    <w:lvl w:ilvl="4" w:tentative="0">
      <w:start w:val="1"/>
      <w:numFmt w:val="bullet"/>
      <w:lvlText w:val="o"/>
      <w:lvlJc w:val="left"/>
      <w:pPr>
        <w:ind w:left="3600" w:hanging="360"/>
      </w:pPr>
      <w:rPr>
        <w:rFonts w:hint="default" w:ascii="Courier New" w:hAnsi="Courier New" w:cs="Courier New"/>
        <w:u w:val="none"/>
      </w:rPr>
    </w:lvl>
    <w:lvl w:ilvl="5" w:tentative="0">
      <w:start w:val="1"/>
      <w:numFmt w:val="bullet"/>
      <w:lvlText w:val="§"/>
      <w:lvlJc w:val="left"/>
      <w:pPr>
        <w:ind w:left="4320" w:hanging="360"/>
      </w:pPr>
      <w:rPr>
        <w:rFonts w:hint="default" w:ascii="Wingdings" w:hAnsi="Wingdings" w:eastAsia="Wingdings" w:cs="Wingdings"/>
        <w:u w:val="none"/>
      </w:rPr>
    </w:lvl>
    <w:lvl w:ilvl="6" w:tentative="0">
      <w:start w:val="1"/>
      <w:numFmt w:val="bullet"/>
      <w:lvlText w:val="·"/>
      <w:lvlJc w:val="left"/>
      <w:pPr>
        <w:ind w:left="5040" w:hanging="360"/>
      </w:pPr>
      <w:rPr>
        <w:rFonts w:hint="default" w:ascii="Symbol" w:hAnsi="Symbol" w:eastAsia="Symbol" w:cs="Symbol"/>
        <w:u w:val="none"/>
      </w:rPr>
    </w:lvl>
    <w:lvl w:ilvl="7" w:tentative="0">
      <w:start w:val="1"/>
      <w:numFmt w:val="bullet"/>
      <w:lvlText w:val="o"/>
      <w:lvlJc w:val="left"/>
      <w:pPr>
        <w:ind w:left="5760" w:hanging="360"/>
      </w:pPr>
      <w:rPr>
        <w:rFonts w:hint="default" w:ascii="Courier New" w:hAnsi="Courier New" w:cs="Courier New"/>
        <w:u w:val="none"/>
      </w:rPr>
    </w:lvl>
    <w:lvl w:ilvl="8" w:tentative="0">
      <w:start w:val="1"/>
      <w:numFmt w:val="bullet"/>
      <w:lvlText w:val="§"/>
      <w:lvlJc w:val="left"/>
      <w:pPr>
        <w:ind w:left="6480" w:hanging="360"/>
      </w:pPr>
      <w:rPr>
        <w:rFonts w:hint="default" w:ascii="Wingdings" w:hAnsi="Wingdings" w:eastAsia="Wingdings" w:cs="Wingdings"/>
        <w:u w:val="none"/>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B4547"/>
    <w:rsid w:val="02935CB8"/>
    <w:rsid w:val="02BE671B"/>
    <w:rsid w:val="0402799B"/>
    <w:rsid w:val="0B2522D8"/>
    <w:rsid w:val="0BE829A1"/>
    <w:rsid w:val="0CDF4D1D"/>
    <w:rsid w:val="0DAD6BC9"/>
    <w:rsid w:val="0E6A6868"/>
    <w:rsid w:val="0F25054D"/>
    <w:rsid w:val="1122342A"/>
    <w:rsid w:val="13174832"/>
    <w:rsid w:val="134D4276"/>
    <w:rsid w:val="14445DAD"/>
    <w:rsid w:val="16412291"/>
    <w:rsid w:val="16A91EF8"/>
    <w:rsid w:val="18A230A3"/>
    <w:rsid w:val="19F9563B"/>
    <w:rsid w:val="1AF37BE5"/>
    <w:rsid w:val="1AFC4CEC"/>
    <w:rsid w:val="21815F4B"/>
    <w:rsid w:val="22161381"/>
    <w:rsid w:val="222A0391"/>
    <w:rsid w:val="239B1741"/>
    <w:rsid w:val="25973F8F"/>
    <w:rsid w:val="2730541C"/>
    <w:rsid w:val="276A7481"/>
    <w:rsid w:val="279F712B"/>
    <w:rsid w:val="289F1006"/>
    <w:rsid w:val="291358AC"/>
    <w:rsid w:val="292F44DF"/>
    <w:rsid w:val="2A5306A1"/>
    <w:rsid w:val="2BC74EA2"/>
    <w:rsid w:val="2BCE4F72"/>
    <w:rsid w:val="2CDF4B0F"/>
    <w:rsid w:val="2E352597"/>
    <w:rsid w:val="2EA951F2"/>
    <w:rsid w:val="2F1C5505"/>
    <w:rsid w:val="2F72474C"/>
    <w:rsid w:val="2F947343"/>
    <w:rsid w:val="2FFE2E5D"/>
    <w:rsid w:val="30977539"/>
    <w:rsid w:val="31905D36"/>
    <w:rsid w:val="33296340"/>
    <w:rsid w:val="34495916"/>
    <w:rsid w:val="34842CBD"/>
    <w:rsid w:val="352924B9"/>
    <w:rsid w:val="38855EC9"/>
    <w:rsid w:val="39BC5690"/>
    <w:rsid w:val="3C666012"/>
    <w:rsid w:val="3CCC056A"/>
    <w:rsid w:val="3CEA236C"/>
    <w:rsid w:val="3D3772F2"/>
    <w:rsid w:val="3DFC0DC9"/>
    <w:rsid w:val="3DFF7EA5"/>
    <w:rsid w:val="3E85642E"/>
    <w:rsid w:val="3EB017C6"/>
    <w:rsid w:val="3F1F44BC"/>
    <w:rsid w:val="405364BD"/>
    <w:rsid w:val="4226071D"/>
    <w:rsid w:val="42A94EAA"/>
    <w:rsid w:val="43A538C3"/>
    <w:rsid w:val="46080139"/>
    <w:rsid w:val="46690BD8"/>
    <w:rsid w:val="473C59B3"/>
    <w:rsid w:val="47B93F31"/>
    <w:rsid w:val="47C85C04"/>
    <w:rsid w:val="482B01E3"/>
    <w:rsid w:val="48912668"/>
    <w:rsid w:val="48E33224"/>
    <w:rsid w:val="49CD76D0"/>
    <w:rsid w:val="4A8C4C16"/>
    <w:rsid w:val="4C651E42"/>
    <w:rsid w:val="4D241CFD"/>
    <w:rsid w:val="4D5A127B"/>
    <w:rsid w:val="4E0D09E3"/>
    <w:rsid w:val="4FD67ABB"/>
    <w:rsid w:val="53B95645"/>
    <w:rsid w:val="55705B3D"/>
    <w:rsid w:val="56510DC4"/>
    <w:rsid w:val="56BB7E14"/>
    <w:rsid w:val="572172AD"/>
    <w:rsid w:val="57792C45"/>
    <w:rsid w:val="57D808DB"/>
    <w:rsid w:val="588000EC"/>
    <w:rsid w:val="58BF6A69"/>
    <w:rsid w:val="5DE3706A"/>
    <w:rsid w:val="5E665DB1"/>
    <w:rsid w:val="5F5C70D4"/>
    <w:rsid w:val="6009767F"/>
    <w:rsid w:val="60EA6962"/>
    <w:rsid w:val="61167757"/>
    <w:rsid w:val="62195750"/>
    <w:rsid w:val="62DC74D1"/>
    <w:rsid w:val="644E547F"/>
    <w:rsid w:val="646A5FF4"/>
    <w:rsid w:val="68645FE7"/>
    <w:rsid w:val="68721717"/>
    <w:rsid w:val="69326137"/>
    <w:rsid w:val="69F37393"/>
    <w:rsid w:val="6C1449A1"/>
    <w:rsid w:val="6D5C2995"/>
    <w:rsid w:val="6DCB168E"/>
    <w:rsid w:val="6E8A4FD7"/>
    <w:rsid w:val="6F991C7F"/>
    <w:rsid w:val="70810704"/>
    <w:rsid w:val="72111FA0"/>
    <w:rsid w:val="729D3834"/>
    <w:rsid w:val="72F5541E"/>
    <w:rsid w:val="73726A6F"/>
    <w:rsid w:val="74685447"/>
    <w:rsid w:val="74D431D2"/>
    <w:rsid w:val="75F32E84"/>
    <w:rsid w:val="7A344A7E"/>
    <w:rsid w:val="7B1D667F"/>
    <w:rsid w:val="7B8D0DA4"/>
    <w:rsid w:val="7C2154D6"/>
    <w:rsid w:val="7C562E0E"/>
    <w:rsid w:val="7EED75D2"/>
    <w:rsid w:val="7F757CBD"/>
    <w:rsid w:val="7FF60A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8"/>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217"/>
    <w:qFormat/>
    <w:uiPriority w:val="0"/>
    <w:pPr>
      <w:keepNext/>
      <w:jc w:val="center"/>
      <w:outlineLvl w:val="0"/>
    </w:pPr>
    <w:rPr>
      <w:rFonts w:ascii="楷体_GB2312" w:hAnsi="楷体_GB2312" w:eastAsia="黑体"/>
      <w:sz w:val="44"/>
      <w:szCs w:val="28"/>
    </w:rPr>
  </w:style>
  <w:style w:type="paragraph" w:customStyle="1" w:styleId="183">
    <w:name w:val="标题 21"/>
    <w:basedOn w:val="1"/>
    <w:next w:val="184"/>
    <w:link w:val="19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4">
    <w:name w:val="正文缩进1"/>
    <w:basedOn w:val="1"/>
    <w:link w:val="223"/>
    <w:qFormat/>
    <w:uiPriority w:val="0"/>
    <w:pPr>
      <w:ind w:firstLine="420"/>
    </w:pPr>
  </w:style>
  <w:style w:type="paragraph" w:customStyle="1" w:styleId="185">
    <w:name w:val="标题 31"/>
    <w:basedOn w:val="1"/>
    <w:next w:val="184"/>
    <w:link w:val="194"/>
    <w:qFormat/>
    <w:uiPriority w:val="0"/>
    <w:pPr>
      <w:keepNext/>
      <w:keepLines/>
      <w:spacing w:before="260" w:after="260" w:line="416" w:lineRule="auto"/>
      <w:outlineLvl w:val="2"/>
    </w:pPr>
    <w:rPr>
      <w:b/>
      <w:bCs/>
      <w:sz w:val="32"/>
      <w:szCs w:val="32"/>
    </w:rPr>
  </w:style>
  <w:style w:type="paragraph" w:customStyle="1" w:styleId="186">
    <w:name w:val="标题 41"/>
    <w:basedOn w:val="1"/>
    <w:next w:val="184"/>
    <w:link w:val="237"/>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7">
    <w:name w:val="标题 51"/>
    <w:basedOn w:val="1"/>
    <w:next w:val="184"/>
    <w:link w:val="229"/>
    <w:qFormat/>
    <w:uiPriority w:val="0"/>
    <w:pPr>
      <w:keepNext/>
      <w:outlineLvl w:val="4"/>
    </w:pPr>
    <w:rPr>
      <w:rFonts w:ascii="宋体"/>
      <w:color w:val="000000"/>
      <w:sz w:val="28"/>
      <w:szCs w:val="28"/>
    </w:rPr>
  </w:style>
  <w:style w:type="paragraph" w:customStyle="1" w:styleId="188">
    <w:name w:val="标题 61"/>
    <w:basedOn w:val="1"/>
    <w:next w:val="1"/>
    <w:link w:val="20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89">
    <w:name w:val="标题 71"/>
    <w:basedOn w:val="1"/>
    <w:next w:val="1"/>
    <w:link w:val="225"/>
    <w:qFormat/>
    <w:uiPriority w:val="0"/>
    <w:pPr>
      <w:keepNext/>
      <w:keepLines/>
      <w:numPr>
        <w:ilvl w:val="6"/>
        <w:numId w:val="1"/>
      </w:numPr>
      <w:spacing w:before="240" w:after="64" w:line="320" w:lineRule="auto"/>
      <w:outlineLvl w:val="6"/>
    </w:pPr>
    <w:rPr>
      <w:b/>
      <w:bCs/>
      <w:sz w:val="24"/>
      <w:szCs w:val="24"/>
    </w:rPr>
  </w:style>
  <w:style w:type="paragraph" w:customStyle="1" w:styleId="190">
    <w:name w:val="标题 81"/>
    <w:basedOn w:val="1"/>
    <w:next w:val="1"/>
    <w:link w:val="24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1">
    <w:name w:val="标题 91"/>
    <w:basedOn w:val="1"/>
    <w:next w:val="1"/>
    <w:link w:val="227"/>
    <w:qFormat/>
    <w:uiPriority w:val="0"/>
    <w:pPr>
      <w:keepNext/>
      <w:keepLines/>
      <w:numPr>
        <w:ilvl w:val="8"/>
        <w:numId w:val="1"/>
      </w:numPr>
      <w:spacing w:before="240" w:after="64" w:line="320" w:lineRule="auto"/>
      <w:outlineLvl w:val="8"/>
    </w:pPr>
    <w:rPr>
      <w:rFonts w:ascii="Arial" w:hAnsi="Arial" w:eastAsia="黑体"/>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3 Char"/>
    <w:link w:val="185"/>
    <w:qFormat/>
    <w:uiPriority w:val="0"/>
    <w:rPr>
      <w:rFonts w:ascii="Times New Roman" w:hAnsi="Times New Roman" w:eastAsia="宋体" w:cs="Times New Roman"/>
      <w:b/>
      <w:bCs/>
      <w:sz w:val="32"/>
      <w:szCs w:val="32"/>
    </w:rPr>
  </w:style>
  <w:style w:type="character" w:customStyle="1" w:styleId="195">
    <w:name w:val="标题 2 Char"/>
    <w:link w:val="183"/>
    <w:qFormat/>
    <w:uiPriority w:val="0"/>
    <w:rPr>
      <w:rFonts w:ascii="Arial" w:hAnsi="Arial" w:eastAsia="幼圆" w:cs="Arial"/>
      <w:b/>
      <w:bCs/>
      <w:sz w:val="44"/>
      <w:szCs w:val="44"/>
    </w:rPr>
  </w:style>
  <w:style w:type="character" w:customStyle="1" w:styleId="196">
    <w:name w:val="批注引用1"/>
    <w:link w:val="1"/>
    <w:semiHidden/>
    <w:qFormat/>
    <w:uiPriority w:val="0"/>
    <w:rPr>
      <w:sz w:val="21"/>
      <w:szCs w:val="21"/>
    </w:rPr>
  </w:style>
  <w:style w:type="character" w:customStyle="1" w:styleId="197">
    <w:name w:val="纯文本 Char"/>
    <w:link w:val="198"/>
    <w:qFormat/>
    <w:uiPriority w:val="0"/>
    <w:rPr>
      <w:rFonts w:ascii="宋体" w:hAnsi="Courier New" w:eastAsia="宋体" w:cs="Courier New"/>
      <w:szCs w:val="21"/>
    </w:rPr>
  </w:style>
  <w:style w:type="paragraph" w:customStyle="1" w:styleId="198">
    <w:name w:val="纯文本1"/>
    <w:basedOn w:val="1"/>
    <w:link w:val="197"/>
    <w:qFormat/>
    <w:uiPriority w:val="0"/>
    <w:rPr>
      <w:rFonts w:ascii="宋体" w:hAnsi="Courier New" w:cs="Courier New"/>
    </w:rPr>
  </w:style>
  <w:style w:type="character" w:customStyle="1" w:styleId="199">
    <w:name w:val="文档结构图 Char"/>
    <w:link w:val="200"/>
    <w:semiHidden/>
    <w:qFormat/>
    <w:uiPriority w:val="0"/>
    <w:rPr>
      <w:rFonts w:ascii="Times New Roman" w:hAnsi="Times New Roman" w:eastAsia="宋体" w:cs="Times New Roman"/>
      <w:szCs w:val="21"/>
      <w:shd w:val="clear" w:color="auto" w:fill="000080"/>
    </w:rPr>
  </w:style>
  <w:style w:type="paragraph" w:customStyle="1" w:styleId="200">
    <w:name w:val="文档结构图1"/>
    <w:basedOn w:val="1"/>
    <w:link w:val="199"/>
    <w:semiHidden/>
    <w:qFormat/>
    <w:uiPriority w:val="0"/>
    <w:pPr>
      <w:shd w:val="clear" w:color="auto" w:fill="000080"/>
    </w:pPr>
  </w:style>
  <w:style w:type="character" w:customStyle="1" w:styleId="201">
    <w:name w:val="要点1"/>
    <w:link w:val="1"/>
    <w:qFormat/>
    <w:uiPriority w:val="0"/>
    <w:rPr>
      <w:b/>
      <w:bCs/>
    </w:rPr>
  </w:style>
  <w:style w:type="character" w:customStyle="1" w:styleId="202">
    <w:name w:val="页脚 Char"/>
    <w:link w:val="203"/>
    <w:qFormat/>
    <w:uiPriority w:val="0"/>
    <w:rPr>
      <w:rFonts w:ascii="Times New Roman" w:hAnsi="Times New Roman" w:eastAsia="宋体" w:cs="Times New Roman"/>
      <w:sz w:val="18"/>
      <w:szCs w:val="18"/>
    </w:rPr>
  </w:style>
  <w:style w:type="paragraph" w:customStyle="1" w:styleId="203">
    <w:name w:val="页脚1"/>
    <w:basedOn w:val="1"/>
    <w:link w:val="202"/>
    <w:qFormat/>
    <w:uiPriority w:val="0"/>
    <w:pPr>
      <w:tabs>
        <w:tab w:val="center" w:pos="4153"/>
        <w:tab w:val="right" w:pos="8306"/>
      </w:tabs>
      <w:jc w:val="left"/>
    </w:pPr>
    <w:rPr>
      <w:sz w:val="18"/>
      <w:szCs w:val="18"/>
    </w:rPr>
  </w:style>
  <w:style w:type="character" w:customStyle="1" w:styleId="204">
    <w:name w:val="列出段落 Char"/>
    <w:link w:val="205"/>
    <w:qFormat/>
    <w:uiPriority w:val="0"/>
    <w:rPr>
      <w:rFonts w:ascii="Calibri" w:hAnsi="Calibri"/>
      <w:sz w:val="24"/>
      <w:szCs w:val="24"/>
      <w:lang w:eastAsia="en-US" w:bidi="en-US"/>
    </w:rPr>
  </w:style>
  <w:style w:type="paragraph" w:customStyle="1" w:styleId="205">
    <w:name w:val="列出段落1"/>
    <w:basedOn w:val="1"/>
    <w:link w:val="204"/>
    <w:qFormat/>
    <w:uiPriority w:val="0"/>
    <w:pPr>
      <w:widowControl/>
      <w:ind w:left="720"/>
      <w:contextualSpacing/>
      <w:jc w:val="left"/>
    </w:pPr>
    <w:rPr>
      <w:rFonts w:ascii="Calibri" w:hAnsi="Calibri" w:eastAsia="宋体" w:cs="Times New Roman"/>
      <w:sz w:val="24"/>
      <w:szCs w:val="24"/>
      <w:lang w:eastAsia="en-US" w:bidi="en-US"/>
    </w:rPr>
  </w:style>
  <w:style w:type="character" w:customStyle="1" w:styleId="206">
    <w:name w:val="标题 6 Char"/>
    <w:link w:val="188"/>
    <w:qFormat/>
    <w:uiPriority w:val="0"/>
    <w:rPr>
      <w:rFonts w:ascii="Arial" w:hAnsi="Arial" w:eastAsia="黑体" w:cs="Times New Roman"/>
      <w:b/>
      <w:bCs/>
      <w:sz w:val="24"/>
      <w:szCs w:val="24"/>
    </w:rPr>
  </w:style>
  <w:style w:type="character" w:customStyle="1" w:styleId="207">
    <w:name w:val="批注主题 Char"/>
    <w:link w:val="208"/>
    <w:semiHidden/>
    <w:qFormat/>
    <w:uiPriority w:val="0"/>
    <w:rPr>
      <w:rFonts w:ascii="Times New Roman" w:hAnsi="Times New Roman" w:eastAsia="宋体" w:cs="Times New Roman"/>
      <w:b/>
      <w:bCs/>
      <w:szCs w:val="21"/>
    </w:rPr>
  </w:style>
  <w:style w:type="paragraph" w:customStyle="1" w:styleId="208">
    <w:name w:val="批注主题1"/>
    <w:basedOn w:val="209"/>
    <w:next w:val="209"/>
    <w:link w:val="207"/>
    <w:semiHidden/>
    <w:qFormat/>
    <w:uiPriority w:val="0"/>
    <w:rPr>
      <w:b/>
      <w:bCs/>
    </w:rPr>
  </w:style>
  <w:style w:type="paragraph" w:customStyle="1" w:styleId="209">
    <w:name w:val="批注文字1"/>
    <w:basedOn w:val="1"/>
    <w:link w:val="228"/>
    <w:semiHidden/>
    <w:qFormat/>
    <w:uiPriority w:val="0"/>
    <w:pPr>
      <w:jc w:val="left"/>
    </w:pPr>
  </w:style>
  <w:style w:type="character" w:customStyle="1" w:styleId="210">
    <w:name w:val="正文文本 2 Char"/>
    <w:link w:val="211"/>
    <w:qFormat/>
    <w:uiPriority w:val="0"/>
    <w:rPr>
      <w:rFonts w:ascii="楷体_GB2312" w:hAnsi="Times New Roman" w:eastAsia="楷体_GB2312" w:cs="Times New Roman"/>
      <w:sz w:val="28"/>
      <w:szCs w:val="28"/>
    </w:rPr>
  </w:style>
  <w:style w:type="paragraph" w:customStyle="1" w:styleId="211">
    <w:name w:val="正文文本 21"/>
    <w:basedOn w:val="1"/>
    <w:link w:val="210"/>
    <w:qFormat/>
    <w:uiPriority w:val="0"/>
    <w:pPr>
      <w:widowControl/>
      <w:jc w:val="center"/>
    </w:pPr>
    <w:rPr>
      <w:rFonts w:ascii="楷体_GB2312" w:eastAsia="楷体_GB2312"/>
      <w:sz w:val="28"/>
      <w:szCs w:val="28"/>
    </w:rPr>
  </w:style>
  <w:style w:type="character" w:customStyle="1" w:styleId="212">
    <w:name w:val="正文首行缩进 Char"/>
    <w:link w:val="213"/>
    <w:qFormat/>
    <w:uiPriority w:val="0"/>
    <w:rPr>
      <w:rFonts w:ascii="仿宋_GB2312" w:hAnsi="Times New Roman" w:eastAsia="仿宋_GB2312" w:cs="Times New Roman"/>
      <w:sz w:val="30"/>
      <w:szCs w:val="30"/>
    </w:rPr>
  </w:style>
  <w:style w:type="paragraph" w:customStyle="1" w:styleId="213">
    <w:name w:val="正文首行缩进1"/>
    <w:basedOn w:val="1"/>
    <w:link w:val="212"/>
    <w:qFormat/>
    <w:uiPriority w:val="0"/>
    <w:pPr>
      <w:spacing w:line="360" w:lineRule="auto"/>
      <w:ind w:firstLine="200"/>
    </w:pPr>
    <w:rPr>
      <w:rFonts w:ascii="仿宋_GB2312" w:eastAsia="仿宋_GB2312"/>
      <w:sz w:val="30"/>
      <w:szCs w:val="30"/>
    </w:rPr>
  </w:style>
  <w:style w:type="character" w:customStyle="1" w:styleId="214">
    <w:name w:val="正文首行缩进 2 Char"/>
    <w:link w:val="215"/>
    <w:qFormat/>
    <w:uiPriority w:val="0"/>
    <w:rPr>
      <w:rFonts w:ascii="宋体" w:hAnsi="宋体" w:eastAsia="宋体" w:cs="Times New Roman"/>
      <w:sz w:val="32"/>
      <w:szCs w:val="20"/>
    </w:rPr>
  </w:style>
  <w:style w:type="paragraph" w:customStyle="1" w:styleId="215">
    <w:name w:val="正文首行缩进 21"/>
    <w:basedOn w:val="216"/>
    <w:link w:val="214"/>
    <w:qFormat/>
    <w:uiPriority w:val="0"/>
    <w:pPr>
      <w:spacing w:line="360" w:lineRule="auto"/>
      <w:ind w:firstLine="420"/>
    </w:pPr>
    <w:rPr>
      <w:rFonts w:ascii="宋体" w:hAnsi="宋体" w:eastAsia="宋体"/>
      <w:sz w:val="21"/>
      <w:szCs w:val="20"/>
    </w:rPr>
  </w:style>
  <w:style w:type="paragraph" w:customStyle="1" w:styleId="216">
    <w:name w:val="正文文本缩进1"/>
    <w:basedOn w:val="1"/>
    <w:link w:val="226"/>
    <w:qFormat/>
    <w:uiPriority w:val="0"/>
    <w:pPr>
      <w:ind w:firstLine="645"/>
    </w:pPr>
    <w:rPr>
      <w:rFonts w:ascii="楷体_GB2312" w:eastAsia="楷体_GB2312"/>
      <w:sz w:val="32"/>
      <w:szCs w:val="32"/>
    </w:rPr>
  </w:style>
  <w:style w:type="character" w:customStyle="1" w:styleId="217">
    <w:name w:val="标题 1 Char"/>
    <w:link w:val="182"/>
    <w:qFormat/>
    <w:uiPriority w:val="0"/>
    <w:rPr>
      <w:rFonts w:ascii="楷体_GB2312" w:hAnsi="楷体_GB2312" w:eastAsia="黑体" w:cs="Times New Roman"/>
      <w:sz w:val="44"/>
      <w:szCs w:val="28"/>
    </w:rPr>
  </w:style>
  <w:style w:type="character" w:customStyle="1" w:styleId="218">
    <w:name w:val="已访问的超链接1"/>
    <w:link w:val="1"/>
    <w:qFormat/>
    <w:uiPriority w:val="0"/>
    <w:rPr>
      <w:color w:val="800080"/>
      <w:u w:val="single"/>
    </w:rPr>
  </w:style>
  <w:style w:type="character" w:customStyle="1" w:styleId="219">
    <w:name w:val="正文文本 3 Char"/>
    <w:link w:val="220"/>
    <w:qFormat/>
    <w:uiPriority w:val="0"/>
    <w:rPr>
      <w:rFonts w:ascii="仿宋_GB2312" w:hAnsi="Arial" w:eastAsia="仿宋_GB2312" w:cs="Times New Roman"/>
      <w:sz w:val="32"/>
      <w:szCs w:val="32"/>
    </w:rPr>
  </w:style>
  <w:style w:type="paragraph" w:customStyle="1" w:styleId="220">
    <w:name w:val="正文文本 31"/>
    <w:basedOn w:val="1"/>
    <w:link w:val="219"/>
    <w:qFormat/>
    <w:uiPriority w:val="0"/>
    <w:rPr>
      <w:rFonts w:ascii="仿宋_GB2312" w:hAnsi="Arial" w:eastAsia="仿宋_GB2312"/>
      <w:sz w:val="32"/>
      <w:szCs w:val="32"/>
    </w:rPr>
  </w:style>
  <w:style w:type="character" w:customStyle="1" w:styleId="221">
    <w:name w:val="二级目录 Char"/>
    <w:link w:val="222"/>
    <w:qFormat/>
    <w:uiPriority w:val="0"/>
    <w:rPr>
      <w:b/>
      <w:sz w:val="30"/>
      <w:szCs w:val="28"/>
    </w:rPr>
  </w:style>
  <w:style w:type="paragraph" w:customStyle="1" w:styleId="222">
    <w:name w:val="二级目录"/>
    <w:next w:val="1"/>
    <w:link w:val="22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23">
    <w:name w:val="正文缩进 Char"/>
    <w:link w:val="184"/>
    <w:qFormat/>
    <w:uiPriority w:val="0"/>
    <w:rPr>
      <w:rFonts w:ascii="Times New Roman" w:hAnsi="Times New Roman" w:eastAsia="宋体" w:cs="Times New Roman"/>
      <w:szCs w:val="21"/>
    </w:rPr>
  </w:style>
  <w:style w:type="character" w:customStyle="1" w:styleId="224">
    <w:name w:val="页码1"/>
    <w:link w:val="1"/>
    <w:qFormat/>
    <w:uiPriority w:val="0"/>
  </w:style>
  <w:style w:type="character" w:customStyle="1" w:styleId="225">
    <w:name w:val="标题 7 Char"/>
    <w:link w:val="189"/>
    <w:qFormat/>
    <w:uiPriority w:val="0"/>
    <w:rPr>
      <w:rFonts w:ascii="Times New Roman" w:hAnsi="Times New Roman" w:eastAsia="宋体" w:cs="Times New Roman"/>
      <w:b/>
      <w:bCs/>
      <w:sz w:val="24"/>
      <w:szCs w:val="24"/>
    </w:rPr>
  </w:style>
  <w:style w:type="character" w:customStyle="1" w:styleId="226">
    <w:name w:val="正文文本缩进 Char"/>
    <w:link w:val="216"/>
    <w:qFormat/>
    <w:uiPriority w:val="0"/>
    <w:rPr>
      <w:rFonts w:ascii="楷体_GB2312" w:hAnsi="Times New Roman" w:eastAsia="楷体_GB2312" w:cs="Times New Roman"/>
      <w:sz w:val="32"/>
      <w:szCs w:val="32"/>
    </w:rPr>
  </w:style>
  <w:style w:type="character" w:customStyle="1" w:styleId="227">
    <w:name w:val="标题 9 Char"/>
    <w:link w:val="191"/>
    <w:qFormat/>
    <w:uiPriority w:val="0"/>
    <w:rPr>
      <w:rFonts w:ascii="Arial" w:hAnsi="Arial" w:eastAsia="黑体" w:cs="Times New Roman"/>
      <w:szCs w:val="21"/>
    </w:rPr>
  </w:style>
  <w:style w:type="character" w:customStyle="1" w:styleId="228">
    <w:name w:val="批注文字 Char"/>
    <w:link w:val="209"/>
    <w:semiHidden/>
    <w:qFormat/>
    <w:uiPriority w:val="0"/>
    <w:rPr>
      <w:rFonts w:ascii="Times New Roman" w:hAnsi="Times New Roman" w:eastAsia="宋体" w:cs="Times New Roman"/>
      <w:szCs w:val="21"/>
    </w:rPr>
  </w:style>
  <w:style w:type="character" w:customStyle="1" w:styleId="229">
    <w:name w:val="标题 5 Char"/>
    <w:link w:val="187"/>
    <w:qFormat/>
    <w:uiPriority w:val="0"/>
    <w:rPr>
      <w:rFonts w:ascii="宋体" w:hAnsi="Times New Roman" w:eastAsia="宋体" w:cs="Times New Roman"/>
      <w:color w:val="000000"/>
      <w:sz w:val="28"/>
      <w:szCs w:val="28"/>
    </w:rPr>
  </w:style>
  <w:style w:type="character" w:customStyle="1" w:styleId="230">
    <w:name w:val="正文文本缩进 2 Char"/>
    <w:link w:val="231"/>
    <w:qFormat/>
    <w:uiPriority w:val="0"/>
    <w:rPr>
      <w:rFonts w:ascii="Arial" w:hAnsi="Arial" w:eastAsia="仿宋_GB2312" w:cs="Arial"/>
      <w:sz w:val="32"/>
      <w:szCs w:val="32"/>
    </w:rPr>
  </w:style>
  <w:style w:type="paragraph" w:customStyle="1" w:styleId="231">
    <w:name w:val="正文文本缩进 21"/>
    <w:basedOn w:val="1"/>
    <w:link w:val="230"/>
    <w:qFormat/>
    <w:uiPriority w:val="0"/>
    <w:pPr>
      <w:ind w:left="630" w:firstLine="645"/>
    </w:pPr>
    <w:rPr>
      <w:rFonts w:ascii="Arial" w:hAnsi="Arial" w:eastAsia="仿宋_GB2312" w:cs="Arial"/>
      <w:sz w:val="32"/>
      <w:szCs w:val="32"/>
    </w:rPr>
  </w:style>
  <w:style w:type="character" w:customStyle="1" w:styleId="232">
    <w:name w:val="日期 Char"/>
    <w:link w:val="233"/>
    <w:qFormat/>
    <w:uiPriority w:val="0"/>
    <w:rPr>
      <w:rFonts w:ascii="Times New Roman" w:hAnsi="Times New Roman" w:eastAsia="宋体" w:cs="Times New Roman"/>
      <w:sz w:val="24"/>
      <w:szCs w:val="24"/>
    </w:rPr>
  </w:style>
  <w:style w:type="paragraph" w:customStyle="1" w:styleId="233">
    <w:name w:val="日期1"/>
    <w:basedOn w:val="1"/>
    <w:next w:val="1"/>
    <w:link w:val="232"/>
    <w:qFormat/>
    <w:uiPriority w:val="0"/>
    <w:rPr>
      <w:sz w:val="24"/>
      <w:szCs w:val="24"/>
    </w:rPr>
  </w:style>
  <w:style w:type="character" w:customStyle="1" w:styleId="234">
    <w:name w:val="超链接1"/>
    <w:link w:val="1"/>
    <w:qFormat/>
    <w:uiPriority w:val="0"/>
    <w:rPr>
      <w:color w:val="0000FF"/>
      <w:u w:val="single"/>
    </w:rPr>
  </w:style>
  <w:style w:type="character" w:customStyle="1" w:styleId="235">
    <w:name w:val="批注框文本 Char"/>
    <w:link w:val="236"/>
    <w:semiHidden/>
    <w:qFormat/>
    <w:uiPriority w:val="0"/>
    <w:rPr>
      <w:rFonts w:ascii="Times New Roman" w:hAnsi="Times New Roman" w:eastAsia="宋体" w:cs="Times New Roman"/>
      <w:sz w:val="18"/>
      <w:szCs w:val="18"/>
    </w:rPr>
  </w:style>
  <w:style w:type="paragraph" w:customStyle="1" w:styleId="236">
    <w:name w:val="批注框文本1"/>
    <w:basedOn w:val="1"/>
    <w:link w:val="235"/>
    <w:semiHidden/>
    <w:qFormat/>
    <w:uiPriority w:val="0"/>
    <w:rPr>
      <w:sz w:val="18"/>
      <w:szCs w:val="18"/>
    </w:rPr>
  </w:style>
  <w:style w:type="character" w:customStyle="1" w:styleId="237">
    <w:name w:val="标题 4 Char"/>
    <w:link w:val="186"/>
    <w:qFormat/>
    <w:uiPriority w:val="0"/>
    <w:rPr>
      <w:rFonts w:ascii="Arial" w:hAnsi="Arial" w:eastAsia="黑体" w:cs="Arial"/>
      <w:b/>
      <w:bCs/>
      <w:sz w:val="28"/>
      <w:szCs w:val="28"/>
    </w:rPr>
  </w:style>
  <w:style w:type="character" w:customStyle="1" w:styleId="238">
    <w:name w:val="font5 Char"/>
    <w:link w:val="1"/>
    <w:qFormat/>
    <w:uiPriority w:val="0"/>
    <w:rPr>
      <w:rFonts w:ascii="宋体" w:hAnsi="宋体" w:eastAsia="宋体"/>
      <w:sz w:val="28"/>
      <w:szCs w:val="28"/>
      <w:lang w:val="en-US" w:eastAsia="zh-CN" w:bidi="ar-SA"/>
    </w:rPr>
  </w:style>
  <w:style w:type="character" w:customStyle="1" w:styleId="239">
    <w:name w:val="页眉 Char"/>
    <w:link w:val="240"/>
    <w:qFormat/>
    <w:uiPriority w:val="0"/>
    <w:rPr>
      <w:rFonts w:ascii="Times New Roman" w:hAnsi="Times New Roman" w:eastAsia="宋体" w:cs="Times New Roman"/>
      <w:sz w:val="18"/>
      <w:szCs w:val="18"/>
    </w:rPr>
  </w:style>
  <w:style w:type="paragraph" w:customStyle="1" w:styleId="240">
    <w:name w:val="页眉1"/>
    <w:basedOn w:val="1"/>
    <w:link w:val="239"/>
    <w:qFormat/>
    <w:uiPriority w:val="0"/>
    <w:pPr>
      <w:pBdr>
        <w:bottom w:val="single" w:color="000000" w:sz="6" w:space="1"/>
      </w:pBdr>
      <w:tabs>
        <w:tab w:val="center" w:pos="4153"/>
        <w:tab w:val="right" w:pos="8306"/>
      </w:tabs>
      <w:jc w:val="center"/>
    </w:pPr>
    <w:rPr>
      <w:sz w:val="18"/>
      <w:szCs w:val="18"/>
    </w:rPr>
  </w:style>
  <w:style w:type="character" w:customStyle="1" w:styleId="241">
    <w:name w:val="正文文本 Char"/>
    <w:link w:val="242"/>
    <w:qFormat/>
    <w:uiPriority w:val="0"/>
    <w:rPr>
      <w:rFonts w:ascii="楷体_GB2312" w:hAnsi="Arial" w:eastAsia="楷体_GB2312" w:cs="Times New Roman"/>
      <w:sz w:val="28"/>
      <w:szCs w:val="28"/>
    </w:rPr>
  </w:style>
  <w:style w:type="paragraph" w:customStyle="1" w:styleId="242">
    <w:name w:val="正文文本1"/>
    <w:basedOn w:val="1"/>
    <w:link w:val="241"/>
    <w:qFormat/>
    <w:uiPriority w:val="0"/>
    <w:rPr>
      <w:rFonts w:ascii="楷体_GB2312" w:hAnsi="Arial" w:eastAsia="楷体_GB2312"/>
      <w:sz w:val="28"/>
      <w:szCs w:val="28"/>
    </w:rPr>
  </w:style>
  <w:style w:type="character" w:customStyle="1" w:styleId="243">
    <w:name w:val="正文文本缩进 3 Char"/>
    <w:link w:val="244"/>
    <w:qFormat/>
    <w:uiPriority w:val="0"/>
    <w:rPr>
      <w:rFonts w:ascii="Arial" w:hAnsi="Arial" w:eastAsia="仿宋_GB2312" w:cs="Arial"/>
      <w:color w:val="FFFF00"/>
      <w:sz w:val="32"/>
      <w:szCs w:val="32"/>
    </w:rPr>
  </w:style>
  <w:style w:type="paragraph" w:customStyle="1" w:styleId="244">
    <w:name w:val="正文文本缩进 31"/>
    <w:basedOn w:val="1"/>
    <w:link w:val="243"/>
    <w:qFormat/>
    <w:uiPriority w:val="0"/>
    <w:pPr>
      <w:ind w:left="645" w:firstLine="645"/>
    </w:pPr>
    <w:rPr>
      <w:rFonts w:ascii="Arial" w:hAnsi="Arial" w:eastAsia="仿宋_GB2312" w:cs="Arial"/>
      <w:color w:val="FFFF00"/>
      <w:sz w:val="32"/>
      <w:szCs w:val="32"/>
    </w:rPr>
  </w:style>
  <w:style w:type="character" w:customStyle="1" w:styleId="245">
    <w:name w:val="标题 8 Char"/>
    <w:link w:val="190"/>
    <w:qFormat/>
    <w:uiPriority w:val="0"/>
    <w:rPr>
      <w:rFonts w:ascii="Arial" w:hAnsi="Arial" w:eastAsia="黑体" w:cs="Times New Roman"/>
      <w:sz w:val="24"/>
      <w:szCs w:val="24"/>
    </w:rPr>
  </w:style>
  <w:style w:type="paragraph" w:customStyle="1" w:styleId="24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4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4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49">
    <w:name w:val="目录 31"/>
    <w:basedOn w:val="1"/>
    <w:next w:val="1"/>
    <w:semiHidden/>
    <w:qFormat/>
    <w:uiPriority w:val="0"/>
    <w:pPr>
      <w:ind w:left="420"/>
      <w:jc w:val="left"/>
    </w:pPr>
    <w:rPr>
      <w:i/>
      <w:iCs/>
      <w:szCs w:val="24"/>
    </w:rPr>
  </w:style>
  <w:style w:type="paragraph" w:customStyle="1" w:styleId="25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5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5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4">
    <w:name w:val="列表 31"/>
    <w:basedOn w:val="1"/>
    <w:qFormat/>
    <w:uiPriority w:val="0"/>
    <w:pPr>
      <w:ind w:left="100" w:hanging="200"/>
    </w:pPr>
  </w:style>
  <w:style w:type="paragraph" w:customStyle="1" w:styleId="255">
    <w:name w:val="列表1"/>
    <w:basedOn w:val="1"/>
    <w:qFormat/>
    <w:uiPriority w:val="0"/>
    <w:pPr>
      <w:ind w:left="200" w:hanging="200"/>
    </w:pPr>
  </w:style>
  <w:style w:type="paragraph" w:customStyle="1" w:styleId="256">
    <w:name w:val=" Char Char Char Char"/>
    <w:basedOn w:val="200"/>
    <w:qFormat/>
    <w:uiPriority w:val="0"/>
    <w:pPr>
      <w:spacing w:line="360" w:lineRule="auto"/>
    </w:pPr>
    <w:rPr>
      <w:rFonts w:ascii="Tahoma" w:hAnsi="Tahoma"/>
      <w:sz w:val="24"/>
      <w:szCs w:val="24"/>
    </w:rPr>
  </w:style>
  <w:style w:type="paragraph" w:customStyle="1" w:styleId="257">
    <w:name w:val="目录 81"/>
    <w:basedOn w:val="1"/>
    <w:next w:val="1"/>
    <w:semiHidden/>
    <w:qFormat/>
    <w:uiPriority w:val="0"/>
    <w:pPr>
      <w:ind w:left="1470"/>
      <w:jc w:val="left"/>
    </w:pPr>
  </w:style>
  <w:style w:type="paragraph" w:customStyle="1" w:styleId="258">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59">
    <w:name w:val="列表 21"/>
    <w:basedOn w:val="1"/>
    <w:qFormat/>
    <w:uiPriority w:val="0"/>
    <w:pPr>
      <w:ind w:left="100" w:hanging="200"/>
    </w:pPr>
  </w:style>
  <w:style w:type="paragraph" w:customStyle="1" w:styleId="26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1">
    <w:name w:val="目录 51"/>
    <w:basedOn w:val="1"/>
    <w:next w:val="1"/>
    <w:semiHidden/>
    <w:qFormat/>
    <w:uiPriority w:val="0"/>
    <w:pPr>
      <w:ind w:left="840"/>
      <w:jc w:val="left"/>
    </w:pPr>
  </w:style>
  <w:style w:type="paragraph" w:customStyle="1" w:styleId="262">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63">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5">
    <w:name w:val="索引 11"/>
    <w:basedOn w:val="1"/>
    <w:next w:val="1"/>
    <w:semiHidden/>
    <w:qFormat/>
    <w:uiPriority w:val="0"/>
    <w:pPr>
      <w:spacing w:line="240" w:lineRule="atLeast"/>
    </w:pPr>
    <w:rPr>
      <w:b/>
      <w:bCs/>
    </w:rPr>
  </w:style>
  <w:style w:type="paragraph" w:customStyle="1" w:styleId="266">
    <w:name w:val="目录 61"/>
    <w:basedOn w:val="1"/>
    <w:next w:val="1"/>
    <w:semiHidden/>
    <w:qFormat/>
    <w:uiPriority w:val="0"/>
    <w:pPr>
      <w:ind w:left="1050"/>
      <w:jc w:val="left"/>
    </w:pPr>
  </w:style>
  <w:style w:type="paragraph" w:customStyle="1" w:styleId="26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8">
    <w:name w:val="table_lines"/>
    <w:basedOn w:val="1"/>
    <w:qFormat/>
    <w:uiPriority w:val="0"/>
    <w:pPr>
      <w:widowControl/>
      <w:jc w:val="left"/>
    </w:pPr>
    <w:rPr>
      <w:sz w:val="20"/>
      <w:szCs w:val="20"/>
      <w:lang w:val="de-DE" w:eastAsia="de-DE"/>
    </w:rPr>
  </w:style>
  <w:style w:type="paragraph" w:customStyle="1" w:styleId="269">
    <w:name w:val=" Char"/>
    <w:basedOn w:val="200"/>
    <w:qFormat/>
    <w:uiPriority w:val="0"/>
    <w:rPr>
      <w:rFonts w:ascii="Tahoma" w:hAnsi="Tahoma"/>
      <w:sz w:val="24"/>
      <w:szCs w:val="24"/>
    </w:rPr>
  </w:style>
  <w:style w:type="paragraph" w:customStyle="1" w:styleId="270">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1">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72">
    <w:name w:val="图表目录1"/>
    <w:basedOn w:val="1"/>
    <w:next w:val="1"/>
    <w:semiHidden/>
    <w:qFormat/>
    <w:uiPriority w:val="0"/>
    <w:pPr>
      <w:ind w:left="840" w:hanging="420"/>
    </w:pPr>
  </w:style>
  <w:style w:type="paragraph" w:customStyle="1" w:styleId="273">
    <w:name w:val="Body Text(ch)"/>
    <w:basedOn w:val="1"/>
    <w:next w:val="242"/>
    <w:qFormat/>
    <w:uiPriority w:val="0"/>
    <w:pPr>
      <w:spacing w:after="120"/>
    </w:pPr>
    <w:rPr>
      <w:rFonts w:ascii="宋体" w:hAnsi="Arial"/>
      <w:bCs/>
      <w:iCs/>
      <w:szCs w:val="24"/>
    </w:rPr>
  </w:style>
  <w:style w:type="paragraph" w:customStyle="1" w:styleId="274">
    <w:name w:val="目录 91"/>
    <w:basedOn w:val="1"/>
    <w:next w:val="1"/>
    <w:semiHidden/>
    <w:qFormat/>
    <w:uiPriority w:val="0"/>
    <w:pPr>
      <w:ind w:left="1680"/>
      <w:jc w:val="left"/>
    </w:pPr>
  </w:style>
  <w:style w:type="paragraph" w:customStyle="1" w:styleId="27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7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7">
    <w:name w:val="目录 21"/>
    <w:basedOn w:val="1"/>
    <w:next w:val="1"/>
    <w:semiHidden/>
    <w:qFormat/>
    <w:uiPriority w:val="0"/>
    <w:pPr>
      <w:ind w:left="210"/>
      <w:jc w:val="left"/>
    </w:pPr>
    <w:rPr>
      <w:smallCaps/>
      <w:szCs w:val="24"/>
    </w:rPr>
  </w:style>
  <w:style w:type="paragraph" w:customStyle="1" w:styleId="27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9">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8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1">
    <w:name w:val="目录 71"/>
    <w:basedOn w:val="1"/>
    <w:next w:val="1"/>
    <w:semiHidden/>
    <w:qFormat/>
    <w:uiPriority w:val="0"/>
    <w:pPr>
      <w:ind w:left="1260"/>
      <w:jc w:val="left"/>
    </w:pPr>
  </w:style>
  <w:style w:type="paragraph" w:customStyle="1" w:styleId="282">
    <w:name w:val="目录 41"/>
    <w:basedOn w:val="1"/>
    <w:next w:val="1"/>
    <w:semiHidden/>
    <w:qFormat/>
    <w:uiPriority w:val="0"/>
    <w:pPr>
      <w:ind w:left="630"/>
      <w:jc w:val="left"/>
    </w:pPr>
  </w:style>
  <w:style w:type="paragraph" w:customStyle="1" w:styleId="28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5">
    <w:name w:val="Char"/>
    <w:basedOn w:val="1"/>
    <w:qFormat/>
    <w:uiPriority w:val="0"/>
    <w:pPr>
      <w:tabs>
        <w:tab w:val="left" w:pos="360"/>
      </w:tabs>
      <w:ind w:firstLine="200"/>
    </w:pPr>
    <w:rPr>
      <w:sz w:val="28"/>
      <w:szCs w:val="30"/>
    </w:rPr>
  </w:style>
  <w:style w:type="paragraph" w:customStyle="1" w:styleId="286">
    <w:name w:val="4"/>
    <w:basedOn w:val="1"/>
    <w:next w:val="244"/>
    <w:qFormat/>
    <w:uiPriority w:val="0"/>
    <w:pPr>
      <w:spacing w:line="360" w:lineRule="auto"/>
      <w:ind w:firstLine="420"/>
    </w:pPr>
    <w:rPr>
      <w:color w:val="FF0000"/>
      <w:sz w:val="24"/>
      <w:szCs w:val="24"/>
    </w:rPr>
  </w:style>
  <w:style w:type="paragraph" w:customStyle="1" w:styleId="287">
    <w:name w:val=" Char Char Char Char Char Char Char Char Char Char"/>
    <w:basedOn w:val="1"/>
    <w:qFormat/>
    <w:uiPriority w:val="0"/>
    <w:pPr>
      <w:spacing w:line="360" w:lineRule="auto"/>
    </w:pPr>
    <w:rPr>
      <w:sz w:val="24"/>
      <w:szCs w:val="20"/>
    </w:rPr>
  </w:style>
  <w:style w:type="paragraph" w:customStyle="1" w:styleId="288">
    <w:name w:val="样式1"/>
    <w:basedOn w:val="1"/>
    <w:qFormat/>
    <w:uiPriority w:val="0"/>
    <w:pPr>
      <w:numPr>
        <w:ilvl w:val="0"/>
        <w:numId w:val="3"/>
      </w:numPr>
    </w:pPr>
    <w:rPr>
      <w:rFonts w:ascii="宋体" w:hAnsi="宋体"/>
    </w:rPr>
  </w:style>
  <w:style w:type="paragraph" w:customStyle="1" w:styleId="28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0">
    <w:name w:val="Char Char Char Char"/>
    <w:basedOn w:val="200"/>
    <w:qFormat/>
    <w:uiPriority w:val="0"/>
    <w:pPr>
      <w:spacing w:line="360" w:lineRule="auto"/>
    </w:pPr>
    <w:rPr>
      <w:rFonts w:ascii="Tahoma" w:hAnsi="Tahoma"/>
      <w:sz w:val="24"/>
      <w:szCs w:val="24"/>
    </w:rPr>
  </w:style>
  <w:style w:type="paragraph" w:customStyle="1" w:styleId="291">
    <w:name w:val="table_1stline"/>
    <w:basedOn w:val="1"/>
    <w:qFormat/>
    <w:uiPriority w:val="0"/>
    <w:pPr>
      <w:widowControl/>
      <w:spacing w:before="120"/>
      <w:jc w:val="left"/>
    </w:pPr>
    <w:rPr>
      <w:bCs/>
      <w:sz w:val="20"/>
      <w:szCs w:val="20"/>
      <w:lang w:val="de-DE" w:eastAsia="de-DE"/>
    </w:rPr>
  </w:style>
  <w:style w:type="table" w:customStyle="1" w:styleId="292">
    <w:name w:val="网格型1"/>
    <w:basedOn w:val="193"/>
    <w:qFormat/>
    <w:uiPriority w:val="0"/>
    <w:pPr>
      <w:widowControl w:val="0"/>
      <w:jc w:val="both"/>
    </w:pPr>
    <w:rPr>
      <w:rFonts w:ascii="Times New Roman" w:hAnsi="Times New Roman" w:eastAsia="宋体" w:cs="Times New Roman"/>
      <w:sz w:val="20"/>
      <w:szCs w:val="20"/>
    </w:rPr>
  </w:style>
  <w:style w:type="character" w:customStyle="1" w:styleId="293">
    <w:name w:val="font21"/>
    <w:basedOn w:val="30"/>
    <w:qFormat/>
    <w:uiPriority w:val="0"/>
    <w:rPr>
      <w:rFonts w:hint="eastAsia" w:ascii="宋体" w:hAnsi="宋体" w:eastAsia="宋体" w:cs="宋体"/>
      <w:color w:val="000000"/>
      <w:sz w:val="18"/>
      <w:szCs w:val="18"/>
      <w:u w:val="none"/>
    </w:rPr>
  </w:style>
  <w:style w:type="character" w:customStyle="1" w:styleId="294">
    <w:name w:val="font31"/>
    <w:basedOn w:val="30"/>
    <w:qFormat/>
    <w:uiPriority w:val="0"/>
    <w:rPr>
      <w:rFonts w:hint="eastAsia" w:ascii="宋体" w:hAnsi="宋体" w:eastAsia="宋体" w:cs="宋体"/>
      <w:color w:val="000000"/>
      <w:sz w:val="19"/>
      <w:szCs w:val="19"/>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78</Pages>
  <Words>17924</Words>
  <Characters>19341</Characters>
  <TotalTime>0</TotalTime>
  <ScaleCrop>false</ScaleCrop>
  <LinksUpToDate>false</LinksUpToDate>
  <CharactersWithSpaces>19708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sunflower</cp:lastModifiedBy>
  <cp:lastPrinted>2026-01-08T06:34:00Z</cp:lastPrinted>
  <dcterms:modified xsi:type="dcterms:W3CDTF">2026-01-08T08:02:19Z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eyJoZGlkIjoiNWZiY2E1ODAzZmRlOGU1NGFmMGVmMjJhOTBmNDJmM2EiLCJ1c2VySWQiOiI1NzA0MTgyNDIifQ==</vt:lpwstr>
  </property>
  <property fmtid="{D5CDD505-2E9C-101B-9397-08002B2CF9AE}" pid="3" name="KSOProductBuildVer">
    <vt:lpwstr>2052-12.1.0.23542</vt:lpwstr>
  </property>
  <property fmtid="{D5CDD505-2E9C-101B-9397-08002B2CF9AE}" pid="4" name="ICV">
    <vt:lpwstr>804031131D3F4D91A56201B442E4BB7B_12</vt:lpwstr>
  </property>
</Properties>
</file>