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680"/>
        <w:spacing w:line="360" w:lineRule="auto"/>
        <w:rPr>
          <w:sz w:val="36"/>
        </w:rPr>
      </w:pPr>
      <w:r>
        <w:rPr>
          <w:sz w:val="36"/>
        </w:rPr>
      </w:r>
      <w:r/>
    </w:p>
    <w:p>
      <w:pPr>
        <w:ind w:firstLine="723"/>
        <w:jc w:val="right"/>
        <w:spacing w:line="360" w:lineRule="auto"/>
        <w:rPr>
          <w:sz w:val="36"/>
        </w:rPr>
      </w:pPr>
      <w:r>
        <w:rPr>
          <w:rFonts w:hint="eastAsia"/>
          <w:b/>
          <w:bCs/>
          <w:sz w:val="36"/>
        </w:rPr>
        <w:t xml:space="preserve">编号：JSZC-321000-SWGC-D2025-0221号</w:t>
      </w:r>
      <w:r>
        <w:rPr>
          <w:rFonts w:hint="eastAsia"/>
          <w:sz w:val="36"/>
        </w:rPr>
        <w:t xml:space="preserve"> </w:t>
      </w:r>
      <w:r/>
    </w:p>
    <w:p>
      <w:pPr>
        <w:ind w:firstLine="723"/>
        <w:jc w:val="center"/>
        <w:spacing w:line="360" w:lineRule="auto"/>
        <w:rPr>
          <w:b/>
          <w:bCs/>
          <w:sz w:val="36"/>
        </w:rPr>
      </w:pPr>
      <w:r>
        <w:rPr>
          <w:b/>
          <w:bCs/>
          <w:sz w:val="36"/>
        </w:rPr>
      </w:r>
      <w:r/>
    </w:p>
    <w:p>
      <w:pPr>
        <w:ind w:firstLine="723"/>
        <w:jc w:val="center"/>
        <w:spacing w:line="360" w:lineRule="auto"/>
        <w:rPr>
          <w:b/>
          <w:bCs/>
          <w:sz w:val="36"/>
        </w:rPr>
      </w:pPr>
      <w:r>
        <w:rPr>
          <w:rFonts w:hint="eastAsia"/>
          <w:b/>
          <w:bCs/>
          <w:sz w:val="36"/>
        </w:rPr>
        <w:t xml:space="preserve">扬州市公安局“114”移车便民服务项目</w:t>
      </w:r>
      <w:r/>
    </w:p>
    <w:p>
      <w:pPr>
        <w:ind w:firstLine="723"/>
        <w:jc w:val="center"/>
        <w:spacing w:line="360" w:lineRule="auto"/>
        <w:rPr>
          <w:sz w:val="36"/>
        </w:rPr>
      </w:pPr>
      <w:r>
        <w:rPr>
          <w:rFonts w:hint="eastAsia"/>
          <w:b/>
          <w:bCs/>
          <w:sz w:val="36"/>
        </w:rPr>
        <w:t xml:space="preserve">单一来源采购文件</w:t>
      </w:r>
      <w:r/>
    </w:p>
    <w:p>
      <w:pPr>
        <w:ind w:firstLine="720"/>
        <w:jc w:val="center"/>
        <w:spacing w:line="360" w:lineRule="auto"/>
        <w:rPr>
          <w:b/>
          <w:bCs/>
          <w:sz w:val="30"/>
          <w:szCs w:val="30"/>
        </w:rPr>
      </w:pPr>
      <w:r>
        <w:rPr>
          <w:rFonts w:hint="eastAsia"/>
          <w:sz w:val="36"/>
        </w:rPr>
        <mc:AlternateContent>
          <mc:Choice Requires="wpg">
            <w:drawing>
              <wp:inline xmlns:wp="http://schemas.openxmlformats.org/drawingml/2006/wordprocessingDrawing" distT="0" distB="0" distL="0" distR="0">
                <wp:extent cx="5266690" cy="3241040"/>
                <wp:effectExtent l="0" t="0" r="10160" b="16510"/>
                <wp:docPr id="3"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8d66b1963638fca2576092b27cd9f9"/>
                        <pic:cNvPicPr>
                          <a:picLocks noChangeAspect="1"/>
                        </pic:cNvPicPr>
                        <pic:nvPr/>
                      </pic:nvPicPr>
                      <pic:blipFill>
                        <a:blip r:embed="rId12"/>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alse">
                <v:path textboxrect="0,0,0,0"/>
                <v:imagedata r:id="rId12" o:title=""/>
              </v:shape>
            </w:pict>
          </mc:Fallback>
        </mc:AlternateContent>
      </w:r>
      <w:r/>
    </w:p>
    <w:p>
      <w:pPr>
        <w:ind w:firstLine="1205"/>
        <w:jc w:val="left"/>
        <w:spacing w:line="360" w:lineRule="auto"/>
        <w:rPr>
          <w:b/>
          <w:bCs/>
          <w:sz w:val="30"/>
          <w:szCs w:val="30"/>
        </w:rPr>
      </w:pPr>
      <w:r>
        <w:rPr>
          <w:b/>
          <w:bCs/>
          <w:sz w:val="30"/>
          <w:szCs w:val="30"/>
        </w:rPr>
      </w:r>
      <w:r/>
    </w:p>
    <w:p>
      <w:pPr>
        <w:ind w:firstLine="1205"/>
        <w:jc w:val="left"/>
        <w:spacing w:line="360" w:lineRule="auto"/>
        <w:rPr>
          <w:b/>
          <w:bCs/>
          <w:sz w:val="30"/>
          <w:szCs w:val="30"/>
        </w:rPr>
      </w:pPr>
      <w:r>
        <w:rPr>
          <w:b/>
          <w:bCs/>
          <w:sz w:val="30"/>
          <w:szCs w:val="30"/>
        </w:rPr>
      </w:r>
      <w:r/>
    </w:p>
    <w:p>
      <w:pPr>
        <w:ind w:firstLine="1205"/>
        <w:jc w:val="left"/>
        <w:spacing w:line="360" w:lineRule="auto"/>
        <w:rPr>
          <w:b/>
          <w:bCs/>
          <w:sz w:val="30"/>
          <w:szCs w:val="30"/>
        </w:rPr>
      </w:pPr>
      <w:r>
        <w:rPr>
          <w:rFonts w:hint="eastAsia"/>
          <w:b/>
          <w:bCs/>
          <w:sz w:val="30"/>
          <w:szCs w:val="30"/>
        </w:rPr>
        <w:t xml:space="preserve">采  购 人：扬州市公安局</w:t>
      </w:r>
      <w:r/>
    </w:p>
    <w:p>
      <w:pPr>
        <w:ind w:firstLine="1205"/>
        <w:jc w:val="left"/>
        <w:spacing w:line="360" w:lineRule="auto"/>
        <w:rPr>
          <w:b/>
          <w:bCs/>
          <w:sz w:val="30"/>
          <w:szCs w:val="30"/>
        </w:rPr>
      </w:pPr>
      <w:r>
        <w:rPr>
          <w:rFonts w:hint="eastAsia"/>
          <w:b/>
          <w:bCs/>
          <w:sz w:val="30"/>
          <w:szCs w:val="30"/>
        </w:rPr>
        <w:t xml:space="preserve">采购代理机构：江苏苏维工程管理有限公司</w:t>
      </w:r>
      <w:r/>
    </w:p>
    <w:p>
      <w:pPr>
        <w:ind w:firstLine="1205"/>
        <w:jc w:val="left"/>
        <w:spacing w:line="360" w:lineRule="auto"/>
      </w:pPr>
      <w:r>
        <w:rPr>
          <w:rFonts w:hint="eastAsia"/>
          <w:b/>
          <w:bCs/>
          <w:sz w:val="30"/>
          <w:szCs w:val="30"/>
        </w:rPr>
        <w:t xml:space="preserve">发  放  日 期：2025年11月</w:t>
      </w:r>
      <w:r>
        <w:rPr>
          <w:rFonts w:hint="eastAsia"/>
          <w:b/>
          <w:bCs/>
          <w:sz w:val="30"/>
          <w:szCs w:val="30"/>
          <w:lang w:val="en-US" w:eastAsia="zh-CN"/>
        </w:rPr>
        <w:t xml:space="preserve">7</w:t>
      </w:r>
      <w:r>
        <w:rPr>
          <w:rFonts w:hint="eastAsia"/>
          <w:b/>
          <w:bCs/>
          <w:sz w:val="30"/>
          <w:szCs w:val="30"/>
        </w:rPr>
        <w:t xml:space="preserve">日</w:t>
      </w:r>
      <w:r>
        <w:rPr>
          <w:b/>
          <w:bCs/>
          <w:sz w:val="30"/>
          <w:szCs w:val="30"/>
        </w:rPr>
        <w:br w:type="page" w:clear="all"/>
      </w:r>
      <w:r/>
    </w:p>
    <w:sdt>
      <w:sdtPr>
        <w15:appearance w15:val="boundingBox"/>
        <w15:color w:val="dbdbdb"/>
        <w:id w:val="147475390"/>
        <w:docPartObj>
          <w:docPartGallery w:val="Table of Contents"/>
          <w:docPartUnique w:val="true"/>
        </w:docPartObj>
        <w:rPr>
          <w:rFonts w:ascii="Calibri" w:hAnsi="Calibri" w:cs="Calibri"/>
          <w:szCs w:val="21"/>
        </w:rPr>
      </w:sdtPr>
      <w:sdtContent>
        <w:p>
          <w:pPr>
            <w:jc w:val="center"/>
            <w:spacing w:line="360" w:lineRule="auto"/>
            <w:rPr>
              <w:b/>
              <w:bCs/>
              <w:sz w:val="28"/>
              <w:szCs w:val="28"/>
            </w:rPr>
          </w:pPr>
          <w:r>
            <w:rPr>
              <w:b/>
              <w:bCs/>
              <w:sz w:val="28"/>
              <w:szCs w:val="28"/>
            </w:rPr>
            <w:t xml:space="preserve">目录</w:t>
          </w:r>
          <w:r/>
        </w:p>
        <w:p>
          <w:pPr>
            <w:pStyle w:val="694"/>
            <w:ind w:firstLine="562"/>
            <w:keepLines w:val="0"/>
            <w:keepNext w:val="0"/>
            <w:pageBreakBefore w:val="0"/>
            <w:spacing w:line="360" w:lineRule="auto"/>
            <w:widowControl w:val="off"/>
            <w:tabs>
              <w:tab w:val="right" w:pos="8306" w:leader="dot"/>
            </w:tabs>
            <w:rPr>
              <w:rFonts w:ascii="Times New Roman" w:hAnsi="Times New Roman"/>
              <w:b/>
              <w:bCs/>
              <w:sz w:val="28"/>
              <w:szCs w:val="28"/>
            </w:rPr>
          </w:pPr>
          <w:r>
            <w:rPr>
              <w:rFonts w:ascii="Times New Roman" w:hAnsi="Times New Roman" w:cs="Calibri"/>
              <w:b/>
              <w:bCs/>
              <w:sz w:val="28"/>
              <w:szCs w:val="28"/>
            </w:rPr>
            <w:fldChar w:fldCharType="begin"/>
          </w:r>
          <w:r>
            <w:rPr>
              <w:rFonts w:ascii="Times New Roman" w:hAnsi="Times New Roman" w:cs="Calibri"/>
              <w:b/>
              <w:bCs/>
              <w:sz w:val="28"/>
              <w:szCs w:val="28"/>
            </w:rPr>
            <w:instrText xml:space="preserve">TOC \o "1-1" \h \u </w:instrText>
          </w:r>
          <w:r>
            <w:rPr>
              <w:rFonts w:ascii="Times New Roman" w:hAnsi="Times New Roman" w:cs="Calibri"/>
              <w:b/>
              <w:bCs/>
              <w:sz w:val="28"/>
              <w:szCs w:val="28"/>
            </w:rPr>
            <w:fldChar w:fldCharType="separate"/>
          </w:r>
          <w:r>
            <w:fldChar w:fldCharType="begin"/>
          </w:r>
          <w:r>
            <w:instrText xml:space="preserve"> HYPERLINK \l "_Toc4316" </w:instrText>
          </w:r>
          <w:r>
            <w:fldChar w:fldCharType="separate"/>
          </w:r>
          <w:r>
            <w:rPr>
              <w:rFonts w:hint="eastAsia" w:ascii="Times New Roman" w:hAnsi="Times New Roman"/>
              <w:b/>
              <w:bCs/>
              <w:sz w:val="28"/>
              <w:szCs w:val="28"/>
            </w:rPr>
            <w:t xml:space="preserve">第一章</w:t>
          </w:r>
          <w:r>
            <w:rPr>
              <w:rFonts w:ascii="Times New Roman" w:hAnsi="Times New Roman"/>
              <w:b/>
              <w:bCs/>
              <w:sz w:val="28"/>
              <w:szCs w:val="28"/>
            </w:rPr>
            <w:t xml:space="preserve"> 采购</w:t>
          </w:r>
          <w:r>
            <w:rPr>
              <w:rFonts w:hint="eastAsia" w:ascii="Times New Roman" w:hAnsi="Times New Roman"/>
              <w:b/>
              <w:bCs/>
              <w:sz w:val="28"/>
              <w:szCs w:val="28"/>
            </w:rPr>
            <w:t xml:space="preserve">邀请</w:t>
          </w:r>
          <w:r>
            <w:rPr>
              <w:rFonts w:ascii="Times New Roman" w:hAnsi="Times New Roman"/>
              <w:b/>
              <w:bCs/>
              <w:sz w:val="28"/>
              <w:szCs w:val="28"/>
            </w:rPr>
            <w:tab/>
          </w:r>
          <w:r>
            <w:rPr>
              <w:rFonts w:ascii="Times New Roman" w:hAnsi="Times New Roman"/>
              <w:b/>
              <w:bCs/>
              <w:sz w:val="28"/>
              <w:szCs w:val="28"/>
            </w:rPr>
            <w:fldChar w:fldCharType="begin"/>
          </w:r>
          <w:r>
            <w:rPr>
              <w:rFonts w:ascii="Times New Roman" w:hAnsi="Times New Roman"/>
              <w:b/>
              <w:bCs/>
              <w:sz w:val="28"/>
              <w:szCs w:val="28"/>
            </w:rPr>
            <w:instrText xml:space="preserve"> PAGEREF _Toc4316 \h </w:instrText>
          </w:r>
          <w:r>
            <w:rPr>
              <w:rFonts w:ascii="Times New Roman" w:hAnsi="Times New Roman"/>
              <w:b/>
              <w:bCs/>
              <w:sz w:val="28"/>
              <w:szCs w:val="28"/>
            </w:rPr>
            <w:fldChar w:fldCharType="separate"/>
          </w:r>
          <w:r>
            <w:rPr>
              <w:rFonts w:ascii="Times New Roman" w:hAnsi="Times New Roman"/>
              <w:b/>
              <w:bCs/>
              <w:sz w:val="28"/>
              <w:szCs w:val="28"/>
            </w:rPr>
            <w:t xml:space="preserve">1</w:t>
          </w:r>
          <w:r>
            <w:rPr>
              <w:rFonts w:ascii="Times New Roman" w:hAnsi="Times New Roman"/>
              <w:b/>
              <w:bCs/>
              <w:sz w:val="28"/>
              <w:szCs w:val="28"/>
            </w:rPr>
            <w:fldChar w:fldCharType="end"/>
          </w:r>
          <w:r>
            <w:rPr>
              <w:rFonts w:ascii="Times New Roman" w:hAnsi="Times New Roman"/>
              <w:b/>
              <w:bCs/>
              <w:sz w:val="28"/>
              <w:szCs w:val="28"/>
            </w:rPr>
            <w:fldChar w:fldCharType="end"/>
          </w:r>
          <w:r/>
        </w:p>
        <w:p>
          <w:pPr>
            <w:pStyle w:val="694"/>
            <w:ind w:firstLine="420"/>
            <w:keepLines w:val="0"/>
            <w:keepNext w:val="0"/>
            <w:pageBreakBefore w:val="0"/>
            <w:spacing w:line="360" w:lineRule="auto"/>
            <w:widowControl w:val="off"/>
            <w:tabs>
              <w:tab w:val="right" w:pos="8306" w:leader="dot"/>
            </w:tabs>
            <w:rPr>
              <w:rFonts w:ascii="Times New Roman" w:hAnsi="Times New Roman"/>
              <w:b/>
              <w:bCs/>
              <w:sz w:val="28"/>
              <w:szCs w:val="28"/>
            </w:rPr>
          </w:pPr>
          <w:r>
            <w:fldChar w:fldCharType="begin"/>
          </w:r>
          <w:r>
            <w:instrText xml:space="preserve"> HYPERLINK \l "_Toc11026" </w:instrText>
          </w:r>
          <w:r>
            <w:fldChar w:fldCharType="separate"/>
          </w:r>
          <w:r>
            <w:rPr>
              <w:rFonts w:hint="eastAsia" w:ascii="Times New Roman" w:hAnsi="Times New Roman"/>
              <w:b/>
              <w:bCs/>
              <w:sz w:val="28"/>
              <w:szCs w:val="28"/>
            </w:rPr>
            <w:t xml:space="preserve">第二章 供应商须知</w:t>
          </w:r>
          <w:r>
            <w:rPr>
              <w:rFonts w:ascii="Times New Roman" w:hAnsi="Times New Roman"/>
              <w:b/>
              <w:bCs/>
              <w:sz w:val="28"/>
              <w:szCs w:val="28"/>
            </w:rPr>
            <w:tab/>
          </w:r>
          <w:r>
            <w:rPr>
              <w:rFonts w:hint="eastAsia" w:ascii="Times New Roman" w:hAnsi="Times New Roman"/>
              <w:b/>
              <w:bCs/>
              <w:sz w:val="28"/>
              <w:szCs w:val="28"/>
            </w:rPr>
            <w:t xml:space="preserve">4</w:t>
          </w:r>
          <w:r>
            <w:rPr>
              <w:rFonts w:hint="eastAsia" w:ascii="Times New Roman" w:hAnsi="Times New Roman"/>
              <w:b/>
              <w:bCs/>
              <w:sz w:val="28"/>
              <w:szCs w:val="28"/>
            </w:rPr>
            <w:fldChar w:fldCharType="end"/>
          </w:r>
          <w:r/>
        </w:p>
        <w:p>
          <w:pPr>
            <w:pStyle w:val="694"/>
            <w:ind w:firstLine="420"/>
            <w:keepLines w:val="0"/>
            <w:keepNext w:val="0"/>
            <w:pageBreakBefore w:val="0"/>
            <w:spacing w:line="360" w:lineRule="auto"/>
            <w:widowControl w:val="off"/>
            <w:tabs>
              <w:tab w:val="right" w:pos="8306" w:leader="dot"/>
            </w:tabs>
            <w:rPr>
              <w:rFonts w:ascii="Times New Roman" w:hAnsi="Times New Roman"/>
              <w:b/>
              <w:bCs/>
              <w:sz w:val="28"/>
              <w:szCs w:val="28"/>
            </w:rPr>
          </w:pPr>
          <w:r>
            <w:fldChar w:fldCharType="begin"/>
          </w:r>
          <w:r>
            <w:instrText xml:space="preserve"> HYPERLINK \l "_Toc29266" </w:instrText>
          </w:r>
          <w:r>
            <w:fldChar w:fldCharType="separate"/>
          </w:r>
          <w:r>
            <w:rPr>
              <w:rFonts w:hint="eastAsia" w:ascii="Times New Roman" w:hAnsi="Times New Roman"/>
              <w:b/>
              <w:bCs/>
              <w:sz w:val="28"/>
              <w:szCs w:val="28"/>
            </w:rPr>
            <w:t xml:space="preserve">第三章 合同条款及格式</w:t>
          </w:r>
          <w:r>
            <w:rPr>
              <w:rFonts w:ascii="Times New Roman" w:hAnsi="Times New Roman"/>
              <w:b/>
              <w:bCs/>
              <w:sz w:val="28"/>
              <w:szCs w:val="28"/>
            </w:rPr>
            <w:tab/>
          </w:r>
          <w:r>
            <w:rPr>
              <w:rFonts w:hint="eastAsia" w:ascii="Times New Roman" w:hAnsi="Times New Roman"/>
              <w:b/>
              <w:bCs/>
              <w:sz w:val="28"/>
              <w:szCs w:val="28"/>
            </w:rPr>
            <w:t xml:space="preserve">9</w:t>
          </w:r>
          <w:r>
            <w:rPr>
              <w:rFonts w:hint="eastAsia" w:ascii="Times New Roman" w:hAnsi="Times New Roman"/>
              <w:b/>
              <w:bCs/>
              <w:sz w:val="28"/>
              <w:szCs w:val="28"/>
            </w:rPr>
            <w:fldChar w:fldCharType="end"/>
          </w:r>
          <w:r/>
        </w:p>
        <w:p>
          <w:pPr>
            <w:pStyle w:val="694"/>
            <w:ind w:firstLine="420"/>
            <w:keepLines w:val="0"/>
            <w:keepNext w:val="0"/>
            <w:pageBreakBefore w:val="0"/>
            <w:spacing w:line="360" w:lineRule="auto"/>
            <w:widowControl w:val="off"/>
            <w:tabs>
              <w:tab w:val="right" w:pos="8306" w:leader="dot"/>
            </w:tabs>
            <w:rPr>
              <w:rFonts w:ascii="Times New Roman" w:hAnsi="Times New Roman"/>
              <w:b/>
              <w:bCs/>
              <w:sz w:val="28"/>
              <w:szCs w:val="28"/>
            </w:rPr>
          </w:pPr>
          <w:r>
            <w:fldChar w:fldCharType="begin"/>
          </w:r>
          <w:r>
            <w:instrText xml:space="preserve"> HYPERLINK \l "_Toc15371" </w:instrText>
          </w:r>
          <w:r>
            <w:fldChar w:fldCharType="separate"/>
          </w:r>
          <w:r>
            <w:rPr>
              <w:rFonts w:hint="eastAsia" w:ascii="Times New Roman" w:hAnsi="Times New Roman"/>
              <w:b/>
              <w:bCs/>
              <w:sz w:val="28"/>
              <w:szCs w:val="28"/>
            </w:rPr>
            <w:t xml:space="preserve">第四章 </w:t>
          </w:r>
          <w:r>
            <w:rPr>
              <w:rFonts w:hint="eastAsia" w:ascii="Times New Roman" w:hAnsi="Times New Roman"/>
              <w:b/>
              <w:bCs/>
              <w:sz w:val="28"/>
              <w:szCs w:val="28"/>
            </w:rPr>
            <w:t xml:space="preserve">项目需求</w:t>
          </w:r>
          <w:r>
            <w:rPr>
              <w:rFonts w:ascii="Times New Roman" w:hAnsi="Times New Roman"/>
              <w:b/>
              <w:bCs/>
              <w:sz w:val="28"/>
              <w:szCs w:val="28"/>
            </w:rPr>
            <w:tab/>
          </w:r>
          <w:r>
            <w:rPr>
              <w:rFonts w:ascii="Times New Roman" w:hAnsi="Times New Roman"/>
              <w:b/>
              <w:bCs/>
              <w:sz w:val="28"/>
              <w:szCs w:val="28"/>
            </w:rPr>
            <w:fldChar w:fldCharType="begin"/>
          </w:r>
          <w:r>
            <w:rPr>
              <w:rFonts w:ascii="Times New Roman" w:hAnsi="Times New Roman"/>
              <w:b/>
              <w:bCs/>
              <w:sz w:val="28"/>
              <w:szCs w:val="28"/>
            </w:rPr>
            <w:instrText xml:space="preserve"> PAGEREF _Toc15371 \h </w:instrText>
          </w:r>
          <w:r>
            <w:rPr>
              <w:rFonts w:ascii="Times New Roman" w:hAnsi="Times New Roman"/>
              <w:b/>
              <w:bCs/>
              <w:sz w:val="28"/>
              <w:szCs w:val="28"/>
            </w:rPr>
            <w:fldChar w:fldCharType="separate"/>
          </w:r>
          <w:r>
            <w:rPr>
              <w:rFonts w:ascii="Times New Roman" w:hAnsi="Times New Roman"/>
              <w:b/>
              <w:bCs/>
              <w:sz w:val="28"/>
              <w:szCs w:val="28"/>
            </w:rPr>
            <w:t xml:space="preserve">14</w:t>
          </w:r>
          <w:r>
            <w:rPr>
              <w:rFonts w:ascii="Times New Roman" w:hAnsi="Times New Roman"/>
              <w:b/>
              <w:bCs/>
              <w:sz w:val="28"/>
              <w:szCs w:val="28"/>
            </w:rPr>
            <w:fldChar w:fldCharType="end"/>
          </w:r>
          <w:r>
            <w:rPr>
              <w:rFonts w:ascii="Times New Roman" w:hAnsi="Times New Roman"/>
              <w:b/>
              <w:bCs/>
              <w:sz w:val="28"/>
              <w:szCs w:val="28"/>
            </w:rPr>
            <w:fldChar w:fldCharType="end"/>
          </w:r>
          <w:r/>
        </w:p>
        <w:p>
          <w:pPr>
            <w:pStyle w:val="694"/>
            <w:ind w:firstLine="420"/>
            <w:keepLines w:val="0"/>
            <w:keepNext w:val="0"/>
            <w:pageBreakBefore w:val="0"/>
            <w:spacing w:line="360" w:lineRule="auto"/>
            <w:widowControl w:val="off"/>
            <w:tabs>
              <w:tab w:val="right" w:pos="8306" w:leader="dot"/>
            </w:tabs>
            <w:rPr>
              <w:rFonts w:ascii="Times New Roman" w:hAnsi="Times New Roman"/>
              <w:b/>
              <w:bCs/>
              <w:sz w:val="28"/>
              <w:szCs w:val="28"/>
            </w:rPr>
          </w:pPr>
          <w:r>
            <w:fldChar w:fldCharType="begin"/>
          </w:r>
          <w:r>
            <w:instrText xml:space="preserve"> HYPERLINK \l "_Toc28767" </w:instrText>
          </w:r>
          <w:r>
            <w:fldChar w:fldCharType="separate"/>
          </w:r>
          <w:r>
            <w:rPr>
              <w:rFonts w:hint="eastAsia" w:ascii="Times New Roman" w:hAnsi="Times New Roman"/>
              <w:b/>
              <w:bCs/>
              <w:sz w:val="28"/>
              <w:szCs w:val="28"/>
            </w:rPr>
            <w:t xml:space="preserve">第五章 响应文件格式</w:t>
          </w:r>
          <w:r>
            <w:rPr>
              <w:rFonts w:ascii="Times New Roman" w:hAnsi="Times New Roman"/>
              <w:b/>
              <w:bCs/>
              <w:sz w:val="28"/>
              <w:szCs w:val="28"/>
            </w:rPr>
            <w:tab/>
          </w:r>
          <w:r>
            <w:rPr>
              <w:rFonts w:ascii="Times New Roman" w:hAnsi="Times New Roman"/>
              <w:b/>
              <w:bCs/>
              <w:sz w:val="28"/>
              <w:szCs w:val="28"/>
            </w:rPr>
            <w:fldChar w:fldCharType="begin"/>
          </w:r>
          <w:r>
            <w:rPr>
              <w:rFonts w:ascii="Times New Roman" w:hAnsi="Times New Roman"/>
              <w:b/>
              <w:bCs/>
              <w:sz w:val="28"/>
              <w:szCs w:val="28"/>
            </w:rPr>
            <w:instrText xml:space="preserve"> PAGEREF _Toc28767 \h </w:instrText>
          </w:r>
          <w:r>
            <w:rPr>
              <w:rFonts w:ascii="Times New Roman" w:hAnsi="Times New Roman"/>
              <w:b/>
              <w:bCs/>
              <w:sz w:val="28"/>
              <w:szCs w:val="28"/>
            </w:rPr>
            <w:fldChar w:fldCharType="separate"/>
          </w:r>
          <w:r>
            <w:rPr>
              <w:rFonts w:ascii="Times New Roman" w:hAnsi="Times New Roman"/>
              <w:b/>
              <w:bCs/>
              <w:sz w:val="28"/>
              <w:szCs w:val="28"/>
            </w:rPr>
            <w:t xml:space="preserve">17</w:t>
          </w:r>
          <w:r>
            <w:rPr>
              <w:rFonts w:ascii="Times New Roman" w:hAnsi="Times New Roman"/>
              <w:b/>
              <w:bCs/>
              <w:sz w:val="28"/>
              <w:szCs w:val="28"/>
            </w:rPr>
            <w:fldChar w:fldCharType="end"/>
          </w:r>
          <w:r>
            <w:rPr>
              <w:rFonts w:ascii="Times New Roman" w:hAnsi="Times New Roman"/>
              <w:b/>
              <w:bCs/>
              <w:sz w:val="28"/>
              <w:szCs w:val="28"/>
            </w:rPr>
            <w:fldChar w:fldCharType="end"/>
          </w:r>
          <w:r/>
        </w:p>
        <w:p>
          <w:pPr>
            <w:pStyle w:val="701"/>
            <w:spacing w:line="360" w:lineRule="auto"/>
            <w:rPr>
              <w:rFonts w:ascii="Times New Roman" w:hAnsi="Times New Roman"/>
            </w:rPr>
          </w:pPr>
          <w:r>
            <w:rPr>
              <w:rFonts w:ascii="Times New Roman" w:hAnsi="Times New Roman"/>
              <w:b/>
              <w:bCs/>
              <w:sz w:val="28"/>
              <w:szCs w:val="28"/>
            </w:rPr>
            <w:fldChar w:fldCharType="end"/>
          </w:r>
          <w:r/>
        </w:p>
      </w:sdtContent>
    </w:sdt>
    <w:p>
      <w:pPr>
        <w:pStyle w:val="701"/>
        <w:spacing w:line="360" w:lineRule="auto"/>
        <w:rPr>
          <w:rFonts w:ascii="Times New Roman" w:hAnsi="Times New Roman"/>
        </w:rPr>
      </w:pPr>
      <w:r>
        <w:rPr>
          <w:rFonts w:ascii="Times New Roman" w:hAnsi="Times New Roman"/>
        </w:rPr>
      </w:r>
      <w:r/>
    </w:p>
    <w:p>
      <w:pPr>
        <w:ind w:firstLine="560"/>
        <w:spacing w:line="360" w:lineRule="auto"/>
        <w:rPr>
          <w:sz w:val="28"/>
        </w:rPr>
      </w:pPr>
      <w:r>
        <w:rPr>
          <w:sz w:val="28"/>
        </w:rPr>
      </w:r>
      <w:r/>
    </w:p>
    <w:p>
      <w:pPr>
        <w:pStyle w:val="679"/>
        <w:ind w:firstLine="723"/>
        <w:jc w:val="center"/>
        <w:spacing w:before="0" w:after="0" w:line="360" w:lineRule="auto"/>
        <w:rPr>
          <w:rFonts w:ascii="Times New Roman" w:hAnsi="Times New Roman"/>
          <w:sz w:val="36"/>
        </w:rPr>
      </w:pPr>
      <w:r>
        <w:rPr>
          <w:rFonts w:ascii="Times New Roman" w:hAnsi="Times New Roman"/>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ind w:firstLine="720"/>
        <w:spacing w:line="360" w:lineRule="auto"/>
        <w:rPr>
          <w:sz w:val="36"/>
        </w:rPr>
      </w:pPr>
      <w:r>
        <w:rPr>
          <w:sz w:val="36"/>
        </w:rPr>
      </w:r>
      <w:r/>
    </w:p>
    <w:p>
      <w:pPr>
        <w:pStyle w:val="679"/>
        <w:ind w:firstLine="723"/>
        <w:jc w:val="center"/>
        <w:spacing w:before="0" w:after="0" w:line="360" w:lineRule="auto"/>
        <w:rPr>
          <w:rFonts w:ascii="Times New Roman" w:hAnsi="Times New Roman"/>
          <w:sz w:val="36"/>
        </w:rPr>
        <w:sectPr>
          <w:headerReference w:type="default" r:id="rId8"/>
          <w:footnotePr/>
          <w:endnotePr/>
          <w:type w:val="nextPage"/>
          <w:pgSz w:w="11906" w:h="16838" w:orient="portrait"/>
          <w:pgMar w:top="1304" w:right="1304" w:bottom="1304" w:left="1304" w:header="851" w:footer="992" w:gutter="0"/>
          <w:pgNumType w:start="1"/>
          <w:cols w:num="1" w:sep="0" w:space="720" w:equalWidth="1"/>
          <w:docGrid w:linePitch="360"/>
        </w:sectPr>
      </w:pPr>
      <w:r/>
      <w:bookmarkStart w:id="0" w:name="_Toc23823"/>
      <w:r/>
      <w:bookmarkStart w:id="1" w:name="_Toc12634"/>
      <w:r/>
      <w:r/>
    </w:p>
    <w:p>
      <w:pPr>
        <w:pStyle w:val="679"/>
        <w:ind w:firstLine="723"/>
        <w:jc w:val="center"/>
        <w:spacing w:before="0" w:after="0" w:line="360" w:lineRule="auto"/>
        <w:rPr>
          <w:rFonts w:ascii="Times New Roman" w:hAnsi="Times New Roman"/>
          <w:sz w:val="36"/>
        </w:rPr>
      </w:pPr>
      <w:r/>
      <w:bookmarkStart w:id="2" w:name="_Toc4316"/>
      <w:r>
        <w:rPr>
          <w:rFonts w:hint="eastAsia" w:ascii="Times New Roman" w:hAnsi="Times New Roman"/>
          <w:sz w:val="36"/>
        </w:rPr>
        <w:t xml:space="preserve">第一章</w:t>
      </w:r>
      <w:r>
        <w:rPr>
          <w:rFonts w:ascii="Times New Roman" w:hAnsi="Times New Roman"/>
          <w:sz w:val="36"/>
        </w:rPr>
        <w:t xml:space="preserve"> 采购</w:t>
      </w:r>
      <w:r>
        <w:rPr>
          <w:rFonts w:hint="eastAsia" w:ascii="Times New Roman" w:hAnsi="Times New Roman"/>
          <w:sz w:val="36"/>
        </w:rPr>
        <w:t xml:space="preserve">邀请</w:t>
      </w:r>
      <w:bookmarkEnd w:id="0"/>
      <w:r/>
      <w:bookmarkEnd w:id="1"/>
      <w:r/>
      <w:bookmarkEnd w:id="2"/>
      <w:r/>
      <w:r/>
    </w:p>
    <w:p>
      <w:pPr>
        <w:ind w:right="-155" w:firstLine="420"/>
        <w:spacing w:line="360" w:lineRule="auto"/>
        <w:rPr>
          <w:szCs w:val="21"/>
        </w:rPr>
      </w:pPr>
      <w:r>
        <w:rPr>
          <w:rFonts w:hint="eastAsia"/>
          <w:szCs w:val="21"/>
        </w:rPr>
        <w:t xml:space="preserve">江苏苏维工程管理有限公司</w:t>
      </w:r>
      <w:r>
        <w:rPr>
          <w:rFonts w:hint="eastAsia"/>
          <w:szCs w:val="21"/>
        </w:rPr>
        <w:t xml:space="preserve">（以下简称“代理机构”）</w:t>
      </w:r>
      <w:r>
        <w:rPr>
          <w:rFonts w:hint="eastAsia"/>
          <w:szCs w:val="21"/>
        </w:rPr>
        <w:t xml:space="preserve">受 扬州市公安局</w:t>
      </w:r>
      <w:r>
        <w:rPr>
          <w:rFonts w:hint="eastAsia"/>
          <w:szCs w:val="21"/>
        </w:rPr>
        <w:t xml:space="preserve">（以下简称“采购人”）</w:t>
      </w:r>
      <w:r>
        <w:rPr>
          <w:rFonts w:hint="eastAsia"/>
          <w:szCs w:val="21"/>
        </w:rPr>
        <w:t xml:space="preserve">的委托，就扬州市公安局“114”移车便民服务项目进行</w:t>
      </w:r>
      <w:r>
        <w:rPr>
          <w:rFonts w:hint="eastAsia"/>
          <w:szCs w:val="21"/>
          <w:lang w:val="zh-CN"/>
        </w:rPr>
        <w:t xml:space="preserve">单一来源采购</w:t>
      </w:r>
      <w:r>
        <w:rPr>
          <w:rFonts w:hint="eastAsia"/>
          <w:szCs w:val="21"/>
        </w:rPr>
        <w:t xml:space="preserve">。</w:t>
      </w:r>
      <w:r/>
    </w:p>
    <w:p>
      <w:pPr>
        <w:ind w:right="-155" w:firstLine="422"/>
        <w:spacing w:line="360" w:lineRule="auto"/>
        <w:rPr>
          <w:szCs w:val="21"/>
        </w:rPr>
      </w:pPr>
      <w:r>
        <w:rPr>
          <w:rFonts w:hint="eastAsia"/>
          <w:b/>
          <w:szCs w:val="21"/>
        </w:rPr>
        <w:t xml:space="preserve">一、项目名称及编号</w:t>
      </w:r>
      <w:r/>
    </w:p>
    <w:p>
      <w:pPr>
        <w:ind w:right="-155" w:firstLine="420"/>
        <w:spacing w:line="360" w:lineRule="auto"/>
        <w:rPr>
          <w:szCs w:val="21"/>
        </w:rPr>
      </w:pPr>
      <w:r>
        <w:rPr>
          <w:rFonts w:hint="eastAsia"/>
          <w:szCs w:val="21"/>
        </w:rPr>
        <w:t xml:space="preserve">项目名称：扬州市公安局“114”移车便民服务项目  </w:t>
      </w:r>
      <w:r/>
    </w:p>
    <w:p>
      <w:pPr>
        <w:ind w:right="-155" w:firstLine="420"/>
        <w:spacing w:line="360" w:lineRule="auto"/>
        <w:rPr>
          <w:szCs w:val="21"/>
        </w:rPr>
      </w:pPr>
      <w:r>
        <w:rPr>
          <w:rFonts w:hint="eastAsia"/>
          <w:szCs w:val="21"/>
        </w:rPr>
        <w:t xml:space="preserve">项目编号：JSZC-321000-SWGC-D2025-0221号</w:t>
      </w:r>
      <w:r/>
    </w:p>
    <w:p>
      <w:pPr>
        <w:ind w:right="-155" w:firstLine="422"/>
        <w:spacing w:line="360" w:lineRule="auto"/>
        <w:rPr>
          <w:b/>
          <w:bCs/>
          <w:szCs w:val="21"/>
        </w:rPr>
      </w:pPr>
      <w:r>
        <w:rPr>
          <w:rFonts w:hint="eastAsia"/>
          <w:b/>
          <w:bCs/>
          <w:szCs w:val="21"/>
        </w:rPr>
        <w:t xml:space="preserve">二、项目简要说明</w:t>
      </w:r>
      <w:r/>
    </w:p>
    <w:p>
      <w:pPr>
        <w:ind w:right="-155" w:firstLine="420"/>
        <w:spacing w:line="360" w:lineRule="auto"/>
        <w:rPr>
          <w:color w:val="auto"/>
          <w:szCs w:val="21"/>
        </w:rPr>
      </w:pPr>
      <w:r>
        <w:rPr>
          <w:rFonts w:hint="eastAsia"/>
          <w:color w:val="auto"/>
          <w:szCs w:val="21"/>
          <w:lang w:val="zh-CN"/>
        </w:rPr>
        <w:t xml:space="preserve">为扬州市范围内非执法类移车求助提供7*24小时服务，</w:t>
      </w:r>
      <w:r>
        <w:rPr>
          <w:rFonts w:hint="eastAsia"/>
          <w:color w:val="auto"/>
          <w:szCs w:val="21"/>
          <w:lang w:val="en-US" w:eastAsia="zh-CN"/>
        </w:rPr>
        <w:t xml:space="preserve">服务期两年</w:t>
      </w:r>
      <w:r>
        <w:rPr>
          <w:rFonts w:hint="eastAsia"/>
          <w:color w:val="auto"/>
          <w:szCs w:val="21"/>
        </w:rPr>
        <w:t xml:space="preserve">。</w:t>
      </w:r>
      <w:r/>
    </w:p>
    <w:p>
      <w:pPr>
        <w:ind w:firstLine="420"/>
        <w:spacing w:line="360" w:lineRule="auto"/>
        <w:tabs>
          <w:tab w:val="left" w:pos="900" w:leader="none"/>
        </w:tabs>
        <w:rPr>
          <w:color w:val="auto"/>
          <w:szCs w:val="21"/>
        </w:rPr>
      </w:pPr>
      <w:r>
        <w:rPr>
          <w:rFonts w:hint="eastAsia"/>
          <w:color w:val="auto"/>
          <w:szCs w:val="21"/>
        </w:rPr>
        <w:t xml:space="preserve">预算</w:t>
      </w:r>
      <w:r>
        <w:rPr>
          <w:rFonts w:hint="eastAsia"/>
          <w:color w:val="auto"/>
          <w:szCs w:val="21"/>
          <w:lang w:val="en-US" w:eastAsia="zh-CN"/>
        </w:rPr>
        <w:t xml:space="preserve">总</w:t>
      </w:r>
      <w:r>
        <w:rPr>
          <w:rFonts w:hint="eastAsia"/>
          <w:color w:val="auto"/>
          <w:szCs w:val="21"/>
        </w:rPr>
        <w:t xml:space="preserve">金额：</w:t>
      </w:r>
      <w:r>
        <w:rPr>
          <w:rFonts w:hint="eastAsia"/>
          <w:b/>
          <w:color w:val="auto"/>
          <w:szCs w:val="21"/>
        </w:rPr>
        <w:t xml:space="preserve">250万元</w:t>
      </w:r>
      <w:r>
        <w:rPr>
          <w:rFonts w:hint="eastAsia"/>
          <w:color w:val="auto"/>
          <w:szCs w:val="21"/>
        </w:rPr>
        <w:t xml:space="preserve">。</w:t>
      </w:r>
      <w:r/>
    </w:p>
    <w:p>
      <w:pPr>
        <w:ind w:firstLine="420"/>
        <w:spacing w:line="360" w:lineRule="auto"/>
        <w:tabs>
          <w:tab w:val="left" w:pos="900" w:leader="none"/>
        </w:tabs>
        <w:rPr>
          <w:szCs w:val="21"/>
        </w:rPr>
      </w:pPr>
      <w:r>
        <w:rPr>
          <w:rFonts w:hint="eastAsia"/>
          <w:szCs w:val="21"/>
        </w:rPr>
        <w:t xml:space="preserve">本项目设置最高限价，最高限价</w:t>
      </w:r>
      <w:r>
        <w:rPr>
          <w:rFonts w:hint="eastAsia"/>
          <w:b/>
          <w:bCs/>
          <w:szCs w:val="21"/>
        </w:rPr>
        <w:t xml:space="preserve">250万元</w:t>
      </w:r>
      <w:r>
        <w:rPr>
          <w:rFonts w:hint="eastAsia"/>
          <w:szCs w:val="21"/>
        </w:rPr>
        <w:t xml:space="preserve">。超过最高限价为无效报价，做无效响应处理。</w:t>
      </w:r>
      <w:r/>
    </w:p>
    <w:p>
      <w:pPr>
        <w:ind w:firstLine="422"/>
        <w:spacing w:line="360" w:lineRule="auto"/>
        <w:tabs>
          <w:tab w:val="left" w:pos="900" w:leader="none"/>
        </w:tabs>
        <w:rPr>
          <w:b/>
          <w:bCs/>
          <w:szCs w:val="21"/>
        </w:rPr>
      </w:pPr>
      <w:r>
        <w:rPr>
          <w:rFonts w:hint="eastAsia"/>
          <w:b/>
          <w:bCs/>
          <w:szCs w:val="21"/>
        </w:rPr>
        <w:t xml:space="preserve">三、供应商应具备下列资格条件，并提供证明材料（包括但不限于）：</w:t>
      </w:r>
      <w:r/>
    </w:p>
    <w:p>
      <w:pPr>
        <w:ind w:firstLine="420"/>
        <w:spacing w:line="360" w:lineRule="auto"/>
        <w:rPr>
          <w:rFonts w:cs="Arial"/>
          <w:szCs w:val="21"/>
        </w:rPr>
      </w:pPr>
      <w:r>
        <w:rPr>
          <w:rFonts w:hint="eastAsia" w:cs="Arial"/>
          <w:szCs w:val="21"/>
        </w:rPr>
        <w:t xml:space="preserve">（一）符合政府采购法律法规规定的条件：</w:t>
      </w:r>
      <w:r/>
    </w:p>
    <w:p>
      <w:pPr>
        <w:ind w:firstLine="420"/>
        <w:spacing w:line="360" w:lineRule="auto"/>
        <w:rPr>
          <w:rFonts w:cs="宋体"/>
          <w:i/>
          <w:iCs/>
          <w:szCs w:val="21"/>
          <w:u w:val="single"/>
        </w:rPr>
      </w:pPr>
      <w:r>
        <w:rPr>
          <w:rFonts w:hint="eastAsia" w:cs="宋体"/>
          <w:i/>
          <w:iCs/>
          <w:szCs w:val="21"/>
          <w:u w:val="single"/>
        </w:rPr>
        <w:t xml:space="preserve">1.1法人或者其他组织的营业执照等证明文件，自然人的身份证明</w:t>
      </w:r>
      <w:r/>
    </w:p>
    <w:p>
      <w:pPr>
        <w:ind w:firstLine="420"/>
        <w:spacing w:line="360" w:lineRule="auto"/>
        <w:rPr>
          <w:b/>
          <w:bCs/>
          <w:i/>
          <w:iCs/>
          <w:u w:val="single"/>
        </w:rPr>
      </w:pPr>
      <w:r>
        <w:rPr>
          <w:rFonts w:hint="eastAsia" w:cs="宋体"/>
          <w:i/>
          <w:iCs/>
          <w:szCs w:val="21"/>
          <w:u w:val="single"/>
        </w:rPr>
        <w:t xml:space="preserve">1.2 依法缴纳税收和社会保障资金的相关材料</w:t>
      </w:r>
      <w:r>
        <w:rPr>
          <w:rFonts w:hint="eastAsia" w:cs="宋体"/>
          <w:b/>
          <w:bCs/>
          <w:i/>
          <w:iCs/>
          <w:szCs w:val="21"/>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cs="宋体"/>
          <w:b/>
          <w:bCs/>
          <w:i/>
          <w:iCs/>
          <w:szCs w:val="21"/>
          <w:u w:val="single"/>
        </w:rPr>
      </w:pPr>
      <w:r>
        <w:rPr>
          <w:rFonts w:hint="eastAsia" w:cs="宋体"/>
          <w:i/>
          <w:iCs/>
          <w:szCs w:val="21"/>
          <w:u w:val="single"/>
        </w:rPr>
        <w:t xml:space="preserve">1.3 上一年度的财务状况报告</w:t>
      </w:r>
      <w:r>
        <w:rPr>
          <w:rFonts w:hint="eastAsia" w:cs="宋体"/>
          <w:b/>
          <w:bCs/>
          <w:i/>
          <w:iCs/>
          <w:szCs w:val="21"/>
          <w:u w:val="single"/>
        </w:rPr>
        <w:t xml:space="preserve">（成立不满一年不需提供）</w:t>
      </w:r>
      <w:r/>
    </w:p>
    <w:p>
      <w:pPr>
        <w:ind w:firstLine="420"/>
        <w:spacing w:line="360" w:lineRule="auto"/>
        <w:rPr>
          <w:rFonts w:cs="宋体"/>
          <w:i/>
          <w:iCs/>
          <w:szCs w:val="21"/>
          <w:u w:val="single"/>
        </w:rPr>
      </w:pPr>
      <w:r>
        <w:rPr>
          <w:rFonts w:hint="eastAsia" w:cs="宋体"/>
          <w:i/>
          <w:iCs/>
          <w:szCs w:val="21"/>
          <w:u w:val="single"/>
        </w:rPr>
        <w:t xml:space="preserve">1.4 具备履行合同所必需的设备和专业技术能力的证明材料</w:t>
      </w:r>
      <w:r/>
    </w:p>
    <w:p>
      <w:pPr>
        <w:ind w:firstLine="420"/>
        <w:spacing w:line="360" w:lineRule="auto"/>
        <w:rPr>
          <w:rFonts w:cs="宋体"/>
          <w:i/>
          <w:iCs/>
          <w:szCs w:val="21"/>
          <w:u w:val="single"/>
        </w:rPr>
      </w:pPr>
      <w:r>
        <w:rPr>
          <w:rFonts w:hint="eastAsia" w:cs="宋体"/>
          <w:i/>
          <w:iCs/>
          <w:szCs w:val="21"/>
          <w:u w:val="single"/>
        </w:rPr>
        <w:t xml:space="preserve">1.5 参加本次政府采购活动前3年内在经营活动中没有重大违法记录的书面声明</w:t>
      </w:r>
      <w:r/>
    </w:p>
    <w:p>
      <w:pPr>
        <w:ind w:firstLine="420"/>
        <w:spacing w:line="360" w:lineRule="auto"/>
        <w:rPr>
          <w:rFonts w:cs="宋体"/>
          <w:b/>
          <w:bCs/>
          <w:i/>
          <w:iCs/>
          <w:szCs w:val="21"/>
          <w:u w:val="single"/>
        </w:rPr>
      </w:pPr>
      <w:r>
        <w:rPr>
          <w:rFonts w:hint="eastAsia" w:cs="宋体"/>
          <w:i/>
          <w:iCs/>
          <w:szCs w:val="21"/>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cs="宋体"/>
          <w:b/>
          <w:bCs/>
          <w:i/>
          <w:iCs/>
          <w:szCs w:val="21"/>
          <w:u w:val="single"/>
        </w:rPr>
        <w:t xml:space="preserve">（响应文件中无需提供证明材料）</w:t>
      </w:r>
      <w:r/>
    </w:p>
    <w:p>
      <w:pPr>
        <w:ind w:firstLine="420"/>
        <w:spacing w:line="360" w:lineRule="auto"/>
        <w:rPr>
          <w:rFonts w:cs="宋体"/>
          <w:i/>
          <w:iCs/>
          <w:szCs w:val="21"/>
          <w:u w:val="single"/>
        </w:rPr>
      </w:pPr>
      <w:r>
        <w:rPr>
          <w:rFonts w:hint="eastAsia" w:cs="宋体"/>
          <w:i/>
          <w:iCs/>
          <w:szCs w:val="21"/>
          <w:u w:val="single"/>
        </w:rPr>
        <w:t xml:space="preserve">1.7供应商信用承诺函</w:t>
      </w:r>
      <w:r/>
    </w:p>
    <w:p>
      <w:pPr>
        <w:ind w:firstLine="420"/>
        <w:jc w:val="left"/>
        <w:spacing w:line="360" w:lineRule="auto"/>
        <w:tabs>
          <w:tab w:val="left" w:pos="900" w:leader="none"/>
        </w:tabs>
        <w:rPr>
          <w:szCs w:val="21"/>
        </w:rPr>
      </w:pPr>
      <w:r>
        <w:rPr>
          <w:rFonts w:hint="eastAsia"/>
          <w:szCs w:val="21"/>
        </w:rPr>
        <w:t xml:space="preserve">（二）采购人根据本项目要求规定的特定条件：无</w:t>
      </w:r>
      <w:r/>
    </w:p>
    <w:p>
      <w:pPr>
        <w:ind w:firstLine="420"/>
        <w:spacing w:line="360" w:lineRule="auto"/>
        <w:rPr>
          <w:szCs w:val="21"/>
        </w:rPr>
      </w:pPr>
      <w:r>
        <w:rPr>
          <w:rFonts w:hint="eastAsia"/>
          <w:szCs w:val="21"/>
        </w:rPr>
        <w:t xml:space="preserve">（三）拒绝下述供应商参加本次采购活动：</w:t>
      </w:r>
      <w:r/>
    </w:p>
    <w:p>
      <w:pPr>
        <w:ind w:firstLine="420"/>
        <w:spacing w:line="360" w:lineRule="auto"/>
        <w:rPr>
          <w:szCs w:val="21"/>
        </w:rPr>
      </w:pPr>
      <w:r>
        <w:rPr>
          <w:rFonts w:hint="eastAsia"/>
          <w:szCs w:val="21"/>
        </w:rPr>
        <w:t xml:space="preserve">供应商被“信用中国”网站（www.creditchina.gov.cn）、“中国政府采购网"(www.ccgp.gov.cn)列入失信被执行人、重大税收违法案件当事人名单、政府采购严重违法失信行为记录名单。</w:t>
      </w:r>
      <w:r/>
    </w:p>
    <w:p>
      <w:pPr>
        <w:ind w:firstLine="420"/>
        <w:spacing w:line="360" w:lineRule="auto"/>
        <w:rPr>
          <w:rFonts w:cs="Arial"/>
          <w:szCs w:val="21"/>
        </w:rPr>
      </w:pPr>
      <w:r>
        <w:rPr>
          <w:rFonts w:hint="eastAsia" w:cs="Arial"/>
          <w:szCs w:val="21"/>
        </w:rPr>
        <w:t xml:space="preserve">（四）现场考察或答疑：无</w:t>
      </w:r>
      <w:r/>
    </w:p>
    <w:p>
      <w:pPr>
        <w:ind w:firstLine="420"/>
        <w:spacing w:line="360" w:lineRule="auto"/>
        <w:rPr>
          <w:rFonts w:cs="Arial"/>
          <w:sz w:val="22"/>
          <w:szCs w:val="21"/>
        </w:rPr>
      </w:pPr>
      <w:r>
        <w:rPr>
          <w:rFonts w:hint="eastAsia" w:cs="Arial"/>
          <w:szCs w:val="21"/>
        </w:rPr>
        <w:t xml:space="preserve">（五）本项目</w:t>
      </w:r>
      <w:r>
        <w:rPr>
          <w:rFonts w:hint="eastAsia"/>
          <w:szCs w:val="21"/>
          <w:u w:val="single"/>
        </w:rPr>
        <w:t xml:space="preserve">不接受</w:t>
      </w:r>
      <w:r>
        <w:rPr>
          <w:rFonts w:hint="eastAsia" w:cs="Arial"/>
          <w:szCs w:val="21"/>
        </w:rPr>
        <w:t xml:space="preserve">联合体参加谈判；</w:t>
      </w:r>
      <w:r/>
    </w:p>
    <w:p>
      <w:pPr>
        <w:ind w:firstLine="420"/>
        <w:spacing w:line="360" w:lineRule="auto"/>
        <w:rPr>
          <w:rFonts w:cs="Arial"/>
          <w:szCs w:val="21"/>
        </w:rPr>
      </w:pPr>
      <w:r>
        <w:rPr>
          <w:rFonts w:hint="eastAsia" w:cs="Arial"/>
          <w:szCs w:val="21"/>
        </w:rPr>
        <w:t xml:space="preserve">（六）</w:t>
      </w:r>
      <w:r>
        <w:rPr>
          <w:rFonts w:hint="eastAsia"/>
          <w:szCs w:val="21"/>
        </w:rPr>
        <w:t xml:space="preserve">本项目</w:t>
      </w:r>
      <w:r>
        <w:rPr>
          <w:rFonts w:hint="eastAsia"/>
          <w:szCs w:val="21"/>
          <w:u w:val="single"/>
        </w:rPr>
        <w:t xml:space="preserve">接受</w:t>
      </w:r>
      <w:r>
        <w:rPr>
          <w:rFonts w:hint="eastAsia"/>
          <w:szCs w:val="21"/>
        </w:rPr>
        <w:t xml:space="preserve">进口产品参加谈判</w:t>
      </w:r>
      <w:r>
        <w:rPr>
          <w:rFonts w:hint="eastAsia" w:cs="Arial"/>
          <w:szCs w:val="21"/>
        </w:rPr>
        <w:t xml:space="preserve">；</w:t>
      </w:r>
      <w:r/>
    </w:p>
    <w:p>
      <w:pPr>
        <w:ind w:firstLine="420"/>
        <w:spacing w:line="360" w:lineRule="auto"/>
        <w:rPr>
          <w:rFonts w:cs="Arial"/>
          <w:szCs w:val="21"/>
        </w:rPr>
      </w:pPr>
      <w:r>
        <w:rPr>
          <w:rFonts w:hint="eastAsia" w:cs="Arial"/>
          <w:szCs w:val="21"/>
        </w:rPr>
        <w:t xml:space="preserve">（七）落实政府采购政策需满足的资格要求：</w:t>
      </w:r>
      <w:r>
        <w:rPr>
          <w:rFonts w:hint="eastAsia" w:cs="Arial"/>
          <w:i/>
          <w:iCs/>
          <w:szCs w:val="21"/>
          <w:u w:val="single"/>
        </w:rPr>
        <w:t xml:space="preserve">无。</w:t>
      </w:r>
      <w:r/>
    </w:p>
    <w:p>
      <w:pPr>
        <w:ind w:firstLine="422"/>
        <w:spacing w:line="360" w:lineRule="auto"/>
        <w:rPr>
          <w:b/>
          <w:bCs/>
        </w:rPr>
      </w:pPr>
      <w:r>
        <w:rPr>
          <w:rFonts w:hint="eastAsia"/>
          <w:b/>
          <w:bCs/>
        </w:rPr>
        <w:t xml:space="preserve">（八）潜在供应商访问政府采购管理交易系统（苏采云）的网络地址和方法：</w:t>
      </w:r>
      <w:r/>
    </w:p>
    <w:p>
      <w:pPr>
        <w:ind w:firstLine="422"/>
        <w:spacing w:line="360" w:lineRule="auto"/>
        <w:rPr>
          <w:b/>
          <w:bCs/>
          <w:szCs w:val="21"/>
        </w:rPr>
      </w:pPr>
      <w:r>
        <w:rPr>
          <w:rFonts w:hint="eastAsia"/>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22"/>
        <w:spacing w:line="360" w:lineRule="auto"/>
        <w:rPr>
          <w:b/>
          <w:bCs/>
          <w:szCs w:val="21"/>
        </w:rPr>
      </w:pPr>
      <w:r>
        <w:rPr>
          <w:rFonts w:hint="eastAsia"/>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b/>
          <w:bCs/>
          <w:szCs w:val="21"/>
        </w:rPr>
      </w:pPr>
      <w:r>
        <w:rPr>
          <w:rFonts w:hint="eastAsia"/>
          <w:b/>
          <w:bCs/>
          <w:szCs w:val="21"/>
        </w:rPr>
        <w:t xml:space="preserve">（3）“CA数字证书”的办理材料以及供应商操作手册详见：</w:t>
      </w:r>
      <w:r/>
    </w:p>
    <w:p>
      <w:pPr>
        <w:ind w:firstLine="422"/>
        <w:spacing w:line="360" w:lineRule="auto"/>
        <w:rPr>
          <w:b/>
          <w:bCs/>
          <w:szCs w:val="21"/>
        </w:rPr>
      </w:pPr>
      <w:r>
        <w:rPr>
          <w:rFonts w:hint="eastAsia"/>
          <w:b/>
          <w:bCs/>
          <w:szCs w:val="21"/>
        </w:rPr>
        <w:t xml:space="preserve">http://zfcg.yangzhou.gov.cn/xzzx/art/2023/art_4d7de1f7865f4a2894fc22bc452f94d8.html。</w:t>
      </w:r>
      <w:r/>
    </w:p>
    <w:p>
      <w:pPr>
        <w:ind w:firstLine="422"/>
        <w:spacing w:line="360" w:lineRule="auto"/>
        <w:rPr>
          <w:b/>
          <w:bCs/>
          <w:szCs w:val="21"/>
        </w:rPr>
      </w:pPr>
      <w:r>
        <w:rPr>
          <w:rFonts w:hint="eastAsia"/>
          <w:b/>
          <w:bCs/>
          <w:szCs w:val="21"/>
        </w:rPr>
        <w:t xml:space="preserve">（4）潜在供应商访问“苏采云”系统的网络地址和方法：“苏采云”系统的网址：http://jszfcg.jsczt.cn/。</w:t>
      </w:r>
      <w:r/>
    </w:p>
    <w:p>
      <w:pPr>
        <w:ind w:firstLine="422"/>
        <w:spacing w:line="360" w:lineRule="auto"/>
        <w:rPr>
          <w:b/>
          <w:bCs/>
          <w:szCs w:val="21"/>
        </w:rPr>
      </w:pPr>
      <w:r>
        <w:rPr>
          <w:rFonts w:hint="eastAsia"/>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b/>
          <w:bCs/>
          <w:szCs w:val="21"/>
        </w:rPr>
      </w:pPr>
      <w:r>
        <w:rPr>
          <w:rFonts w:hint="eastAsia"/>
          <w:b/>
          <w:bCs/>
          <w:szCs w:val="21"/>
        </w:rPr>
        <w:t xml:space="preserve">（6）招标代理机构（采购代理机构）将数据电文形式的采购文件加载至“苏采云”系统，供潜在供应商下载或者查阅。     </w:t>
      </w:r>
      <w:r/>
    </w:p>
    <w:p>
      <w:pPr>
        <w:ind w:firstLine="422"/>
        <w:jc w:val="left"/>
        <w:spacing w:line="360" w:lineRule="auto"/>
        <w:shd w:val="clear" w:color="auto" w:fill="ffffff"/>
        <w:widowControl/>
        <w:rPr>
          <w:b/>
          <w:bCs/>
        </w:rPr>
      </w:pPr>
      <w:r>
        <w:rPr>
          <w:rFonts w:hint="eastAsia"/>
          <w:b/>
          <w:bCs/>
          <w:szCs w:val="21"/>
        </w:rPr>
        <w:t xml:space="preserve">（7）苏采云系统使用谷歌浏览器参与不见面开标。</w:t>
      </w:r>
      <w:r/>
    </w:p>
    <w:p>
      <w:pPr>
        <w:ind w:firstLine="422"/>
        <w:spacing w:line="360" w:lineRule="auto"/>
        <w:rPr>
          <w:b/>
          <w:bCs/>
          <w:szCs w:val="21"/>
        </w:rPr>
      </w:pPr>
      <w:r>
        <w:rPr>
          <w:rFonts w:hint="eastAsia"/>
          <w:b/>
          <w:bCs/>
          <w:szCs w:val="21"/>
        </w:rPr>
        <w:t xml:space="preserve">四、采购文件提供信息</w:t>
      </w:r>
      <w:r/>
    </w:p>
    <w:p>
      <w:pPr>
        <w:ind w:left="1" w:firstLine="315"/>
        <w:spacing w:line="360" w:lineRule="auto"/>
        <w:rPr>
          <w:szCs w:val="21"/>
        </w:rPr>
      </w:pPr>
      <w:r>
        <w:rPr>
          <w:rFonts w:hint="eastAsia"/>
          <w:szCs w:val="21"/>
        </w:rPr>
        <w:t xml:space="preserve">（一）</w:t>
      </w:r>
      <w:r>
        <w:rPr>
          <w:rFonts w:hint="eastAsia"/>
          <w:i/>
          <w:szCs w:val="21"/>
          <w:u w:val="single"/>
        </w:rPr>
        <w:t xml:space="preserve">本采购文件中斜体下划线部分为实质性响应条件，为必须遵守的条件，如不满足将作无效响应文件处理。</w:t>
      </w:r>
      <w:r/>
    </w:p>
    <w:p>
      <w:pPr>
        <w:ind w:left="1" w:firstLine="315"/>
        <w:spacing w:line="360" w:lineRule="auto"/>
        <w:rPr>
          <w:szCs w:val="21"/>
        </w:rPr>
      </w:pPr>
      <w:r>
        <w:rPr>
          <w:rFonts w:hint="eastAsia"/>
          <w:szCs w:val="21"/>
        </w:rPr>
        <w:t xml:space="preserve">（二）</w:t>
      </w:r>
      <w:r>
        <w:rPr>
          <w:rFonts w:hint="eastAsia" w:cs="Arial"/>
          <w:szCs w:val="21"/>
        </w:rPr>
        <w:t xml:space="preserve">采购文件提供：采购文件</w:t>
      </w:r>
      <w:r>
        <w:rPr>
          <w:rFonts w:hint="eastAsia"/>
          <w:szCs w:val="21"/>
        </w:rPr>
        <w:t xml:space="preserve">定向发出。</w:t>
      </w:r>
      <w:r/>
    </w:p>
    <w:p>
      <w:pPr>
        <w:ind w:firstLine="422"/>
        <w:spacing w:line="360" w:lineRule="auto"/>
        <w:tabs>
          <w:tab w:val="left" w:pos="900" w:leader="none"/>
        </w:tabs>
        <w:rPr>
          <w:b/>
          <w:bCs/>
          <w:szCs w:val="21"/>
        </w:rPr>
      </w:pPr>
      <w:r>
        <w:rPr>
          <w:rFonts w:hint="eastAsia"/>
          <w:b/>
          <w:bCs/>
          <w:szCs w:val="21"/>
        </w:rPr>
        <w:t xml:space="preserve">五、响应文件接收信息</w:t>
      </w:r>
      <w:r/>
    </w:p>
    <w:p>
      <w:pPr>
        <w:ind w:firstLine="422"/>
        <w:spacing w:line="360" w:lineRule="auto"/>
        <w:rPr>
          <w:b/>
          <w:bCs/>
        </w:rPr>
      </w:pPr>
      <w:r>
        <w:rPr>
          <w:rFonts w:hint="eastAsia"/>
          <w:b/>
          <w:bCs/>
        </w:rPr>
        <w:t xml:space="preserve">1.网上响应文件截止时间：</w:t>
      </w:r>
      <w:r>
        <w:rPr>
          <w:rFonts w:hint="eastAsia"/>
          <w:b/>
          <w:bCs/>
          <w:u w:val="single"/>
        </w:rPr>
        <w:t xml:space="preserve">2025年11月</w:t>
      </w:r>
      <w:r>
        <w:rPr>
          <w:rFonts w:hint="eastAsia"/>
          <w:b/>
          <w:bCs/>
          <w:u w:val="single"/>
          <w:lang w:val="en-US" w:eastAsia="zh-CN"/>
        </w:rPr>
        <w:t xml:space="preserve">17</w:t>
      </w:r>
      <w:r>
        <w:rPr>
          <w:rFonts w:hint="eastAsia"/>
          <w:b/>
          <w:bCs/>
          <w:u w:val="single"/>
        </w:rPr>
        <w:t xml:space="preserve">日下午2:30（北京时间）</w:t>
      </w:r>
      <w:r/>
    </w:p>
    <w:p>
      <w:pPr>
        <w:ind w:firstLine="422"/>
        <w:spacing w:line="360" w:lineRule="auto"/>
        <w:outlineLvl w:val="0"/>
      </w:pPr>
      <w:r/>
      <w:bookmarkStart w:id="3" w:name="_Toc28828"/>
      <w:r/>
      <w:bookmarkStart w:id="4" w:name="_Toc2217"/>
      <w:r/>
      <w:bookmarkStart w:id="5" w:name="_Toc28481"/>
      <w:r/>
      <w:bookmarkStart w:id="6" w:name="_Toc7489"/>
      <w:r>
        <w:rPr>
          <w:rFonts w:hint="eastAsia" w:cs="宋体"/>
          <w:b/>
          <w:bCs/>
        </w:rPr>
        <w:t xml:space="preserve">2.地点：“苏采云”系统（网址： http://jszfcg.jsczt.cn/）</w:t>
      </w:r>
      <w:r>
        <w:rPr>
          <w:rFonts w:hint="eastAsia" w:cs="宋体"/>
          <w:b/>
          <w:bCs/>
          <w:szCs w:val="21"/>
        </w:rPr>
        <w:t xml:space="preserve">“报名详情”</w:t>
      </w:r>
      <w:bookmarkEnd w:id="3"/>
      <w:r/>
      <w:bookmarkEnd w:id="4"/>
      <w:r/>
      <w:bookmarkEnd w:id="5"/>
      <w:r/>
      <w:bookmarkEnd w:id="6"/>
      <w:r/>
      <w:r/>
    </w:p>
    <w:p>
      <w:pPr>
        <w:ind w:firstLine="422"/>
        <w:spacing w:line="360" w:lineRule="auto"/>
        <w:rPr>
          <w:b/>
          <w:szCs w:val="21"/>
        </w:rPr>
        <w:outlineLvl w:val="0"/>
      </w:pPr>
      <w:r/>
      <w:bookmarkStart w:id="7" w:name="_Toc28165"/>
      <w:r/>
      <w:bookmarkStart w:id="8" w:name="_Toc3766"/>
      <w:r/>
      <w:bookmarkStart w:id="9" w:name="_Toc11205"/>
      <w:r/>
      <w:bookmarkStart w:id="10" w:name="_Toc9978"/>
      <w:r>
        <w:rPr>
          <w:rFonts w:hint="eastAsia"/>
          <w:b/>
          <w:szCs w:val="21"/>
        </w:rPr>
        <w:t xml:space="preserve">六、谈判有关信息</w:t>
      </w:r>
      <w:bookmarkEnd w:id="7"/>
      <w:r/>
      <w:bookmarkEnd w:id="8"/>
      <w:r/>
      <w:bookmarkEnd w:id="9"/>
      <w:r/>
      <w:bookmarkEnd w:id="10"/>
      <w:r/>
      <w:r/>
    </w:p>
    <w:p>
      <w:pPr>
        <w:pStyle w:val="685"/>
        <w:ind w:firstLine="422"/>
        <w:spacing w:line="360" w:lineRule="auto"/>
        <w:rPr>
          <w:rFonts w:cs="宋体"/>
          <w:b/>
          <w:bCs/>
          <w:szCs w:val="21"/>
        </w:rPr>
      </w:pPr>
      <w:r>
        <w:rPr>
          <w:rFonts w:hint="eastAsia"/>
          <w:b/>
          <w:bCs/>
        </w:rPr>
        <w:t xml:space="preserve">谈判开始时间：</w:t>
      </w:r>
      <w:r>
        <w:rPr>
          <w:rFonts w:hint="eastAsia"/>
          <w:b/>
          <w:bCs/>
          <w:u w:val="single"/>
        </w:rPr>
        <w:t xml:space="preserve">2025年11月</w:t>
      </w:r>
      <w:r>
        <w:rPr>
          <w:rFonts w:hint="eastAsia"/>
          <w:b/>
          <w:bCs/>
          <w:u w:val="single"/>
          <w:lang w:val="en-US" w:eastAsia="zh-CN"/>
        </w:rPr>
        <w:t xml:space="preserve">17</w:t>
      </w:r>
      <w:r>
        <w:rPr>
          <w:rFonts w:hint="eastAsia"/>
          <w:b/>
          <w:bCs/>
          <w:u w:val="single"/>
        </w:rPr>
        <w:t xml:space="preserve">日下午2:30（北京时间）</w:t>
      </w:r>
      <w:r/>
    </w:p>
    <w:p>
      <w:pPr>
        <w:ind w:right="-155" w:firstLine="422"/>
        <w:spacing w:line="360" w:lineRule="auto"/>
        <w:rPr>
          <w:szCs w:val="21"/>
        </w:rPr>
      </w:pPr>
      <w:r>
        <w:rPr>
          <w:rFonts w:hint="eastAsia" w:cs="宋体"/>
          <w:b/>
          <w:bCs/>
        </w:rPr>
        <w:t xml:space="preserve">谈判地点：“苏采云”系统（网址： http://jszfcg.jsczt.cn/）“开标大厅”</w:t>
      </w:r>
      <w:r>
        <w:rPr>
          <w:rFonts w:hint="eastAsia"/>
          <w:szCs w:val="21"/>
        </w:rPr>
        <w:t xml:space="preserve"> </w:t>
      </w:r>
      <w:r/>
    </w:p>
    <w:p>
      <w:pPr>
        <w:ind w:right="-155" w:firstLine="422"/>
        <w:spacing w:line="360" w:lineRule="auto"/>
        <w:rPr>
          <w:b/>
          <w:bCs/>
          <w:szCs w:val="21"/>
        </w:rPr>
      </w:pPr>
      <w:r>
        <w:rPr>
          <w:rFonts w:hint="eastAsia"/>
          <w:b/>
          <w:bCs/>
          <w:szCs w:val="21"/>
        </w:rPr>
        <w:t xml:space="preserve">七、本次采购联系事项</w:t>
      </w:r>
      <w:r/>
    </w:p>
    <w:p>
      <w:pPr>
        <w:ind w:firstLine="420"/>
        <w:spacing w:line="360" w:lineRule="auto"/>
        <w:rPr>
          <w:szCs w:val="21"/>
        </w:rPr>
      </w:pPr>
      <w:r>
        <w:rPr>
          <w:rFonts w:hint="eastAsia"/>
          <w:szCs w:val="21"/>
        </w:rPr>
        <w:t xml:space="preserve">(一)采购单位： 扬州市公安局</w:t>
      </w:r>
      <w:r/>
    </w:p>
    <w:p>
      <w:pPr>
        <w:ind w:firstLine="420"/>
        <w:spacing w:line="360" w:lineRule="auto"/>
        <w:rPr>
          <w:color w:val="auto"/>
          <w:szCs w:val="21"/>
        </w:rPr>
      </w:pPr>
      <w:r>
        <w:rPr>
          <w:rFonts w:hint="eastAsia"/>
          <w:color w:val="auto"/>
          <w:szCs w:val="21"/>
        </w:rPr>
        <w:t xml:space="preserve">联系人：俞泳</w:t>
      </w:r>
      <w:r/>
    </w:p>
    <w:p>
      <w:pPr>
        <w:ind w:firstLine="420"/>
        <w:spacing w:line="360" w:lineRule="auto"/>
        <w:rPr>
          <w:color w:val="auto"/>
          <w:szCs w:val="21"/>
        </w:rPr>
      </w:pPr>
      <w:r>
        <w:rPr>
          <w:rFonts w:hint="eastAsia"/>
          <w:color w:val="auto"/>
          <w:szCs w:val="21"/>
        </w:rPr>
        <w:t xml:space="preserve">电话：</w:t>
      </w:r>
      <w:r>
        <w:rPr>
          <w:color w:val="auto"/>
          <w:szCs w:val="21"/>
        </w:rPr>
        <w:t xml:space="preserve">13705279993</w:t>
      </w:r>
      <w:r>
        <w:rPr>
          <w:rFonts w:hint="eastAsia"/>
          <w:color w:val="auto"/>
          <w:szCs w:val="21"/>
        </w:rPr>
        <w:t xml:space="preserve"> </w:t>
      </w:r>
      <w:r/>
    </w:p>
    <w:p>
      <w:pPr>
        <w:ind w:firstLine="420"/>
        <w:jc w:val="left"/>
        <w:spacing w:line="360" w:lineRule="auto"/>
        <w:rPr>
          <w:szCs w:val="21"/>
        </w:rPr>
      </w:pPr>
      <w:r>
        <w:rPr>
          <w:rFonts w:hint="eastAsia"/>
          <w:szCs w:val="21"/>
        </w:rPr>
        <w:t xml:space="preserve">办公地址：</w:t>
      </w:r>
      <w:r>
        <w:rPr>
          <w:rFonts w:hint="eastAsia" w:cs="宋体"/>
          <w:szCs w:val="21"/>
        </w:rPr>
        <w:t xml:space="preserve">扬州市邗江区润扬中路98号</w:t>
      </w:r>
      <w:r/>
    </w:p>
    <w:p>
      <w:pPr>
        <w:ind w:firstLine="420"/>
        <w:spacing w:line="360" w:lineRule="auto"/>
        <w:rPr>
          <w:szCs w:val="21"/>
        </w:rPr>
      </w:pPr>
      <w:r>
        <w:rPr>
          <w:rFonts w:hint="eastAsia"/>
          <w:szCs w:val="21"/>
        </w:rPr>
        <w:t xml:space="preserve">（二）代理机构：江苏苏维工程管理有限公司</w:t>
      </w:r>
      <w:r/>
    </w:p>
    <w:p>
      <w:pPr>
        <w:ind w:left="2" w:right="-153" w:firstLine="420"/>
        <w:spacing w:line="360" w:lineRule="auto"/>
        <w:rPr>
          <w:szCs w:val="21"/>
        </w:rPr>
      </w:pPr>
      <w:r>
        <w:rPr>
          <w:rFonts w:hint="eastAsia"/>
          <w:szCs w:val="21"/>
        </w:rPr>
        <w:t xml:space="preserve">联系人：赵凌云、余晨晨 </w:t>
      </w:r>
      <w:r/>
    </w:p>
    <w:p>
      <w:pPr>
        <w:ind w:right="-153" w:firstLine="420"/>
        <w:spacing w:line="360" w:lineRule="auto"/>
        <w:rPr>
          <w:szCs w:val="21"/>
        </w:rPr>
      </w:pPr>
      <w:r>
        <w:rPr>
          <w:rFonts w:hint="eastAsia"/>
          <w:szCs w:val="21"/>
        </w:rPr>
        <w:t xml:space="preserve">电话： 0514-82129101</w:t>
      </w:r>
      <w:r/>
    </w:p>
    <w:p>
      <w:pPr>
        <w:ind w:firstLine="420"/>
        <w:spacing w:line="360" w:lineRule="auto"/>
        <w:rPr>
          <w:szCs w:val="21"/>
        </w:rPr>
      </w:pPr>
      <w:r>
        <w:rPr>
          <w:rFonts w:hint="eastAsia"/>
          <w:szCs w:val="21"/>
        </w:rPr>
        <w:t xml:space="preserve">办公地址：扬州市邗江区翠岗路48号  </w:t>
      </w:r>
      <w:r/>
    </w:p>
    <w:p>
      <w:pPr>
        <w:ind w:firstLine="422"/>
        <w:spacing w:line="360" w:lineRule="auto"/>
        <w:rPr>
          <w:b/>
          <w:bCs/>
          <w:szCs w:val="21"/>
        </w:rPr>
      </w:pPr>
      <w:r>
        <w:rPr>
          <w:rFonts w:hint="eastAsia"/>
          <w:b/>
          <w:bCs/>
          <w:szCs w:val="21"/>
        </w:rPr>
        <w:t xml:space="preserve">八、本次采购谈判保证金</w:t>
      </w:r>
      <w:r/>
    </w:p>
    <w:p>
      <w:pPr>
        <w:ind w:firstLine="420"/>
        <w:spacing w:line="360" w:lineRule="auto"/>
        <w:rPr>
          <w:b/>
          <w:bCs/>
          <w:szCs w:val="21"/>
        </w:rPr>
      </w:pPr>
      <w:r>
        <w:rPr>
          <w:rFonts w:hint="eastAsia"/>
          <w:szCs w:val="21"/>
        </w:rPr>
        <w:t xml:space="preserve">本次谈判不收取保证金。</w:t>
      </w:r>
      <w:r/>
    </w:p>
    <w:p>
      <w:pPr>
        <w:ind w:firstLine="422"/>
        <w:spacing w:line="360" w:lineRule="auto"/>
        <w:rPr>
          <w:b/>
          <w:bCs/>
          <w:szCs w:val="21"/>
        </w:rPr>
      </w:pPr>
      <w:r>
        <w:rPr>
          <w:rFonts w:hint="eastAsia"/>
          <w:b/>
          <w:bCs/>
          <w:szCs w:val="21"/>
        </w:rPr>
        <w:t xml:space="preserve">九、其他补充事宜</w:t>
      </w:r>
      <w:r/>
    </w:p>
    <w:p>
      <w:pPr>
        <w:ind w:firstLine="420"/>
        <w:spacing w:line="360" w:lineRule="auto"/>
        <w:rPr>
          <w:szCs w:val="21"/>
        </w:rPr>
      </w:pPr>
      <w:r>
        <w:rPr>
          <w:rFonts w:hint="eastAsia"/>
          <w:szCs w:val="21"/>
        </w:rPr>
        <w:t xml:space="preserve">1、本次采购采用“政府采购管理交易系统（苏采云）”进行谈判和成交结果发布全程电子化。</w:t>
      </w:r>
      <w:r/>
    </w:p>
    <w:p>
      <w:pPr>
        <w:ind w:firstLine="420"/>
        <w:spacing w:line="360" w:lineRule="auto"/>
        <w:rPr>
          <w:u w:val="single"/>
        </w:rPr>
      </w:pPr>
      <w:r>
        <w:rPr>
          <w:rFonts w:hint="eastAsia"/>
        </w:rPr>
        <w:t xml:space="preserve">2、</w:t>
      </w:r>
      <w:r>
        <w:rPr>
          <w:rFonts w:hint="eastAsia" w:cs="宋体"/>
        </w:rPr>
        <w:t xml:space="preserve">竞争性磋商、竞争性谈判、单一来源采购项目将与供应商就磋商（谈判）文件进行线上磋商（谈判），请供应商在开标前登录谷歌浏览器</w:t>
      </w:r>
      <w:r>
        <w:rPr>
          <w:rFonts w:cs="宋体"/>
        </w:rPr>
        <w:t xml:space="preserve">进入不见面大厅，并准备好耳麦和摄像设备。因供应商网络与电源不稳定、未按要求配置上述设备、上述设备发生故障等自身原因，导致磋商（谈判）失败，供应商自行承担其后果</w:t>
      </w:r>
      <w:r>
        <w:rPr>
          <w:rFonts w:hint="eastAsia" w:cs="宋体"/>
        </w:rPr>
        <w:t xml:space="preserve">。</w:t>
      </w:r>
      <w:r/>
    </w:p>
    <w:p>
      <w:pPr>
        <w:ind w:left="2" w:right="-153" w:firstLine="422"/>
        <w:spacing w:line="360" w:lineRule="auto"/>
        <w:rPr>
          <w:b/>
          <w:bCs/>
          <w:szCs w:val="21"/>
        </w:rPr>
      </w:pPr>
      <w:r>
        <w:rPr>
          <w:rFonts w:hint="eastAsia"/>
          <w:b/>
          <w:bCs/>
          <w:szCs w:val="21"/>
        </w:rPr>
        <w:t xml:space="preserve">十、为落实好政府采购履约资金扶持政策，成交供应商可凭政府采购合同办理融资贷款，详见江苏政府采购网“政采贷”专栏。</w:t>
      </w:r>
      <w:r/>
    </w:p>
    <w:p>
      <w:pPr>
        <w:ind w:left="2" w:right="-153" w:firstLine="422"/>
        <w:spacing w:line="360" w:lineRule="auto"/>
        <w:rPr>
          <w:b/>
          <w:bCs/>
          <w:szCs w:val="21"/>
        </w:rPr>
      </w:pPr>
      <w:r>
        <w:rPr>
          <w:rFonts w:hint="eastAsia"/>
          <w:b/>
          <w:bCs/>
          <w:szCs w:val="21"/>
        </w:rPr>
        <w:t xml:space="preserve">十一、本项目严格执行政府采购关于支持节能产品</w:t>
      </w:r>
      <w:r>
        <w:rPr>
          <w:rFonts w:hint="eastAsia"/>
          <w:b/>
          <w:bCs/>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left="2" w:right="-153" w:firstLine="422"/>
        <w:spacing w:line="360" w:lineRule="auto"/>
        <w:rPr>
          <w:b/>
          <w:bCs/>
          <w:szCs w:val="21"/>
        </w:rPr>
      </w:pPr>
      <w:r>
        <w:rPr>
          <w:rFonts w:hint="eastAsia"/>
          <w:b/>
          <w:bCs/>
          <w:szCs w:val="21"/>
        </w:rPr>
        <w:t xml:space="preserve">十二、供应商对于投标产品的包装应按照“财办库〔2020〕123号《关于印发《商品包装政府采购需求标准（试行）》、《快递包装政府采购需求标准（试行）》的通知》”执行。</w:t>
      </w:r>
      <w:r/>
    </w:p>
    <w:p>
      <w:pPr>
        <w:ind w:left="-181" w:right="-50" w:firstLine="420"/>
        <w:jc w:val="right"/>
        <w:spacing w:line="360" w:lineRule="auto"/>
        <w:rPr>
          <w:szCs w:val="21"/>
        </w:rPr>
      </w:pPr>
      <w:r>
        <w:rPr>
          <w:rFonts w:hint="eastAsia"/>
          <w:szCs w:val="21"/>
        </w:rPr>
        <w:t xml:space="preserve">                                    </w:t>
      </w:r>
      <w:r/>
    </w:p>
    <w:p>
      <w:pPr>
        <w:ind w:left="-181" w:right="-50" w:firstLine="420"/>
        <w:jc w:val="right"/>
        <w:spacing w:line="360" w:lineRule="auto"/>
        <w:rPr>
          <w:szCs w:val="21"/>
        </w:rPr>
      </w:pPr>
      <w:r>
        <w:rPr>
          <w:rFonts w:hint="eastAsia"/>
          <w:szCs w:val="21"/>
        </w:rPr>
        <w:t xml:space="preserve">江苏苏维工程管理有限公司</w:t>
      </w:r>
      <w:r/>
    </w:p>
    <w:p>
      <w:pPr>
        <w:jc w:val="right"/>
        <w:spacing w:line="360" w:lineRule="auto"/>
        <w:rPr>
          <w:szCs w:val="21"/>
        </w:rPr>
      </w:pPr>
      <w:r/>
      <w:bookmarkStart w:id="11" w:name="ZBFBSJ_1"/>
      <w:r>
        <w:rPr>
          <w:rFonts w:hint="eastAsia"/>
          <w:szCs w:val="21"/>
        </w:rPr>
        <w:t xml:space="preserve">  </w:t>
      </w:r>
      <w:bookmarkEnd w:id="11"/>
      <w:r>
        <w:rPr>
          <w:rFonts w:hint="eastAsia"/>
          <w:szCs w:val="21"/>
        </w:rPr>
        <w:t xml:space="preserve">2025年1</w:t>
      </w:r>
      <w:r>
        <w:rPr>
          <w:rFonts w:hint="eastAsia"/>
          <w:szCs w:val="21"/>
          <w:lang w:val="en-US" w:eastAsia="zh-CN"/>
        </w:rPr>
        <w:t xml:space="preserve">1</w:t>
      </w:r>
      <w:r>
        <w:rPr>
          <w:rFonts w:hint="eastAsia"/>
          <w:szCs w:val="21"/>
        </w:rPr>
        <w:t xml:space="preserve">月</w:t>
      </w:r>
      <w:r>
        <w:rPr>
          <w:rFonts w:hint="eastAsia"/>
          <w:szCs w:val="21"/>
          <w:lang w:val="en-US" w:eastAsia="zh-CN"/>
        </w:rPr>
        <w:t xml:space="preserve">7</w:t>
      </w:r>
      <w:bookmarkStart w:id="69" w:name="_GoBack"/>
      <w:r/>
      <w:bookmarkEnd w:id="69"/>
      <w:r>
        <w:rPr>
          <w:rFonts w:hint="eastAsia"/>
          <w:szCs w:val="21"/>
        </w:rPr>
        <w:t xml:space="preserve">日</w:t>
      </w:r>
      <w:r/>
    </w:p>
    <w:p>
      <w:pPr>
        <w:ind w:firstLine="720"/>
        <w:spacing w:line="360" w:lineRule="auto"/>
        <w:rPr>
          <w:sz w:val="36"/>
        </w:rPr>
      </w:pPr>
      <w:r/>
      <w:bookmarkStart w:id="12" w:name="_Toc108615284"/>
      <w:r>
        <w:rPr>
          <w:rFonts w:hint="eastAsia"/>
          <w:sz w:val="36"/>
        </w:rPr>
        <w:br w:type="page" w:clear="all"/>
      </w:r>
      <w:r/>
    </w:p>
    <w:p>
      <w:pPr>
        <w:pStyle w:val="679"/>
        <w:ind w:firstLine="723"/>
        <w:jc w:val="center"/>
        <w:spacing w:before="0" w:after="0" w:line="360" w:lineRule="auto"/>
        <w:rPr>
          <w:rFonts w:ascii="Times New Roman" w:hAnsi="Times New Roman"/>
          <w:sz w:val="36"/>
        </w:rPr>
      </w:pPr>
      <w:r/>
      <w:bookmarkStart w:id="13" w:name="_Toc3355"/>
      <w:r/>
      <w:bookmarkStart w:id="14" w:name="_Toc11026"/>
      <w:r/>
      <w:bookmarkStart w:id="15" w:name="_Toc29062"/>
      <w:r>
        <w:rPr>
          <w:rFonts w:hint="eastAsia" w:ascii="Times New Roman" w:hAnsi="Times New Roman"/>
          <w:sz w:val="36"/>
        </w:rPr>
        <w:t xml:space="preserve">第二章 供应商须知</w:t>
      </w:r>
      <w:bookmarkEnd w:id="12"/>
      <w:r/>
      <w:bookmarkEnd w:id="13"/>
      <w:r/>
      <w:bookmarkEnd w:id="14"/>
      <w:r/>
      <w:bookmarkEnd w:id="15"/>
      <w:r/>
      <w:r/>
    </w:p>
    <w:p>
      <w:pPr>
        <w:pStyle w:val="682"/>
        <w:ind w:firstLine="422"/>
        <w:spacing w:before="0" w:after="0" w:line="360" w:lineRule="auto"/>
        <w:rPr>
          <w:rFonts w:ascii="Times New Roman" w:hAnsi="Times New Roman" w:eastAsia="宋体" w:cs="宋体"/>
          <w:bCs w:val="0"/>
          <w:sz w:val="21"/>
          <w:szCs w:val="21"/>
        </w:rPr>
      </w:pPr>
      <w:r/>
      <w:bookmarkStart w:id="16" w:name="_Toc458694821"/>
      <w:r/>
      <w:bookmarkStart w:id="17" w:name="_Toc20823276"/>
      <w:r/>
      <w:bookmarkStart w:id="18" w:name="_Toc16938520"/>
      <w:r/>
      <w:bookmarkStart w:id="19" w:name="_Toc513029204"/>
      <w:r>
        <w:rPr>
          <w:rFonts w:hint="eastAsia" w:ascii="Times New Roman" w:hAnsi="Times New Roman" w:eastAsia="宋体" w:cs="宋体"/>
          <w:bCs w:val="0"/>
          <w:sz w:val="21"/>
          <w:szCs w:val="21"/>
        </w:rPr>
        <w:t xml:space="preserve">1</w:t>
      </w:r>
      <w:bookmarkEnd w:id="16"/>
      <w:r>
        <w:rPr>
          <w:rFonts w:hint="eastAsia" w:ascii="Times New Roman" w:hAnsi="Times New Roman" w:eastAsia="宋体" w:cs="宋体"/>
          <w:bCs w:val="0"/>
          <w:sz w:val="21"/>
          <w:szCs w:val="21"/>
        </w:rPr>
        <w:t xml:space="preserve">、采购方式</w:t>
      </w:r>
      <w:bookmarkEnd w:id="17"/>
      <w:r/>
      <w:bookmarkEnd w:id="18"/>
      <w:r/>
      <w:bookmarkEnd w:id="19"/>
      <w:r/>
      <w:r/>
    </w:p>
    <w:p>
      <w:pPr>
        <w:ind w:firstLine="420"/>
        <w:spacing w:line="360" w:lineRule="auto"/>
        <w:rPr>
          <w:rFonts w:cs="宋体"/>
          <w:szCs w:val="21"/>
        </w:rPr>
      </w:pPr>
      <w:r>
        <w:rPr>
          <w:rFonts w:hint="eastAsia" w:cs="宋体"/>
          <w:szCs w:val="21"/>
        </w:rPr>
        <w:t xml:space="preserve">1.1 本次采购采取单一来源方式，本文件仅适用于JSZC-321000-SWGC-D2025-0221号项目。</w:t>
      </w:r>
      <w:r/>
    </w:p>
    <w:p>
      <w:pPr>
        <w:pStyle w:val="682"/>
        <w:ind w:firstLine="422"/>
        <w:spacing w:before="0" w:after="0" w:line="360" w:lineRule="auto"/>
        <w:rPr>
          <w:rFonts w:ascii="Times New Roman" w:hAnsi="Times New Roman" w:eastAsia="宋体" w:cs="宋体"/>
          <w:bCs w:val="0"/>
          <w:sz w:val="21"/>
          <w:szCs w:val="21"/>
        </w:rPr>
      </w:pPr>
      <w:r/>
      <w:bookmarkStart w:id="20" w:name="_Toc20823277"/>
      <w:r/>
      <w:bookmarkStart w:id="21" w:name="_Toc513029205"/>
      <w:r/>
      <w:bookmarkStart w:id="22" w:name="_Toc16938521"/>
      <w:r>
        <w:rPr>
          <w:rFonts w:hint="eastAsia" w:ascii="Times New Roman" w:hAnsi="Times New Roman" w:eastAsia="宋体" w:cs="宋体"/>
          <w:bCs w:val="0"/>
          <w:sz w:val="21"/>
          <w:szCs w:val="21"/>
        </w:rPr>
        <w:t xml:space="preserve">2、合格的供应商</w:t>
      </w:r>
      <w:bookmarkEnd w:id="20"/>
      <w:r/>
      <w:bookmarkEnd w:id="21"/>
      <w:r/>
      <w:bookmarkEnd w:id="22"/>
      <w:r/>
      <w:r/>
    </w:p>
    <w:p>
      <w:pPr>
        <w:ind w:firstLine="420"/>
        <w:spacing w:line="360" w:lineRule="auto"/>
        <w:rPr>
          <w:rFonts w:cs="宋体"/>
          <w:szCs w:val="21"/>
        </w:rPr>
      </w:pPr>
      <w:r>
        <w:rPr>
          <w:rFonts w:hint="eastAsia" w:cs="宋体"/>
          <w:szCs w:val="21"/>
        </w:rPr>
        <w:t xml:space="preserve">2.1 满足采购邀请中供应商的资格条件要求的规定。</w:t>
      </w:r>
      <w:r/>
    </w:p>
    <w:p>
      <w:pPr>
        <w:ind w:firstLine="420"/>
        <w:spacing w:line="360" w:lineRule="auto"/>
        <w:rPr>
          <w:rFonts w:cs="宋体"/>
          <w:szCs w:val="21"/>
        </w:rPr>
      </w:pPr>
      <w:r>
        <w:rPr>
          <w:rFonts w:hint="eastAsia" w:cs="宋体"/>
          <w:szCs w:val="21"/>
        </w:rPr>
        <w:t xml:space="preserve">2.2 满足本文件实质性条款的规定。</w:t>
      </w:r>
      <w:r/>
    </w:p>
    <w:p>
      <w:pPr>
        <w:ind w:firstLine="420"/>
        <w:spacing w:line="360" w:lineRule="auto"/>
        <w:rPr>
          <w:rFonts w:cs="宋体"/>
          <w:szCs w:val="21"/>
        </w:rPr>
      </w:pPr>
      <w:r>
        <w:rPr>
          <w:rFonts w:hint="eastAsia" w:cs="宋体"/>
          <w:szCs w:val="21"/>
        </w:rPr>
        <w:t xml:space="preserve">2.3供应商应在“苏采云”系统（网址：http://jszfcg.jsczt.cn/）</w:t>
      </w:r>
      <w:r>
        <w:rPr>
          <w:rFonts w:hint="eastAsia" w:cs="宋体"/>
          <w:bCs/>
          <w:szCs w:val="21"/>
        </w:rPr>
        <w:t xml:space="preserve">，按要求制作、上传响应文件，对采购文件作出响应，否则响应文件无效。</w:t>
      </w:r>
      <w:r/>
    </w:p>
    <w:p>
      <w:pPr>
        <w:pStyle w:val="682"/>
        <w:ind w:firstLine="422"/>
        <w:spacing w:before="0" w:after="0" w:line="360" w:lineRule="auto"/>
        <w:rPr>
          <w:rFonts w:ascii="Times New Roman" w:hAnsi="Times New Roman" w:eastAsia="宋体" w:cs="宋体"/>
          <w:bCs w:val="0"/>
          <w:sz w:val="21"/>
          <w:szCs w:val="21"/>
        </w:rPr>
      </w:pPr>
      <w:r/>
      <w:bookmarkStart w:id="23" w:name="_Toc513029206"/>
      <w:r/>
      <w:bookmarkStart w:id="24" w:name="_Toc16938522"/>
      <w:r/>
      <w:bookmarkStart w:id="25" w:name="_Toc20823278"/>
      <w:r>
        <w:rPr>
          <w:rFonts w:hint="eastAsia" w:ascii="Times New Roman" w:hAnsi="Times New Roman" w:eastAsia="宋体" w:cs="宋体"/>
          <w:bCs w:val="0"/>
          <w:sz w:val="21"/>
          <w:szCs w:val="21"/>
        </w:rPr>
        <w:t xml:space="preserve">3、适用法律</w:t>
      </w:r>
      <w:bookmarkEnd w:id="23"/>
      <w:r/>
      <w:bookmarkEnd w:id="24"/>
      <w:r/>
      <w:bookmarkEnd w:id="25"/>
      <w:r/>
      <w:r/>
    </w:p>
    <w:p>
      <w:pPr>
        <w:pStyle w:val="682"/>
        <w:ind w:firstLine="420"/>
        <w:spacing w:before="0" w:after="0" w:line="360" w:lineRule="auto"/>
        <w:rPr>
          <w:rFonts w:ascii="Times New Roman" w:hAnsi="Times New Roman" w:eastAsia="宋体" w:cs="宋体"/>
          <w:b w:val="0"/>
          <w:bCs w:val="0"/>
          <w:sz w:val="21"/>
          <w:szCs w:val="21"/>
        </w:rPr>
      </w:pPr>
      <w:r>
        <w:rPr>
          <w:rFonts w:hint="eastAsia" w:ascii="Times New Roman" w:hAnsi="Times New Roman" w:eastAsia="宋体" w:cs="宋体"/>
          <w:b w:val="0"/>
          <w:sz w:val="21"/>
          <w:szCs w:val="21"/>
        </w:rPr>
        <w:t xml:space="preserve">3.1 本次谈判及由此产生的合同受中华人民共和国有关的法律法规制约和保护。</w:t>
      </w:r>
      <w:r/>
    </w:p>
    <w:p>
      <w:pPr>
        <w:ind w:firstLine="422"/>
        <w:spacing w:line="360" w:lineRule="auto"/>
        <w:rPr>
          <w:rFonts w:cs="宋体"/>
          <w:b/>
          <w:szCs w:val="21"/>
        </w:rPr>
      </w:pPr>
      <w:r>
        <w:rPr>
          <w:rFonts w:hint="eastAsia" w:cs="宋体"/>
          <w:b/>
          <w:szCs w:val="21"/>
        </w:rPr>
        <w:t xml:space="preserve">4、谈判的费用</w:t>
      </w:r>
      <w:r/>
    </w:p>
    <w:p>
      <w:pPr>
        <w:ind w:firstLine="420"/>
        <w:spacing w:line="360" w:lineRule="auto"/>
        <w:rPr>
          <w:rFonts w:cs="宋体"/>
        </w:rPr>
      </w:pPr>
      <w:r>
        <w:rPr>
          <w:rFonts w:hint="eastAsia" w:cs="宋体"/>
          <w:bCs/>
        </w:rPr>
        <w:t xml:space="preserve">4.1</w:t>
      </w:r>
      <w:r>
        <w:rPr>
          <w:rFonts w:hint="eastAsia" w:cs="宋体"/>
        </w:rPr>
        <w:t xml:space="preserve"> 供应商应自行承担所有与参加谈判有关的费用，无论谈判过程中的做法和结果如何，代理机构在任何情况下均无义务和责任承担这些费用。</w:t>
      </w:r>
      <w:r/>
    </w:p>
    <w:p>
      <w:pPr>
        <w:ind w:firstLine="420"/>
        <w:spacing w:line="360" w:lineRule="auto"/>
        <w:rPr>
          <w:rFonts w:cs="宋体"/>
          <w:bCs/>
        </w:rPr>
      </w:pPr>
      <w:r>
        <w:rPr>
          <w:rFonts w:hint="eastAsia" w:cs="宋体"/>
          <w:bCs/>
        </w:rPr>
        <w:t xml:space="preserve">4.2本次采购由中标人在领取中标通知书前参照《招标代理服务收费管理暂行办法》(计价格〔2002〕1980号文)服务类标准</w:t>
      </w:r>
      <w:r>
        <w:rPr>
          <w:rFonts w:hint="eastAsia" w:cs="宋体"/>
          <w:szCs w:val="21"/>
        </w:rPr>
        <w:t xml:space="preserve">一次性支付给招标代理机构代理服务费</w:t>
      </w:r>
      <w:r>
        <w:rPr>
          <w:rFonts w:hint="eastAsia"/>
          <w:bCs/>
          <w:szCs w:val="21"/>
        </w:rPr>
        <w:t xml:space="preserve">。</w:t>
      </w:r>
      <w:r/>
    </w:p>
    <w:p>
      <w:pPr>
        <w:ind w:firstLine="420"/>
        <w:spacing w:line="360" w:lineRule="auto"/>
        <w:rPr>
          <w:rFonts w:cs="宋体"/>
          <w:bCs/>
        </w:rPr>
      </w:pPr>
      <w:r>
        <w:rPr>
          <w:rFonts w:hint="eastAsia" w:cs="宋体"/>
          <w:bCs/>
        </w:rPr>
        <w:t xml:space="preserve">（1）代理服务费以人民币支付； </w:t>
      </w:r>
      <w:r/>
    </w:p>
    <w:p>
      <w:pPr>
        <w:ind w:firstLine="420"/>
        <w:spacing w:line="360" w:lineRule="auto"/>
        <w:rPr>
          <w:rFonts w:cs="宋体"/>
          <w:bCs/>
        </w:rPr>
      </w:pPr>
      <w:r>
        <w:rPr>
          <w:rFonts w:hint="eastAsia" w:cs="宋体"/>
          <w:bCs/>
        </w:rPr>
        <w:t xml:space="preserve">（2）代理服务费一次性以电汇、转账等非现金形式支付； </w:t>
      </w:r>
      <w:r/>
    </w:p>
    <w:p>
      <w:pPr>
        <w:ind w:firstLine="420"/>
        <w:spacing w:line="360" w:lineRule="auto"/>
        <w:rPr>
          <w:rFonts w:cs="宋体"/>
          <w:bCs/>
        </w:rPr>
      </w:pPr>
      <w:r>
        <w:rPr>
          <w:rFonts w:hint="eastAsia" w:cs="宋体"/>
          <w:bCs/>
        </w:rPr>
        <w:t xml:space="preserve">（3）招标代理服务费不在响应报价中单列，由成交单位支付给代理机构。 </w:t>
      </w:r>
      <w:r/>
    </w:p>
    <w:p>
      <w:pPr>
        <w:ind w:firstLine="420"/>
        <w:spacing w:line="360" w:lineRule="auto"/>
        <w:rPr>
          <w:rFonts w:cs="宋体"/>
          <w:bCs/>
        </w:rPr>
      </w:pPr>
      <w:r>
        <w:rPr>
          <w:rFonts w:hint="eastAsia" w:cs="宋体"/>
          <w:bCs/>
        </w:rPr>
        <w:t xml:space="preserve">招标代理服务费开户银行：中国工商银行扬州雍华府支行 </w:t>
      </w:r>
      <w:r/>
    </w:p>
    <w:p>
      <w:pPr>
        <w:ind w:firstLine="420"/>
        <w:spacing w:line="360" w:lineRule="auto"/>
        <w:rPr>
          <w:rFonts w:cs="宋体"/>
          <w:bCs/>
        </w:rPr>
      </w:pPr>
      <w:r>
        <w:rPr>
          <w:rFonts w:hint="eastAsia" w:cs="宋体"/>
          <w:bCs/>
        </w:rPr>
        <w:t xml:space="preserve">开户名称：江苏苏维工程管理有限公司 </w:t>
      </w:r>
      <w:r/>
    </w:p>
    <w:p>
      <w:pPr>
        <w:ind w:firstLine="420"/>
        <w:spacing w:line="360" w:lineRule="auto"/>
        <w:rPr>
          <w:rFonts w:cs="宋体"/>
          <w:bCs/>
        </w:rPr>
      </w:pPr>
      <w:r>
        <w:rPr>
          <w:rFonts w:hint="eastAsia" w:cs="宋体"/>
          <w:bCs/>
        </w:rPr>
        <w:t xml:space="preserve">开户账号：1108020819100000612 </w:t>
      </w:r>
      <w:r/>
    </w:p>
    <w:p>
      <w:pPr>
        <w:ind w:firstLine="420"/>
        <w:spacing w:line="360" w:lineRule="auto"/>
        <w:rPr>
          <w:rFonts w:cs="宋体"/>
          <w:szCs w:val="21"/>
        </w:rPr>
      </w:pPr>
      <w:r>
        <w:rPr>
          <w:rFonts w:hint="eastAsia" w:cs="宋体"/>
        </w:rPr>
        <w:t xml:space="preserve">4.3专家评审费按扬财购【2020】40 号文《关于进一步规范扬州市政府采购专家评审费标准的通知》执行</w:t>
      </w:r>
      <w:r>
        <w:rPr>
          <w:rFonts w:hint="eastAsia" w:cs="宋体"/>
          <w:lang w:eastAsia="zh-CN"/>
        </w:rPr>
        <w:t xml:space="preserve">，</w:t>
      </w:r>
      <w:r>
        <w:rPr>
          <w:rFonts w:hint="eastAsia" w:cs="宋体"/>
          <w:lang w:val="en-US" w:eastAsia="zh-CN"/>
        </w:rPr>
        <w:t xml:space="preserve">由采购人支付</w:t>
      </w:r>
      <w:r>
        <w:rPr>
          <w:rFonts w:hint="eastAsia" w:cs="宋体"/>
        </w:rPr>
        <w:t xml:space="preserve">。</w:t>
      </w:r>
      <w:r/>
    </w:p>
    <w:p>
      <w:pPr>
        <w:pStyle w:val="682"/>
        <w:ind w:firstLine="422"/>
        <w:spacing w:before="0" w:after="0" w:line="360" w:lineRule="auto"/>
        <w:rPr>
          <w:rFonts w:ascii="Times New Roman" w:hAnsi="Times New Roman" w:eastAsia="宋体" w:cs="宋体"/>
          <w:bCs w:val="0"/>
          <w:sz w:val="21"/>
          <w:szCs w:val="21"/>
        </w:rPr>
      </w:pPr>
      <w:r>
        <w:rPr>
          <w:rFonts w:hint="eastAsia" w:ascii="Times New Roman" w:hAnsi="Times New Roman" w:eastAsia="宋体" w:cs="宋体"/>
          <w:sz w:val="21"/>
          <w:szCs w:val="21"/>
        </w:rPr>
        <w:t xml:space="preserve">5、</w:t>
      </w:r>
      <w:r>
        <w:rPr>
          <w:rFonts w:hint="eastAsia" w:ascii="Times New Roman" w:hAnsi="Times New Roman" w:eastAsia="宋体" w:cs="宋体"/>
          <w:bCs w:val="0"/>
          <w:sz w:val="21"/>
          <w:szCs w:val="21"/>
        </w:rPr>
        <w:t xml:space="preserve">采购文件的约束力</w:t>
      </w:r>
      <w:r/>
    </w:p>
    <w:p>
      <w:pPr>
        <w:ind w:firstLine="420"/>
        <w:spacing w:line="360" w:lineRule="auto"/>
        <w:rPr>
          <w:rFonts w:cs="宋体"/>
          <w:bCs/>
          <w:szCs w:val="21"/>
        </w:rPr>
      </w:pPr>
      <w:r>
        <w:rPr>
          <w:rFonts w:hint="eastAsia" w:cs="宋体"/>
          <w:bCs/>
          <w:szCs w:val="21"/>
        </w:rPr>
        <w:t xml:space="preserve">5.1</w:t>
      </w:r>
      <w:r>
        <w:rPr>
          <w:rFonts w:hint="eastAsia" w:cs="宋体"/>
          <w:szCs w:val="21"/>
        </w:rPr>
        <w:t xml:space="preserve"> 供应商一旦参加本项目采购活动，即被认为接受了本采购文件的规定和约束。</w:t>
      </w:r>
      <w:r/>
    </w:p>
    <w:p>
      <w:pPr>
        <w:pStyle w:val="682"/>
        <w:ind w:firstLine="422"/>
        <w:spacing w:before="0" w:after="0" w:line="360" w:lineRule="auto"/>
        <w:rPr>
          <w:rFonts w:ascii="Times New Roman" w:hAnsi="Times New Roman" w:eastAsia="宋体" w:cs="宋体"/>
          <w:bCs w:val="0"/>
          <w:sz w:val="21"/>
          <w:szCs w:val="21"/>
        </w:rPr>
      </w:pPr>
      <w:r/>
      <w:bookmarkStart w:id="26" w:name="_Toc20823282"/>
      <w:r/>
      <w:bookmarkStart w:id="27" w:name="_Toc16938526"/>
      <w:r/>
      <w:bookmarkStart w:id="28" w:name="_Toc513029210"/>
      <w:r>
        <w:rPr>
          <w:rFonts w:hint="eastAsia" w:ascii="Times New Roman" w:hAnsi="Times New Roman" w:eastAsia="宋体" w:cs="宋体"/>
          <w:bCs w:val="0"/>
          <w:sz w:val="21"/>
          <w:szCs w:val="21"/>
        </w:rPr>
        <w:t xml:space="preserve">6、采购文件构成</w:t>
      </w:r>
      <w:bookmarkEnd w:id="26"/>
      <w:r/>
      <w:bookmarkEnd w:id="27"/>
      <w:r/>
      <w:bookmarkEnd w:id="28"/>
      <w:r/>
      <w:r/>
    </w:p>
    <w:p>
      <w:pPr>
        <w:ind w:firstLine="420"/>
        <w:spacing w:line="360" w:lineRule="auto"/>
        <w:rPr>
          <w:rFonts w:cs="宋体"/>
          <w:szCs w:val="21"/>
        </w:rPr>
      </w:pPr>
      <w:r>
        <w:rPr>
          <w:rFonts w:hint="eastAsia" w:cs="宋体"/>
          <w:bCs/>
          <w:szCs w:val="21"/>
        </w:rPr>
        <w:t xml:space="preserve">6.1</w:t>
      </w:r>
      <w:r>
        <w:rPr>
          <w:rFonts w:hint="eastAsia" w:cs="宋体"/>
          <w:szCs w:val="21"/>
        </w:rPr>
        <w:t xml:space="preserve"> 采购文件有以下部分组成：</w:t>
      </w:r>
      <w:r/>
    </w:p>
    <w:p>
      <w:pPr>
        <w:ind w:firstLine="315"/>
        <w:spacing w:line="360" w:lineRule="auto"/>
        <w:rPr>
          <w:rFonts w:cs="宋体"/>
          <w:szCs w:val="21"/>
        </w:rPr>
      </w:pPr>
      <w:r>
        <w:rPr>
          <w:rFonts w:hint="eastAsia" w:cs="宋体"/>
          <w:szCs w:val="21"/>
        </w:rPr>
        <w:t xml:space="preserve">（1）单一来源采购邀请</w:t>
      </w:r>
      <w:r/>
    </w:p>
    <w:p>
      <w:pPr>
        <w:ind w:firstLine="315"/>
        <w:spacing w:line="360" w:lineRule="auto"/>
        <w:tabs>
          <w:tab w:val="left" w:pos="2580" w:leader="none"/>
        </w:tabs>
        <w:rPr>
          <w:rFonts w:cs="宋体"/>
          <w:szCs w:val="21"/>
        </w:rPr>
      </w:pPr>
      <w:r>
        <w:rPr>
          <w:rFonts w:hint="eastAsia" w:cs="宋体"/>
          <w:szCs w:val="21"/>
        </w:rPr>
        <w:t xml:space="preserve">（2）供应商须知</w:t>
      </w:r>
      <w:r>
        <w:rPr>
          <w:rFonts w:hint="eastAsia" w:cs="宋体"/>
          <w:szCs w:val="21"/>
        </w:rPr>
        <w:tab/>
      </w:r>
      <w:r/>
    </w:p>
    <w:p>
      <w:pPr>
        <w:ind w:firstLine="315"/>
        <w:spacing w:line="360" w:lineRule="auto"/>
        <w:rPr>
          <w:rFonts w:cs="宋体"/>
          <w:szCs w:val="21"/>
        </w:rPr>
      </w:pPr>
      <w:r>
        <w:rPr>
          <w:rFonts w:hint="eastAsia" w:cs="宋体"/>
          <w:szCs w:val="21"/>
        </w:rPr>
        <w:t xml:space="preserve">（3）合同条款及格式</w:t>
      </w:r>
      <w:r/>
    </w:p>
    <w:p>
      <w:pPr>
        <w:ind w:firstLine="315"/>
        <w:spacing w:line="360" w:lineRule="auto"/>
        <w:rPr>
          <w:rFonts w:cs="宋体"/>
          <w:szCs w:val="21"/>
        </w:rPr>
      </w:pPr>
      <w:r>
        <w:rPr>
          <w:rFonts w:hint="eastAsia" w:cs="宋体"/>
          <w:szCs w:val="21"/>
        </w:rPr>
        <w:t xml:space="preserve">（4）项目需求</w:t>
      </w:r>
      <w:r/>
    </w:p>
    <w:p>
      <w:pPr>
        <w:ind w:firstLine="420"/>
        <w:spacing w:line="360" w:lineRule="auto"/>
        <w:rPr>
          <w:rFonts w:cs="宋体"/>
          <w:szCs w:val="21"/>
        </w:rPr>
      </w:pPr>
      <w:r>
        <w:rPr>
          <w:rFonts w:hint="eastAsia" w:cs="宋体"/>
          <w:szCs w:val="21"/>
        </w:rPr>
        <w:t xml:space="preserve">请仔细检查采购文件是否齐全，如有缺漏请立即与代理机构联系解决。</w:t>
      </w:r>
      <w:r/>
    </w:p>
    <w:p>
      <w:pPr>
        <w:ind w:firstLine="420"/>
        <w:spacing w:line="360" w:lineRule="auto"/>
        <w:rPr>
          <w:rFonts w:cs="宋体"/>
          <w:bCs/>
          <w:szCs w:val="21"/>
        </w:rPr>
      </w:pPr>
      <w:r>
        <w:rPr>
          <w:rFonts w:hint="eastAsia" w:cs="宋体"/>
          <w:bCs/>
          <w:szCs w:val="21"/>
        </w:rPr>
        <w:t xml:space="preserve">6.2 谈判的最小单位是包。项目需求中未分包的，供应商对要求提供的服务不得部分响应；已经分包的，应当以包为单位响应。</w:t>
      </w:r>
      <w:r/>
    </w:p>
    <w:p>
      <w:pPr>
        <w:ind w:firstLine="420"/>
        <w:spacing w:line="360" w:lineRule="auto"/>
        <w:rPr>
          <w:rFonts w:cs="宋体"/>
          <w:szCs w:val="21"/>
        </w:rPr>
      </w:pPr>
      <w:r>
        <w:rPr>
          <w:rFonts w:hint="eastAsia" w:cs="宋体"/>
          <w:bCs/>
          <w:szCs w:val="21"/>
        </w:rPr>
        <w:t xml:space="preserve">6.3</w:t>
      </w:r>
      <w:r>
        <w:rPr>
          <w:rFonts w:hint="eastAsia" w:cs="宋体"/>
          <w:szCs w:val="21"/>
        </w:rPr>
        <w:t xml:space="preserve">按采购文件要求和规定编制响应文件，并保证所提供的全部资料的真实性，以使其响应文件对采购文件作出实质性响应，否则其风险由供应商自行承担。</w:t>
      </w:r>
      <w:r/>
    </w:p>
    <w:p>
      <w:pPr>
        <w:pStyle w:val="682"/>
        <w:ind w:firstLine="422"/>
        <w:spacing w:before="0" w:after="0" w:line="360" w:lineRule="auto"/>
        <w:rPr>
          <w:rFonts w:ascii="Times New Roman" w:hAnsi="Times New Roman" w:eastAsia="宋体" w:cs="宋体"/>
          <w:szCs w:val="21"/>
        </w:rPr>
      </w:pPr>
      <w:r/>
      <w:bookmarkStart w:id="29" w:name="_Toc462564073"/>
      <w:r/>
      <w:bookmarkStart w:id="30" w:name="_Toc513029214"/>
      <w:r/>
      <w:bookmarkStart w:id="31" w:name="_Toc16938530"/>
      <w:r/>
      <w:bookmarkStart w:id="32" w:name="_Toc20823286"/>
      <w:r>
        <w:rPr>
          <w:rFonts w:hint="eastAsia" w:ascii="Times New Roman" w:hAnsi="Times New Roman" w:eastAsia="宋体" w:cs="宋体"/>
          <w:sz w:val="21"/>
          <w:szCs w:val="21"/>
        </w:rPr>
        <w:t xml:space="preserve">7、响应文件构成</w:t>
      </w:r>
      <w:r/>
    </w:p>
    <w:p>
      <w:pPr>
        <w:ind w:firstLine="420"/>
        <w:spacing w:line="360" w:lineRule="auto"/>
        <w:rPr>
          <w:rFonts w:cs="宋体"/>
          <w:szCs w:val="21"/>
        </w:rPr>
      </w:pPr>
      <w:r>
        <w:rPr>
          <w:rFonts w:hint="eastAsia" w:cs="宋体"/>
          <w:bCs/>
          <w:szCs w:val="21"/>
        </w:rPr>
        <w:t xml:space="preserve">7.1</w:t>
      </w:r>
      <w:r>
        <w:rPr>
          <w:rFonts w:hint="eastAsia" w:cs="宋体"/>
          <w:szCs w:val="21"/>
        </w:rPr>
        <w:t xml:space="preserve"> 响应文件有以下部分组成：</w:t>
      </w:r>
      <w:r/>
    </w:p>
    <w:p>
      <w:pPr>
        <w:ind w:firstLine="420"/>
        <w:spacing w:line="360" w:lineRule="auto"/>
      </w:pPr>
      <w:r>
        <w:rPr>
          <w:rFonts w:hint="eastAsia"/>
        </w:rPr>
        <w:t xml:space="preserve">（1）报价一览表 </w:t>
      </w:r>
      <w:r/>
    </w:p>
    <w:p>
      <w:pPr>
        <w:ind w:firstLine="420"/>
        <w:spacing w:line="360" w:lineRule="auto"/>
      </w:pPr>
      <w:r>
        <w:rPr>
          <w:rFonts w:hint="eastAsia"/>
        </w:rPr>
        <w:t xml:space="preserve">（2）分项报价表 </w:t>
      </w:r>
      <w:r/>
    </w:p>
    <w:p>
      <w:pPr>
        <w:ind w:firstLine="420"/>
        <w:spacing w:line="360" w:lineRule="auto"/>
      </w:pPr>
      <w:r>
        <w:rPr>
          <w:rFonts w:hint="eastAsia"/>
        </w:rPr>
        <w:t xml:space="preserve">（3）技术参数响应及偏离表 </w:t>
      </w:r>
      <w:r/>
    </w:p>
    <w:p>
      <w:pPr>
        <w:ind w:firstLine="420"/>
        <w:spacing w:line="360" w:lineRule="auto"/>
      </w:pPr>
      <w:r>
        <w:rPr>
          <w:rFonts w:hint="eastAsia"/>
        </w:rPr>
        <w:t xml:space="preserve">（4）商务条款响应及偏离表 </w:t>
      </w:r>
      <w:r/>
    </w:p>
    <w:p>
      <w:pPr>
        <w:ind w:firstLine="420"/>
        <w:spacing w:line="360" w:lineRule="auto"/>
      </w:pPr>
      <w:r>
        <w:rPr>
          <w:rFonts w:hint="eastAsia"/>
        </w:rPr>
        <w:t xml:space="preserve">（5）按采购人要求提供的配合 （如有自拟并自行添加）</w:t>
      </w:r>
      <w:r/>
    </w:p>
    <w:p>
      <w:pPr>
        <w:ind w:firstLine="420"/>
        <w:spacing w:line="360" w:lineRule="auto"/>
      </w:pPr>
      <w:r>
        <w:rPr>
          <w:rFonts w:hint="eastAsia"/>
        </w:rPr>
        <w:t xml:space="preserve">（6）其他 （供应商认为有必要提供的声明和文件，如有自拟并自行添加）</w:t>
      </w:r>
      <w:r/>
    </w:p>
    <w:p>
      <w:pPr>
        <w:ind w:firstLine="420"/>
        <w:spacing w:line="360" w:lineRule="auto"/>
      </w:pPr>
      <w:r>
        <w:rPr>
          <w:rFonts w:hint="eastAsia"/>
        </w:rPr>
        <w:t xml:space="preserve">（7）符合政府采购法律法规规定的条件（具体要求见第一章采购邀请）</w:t>
      </w:r>
      <w:r/>
    </w:p>
    <w:p>
      <w:pPr>
        <w:ind w:firstLine="420"/>
        <w:spacing w:line="360" w:lineRule="auto"/>
      </w:pPr>
      <w:r>
        <w:rPr>
          <w:rFonts w:hint="eastAsia"/>
        </w:rPr>
        <w:t xml:space="preserve">（8）采购人根据本项目要求规定的特定条件（具体要求见第一章采购邀请）</w:t>
      </w:r>
      <w:r/>
    </w:p>
    <w:p>
      <w:pPr>
        <w:pStyle w:val="682"/>
        <w:ind w:firstLine="420"/>
        <w:spacing w:before="0" w:after="0" w:line="360" w:lineRule="auto"/>
        <w:rPr>
          <w:rFonts w:ascii="Times New Roman" w:hAnsi="Times New Roman" w:eastAsia="宋体" w:cs="宋体"/>
          <w:b w:val="0"/>
          <w:bCs w:val="0"/>
          <w:sz w:val="21"/>
          <w:szCs w:val="21"/>
        </w:rPr>
      </w:pPr>
      <w:r>
        <w:rPr>
          <w:rFonts w:hint="eastAsia" w:ascii="Times New Roman" w:hAnsi="Times New Roman" w:eastAsia="宋体" w:cs="宋体"/>
          <w:b w:val="0"/>
          <w:bCs w:val="0"/>
          <w:sz w:val="21"/>
          <w:szCs w:val="21"/>
        </w:rPr>
        <w:t xml:space="preserve">7.2 供应商应当根据采购文件要求编制响应文件，响应文件应对采购文件提出的要求和条件作出实质性响应，并在相应的响应文件中逐条标明满足与否。</w:t>
      </w:r>
      <w:r/>
    </w:p>
    <w:p>
      <w:pPr>
        <w:pStyle w:val="682"/>
        <w:ind w:firstLine="422"/>
        <w:spacing w:before="0" w:after="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8、网上投标</w:t>
      </w:r>
      <w:r/>
    </w:p>
    <w:p>
      <w:pPr>
        <w:pStyle w:val="685"/>
        <w:spacing w:line="360" w:lineRule="auto"/>
        <w:rPr>
          <w:szCs w:val="21"/>
        </w:rPr>
      </w:pPr>
      <w:r>
        <w:rPr>
          <w:rFonts w:hint="eastAsia"/>
          <w:szCs w:val="21"/>
        </w:rPr>
        <w:t xml:space="preserve">8.1供应商应由其法定代表人或法定代表人授权代表在规定的时间内，凭CA数字证书登录政府采购客户端工具编制响应文件（电子数据），并在响应文件截止时间之前上传响应文件。</w:t>
      </w:r>
      <w:r/>
    </w:p>
    <w:p>
      <w:pPr>
        <w:pStyle w:val="685"/>
        <w:spacing w:line="360" w:lineRule="auto"/>
        <w:rPr>
          <w:szCs w:val="21"/>
        </w:rPr>
      </w:pPr>
      <w:r>
        <w:rPr>
          <w:rFonts w:hint="eastAsia"/>
          <w:szCs w:val="21"/>
        </w:rPr>
        <w:t xml:space="preserve">8.2供应商应对CA数字证书妥善保管，如被他人盗用，后果自负。</w:t>
      </w:r>
      <w:r/>
    </w:p>
    <w:p>
      <w:pPr>
        <w:pStyle w:val="685"/>
        <w:spacing w:line="360" w:lineRule="auto"/>
        <w:rPr>
          <w:szCs w:val="21"/>
        </w:rPr>
      </w:pPr>
      <w:r>
        <w:rPr>
          <w:rFonts w:hint="eastAsia"/>
          <w:szCs w:val="21"/>
        </w:rPr>
        <w:t xml:space="preserve">8.3供应商应当对响应文件提出的要求和条件作出实质性响应，并在电子投标系统逐条应答。</w:t>
      </w:r>
      <w:r/>
    </w:p>
    <w:p>
      <w:pPr>
        <w:pStyle w:val="685"/>
        <w:spacing w:line="360" w:lineRule="auto"/>
        <w:rPr>
          <w:szCs w:val="21"/>
        </w:rPr>
      </w:pPr>
      <w:r>
        <w:rPr>
          <w:rFonts w:hint="eastAsia"/>
          <w:szCs w:val="21"/>
        </w:rPr>
        <w:t xml:space="preserve">8.4供应商应对要求提供的资格证明文件（如资质证书、资格证书）、技术资料（如白皮书、彩页、手册、检测报告等）扫描上传至投标系统。</w:t>
      </w:r>
      <w:r/>
    </w:p>
    <w:p>
      <w:pPr>
        <w:pStyle w:val="685"/>
        <w:jc w:val="left"/>
        <w:spacing w:line="360" w:lineRule="auto"/>
        <w:rPr>
          <w:szCs w:val="21"/>
        </w:rPr>
      </w:pPr>
      <w:r>
        <w:rPr>
          <w:rFonts w:hint="eastAsia"/>
          <w:szCs w:val="21"/>
        </w:rPr>
        <w:t xml:space="preserve">8.5供应商进行网上投标请参照《供应商操作说明》（详见采购公告）。</w:t>
      </w:r>
      <w:r/>
    </w:p>
    <w:p>
      <w:pPr>
        <w:pStyle w:val="682"/>
        <w:ind w:firstLine="422"/>
        <w:spacing w:before="0" w:after="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9、采购文件的语言、度量衡单位</w:t>
      </w:r>
      <w:bookmarkEnd w:id="29"/>
      <w:r/>
      <w:bookmarkEnd w:id="30"/>
      <w:r/>
      <w:bookmarkEnd w:id="31"/>
      <w:r/>
      <w:bookmarkEnd w:id="32"/>
      <w:r>
        <w:rPr>
          <w:rFonts w:hint="eastAsia" w:ascii="Times New Roman" w:hAnsi="Times New Roman" w:eastAsia="宋体" w:cs="宋体"/>
          <w:sz w:val="21"/>
          <w:szCs w:val="21"/>
        </w:rPr>
        <w:t xml:space="preserve">、货币和编制</w:t>
      </w:r>
      <w:r/>
    </w:p>
    <w:p>
      <w:pPr>
        <w:ind w:firstLine="420"/>
        <w:spacing w:line="360" w:lineRule="auto"/>
        <w:rPr>
          <w:szCs w:val="21"/>
        </w:rPr>
      </w:pPr>
      <w:r>
        <w:rPr>
          <w:rFonts w:hint="eastAsia"/>
          <w:bCs/>
          <w:szCs w:val="21"/>
        </w:rPr>
        <w:t xml:space="preserve">9.1</w:t>
      </w:r>
      <w:r>
        <w:rPr>
          <w:rFonts w:hint="eastAsia"/>
          <w:szCs w:val="21"/>
        </w:rPr>
        <w:t xml:space="preserve">供应商提交的响应文件、技术文件和资料，包括图纸中的说明，以及供应商与代理机构就有关谈判的所有来往函、电、通知和文件均应使用中文。响应文件中若有英文或其他语言文字的资料，应提供相应的中文翻译资料。对不同文本响应文件的解释发生异议的，以中文文本为准。响应文件以及供应商与代理机构就有关谈判的所有来往通知、函件和文件均应使用简体中文。</w:t>
      </w:r>
      <w:r/>
    </w:p>
    <w:p>
      <w:pPr>
        <w:ind w:firstLine="420"/>
        <w:spacing w:line="360" w:lineRule="auto"/>
        <w:rPr>
          <w:szCs w:val="21"/>
        </w:rPr>
      </w:pPr>
      <w:r>
        <w:rPr>
          <w:rFonts w:hint="eastAsia"/>
          <w:bCs/>
          <w:szCs w:val="21"/>
        </w:rPr>
        <w:t xml:space="preserve">9.2</w:t>
      </w:r>
      <w:r>
        <w:rPr>
          <w:rFonts w:hint="eastAsia"/>
          <w:szCs w:val="21"/>
        </w:rPr>
        <w:t xml:space="preserve"> 除技术性能另有规定外，响应文件所使用的度量衡单位，均须采用国家法定计量单位。</w:t>
      </w:r>
      <w:r/>
    </w:p>
    <w:p>
      <w:pPr>
        <w:ind w:firstLine="420"/>
        <w:spacing w:line="360" w:lineRule="auto"/>
        <w:rPr>
          <w:szCs w:val="21"/>
        </w:rPr>
      </w:pPr>
      <w:r>
        <w:rPr>
          <w:rFonts w:hint="eastAsia"/>
          <w:szCs w:val="21"/>
        </w:rPr>
        <w:t xml:space="preserve">9.3供应商应使用人民币报价。</w:t>
      </w:r>
      <w:r/>
    </w:p>
    <w:p>
      <w:pPr>
        <w:ind w:firstLine="420"/>
        <w:spacing w:line="360" w:lineRule="auto"/>
        <w:rPr>
          <w:szCs w:val="21"/>
        </w:rPr>
      </w:pPr>
      <w:r>
        <w:rPr>
          <w:rFonts w:hint="eastAsia"/>
          <w:szCs w:val="21"/>
        </w:rPr>
        <w:t xml:space="preserve">9.4响应文件应字迹清楚、内容齐全、不得涂改。如有修改，修改处须有供应商加盖公章和法定代表人或其授权代表签字。</w:t>
      </w:r>
      <w:r/>
    </w:p>
    <w:p>
      <w:pPr>
        <w:pStyle w:val="682"/>
        <w:ind w:firstLine="422"/>
        <w:spacing w:before="0" w:after="0" w:line="360" w:lineRule="auto"/>
        <w:rPr>
          <w:rFonts w:ascii="Times New Roman" w:hAnsi="Times New Roman" w:eastAsia="宋体" w:cs="宋体"/>
          <w:sz w:val="21"/>
          <w:szCs w:val="21"/>
        </w:rPr>
      </w:pPr>
      <w:r/>
      <w:bookmarkStart w:id="33" w:name="_Toc14577355"/>
      <w:r/>
      <w:bookmarkStart w:id="34" w:name="_Toc49090508"/>
      <w:r>
        <w:rPr>
          <w:rFonts w:hint="eastAsia" w:ascii="Times New Roman" w:hAnsi="Times New Roman" w:eastAsia="宋体" w:cs="宋体"/>
          <w:sz w:val="21"/>
          <w:szCs w:val="21"/>
        </w:rPr>
        <w:t xml:space="preserve">10、供货一览表和配置与分项报价</w:t>
      </w:r>
      <w:bookmarkEnd w:id="33"/>
      <w:r>
        <w:rPr>
          <w:rFonts w:hint="eastAsia" w:ascii="Times New Roman" w:hAnsi="Times New Roman" w:eastAsia="宋体" w:cs="宋体"/>
          <w:sz w:val="21"/>
          <w:szCs w:val="21"/>
        </w:rPr>
        <w:t xml:space="preserve">表</w:t>
      </w:r>
      <w:bookmarkEnd w:id="34"/>
      <w:r/>
      <w:r/>
    </w:p>
    <w:p>
      <w:pPr>
        <w:ind w:firstLine="420"/>
        <w:spacing w:line="360" w:lineRule="auto"/>
        <w:rPr>
          <w:bCs/>
          <w:szCs w:val="21"/>
        </w:rPr>
      </w:pPr>
      <w:r>
        <w:rPr>
          <w:rFonts w:hint="eastAsia"/>
          <w:bCs/>
          <w:szCs w:val="21"/>
        </w:rPr>
        <w:t xml:space="preserve">10.1</w:t>
      </w:r>
      <w:r>
        <w:rPr>
          <w:rFonts w:hint="eastAsia"/>
          <w:szCs w:val="21"/>
        </w:rPr>
        <w:t xml:space="preserve">  供应商应按照采购文件规定格式填报供货一览表、配置与分项报价表，在表成交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szCs w:val="21"/>
        </w:rPr>
      </w:pPr>
      <w:r>
        <w:rPr>
          <w:rFonts w:hint="eastAsia"/>
          <w:bCs/>
          <w:szCs w:val="21"/>
        </w:rPr>
        <w:t xml:space="preserve">10.2</w:t>
      </w:r>
      <w:r>
        <w:rPr>
          <w:rFonts w:hint="eastAsia"/>
          <w:szCs w:val="21"/>
        </w:rPr>
        <w:t xml:space="preserve"> 标的物</w:t>
      </w:r>
      <w:r/>
    </w:p>
    <w:p>
      <w:pPr>
        <w:ind w:firstLine="420"/>
        <w:spacing w:line="360" w:lineRule="auto"/>
        <w:rPr>
          <w:szCs w:val="21"/>
        </w:rPr>
      </w:pPr>
      <w:r>
        <w:rPr>
          <w:rFonts w:hint="eastAsia"/>
          <w:bCs/>
          <w:szCs w:val="21"/>
        </w:rPr>
        <w:t xml:space="preserve">采购人需求的服务供应、安装，调试及有关技术服务等</w:t>
      </w:r>
      <w:r>
        <w:rPr>
          <w:rFonts w:hint="eastAsia"/>
          <w:szCs w:val="21"/>
        </w:rPr>
        <w:t xml:space="preserve">。</w:t>
      </w:r>
      <w:r/>
    </w:p>
    <w:p>
      <w:pPr>
        <w:ind w:firstLine="420"/>
        <w:spacing w:line="360" w:lineRule="auto"/>
        <w:rPr>
          <w:bCs/>
          <w:szCs w:val="21"/>
        </w:rPr>
      </w:pPr>
      <w:r>
        <w:rPr>
          <w:rFonts w:hint="eastAsia"/>
          <w:szCs w:val="21"/>
        </w:rPr>
        <w:t xml:space="preserve">10.3</w:t>
      </w:r>
      <w:r>
        <w:rPr>
          <w:rFonts w:hint="eastAsia"/>
          <w:bCs/>
          <w:szCs w:val="21"/>
        </w:rPr>
        <w:t xml:space="preserve">有关费用处理</w:t>
      </w:r>
      <w:r/>
    </w:p>
    <w:p>
      <w:pPr>
        <w:ind w:firstLine="420"/>
        <w:spacing w:line="360" w:lineRule="auto"/>
        <w:rPr>
          <w:bCs/>
          <w:szCs w:val="21"/>
        </w:rPr>
      </w:pPr>
      <w:r>
        <w:rPr>
          <w:rFonts w:hint="eastAsia"/>
          <w:szCs w:val="21"/>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bCs/>
          <w:szCs w:val="21"/>
        </w:rPr>
      </w:pPr>
      <w:r>
        <w:rPr>
          <w:rFonts w:hint="eastAsia"/>
          <w:szCs w:val="21"/>
        </w:rPr>
        <w:t xml:space="preserve">10.4</w:t>
      </w:r>
      <w:r>
        <w:rPr>
          <w:rFonts w:hint="eastAsia"/>
          <w:bCs/>
          <w:szCs w:val="21"/>
        </w:rPr>
        <w:t xml:space="preserve">其它费用处理</w:t>
      </w:r>
      <w:r/>
    </w:p>
    <w:p>
      <w:pPr>
        <w:ind w:firstLine="420"/>
        <w:spacing w:line="360" w:lineRule="auto"/>
        <w:rPr>
          <w:bCs/>
          <w:szCs w:val="21"/>
        </w:rPr>
      </w:pPr>
      <w:r>
        <w:rPr>
          <w:rFonts w:hint="eastAsia"/>
          <w:bCs/>
          <w:szCs w:val="21"/>
        </w:rPr>
        <w:t xml:space="preserve">采购文件未列明，而供应商认为必需的费用也需列入报价。</w:t>
      </w:r>
      <w:r/>
    </w:p>
    <w:p>
      <w:pPr>
        <w:ind w:firstLine="420"/>
        <w:spacing w:line="360" w:lineRule="auto"/>
        <w:rPr>
          <w:bCs/>
          <w:szCs w:val="21"/>
        </w:rPr>
      </w:pPr>
      <w:r>
        <w:rPr>
          <w:rFonts w:hint="eastAsia"/>
          <w:szCs w:val="21"/>
        </w:rPr>
        <w:t xml:space="preserve">10.5</w:t>
      </w:r>
      <w:r>
        <w:rPr>
          <w:rFonts w:hint="eastAsia"/>
          <w:bCs/>
          <w:szCs w:val="21"/>
        </w:rPr>
        <w:t xml:space="preserve">货币</w:t>
      </w:r>
      <w:r/>
    </w:p>
    <w:p>
      <w:pPr>
        <w:ind w:firstLine="420"/>
        <w:spacing w:line="360" w:lineRule="auto"/>
        <w:rPr>
          <w:bCs/>
          <w:szCs w:val="21"/>
        </w:rPr>
      </w:pPr>
      <w:r>
        <w:rPr>
          <w:rFonts w:hint="eastAsia"/>
          <w:bCs/>
          <w:szCs w:val="21"/>
        </w:rPr>
        <w:t xml:space="preserve">响应文件中的服务单价和总价无特殊规定的采用人民币报价，以元为单位标注。</w:t>
      </w:r>
      <w:r>
        <w:rPr>
          <w:rFonts w:hint="eastAsia"/>
          <w:szCs w:val="21"/>
        </w:rPr>
        <w:t xml:space="preserve">采购文件中另有规定的按规定执行。</w:t>
      </w:r>
      <w:r/>
    </w:p>
    <w:p>
      <w:pPr>
        <w:ind w:firstLine="420"/>
        <w:spacing w:line="360" w:lineRule="auto"/>
        <w:rPr>
          <w:szCs w:val="21"/>
        </w:rPr>
      </w:pPr>
      <w:r>
        <w:rPr>
          <w:rFonts w:hint="eastAsia"/>
          <w:szCs w:val="21"/>
        </w:rPr>
        <w:t xml:space="preserve">10.6</w:t>
      </w:r>
      <w:r>
        <w:rPr>
          <w:rFonts w:hint="eastAsia"/>
          <w:bCs/>
          <w:szCs w:val="21"/>
        </w:rPr>
        <w:t xml:space="preserve"> 配置与分项报价表上的价格应按下列方式分开填写</w:t>
      </w:r>
      <w:r>
        <w:rPr>
          <w:rFonts w:hint="eastAsia"/>
          <w:szCs w:val="21"/>
        </w:rPr>
        <w:t xml:space="preserve">：</w:t>
      </w:r>
      <w:r/>
    </w:p>
    <w:p>
      <w:pPr>
        <w:ind w:firstLine="420"/>
        <w:spacing w:line="360" w:lineRule="auto"/>
        <w:rPr>
          <w:bCs/>
          <w:szCs w:val="21"/>
        </w:rPr>
      </w:pPr>
      <w:r>
        <w:rPr>
          <w:rFonts w:hint="eastAsia"/>
          <w:bCs/>
          <w:szCs w:val="21"/>
        </w:rPr>
        <w:t xml:space="preserve">10.6.1 </w:t>
      </w:r>
      <w:r>
        <w:rPr>
          <w:rFonts w:hint="eastAsia"/>
          <w:szCs w:val="21"/>
        </w:rPr>
        <w:t xml:space="preserve">项目总价：包括</w:t>
      </w:r>
      <w:r>
        <w:rPr>
          <w:rFonts w:hint="eastAsia"/>
          <w:bCs/>
          <w:szCs w:val="21"/>
        </w:rPr>
        <w:t xml:space="preserve">采购人需求的货物价格</w:t>
      </w:r>
      <w:r>
        <w:rPr>
          <w:rFonts w:hint="eastAsia"/>
          <w:szCs w:val="21"/>
        </w:rPr>
        <w:t xml:space="preserve">、</w:t>
      </w:r>
      <w:r>
        <w:rPr>
          <w:rFonts w:hint="eastAsia"/>
          <w:bCs/>
          <w:szCs w:val="21"/>
        </w:rPr>
        <w:t xml:space="preserve">质量保证费用、培训费用及售后服务费用，项目在指定地点、环境交付、安装、调试、验收所需费用和所有</w:t>
      </w:r>
      <w:r>
        <w:rPr>
          <w:rFonts w:hint="eastAsia"/>
          <w:szCs w:val="21"/>
        </w:rPr>
        <w:t xml:space="preserve">相关税金费用</w:t>
      </w:r>
      <w:r>
        <w:rPr>
          <w:rFonts w:hint="eastAsia"/>
          <w:bCs/>
          <w:szCs w:val="21"/>
        </w:rPr>
        <w:t xml:space="preserve">及为完成整个项目所产生的其他所有费用。</w:t>
      </w:r>
      <w:r/>
    </w:p>
    <w:p>
      <w:pPr>
        <w:ind w:firstLine="420"/>
        <w:spacing w:line="360" w:lineRule="auto"/>
        <w:rPr>
          <w:bCs/>
          <w:szCs w:val="21"/>
        </w:rPr>
      </w:pPr>
      <w:r>
        <w:rPr>
          <w:rFonts w:hint="eastAsia"/>
          <w:szCs w:val="21"/>
        </w:rPr>
        <w:t xml:space="preserve">10.6.2 </w:t>
      </w:r>
      <w:r>
        <w:rPr>
          <w:rFonts w:hint="eastAsia"/>
          <w:bCs/>
          <w:szCs w:val="21"/>
        </w:rPr>
        <w:t xml:space="preserve">项目单价按配置及分项报价表中要求填报。</w:t>
      </w:r>
      <w:r/>
    </w:p>
    <w:p>
      <w:pPr>
        <w:pStyle w:val="682"/>
        <w:ind w:firstLine="422"/>
        <w:spacing w:before="0" w:after="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11、技术参数响应及偏离表、商务条款响应及偏离表及服务说明</w:t>
      </w:r>
      <w:r/>
    </w:p>
    <w:p>
      <w:pPr>
        <w:ind w:firstLine="420"/>
        <w:spacing w:line="360" w:lineRule="auto"/>
        <w:rPr>
          <w:rFonts w:cs="宋体"/>
          <w:szCs w:val="21"/>
          <w:lang w:val="zh-CN"/>
        </w:rPr>
      </w:pPr>
      <w:r>
        <w:rPr>
          <w:rFonts w:hint="eastAsia" w:cs="宋体"/>
          <w:bCs/>
          <w:szCs w:val="21"/>
        </w:rPr>
        <w:t xml:space="preserve">11</w:t>
      </w:r>
      <w:r>
        <w:rPr>
          <w:rFonts w:hint="eastAsia" w:cs="宋体"/>
          <w:bCs/>
          <w:szCs w:val="21"/>
          <w:lang w:val="zh-CN"/>
        </w:rPr>
        <w:t xml:space="preserve">.1</w:t>
      </w:r>
      <w:r>
        <w:rPr>
          <w:rFonts w:hint="eastAsia" w:cs="宋体"/>
          <w:szCs w:val="21"/>
          <w:lang w:val="zh-CN"/>
        </w:rPr>
        <w:t xml:space="preserve"> 对采购文件中的技术与商务条款要求逐项作出响应或偏离，并说明原因；</w:t>
      </w:r>
      <w:r/>
    </w:p>
    <w:p>
      <w:pPr>
        <w:ind w:firstLine="420"/>
        <w:spacing w:line="360" w:lineRule="auto"/>
        <w:tabs>
          <w:tab w:val="left" w:pos="1035" w:leader="none"/>
        </w:tabs>
        <w:rPr>
          <w:rFonts w:cs="宋体"/>
          <w:szCs w:val="21"/>
          <w:lang w:val="zh-CN"/>
        </w:rPr>
      </w:pPr>
      <w:r>
        <w:rPr>
          <w:rFonts w:hint="eastAsia" w:cs="宋体"/>
          <w:szCs w:val="21"/>
        </w:rPr>
        <w:t xml:space="preserve">11</w:t>
      </w:r>
      <w:r>
        <w:rPr>
          <w:rFonts w:hint="eastAsia" w:cs="宋体"/>
          <w:szCs w:val="21"/>
          <w:lang w:val="zh-CN"/>
        </w:rPr>
        <w:t xml:space="preserve">.2 提供参加本项目类似案例简介；</w:t>
      </w:r>
      <w:r/>
    </w:p>
    <w:p>
      <w:pPr>
        <w:ind w:firstLine="420"/>
        <w:spacing w:line="360" w:lineRule="auto"/>
        <w:tabs>
          <w:tab w:val="left" w:pos="1035" w:leader="none"/>
        </w:tabs>
        <w:rPr>
          <w:rFonts w:cs="宋体"/>
          <w:szCs w:val="21"/>
          <w:lang w:val="zh-CN"/>
        </w:rPr>
      </w:pPr>
      <w:r>
        <w:rPr>
          <w:rFonts w:hint="eastAsia" w:cs="宋体"/>
          <w:szCs w:val="21"/>
        </w:rPr>
        <w:t xml:space="preserve">11</w:t>
      </w:r>
      <w:r>
        <w:rPr>
          <w:rFonts w:hint="eastAsia" w:cs="宋体"/>
          <w:szCs w:val="21"/>
          <w:lang w:val="zh-CN"/>
        </w:rPr>
        <w:t xml:space="preserve">.3 培训计划；</w:t>
      </w:r>
      <w:r/>
    </w:p>
    <w:p>
      <w:pPr>
        <w:ind w:firstLine="420"/>
        <w:spacing w:line="360" w:lineRule="auto"/>
        <w:tabs>
          <w:tab w:val="left" w:pos="1035" w:leader="none"/>
        </w:tabs>
        <w:rPr>
          <w:rFonts w:cs="宋体"/>
          <w:szCs w:val="21"/>
          <w:lang w:val="zh-CN"/>
        </w:rPr>
      </w:pPr>
      <w:r>
        <w:rPr>
          <w:rFonts w:hint="eastAsia" w:cs="宋体"/>
          <w:szCs w:val="21"/>
        </w:rPr>
        <w:t xml:space="preserve">11</w:t>
      </w:r>
      <w:r>
        <w:rPr>
          <w:rFonts w:hint="eastAsia" w:cs="宋体"/>
          <w:szCs w:val="21"/>
          <w:lang w:val="zh-CN"/>
        </w:rPr>
        <w:t xml:space="preserve">.4 详细阐述所投服务的主要组成部分、功能设计、实现思路及关键技术；</w:t>
      </w:r>
      <w:r/>
    </w:p>
    <w:p>
      <w:pPr>
        <w:ind w:firstLine="420"/>
        <w:spacing w:line="360" w:lineRule="auto"/>
        <w:tabs>
          <w:tab w:val="left" w:pos="1035" w:leader="none"/>
        </w:tabs>
        <w:rPr>
          <w:rFonts w:cs="宋体"/>
          <w:szCs w:val="21"/>
          <w:lang w:val="zh-CN"/>
        </w:rPr>
      </w:pPr>
      <w:r>
        <w:rPr>
          <w:rFonts w:hint="eastAsia" w:cs="宋体"/>
          <w:szCs w:val="21"/>
        </w:rPr>
        <w:t xml:space="preserve">11</w:t>
      </w:r>
      <w:r>
        <w:rPr>
          <w:rFonts w:hint="eastAsia" w:cs="宋体"/>
          <w:szCs w:val="21"/>
          <w:lang w:val="zh-CN"/>
        </w:rPr>
        <w:t xml:space="preserve">.5 供应商认为需要的其他技术文件或说明。</w:t>
      </w:r>
      <w:r/>
    </w:p>
    <w:p>
      <w:pPr>
        <w:pStyle w:val="682"/>
        <w:ind w:firstLine="422"/>
        <w:spacing w:before="0" w:after="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12、服务承诺及售后服务机构、人员的情况介绍</w:t>
      </w:r>
      <w:r/>
    </w:p>
    <w:p>
      <w:pPr>
        <w:spacing w:line="360" w:lineRule="auto"/>
        <w:rPr>
          <w:szCs w:val="21"/>
        </w:rPr>
      </w:pPr>
      <w:r>
        <w:rPr>
          <w:rFonts w:hint="eastAsia"/>
          <w:szCs w:val="21"/>
        </w:rPr>
        <w:t xml:space="preserve">    </w:t>
      </w:r>
      <w:r>
        <w:rPr>
          <w:rFonts w:hint="eastAsia"/>
          <w:bCs/>
          <w:szCs w:val="21"/>
        </w:rPr>
        <w:t xml:space="preserve">12.1 </w:t>
      </w:r>
      <w:r>
        <w:rPr>
          <w:rFonts w:hint="eastAsia"/>
          <w:szCs w:val="21"/>
        </w:rPr>
        <w:t xml:space="preserve">供应商的服务承诺应按不低于采购文件中商务要求的标准。</w:t>
      </w:r>
      <w:r/>
    </w:p>
    <w:p>
      <w:pPr>
        <w:ind w:firstLine="420"/>
        <w:spacing w:line="360" w:lineRule="auto"/>
        <w:rPr>
          <w:szCs w:val="21"/>
        </w:rPr>
      </w:pPr>
      <w:r>
        <w:rPr>
          <w:rFonts w:hint="eastAsia"/>
          <w:bCs/>
          <w:szCs w:val="21"/>
        </w:rPr>
        <w:t xml:space="preserve">12.2 </w:t>
      </w:r>
      <w:r>
        <w:rPr>
          <w:rFonts w:hint="eastAsia"/>
          <w:szCs w:val="21"/>
        </w:rPr>
        <w:t xml:space="preserve">提供供应商有关售后服务的管理制度、售后服务机构的分布情况、售后服务人员的数量、素质、技术水平及售后服务的反应能力。</w:t>
      </w:r>
      <w:r/>
    </w:p>
    <w:p>
      <w:pPr>
        <w:pStyle w:val="682"/>
        <w:ind w:firstLine="422"/>
        <w:spacing w:before="0" w:after="0" w:line="360" w:lineRule="auto"/>
        <w:rPr>
          <w:rFonts w:ascii="Times New Roman" w:hAnsi="Times New Roman" w:eastAsia="宋体" w:cs="宋体"/>
          <w:sz w:val="21"/>
          <w:szCs w:val="21"/>
        </w:rPr>
      </w:pPr>
      <w:r/>
      <w:bookmarkStart w:id="35" w:name="_Toc49090510"/>
      <w:r/>
      <w:bookmarkStart w:id="36" w:name="_Toc14577359"/>
      <w:r>
        <w:rPr>
          <w:rFonts w:hint="eastAsia" w:ascii="Times New Roman" w:hAnsi="Times New Roman" w:eastAsia="宋体" w:cs="宋体"/>
          <w:sz w:val="21"/>
          <w:szCs w:val="21"/>
        </w:rPr>
        <w:t xml:space="preserve">13、谈判保证金</w:t>
      </w:r>
      <w:bookmarkEnd w:id="35"/>
      <w:r/>
      <w:bookmarkEnd w:id="36"/>
      <w:r/>
      <w:r/>
    </w:p>
    <w:p>
      <w:pPr>
        <w:ind w:firstLine="420"/>
        <w:spacing w:line="360" w:lineRule="auto"/>
        <w:rPr>
          <w:bCs/>
          <w:szCs w:val="21"/>
        </w:rPr>
      </w:pPr>
      <w:r>
        <w:rPr>
          <w:rFonts w:hint="eastAsia"/>
          <w:szCs w:val="21"/>
        </w:rPr>
        <w:t xml:space="preserve">13.1</w:t>
      </w:r>
      <w:r>
        <w:rPr>
          <w:rFonts w:hint="eastAsia"/>
          <w:bCs/>
          <w:szCs w:val="21"/>
        </w:rPr>
        <w:t xml:space="preserve"> 本项目不收取任何保证金</w:t>
      </w:r>
      <w:r/>
    </w:p>
    <w:p>
      <w:pPr>
        <w:pStyle w:val="682"/>
        <w:ind w:firstLine="422"/>
        <w:spacing w:before="0" w:after="0" w:line="360" w:lineRule="auto"/>
        <w:rPr>
          <w:rFonts w:ascii="Times New Roman" w:hAnsi="Times New Roman" w:eastAsia="宋体" w:cs="宋体"/>
          <w:sz w:val="21"/>
          <w:szCs w:val="21"/>
        </w:rPr>
      </w:pPr>
      <w:r/>
      <w:bookmarkStart w:id="37" w:name="_Toc14577360"/>
      <w:r/>
      <w:bookmarkStart w:id="38" w:name="_Toc49090511"/>
      <w:r>
        <w:rPr>
          <w:rFonts w:hint="eastAsia" w:ascii="Times New Roman" w:hAnsi="Times New Roman" w:eastAsia="宋体" w:cs="宋体"/>
          <w:sz w:val="21"/>
          <w:szCs w:val="21"/>
        </w:rPr>
        <w:t xml:space="preserve">14、谈判有效期</w:t>
      </w:r>
      <w:bookmarkEnd w:id="37"/>
      <w:r/>
      <w:bookmarkEnd w:id="38"/>
      <w:r/>
      <w:r/>
    </w:p>
    <w:p>
      <w:pPr>
        <w:ind w:firstLine="420"/>
        <w:spacing w:line="360" w:lineRule="auto"/>
        <w:rPr>
          <w:bCs/>
          <w:szCs w:val="21"/>
        </w:rPr>
      </w:pPr>
      <w:r>
        <w:rPr>
          <w:rFonts w:hint="eastAsia"/>
          <w:bCs/>
          <w:szCs w:val="21"/>
        </w:rPr>
        <w:t xml:space="preserve">谈判有效期为代理机构规定的谈判之日起</w:t>
      </w:r>
      <w:r>
        <w:rPr>
          <w:rFonts w:hint="eastAsia"/>
          <w:b/>
          <w:szCs w:val="21"/>
          <w:u w:val="single"/>
        </w:rPr>
        <w:t xml:space="preserve">六十（60）天</w:t>
      </w:r>
      <w:r>
        <w:rPr>
          <w:rFonts w:hint="eastAsia"/>
          <w:bCs/>
          <w:szCs w:val="21"/>
        </w:rPr>
        <w:t xml:space="preserve">。谈判有效期比规定短的将被视为非响应而予以拒绝。</w:t>
      </w:r>
      <w:r/>
    </w:p>
    <w:p>
      <w:pPr>
        <w:pStyle w:val="682"/>
        <w:ind w:firstLine="422"/>
        <w:spacing w:before="0" w:after="0" w:line="360" w:lineRule="auto"/>
        <w:rPr>
          <w:rFonts w:ascii="Times New Roman" w:hAnsi="Times New Roman" w:eastAsia="宋体" w:cs="宋体"/>
          <w:sz w:val="21"/>
          <w:szCs w:val="21"/>
        </w:rPr>
      </w:pPr>
      <w:r/>
      <w:bookmarkStart w:id="39" w:name="_Toc513029230"/>
      <w:r/>
      <w:bookmarkStart w:id="40" w:name="_Toc20823302"/>
      <w:r/>
      <w:bookmarkStart w:id="41" w:name="_Toc16938546"/>
      <w:r>
        <w:rPr>
          <w:rFonts w:hint="eastAsia" w:ascii="Times New Roman" w:hAnsi="Times New Roman" w:eastAsia="宋体" w:cs="宋体"/>
          <w:sz w:val="21"/>
          <w:szCs w:val="21"/>
        </w:rPr>
        <w:t xml:space="preserve">15、</w:t>
      </w:r>
      <w:bookmarkEnd w:id="39"/>
      <w:r/>
      <w:bookmarkEnd w:id="40"/>
      <w:r/>
      <w:bookmarkEnd w:id="41"/>
      <w:r>
        <w:rPr>
          <w:rFonts w:hint="eastAsia" w:ascii="Times New Roman" w:hAnsi="Times New Roman" w:eastAsia="宋体" w:cs="宋体"/>
          <w:sz w:val="21"/>
          <w:szCs w:val="21"/>
        </w:rPr>
        <w:t xml:space="preserve">谈判</w:t>
      </w:r>
      <w:r/>
    </w:p>
    <w:p>
      <w:pPr>
        <w:ind w:firstLine="420"/>
        <w:spacing w:line="360" w:lineRule="auto"/>
        <w:rPr>
          <w:szCs w:val="21"/>
        </w:rPr>
      </w:pPr>
      <w:r>
        <w:rPr>
          <w:rFonts w:hint="eastAsia"/>
          <w:szCs w:val="21"/>
        </w:rPr>
        <w:t xml:space="preserve">15.1</w:t>
      </w:r>
      <w:r>
        <w:rPr>
          <w:rFonts w:hint="eastAsia"/>
          <w:bCs/>
          <w:szCs w:val="21"/>
        </w:rPr>
        <w:t xml:space="preserve"> 代理机构将在采购邀请中规定的时间和地点组织谈判</w:t>
      </w:r>
      <w:r>
        <w:rPr>
          <w:rFonts w:hint="eastAsia"/>
          <w:szCs w:val="21"/>
        </w:rPr>
        <w:t xml:space="preserve">。</w:t>
      </w:r>
      <w:r/>
    </w:p>
    <w:p>
      <w:pPr>
        <w:ind w:firstLine="420"/>
        <w:spacing w:line="360" w:lineRule="auto"/>
        <w:rPr>
          <w:szCs w:val="21"/>
        </w:rPr>
      </w:pPr>
      <w:r>
        <w:rPr>
          <w:rFonts w:hint="eastAsia"/>
          <w:bCs/>
          <w:szCs w:val="21"/>
        </w:rPr>
        <w:t xml:space="preserve">15.2 </w:t>
      </w:r>
      <w:r>
        <w:rPr>
          <w:rFonts w:hint="eastAsia"/>
          <w:szCs w:val="21"/>
        </w:rPr>
        <w:t xml:space="preserve">谈判由代理机构组织，采购人代表、监委、供应商代表等参加。</w:t>
      </w:r>
      <w:r/>
    </w:p>
    <w:p>
      <w:pPr>
        <w:pStyle w:val="682"/>
        <w:ind w:firstLine="422"/>
        <w:spacing w:before="0" w:after="0" w:line="360" w:lineRule="auto"/>
        <w:rPr>
          <w:rFonts w:ascii="Times New Roman" w:hAnsi="Times New Roman" w:eastAsia="宋体" w:cs="宋体"/>
          <w:sz w:val="21"/>
          <w:szCs w:val="21"/>
        </w:rPr>
      </w:pPr>
      <w:r/>
      <w:bookmarkStart w:id="42" w:name="_Toc513029231"/>
      <w:r/>
      <w:bookmarkStart w:id="43" w:name="_Toc16938547"/>
      <w:r/>
      <w:bookmarkStart w:id="44" w:name="_Toc20823303"/>
      <w:r>
        <w:rPr>
          <w:rFonts w:hint="eastAsia" w:ascii="Times New Roman" w:hAnsi="Times New Roman" w:eastAsia="宋体" w:cs="宋体"/>
          <w:sz w:val="21"/>
          <w:szCs w:val="21"/>
        </w:rPr>
        <w:t xml:space="preserve">16、谈判小组</w:t>
      </w:r>
      <w:r/>
    </w:p>
    <w:p>
      <w:pPr>
        <w:ind w:firstLine="422"/>
        <w:spacing w:line="360" w:lineRule="auto"/>
        <w:rPr>
          <w:b/>
          <w:szCs w:val="21"/>
        </w:rPr>
      </w:pPr>
      <w:r>
        <w:rPr>
          <w:rFonts w:hint="eastAsia"/>
          <w:b/>
          <w:szCs w:val="21"/>
        </w:rPr>
        <w:t xml:space="preserve">  </w:t>
      </w:r>
      <w:r>
        <w:rPr>
          <w:rFonts w:hint="eastAsia"/>
          <w:szCs w:val="21"/>
        </w:rPr>
        <w:t xml:space="preserve">  16.1</w:t>
      </w:r>
      <w:r>
        <w:rPr>
          <w:rFonts w:hint="eastAsia"/>
          <w:b/>
          <w:szCs w:val="21"/>
        </w:rPr>
        <w:t xml:space="preserve"> </w:t>
      </w:r>
      <w:r>
        <w:rPr>
          <w:rFonts w:hint="eastAsia"/>
          <w:szCs w:val="21"/>
        </w:rPr>
        <w:t xml:space="preserve">代理机构将组织谈判小组进行谈判。</w:t>
      </w:r>
      <w:r/>
    </w:p>
    <w:p>
      <w:pPr>
        <w:ind w:firstLine="422"/>
        <w:spacing w:line="360" w:lineRule="auto"/>
        <w:rPr>
          <w:szCs w:val="21"/>
        </w:rPr>
      </w:pPr>
      <w:r>
        <w:rPr>
          <w:rFonts w:hint="eastAsia"/>
          <w:b/>
          <w:szCs w:val="21"/>
        </w:rPr>
        <w:t xml:space="preserve">   </w:t>
      </w:r>
      <w:r>
        <w:rPr>
          <w:rFonts w:hint="eastAsia"/>
          <w:szCs w:val="21"/>
        </w:rPr>
        <w:t xml:space="preserve"> 16.2 谈判小组由采购人代表和评审专家共3人以上单数组成，其中评审专家人数不得少于谈判小组成员总数的2/3。</w:t>
      </w:r>
      <w:bookmarkEnd w:id="42"/>
      <w:bookmarkEnd w:id="43"/>
      <w:bookmarkEnd w:id="44"/>
      <w:r/>
    </w:p>
    <w:p>
      <w:pPr>
        <w:pStyle w:val="682"/>
        <w:ind w:firstLine="422"/>
        <w:spacing w:before="0" w:after="0" w:line="360" w:lineRule="auto"/>
        <w:rPr>
          <w:rFonts w:ascii="Times New Roman" w:hAnsi="Times New Roman" w:eastAsia="宋体" w:cs="宋体"/>
          <w:sz w:val="21"/>
          <w:szCs w:val="21"/>
        </w:rPr>
      </w:pPr>
      <w:r/>
      <w:bookmarkStart w:id="45" w:name="_Toc513029238"/>
      <w:r/>
      <w:bookmarkStart w:id="46" w:name="_Toc16938554"/>
      <w:r/>
      <w:bookmarkStart w:id="47" w:name="_Toc20823310"/>
      <w:r>
        <w:rPr>
          <w:rFonts w:hint="eastAsia" w:ascii="Times New Roman" w:hAnsi="Times New Roman" w:eastAsia="宋体" w:cs="宋体"/>
          <w:sz w:val="21"/>
          <w:szCs w:val="21"/>
        </w:rPr>
        <w:t xml:space="preserve">17、</w:t>
      </w:r>
      <w:bookmarkEnd w:id="45"/>
      <w:r>
        <w:rPr>
          <w:rFonts w:hint="eastAsia" w:ascii="Times New Roman" w:hAnsi="Times New Roman" w:eastAsia="宋体" w:cs="宋体"/>
          <w:sz w:val="21"/>
          <w:szCs w:val="21"/>
        </w:rPr>
        <w:t xml:space="preserve">确定</w:t>
      </w:r>
      <w:bookmarkEnd w:id="46"/>
      <w:r/>
      <w:bookmarkEnd w:id="47"/>
      <w:r>
        <w:rPr>
          <w:rFonts w:hint="eastAsia" w:ascii="Times New Roman" w:hAnsi="Times New Roman" w:eastAsia="宋体" w:cs="宋体"/>
          <w:sz w:val="21"/>
          <w:szCs w:val="21"/>
        </w:rPr>
        <w:t xml:space="preserve">成交单位</w:t>
      </w:r>
      <w:r/>
    </w:p>
    <w:p>
      <w:pPr>
        <w:ind w:firstLine="420"/>
        <w:spacing w:line="360" w:lineRule="auto"/>
        <w:rPr>
          <w:szCs w:val="21"/>
        </w:rPr>
      </w:pPr>
      <w:r>
        <w:rPr>
          <w:rFonts w:hint="eastAsia"/>
          <w:bCs/>
          <w:szCs w:val="21"/>
        </w:rPr>
        <w:t xml:space="preserve">17.1</w:t>
      </w:r>
      <w:r>
        <w:rPr>
          <w:rFonts w:hint="eastAsia"/>
          <w:szCs w:val="21"/>
        </w:rPr>
        <w:t xml:space="preserve">代理机构将在“扬州市政府采购网”、“江苏省政府采购网”</w:t>
      </w:r>
      <w:r>
        <w:rPr>
          <w:rFonts w:hint="eastAsia"/>
        </w:rPr>
        <w:t xml:space="preserve">、“中国政府采购网”</w:t>
      </w:r>
      <w:r>
        <w:rPr>
          <w:rFonts w:hint="eastAsia"/>
          <w:szCs w:val="21"/>
        </w:rPr>
        <w:t xml:space="preserve">发布成交公告，公告期限为1个工作日。</w:t>
      </w:r>
      <w:r/>
    </w:p>
    <w:p>
      <w:pPr>
        <w:ind w:firstLine="420"/>
        <w:spacing w:line="360" w:lineRule="auto"/>
        <w:rPr>
          <w:szCs w:val="21"/>
        </w:rPr>
      </w:pPr>
      <w:r>
        <w:rPr>
          <w:rFonts w:hint="eastAsia"/>
          <w:szCs w:val="21"/>
        </w:rPr>
        <w:t xml:space="preserve">17.2若有充分证据证明，成交人出现下列情况之一的，一经查实，将被取消成交资格：</w:t>
      </w:r>
      <w:r/>
    </w:p>
    <w:p>
      <w:pPr>
        <w:ind w:firstLine="420"/>
        <w:spacing w:line="360" w:lineRule="auto"/>
        <w:rPr>
          <w:szCs w:val="21"/>
        </w:rPr>
      </w:pPr>
      <w:r>
        <w:rPr>
          <w:rFonts w:hint="eastAsia"/>
          <w:szCs w:val="21"/>
        </w:rPr>
        <w:t xml:space="preserve">17.2.1提供虚假材料谋取成交的；</w:t>
      </w:r>
      <w:r/>
    </w:p>
    <w:p>
      <w:pPr>
        <w:ind w:firstLine="420"/>
        <w:spacing w:line="360" w:lineRule="auto"/>
        <w:rPr>
          <w:szCs w:val="21"/>
        </w:rPr>
      </w:pPr>
      <w:r>
        <w:rPr>
          <w:rFonts w:hint="eastAsia"/>
          <w:szCs w:val="21"/>
        </w:rPr>
        <w:t xml:space="preserve">17.2.2向采购人、代理机构行贿或者提供其他不正当利益的；</w:t>
      </w:r>
      <w:r/>
    </w:p>
    <w:p>
      <w:pPr>
        <w:ind w:firstLine="420"/>
        <w:spacing w:line="360" w:lineRule="auto"/>
        <w:rPr>
          <w:szCs w:val="21"/>
        </w:rPr>
      </w:pPr>
      <w:r>
        <w:rPr>
          <w:rFonts w:hint="eastAsia"/>
          <w:szCs w:val="21"/>
        </w:rPr>
        <w:t xml:space="preserve">17.2.3不符合法律、法规的规定的。</w:t>
      </w:r>
      <w:bookmarkStart w:id="48" w:name="_Toc200451960"/>
      <w:r/>
      <w:bookmarkEnd w:id="48"/>
      <w:r/>
    </w:p>
    <w:p>
      <w:pPr>
        <w:pStyle w:val="682"/>
        <w:ind w:firstLine="422"/>
        <w:spacing w:before="0" w:after="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18、成交通知书</w:t>
      </w:r>
      <w:r/>
    </w:p>
    <w:p>
      <w:pPr>
        <w:ind w:firstLine="525"/>
        <w:spacing w:line="360" w:lineRule="auto"/>
        <w:rPr>
          <w:szCs w:val="21"/>
        </w:rPr>
      </w:pPr>
      <w:r>
        <w:rPr>
          <w:rFonts w:hint="eastAsia"/>
          <w:szCs w:val="21"/>
        </w:rPr>
        <w:t xml:space="preserve">18.l</w:t>
      </w:r>
      <w:r>
        <w:rPr>
          <w:rFonts w:hint="eastAsia"/>
          <w:b/>
          <w:szCs w:val="21"/>
        </w:rPr>
        <w:t xml:space="preserve"> </w:t>
      </w:r>
      <w:r>
        <w:rPr>
          <w:rFonts w:hint="eastAsia"/>
          <w:szCs w:val="21"/>
        </w:rPr>
        <w:t xml:space="preserve">成交结果确定后，代理机构将向成交供应商发出成交通知书。</w:t>
      </w:r>
      <w:r/>
    </w:p>
    <w:p>
      <w:pPr>
        <w:ind w:firstLine="525"/>
        <w:spacing w:line="360" w:lineRule="auto"/>
        <w:rPr>
          <w:szCs w:val="21"/>
        </w:rPr>
      </w:pPr>
      <w:r>
        <w:rPr>
          <w:rFonts w:hint="eastAsia"/>
          <w:szCs w:val="21"/>
        </w:rPr>
        <w:t xml:space="preserve">18.2成交通知书将是合同的一个组成部分。对采购人和成交供应商均具有法律效力。成交通知书发出后，采购人改变成交结果的，或者成交供应商放弃成交项目的，应当依法承担法律责任。</w:t>
      </w:r>
      <w:r/>
    </w:p>
    <w:p>
      <w:pPr>
        <w:ind w:firstLine="525"/>
        <w:spacing w:line="360" w:lineRule="auto"/>
        <w:rPr>
          <w:szCs w:val="21"/>
        </w:rPr>
      </w:pPr>
      <w:r>
        <w:rPr>
          <w:rFonts w:hint="eastAsia"/>
          <w:szCs w:val="21"/>
        </w:rPr>
        <w:t xml:space="preserve">18.3</w:t>
      </w:r>
      <w:r>
        <w:rPr>
          <w:rFonts w:hint="eastAsia"/>
        </w:rPr>
        <w:t xml:space="preserve">供应商电子响应文件将作为电子档案保存，</w:t>
      </w:r>
      <w:r>
        <w:rPr>
          <w:rFonts w:hint="eastAsia"/>
          <w:szCs w:val="21"/>
        </w:rPr>
        <w:t xml:space="preserve">不论成交与否，代理机构均不退回。</w:t>
      </w:r>
      <w:r/>
    </w:p>
    <w:p>
      <w:pPr>
        <w:pStyle w:val="682"/>
        <w:ind w:firstLine="422"/>
        <w:spacing w:before="0" w:after="0" w:line="360" w:lineRule="auto"/>
        <w:rPr>
          <w:rFonts w:ascii="Times New Roman" w:hAnsi="Times New Roman" w:eastAsia="宋体" w:cs="宋体"/>
          <w:sz w:val="21"/>
          <w:szCs w:val="21"/>
        </w:rPr>
      </w:pPr>
      <w:r/>
      <w:bookmarkStart w:id="49" w:name="_Toc20823309"/>
      <w:r/>
      <w:bookmarkStart w:id="50" w:name="_Toc513029237"/>
      <w:r/>
      <w:bookmarkStart w:id="51" w:name="_Toc16938553"/>
      <w:r>
        <w:rPr>
          <w:rFonts w:hint="eastAsia" w:ascii="Times New Roman" w:hAnsi="Times New Roman" w:eastAsia="宋体" w:cs="宋体"/>
          <w:sz w:val="21"/>
          <w:szCs w:val="21"/>
        </w:rPr>
        <w:t xml:space="preserve">19、 签订合同</w:t>
      </w:r>
      <w:r/>
    </w:p>
    <w:p>
      <w:pPr>
        <w:ind w:firstLine="525"/>
        <w:spacing w:line="360" w:lineRule="auto"/>
        <w:rPr>
          <w:szCs w:val="21"/>
        </w:rPr>
      </w:pPr>
      <w:r>
        <w:rPr>
          <w:rFonts w:hint="eastAsia"/>
          <w:bCs/>
          <w:szCs w:val="21"/>
        </w:rPr>
        <w:t xml:space="preserve">19</w:t>
      </w:r>
      <w:r>
        <w:rPr>
          <w:rFonts w:hint="eastAsia"/>
          <w:szCs w:val="21"/>
        </w:rPr>
        <w:t xml:space="preserve">.l成交供应商应按成交通知书规定的时间、地点,按照采购文件确定的事项与采购人签订政府采购合同，且不得迟于成交通知书发出之日起三十日，否则由此给采购人造成损失的，成交供应商应承担赔偿责任。</w:t>
      </w:r>
      <w:r/>
    </w:p>
    <w:p>
      <w:pPr>
        <w:ind w:firstLine="525"/>
        <w:spacing w:line="360" w:lineRule="auto"/>
        <w:rPr>
          <w:szCs w:val="21"/>
        </w:rPr>
      </w:pPr>
      <w:r>
        <w:rPr>
          <w:rFonts w:hint="eastAsia"/>
          <w:szCs w:val="21"/>
        </w:rPr>
        <w:t xml:space="preserve">19.2</w:t>
      </w:r>
      <w:r>
        <w:rPr>
          <w:rFonts w:hint="eastAsia"/>
          <w:b/>
          <w:szCs w:val="21"/>
        </w:rPr>
        <w:t xml:space="preserve"> </w:t>
      </w:r>
      <w:r>
        <w:rPr>
          <w:rFonts w:hint="eastAsia"/>
          <w:szCs w:val="21"/>
        </w:rPr>
        <w:t xml:space="preserve">采购文件、成交供应商的响应文件及谈判过程中有关澄清、承诺文件均应作为合同附件。</w:t>
      </w:r>
      <w:r/>
    </w:p>
    <w:p>
      <w:pPr>
        <w:ind w:firstLine="525"/>
        <w:spacing w:line="360" w:lineRule="auto"/>
        <w:rPr>
          <w:szCs w:val="21"/>
        </w:rPr>
      </w:pPr>
      <w:r>
        <w:rPr>
          <w:rFonts w:hint="eastAsia"/>
          <w:szCs w:val="21"/>
        </w:rPr>
        <w:t xml:space="preserve">19.3 </w:t>
      </w:r>
      <w:r>
        <w:rPr>
          <w:rFonts w:hint="eastAsia"/>
          <w:bCs/>
        </w:rPr>
        <w:t xml:space="preserve">合同在“政府采购管理交易系统（苏采云）”中签订，签订合同后，</w:t>
      </w:r>
      <w:r>
        <w:rPr>
          <w:rFonts w:hint="eastAsia"/>
          <w:bCs/>
          <w:i/>
          <w:iCs/>
          <w:u w:val="single"/>
        </w:rPr>
        <w:t xml:space="preserve">成交供应商不得将货物或服务及其他服务进行转包</w:t>
      </w:r>
      <w:r>
        <w:rPr>
          <w:rFonts w:hint="eastAsia"/>
          <w:bCs/>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szCs w:val="21"/>
        </w:rPr>
      </w:pPr>
      <w:r>
        <w:rPr>
          <w:rFonts w:hint="eastAsia"/>
          <w:szCs w:val="21"/>
        </w:rPr>
        <w:t xml:space="preserve">19.4采购人不得向成交供应商提出任何不合理的要求作为签订合同的条件，不得与成交供应商私下订立背离合同实质性内容的协议。所签订的合同不得对采购文件确定事项和成交供应商响应文件作实质性修改。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49"/>
      <w:r/>
      <w:bookmarkEnd w:id="50"/>
      <w:r/>
      <w:bookmarkEnd w:id="51"/>
      <w:r/>
      <w:r/>
    </w:p>
    <w:p>
      <w:pPr>
        <w:spacing w:line="360" w:lineRule="auto"/>
      </w:pPr>
      <w:r/>
      <w:r/>
    </w:p>
    <w:p>
      <w:pPr>
        <w:spacing w:line="360" w:lineRule="auto"/>
      </w:pPr>
      <w:r/>
      <w:r/>
    </w:p>
    <w:p>
      <w:pPr>
        <w:spacing w:line="360" w:lineRule="auto"/>
      </w:pPr>
      <w:r/>
      <w:r/>
    </w:p>
    <w:p>
      <w:pPr>
        <w:pStyle w:val="679"/>
        <w:ind w:firstLine="723"/>
        <w:jc w:val="center"/>
        <w:spacing w:before="0" w:after="0" w:line="360" w:lineRule="auto"/>
        <w:rPr>
          <w:rFonts w:ascii="Times New Roman" w:hAnsi="Times New Roman"/>
          <w:sz w:val="36"/>
        </w:rPr>
      </w:pPr>
      <w:r>
        <w:rPr>
          <w:rFonts w:ascii="Times New Roman" w:hAnsi="Times New Roman"/>
          <w:sz w:val="36"/>
        </w:rPr>
        <w:br w:type="page" w:clear="all"/>
      </w:r>
      <w:bookmarkStart w:id="52" w:name="_Toc108615285"/>
      <w:r/>
      <w:bookmarkStart w:id="53" w:name="_Toc29266"/>
      <w:r/>
      <w:bookmarkStart w:id="54" w:name="_Toc27179"/>
      <w:r/>
      <w:bookmarkStart w:id="55" w:name="_Toc24445"/>
      <w:r>
        <w:rPr>
          <w:rFonts w:hint="eastAsia" w:ascii="Times New Roman" w:hAnsi="Times New Roman"/>
          <w:sz w:val="36"/>
        </w:rPr>
        <w:t xml:space="preserve">第三章 合同条款及格式</w:t>
      </w:r>
      <w:bookmarkEnd w:id="52"/>
      <w:r/>
      <w:bookmarkEnd w:id="53"/>
      <w:r/>
      <w:bookmarkEnd w:id="54"/>
      <w:r/>
      <w:bookmarkEnd w:id="55"/>
      <w:r/>
      <w:r/>
    </w:p>
    <w:p>
      <w:pPr>
        <w:pStyle w:val="690"/>
        <w:ind w:firstLine="420"/>
        <w:spacing w:line="360" w:lineRule="auto"/>
        <w:rPr>
          <w:rFonts w:ascii="Times New Roman" w:hAnsi="Times New Roman"/>
        </w:rPr>
      </w:pPr>
      <w:r>
        <w:rPr>
          <w:rFonts w:hint="eastAsia" w:ascii="Times New Roman" w:hAnsi="Times New Roman"/>
        </w:rPr>
        <w:t xml:space="preserve">以下为成交后签订本项目合同的通用条款，成交供应商不得提出实质性的修改。关于专用条款将由采购人与成交供应商结合本项目具体情况协商后补充，但补充内容对采购文件和响应文件以及通用条款，不得作实质性修改。</w:t>
      </w:r>
      <w:r/>
    </w:p>
    <w:p>
      <w:pPr>
        <w:pStyle w:val="713"/>
        <w:ind w:firstLine="422"/>
        <w:jc w:val="center"/>
        <w:spacing w:line="360" w:lineRule="auto"/>
        <w:rPr>
          <w:rFonts w:hAnsi="宋体"/>
          <w:b/>
          <w:bCs/>
          <w:color w:val="000000"/>
          <w:sz w:val="21"/>
          <w:szCs w:val="21"/>
        </w:rPr>
      </w:pPr>
      <w:r/>
      <w:bookmarkStart w:id="56" w:name="_Toc108615286"/>
      <w:r>
        <w:rPr>
          <w:rFonts w:hint="eastAsia" w:hAnsi="宋体"/>
          <w:b/>
          <w:bCs/>
          <w:color w:val="000000"/>
          <w:sz w:val="21"/>
          <w:szCs w:val="21"/>
        </w:rPr>
        <w:t xml:space="preserve">扬州市政府采购合同（服务）</w:t>
      </w:r>
      <w:r/>
    </w:p>
    <w:p>
      <w:pPr>
        <w:pStyle w:val="713"/>
        <w:ind w:firstLine="420"/>
        <w:spacing w:line="360" w:lineRule="auto"/>
        <w:rPr>
          <w:rFonts w:hAnsi="宋体"/>
          <w:color w:val="000000"/>
          <w:sz w:val="21"/>
          <w:szCs w:val="21"/>
        </w:rPr>
      </w:pPr>
      <w:r>
        <w:rPr>
          <w:rFonts w:hint="eastAsia" w:hAnsi="宋体"/>
          <w:color w:val="000000"/>
          <w:sz w:val="21"/>
          <w:szCs w:val="21"/>
        </w:rPr>
        <w:t xml:space="preserve">项目名称：</w:t>
      </w:r>
      <w:r>
        <w:rPr>
          <w:rFonts w:hint="eastAsia" w:hAnsi="宋体"/>
          <w:color w:val="000000"/>
          <w:sz w:val="21"/>
          <w:szCs w:val="21"/>
          <w:u w:val="single"/>
        </w:rPr>
        <w:t xml:space="preserve">                    </w:t>
      </w:r>
      <w:r>
        <w:rPr>
          <w:rFonts w:hint="eastAsia" w:hAnsi="宋体"/>
          <w:color w:val="000000"/>
          <w:sz w:val="21"/>
          <w:szCs w:val="21"/>
        </w:rPr>
        <w:t xml:space="preserve">                                      </w:t>
      </w:r>
      <w:r/>
    </w:p>
    <w:p>
      <w:pPr>
        <w:pStyle w:val="713"/>
        <w:ind w:firstLine="420"/>
        <w:spacing w:line="360" w:lineRule="auto"/>
        <w:rPr>
          <w:rFonts w:hAnsi="宋体"/>
          <w:color w:val="000000"/>
          <w:sz w:val="21"/>
          <w:szCs w:val="21"/>
        </w:rPr>
      </w:pPr>
      <w:r>
        <w:rPr>
          <w:rFonts w:hint="eastAsia" w:hAnsi="宋体"/>
          <w:color w:val="000000"/>
          <w:sz w:val="21"/>
          <w:szCs w:val="21"/>
        </w:rPr>
        <w:t xml:space="preserve">项目编号：</w:t>
      </w:r>
      <w:r>
        <w:rPr>
          <w:rFonts w:hint="eastAsia" w:hAnsi="宋体"/>
          <w:color w:val="000000"/>
          <w:sz w:val="21"/>
          <w:szCs w:val="21"/>
          <w:u w:val="single"/>
        </w:rPr>
        <w:t xml:space="preserve">                    </w:t>
      </w:r>
      <w:r>
        <w:rPr>
          <w:rFonts w:hint="eastAsia" w:hAnsi="宋体"/>
          <w:color w:val="000000"/>
          <w:sz w:val="21"/>
          <w:szCs w:val="21"/>
        </w:rPr>
        <w:t xml:space="preserve"> </w:t>
      </w:r>
      <w:r/>
    </w:p>
    <w:p>
      <w:pPr>
        <w:pStyle w:val="713"/>
        <w:ind w:firstLine="420"/>
        <w:spacing w:line="360" w:lineRule="auto"/>
        <w:rPr>
          <w:rFonts w:hAnsi="宋体"/>
          <w:color w:val="000000"/>
          <w:sz w:val="21"/>
          <w:szCs w:val="21"/>
          <w:u w:val="single"/>
        </w:rPr>
      </w:pPr>
      <w:r>
        <w:rPr>
          <w:rFonts w:hint="eastAsia" w:hAnsi="宋体"/>
          <w:color w:val="000000"/>
          <w:sz w:val="21"/>
          <w:szCs w:val="21"/>
        </w:rPr>
        <w:t xml:space="preserve">甲方：（买方）</w:t>
      </w:r>
      <w:r>
        <w:rPr>
          <w:rFonts w:hint="eastAsia" w:hAnsi="宋体"/>
          <w:color w:val="000000"/>
          <w:sz w:val="21"/>
          <w:szCs w:val="21"/>
          <w:u w:val="single"/>
        </w:rPr>
        <w:t xml:space="preserve">                     </w:t>
      </w:r>
      <w:r/>
    </w:p>
    <w:p>
      <w:pPr>
        <w:pStyle w:val="713"/>
        <w:ind w:firstLine="420"/>
        <w:spacing w:line="360" w:lineRule="auto"/>
        <w:rPr>
          <w:rFonts w:hAnsi="宋体"/>
          <w:color w:val="000000"/>
          <w:sz w:val="21"/>
          <w:szCs w:val="21"/>
        </w:rPr>
      </w:pPr>
      <w:r>
        <w:rPr>
          <w:rFonts w:hint="eastAsia" w:hAnsi="宋体"/>
          <w:color w:val="000000"/>
          <w:sz w:val="21"/>
          <w:szCs w:val="21"/>
        </w:rPr>
        <w:t xml:space="preserve">乙方：（卖方）</w:t>
      </w:r>
      <w:r>
        <w:rPr>
          <w:rFonts w:hint="eastAsia" w:hAnsi="宋体"/>
          <w:color w:val="000000"/>
          <w:sz w:val="21"/>
          <w:szCs w:val="21"/>
          <w:u w:val="single"/>
        </w:rPr>
        <w:t xml:space="preserve">                     </w:t>
      </w:r>
      <w:r>
        <w:rPr>
          <w:rFonts w:hint="eastAsia" w:hAnsi="宋体"/>
          <w:color w:val="000000"/>
          <w:sz w:val="21"/>
          <w:szCs w:val="21"/>
        </w:rPr>
        <w:t xml:space="preserve">            </w:t>
      </w:r>
      <w:r/>
    </w:p>
    <w:p>
      <w:pPr>
        <w:pStyle w:val="713"/>
        <w:ind w:firstLine="420"/>
        <w:spacing w:line="360" w:lineRule="auto"/>
        <w:rPr>
          <w:rFonts w:hAnsi="宋体"/>
          <w:color w:val="auto"/>
          <w:sz w:val="21"/>
          <w:szCs w:val="21"/>
        </w:rPr>
      </w:pPr>
      <w:r>
        <w:rPr>
          <w:rFonts w:hint="eastAsia" w:hAnsi="宋体" w:cs="宋体"/>
          <w:sz w:val="21"/>
        </w:rPr>
        <w:t xml:space="preserve">根据《中华人民共和国民法典》等法律法规的规定，</w:t>
      </w:r>
      <w:r>
        <w:rPr>
          <w:rFonts w:hint="eastAsia" w:hAnsi="宋体"/>
          <w:color w:val="000000"/>
          <w:sz w:val="21"/>
          <w:szCs w:val="21"/>
        </w:rPr>
        <w:t xml:space="preserve">甲、乙双方根据江苏苏维工程管理有限公司</w:t>
      </w:r>
      <w:r>
        <w:rPr>
          <w:rFonts w:hint="eastAsia" w:hAnsi="宋体"/>
          <w:color w:val="auto"/>
          <w:sz w:val="21"/>
          <w:szCs w:val="21"/>
        </w:rPr>
        <w:t xml:space="preserve">关于本项目</w:t>
      </w:r>
      <w:r>
        <w:rPr>
          <w:rFonts w:hint="eastAsia" w:hAnsi="宋体"/>
          <w:color w:val="auto"/>
          <w:sz w:val="21"/>
          <w:szCs w:val="21"/>
          <w:lang w:val="en-US" w:eastAsia="zh-CN"/>
        </w:rPr>
        <w:t xml:space="preserve">单一来源采购</w:t>
      </w:r>
      <w:r>
        <w:rPr>
          <w:rFonts w:hint="eastAsia" w:hAnsi="宋体"/>
          <w:color w:val="auto"/>
          <w:sz w:val="21"/>
          <w:szCs w:val="21"/>
        </w:rPr>
        <w:t xml:space="preserve">的结果，签署本合同。</w:t>
      </w:r>
      <w:r/>
    </w:p>
    <w:p>
      <w:pPr>
        <w:pStyle w:val="713"/>
        <w:ind w:firstLine="422"/>
        <w:spacing w:line="360" w:lineRule="auto"/>
        <w:rPr>
          <w:rFonts w:hAnsi="宋体"/>
          <w:b/>
          <w:bCs/>
          <w:color w:val="auto"/>
          <w:sz w:val="21"/>
          <w:szCs w:val="21"/>
        </w:rPr>
      </w:pPr>
      <w:r>
        <w:rPr>
          <w:rFonts w:hint="eastAsia" w:hAnsi="宋体"/>
          <w:b/>
          <w:bCs/>
          <w:color w:val="auto"/>
          <w:sz w:val="21"/>
          <w:szCs w:val="21"/>
        </w:rPr>
        <w:t xml:space="preserve">一、服务及产品内容</w:t>
      </w:r>
      <w:r/>
    </w:p>
    <w:p>
      <w:pPr>
        <w:pStyle w:val="713"/>
        <w:ind w:firstLine="420"/>
        <w:spacing w:line="360" w:lineRule="auto"/>
        <w:rPr>
          <w:rFonts w:hAnsi="宋体"/>
          <w:color w:val="auto"/>
          <w:sz w:val="21"/>
          <w:szCs w:val="21"/>
          <w:u w:val="single"/>
        </w:rPr>
      </w:pPr>
      <w:r>
        <w:rPr>
          <w:rFonts w:hint="eastAsia" w:hAnsi="宋体"/>
          <w:color w:val="auto"/>
          <w:sz w:val="21"/>
          <w:szCs w:val="21"/>
        </w:rPr>
        <w:t xml:space="preserve">1.1 项目名称：   </w:t>
      </w:r>
      <w:r>
        <w:rPr>
          <w:rFonts w:hint="eastAsia" w:hAnsi="宋体"/>
          <w:color w:val="auto"/>
          <w:sz w:val="21"/>
          <w:szCs w:val="21"/>
          <w:u w:val="single"/>
        </w:rPr>
        <w:t xml:space="preserve">                           </w:t>
      </w:r>
      <w:r/>
    </w:p>
    <w:p>
      <w:pPr>
        <w:pStyle w:val="713"/>
        <w:ind w:firstLine="420"/>
        <w:spacing w:line="360" w:lineRule="auto"/>
        <w:rPr>
          <w:rFonts w:hAnsi="宋体"/>
          <w:color w:val="auto"/>
          <w:sz w:val="21"/>
          <w:szCs w:val="21"/>
        </w:rPr>
      </w:pPr>
      <w:r>
        <w:rPr>
          <w:rFonts w:hint="eastAsia" w:hAnsi="宋体"/>
          <w:color w:val="auto"/>
          <w:sz w:val="21"/>
          <w:szCs w:val="21"/>
        </w:rPr>
        <w:t xml:space="preserve">1.2 项目服务内容：按照采购文件第四章“项目需求”执行。</w:t>
      </w:r>
      <w:r/>
    </w:p>
    <w:p>
      <w:pPr>
        <w:pStyle w:val="713"/>
        <w:ind w:firstLine="422"/>
        <w:spacing w:line="360" w:lineRule="auto"/>
        <w:rPr>
          <w:rFonts w:hAnsi="宋体"/>
          <w:b/>
          <w:bCs/>
          <w:color w:val="auto"/>
          <w:sz w:val="21"/>
          <w:szCs w:val="21"/>
        </w:rPr>
      </w:pPr>
      <w:r>
        <w:rPr>
          <w:rFonts w:hint="eastAsia" w:hAnsi="宋体"/>
          <w:b/>
          <w:bCs/>
          <w:color w:val="auto"/>
          <w:sz w:val="21"/>
          <w:szCs w:val="21"/>
        </w:rPr>
        <w:t xml:space="preserve">二、合同金额</w:t>
      </w:r>
      <w:r/>
    </w:p>
    <w:p>
      <w:pPr>
        <w:pStyle w:val="713"/>
        <w:ind w:firstLine="420"/>
        <w:spacing w:line="360" w:lineRule="auto"/>
        <w:rPr>
          <w:rFonts w:hAnsi="宋体"/>
          <w:color w:val="auto"/>
          <w:sz w:val="21"/>
          <w:szCs w:val="21"/>
        </w:rPr>
      </w:pPr>
      <w:r>
        <w:rPr>
          <w:rFonts w:hint="eastAsia" w:hAnsi="宋体"/>
          <w:color w:val="auto"/>
          <w:sz w:val="21"/>
          <w:szCs w:val="21"/>
        </w:rPr>
        <w:t xml:space="preserve">2.1 本合同金额</w:t>
      </w:r>
      <w:r>
        <w:rPr>
          <w:rFonts w:hint="eastAsia" w:hAnsi="宋体"/>
          <w:color w:val="auto"/>
          <w:sz w:val="21"/>
          <w:szCs w:val="21"/>
          <w:lang w:val="en-US" w:eastAsia="zh-CN"/>
        </w:rPr>
        <w:t xml:space="preserve">暂定</w:t>
      </w:r>
      <w:r>
        <w:rPr>
          <w:rFonts w:hint="eastAsia" w:hAnsi="宋体"/>
          <w:color w:val="auto"/>
          <w:sz w:val="21"/>
          <w:szCs w:val="21"/>
        </w:rPr>
        <w:t xml:space="preserve">为（大写）：___________________________圆（____________元）人民币。</w:t>
      </w:r>
      <w:r/>
    </w:p>
    <w:p>
      <w:pPr>
        <w:ind w:firstLine="420"/>
        <w:spacing w:line="360" w:lineRule="auto"/>
        <w:widowControl/>
        <w:rPr>
          <w:rFonts w:ascii="宋体" w:hAnsi="宋体"/>
          <w:color w:val="auto"/>
          <w:szCs w:val="21"/>
        </w:rPr>
      </w:pPr>
      <w:r>
        <w:rPr>
          <w:rFonts w:hint="eastAsia" w:ascii="宋体" w:hAnsi="宋体"/>
          <w:color w:val="auto"/>
          <w:szCs w:val="21"/>
        </w:rPr>
        <w:t xml:space="preserve">具体计费方式为：</w:t>
      </w:r>
      <w:r/>
    </w:p>
    <w:p>
      <w:pPr>
        <w:ind w:firstLine="420"/>
        <w:spacing w:line="360" w:lineRule="auto"/>
        <w:widowControl/>
        <w:rPr>
          <w:rFonts w:ascii="宋体" w:hAnsi="宋体"/>
          <w:color w:val="auto"/>
          <w:szCs w:val="21"/>
        </w:rPr>
      </w:pPr>
      <w:r>
        <w:rPr>
          <w:rFonts w:hint="eastAsia" w:ascii="宋体" w:hAnsi="宋体"/>
          <w:color w:val="auto"/>
          <w:szCs w:val="21"/>
        </w:rPr>
        <w:t xml:space="preserve">（1）对于能查到车主号码的工单，客服人员提供完整服务完成闭环的，以1.9元/单</w:t>
      </w:r>
      <w:r>
        <w:rPr>
          <w:rFonts w:hint="eastAsia" w:ascii="宋体" w:hAnsi="宋体"/>
          <w:color w:val="auto"/>
          <w:szCs w:val="21"/>
          <w:lang w:val="en-US" w:eastAsia="zh-CN"/>
        </w:rPr>
        <w:t xml:space="preserve">计</w:t>
      </w:r>
      <w:r>
        <w:rPr>
          <w:rFonts w:hint="eastAsia" w:ascii="宋体" w:hAnsi="宋体"/>
          <w:color w:val="auto"/>
          <w:szCs w:val="21"/>
        </w:rPr>
        <w:t xml:space="preserve">费；</w:t>
      </w:r>
      <w:r/>
    </w:p>
    <w:p>
      <w:pPr>
        <w:ind w:firstLine="420"/>
        <w:spacing w:line="360" w:lineRule="auto"/>
        <w:widowControl/>
        <w:rPr>
          <w:rFonts w:ascii="宋体" w:hAnsi="宋体"/>
          <w:color w:val="auto"/>
          <w:szCs w:val="21"/>
        </w:rPr>
      </w:pPr>
      <w:r>
        <w:rPr>
          <w:rFonts w:hint="eastAsia" w:ascii="宋体" w:hAnsi="宋体"/>
          <w:color w:val="auto"/>
          <w:szCs w:val="21"/>
        </w:rPr>
        <w:t xml:space="preserve">（2）对于系统未查到车主号码的工单，客服人员做好群众安抚工作，提供其他渠道解决报警人问题，报警人满意的，以1元/单</w:t>
      </w:r>
      <w:r>
        <w:rPr>
          <w:rFonts w:hint="eastAsia" w:ascii="宋体" w:hAnsi="宋体"/>
          <w:color w:val="auto"/>
          <w:szCs w:val="21"/>
          <w:lang w:val="en-US" w:eastAsia="zh-CN"/>
        </w:rPr>
        <w:t xml:space="preserve">计</w:t>
      </w:r>
      <w:r>
        <w:rPr>
          <w:rFonts w:hint="eastAsia" w:ascii="宋体" w:hAnsi="宋体"/>
          <w:color w:val="auto"/>
          <w:szCs w:val="21"/>
        </w:rPr>
        <w:t xml:space="preserve">费；</w:t>
      </w:r>
      <w:r/>
    </w:p>
    <w:p>
      <w:pPr>
        <w:ind w:firstLine="420"/>
        <w:spacing w:line="360" w:lineRule="auto"/>
        <w:widowControl/>
        <w:rPr>
          <w:rFonts w:ascii="宋体" w:hAnsi="宋体"/>
          <w:color w:val="auto"/>
          <w:szCs w:val="21"/>
        </w:rPr>
      </w:pPr>
      <w:r>
        <w:rPr>
          <w:rFonts w:hint="eastAsia" w:ascii="宋体" w:hAnsi="宋体"/>
          <w:color w:val="auto"/>
          <w:szCs w:val="21"/>
        </w:rPr>
        <w:t xml:space="preserve">（3）对于未查到车主号码且客服人员未实际解决市民移车需求，造成请求服务回流至公安机关的，不</w:t>
      </w:r>
      <w:r>
        <w:rPr>
          <w:rFonts w:hint="eastAsia" w:ascii="宋体" w:hAnsi="宋体"/>
          <w:color w:val="auto"/>
          <w:szCs w:val="21"/>
          <w:lang w:val="en-US" w:eastAsia="zh-CN"/>
        </w:rPr>
        <w:t xml:space="preserve">计</w:t>
      </w:r>
      <w:r>
        <w:rPr>
          <w:rFonts w:hint="eastAsia" w:ascii="宋体" w:hAnsi="宋体"/>
          <w:color w:val="auto"/>
          <w:szCs w:val="21"/>
        </w:rPr>
        <w:t xml:space="preserve">取费用。</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三、技术资料</w:t>
      </w:r>
      <w:r/>
    </w:p>
    <w:p>
      <w:pPr>
        <w:pStyle w:val="713"/>
        <w:ind w:firstLine="420"/>
        <w:spacing w:line="360" w:lineRule="auto"/>
        <w:rPr>
          <w:rFonts w:hAnsi="宋体"/>
          <w:color w:val="000000"/>
          <w:sz w:val="21"/>
          <w:szCs w:val="21"/>
        </w:rPr>
      </w:pPr>
      <w:r>
        <w:rPr>
          <w:rFonts w:hint="eastAsia" w:hAnsi="宋体"/>
          <w:color w:val="000000"/>
          <w:sz w:val="21"/>
          <w:szCs w:val="21"/>
        </w:rPr>
        <w:t xml:space="preserve">3.1乙方应按采购文件规定的时间向甲方提供使用服务或产品的有关技术资料。</w:t>
      </w:r>
      <w:r/>
    </w:p>
    <w:p>
      <w:pPr>
        <w:pStyle w:val="713"/>
        <w:ind w:firstLine="420"/>
        <w:spacing w:line="360" w:lineRule="auto"/>
        <w:rPr>
          <w:rFonts w:hAnsi="宋体"/>
          <w:color w:val="000000"/>
          <w:sz w:val="21"/>
          <w:szCs w:val="21"/>
        </w:rPr>
      </w:pPr>
      <w:r>
        <w:rPr>
          <w:rFonts w:hint="eastAsia" w:hAnsi="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四、知识产权</w:t>
      </w:r>
      <w:r/>
    </w:p>
    <w:p>
      <w:pPr>
        <w:pStyle w:val="713"/>
        <w:ind w:firstLine="420"/>
        <w:spacing w:line="360" w:lineRule="auto"/>
        <w:rPr>
          <w:rFonts w:hAnsi="宋体"/>
          <w:color w:val="000000"/>
          <w:sz w:val="21"/>
          <w:szCs w:val="21"/>
        </w:rPr>
      </w:pPr>
      <w:r>
        <w:rPr>
          <w:rFonts w:hint="eastAsia" w:hAnsi="宋体"/>
          <w:color w:val="000000"/>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五、产权担保</w:t>
      </w:r>
      <w:r/>
    </w:p>
    <w:p>
      <w:pPr>
        <w:pStyle w:val="713"/>
        <w:ind w:firstLine="420"/>
        <w:spacing w:line="360" w:lineRule="auto"/>
        <w:rPr>
          <w:rFonts w:hAnsi="宋体"/>
          <w:color w:val="000000"/>
          <w:sz w:val="21"/>
          <w:szCs w:val="21"/>
        </w:rPr>
      </w:pPr>
      <w:r>
        <w:rPr>
          <w:rFonts w:hint="eastAsia" w:hAnsi="宋体"/>
          <w:color w:val="000000"/>
          <w:sz w:val="21"/>
          <w:szCs w:val="21"/>
        </w:rPr>
        <w:t xml:space="preserve">5.1 乙方保证所交付的服务或产品的所有权完全属于乙方且无任何抵押、查封等产权瑕疵。</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六、履约保证金</w:t>
      </w:r>
      <w:r/>
    </w:p>
    <w:p>
      <w:pPr>
        <w:pStyle w:val="713"/>
        <w:ind w:firstLine="420"/>
        <w:spacing w:line="360" w:lineRule="auto"/>
        <w:rPr>
          <w:rFonts w:hAnsi="宋体"/>
          <w:color w:val="000000"/>
          <w:sz w:val="21"/>
          <w:szCs w:val="21"/>
        </w:rPr>
      </w:pPr>
      <w:r>
        <w:rPr>
          <w:rFonts w:hAnsi="宋体"/>
          <w:color w:val="000000"/>
          <w:sz w:val="21"/>
          <w:szCs w:val="21"/>
        </w:rPr>
        <w:t xml:space="preserve">6.1 收取履约保证金的，</w:t>
      </w:r>
      <w:r>
        <w:rPr>
          <w:rFonts w:hint="eastAsia" w:hAnsi="宋体"/>
          <w:color w:val="000000"/>
          <w:sz w:val="21"/>
          <w:szCs w:val="21"/>
        </w:rPr>
        <w:t xml:space="preserve">允许成交单位自主选择支票、汇票、本票、保函等非现金形式缴纳或提交，</w:t>
      </w:r>
      <w:r>
        <w:rPr>
          <w:rFonts w:hAnsi="宋体"/>
          <w:color w:val="000000"/>
          <w:sz w:val="21"/>
          <w:szCs w:val="21"/>
        </w:rPr>
        <w:t xml:space="preserve">应当在采购合同中约定履约保证金退还的方式、时间、条件和不予退还的情形，明确逾期退还履约保证金的违约责任。</w:t>
      </w:r>
      <w:r/>
    </w:p>
    <w:p>
      <w:pPr>
        <w:pStyle w:val="713"/>
        <w:ind w:firstLine="420"/>
        <w:spacing w:line="360" w:lineRule="auto"/>
        <w:rPr>
          <w:rFonts w:hAnsi="宋体"/>
          <w:color w:val="000000"/>
          <w:sz w:val="21"/>
          <w:szCs w:val="21"/>
        </w:rPr>
      </w:pPr>
      <w:r>
        <w:rPr>
          <w:rFonts w:hint="eastAsia" w:hAnsi="宋体"/>
          <w:color w:val="000000"/>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13"/>
        <w:ind w:firstLine="420"/>
        <w:spacing w:line="360" w:lineRule="auto"/>
        <w:rPr>
          <w:rFonts w:hAnsi="宋体"/>
          <w:color w:val="000000"/>
          <w:sz w:val="21"/>
          <w:szCs w:val="21"/>
        </w:rPr>
      </w:pPr>
      <w:r>
        <w:rPr>
          <w:rFonts w:hint="eastAsia" w:hAnsi="宋体"/>
          <w:color w:val="000000"/>
          <w:sz w:val="21"/>
          <w:szCs w:val="21"/>
        </w:rPr>
        <w:t xml:space="preserve">6.3 履约保证金扣除甲方应得的补偿后的余额，在本合同履行结束后由甲方无息退还。 </w:t>
      </w:r>
      <w:r/>
    </w:p>
    <w:p>
      <w:pPr>
        <w:pStyle w:val="713"/>
        <w:ind w:firstLine="420"/>
        <w:spacing w:line="360" w:lineRule="auto"/>
        <w:rPr>
          <w:rFonts w:hAnsi="宋体"/>
          <w:color w:val="000000"/>
          <w:sz w:val="21"/>
          <w:szCs w:val="21"/>
        </w:rPr>
      </w:pPr>
      <w:r>
        <w:rPr>
          <w:rFonts w:hint="eastAsia" w:hAnsi="宋体"/>
          <w:color w:val="000000"/>
          <w:sz w:val="21"/>
          <w:szCs w:val="21"/>
        </w:rPr>
        <w:t xml:space="preserve">6.4 履约保证收取：</w:t>
      </w:r>
      <w:r>
        <w:rPr>
          <w:rFonts w:hint="eastAsia" w:hAnsi="宋体"/>
          <w:color w:val="000000"/>
          <w:sz w:val="21"/>
          <w:szCs w:val="21"/>
          <w:u w:val="single"/>
        </w:rPr>
        <w:t xml:space="preserve">无</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七、转包或分包</w:t>
      </w:r>
      <w:r/>
    </w:p>
    <w:p>
      <w:pPr>
        <w:pStyle w:val="713"/>
        <w:ind w:firstLine="420"/>
        <w:spacing w:line="360" w:lineRule="auto"/>
        <w:rPr>
          <w:rFonts w:hAnsi="宋体"/>
          <w:color w:val="000000"/>
          <w:sz w:val="21"/>
          <w:szCs w:val="21"/>
        </w:rPr>
      </w:pPr>
      <w:r>
        <w:rPr>
          <w:rFonts w:hint="eastAsia" w:hAnsi="宋体"/>
          <w:color w:val="000000"/>
          <w:sz w:val="21"/>
          <w:szCs w:val="21"/>
        </w:rPr>
        <w:t xml:space="preserve">7.1本合同范围内的服务或产品，应由乙方直接供应，不得转让他人供应；</w:t>
      </w:r>
      <w:r/>
    </w:p>
    <w:p>
      <w:pPr>
        <w:pStyle w:val="713"/>
        <w:ind w:firstLine="420"/>
        <w:spacing w:line="360" w:lineRule="auto"/>
        <w:rPr>
          <w:rFonts w:hAnsi="宋体"/>
          <w:color w:val="000000"/>
          <w:sz w:val="21"/>
          <w:szCs w:val="21"/>
        </w:rPr>
      </w:pPr>
      <w:r>
        <w:rPr>
          <w:rFonts w:hint="eastAsia" w:hAnsi="宋体"/>
          <w:color w:val="000000"/>
          <w:sz w:val="21"/>
          <w:szCs w:val="21"/>
        </w:rPr>
        <w:t xml:space="preserve">7.2 除非得到甲方的书面同意，乙方不得部分分包给他人供应。</w:t>
      </w:r>
      <w:r/>
    </w:p>
    <w:p>
      <w:pPr>
        <w:pStyle w:val="713"/>
        <w:ind w:firstLine="420"/>
        <w:spacing w:line="360" w:lineRule="auto"/>
        <w:rPr>
          <w:rFonts w:hAnsi="宋体"/>
          <w:color w:val="000000"/>
          <w:sz w:val="21"/>
          <w:szCs w:val="21"/>
        </w:rPr>
      </w:pPr>
      <w:r>
        <w:rPr>
          <w:rFonts w:hint="eastAsia" w:hAnsi="宋体"/>
          <w:color w:val="000000"/>
          <w:sz w:val="21"/>
          <w:szCs w:val="21"/>
        </w:rPr>
        <w:t xml:space="preserve">7.3如有转让和未经甲方同意的分包行为，甲方有权给予终止合同。</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八、质保期</w:t>
      </w:r>
      <w:r/>
    </w:p>
    <w:p>
      <w:pPr>
        <w:pStyle w:val="713"/>
        <w:ind w:firstLine="420"/>
        <w:spacing w:line="360" w:lineRule="auto"/>
        <w:rPr>
          <w:rFonts w:hAnsi="宋体"/>
          <w:color w:val="000000"/>
          <w:sz w:val="21"/>
          <w:szCs w:val="21"/>
        </w:rPr>
      </w:pPr>
      <w:r>
        <w:rPr>
          <w:rFonts w:hint="eastAsia" w:hAnsi="宋体"/>
          <w:color w:val="000000"/>
          <w:sz w:val="21"/>
          <w:szCs w:val="21"/>
        </w:rPr>
        <w:t xml:space="preserve">8.1 质保期</w:t>
      </w:r>
      <w:r>
        <w:rPr>
          <w:rFonts w:hint="eastAsia" w:hAnsi="宋体"/>
          <w:color w:val="000000"/>
          <w:sz w:val="21"/>
          <w:szCs w:val="21"/>
          <w:u w:val="single"/>
        </w:rPr>
        <w:t xml:space="preserve">      </w:t>
      </w:r>
      <w:r>
        <w:rPr>
          <w:rFonts w:hint="eastAsia" w:hAnsi="宋体"/>
          <w:color w:val="000000"/>
          <w:sz w:val="21"/>
          <w:szCs w:val="21"/>
        </w:rPr>
        <w:t xml:space="preserve">年。（自交货验收合格之日起计）</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九、合同履行期限</w:t>
      </w:r>
      <w:r/>
    </w:p>
    <w:p>
      <w:pPr>
        <w:pStyle w:val="713"/>
        <w:ind w:firstLine="420"/>
        <w:spacing w:line="360" w:lineRule="auto"/>
        <w:rPr>
          <w:rFonts w:hAnsi="宋体"/>
          <w:color w:val="000000"/>
          <w:sz w:val="21"/>
          <w:szCs w:val="21"/>
          <w:u w:val="single"/>
        </w:rPr>
      </w:pPr>
      <w:r>
        <w:rPr>
          <w:rFonts w:hint="eastAsia" w:hAnsi="宋体"/>
          <w:color w:val="000000"/>
          <w:sz w:val="21"/>
          <w:szCs w:val="21"/>
        </w:rPr>
        <w:t xml:space="preserve">9.1自合同签订且确定实施服务之日起2年</w:t>
      </w:r>
      <w:r/>
    </w:p>
    <w:p>
      <w:pPr>
        <w:pStyle w:val="713"/>
        <w:ind w:firstLine="422"/>
        <w:spacing w:line="360" w:lineRule="auto"/>
        <w:rPr>
          <w:rFonts w:hAnsi="宋体"/>
          <w:b/>
          <w:bCs/>
          <w:color w:val="auto"/>
          <w:sz w:val="21"/>
          <w:szCs w:val="21"/>
        </w:rPr>
      </w:pPr>
      <w:r>
        <w:rPr>
          <w:rFonts w:hint="eastAsia" w:hAnsi="宋体"/>
          <w:b/>
          <w:bCs/>
          <w:color w:val="auto"/>
          <w:sz w:val="21"/>
          <w:szCs w:val="21"/>
        </w:rPr>
        <w:t xml:space="preserve">十、合同款支付</w:t>
      </w:r>
      <w:r/>
    </w:p>
    <w:p>
      <w:pPr>
        <w:ind w:firstLine="420"/>
        <w:spacing w:line="360" w:lineRule="auto"/>
        <w:rPr>
          <w:rFonts w:ascii="宋体" w:hAnsi="宋体"/>
          <w:color w:val="auto"/>
          <w:szCs w:val="21"/>
        </w:rPr>
      </w:pPr>
      <w:r>
        <w:rPr>
          <w:rFonts w:hint="eastAsia" w:ascii="宋体" w:hAnsi="宋体"/>
          <w:color w:val="auto"/>
          <w:szCs w:val="21"/>
        </w:rPr>
        <w:t xml:space="preserve">10.1 本合同项下所有款项均以人民币支付。 </w:t>
      </w:r>
      <w:r/>
    </w:p>
    <w:p>
      <w:pPr>
        <w:ind w:firstLine="420"/>
        <w:spacing w:line="360" w:lineRule="auto"/>
        <w:rPr>
          <w:rFonts w:ascii="宋体" w:hAnsi="宋体"/>
          <w:color w:val="auto"/>
          <w:szCs w:val="21"/>
        </w:rPr>
      </w:pPr>
      <w:r>
        <w:rPr>
          <w:rFonts w:hint="eastAsia" w:ascii="宋体" w:hAnsi="宋体"/>
          <w:color w:val="auto"/>
          <w:szCs w:val="21"/>
        </w:rPr>
        <w:t xml:space="preserve">10.2 本合同项下的采购资金由甲方支付，付款前乙方向甲方开具发票。</w:t>
      </w:r>
      <w:r/>
    </w:p>
    <w:p>
      <w:pPr>
        <w:ind w:firstLine="420"/>
        <w:spacing w:line="360" w:lineRule="auto"/>
        <w:widowControl/>
        <w:rPr>
          <w:rFonts w:ascii="宋体" w:hAnsi="宋体"/>
          <w:color w:val="auto"/>
          <w:szCs w:val="21"/>
        </w:rPr>
      </w:pPr>
      <w:r>
        <w:rPr>
          <w:rFonts w:hint="eastAsia" w:ascii="宋体" w:hAnsi="宋体"/>
          <w:color w:val="auto"/>
          <w:szCs w:val="21"/>
        </w:rPr>
        <w:t xml:space="preserve">10.3 甲方付款方式：</w:t>
      </w:r>
      <w:r/>
    </w:p>
    <w:p>
      <w:pPr>
        <w:ind w:firstLine="420"/>
        <w:spacing w:line="360" w:lineRule="auto"/>
        <w:widowControl/>
        <w:rPr>
          <w:rFonts w:ascii="宋体" w:hAnsi="宋体"/>
          <w:color w:val="auto"/>
          <w:szCs w:val="21"/>
        </w:rPr>
      </w:pPr>
      <w:r>
        <w:rPr>
          <w:rFonts w:hint="eastAsia" w:ascii="宋体" w:hAnsi="宋体"/>
          <w:color w:val="auto"/>
          <w:szCs w:val="21"/>
        </w:rPr>
        <w:t xml:space="preserve">（1）合同签订后，乙方向甲方开具发票，甲方自收到发票之日起10个工作日内支付</w:t>
      </w:r>
      <w:r>
        <w:rPr>
          <w:rFonts w:hint="eastAsia" w:ascii="宋体" w:hAnsi="宋体"/>
          <w:color w:val="auto"/>
          <w:szCs w:val="21"/>
          <w:lang w:val="en-US" w:eastAsia="zh-CN"/>
        </w:rPr>
        <w:t xml:space="preserve">合同</w:t>
      </w:r>
      <w:r>
        <w:rPr>
          <w:rFonts w:hint="eastAsia" w:ascii="宋体" w:hAnsi="宋体"/>
          <w:color w:val="auto"/>
          <w:szCs w:val="21"/>
        </w:rPr>
        <w:t xml:space="preserve">总价30%的预付款；</w:t>
      </w:r>
      <w:r/>
    </w:p>
    <w:p>
      <w:pPr>
        <w:ind w:firstLine="420"/>
        <w:spacing w:line="360" w:lineRule="auto"/>
        <w:widowControl/>
        <w:rPr>
          <w:rFonts w:ascii="宋体" w:hAnsi="宋体"/>
          <w:color w:val="auto"/>
          <w:szCs w:val="21"/>
        </w:rPr>
      </w:pPr>
      <w:r>
        <w:rPr>
          <w:rFonts w:hint="eastAsia" w:ascii="宋体" w:hAnsi="宋体"/>
          <w:color w:val="auto"/>
          <w:szCs w:val="21"/>
        </w:rPr>
        <w:t xml:space="preserve">（2）第一年服务期满并经考核合格后，乙方向甲方开具发票，甲方自收到发票之日起10个工作日内付至</w:t>
      </w:r>
      <w:r>
        <w:rPr>
          <w:rFonts w:hint="eastAsia" w:ascii="宋体" w:hAnsi="宋体"/>
          <w:color w:val="auto"/>
          <w:szCs w:val="21"/>
          <w:lang w:val="en-US" w:eastAsia="zh-CN"/>
        </w:rPr>
        <w:t xml:space="preserve">合同</w:t>
      </w:r>
      <w:r>
        <w:rPr>
          <w:rFonts w:hint="eastAsia" w:ascii="宋体" w:hAnsi="宋体"/>
          <w:color w:val="auto"/>
          <w:szCs w:val="21"/>
        </w:rPr>
        <w:t xml:space="preserve">总价的50%。</w:t>
      </w:r>
      <w:r/>
    </w:p>
    <w:p>
      <w:pPr>
        <w:ind w:firstLine="420"/>
        <w:spacing w:line="360" w:lineRule="auto"/>
        <w:widowControl/>
        <w:rPr>
          <w:rFonts w:ascii="宋体" w:hAnsi="宋体"/>
          <w:color w:val="auto"/>
          <w:szCs w:val="21"/>
        </w:rPr>
      </w:pPr>
      <w:r>
        <w:rPr>
          <w:rFonts w:hint="eastAsia" w:ascii="宋体" w:hAnsi="宋体"/>
          <w:color w:val="auto"/>
          <w:szCs w:val="21"/>
        </w:rPr>
        <w:t xml:space="preserve">（3）第</w:t>
      </w:r>
      <w:r>
        <w:rPr>
          <w:rFonts w:ascii="宋体" w:hAnsi="宋体"/>
          <w:color w:val="auto"/>
          <w:szCs w:val="21"/>
        </w:rPr>
        <w:t xml:space="preserve">二年</w:t>
      </w:r>
      <w:r>
        <w:rPr>
          <w:rFonts w:hint="eastAsia" w:ascii="宋体" w:hAnsi="宋体"/>
          <w:color w:val="auto"/>
          <w:szCs w:val="21"/>
        </w:rPr>
        <w:t xml:space="preserve">服务期满并</w:t>
      </w:r>
      <w:r>
        <w:rPr>
          <w:rFonts w:ascii="宋体" w:hAnsi="宋体"/>
          <w:color w:val="auto"/>
          <w:szCs w:val="21"/>
        </w:rPr>
        <w:t xml:space="preserve">经考核合格</w:t>
      </w:r>
      <w:r>
        <w:rPr>
          <w:rFonts w:hint="eastAsia" w:ascii="宋体" w:hAnsi="宋体"/>
          <w:color w:val="auto"/>
          <w:szCs w:val="21"/>
        </w:rPr>
        <w:t xml:space="preserve">后，乙方向甲方开具发票，甲方自收到发票之日起10个工作日内付清余款。累计</w:t>
      </w:r>
      <w:r>
        <w:rPr>
          <w:rFonts w:ascii="宋体" w:hAnsi="宋体"/>
          <w:color w:val="auto"/>
          <w:szCs w:val="21"/>
        </w:rPr>
        <w:t xml:space="preserve">支付服务费不超合同总价，不足合同总价的按实结算</w:t>
      </w:r>
      <w:r>
        <w:rPr>
          <w:rFonts w:hint="eastAsia" w:ascii="宋体" w:hAnsi="宋体"/>
          <w:color w:val="auto"/>
          <w:szCs w:val="21"/>
        </w:rPr>
        <w:t xml:space="preserve">，具体计费方式为：</w:t>
      </w:r>
      <w:r/>
    </w:p>
    <w:p>
      <w:pPr>
        <w:ind w:firstLine="420"/>
        <w:spacing w:line="360" w:lineRule="auto"/>
        <w:widowControl/>
        <w:rPr>
          <w:rFonts w:ascii="宋体" w:hAnsi="宋体"/>
          <w:color w:val="auto"/>
          <w:szCs w:val="21"/>
        </w:rPr>
      </w:pPr>
      <w:r>
        <w:rPr>
          <w:rFonts w:hint="eastAsia" w:ascii="宋体" w:hAnsi="宋体"/>
          <w:color w:val="auto"/>
          <w:szCs w:val="21"/>
        </w:rPr>
        <w:t xml:space="preserve">（1）对于能查到车主号码的工单，客服人员提供完整服务完成闭环的，以1.9元/单</w:t>
      </w:r>
      <w:r>
        <w:rPr>
          <w:rFonts w:hint="eastAsia" w:ascii="宋体" w:hAnsi="宋体"/>
          <w:color w:val="auto"/>
          <w:szCs w:val="21"/>
          <w:lang w:val="en-US" w:eastAsia="zh-CN"/>
        </w:rPr>
        <w:t xml:space="preserve">计</w:t>
      </w:r>
      <w:r>
        <w:rPr>
          <w:rFonts w:hint="eastAsia" w:ascii="宋体" w:hAnsi="宋体"/>
          <w:color w:val="auto"/>
          <w:szCs w:val="21"/>
        </w:rPr>
        <w:t xml:space="preserve">费；</w:t>
      </w:r>
      <w:r/>
    </w:p>
    <w:p>
      <w:pPr>
        <w:ind w:firstLine="420"/>
        <w:spacing w:line="360" w:lineRule="auto"/>
        <w:widowControl/>
        <w:rPr>
          <w:rFonts w:ascii="宋体" w:hAnsi="宋体"/>
          <w:color w:val="auto"/>
          <w:szCs w:val="21"/>
        </w:rPr>
      </w:pPr>
      <w:r>
        <w:rPr>
          <w:rFonts w:hint="eastAsia" w:ascii="宋体" w:hAnsi="宋体"/>
          <w:color w:val="auto"/>
          <w:szCs w:val="21"/>
        </w:rPr>
        <w:t xml:space="preserve">（2）对于系统未查到车主号码的工单，客服人员做好群众安抚工作，提供其他渠道解决报警人问题，报警人满意的，以1元/单</w:t>
      </w:r>
      <w:r>
        <w:rPr>
          <w:rFonts w:hint="eastAsia" w:ascii="宋体" w:hAnsi="宋体"/>
          <w:color w:val="auto"/>
          <w:szCs w:val="21"/>
          <w:lang w:val="en-US" w:eastAsia="zh-CN"/>
        </w:rPr>
        <w:t xml:space="preserve">计</w:t>
      </w:r>
      <w:r>
        <w:rPr>
          <w:rFonts w:hint="eastAsia" w:ascii="宋体" w:hAnsi="宋体"/>
          <w:color w:val="auto"/>
          <w:szCs w:val="21"/>
        </w:rPr>
        <w:t xml:space="preserve">费；</w:t>
      </w:r>
      <w:r/>
    </w:p>
    <w:p>
      <w:pPr>
        <w:ind w:firstLine="420"/>
        <w:spacing w:line="360" w:lineRule="auto"/>
        <w:widowControl/>
        <w:rPr>
          <w:rFonts w:ascii="宋体" w:hAnsi="宋体"/>
          <w:color w:val="auto"/>
          <w:szCs w:val="21"/>
        </w:rPr>
      </w:pPr>
      <w:r>
        <w:rPr>
          <w:rFonts w:hint="eastAsia" w:ascii="宋体" w:hAnsi="宋体"/>
          <w:color w:val="auto"/>
          <w:szCs w:val="21"/>
        </w:rPr>
        <w:t xml:space="preserve">（3）对于未查到车主号码且客服人员未实际解决市民移车需求，造成请求服务回流至公安机关的，不</w:t>
      </w:r>
      <w:r>
        <w:rPr>
          <w:rFonts w:hint="eastAsia" w:ascii="宋体" w:hAnsi="宋体"/>
          <w:color w:val="auto"/>
          <w:szCs w:val="21"/>
          <w:lang w:val="en-US" w:eastAsia="zh-CN"/>
        </w:rPr>
        <w:t xml:space="preserve">计</w:t>
      </w:r>
      <w:r>
        <w:rPr>
          <w:rFonts w:hint="eastAsia" w:ascii="宋体" w:hAnsi="宋体"/>
          <w:color w:val="auto"/>
          <w:szCs w:val="21"/>
        </w:rPr>
        <w:t xml:space="preserve">取费用。</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十一、税</w:t>
      </w:r>
      <w:r/>
    </w:p>
    <w:p>
      <w:pPr>
        <w:pStyle w:val="713"/>
        <w:ind w:firstLine="420"/>
        <w:spacing w:line="360" w:lineRule="auto"/>
        <w:rPr>
          <w:rFonts w:hAnsi="宋体"/>
          <w:color w:val="000000"/>
          <w:sz w:val="21"/>
          <w:szCs w:val="21"/>
        </w:rPr>
      </w:pPr>
      <w:r>
        <w:rPr>
          <w:rFonts w:hint="eastAsia" w:hAnsi="宋体"/>
          <w:color w:val="000000"/>
          <w:sz w:val="21"/>
          <w:szCs w:val="21"/>
        </w:rPr>
        <w:t xml:space="preserve">11.1本合同执行中相关的一切税费均由乙方负责缴纳。</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十二、质量保证及售后服务</w:t>
      </w:r>
      <w:r/>
    </w:p>
    <w:p>
      <w:pPr>
        <w:pStyle w:val="713"/>
        <w:ind w:firstLine="420"/>
        <w:spacing w:line="360" w:lineRule="auto"/>
        <w:rPr>
          <w:rFonts w:hAnsi="宋体"/>
          <w:color w:val="000000"/>
          <w:sz w:val="21"/>
          <w:szCs w:val="21"/>
        </w:rPr>
      </w:pPr>
      <w:r>
        <w:rPr>
          <w:rFonts w:hint="eastAsia" w:hAnsi="宋体"/>
          <w:color w:val="000000"/>
          <w:sz w:val="21"/>
          <w:szCs w:val="21"/>
        </w:rPr>
        <w:t xml:space="preserve">12.1 乙方应按采购文件规定的服务或产品性能、技术要求、质量标准向甲方提供。</w:t>
      </w:r>
      <w:r/>
    </w:p>
    <w:p>
      <w:pPr>
        <w:pStyle w:val="713"/>
        <w:ind w:firstLine="420"/>
        <w:spacing w:line="360" w:lineRule="auto"/>
        <w:rPr>
          <w:rFonts w:hAnsi="宋体"/>
          <w:color w:val="000000"/>
          <w:sz w:val="21"/>
          <w:szCs w:val="21"/>
        </w:rPr>
      </w:pPr>
      <w:r>
        <w:rPr>
          <w:rFonts w:hint="eastAsia" w:hAnsi="宋体"/>
          <w:color w:val="000000"/>
          <w:sz w:val="21"/>
          <w:szCs w:val="21"/>
        </w:rPr>
        <w:t xml:space="preserve">12.2 乙方提供的服务或产品在质量期内因服务及产品本身的质量问题发生故障，乙方应负责免费更换。对达不到技术要求者，根据实际情况，经双方协商，可按以下办法处理：</w:t>
      </w:r>
      <w:r/>
    </w:p>
    <w:p>
      <w:pPr>
        <w:pStyle w:val="713"/>
        <w:ind w:firstLine="420"/>
        <w:spacing w:line="360" w:lineRule="auto"/>
        <w:rPr>
          <w:rFonts w:hAnsi="宋体"/>
          <w:color w:val="000000"/>
          <w:sz w:val="21"/>
          <w:szCs w:val="21"/>
        </w:rPr>
      </w:pPr>
      <w:r>
        <w:rPr>
          <w:rFonts w:hint="eastAsia" w:hAnsi="宋体"/>
          <w:color w:val="000000"/>
          <w:sz w:val="21"/>
          <w:szCs w:val="21"/>
        </w:rPr>
        <w:t xml:space="preserve">⑴更换：由乙方承担所发生的全部费用。</w:t>
      </w:r>
      <w:r/>
    </w:p>
    <w:p>
      <w:pPr>
        <w:pStyle w:val="713"/>
        <w:ind w:firstLine="420"/>
        <w:spacing w:line="360" w:lineRule="auto"/>
        <w:rPr>
          <w:rFonts w:hAnsi="宋体"/>
          <w:color w:val="000000"/>
          <w:sz w:val="21"/>
          <w:szCs w:val="21"/>
        </w:rPr>
      </w:pPr>
      <w:r>
        <w:rPr>
          <w:rFonts w:hint="eastAsia" w:hAnsi="宋体"/>
          <w:color w:val="000000"/>
          <w:sz w:val="21"/>
          <w:szCs w:val="21"/>
        </w:rPr>
        <w:t xml:space="preserve">⑵贬值处理：由甲乙双方合议定价。</w:t>
      </w:r>
      <w:r/>
    </w:p>
    <w:p>
      <w:pPr>
        <w:pStyle w:val="713"/>
        <w:ind w:firstLine="420"/>
        <w:spacing w:line="360" w:lineRule="auto"/>
        <w:rPr>
          <w:rFonts w:hAnsi="宋体"/>
          <w:color w:val="000000"/>
          <w:sz w:val="21"/>
          <w:szCs w:val="21"/>
        </w:rPr>
      </w:pPr>
      <w:r>
        <w:rPr>
          <w:rFonts w:hint="eastAsia" w:hAnsi="宋体"/>
          <w:color w:val="000000"/>
          <w:sz w:val="21"/>
          <w:szCs w:val="21"/>
        </w:rPr>
        <w:t xml:space="preserve">⑶退还处理：乙方应退还甲方支付的合同款，同时应承担该服务或产品的直接费用（运输、保险、检验、款项利息及银行手续费等）。</w:t>
      </w:r>
      <w:r/>
    </w:p>
    <w:p>
      <w:pPr>
        <w:pStyle w:val="713"/>
        <w:ind w:firstLine="420"/>
        <w:spacing w:line="360" w:lineRule="auto"/>
        <w:rPr>
          <w:rFonts w:hAnsi="宋体"/>
          <w:color w:val="000000"/>
          <w:sz w:val="21"/>
          <w:szCs w:val="21"/>
        </w:rPr>
      </w:pPr>
      <w:r>
        <w:rPr>
          <w:rFonts w:hint="eastAsia" w:hAnsi="宋体"/>
          <w:color w:val="000000"/>
          <w:sz w:val="21"/>
          <w:szCs w:val="21"/>
        </w:rPr>
        <w:t xml:space="preserve">12.3 如在使用过程中发生质量问题，乙方在接到甲方通知后在______小时内到达甲方现场。</w:t>
      </w:r>
      <w:r/>
    </w:p>
    <w:p>
      <w:pPr>
        <w:pStyle w:val="713"/>
        <w:ind w:firstLine="420"/>
        <w:spacing w:line="360" w:lineRule="auto"/>
        <w:rPr>
          <w:rFonts w:hAnsi="宋体"/>
          <w:color w:val="000000"/>
          <w:sz w:val="21"/>
          <w:szCs w:val="21"/>
        </w:rPr>
      </w:pPr>
      <w:r>
        <w:rPr>
          <w:rFonts w:hint="eastAsia" w:hAnsi="宋体"/>
          <w:color w:val="000000"/>
          <w:sz w:val="21"/>
          <w:szCs w:val="21"/>
        </w:rPr>
        <w:t xml:space="preserve">12.4 在质保期内，乙方应对服务或产品出现的质量及安全问题负责处理解决并承担一切费用。</w:t>
      </w:r>
      <w:r/>
    </w:p>
    <w:p>
      <w:pPr>
        <w:pStyle w:val="713"/>
        <w:ind w:firstLine="420"/>
        <w:spacing w:line="360" w:lineRule="auto"/>
        <w:rPr>
          <w:rFonts w:hAnsi="宋体"/>
          <w:color w:val="000000"/>
          <w:sz w:val="21"/>
          <w:szCs w:val="21"/>
        </w:rPr>
      </w:pPr>
      <w:r>
        <w:rPr>
          <w:rFonts w:hint="eastAsia" w:hAnsi="宋体"/>
          <w:color w:val="000000"/>
          <w:sz w:val="21"/>
          <w:szCs w:val="21"/>
        </w:rPr>
        <w:t xml:space="preserve">12.5上述的服务或产品免费保修期为 </w:t>
      </w:r>
      <w:r>
        <w:rPr>
          <w:rFonts w:hint="eastAsia" w:hAnsi="宋体"/>
          <w:color w:val="000000"/>
          <w:sz w:val="21"/>
          <w:szCs w:val="21"/>
          <w:u w:val="single"/>
        </w:rPr>
        <w:t xml:space="preserve">     </w:t>
      </w:r>
      <w:r>
        <w:rPr>
          <w:rFonts w:hint="eastAsia" w:hAnsi="宋体"/>
          <w:color w:val="000000"/>
          <w:sz w:val="21"/>
          <w:szCs w:val="21"/>
        </w:rPr>
        <w:t xml:space="preserve">年，因人为因素出现的故障不在免费保修范围内。超过保修期的机器设备，终身维修，维修时只收部件成本费。</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十三、调试和验收</w:t>
      </w:r>
      <w:r/>
    </w:p>
    <w:p>
      <w:pPr>
        <w:pStyle w:val="713"/>
        <w:ind w:firstLine="420"/>
        <w:spacing w:line="360" w:lineRule="auto"/>
        <w:rPr>
          <w:rFonts w:hAnsi="宋体"/>
          <w:color w:val="000000"/>
          <w:sz w:val="21"/>
          <w:szCs w:val="21"/>
        </w:rPr>
      </w:pPr>
      <w:r>
        <w:rPr>
          <w:rFonts w:hint="eastAsia" w:hAnsi="宋体"/>
          <w:color w:val="000000"/>
          <w:sz w:val="21"/>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713"/>
        <w:ind w:firstLine="420"/>
        <w:spacing w:line="360" w:lineRule="auto"/>
        <w:rPr>
          <w:rFonts w:hAnsi="宋体"/>
          <w:color w:val="000000"/>
          <w:sz w:val="21"/>
          <w:szCs w:val="21"/>
        </w:rPr>
      </w:pPr>
      <w:r>
        <w:rPr>
          <w:rFonts w:hint="eastAsia" w:hAnsi="宋体"/>
          <w:color w:val="000000"/>
          <w:sz w:val="21"/>
          <w:szCs w:val="21"/>
        </w:rPr>
        <w:t xml:space="preserve">13.2 乙方交付前应对服务或产品作出全面检查和对验收文件进行整理，并列出清单，作为甲方交付验收和使用的技术条件依据，检验的结果应随服务或产品交甲方。</w:t>
      </w:r>
      <w:r/>
    </w:p>
    <w:p>
      <w:pPr>
        <w:pStyle w:val="713"/>
        <w:ind w:firstLine="420"/>
        <w:spacing w:line="360" w:lineRule="auto"/>
        <w:rPr>
          <w:rFonts w:hAnsi="宋体"/>
          <w:color w:val="000000"/>
          <w:sz w:val="21"/>
          <w:szCs w:val="21"/>
        </w:rPr>
      </w:pPr>
      <w:r>
        <w:rPr>
          <w:rFonts w:hint="eastAsia" w:hAnsi="宋体"/>
          <w:color w:val="000000"/>
          <w:sz w:val="21"/>
          <w:szCs w:val="21"/>
        </w:rPr>
        <w:t xml:space="preserve">13.3 甲方对乙方提供的服务或产品在使用前进行调试时，乙方需负责安装并培训甲方的使用操作人员，并协助甲方一起调试，直到符合技术要求，甲方才做最终验收。</w:t>
      </w:r>
      <w:r/>
    </w:p>
    <w:p>
      <w:pPr>
        <w:pStyle w:val="713"/>
        <w:ind w:firstLine="420"/>
        <w:spacing w:line="360" w:lineRule="auto"/>
        <w:rPr>
          <w:rFonts w:hAnsi="宋体"/>
          <w:color w:val="000000"/>
          <w:sz w:val="21"/>
          <w:szCs w:val="21"/>
        </w:rPr>
      </w:pPr>
      <w:r>
        <w:rPr>
          <w:rFonts w:hint="eastAsia" w:hAnsi="宋体"/>
          <w:color w:val="000000"/>
          <w:sz w:val="21"/>
          <w:szCs w:val="21"/>
        </w:rPr>
        <w:t xml:space="preserve">13.4 对技术复杂的服务或产品，甲方可请国家认可的专业检测机构参与初步验收及最终验收，并由其出具质量检测报告。</w:t>
      </w:r>
      <w:r/>
    </w:p>
    <w:p>
      <w:pPr>
        <w:pStyle w:val="713"/>
        <w:ind w:firstLine="420"/>
        <w:spacing w:line="360" w:lineRule="auto"/>
        <w:rPr>
          <w:rFonts w:hAnsi="宋体"/>
          <w:color w:val="000000"/>
          <w:sz w:val="21"/>
          <w:szCs w:val="21"/>
        </w:rPr>
      </w:pPr>
      <w:r>
        <w:rPr>
          <w:rFonts w:hint="eastAsia" w:hAnsi="宋体"/>
          <w:color w:val="000000"/>
          <w:sz w:val="21"/>
          <w:szCs w:val="21"/>
        </w:rPr>
        <w:t xml:space="preserve">13.5 验收时乙方必须在现场，验收完毕后作出验收结果报告；验收费用由甲乙双方协商解决。</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十四、服务或产品包装、发运及运输</w:t>
      </w:r>
      <w:r/>
    </w:p>
    <w:p>
      <w:pPr>
        <w:pStyle w:val="713"/>
        <w:ind w:firstLine="420"/>
        <w:spacing w:line="360" w:lineRule="auto"/>
        <w:rPr>
          <w:rFonts w:hAnsi="宋体"/>
          <w:color w:val="000000"/>
          <w:sz w:val="21"/>
          <w:szCs w:val="21"/>
        </w:rPr>
      </w:pPr>
      <w:r>
        <w:rPr>
          <w:rFonts w:hint="eastAsia" w:hAnsi="宋体"/>
          <w:color w:val="000000"/>
          <w:sz w:val="21"/>
          <w:szCs w:val="21"/>
        </w:rPr>
        <w:t xml:space="preserve">14.1 乙方应在服务或产品发运前对其进行满足运输距离、防潮、防震、防锈和防破损装卸等要求包装，以保证服务或产品安全运达甲方指定地点。</w:t>
      </w:r>
      <w:r/>
    </w:p>
    <w:p>
      <w:pPr>
        <w:pStyle w:val="713"/>
        <w:ind w:firstLine="420"/>
        <w:spacing w:line="360" w:lineRule="auto"/>
        <w:rPr>
          <w:rFonts w:hAnsi="宋体"/>
          <w:color w:val="000000"/>
          <w:sz w:val="21"/>
          <w:szCs w:val="21"/>
        </w:rPr>
      </w:pPr>
      <w:r>
        <w:rPr>
          <w:rFonts w:hint="eastAsia" w:hAnsi="宋体"/>
          <w:color w:val="000000"/>
          <w:sz w:val="21"/>
          <w:szCs w:val="21"/>
        </w:rPr>
        <w:t xml:space="preserve">14.2 使用说明书、质量检验证明书、随配附件和工具以及清单一并交付甲方。</w:t>
      </w:r>
      <w:r/>
    </w:p>
    <w:p>
      <w:pPr>
        <w:pStyle w:val="713"/>
        <w:ind w:firstLine="420"/>
        <w:spacing w:line="360" w:lineRule="auto"/>
        <w:rPr>
          <w:rFonts w:hAnsi="宋体"/>
          <w:color w:val="000000"/>
          <w:sz w:val="21"/>
          <w:szCs w:val="21"/>
        </w:rPr>
      </w:pPr>
      <w:r>
        <w:rPr>
          <w:rFonts w:hint="eastAsia" w:hAnsi="宋体"/>
          <w:color w:val="000000"/>
          <w:sz w:val="21"/>
          <w:szCs w:val="21"/>
        </w:rPr>
        <w:t xml:space="preserve">14.3 乙方在服务或产品发运手续办理完毕后24小时内或交付到甲方48小时前通知甲方，以准备接受交付。</w:t>
      </w:r>
      <w:r/>
    </w:p>
    <w:p>
      <w:pPr>
        <w:pStyle w:val="713"/>
        <w:ind w:firstLine="420"/>
        <w:spacing w:line="360" w:lineRule="auto"/>
        <w:rPr>
          <w:rFonts w:hAnsi="宋体"/>
          <w:color w:val="000000"/>
          <w:sz w:val="21"/>
          <w:szCs w:val="21"/>
        </w:rPr>
      </w:pPr>
      <w:r>
        <w:rPr>
          <w:rFonts w:hint="eastAsia" w:hAnsi="宋体"/>
          <w:color w:val="000000"/>
          <w:sz w:val="21"/>
          <w:szCs w:val="21"/>
        </w:rPr>
        <w:t xml:space="preserve">14.4 服务在交付甲方前发生的风险均由乙方负责。</w:t>
      </w:r>
      <w:r/>
    </w:p>
    <w:p>
      <w:pPr>
        <w:pStyle w:val="713"/>
        <w:ind w:firstLine="420"/>
        <w:spacing w:line="360" w:lineRule="auto"/>
        <w:rPr>
          <w:rFonts w:hAnsi="宋体"/>
          <w:color w:val="000000"/>
          <w:sz w:val="21"/>
          <w:szCs w:val="21"/>
        </w:rPr>
      </w:pPr>
      <w:r>
        <w:rPr>
          <w:rFonts w:hint="eastAsia" w:hAnsi="宋体"/>
          <w:color w:val="000000"/>
          <w:sz w:val="21"/>
          <w:szCs w:val="21"/>
        </w:rPr>
        <w:t xml:space="preserve">14.5 服务或产品在规定的交付期限内由乙方送达甲方指定的地点视为交付，乙方同时需通知甲方服务或产品已送达。</w:t>
      </w:r>
      <w:r/>
    </w:p>
    <w:p>
      <w:pPr>
        <w:pStyle w:val="713"/>
        <w:ind w:firstLine="422"/>
        <w:spacing w:line="360" w:lineRule="auto"/>
        <w:rPr>
          <w:rFonts w:hAnsi="宋体"/>
          <w:b/>
          <w:bCs/>
          <w:color w:val="000000"/>
          <w:sz w:val="21"/>
          <w:szCs w:val="21"/>
        </w:rPr>
      </w:pPr>
      <w:r>
        <w:rPr>
          <w:rFonts w:hint="eastAsia" w:hAnsi="宋体"/>
          <w:b/>
          <w:bCs/>
          <w:color w:val="000000"/>
          <w:sz w:val="21"/>
          <w:szCs w:val="21"/>
        </w:rPr>
        <w:t xml:space="preserve">十五、违约责任</w:t>
      </w:r>
      <w:r/>
    </w:p>
    <w:p>
      <w:pPr>
        <w:pStyle w:val="713"/>
        <w:ind w:firstLine="420"/>
        <w:spacing w:line="360" w:lineRule="auto"/>
        <w:rPr>
          <w:rFonts w:hAnsi="宋体"/>
          <w:color w:val="000000"/>
          <w:sz w:val="21"/>
          <w:szCs w:val="21"/>
        </w:rPr>
      </w:pPr>
      <w:r>
        <w:rPr>
          <w:rFonts w:hint="eastAsia" w:hAnsi="宋体"/>
          <w:color w:val="000000"/>
          <w:sz w:val="21"/>
          <w:szCs w:val="21"/>
        </w:rPr>
        <w:t xml:space="preserve">15.1 甲方无正当理由拒收服务或产品的，甲方向乙方偿付拒收款项总值的5%违约金。</w:t>
      </w:r>
      <w:r/>
    </w:p>
    <w:p>
      <w:pPr>
        <w:pStyle w:val="713"/>
        <w:ind w:firstLine="420"/>
        <w:spacing w:line="360" w:lineRule="auto"/>
        <w:rPr>
          <w:rFonts w:hAnsi="宋体"/>
          <w:color w:val="000000"/>
          <w:sz w:val="21"/>
          <w:szCs w:val="21"/>
        </w:rPr>
      </w:pPr>
      <w:r>
        <w:rPr>
          <w:rFonts w:hint="eastAsia" w:hAnsi="宋体"/>
          <w:color w:val="000000"/>
          <w:sz w:val="21"/>
          <w:szCs w:val="21"/>
        </w:rPr>
        <w:t xml:space="preserve">15.2 甲方无故逾期验收和办理款项支付手续的,甲方应按逾期付款总额每日万分之五向乙方支付违约金。</w:t>
      </w:r>
      <w:r/>
    </w:p>
    <w:p>
      <w:pPr>
        <w:pStyle w:val="713"/>
        <w:ind w:firstLine="420"/>
        <w:spacing w:line="360" w:lineRule="auto"/>
        <w:rPr>
          <w:rFonts w:hAnsi="宋体"/>
          <w:color w:val="000000"/>
          <w:sz w:val="21"/>
          <w:szCs w:val="21"/>
        </w:rPr>
      </w:pPr>
      <w:r>
        <w:rPr>
          <w:rFonts w:hint="eastAsia" w:hAnsi="宋体"/>
          <w:color w:val="000000"/>
          <w:sz w:val="2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3"/>
        <w:ind w:firstLine="420"/>
        <w:spacing w:line="360" w:lineRule="auto"/>
        <w:rPr>
          <w:rFonts w:hAnsi="宋体"/>
          <w:color w:val="000000"/>
          <w:sz w:val="21"/>
          <w:szCs w:val="21"/>
        </w:rPr>
      </w:pPr>
      <w:r>
        <w:rPr>
          <w:rFonts w:hint="eastAsia" w:hAnsi="宋体"/>
          <w:color w:val="000000"/>
          <w:sz w:val="21"/>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713"/>
        <w:ind w:firstLine="422"/>
        <w:spacing w:line="336" w:lineRule="auto"/>
        <w:rPr>
          <w:rFonts w:hAnsi="宋体"/>
          <w:b/>
          <w:bCs/>
          <w:color w:val="000000"/>
          <w:sz w:val="21"/>
          <w:szCs w:val="21"/>
        </w:rPr>
      </w:pPr>
      <w:r>
        <w:rPr>
          <w:rFonts w:hint="eastAsia" w:hAnsi="宋体"/>
          <w:b/>
          <w:bCs/>
          <w:color w:val="000000"/>
          <w:sz w:val="21"/>
          <w:szCs w:val="21"/>
        </w:rPr>
        <w:t xml:space="preserve">十六、不可抗力事件处理</w:t>
      </w:r>
      <w:r/>
    </w:p>
    <w:p>
      <w:pPr>
        <w:pStyle w:val="713"/>
        <w:ind w:firstLine="420"/>
        <w:spacing w:line="336" w:lineRule="auto"/>
        <w:rPr>
          <w:rFonts w:hAnsi="宋体"/>
          <w:color w:val="000000"/>
          <w:sz w:val="21"/>
          <w:szCs w:val="21"/>
        </w:rPr>
      </w:pPr>
      <w:r>
        <w:rPr>
          <w:rFonts w:hint="eastAsia" w:hAnsi="宋体"/>
          <w:color w:val="000000"/>
          <w:sz w:val="21"/>
          <w:szCs w:val="21"/>
        </w:rPr>
        <w:t xml:space="preserve">16.1 在合同有效期内，任何一方因不可抗力事件导致不能履行合同，则合同履行期可延长，其延长期与不可抗力影响期相同。</w:t>
      </w:r>
      <w:r/>
    </w:p>
    <w:p>
      <w:pPr>
        <w:pStyle w:val="713"/>
        <w:ind w:firstLine="420"/>
        <w:spacing w:line="336" w:lineRule="auto"/>
        <w:rPr>
          <w:rFonts w:hAnsi="宋体"/>
          <w:color w:val="000000"/>
          <w:sz w:val="21"/>
          <w:szCs w:val="21"/>
        </w:rPr>
      </w:pPr>
      <w:r>
        <w:rPr>
          <w:rFonts w:hint="eastAsia" w:hAnsi="宋体"/>
          <w:color w:val="000000"/>
          <w:sz w:val="21"/>
          <w:szCs w:val="21"/>
        </w:rPr>
        <w:t xml:space="preserve">16.2 不可抗力事件发生后，应立即通知对方，并寄送有关权威机构出具的证明。</w:t>
      </w:r>
      <w:r/>
    </w:p>
    <w:p>
      <w:pPr>
        <w:pStyle w:val="713"/>
        <w:ind w:firstLine="420"/>
        <w:spacing w:line="336" w:lineRule="auto"/>
        <w:rPr>
          <w:rFonts w:hAnsi="宋体"/>
          <w:color w:val="000000"/>
          <w:sz w:val="21"/>
          <w:szCs w:val="21"/>
        </w:rPr>
      </w:pPr>
      <w:r>
        <w:rPr>
          <w:rFonts w:hint="eastAsia" w:hAnsi="宋体"/>
          <w:color w:val="000000"/>
          <w:sz w:val="21"/>
          <w:szCs w:val="21"/>
        </w:rPr>
        <w:t xml:space="preserve">16.3 不可抗力事件延续120天以上，双方应通过友好协商，确定是否继续履行合同。</w:t>
      </w:r>
      <w:r/>
    </w:p>
    <w:p>
      <w:pPr>
        <w:pStyle w:val="713"/>
        <w:ind w:firstLine="422"/>
        <w:spacing w:line="336" w:lineRule="auto"/>
        <w:rPr>
          <w:rFonts w:hAnsi="宋体"/>
          <w:b/>
          <w:bCs/>
          <w:color w:val="000000"/>
          <w:sz w:val="21"/>
          <w:szCs w:val="21"/>
        </w:rPr>
      </w:pPr>
      <w:r>
        <w:rPr>
          <w:rFonts w:hint="eastAsia" w:hAnsi="宋体"/>
          <w:b/>
          <w:bCs/>
          <w:color w:val="000000"/>
          <w:sz w:val="21"/>
          <w:szCs w:val="21"/>
        </w:rPr>
        <w:t xml:space="preserve">十七、诉讼</w:t>
      </w:r>
      <w:r/>
    </w:p>
    <w:p>
      <w:pPr>
        <w:pStyle w:val="713"/>
        <w:ind w:firstLine="420"/>
        <w:spacing w:line="336" w:lineRule="auto"/>
        <w:rPr>
          <w:rFonts w:hAnsi="宋体"/>
          <w:color w:val="000000"/>
          <w:sz w:val="21"/>
          <w:szCs w:val="21"/>
        </w:rPr>
      </w:pPr>
      <w:r>
        <w:rPr>
          <w:rFonts w:hint="eastAsia" w:hAnsi="宋体"/>
          <w:color w:val="000000"/>
          <w:sz w:val="21"/>
          <w:szCs w:val="21"/>
        </w:rPr>
        <w:t xml:space="preserve">17.1 双方在执行合同中所发生的一切争议，应通过协商解决。如协商不成，可向合同签订地法院起诉，合同签订地在此约定为扬州市。</w:t>
      </w:r>
      <w:r/>
    </w:p>
    <w:p>
      <w:pPr>
        <w:ind w:firstLine="422"/>
        <w:spacing w:line="336" w:lineRule="auto"/>
        <w:rPr>
          <w:rFonts w:hAnsi="宋体"/>
          <w:color w:val="000000"/>
          <w:szCs w:val="21"/>
        </w:rPr>
      </w:pPr>
      <w:r>
        <w:rPr>
          <w:rFonts w:hint="eastAsia" w:ascii="宋体" w:hAnsi="宋体"/>
          <w:b/>
          <w:bCs/>
          <w:color w:val="000000"/>
          <w:szCs w:val="21"/>
        </w:rPr>
        <w:t xml:space="preserve">十八、</w:t>
      </w:r>
      <w:r>
        <w:rPr>
          <w:rFonts w:hint="eastAsia" w:ascii="宋体" w:hAnsi="宋体"/>
          <w:color w:val="000000"/>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13"/>
        <w:ind w:firstLine="422"/>
        <w:spacing w:line="336" w:lineRule="auto"/>
        <w:rPr>
          <w:rFonts w:hAnsi="宋体"/>
          <w:b/>
          <w:bCs/>
          <w:color w:val="000000"/>
          <w:sz w:val="21"/>
          <w:szCs w:val="21"/>
        </w:rPr>
      </w:pPr>
      <w:r>
        <w:rPr>
          <w:rFonts w:hint="eastAsia" w:hAnsi="宋体"/>
          <w:b/>
          <w:bCs/>
          <w:color w:val="000000"/>
          <w:sz w:val="21"/>
          <w:szCs w:val="21"/>
        </w:rPr>
        <w:t xml:space="preserve">十九、合同生效及其它</w:t>
      </w:r>
      <w:r/>
    </w:p>
    <w:p>
      <w:pPr>
        <w:pStyle w:val="713"/>
        <w:ind w:firstLine="420"/>
        <w:spacing w:line="336" w:lineRule="auto"/>
        <w:rPr>
          <w:rFonts w:hAnsi="宋体"/>
          <w:color w:val="000000"/>
          <w:sz w:val="21"/>
          <w:szCs w:val="21"/>
        </w:rPr>
      </w:pPr>
      <w:r>
        <w:rPr>
          <w:rFonts w:hint="eastAsia" w:hAnsi="宋体"/>
          <w:color w:val="000000"/>
          <w:sz w:val="21"/>
          <w:szCs w:val="21"/>
        </w:rPr>
        <w:t xml:space="preserve">19.1 合同经双方法定代表人签章并加盖单位公章后生效。</w:t>
      </w:r>
      <w:r/>
    </w:p>
    <w:p>
      <w:pPr>
        <w:pStyle w:val="713"/>
        <w:ind w:firstLine="420"/>
        <w:spacing w:line="336" w:lineRule="auto"/>
        <w:rPr>
          <w:rFonts w:hAnsi="宋体"/>
          <w:color w:val="000000"/>
          <w:sz w:val="21"/>
          <w:szCs w:val="21"/>
        </w:rPr>
      </w:pPr>
      <w:r>
        <w:rPr>
          <w:rFonts w:hint="eastAsia" w:hAnsi="宋体"/>
          <w:color w:val="000000"/>
          <w:sz w:val="21"/>
          <w:szCs w:val="21"/>
        </w:rPr>
        <w:t xml:space="preserve">19.2本合同未尽事宜，遵照《中华人民共和国民法典》有关条文执行。</w:t>
      </w:r>
      <w:r/>
    </w:p>
    <w:p>
      <w:pPr>
        <w:pStyle w:val="713"/>
        <w:ind w:firstLine="420"/>
        <w:spacing w:line="336" w:lineRule="auto"/>
        <w:rPr>
          <w:rFonts w:hAnsi="宋体"/>
          <w:color w:val="000000"/>
          <w:sz w:val="21"/>
          <w:szCs w:val="21"/>
        </w:rPr>
      </w:pPr>
      <w:r>
        <w:rPr>
          <w:rFonts w:hint="eastAsia" w:hAnsi="宋体"/>
          <w:color w:val="000000"/>
          <w:sz w:val="21"/>
          <w:szCs w:val="21"/>
        </w:rPr>
        <w:t xml:space="preserve">19.3 本合同正本一式肆份，具有同等法律效力，甲、乙双方各执两份。  </w:t>
      </w:r>
      <w:r/>
    </w:p>
    <w:tbl>
      <w:tblPr>
        <w:tblStyle w:val="684"/>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52"/>
        <w:gridCol w:w="4207"/>
      </w:tblGrid>
      <w:tr>
        <w:trPr>
          <w:trHeight w:val="657"/>
        </w:trPr>
        <w:tc>
          <w:tcPr>
            <w:tcBorders>
              <w:top w:val="none" w:color="000000" w:sz="4" w:space="0"/>
              <w:left w:val="none" w:color="000000" w:sz="4" w:space="0"/>
              <w:bottom w:val="none" w:color="000000" w:sz="4" w:space="0"/>
              <w:right w:val="none" w:color="000000" w:sz="4" w:space="0"/>
            </w:tcBorders>
            <w:tcW w:w="4252"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甲方： </w:t>
            </w:r>
            <w:r/>
          </w:p>
        </w:tc>
        <w:tc>
          <w:tcPr>
            <w:tcBorders>
              <w:top w:val="none" w:color="000000" w:sz="4" w:space="0"/>
              <w:left w:val="none" w:color="000000" w:sz="4" w:space="0"/>
              <w:bottom w:val="none" w:color="000000" w:sz="4" w:space="0"/>
              <w:right w:val="none" w:color="000000" w:sz="4" w:space="0"/>
            </w:tcBorders>
            <w:tcW w:w="4207"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乙方： </w:t>
            </w:r>
            <w:r/>
          </w:p>
        </w:tc>
      </w:tr>
      <w:tr>
        <w:trPr>
          <w:trHeight w:val="657"/>
        </w:trPr>
        <w:tc>
          <w:tcPr>
            <w:tcBorders>
              <w:top w:val="none" w:color="000000" w:sz="4" w:space="0"/>
              <w:left w:val="none" w:color="000000" w:sz="4" w:space="0"/>
              <w:bottom w:val="none" w:color="000000" w:sz="4" w:space="0"/>
              <w:right w:val="none" w:color="000000" w:sz="4" w:space="0"/>
            </w:tcBorders>
            <w:tcW w:w="4252"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地址：</w:t>
            </w:r>
            <w:r>
              <w:rPr>
                <w:rFonts w:hAnsi="宋体"/>
                <w:color w:val="000000"/>
                <w:sz w:val="21"/>
                <w:szCs w:val="21"/>
              </w:rPr>
              <w:t xml:space="preserve"> </w:t>
            </w:r>
            <w:r/>
          </w:p>
        </w:tc>
        <w:tc>
          <w:tcPr>
            <w:tcBorders>
              <w:top w:val="none" w:color="000000" w:sz="4" w:space="0"/>
              <w:left w:val="none" w:color="000000" w:sz="4" w:space="0"/>
              <w:bottom w:val="none" w:color="000000" w:sz="4" w:space="0"/>
              <w:right w:val="none" w:color="000000" w:sz="4" w:space="0"/>
            </w:tcBorders>
            <w:tcW w:w="4207"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地址： </w:t>
            </w:r>
            <w:r/>
          </w:p>
        </w:tc>
      </w:tr>
      <w:tr>
        <w:trPr>
          <w:trHeight w:val="657"/>
        </w:trPr>
        <w:tc>
          <w:tcPr>
            <w:tcBorders>
              <w:top w:val="none" w:color="000000" w:sz="4" w:space="0"/>
              <w:left w:val="none" w:color="000000" w:sz="4" w:space="0"/>
              <w:bottom w:val="none" w:color="000000" w:sz="4" w:space="0"/>
              <w:right w:val="none" w:color="000000" w:sz="4" w:space="0"/>
            </w:tcBorders>
            <w:tcW w:w="4252"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07"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法定代表人或授权代表：</w:t>
            </w:r>
            <w:r/>
          </w:p>
        </w:tc>
      </w:tr>
      <w:tr>
        <w:trPr>
          <w:trHeight w:val="657"/>
        </w:trPr>
        <w:tc>
          <w:tcPr>
            <w:tcBorders>
              <w:top w:val="none" w:color="000000" w:sz="4" w:space="0"/>
              <w:left w:val="none" w:color="000000" w:sz="4" w:space="0"/>
              <w:bottom w:val="none" w:color="000000" w:sz="4" w:space="0"/>
              <w:right w:val="none" w:color="000000" w:sz="4" w:space="0"/>
            </w:tcBorders>
            <w:tcW w:w="4252"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07"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联系电话：</w:t>
            </w:r>
            <w:r/>
          </w:p>
        </w:tc>
      </w:tr>
      <w:tr>
        <w:trPr>
          <w:trHeight w:val="657"/>
        </w:trPr>
        <w:tc>
          <w:tcPr>
            <w:tcBorders>
              <w:top w:val="none" w:color="000000" w:sz="4" w:space="0"/>
              <w:left w:val="none" w:color="000000" w:sz="4" w:space="0"/>
              <w:bottom w:val="none" w:color="000000" w:sz="4" w:space="0"/>
              <w:right w:val="none" w:color="000000" w:sz="4" w:space="0"/>
            </w:tcBorders>
            <w:tcW w:w="4252"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07" w:type="dxa"/>
            <w:textDirection w:val="lrTb"/>
            <w:noWrap w:val="false"/>
          </w:tcPr>
          <w:p>
            <w:pPr>
              <w:pStyle w:val="713"/>
              <w:spacing w:line="360" w:lineRule="auto"/>
              <w:rPr>
                <w:rFonts w:hAnsi="宋体"/>
                <w:color w:val="000000"/>
                <w:sz w:val="21"/>
                <w:szCs w:val="21"/>
              </w:rPr>
            </w:pPr>
            <w:r>
              <w:rPr>
                <w:rFonts w:hint="eastAsia" w:hAnsi="宋体"/>
                <w:color w:val="000000"/>
                <w:sz w:val="21"/>
                <w:szCs w:val="21"/>
              </w:rPr>
              <w:t xml:space="preserve">日期：      年    月    日</w:t>
            </w:r>
            <w:r/>
          </w:p>
        </w:tc>
      </w:tr>
    </w:tbl>
    <w:p>
      <w:pPr>
        <w:spacing w:line="360" w:lineRule="auto"/>
        <w:sectPr>
          <w:footerReference w:type="default" r:id="rId9"/>
          <w:footnotePr/>
          <w:endnotePr/>
          <w:type w:val="nextPage"/>
          <w:pgSz w:w="11906" w:h="16838" w:orient="portrait"/>
          <w:pgMar w:top="1304" w:right="1304" w:bottom="1304" w:left="1304" w:header="851" w:footer="992" w:gutter="0"/>
          <w:pgNumType w:start="1"/>
          <w:cols w:num="1" w:sep="0" w:space="720" w:equalWidth="1"/>
          <w:docGrid w:linePitch="360"/>
        </w:sectPr>
      </w:pPr>
      <w:r/>
      <w:r/>
    </w:p>
    <w:p>
      <w:pPr>
        <w:pStyle w:val="679"/>
        <w:ind w:firstLine="723"/>
        <w:jc w:val="center"/>
        <w:spacing w:before="0" w:after="0" w:line="360" w:lineRule="auto"/>
        <w:rPr>
          <w:rFonts w:ascii="Times New Roman" w:hAnsi="Times New Roman"/>
          <w:sz w:val="36"/>
          <w:szCs w:val="36"/>
        </w:rPr>
      </w:pPr>
      <w:r/>
      <w:bookmarkStart w:id="57" w:name="_Toc1172"/>
      <w:r/>
      <w:bookmarkStart w:id="58" w:name="_Toc27798"/>
      <w:r/>
      <w:bookmarkStart w:id="59" w:name="_Toc15371"/>
      <w:r>
        <w:rPr>
          <w:rFonts w:hint="eastAsia" w:ascii="Times New Roman" w:hAnsi="Times New Roman"/>
          <w:sz w:val="36"/>
          <w:szCs w:val="36"/>
        </w:rPr>
        <w:t xml:space="preserve">第四章 项目需求</w:t>
      </w:r>
      <w:bookmarkEnd w:id="56"/>
      <w:r/>
      <w:bookmarkEnd w:id="57"/>
      <w:r/>
      <w:bookmarkEnd w:id="58"/>
      <w:r/>
      <w:bookmarkEnd w:id="59"/>
      <w:r/>
      <w:r/>
    </w:p>
    <w:p>
      <w:pPr>
        <w:ind w:firstLine="422"/>
        <w:spacing w:line="360" w:lineRule="auto"/>
        <w:rPr>
          <w:rFonts w:ascii="宋体" w:hAnsi="宋体"/>
          <w:szCs w:val="21"/>
        </w:rPr>
      </w:pPr>
      <w:r>
        <w:rPr>
          <w:rFonts w:hint="eastAsia" w:ascii="宋体" w:hAnsi="宋体"/>
          <w:b/>
          <w:bCs/>
          <w:color w:val="000000"/>
        </w:rPr>
        <w:t xml:space="preserve">项目属性：服务类项目。</w:t>
      </w:r>
      <w:r/>
    </w:p>
    <w:p>
      <w:pPr>
        <w:ind w:firstLine="422"/>
        <w:spacing w:line="360" w:lineRule="auto"/>
        <w:rPr>
          <w:rFonts w:ascii="宋体" w:hAnsi="宋体"/>
          <w:b/>
          <w:bCs/>
        </w:rPr>
      </w:pPr>
      <w:r>
        <w:rPr>
          <w:rFonts w:hint="eastAsia" w:ascii="宋体" w:hAnsi="宋体"/>
          <w:b/>
          <w:bCs/>
        </w:rPr>
        <w:t xml:space="preserve">注：</w:t>
      </w:r>
      <w:r/>
    </w:p>
    <w:p>
      <w:pPr>
        <w:ind w:firstLine="420"/>
        <w:spacing w:line="360" w:lineRule="auto"/>
        <w:rPr>
          <w:rFonts w:ascii="宋体" w:hAnsi="宋体"/>
          <w:szCs w:val="21"/>
        </w:rPr>
      </w:pPr>
      <w:r>
        <w:rPr>
          <w:rFonts w:ascii="宋体" w:hAnsi="宋体"/>
        </w:rPr>
        <w:t xml:space="preserve">1</w:t>
      </w:r>
      <w:r>
        <w:rPr>
          <w:rFonts w:hint="eastAsia" w:ascii="宋体" w:hAnsi="宋体"/>
        </w:rPr>
        <w:t xml:space="preserve">、</w:t>
      </w:r>
      <w:r>
        <w:rPr>
          <w:rFonts w:hint="eastAsia" w:ascii="宋体" w:hAnsi="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w:t>
      </w:r>
      <w:r>
        <w:rPr>
          <w:rFonts w:hint="eastAsia" w:ascii="宋体" w:hAnsi="宋体"/>
          <w:szCs w:val="21"/>
        </w:rPr>
        <w:t xml:space="preserve">其他条件相同情况下，本项目优先采购节能产品、环境标志产品。</w:t>
      </w:r>
      <w:r/>
    </w:p>
    <w:p>
      <w:pPr>
        <w:ind w:firstLine="420"/>
        <w:spacing w:line="360" w:lineRule="auto"/>
        <w:rPr>
          <w:rFonts w:ascii="宋体" w:hAnsi="宋体"/>
        </w:rPr>
      </w:pPr>
      <w:r>
        <w:rPr>
          <w:rFonts w:ascii="宋体" w:hAnsi="宋体"/>
        </w:rPr>
        <w:t xml:space="preserve">2</w:t>
      </w:r>
      <w:r>
        <w:rPr>
          <w:rFonts w:hint="eastAsia" w:ascii="宋体" w:hAnsi="宋体"/>
        </w:rPr>
        <w:t xml:space="preserve">、供应商对于所投产品的包装应按照“财办库〔2020〕123号《关于印发《商品包装政府采购需求标准（试行）》、《快递包装政府采购需求标准（试行）》的通知》”执行。</w:t>
      </w:r>
      <w:r/>
    </w:p>
    <w:p>
      <w:pPr>
        <w:ind w:firstLine="422"/>
        <w:spacing w:line="360" w:lineRule="auto"/>
        <w:rPr>
          <w:rFonts w:ascii="宋体" w:hAnsi="宋体"/>
          <w:b/>
          <w:bCs/>
        </w:rPr>
      </w:pPr>
      <w:r>
        <w:rPr>
          <w:rFonts w:ascii="宋体" w:hAnsi="宋体"/>
          <w:b/>
          <w:bCs/>
        </w:rPr>
        <w:t xml:space="preserve">3</w:t>
      </w:r>
      <w:r>
        <w:rPr>
          <w:rFonts w:hint="eastAsia" w:ascii="宋体" w:hAnsi="宋体"/>
          <w:b/>
          <w:bCs/>
        </w:rPr>
        <w:t xml:space="preserve">、</w:t>
      </w:r>
      <w:r>
        <w:rPr>
          <w:rFonts w:hint="eastAsia" w:ascii="宋体" w:hAnsi="宋体"/>
          <w:b/>
          <w:bCs/>
          <w:i/>
          <w:iCs/>
          <w:u w:val="single"/>
        </w:rPr>
        <w:t xml:space="preserve">本章所有内容均为实质性要求和条件，须在响应偏离表中列明，如响应文件漏项、缺项、不满足或负偏离的，视为无效响应处理</w:t>
      </w:r>
      <w:r>
        <w:rPr>
          <w:rFonts w:hint="eastAsia" w:ascii="宋体" w:hAnsi="宋体"/>
          <w:b/>
          <w:bCs/>
        </w:rPr>
        <w:t xml:space="preserve">。请各供应商制作响应文件时，将实质性响应的内容准确、完整填写。</w:t>
      </w:r>
      <w:r/>
    </w:p>
    <w:p>
      <w:pPr>
        <w:ind w:firstLine="420"/>
        <w:spacing w:line="360" w:lineRule="auto"/>
        <w:rPr>
          <w:rFonts w:ascii="宋体" w:hAnsi="宋体"/>
        </w:rPr>
      </w:pPr>
      <w:r>
        <w:rPr>
          <w:rFonts w:hint="eastAsia" w:ascii="宋体" w:hAnsi="宋体"/>
        </w:rPr>
        <w:t xml:space="preserve">4、以下技术参数内容为参考标准，供应商应根据自身产品实际情况提供满足使用需求、性能等于或高于以下技术参数标准的产品。如在各技术参数中仅为某一品牌或型号所有的，仅起说明作用，并没有任何限制性，供应商可以选用替代标准。</w:t>
      </w:r>
      <w:r/>
    </w:p>
    <w:p>
      <w:pPr>
        <w:ind w:firstLine="422"/>
        <w:spacing w:line="360" w:lineRule="auto"/>
        <w:rPr>
          <w:b/>
          <w:bCs/>
          <w:szCs w:val="21"/>
        </w:rPr>
      </w:pPr>
      <w:r>
        <w:rPr>
          <w:rFonts w:hint="eastAsia"/>
          <w:b/>
          <w:bCs/>
          <w:szCs w:val="21"/>
          <w:lang w:val="zh-CN"/>
        </w:rPr>
        <w:t xml:space="preserve">（</w:t>
      </w:r>
      <w:r>
        <w:rPr>
          <w:rFonts w:hint="eastAsia"/>
          <w:b/>
          <w:bCs/>
          <w:szCs w:val="21"/>
        </w:rPr>
        <w:t xml:space="preserve">一</w:t>
      </w:r>
      <w:r>
        <w:rPr>
          <w:rFonts w:hint="eastAsia"/>
          <w:b/>
          <w:bCs/>
          <w:szCs w:val="21"/>
          <w:lang w:val="zh-CN"/>
        </w:rPr>
        <w:t xml:space="preserve">）</w:t>
      </w:r>
      <w:r>
        <w:rPr>
          <w:rFonts w:hint="eastAsia"/>
          <w:b/>
          <w:bCs/>
          <w:szCs w:val="21"/>
        </w:rPr>
        <w:t xml:space="preserve">项目概况</w:t>
      </w:r>
      <w:r/>
    </w:p>
    <w:p>
      <w:pPr>
        <w:ind w:firstLine="420"/>
        <w:spacing w:line="360" w:lineRule="auto"/>
        <w:rPr>
          <w:szCs w:val="21"/>
        </w:rPr>
      </w:pPr>
      <w:r>
        <w:rPr>
          <w:szCs w:val="21"/>
        </w:rPr>
        <w:t xml:space="preserve">为扬州市范围内非执法类移车求助提供7*24小时服务；需要提供至少全省范围内车牌的移车服务；需设置移车服务所需的</w:t>
      </w:r>
      <w:r>
        <w:rPr>
          <w:rFonts w:hint="eastAsia"/>
          <w:szCs w:val="21"/>
        </w:rPr>
        <w:t xml:space="preserve">座席</w:t>
      </w:r>
      <w:r>
        <w:rPr>
          <w:szCs w:val="21"/>
        </w:rPr>
        <w:t xml:space="preserve">，并根据服务量的变化情况进行</w:t>
      </w:r>
      <w:r>
        <w:rPr>
          <w:rFonts w:hint="eastAsia"/>
          <w:szCs w:val="21"/>
        </w:rPr>
        <w:t xml:space="preserve">座席</w:t>
      </w:r>
      <w:r>
        <w:rPr>
          <w:szCs w:val="21"/>
        </w:rPr>
        <w:t xml:space="preserve">调整，确保移车服务接通率在90%以上；服务期内提供人工移车系统及AI自助移车系统并通过相关系统供采购方查看话务数据，确保采购方能</w:t>
      </w:r>
      <w:r>
        <w:rPr>
          <w:rFonts w:hint="eastAsia"/>
          <w:szCs w:val="21"/>
        </w:rPr>
        <w:t xml:space="preserve">实时</w:t>
      </w:r>
      <w:r>
        <w:rPr>
          <w:szCs w:val="21"/>
        </w:rPr>
        <w:t xml:space="preserve">分析统计数据；所有移车服务数据及电话录音资料，必须保存1年，并提供相关质检系统，对移车服务录音进行抽查、质检，保证服务质量。</w:t>
      </w:r>
      <w:r/>
    </w:p>
    <w:p>
      <w:pPr>
        <w:ind w:firstLine="420"/>
        <w:spacing w:line="360" w:lineRule="auto"/>
        <w:rPr>
          <w:szCs w:val="21"/>
        </w:rPr>
      </w:pPr>
      <w:r>
        <w:rPr>
          <w:rFonts w:hint="eastAsia"/>
          <w:szCs w:val="21"/>
        </w:rPr>
        <w:t xml:space="preserve">服务期：2年。</w:t>
      </w:r>
      <w:r/>
    </w:p>
    <w:p>
      <w:pPr>
        <w:ind w:firstLine="420"/>
        <w:spacing w:line="360" w:lineRule="auto"/>
        <w:rPr>
          <w:color w:val="auto"/>
          <w:szCs w:val="21"/>
        </w:rPr>
      </w:pPr>
      <w:r>
        <w:rPr>
          <w:rFonts w:hint="eastAsia"/>
          <w:color w:val="auto"/>
          <w:szCs w:val="21"/>
        </w:rPr>
        <w:t xml:space="preserve">最高限价：</w:t>
      </w:r>
      <w:r>
        <w:rPr>
          <w:rFonts w:hint="eastAsia" w:hAnsi="宋体" w:cs="宋体"/>
          <w:b/>
          <w:bCs/>
          <w:i/>
          <w:iCs/>
          <w:color w:val="auto"/>
          <w:szCs w:val="21"/>
          <w:u w:val="single"/>
        </w:rPr>
        <w:t xml:space="preserve">250万元</w:t>
      </w:r>
      <w:r>
        <w:rPr>
          <w:rFonts w:hint="eastAsia" w:hAnsi="宋体" w:cs="宋体"/>
          <w:b/>
          <w:bCs/>
          <w:i/>
          <w:iCs/>
          <w:color w:val="auto"/>
          <w:szCs w:val="21"/>
          <w:u w:val="single"/>
          <w:lang w:eastAsia="zh-CN"/>
        </w:rPr>
        <w:t xml:space="preserve">（</w:t>
      </w:r>
      <w:r>
        <w:rPr>
          <w:rFonts w:hint="eastAsia" w:hAnsi="宋体" w:cs="宋体"/>
          <w:b/>
          <w:bCs/>
          <w:i/>
          <w:iCs/>
          <w:color w:val="auto"/>
          <w:szCs w:val="21"/>
          <w:u w:val="single"/>
          <w:lang w:val="en-US" w:eastAsia="zh-CN"/>
        </w:rPr>
        <w:t xml:space="preserve">两年</w:t>
      </w:r>
      <w:r>
        <w:rPr>
          <w:rFonts w:hint="eastAsia" w:hAnsi="宋体" w:cs="宋体"/>
          <w:b/>
          <w:bCs/>
          <w:i/>
          <w:iCs/>
          <w:color w:val="auto"/>
          <w:szCs w:val="21"/>
          <w:u w:val="single"/>
          <w:lang w:eastAsia="zh-CN"/>
        </w:rPr>
        <w:t xml:space="preserve">）</w:t>
      </w:r>
      <w:r>
        <w:rPr>
          <w:rFonts w:hint="eastAsia" w:hAnsi="宋体" w:cs="宋体"/>
          <w:b/>
          <w:bCs/>
          <w:i/>
          <w:iCs/>
          <w:color w:val="auto"/>
          <w:szCs w:val="21"/>
          <w:u w:val="single"/>
        </w:rPr>
        <w:t xml:space="preserve">，投标人报价</w:t>
      </w:r>
      <w:r>
        <w:rPr>
          <w:rFonts w:hint="eastAsia" w:hAnsi="宋体" w:cs="宋体"/>
          <w:b/>
          <w:bCs/>
          <w:i/>
          <w:iCs/>
          <w:color w:val="auto"/>
          <w:szCs w:val="21"/>
          <w:u w:val="single"/>
          <w:lang w:val="en-US" w:eastAsia="zh-CN"/>
        </w:rPr>
        <w:t xml:space="preserve">按两年期总价进行报价，总报价</w:t>
      </w:r>
      <w:r>
        <w:rPr>
          <w:rFonts w:hint="eastAsia" w:hAnsi="宋体" w:cs="宋体"/>
          <w:b/>
          <w:bCs/>
          <w:i/>
          <w:iCs/>
          <w:color w:val="auto"/>
          <w:szCs w:val="21"/>
          <w:u w:val="single"/>
        </w:rPr>
        <w:t xml:space="preserve">不得高出最高限价，否则作无效投标处理。</w:t>
      </w:r>
      <w:r/>
    </w:p>
    <w:p>
      <w:pPr>
        <w:ind w:firstLine="422"/>
        <w:spacing w:line="360" w:lineRule="auto"/>
        <w:rPr>
          <w:b/>
          <w:bCs/>
          <w:szCs w:val="21"/>
          <w:lang w:val="zh-CN"/>
        </w:rPr>
      </w:pPr>
      <w:r>
        <w:rPr>
          <w:rFonts w:hint="eastAsia"/>
          <w:b/>
          <w:bCs/>
          <w:szCs w:val="21"/>
          <w:lang w:val="zh-CN"/>
        </w:rPr>
        <w:t xml:space="preserve">（</w:t>
      </w:r>
      <w:r>
        <w:rPr>
          <w:rFonts w:hint="eastAsia"/>
          <w:b/>
          <w:bCs/>
          <w:szCs w:val="21"/>
        </w:rPr>
        <w:t xml:space="preserve">二</w:t>
      </w:r>
      <w:r>
        <w:rPr>
          <w:rFonts w:hint="eastAsia"/>
          <w:b/>
          <w:bCs/>
          <w:szCs w:val="21"/>
          <w:lang w:val="zh-CN"/>
        </w:rPr>
        <w:t xml:space="preserve">）项目内容及采购需求</w:t>
      </w:r>
      <w:r/>
    </w:p>
    <w:p>
      <w:pPr>
        <w:ind w:firstLine="420"/>
        <w:spacing w:line="360" w:lineRule="auto"/>
        <w:rPr>
          <w:szCs w:val="21"/>
          <w:lang w:val="zh-CN"/>
        </w:rPr>
      </w:pPr>
      <w:r>
        <w:rPr>
          <w:rFonts w:hint="eastAsia"/>
          <w:szCs w:val="21"/>
          <w:lang w:val="zh-CN"/>
        </w:rPr>
        <w:t xml:space="preserve">1、项目内容</w:t>
      </w:r>
      <w:r/>
    </w:p>
    <w:p>
      <w:pPr>
        <w:ind w:firstLine="420"/>
        <w:spacing w:line="360" w:lineRule="auto"/>
        <w:rPr>
          <w:szCs w:val="21"/>
        </w:rPr>
      </w:pPr>
      <w:r>
        <w:rPr>
          <w:rFonts w:hint="eastAsia"/>
          <w:szCs w:val="21"/>
        </w:rPr>
        <w:t xml:space="preserve">（1）组织话务人员、场地，对114移车话务座席进行技术支撑、日常运营等工作。</w:t>
      </w:r>
      <w:r/>
    </w:p>
    <w:p>
      <w:pPr>
        <w:ind w:firstLine="420"/>
        <w:spacing w:line="360" w:lineRule="auto"/>
        <w:rPr>
          <w:szCs w:val="21"/>
        </w:rPr>
      </w:pPr>
      <w:r>
        <w:rPr>
          <w:rFonts w:hint="eastAsia"/>
          <w:szCs w:val="21"/>
        </w:rPr>
        <w:t xml:space="preserve">（2）按照采购人相应话务规范和标准，参照公安110接警模式，利用114语音平台开发具有座席录音、数据统计、录音提取、AI自助移车系统等功能的114移车话务平台，供采购人查看话务数据。114移车话务平台需要实现与公安车辆信息管理查询平台的对接，以便及时查询车主信息并进行联系。</w:t>
      </w:r>
      <w:r/>
    </w:p>
    <w:p>
      <w:pPr>
        <w:ind w:firstLine="420"/>
        <w:spacing w:line="360" w:lineRule="auto"/>
        <w:rPr>
          <w:szCs w:val="21"/>
        </w:rPr>
      </w:pPr>
      <w:r>
        <w:rPr>
          <w:rFonts w:hint="eastAsia"/>
          <w:szCs w:val="21"/>
        </w:rPr>
        <w:t xml:space="preserve">（3）保证座席全年的可用率达到99%以上，实现话务平台的异地灾备。</w:t>
      </w:r>
      <w:r/>
    </w:p>
    <w:p>
      <w:pPr>
        <w:ind w:firstLine="420"/>
        <w:spacing w:line="360" w:lineRule="auto"/>
        <w:rPr>
          <w:szCs w:val="21"/>
        </w:rPr>
      </w:pPr>
      <w:r>
        <w:rPr>
          <w:rFonts w:hint="eastAsia"/>
          <w:szCs w:val="21"/>
        </w:rPr>
        <w:t xml:space="preserve">（4）设置114移车服务所需的座席，并根据服务量的变化情况进行座席调整，确保移车服务有效提供，接通率在90%以上。对于服务过程中无法妥善解决的移车纠纷、群众紧急求助及涉及违法行为的（如：占用应急通道、交通违法行为、客户不配合移车以及客户对114移车服务授权有质疑等问题），应及时转接至公安110报警服务台处理；因技术故障暂停服务的，应该在故障发生后的30分钟内通知公安110报警服务台，并在排除故障恢复服务30分钟内通知公安110报警服务台。</w:t>
      </w:r>
      <w:r/>
    </w:p>
    <w:p>
      <w:pPr>
        <w:ind w:firstLine="420"/>
        <w:spacing w:line="360" w:lineRule="auto"/>
        <w:rPr>
          <w:szCs w:val="21"/>
        </w:rPr>
      </w:pPr>
      <w:r>
        <w:rPr>
          <w:rFonts w:hint="eastAsia"/>
          <w:szCs w:val="21"/>
        </w:rPr>
        <w:t xml:space="preserve">（5）成交供应商负责移车服务规范和流程的制定，采购人负责对供应商话务员进行相关业务培训和指导。114在呼叫被移车主电话时，统一使用“0514110”为主叫号码以提高社会公允认知度，该号码仅限于114移车服务。114外呼通知车主移车时，使用统一前缀通知语：“您好，这是公安110移车服务专线，您是XXXXXXX车主吗？”如需变更，必须以扬州市公安局情报指挥中心的书面通知为准。</w:t>
      </w:r>
      <w:r/>
    </w:p>
    <w:p>
      <w:pPr>
        <w:ind w:firstLine="420"/>
        <w:spacing w:line="360" w:lineRule="auto"/>
        <w:rPr>
          <w:szCs w:val="21"/>
        </w:rPr>
      </w:pPr>
      <w:r>
        <w:rPr>
          <w:rFonts w:hint="eastAsia"/>
          <w:szCs w:val="21"/>
        </w:rPr>
        <w:t xml:space="preserve">（6）服务期内提供人工移车系统及AI自助移车系统（虚拟号通话、智能语音移车、智能语义分析、噪音消除、语音识别、自动问答、语义处理、语义转换等），并通过相关系统供采购方查看话务数据，确保采购方能适时分析统计数据。</w:t>
      </w:r>
      <w:r/>
    </w:p>
    <w:p>
      <w:pPr>
        <w:ind w:firstLine="420"/>
        <w:spacing w:line="360" w:lineRule="auto"/>
        <w:rPr>
          <w:szCs w:val="21"/>
        </w:rPr>
      </w:pPr>
      <w:r>
        <w:rPr>
          <w:rFonts w:hint="eastAsia"/>
          <w:szCs w:val="21"/>
        </w:rPr>
        <w:t xml:space="preserve">（7）所有移车服务数据及电话录音资料，必须保存1年。并提供相关质检系统，对移车服务录音进行抽查、质检，保证服务质量。</w:t>
      </w:r>
      <w:r/>
    </w:p>
    <w:p>
      <w:pPr>
        <w:ind w:firstLine="420"/>
        <w:spacing w:line="360" w:lineRule="auto"/>
        <w:rPr>
          <w:szCs w:val="21"/>
        </w:rPr>
      </w:pPr>
      <w:r>
        <w:rPr>
          <w:rFonts w:hint="eastAsia"/>
          <w:szCs w:val="21"/>
        </w:rPr>
        <w:t xml:space="preserve">（8）及时向采购人反馈日常话务产生的相关数据（包括呼入、接通率等）。服务期内，每月5日前向采购人提供上个月的相关移车数据报表，并根据采购人要求不定期地提供相关数据报表。</w:t>
      </w:r>
      <w:r/>
    </w:p>
    <w:p>
      <w:pPr>
        <w:ind w:firstLine="420"/>
        <w:spacing w:line="360" w:lineRule="auto"/>
        <w:rPr>
          <w:szCs w:val="21"/>
        </w:rPr>
      </w:pPr>
      <w:r>
        <w:rPr>
          <w:rFonts w:hint="eastAsia"/>
          <w:szCs w:val="21"/>
        </w:rPr>
        <w:t xml:space="preserve">2、项目需求</w:t>
      </w:r>
      <w:r/>
    </w:p>
    <w:p>
      <w:pPr>
        <w:ind w:firstLine="420"/>
        <w:spacing w:line="360" w:lineRule="auto"/>
        <w:rPr>
          <w:szCs w:val="21"/>
        </w:rPr>
      </w:pPr>
      <w:r>
        <w:rPr>
          <w:rFonts w:hint="eastAsia"/>
          <w:szCs w:val="21"/>
        </w:rPr>
        <w:t xml:space="preserve">（1）需为扬州市范围内非执法类移车求助提供7*24小时服务。</w:t>
      </w:r>
      <w:r/>
    </w:p>
    <w:p>
      <w:pPr>
        <w:ind w:firstLine="420"/>
        <w:spacing w:line="360" w:lineRule="auto"/>
        <w:rPr>
          <w:szCs w:val="21"/>
        </w:rPr>
      </w:pPr>
      <w:r>
        <w:rPr>
          <w:rFonts w:hint="eastAsia"/>
          <w:szCs w:val="21"/>
        </w:rPr>
        <w:t xml:space="preserve">（2）需要提供至少全省范围内车牌的移车服务。</w:t>
      </w:r>
      <w:r/>
    </w:p>
    <w:p>
      <w:pPr>
        <w:ind w:firstLine="420"/>
        <w:spacing w:line="360" w:lineRule="auto"/>
        <w:rPr>
          <w:szCs w:val="21"/>
        </w:rPr>
      </w:pPr>
      <w:r>
        <w:rPr>
          <w:rFonts w:hint="eastAsia"/>
          <w:szCs w:val="21"/>
        </w:rPr>
        <w:t xml:space="preserve">（3）需设置移车服务所需的座席，并根据服务量的变化情况进行座席调整，确保移车服务接通率在90%以上。</w:t>
      </w:r>
      <w:r/>
    </w:p>
    <w:p>
      <w:pPr>
        <w:ind w:firstLine="420"/>
        <w:spacing w:line="360" w:lineRule="auto"/>
        <w:rPr>
          <w:szCs w:val="21"/>
        </w:rPr>
      </w:pPr>
      <w:r>
        <w:rPr>
          <w:rFonts w:hint="eastAsia"/>
          <w:szCs w:val="21"/>
        </w:rPr>
        <w:t xml:space="preserve">（4）服务期内提供人工移车系统及AI自助移车系统（虚拟号通话、智能语音移车、智能语义分析、噪音消除、语音识别、自动问答、语义处理、语义转换等），并通过相关系统供采购方查看话务数据，确保采购方能适时分析统计数据。</w:t>
      </w:r>
      <w:r/>
    </w:p>
    <w:p>
      <w:pPr>
        <w:ind w:firstLine="420"/>
        <w:spacing w:line="360" w:lineRule="auto"/>
        <w:rPr>
          <w:szCs w:val="21"/>
        </w:rPr>
      </w:pPr>
      <w:r>
        <w:rPr>
          <w:rFonts w:hint="eastAsia"/>
          <w:szCs w:val="21"/>
        </w:rPr>
        <w:t xml:space="preserve">（5）所有移车服务数据及电话录音资料，必须保存1年。并提供相关质检系统，对移车服务录音进行抽查、质检，保证服务质量。</w:t>
      </w:r>
      <w:r/>
    </w:p>
    <w:p>
      <w:pPr>
        <w:ind w:firstLine="420"/>
        <w:spacing w:line="360" w:lineRule="auto"/>
        <w:rPr>
          <w:szCs w:val="21"/>
        </w:rPr>
      </w:pPr>
      <w:r>
        <w:rPr>
          <w:rFonts w:hint="eastAsia"/>
          <w:szCs w:val="21"/>
        </w:rPr>
        <w:t xml:space="preserve">（6）服务期内每月5个工作日前向采购人提供上个月的相关移车报表数据，并根据采购人要求不定期地提供相关数据报表。</w:t>
      </w:r>
      <w:r/>
    </w:p>
    <w:p>
      <w:pPr>
        <w:ind w:firstLine="422"/>
        <w:spacing w:line="360" w:lineRule="auto"/>
        <w:rPr>
          <w:b/>
          <w:bCs/>
          <w:szCs w:val="21"/>
        </w:rPr>
      </w:pPr>
      <w:r>
        <w:rPr>
          <w:rFonts w:hint="eastAsia"/>
          <w:b/>
          <w:bCs/>
          <w:szCs w:val="21"/>
        </w:rPr>
        <w:t xml:space="preserve">（三）服务考核要求</w:t>
      </w:r>
      <w:r/>
    </w:p>
    <w:p>
      <w:pPr>
        <w:ind w:firstLine="420"/>
        <w:spacing w:line="360" w:lineRule="auto"/>
        <w:rPr>
          <w:szCs w:val="21"/>
        </w:rPr>
      </w:pPr>
      <w:r>
        <w:rPr>
          <w:rFonts w:hint="eastAsia"/>
          <w:szCs w:val="21"/>
        </w:rPr>
        <w:t xml:space="preserve">1、保障移车服务平台7*24小时正常稳定运行，因移车服务平台自身原因导致的系统卡顿、运行缓慢或其他情况不能正常提供服务的情况，需要在72小时内解决（以故障处理报告日期为准）。</w:t>
      </w:r>
      <w:r/>
    </w:p>
    <w:p>
      <w:pPr>
        <w:ind w:firstLine="420"/>
        <w:spacing w:line="360" w:lineRule="auto"/>
        <w:rPr>
          <w:szCs w:val="21"/>
        </w:rPr>
      </w:pPr>
      <w:r>
        <w:rPr>
          <w:rFonts w:hint="eastAsia"/>
          <w:szCs w:val="21"/>
        </w:rPr>
        <w:t xml:space="preserve">2、保证服务接通率在90%以上，及时响应积极配合甲方处理移车相关事务工作。</w:t>
      </w:r>
      <w:r/>
    </w:p>
    <w:p>
      <w:pPr>
        <w:ind w:firstLine="420"/>
        <w:spacing w:line="360" w:lineRule="auto"/>
        <w:rPr>
          <w:szCs w:val="21"/>
        </w:rPr>
      </w:pPr>
      <w:r>
        <w:rPr>
          <w:rFonts w:hint="eastAsia"/>
          <w:szCs w:val="21"/>
        </w:rPr>
        <w:t xml:space="preserve">3、加强对话务员的教育管理，树立全心全意为人民服务的理念。如发生态度不好、工作推诿、敷衍马虎等原因造成群众投诉的，经采购人调查核实后，成交供应商须承担责任，每起在结算费用中扣除200元，后果严重，造成恶劣影响的每起扣2000元。</w:t>
      </w:r>
      <w:r/>
    </w:p>
    <w:p>
      <w:pPr>
        <w:ind w:firstLine="420"/>
        <w:spacing w:line="360" w:lineRule="auto"/>
        <w:rPr>
          <w:szCs w:val="21"/>
        </w:rPr>
      </w:pPr>
      <w:r>
        <w:rPr>
          <w:rFonts w:hint="eastAsia"/>
          <w:szCs w:val="21"/>
        </w:rPr>
        <w:t xml:space="preserve">4、严格按国家网络安全法、国务院关键信息系统保护条例和公安部信息等级保护制度及相关法律法规的要求，保护网络信息安全，严格保密用户信息安全，造成数据丢失或数据泄露的，供应商和当事人须承担相应的法律责任。 </w:t>
      </w:r>
      <w:r/>
    </w:p>
    <w:p>
      <w:pPr>
        <w:ind w:firstLine="420"/>
        <w:spacing w:line="360" w:lineRule="auto"/>
        <w:rPr>
          <w:color w:val="auto"/>
          <w:szCs w:val="21"/>
        </w:rPr>
      </w:pPr>
      <w:r>
        <w:rPr>
          <w:rFonts w:hint="eastAsia"/>
          <w:color w:val="auto"/>
          <w:szCs w:val="21"/>
        </w:rPr>
        <w:t xml:space="preserve">5、</w:t>
      </w:r>
      <w:r>
        <w:rPr>
          <w:color w:val="auto"/>
          <w:szCs w:val="21"/>
        </w:rPr>
        <w:t xml:space="preserve">每</w:t>
      </w:r>
      <w:r>
        <w:rPr>
          <w:rFonts w:hint="eastAsia"/>
          <w:color w:val="auto"/>
          <w:szCs w:val="21"/>
        </w:rPr>
        <w:t xml:space="preserve">3个</w:t>
      </w:r>
      <w:r>
        <w:rPr>
          <w:color w:val="auto"/>
          <w:szCs w:val="21"/>
        </w:rPr>
        <w:t xml:space="preserve">月</w:t>
      </w:r>
      <w:r>
        <w:rPr>
          <w:rFonts w:hint="eastAsia"/>
          <w:color w:val="auto"/>
          <w:szCs w:val="21"/>
        </w:rPr>
        <w:t xml:space="preserve">为</w:t>
      </w:r>
      <w:r>
        <w:rPr>
          <w:color w:val="auto"/>
          <w:szCs w:val="21"/>
        </w:rPr>
        <w:t xml:space="preserve">一个考核周期，</w:t>
      </w:r>
      <w:r>
        <w:rPr>
          <w:rFonts w:hint="eastAsia"/>
          <w:color w:val="auto"/>
          <w:szCs w:val="21"/>
        </w:rPr>
        <w:t xml:space="preserve">结合甲方</w:t>
      </w:r>
      <w:r>
        <w:rPr>
          <w:color w:val="auto"/>
          <w:szCs w:val="21"/>
        </w:rPr>
        <w:t xml:space="preserve">抽查数据、乙方提供数据，</w:t>
      </w:r>
      <w:r>
        <w:rPr>
          <w:rFonts w:hint="eastAsia"/>
          <w:color w:val="auto"/>
          <w:szCs w:val="21"/>
        </w:rPr>
        <w:t xml:space="preserve">甲方核定乙方</w:t>
      </w:r>
      <w:r>
        <w:rPr>
          <w:color w:val="auto"/>
          <w:szCs w:val="21"/>
        </w:rPr>
        <w:t xml:space="preserve">是否实现合同约定项目功能</w:t>
      </w:r>
      <w:r>
        <w:rPr>
          <w:rFonts w:hint="eastAsia"/>
          <w:color w:val="auto"/>
          <w:szCs w:val="21"/>
        </w:rPr>
        <w:t xml:space="preserve">。认定</w:t>
      </w:r>
      <w:r>
        <w:rPr>
          <w:color w:val="auto"/>
          <w:szCs w:val="21"/>
        </w:rPr>
        <w:t xml:space="preserve">未实现的，</w:t>
      </w:r>
      <w:r>
        <w:rPr>
          <w:rFonts w:hint="eastAsia"/>
          <w:color w:val="auto"/>
          <w:szCs w:val="21"/>
        </w:rPr>
        <w:t xml:space="preserve">考核为</w:t>
      </w:r>
      <w:r>
        <w:rPr>
          <w:color w:val="auto"/>
          <w:szCs w:val="21"/>
        </w:rPr>
        <w:t xml:space="preserve">不合格</w:t>
      </w:r>
      <w:r>
        <w:rPr>
          <w:rFonts w:hint="eastAsia"/>
          <w:color w:val="auto"/>
          <w:szCs w:val="21"/>
        </w:rPr>
        <w:t xml:space="preserve">，</w:t>
      </w:r>
      <w:r>
        <w:rPr>
          <w:color w:val="auto"/>
          <w:szCs w:val="21"/>
        </w:rPr>
        <w:t xml:space="preserve">乙方应调整工作方案</w:t>
      </w:r>
      <w:r>
        <w:rPr>
          <w:rFonts w:hint="eastAsia"/>
          <w:color w:val="auto"/>
          <w:szCs w:val="21"/>
        </w:rPr>
        <w:t xml:space="preserve">达到约定效果</w:t>
      </w:r>
      <w:r>
        <w:rPr>
          <w:rFonts w:hint="eastAsia"/>
          <w:color w:val="auto"/>
          <w:szCs w:val="21"/>
          <w:lang w:eastAsia="zh-CN"/>
        </w:rPr>
        <w:t xml:space="preserve">，</w:t>
      </w:r>
      <w:r>
        <w:rPr>
          <w:rFonts w:hint="eastAsia"/>
          <w:color w:val="auto"/>
          <w:szCs w:val="21"/>
          <w:lang w:val="en-US" w:eastAsia="zh-CN"/>
        </w:rPr>
        <w:t xml:space="preserve">调整的工作方案经采购人考核合格后方可付款</w:t>
      </w:r>
      <w:r>
        <w:rPr>
          <w:rFonts w:hint="eastAsia"/>
          <w:color w:val="auto"/>
          <w:szCs w:val="21"/>
        </w:rPr>
        <w:t xml:space="preserve">。服务</w:t>
      </w:r>
      <w:r>
        <w:rPr>
          <w:color w:val="auto"/>
          <w:szCs w:val="21"/>
        </w:rPr>
        <w:t xml:space="preserve">期满</w:t>
      </w:r>
      <w:r>
        <w:rPr>
          <w:rFonts w:hint="eastAsia"/>
          <w:color w:val="auto"/>
          <w:szCs w:val="21"/>
        </w:rPr>
        <w:t xml:space="preserve">后</w:t>
      </w:r>
      <w:r>
        <w:rPr>
          <w:color w:val="auto"/>
          <w:szCs w:val="21"/>
        </w:rPr>
        <w:t xml:space="preserve">，由</w:t>
      </w:r>
      <w:r>
        <w:rPr>
          <w:rFonts w:hint="eastAsia"/>
          <w:color w:val="auto"/>
          <w:szCs w:val="21"/>
        </w:rPr>
        <w:t xml:space="preserve">甲方核定乙方在</w:t>
      </w:r>
      <w:r>
        <w:rPr>
          <w:color w:val="auto"/>
          <w:szCs w:val="21"/>
        </w:rPr>
        <w:t xml:space="preserve">服务</w:t>
      </w:r>
      <w:r>
        <w:rPr>
          <w:rFonts w:hint="eastAsia"/>
          <w:color w:val="auto"/>
          <w:szCs w:val="21"/>
        </w:rPr>
        <w:t xml:space="preserve">期</w:t>
      </w:r>
      <w:r>
        <w:rPr>
          <w:color w:val="auto"/>
          <w:szCs w:val="21"/>
        </w:rPr>
        <w:t xml:space="preserve">内是否实现合同约定项目功能</w:t>
      </w:r>
      <w:r>
        <w:rPr>
          <w:rFonts w:hint="eastAsia"/>
          <w:color w:val="auto"/>
          <w:szCs w:val="21"/>
        </w:rPr>
        <w:t xml:space="preserve">，认定</w:t>
      </w:r>
      <w:r>
        <w:rPr>
          <w:color w:val="auto"/>
          <w:szCs w:val="21"/>
        </w:rPr>
        <w:t xml:space="preserve">未实现的，</w:t>
      </w:r>
      <w:r>
        <w:rPr>
          <w:rFonts w:hint="eastAsia"/>
          <w:color w:val="auto"/>
          <w:szCs w:val="21"/>
        </w:rPr>
        <w:t xml:space="preserve">考核为</w:t>
      </w:r>
      <w:r>
        <w:rPr>
          <w:color w:val="auto"/>
          <w:szCs w:val="21"/>
        </w:rPr>
        <w:t xml:space="preserve">不合格</w:t>
      </w:r>
      <w:r>
        <w:rPr>
          <w:rFonts w:hint="eastAsia"/>
          <w:color w:val="auto"/>
          <w:szCs w:val="21"/>
        </w:rPr>
        <w:t xml:space="preserve">；乙方应调整工作方案达到约定效果，</w:t>
      </w:r>
      <w:r>
        <w:rPr>
          <w:rFonts w:hint="eastAsia"/>
          <w:color w:val="auto"/>
          <w:szCs w:val="21"/>
          <w:lang w:val="en-US" w:eastAsia="zh-CN"/>
        </w:rPr>
        <w:t xml:space="preserve">调整的工作方案经采购人考核合格后方可付款</w:t>
      </w:r>
      <w:r>
        <w:rPr>
          <w:color w:val="auto"/>
          <w:szCs w:val="21"/>
        </w:rPr>
        <w:t xml:space="preserve">。</w:t>
      </w:r>
      <w:r/>
    </w:p>
    <w:p>
      <w:pPr>
        <w:ind w:firstLine="420"/>
        <w:spacing w:line="360" w:lineRule="auto"/>
        <w:rPr>
          <w:szCs w:val="21"/>
        </w:rPr>
      </w:pPr>
      <w:r>
        <w:rPr>
          <w:szCs w:val="21"/>
        </w:rPr>
      </w:r>
      <w:r/>
    </w:p>
    <w:p>
      <w:pPr>
        <w:ind w:firstLine="1446"/>
        <w:spacing w:line="360" w:lineRule="auto"/>
        <w:rPr>
          <w:b/>
          <w:sz w:val="72"/>
        </w:rPr>
      </w:pPr>
      <w:r>
        <w:rPr>
          <w:b/>
          <w:sz w:val="72"/>
        </w:rPr>
      </w:r>
      <w:r/>
    </w:p>
    <w:p>
      <w:pPr>
        <w:pStyle w:val="679"/>
        <w:ind w:firstLine="723"/>
        <w:jc w:val="center"/>
        <w:spacing w:before="0" w:after="0" w:line="360" w:lineRule="auto"/>
        <w:rPr>
          <w:rFonts w:ascii="Times New Roman" w:hAnsi="Times New Roman"/>
          <w:sz w:val="36"/>
          <w:szCs w:val="36"/>
        </w:rPr>
        <w:sectPr>
          <w:footnotePr/>
          <w:endnotePr/>
          <w:type w:val="nextPage"/>
          <w:pgSz w:w="11906" w:h="16838" w:orient="portrait"/>
          <w:pgMar w:top="1304" w:right="1304" w:bottom="1304" w:left="1304" w:header="851" w:footer="992" w:gutter="0"/>
          <w:cols w:num="1" w:sep="0" w:space="720" w:equalWidth="1"/>
          <w:docGrid w:linePitch="360"/>
        </w:sectPr>
      </w:pPr>
      <w:r/>
      <w:bookmarkStart w:id="60" w:name="_Toc29133"/>
      <w:r/>
      <w:r/>
    </w:p>
    <w:p>
      <w:pPr>
        <w:pStyle w:val="679"/>
        <w:ind w:firstLine="723"/>
        <w:jc w:val="center"/>
        <w:spacing w:before="0" w:after="0" w:line="360" w:lineRule="auto"/>
        <w:rPr>
          <w:rFonts w:ascii="Times New Roman" w:hAnsi="Times New Roman"/>
          <w:sz w:val="36"/>
          <w:szCs w:val="36"/>
        </w:rPr>
      </w:pPr>
      <w:r/>
      <w:bookmarkStart w:id="61" w:name="_Toc28767"/>
      <w:r>
        <w:rPr>
          <w:rFonts w:hint="eastAsia" w:ascii="Times New Roman" w:hAnsi="Times New Roman"/>
          <w:sz w:val="36"/>
          <w:szCs w:val="36"/>
        </w:rPr>
        <w:t xml:space="preserve">第五章 响应文件格式</w:t>
      </w:r>
      <w:bookmarkEnd w:id="60"/>
      <w:r/>
      <w:bookmarkEnd w:id="61"/>
      <w:r/>
      <w:r/>
    </w:p>
    <w:p>
      <w:pPr>
        <w:ind w:firstLine="1446"/>
        <w:jc w:val="center"/>
        <w:spacing w:line="360" w:lineRule="auto"/>
        <w:rPr>
          <w:b/>
          <w:sz w:val="72"/>
        </w:rPr>
      </w:pPr>
      <w:r>
        <w:rPr>
          <w:b/>
          <w:sz w:val="72"/>
        </w:rPr>
      </w:r>
      <w:r/>
    </w:p>
    <w:p>
      <w:pPr>
        <w:ind w:firstLine="1446"/>
        <w:jc w:val="center"/>
        <w:spacing w:line="360" w:lineRule="auto"/>
        <w:rPr>
          <w:b/>
          <w:sz w:val="72"/>
        </w:rPr>
      </w:pPr>
      <w:r>
        <w:rPr>
          <w:b/>
          <w:sz w:val="72"/>
        </w:rPr>
      </w:r>
      <w:r/>
    </w:p>
    <w:p>
      <w:pPr>
        <w:ind w:firstLine="1446"/>
        <w:jc w:val="center"/>
        <w:spacing w:line="360" w:lineRule="auto"/>
        <w:rPr>
          <w:b/>
          <w:sz w:val="72"/>
        </w:rPr>
      </w:pPr>
      <w:r>
        <w:rPr>
          <w:rFonts w:hint="eastAsia"/>
          <w:b/>
          <w:sz w:val="72"/>
        </w:rPr>
        <w:t xml:space="preserve">响  应  文  件</w:t>
      </w:r>
      <w:r/>
    </w:p>
    <w:p>
      <w:pPr>
        <w:ind w:firstLine="1446"/>
        <w:jc w:val="center"/>
        <w:spacing w:line="360" w:lineRule="auto"/>
        <w:rPr>
          <w:b/>
          <w:sz w:val="72"/>
        </w:rPr>
      </w:pPr>
      <w:r>
        <w:rPr>
          <w:b/>
          <w:sz w:val="72"/>
        </w:rPr>
      </w:r>
      <w:r/>
    </w:p>
    <w:p>
      <w:pPr>
        <w:ind w:firstLine="1446"/>
        <w:jc w:val="center"/>
        <w:spacing w:line="360" w:lineRule="auto"/>
        <w:rPr>
          <w:b/>
          <w:sz w:val="72"/>
        </w:rPr>
      </w:pPr>
      <w:r>
        <w:rPr>
          <w:b/>
          <w:sz w:val="72"/>
        </w:rPr>
      </w:r>
      <w:r/>
    </w:p>
    <w:p>
      <w:pPr>
        <w:ind w:firstLine="723"/>
        <w:spacing w:line="360" w:lineRule="auto"/>
        <w:rPr>
          <w:b/>
          <w:sz w:val="36"/>
        </w:rPr>
      </w:pPr>
      <w:r>
        <w:rPr>
          <w:b/>
          <w:sz w:val="36"/>
        </w:rPr>
      </w:r>
      <w:r/>
    </w:p>
    <w:p>
      <w:pPr>
        <w:ind w:firstLine="723"/>
        <w:spacing w:line="360" w:lineRule="auto"/>
        <w:rPr>
          <w:b/>
          <w:sz w:val="36"/>
        </w:rPr>
      </w:pPr>
      <w:r>
        <w:rPr>
          <w:b/>
          <w:sz w:val="36"/>
        </w:rPr>
      </w:r>
      <w:r/>
    </w:p>
    <w:p>
      <w:pPr>
        <w:ind w:firstLine="723"/>
        <w:spacing w:line="360" w:lineRule="auto"/>
        <w:rPr>
          <w:b/>
          <w:sz w:val="36"/>
        </w:rPr>
      </w:pPr>
      <w:r>
        <w:rPr>
          <w:b/>
          <w:sz w:val="36"/>
        </w:rPr>
      </w:r>
      <w:r/>
    </w:p>
    <w:p>
      <w:pPr>
        <w:ind w:firstLine="1084"/>
        <w:spacing w:line="360" w:lineRule="auto"/>
        <w:rPr>
          <w:b/>
          <w:sz w:val="36"/>
        </w:rPr>
      </w:pPr>
      <w:r>
        <w:rPr>
          <w:rFonts w:hint="eastAsia"/>
          <w:b/>
          <w:sz w:val="36"/>
        </w:rPr>
        <w:t xml:space="preserve">项 目 名 称：</w:t>
      </w:r>
      <w:r>
        <w:rPr>
          <w:rFonts w:hint="eastAsia"/>
          <w:b/>
          <w:sz w:val="36"/>
          <w:u w:val="single"/>
        </w:rPr>
        <w:t xml:space="preserve">                   </w:t>
      </w:r>
      <w:r/>
    </w:p>
    <w:p>
      <w:pPr>
        <w:ind w:firstLine="1084"/>
        <w:spacing w:line="360" w:lineRule="auto"/>
        <w:rPr>
          <w:b/>
          <w:sz w:val="36"/>
          <w:u w:val="single"/>
        </w:rPr>
      </w:pPr>
      <w:r>
        <w:rPr>
          <w:rFonts w:hint="eastAsia"/>
          <w:b/>
          <w:sz w:val="36"/>
        </w:rPr>
        <w:t xml:space="preserve">项 目 编 号：</w:t>
      </w:r>
      <w:r>
        <w:rPr>
          <w:rFonts w:hint="eastAsia"/>
          <w:b/>
          <w:sz w:val="36"/>
          <w:u w:val="single"/>
        </w:rPr>
        <w:t xml:space="preserve">                   </w:t>
      </w:r>
      <w:r/>
    </w:p>
    <w:p>
      <w:pPr>
        <w:ind w:firstLine="723"/>
        <w:spacing w:line="360" w:lineRule="auto"/>
        <w:rPr>
          <w:b/>
          <w:sz w:val="36"/>
          <w:u w:val="single"/>
        </w:rPr>
      </w:pPr>
      <w:r>
        <w:rPr>
          <w:rFonts w:hint="eastAsia"/>
          <w:b/>
          <w:sz w:val="36"/>
        </w:rPr>
        <w:t xml:space="preserve">  供应商名称 ：</w:t>
      </w:r>
      <w:r>
        <w:rPr>
          <w:rFonts w:hint="eastAsia"/>
          <w:b/>
          <w:sz w:val="36"/>
          <w:u w:val="single"/>
        </w:rPr>
        <w:t xml:space="preserve">                   </w:t>
      </w:r>
      <w:r/>
    </w:p>
    <w:p>
      <w:pPr>
        <w:ind w:firstLine="723"/>
        <w:spacing w:line="360" w:lineRule="auto"/>
        <w:rPr>
          <w:b/>
          <w:sz w:val="36"/>
          <w:u w:val="single"/>
        </w:rPr>
      </w:pPr>
      <w:r>
        <w:rPr>
          <w:rFonts w:hint="eastAsia"/>
          <w:b/>
          <w:sz w:val="36"/>
        </w:rPr>
        <w:t xml:space="preserve">  日      期 ：</w:t>
      </w:r>
      <w:r>
        <w:rPr>
          <w:rFonts w:hint="eastAsia"/>
          <w:b/>
          <w:sz w:val="36"/>
          <w:u w:val="single"/>
        </w:rPr>
        <w:t xml:space="preserve">                   </w:t>
      </w:r>
      <w:r/>
    </w:p>
    <w:p>
      <w:pPr>
        <w:ind w:firstLine="1084"/>
        <w:spacing w:line="360" w:lineRule="auto"/>
        <w:rPr>
          <w:b/>
          <w:sz w:val="36"/>
        </w:rPr>
      </w:pPr>
      <w:r>
        <w:rPr>
          <w:rFonts w:hint="eastAsia"/>
          <w:b/>
          <w:sz w:val="36"/>
        </w:rPr>
        <w:t xml:space="preserve">供  应  商：</w:t>
      </w:r>
      <w:r>
        <w:rPr>
          <w:rFonts w:hint="eastAsia"/>
          <w:b/>
          <w:sz w:val="36"/>
          <w:u w:val="single"/>
        </w:rPr>
        <w:t xml:space="preserve">         </w:t>
      </w:r>
      <w:r>
        <w:rPr>
          <w:rFonts w:hint="eastAsia"/>
          <w:b/>
          <w:sz w:val="36"/>
        </w:rPr>
        <w:t xml:space="preserve">（电子签章）</w:t>
      </w:r>
      <w:r/>
    </w:p>
    <w:p>
      <w:pPr>
        <w:ind w:firstLine="643"/>
        <w:jc w:val="center"/>
        <w:spacing w:line="360" w:lineRule="auto"/>
        <w:rPr>
          <w:b/>
          <w:bCs/>
          <w:sz w:val="32"/>
          <w:szCs w:val="32"/>
        </w:rPr>
      </w:pPr>
      <w:r>
        <w:rPr>
          <w:b/>
          <w:bCs/>
          <w:sz w:val="32"/>
          <w:szCs w:val="32"/>
        </w:rPr>
      </w:r>
      <w:r/>
    </w:p>
    <w:p>
      <w:pPr>
        <w:ind w:firstLine="643"/>
        <w:jc w:val="center"/>
        <w:spacing w:line="360" w:lineRule="auto"/>
        <w:rPr>
          <w:b/>
          <w:bCs/>
          <w:sz w:val="32"/>
          <w:szCs w:val="32"/>
        </w:rPr>
      </w:pPr>
      <w:r>
        <w:rPr>
          <w:b/>
          <w:bCs/>
          <w:sz w:val="32"/>
          <w:szCs w:val="32"/>
        </w:rPr>
      </w:r>
      <w:r/>
    </w:p>
    <w:p>
      <w:pPr>
        <w:ind w:firstLine="643"/>
        <w:jc w:val="center"/>
        <w:spacing w:line="360" w:lineRule="auto"/>
        <w:rPr>
          <w:b/>
          <w:bCs/>
          <w:sz w:val="32"/>
          <w:szCs w:val="32"/>
        </w:rPr>
      </w:pPr>
      <w:r>
        <w:rPr>
          <w:b/>
          <w:bCs/>
          <w:sz w:val="32"/>
          <w:szCs w:val="32"/>
        </w:rPr>
      </w:r>
      <w:r/>
    </w:p>
    <w:p>
      <w:pPr>
        <w:ind w:firstLine="643"/>
        <w:jc w:val="center"/>
        <w:spacing w:line="360" w:lineRule="auto"/>
        <w:rPr>
          <w:b/>
          <w:bCs/>
          <w:sz w:val="32"/>
          <w:szCs w:val="32"/>
        </w:rPr>
      </w:pPr>
      <w:r>
        <w:rPr>
          <w:b/>
          <w:bCs/>
          <w:sz w:val="32"/>
          <w:szCs w:val="32"/>
        </w:rPr>
      </w:r>
      <w:r/>
    </w:p>
    <w:p>
      <w:pPr>
        <w:ind w:firstLine="643"/>
        <w:jc w:val="center"/>
        <w:spacing w:line="360" w:lineRule="auto"/>
        <w:rPr>
          <w:b/>
          <w:bCs/>
          <w:sz w:val="32"/>
          <w:szCs w:val="32"/>
        </w:rPr>
      </w:pPr>
      <w:r>
        <w:rPr>
          <w:b/>
          <w:bCs/>
          <w:sz w:val="32"/>
          <w:szCs w:val="32"/>
        </w:rPr>
      </w:r>
      <w:r/>
    </w:p>
    <w:p>
      <w:pPr>
        <w:ind w:firstLine="643"/>
        <w:jc w:val="center"/>
        <w:spacing w:line="360" w:lineRule="auto"/>
        <w:rPr>
          <w:b/>
          <w:bCs/>
          <w:sz w:val="32"/>
          <w:szCs w:val="32"/>
        </w:rPr>
      </w:pPr>
      <w:r>
        <w:rPr>
          <w:b/>
          <w:bCs/>
          <w:sz w:val="32"/>
          <w:szCs w:val="32"/>
        </w:rPr>
      </w:r>
      <w:r/>
    </w:p>
    <w:p>
      <w:pPr>
        <w:ind w:firstLine="643"/>
        <w:jc w:val="center"/>
        <w:spacing w:line="360" w:lineRule="auto"/>
        <w:rPr>
          <w:b/>
          <w:bCs/>
          <w:sz w:val="32"/>
          <w:szCs w:val="32"/>
        </w:rPr>
      </w:pPr>
      <w:r>
        <w:rPr>
          <w:b/>
          <w:bCs/>
          <w:sz w:val="32"/>
          <w:szCs w:val="32"/>
        </w:rPr>
      </w:r>
      <w:r/>
    </w:p>
    <w:p>
      <w:pPr>
        <w:ind w:firstLine="643"/>
        <w:jc w:val="center"/>
        <w:spacing w:line="360" w:lineRule="auto"/>
        <w:rPr>
          <w:b/>
          <w:bCs/>
          <w:sz w:val="32"/>
          <w:szCs w:val="32"/>
        </w:rPr>
      </w:pPr>
      <w:r>
        <w:rPr>
          <w:rFonts w:hint="eastAsia"/>
          <w:b/>
          <w:bCs/>
          <w:sz w:val="32"/>
          <w:szCs w:val="32"/>
        </w:rPr>
        <w:t xml:space="preserve">谈判主要文件目录</w:t>
      </w:r>
      <w:r/>
    </w:p>
    <w:p>
      <w:pPr>
        <w:ind w:firstLine="643"/>
        <w:jc w:val="center"/>
        <w:spacing w:line="360" w:lineRule="auto"/>
        <w:rPr>
          <w:b/>
          <w:bCs/>
          <w:sz w:val="32"/>
          <w:szCs w:val="32"/>
        </w:rPr>
      </w:pPr>
      <w:r>
        <w:rPr>
          <w:b/>
          <w:bCs/>
          <w:sz w:val="32"/>
          <w:szCs w:val="32"/>
        </w:rPr>
      </w:r>
      <w:r/>
    </w:p>
    <w:p>
      <w:pPr>
        <w:ind w:firstLine="480"/>
        <w:spacing w:line="360" w:lineRule="auto"/>
        <w:rPr>
          <w:sz w:val="24"/>
        </w:rPr>
      </w:pPr>
      <w:r>
        <w:rPr>
          <w:rFonts w:hint="eastAsia"/>
          <w:sz w:val="24"/>
        </w:rPr>
        <w:t xml:space="preserve">一、资格审查响应对照表</w:t>
      </w:r>
      <w:r/>
    </w:p>
    <w:p>
      <w:pPr>
        <w:ind w:firstLine="480"/>
        <w:spacing w:line="360" w:lineRule="auto"/>
        <w:rPr>
          <w:rFonts w:hint="eastAsia"/>
          <w:sz w:val="24"/>
        </w:rPr>
      </w:pPr>
      <w:r>
        <w:rPr>
          <w:rFonts w:hint="eastAsia"/>
          <w:sz w:val="24"/>
        </w:rPr>
        <w:t xml:space="preserve">二、符合性审查响应对照表</w:t>
      </w:r>
      <w:r/>
    </w:p>
    <w:p>
      <w:pPr>
        <w:ind w:firstLine="480"/>
        <w:spacing w:line="360" w:lineRule="auto"/>
        <w:rPr>
          <w:rFonts w:hint="eastAsia"/>
          <w:sz w:val="24"/>
        </w:rPr>
      </w:pPr>
      <w:r>
        <w:rPr>
          <w:rFonts w:hint="eastAsia"/>
          <w:sz w:val="24"/>
        </w:rPr>
        <w:t xml:space="preserve">三、非实质性响应对照表</w:t>
      </w:r>
      <w:r/>
    </w:p>
    <w:p>
      <w:pPr>
        <w:ind w:firstLine="480"/>
        <w:spacing w:line="360" w:lineRule="auto"/>
        <w:rPr>
          <w:rFonts w:hint="eastAsia"/>
          <w:sz w:val="24"/>
        </w:rPr>
      </w:pPr>
      <w:r>
        <w:rPr>
          <w:rFonts w:hint="eastAsia"/>
          <w:sz w:val="24"/>
        </w:rPr>
        <w:t xml:space="preserve">四、报价一览表</w:t>
      </w:r>
      <w:r/>
    </w:p>
    <w:p>
      <w:pPr>
        <w:ind w:firstLine="480"/>
        <w:spacing w:line="360" w:lineRule="auto"/>
        <w:rPr>
          <w:sz w:val="24"/>
        </w:rPr>
      </w:pPr>
      <w:r>
        <w:rPr>
          <w:rFonts w:hint="eastAsia"/>
          <w:sz w:val="24"/>
        </w:rPr>
        <w:t xml:space="preserve">五、</w:t>
      </w:r>
      <w:r>
        <w:rPr>
          <w:rFonts w:hint="eastAsia"/>
          <w:sz w:val="24"/>
          <w:szCs w:val="24"/>
        </w:rPr>
        <w:t xml:space="preserve">技术参数响应及偏离表</w:t>
      </w:r>
      <w:r/>
    </w:p>
    <w:p>
      <w:pPr>
        <w:ind w:firstLine="480"/>
        <w:spacing w:line="360" w:lineRule="auto"/>
        <w:rPr>
          <w:sz w:val="24"/>
        </w:rPr>
      </w:pPr>
      <w:r>
        <w:rPr>
          <w:rFonts w:hint="eastAsia"/>
          <w:sz w:val="24"/>
        </w:rPr>
        <w:t xml:space="preserve">六</w:t>
      </w:r>
      <w:r>
        <w:rPr>
          <w:rFonts w:hint="eastAsia" w:cs="Courier New"/>
          <w:sz w:val="24"/>
          <w:szCs w:val="24"/>
        </w:rPr>
        <w:t xml:space="preserve">、</w:t>
      </w:r>
      <w:r>
        <w:rPr>
          <w:rFonts w:hint="eastAsia"/>
          <w:sz w:val="24"/>
        </w:rPr>
        <w:t xml:space="preserve">商务条款响应及偏离表</w:t>
      </w:r>
      <w:r/>
    </w:p>
    <w:p>
      <w:pPr>
        <w:ind w:firstLine="480"/>
        <w:spacing w:line="360" w:lineRule="auto"/>
        <w:rPr>
          <w:sz w:val="24"/>
        </w:rPr>
      </w:pPr>
      <w:r>
        <w:rPr>
          <w:rFonts w:hint="eastAsia"/>
          <w:sz w:val="24"/>
        </w:rPr>
        <w:t xml:space="preserve">七、其他 （供应商认为有必要提供的声明和文件，如有自拟并自行添加）</w:t>
      </w:r>
      <w:r/>
    </w:p>
    <w:p>
      <w:pPr>
        <w:ind w:firstLine="643"/>
        <w:jc w:val="center"/>
        <w:spacing w:line="360" w:lineRule="auto"/>
        <w:rPr>
          <w:b/>
          <w:sz w:val="32"/>
          <w:szCs w:val="32"/>
        </w:rPr>
      </w:pPr>
      <w:r>
        <w:rPr>
          <w:b/>
          <w:sz w:val="32"/>
          <w:szCs w:val="32"/>
        </w:rPr>
        <w:br w:type="page" w:clear="all"/>
      </w:r>
      <w:r>
        <w:rPr>
          <w:rFonts w:hint="eastAsia"/>
          <w:b/>
          <w:sz w:val="32"/>
          <w:szCs w:val="32"/>
        </w:rPr>
        <w:t xml:space="preserve">一、资格审查响应对照表</w:t>
      </w:r>
      <w:r/>
    </w:p>
    <w:tbl>
      <w:tblPr>
        <w:tblStyle w:val="6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ind w:firstLine="422"/>
              <w:jc w:val="center"/>
              <w:spacing w:line="360" w:lineRule="auto"/>
              <w:rPr>
                <w:b/>
                <w:szCs w:val="21"/>
              </w:rPr>
            </w:pPr>
            <w:r>
              <w:rPr>
                <w:rFonts w:hint="eastAsia"/>
                <w:b/>
                <w:szCs w:val="21"/>
              </w:rPr>
              <w:t xml:space="preserve">序号</w:t>
            </w:r>
            <w:r/>
          </w:p>
        </w:tc>
        <w:tc>
          <w:tcPr>
            <w:tcW w:w="5447" w:type="dxa"/>
            <w:vAlign w:val="center"/>
            <w:textDirection w:val="lrTb"/>
            <w:noWrap w:val="false"/>
          </w:tcPr>
          <w:p>
            <w:pPr>
              <w:ind w:firstLine="422"/>
              <w:jc w:val="center"/>
              <w:spacing w:line="360" w:lineRule="auto"/>
              <w:rPr>
                <w:b/>
                <w:szCs w:val="21"/>
              </w:rPr>
            </w:pPr>
            <w:r>
              <w:rPr>
                <w:rFonts w:hint="eastAsia"/>
                <w:b/>
                <w:szCs w:val="21"/>
              </w:rPr>
              <w:t xml:space="preserve">资格审查响应内容</w:t>
            </w:r>
            <w:r/>
          </w:p>
        </w:tc>
        <w:tc>
          <w:tcPr>
            <w:tcW w:w="2158" w:type="dxa"/>
            <w:vAlign w:val="center"/>
            <w:textDirection w:val="lrTb"/>
            <w:noWrap w:val="false"/>
          </w:tcPr>
          <w:p>
            <w:pPr>
              <w:ind w:firstLine="422"/>
              <w:jc w:val="center"/>
              <w:spacing w:line="360" w:lineRule="auto"/>
              <w:rPr>
                <w:b/>
                <w:szCs w:val="21"/>
              </w:rPr>
            </w:pPr>
            <w:r>
              <w:rPr>
                <w:rFonts w:hint="eastAsia"/>
                <w:b/>
                <w:szCs w:val="21"/>
              </w:rPr>
              <w:t xml:space="preserve">是否响应</w:t>
            </w:r>
            <w:r/>
          </w:p>
          <w:p>
            <w:pPr>
              <w:ind w:firstLine="422"/>
              <w:jc w:val="center"/>
              <w:spacing w:line="360" w:lineRule="auto"/>
              <w:rPr>
                <w:b/>
                <w:szCs w:val="21"/>
              </w:rPr>
            </w:pPr>
            <w:r>
              <w:rPr>
                <w:rFonts w:hint="eastAsia"/>
                <w:b/>
                <w:szCs w:val="21"/>
              </w:rPr>
              <w:t xml:space="preserve">（填是或者否）</w:t>
            </w:r>
            <w:r/>
          </w:p>
        </w:tc>
      </w:tr>
      <w:tr>
        <w:trPr>
          <w:trHeight w:val="335"/>
        </w:trPr>
        <w:tc>
          <w:tcPr>
            <w:gridSpan w:val="3"/>
            <w:tcW w:w="8251" w:type="dxa"/>
            <w:vAlign w:val="center"/>
            <w:textDirection w:val="lrTb"/>
            <w:noWrap w:val="false"/>
          </w:tcPr>
          <w:p>
            <w:pPr>
              <w:ind w:firstLine="422"/>
              <w:spacing w:line="360" w:lineRule="auto"/>
              <w:rPr>
                <w:b/>
                <w:szCs w:val="21"/>
              </w:rPr>
            </w:pPr>
            <w:r>
              <w:rPr>
                <w:rFonts w:hint="eastAsia"/>
                <w:b/>
                <w:szCs w:val="21"/>
              </w:rPr>
              <w:t xml:space="preserve">通用资格条件</w:t>
            </w:r>
            <w:r/>
          </w:p>
        </w:tc>
      </w:tr>
      <w:tr>
        <w:trPr>
          <w:trHeight w:val="761"/>
        </w:trPr>
        <w:tc>
          <w:tcPr>
            <w:tcW w:w="646" w:type="dxa"/>
            <w:vAlign w:val="center"/>
            <w:textDirection w:val="lrTb"/>
            <w:noWrap w:val="false"/>
          </w:tcPr>
          <w:p>
            <w:pPr>
              <w:jc w:val="center"/>
              <w:spacing w:line="360" w:lineRule="auto"/>
              <w:rPr>
                <w:b/>
                <w:szCs w:val="21"/>
              </w:rPr>
            </w:pPr>
            <w:r>
              <w:rPr>
                <w:rFonts w:hint="eastAsia"/>
                <w:szCs w:val="21"/>
              </w:rPr>
              <w:t xml:space="preserve">1</w:t>
            </w:r>
            <w:r/>
          </w:p>
        </w:tc>
        <w:tc>
          <w:tcPr>
            <w:tcW w:w="5447" w:type="dxa"/>
            <w:vAlign w:val="center"/>
            <w:textDirection w:val="lrTb"/>
            <w:noWrap w:val="false"/>
          </w:tcPr>
          <w:p>
            <w:pPr>
              <w:spacing w:line="360" w:lineRule="auto"/>
              <w:rPr>
                <w:iCs/>
                <w:szCs w:val="21"/>
              </w:rPr>
            </w:pPr>
            <w:r>
              <w:rPr>
                <w:rFonts w:hint="eastAsia" w:cs="宋体"/>
                <w:szCs w:val="21"/>
              </w:rPr>
              <w:t xml:space="preserve">法人或者其他组织的营业执照等证明文件，自然人的身份证明</w:t>
            </w:r>
            <w:r>
              <w:rPr>
                <w:rFonts w:hint="eastAsia"/>
                <w:szCs w:val="21"/>
              </w:rPr>
              <w:t xml:space="preserve">（身份证为正、反面）</w:t>
            </w:r>
            <w:r/>
          </w:p>
        </w:tc>
        <w:tc>
          <w:tcPr>
            <w:tcW w:w="2158" w:type="dxa"/>
            <w:vAlign w:val="center"/>
            <w:textDirection w:val="lrTb"/>
            <w:noWrap w:val="false"/>
          </w:tcPr>
          <w:p>
            <w:pPr>
              <w:ind w:firstLine="422"/>
              <w:spacing w:line="360" w:lineRule="auto"/>
              <w:rPr>
                <w:b/>
                <w:szCs w:val="21"/>
              </w:rPr>
            </w:pPr>
            <w:r>
              <w:rPr>
                <w:b/>
                <w:szCs w:val="21"/>
              </w:rPr>
            </w:r>
            <w:r/>
          </w:p>
        </w:tc>
      </w:tr>
      <w:tr>
        <w:trPr>
          <w:trHeight w:val="585"/>
        </w:trPr>
        <w:tc>
          <w:tcPr>
            <w:tcW w:w="646" w:type="dxa"/>
            <w:vAlign w:val="center"/>
            <w:textDirection w:val="lrTb"/>
            <w:noWrap w:val="false"/>
          </w:tcPr>
          <w:p>
            <w:pPr>
              <w:jc w:val="center"/>
              <w:spacing w:line="360" w:lineRule="auto"/>
              <w:rPr>
                <w:szCs w:val="21"/>
              </w:rPr>
            </w:pPr>
            <w:r>
              <w:rPr>
                <w:rFonts w:hint="eastAsia"/>
                <w:szCs w:val="21"/>
              </w:rPr>
              <w:t xml:space="preserve">2</w:t>
            </w:r>
            <w:r/>
          </w:p>
        </w:tc>
        <w:tc>
          <w:tcPr>
            <w:tcW w:w="5447" w:type="dxa"/>
            <w:vAlign w:val="center"/>
            <w:textDirection w:val="lrTb"/>
            <w:noWrap w:val="false"/>
          </w:tcPr>
          <w:p>
            <w:pPr>
              <w:spacing w:line="360" w:lineRule="auto"/>
              <w:rPr>
                <w:iCs/>
                <w:szCs w:val="21"/>
              </w:rPr>
            </w:pPr>
            <w:r>
              <w:rPr>
                <w:rFonts w:hint="eastAsia" w:cs="宋体"/>
                <w:szCs w:val="21"/>
              </w:rPr>
              <w:t xml:space="preserve">依法缴纳税收和社会保障资金的相关材料</w:t>
            </w:r>
            <w:r>
              <w:rPr>
                <w:rFonts w:hint="eastAsia" w:cs="宋体"/>
                <w:b/>
                <w:bCs/>
                <w:szCs w:val="21"/>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szCs w:val="21"/>
              </w:rPr>
            </w:pPr>
            <w:r>
              <w:rPr>
                <w:szCs w:val="21"/>
              </w:rPr>
            </w:r>
            <w:r/>
          </w:p>
        </w:tc>
      </w:tr>
      <w:tr>
        <w:trPr>
          <w:trHeight w:val="417"/>
        </w:trPr>
        <w:tc>
          <w:tcPr>
            <w:tcW w:w="646" w:type="dxa"/>
            <w:vAlign w:val="center"/>
            <w:textDirection w:val="lrTb"/>
            <w:noWrap w:val="false"/>
          </w:tcPr>
          <w:p>
            <w:pPr>
              <w:jc w:val="center"/>
              <w:spacing w:line="360" w:lineRule="auto"/>
              <w:rPr>
                <w:szCs w:val="21"/>
              </w:rPr>
            </w:pPr>
            <w:r>
              <w:rPr>
                <w:rFonts w:hint="eastAsia"/>
                <w:szCs w:val="21"/>
              </w:rPr>
              <w:t xml:space="preserve">3</w:t>
            </w:r>
            <w:r/>
          </w:p>
        </w:tc>
        <w:tc>
          <w:tcPr>
            <w:tcW w:w="5447" w:type="dxa"/>
            <w:vAlign w:val="center"/>
            <w:textDirection w:val="lrTb"/>
            <w:noWrap w:val="false"/>
          </w:tcPr>
          <w:p>
            <w:pPr>
              <w:spacing w:line="360" w:lineRule="auto"/>
              <w:rPr>
                <w:iCs/>
                <w:szCs w:val="21"/>
              </w:rPr>
            </w:pPr>
            <w:r>
              <w:rPr>
                <w:rFonts w:hint="eastAsia" w:cs="宋体"/>
                <w:szCs w:val="21"/>
              </w:rPr>
              <w:t xml:space="preserve">上一年度的财务状况情况</w:t>
            </w:r>
            <w:r>
              <w:rPr>
                <w:rFonts w:hint="eastAsia" w:cs="宋体"/>
                <w:b/>
                <w:bCs/>
                <w:szCs w:val="21"/>
              </w:rPr>
              <w:t xml:space="preserve">（成立不满一年不需提供）</w:t>
            </w:r>
            <w:r/>
          </w:p>
        </w:tc>
        <w:tc>
          <w:tcPr>
            <w:tcW w:w="2158" w:type="dxa"/>
            <w:vAlign w:val="center"/>
            <w:textDirection w:val="lrTb"/>
            <w:noWrap w:val="false"/>
          </w:tcPr>
          <w:p>
            <w:pPr>
              <w:spacing w:line="360" w:lineRule="auto"/>
              <w:rPr>
                <w:szCs w:val="21"/>
              </w:rPr>
            </w:pPr>
            <w:r>
              <w:rPr>
                <w:szCs w:val="21"/>
              </w:rPr>
            </w:r>
            <w:r/>
          </w:p>
        </w:tc>
      </w:tr>
      <w:tr>
        <w:trPr>
          <w:trHeight w:val="780"/>
        </w:trPr>
        <w:tc>
          <w:tcPr>
            <w:tcW w:w="646" w:type="dxa"/>
            <w:vAlign w:val="center"/>
            <w:textDirection w:val="lrTb"/>
            <w:noWrap w:val="false"/>
          </w:tcPr>
          <w:p>
            <w:pPr>
              <w:jc w:val="center"/>
              <w:spacing w:line="360" w:lineRule="auto"/>
              <w:rPr>
                <w:szCs w:val="21"/>
              </w:rPr>
            </w:pPr>
            <w:r>
              <w:rPr>
                <w:rFonts w:hint="eastAsia"/>
                <w:szCs w:val="21"/>
              </w:rPr>
              <w:t xml:space="preserve">4</w:t>
            </w:r>
            <w:r/>
          </w:p>
        </w:tc>
        <w:tc>
          <w:tcPr>
            <w:tcW w:w="5447" w:type="dxa"/>
            <w:vAlign w:val="center"/>
            <w:textDirection w:val="lrTb"/>
            <w:noWrap w:val="false"/>
          </w:tcPr>
          <w:p>
            <w:pPr>
              <w:spacing w:line="360" w:lineRule="auto"/>
              <w:rPr>
                <w:iCs/>
                <w:szCs w:val="21"/>
              </w:rPr>
            </w:pPr>
            <w:r>
              <w:rPr>
                <w:rFonts w:hint="eastAsia"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szCs w:val="21"/>
              </w:rPr>
            </w:pPr>
            <w:r>
              <w:rPr>
                <w:szCs w:val="21"/>
              </w:rPr>
            </w:r>
            <w:r/>
          </w:p>
        </w:tc>
      </w:tr>
      <w:tr>
        <w:trPr>
          <w:trHeight w:val="780"/>
        </w:trPr>
        <w:tc>
          <w:tcPr>
            <w:tcW w:w="646" w:type="dxa"/>
            <w:vAlign w:val="center"/>
            <w:textDirection w:val="lrTb"/>
            <w:noWrap w:val="false"/>
          </w:tcPr>
          <w:p>
            <w:pPr>
              <w:jc w:val="center"/>
              <w:spacing w:line="360" w:lineRule="auto"/>
              <w:rPr>
                <w:szCs w:val="21"/>
              </w:rPr>
            </w:pPr>
            <w:r>
              <w:rPr>
                <w:rFonts w:hint="eastAsia"/>
                <w:szCs w:val="21"/>
              </w:rPr>
              <w:t xml:space="preserve">5</w:t>
            </w:r>
            <w:r/>
          </w:p>
        </w:tc>
        <w:tc>
          <w:tcPr>
            <w:tcW w:w="5447" w:type="dxa"/>
            <w:vAlign w:val="center"/>
            <w:textDirection w:val="lrTb"/>
            <w:noWrap w:val="false"/>
          </w:tcPr>
          <w:p>
            <w:pPr>
              <w:spacing w:line="360" w:lineRule="auto"/>
              <w:rPr>
                <w:iCs/>
                <w:szCs w:val="21"/>
              </w:rPr>
            </w:pPr>
            <w:r>
              <w:rPr>
                <w:rFonts w:hint="eastAsia"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szCs w:val="21"/>
              </w:rPr>
            </w:pPr>
            <w:r>
              <w:rPr>
                <w:szCs w:val="21"/>
              </w:rPr>
            </w:r>
            <w:r/>
          </w:p>
        </w:tc>
      </w:tr>
      <w:tr>
        <w:trPr>
          <w:trHeight w:val="780"/>
        </w:trPr>
        <w:tc>
          <w:tcPr>
            <w:tcW w:w="646" w:type="dxa"/>
            <w:vAlign w:val="center"/>
            <w:textDirection w:val="lrTb"/>
            <w:noWrap w:val="false"/>
          </w:tcPr>
          <w:p>
            <w:pPr>
              <w:jc w:val="center"/>
              <w:spacing w:line="360" w:lineRule="auto"/>
              <w:rPr>
                <w:szCs w:val="21"/>
              </w:rPr>
            </w:pPr>
            <w:r>
              <w:rPr>
                <w:rFonts w:hint="eastAsia"/>
                <w:szCs w:val="21"/>
              </w:rPr>
              <w:t xml:space="preserve">6</w:t>
            </w:r>
            <w:r/>
          </w:p>
        </w:tc>
        <w:tc>
          <w:tcPr>
            <w:tcW w:w="5447" w:type="dxa"/>
            <w:vAlign w:val="center"/>
            <w:textDirection w:val="lrTb"/>
            <w:noWrap w:val="false"/>
          </w:tcPr>
          <w:p>
            <w:pPr>
              <w:spacing w:line="360" w:lineRule="auto"/>
              <w:rPr>
                <w:rFonts w:cs="宋体"/>
                <w:szCs w:val="21"/>
              </w:rPr>
            </w:pPr>
            <w:r>
              <w:rPr>
                <w:rFonts w:hint="eastAsia"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szCs w:val="21"/>
              </w:rPr>
            </w:pPr>
            <w:r>
              <w:rPr>
                <w:szCs w:val="21"/>
              </w:rPr>
            </w:r>
            <w:r/>
          </w:p>
        </w:tc>
      </w:tr>
      <w:tr>
        <w:trPr>
          <w:trHeight w:val="467"/>
        </w:trPr>
        <w:tc>
          <w:tcPr>
            <w:tcW w:w="646" w:type="dxa"/>
            <w:vAlign w:val="center"/>
            <w:textDirection w:val="lrTb"/>
            <w:noWrap w:val="false"/>
          </w:tcPr>
          <w:p>
            <w:pPr>
              <w:jc w:val="center"/>
              <w:spacing w:line="360" w:lineRule="auto"/>
              <w:rPr>
                <w:szCs w:val="21"/>
              </w:rPr>
            </w:pPr>
            <w:r>
              <w:rPr>
                <w:rFonts w:hint="eastAsia"/>
                <w:szCs w:val="21"/>
              </w:rPr>
              <w:t xml:space="preserve">7</w:t>
            </w:r>
            <w:r/>
          </w:p>
        </w:tc>
        <w:tc>
          <w:tcPr>
            <w:tcW w:w="5447" w:type="dxa"/>
            <w:vAlign w:val="center"/>
            <w:textDirection w:val="lrTb"/>
            <w:noWrap w:val="false"/>
          </w:tcPr>
          <w:p>
            <w:pPr>
              <w:spacing w:line="360" w:lineRule="auto"/>
              <w:rPr>
                <w:rFonts w:cs="宋体"/>
                <w:szCs w:val="21"/>
              </w:rPr>
            </w:pPr>
            <w:r>
              <w:rPr>
                <w:rFonts w:hint="eastAsia" w:cs="宋体"/>
                <w:szCs w:val="21"/>
              </w:rPr>
              <w:t xml:space="preserve">供应商信用承诺函</w:t>
            </w:r>
            <w:r/>
          </w:p>
        </w:tc>
        <w:tc>
          <w:tcPr>
            <w:tcW w:w="2158" w:type="dxa"/>
            <w:vAlign w:val="center"/>
            <w:textDirection w:val="lrTb"/>
            <w:noWrap w:val="false"/>
          </w:tcPr>
          <w:p>
            <w:pPr>
              <w:spacing w:line="360" w:lineRule="auto"/>
              <w:rPr>
                <w:szCs w:val="21"/>
              </w:rPr>
            </w:pPr>
            <w:r>
              <w:rPr>
                <w:szCs w:val="21"/>
              </w:rPr>
            </w:r>
            <w:r/>
          </w:p>
        </w:tc>
      </w:tr>
      <w:tr>
        <w:trPr>
          <w:trHeight w:val="90"/>
        </w:trPr>
        <w:tc>
          <w:tcPr>
            <w:gridSpan w:val="3"/>
            <w:tcW w:w="8251" w:type="dxa"/>
            <w:vAlign w:val="center"/>
            <w:textDirection w:val="lrTb"/>
            <w:noWrap w:val="false"/>
          </w:tcPr>
          <w:p>
            <w:pPr>
              <w:ind w:firstLine="422"/>
              <w:spacing w:line="360" w:lineRule="auto"/>
              <w:rPr>
                <w:szCs w:val="21"/>
              </w:rPr>
            </w:pPr>
            <w:r>
              <w:rPr>
                <w:rFonts w:hint="eastAsia" w:cs="宋体"/>
                <w:b/>
                <w:bCs/>
                <w:szCs w:val="21"/>
              </w:rPr>
              <w:t xml:space="preserve">落实政府采购政策需满足的资格要求</w:t>
            </w:r>
            <w:r/>
          </w:p>
        </w:tc>
      </w:tr>
      <w:tr>
        <w:trPr>
          <w:trHeight w:val="383"/>
        </w:trPr>
        <w:tc>
          <w:tcPr>
            <w:tcW w:w="646" w:type="dxa"/>
            <w:vAlign w:val="center"/>
            <w:textDirection w:val="lrTb"/>
            <w:noWrap w:val="false"/>
          </w:tcPr>
          <w:p>
            <w:pPr>
              <w:jc w:val="center"/>
              <w:spacing w:line="360" w:lineRule="auto"/>
              <w:rPr>
                <w:szCs w:val="21"/>
              </w:rPr>
            </w:pPr>
            <w:r>
              <w:rPr>
                <w:szCs w:val="21"/>
              </w:rPr>
            </w:r>
            <w:r/>
          </w:p>
        </w:tc>
        <w:tc>
          <w:tcPr>
            <w:tcW w:w="5447" w:type="dxa"/>
            <w:vAlign w:val="center"/>
            <w:textDirection w:val="lrTb"/>
            <w:noWrap w:val="false"/>
          </w:tcPr>
          <w:p>
            <w:pPr>
              <w:spacing w:line="360" w:lineRule="auto"/>
              <w:rPr>
                <w:rFonts w:cs="宋体"/>
                <w:szCs w:val="21"/>
              </w:rPr>
            </w:pPr>
            <w:r>
              <w:rPr>
                <w:rFonts w:cs="宋体"/>
                <w:szCs w:val="21"/>
              </w:rPr>
            </w:r>
            <w:r/>
          </w:p>
        </w:tc>
        <w:tc>
          <w:tcPr>
            <w:tcW w:w="2158" w:type="dxa"/>
            <w:vAlign w:val="center"/>
            <w:textDirection w:val="lrTb"/>
            <w:noWrap w:val="false"/>
          </w:tcPr>
          <w:p>
            <w:pPr>
              <w:spacing w:line="360" w:lineRule="auto"/>
              <w:rPr>
                <w:szCs w:val="21"/>
              </w:rPr>
            </w:pPr>
            <w:r>
              <w:rPr>
                <w:szCs w:val="21"/>
              </w:rPr>
            </w:r>
            <w:r/>
          </w:p>
        </w:tc>
      </w:tr>
      <w:tr>
        <w:trPr>
          <w:trHeight w:val="400"/>
        </w:trPr>
        <w:tc>
          <w:tcPr>
            <w:gridSpan w:val="3"/>
            <w:tcW w:w="8251" w:type="dxa"/>
            <w:vAlign w:val="center"/>
            <w:textDirection w:val="lrTb"/>
            <w:noWrap w:val="false"/>
          </w:tcPr>
          <w:p>
            <w:pPr>
              <w:ind w:firstLine="422"/>
              <w:spacing w:line="360" w:lineRule="auto"/>
              <w:rPr>
                <w:szCs w:val="21"/>
              </w:rPr>
            </w:pPr>
            <w:r>
              <w:rPr>
                <w:rFonts w:hint="eastAsia"/>
                <w:b/>
                <w:szCs w:val="21"/>
              </w:rPr>
              <w:t xml:space="preserve">特定资格条件</w:t>
            </w:r>
            <w:r/>
          </w:p>
        </w:tc>
      </w:tr>
      <w:tr>
        <w:trPr>
          <w:trHeight w:val="389"/>
        </w:trPr>
        <w:tc>
          <w:tcPr>
            <w:tcW w:w="646" w:type="dxa"/>
            <w:vAlign w:val="center"/>
            <w:textDirection w:val="lrTb"/>
            <w:noWrap w:val="false"/>
          </w:tcPr>
          <w:p>
            <w:pPr>
              <w:jc w:val="center"/>
              <w:spacing w:line="360" w:lineRule="auto"/>
              <w:rPr>
                <w:rFonts w:cs="宋体"/>
                <w:szCs w:val="21"/>
              </w:rPr>
            </w:pPr>
            <w:r>
              <w:rPr>
                <w:rFonts w:cs="宋体"/>
                <w:szCs w:val="21"/>
              </w:rPr>
            </w:r>
            <w:r/>
          </w:p>
        </w:tc>
        <w:tc>
          <w:tcPr>
            <w:tcW w:w="5447" w:type="dxa"/>
            <w:vAlign w:val="center"/>
            <w:textDirection w:val="lrTb"/>
            <w:noWrap w:val="false"/>
          </w:tcPr>
          <w:p>
            <w:pPr>
              <w:jc w:val="left"/>
              <w:spacing w:line="360" w:lineRule="auto"/>
              <w:tabs>
                <w:tab w:val="left" w:pos="900" w:leader="none"/>
              </w:tabs>
              <w:rPr>
                <w:rFonts w:cs="宋体"/>
                <w:szCs w:val="21"/>
              </w:rPr>
            </w:pPr>
            <w:r>
              <w:rPr>
                <w:rFonts w:cs="宋体"/>
                <w:szCs w:val="21"/>
              </w:rPr>
            </w:r>
            <w:r/>
          </w:p>
        </w:tc>
        <w:tc>
          <w:tcPr>
            <w:tcW w:w="2158" w:type="dxa"/>
            <w:vAlign w:val="center"/>
            <w:textDirection w:val="lrTb"/>
            <w:noWrap w:val="false"/>
          </w:tcPr>
          <w:p>
            <w:pPr>
              <w:spacing w:line="360" w:lineRule="auto"/>
              <w:rPr>
                <w:rFonts w:cs="宋体"/>
                <w:szCs w:val="21"/>
              </w:rPr>
            </w:pPr>
            <w:r>
              <w:rPr>
                <w:rFonts w:cs="宋体"/>
                <w:szCs w:val="21"/>
              </w:rPr>
            </w:r>
            <w:r/>
          </w:p>
        </w:tc>
      </w:tr>
      <w:tr>
        <w:trPr>
          <w:trHeight w:val="400"/>
        </w:trPr>
        <w:tc>
          <w:tcPr>
            <w:gridSpan w:val="3"/>
            <w:tcW w:w="8251" w:type="dxa"/>
            <w:vAlign w:val="center"/>
            <w:textDirection w:val="lrTb"/>
            <w:noWrap w:val="false"/>
          </w:tcPr>
          <w:p>
            <w:pPr>
              <w:ind w:firstLine="422"/>
              <w:spacing w:line="360" w:lineRule="auto"/>
              <w:rPr>
                <w:rFonts w:cs="宋体"/>
                <w:szCs w:val="21"/>
              </w:rPr>
            </w:pPr>
            <w:r>
              <w:rPr>
                <w:rFonts w:hint="eastAsia" w:cs="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cs="宋体"/>
                <w:szCs w:val="21"/>
              </w:rPr>
            </w:pPr>
            <w:r>
              <w:rPr>
                <w:rFonts w:hint="eastAsia" w:cs="宋体"/>
                <w:szCs w:val="21"/>
              </w:rPr>
              <w:t xml:space="preserve">8</w:t>
            </w:r>
            <w:r/>
          </w:p>
        </w:tc>
        <w:tc>
          <w:tcPr>
            <w:tcW w:w="5447" w:type="dxa"/>
            <w:vAlign w:val="center"/>
            <w:textDirection w:val="lrTb"/>
            <w:noWrap w:val="false"/>
          </w:tcPr>
          <w:p>
            <w:pPr>
              <w:jc w:val="left"/>
              <w:spacing w:line="360" w:lineRule="auto"/>
              <w:rPr>
                <w:rFonts w:cs="宋体"/>
                <w:szCs w:val="21"/>
              </w:rPr>
            </w:pPr>
            <w:r>
              <w:rPr>
                <w:rFonts w:hint="eastAsia" w:ascii="Segoe UI" w:hAnsi="Segoe UI" w:eastAsia="Segoe UI" w:cs="Segoe UI"/>
                <w:szCs w:val="21"/>
                <w:shd w:val="clear" w:color="auto" w:fill="ffffff"/>
              </w:rPr>
              <w:t xml:space="preserve">单</w:t>
            </w:r>
            <w:r>
              <w:rPr>
                <w:rFonts w:ascii="Segoe UI" w:hAnsi="Segoe UI" w:eastAsia="Segoe UI" w:cs="Segoe UI"/>
                <w:szCs w:val="21"/>
                <w:shd w:val="clear" w:color="auto" w:fill="ffffff"/>
              </w:rPr>
              <w:t xml:space="preserve">一来源响应函</w:t>
            </w:r>
            <w:r/>
          </w:p>
        </w:tc>
        <w:tc>
          <w:tcPr>
            <w:tcW w:w="2158" w:type="dxa"/>
            <w:vAlign w:val="center"/>
            <w:textDirection w:val="lrTb"/>
            <w:noWrap w:val="false"/>
          </w:tcPr>
          <w:p>
            <w:pPr>
              <w:spacing w:line="360" w:lineRule="auto"/>
              <w:rPr>
                <w:rFonts w:cs="宋体"/>
                <w:szCs w:val="21"/>
              </w:rPr>
            </w:pPr>
            <w:r>
              <w:rPr>
                <w:rFonts w:cs="宋体"/>
                <w:szCs w:val="21"/>
              </w:rPr>
            </w:r>
            <w:r/>
          </w:p>
        </w:tc>
      </w:tr>
      <w:tr>
        <w:trPr>
          <w:trHeight w:val="400"/>
        </w:trPr>
        <w:tc>
          <w:tcPr>
            <w:tcW w:w="646" w:type="dxa"/>
            <w:vAlign w:val="center"/>
            <w:textDirection w:val="lrTb"/>
            <w:noWrap w:val="false"/>
          </w:tcPr>
          <w:p>
            <w:pPr>
              <w:jc w:val="center"/>
              <w:spacing w:line="360" w:lineRule="auto"/>
              <w:rPr>
                <w:rFonts w:cs="宋体"/>
                <w:szCs w:val="21"/>
              </w:rPr>
            </w:pPr>
            <w:r>
              <w:rPr>
                <w:rFonts w:hint="eastAsia" w:cs="宋体"/>
                <w:szCs w:val="21"/>
              </w:rPr>
              <w:t xml:space="preserve">9</w:t>
            </w:r>
            <w:r/>
          </w:p>
        </w:tc>
        <w:tc>
          <w:tcPr>
            <w:tcW w:w="5447" w:type="dxa"/>
            <w:vAlign w:val="center"/>
            <w:textDirection w:val="lrTb"/>
            <w:noWrap w:val="false"/>
          </w:tcPr>
          <w:p>
            <w:pPr>
              <w:jc w:val="left"/>
              <w:spacing w:line="360" w:lineRule="auto"/>
              <w:rPr>
                <w:rFonts w:cs="宋体"/>
                <w:szCs w:val="21"/>
              </w:rPr>
            </w:pPr>
            <w:r>
              <w:rPr>
                <w:rFonts w:hint="eastAsia" w:cs="宋体"/>
                <w:szCs w:val="21"/>
              </w:rPr>
              <w:t xml:space="preserve">资格声明</w:t>
            </w:r>
            <w:r/>
          </w:p>
        </w:tc>
        <w:tc>
          <w:tcPr>
            <w:tcW w:w="2158" w:type="dxa"/>
            <w:vAlign w:val="center"/>
            <w:textDirection w:val="lrTb"/>
            <w:noWrap w:val="false"/>
          </w:tcPr>
          <w:p>
            <w:pPr>
              <w:spacing w:line="360" w:lineRule="auto"/>
              <w:rPr>
                <w:rFonts w:cs="宋体"/>
                <w:szCs w:val="21"/>
              </w:rPr>
            </w:pPr>
            <w:r>
              <w:rPr>
                <w:rFonts w:cs="宋体"/>
                <w:szCs w:val="21"/>
              </w:rPr>
            </w:r>
            <w:r/>
          </w:p>
        </w:tc>
      </w:tr>
      <w:tr>
        <w:trPr>
          <w:trHeight w:val="400"/>
        </w:trPr>
        <w:tc>
          <w:tcPr>
            <w:tcW w:w="646" w:type="dxa"/>
            <w:vAlign w:val="center"/>
            <w:textDirection w:val="lrTb"/>
            <w:noWrap w:val="false"/>
          </w:tcPr>
          <w:p>
            <w:pPr>
              <w:jc w:val="center"/>
              <w:spacing w:line="360" w:lineRule="auto"/>
              <w:rPr>
                <w:rFonts w:cs="宋体"/>
                <w:szCs w:val="21"/>
              </w:rPr>
            </w:pPr>
            <w:r>
              <w:rPr>
                <w:rFonts w:hint="eastAsia" w:cs="宋体"/>
                <w:szCs w:val="21"/>
              </w:rPr>
              <w:t xml:space="preserve">10</w:t>
            </w:r>
            <w:r/>
          </w:p>
        </w:tc>
        <w:tc>
          <w:tcPr>
            <w:tcW w:w="5447" w:type="dxa"/>
            <w:vAlign w:val="center"/>
            <w:textDirection w:val="lrTb"/>
            <w:noWrap w:val="false"/>
          </w:tcPr>
          <w:p>
            <w:pPr>
              <w:jc w:val="left"/>
              <w:spacing w:line="360" w:lineRule="auto"/>
              <w:rPr>
                <w:rFonts w:cs="宋体"/>
                <w:szCs w:val="21"/>
              </w:rPr>
            </w:pPr>
            <w:r>
              <w:rPr>
                <w:rFonts w:hint="eastAsia" w:cs="宋体"/>
                <w:szCs w:val="21"/>
              </w:rPr>
              <w:t xml:space="preserve">法人授权书</w:t>
            </w:r>
            <w:r/>
          </w:p>
        </w:tc>
        <w:tc>
          <w:tcPr>
            <w:tcW w:w="2158" w:type="dxa"/>
            <w:vAlign w:val="center"/>
            <w:textDirection w:val="lrTb"/>
            <w:noWrap w:val="false"/>
          </w:tcPr>
          <w:p>
            <w:pPr>
              <w:spacing w:line="360" w:lineRule="auto"/>
              <w:rPr>
                <w:rFonts w:cs="宋体"/>
                <w:szCs w:val="21"/>
              </w:rPr>
            </w:pPr>
            <w:r>
              <w:rPr>
                <w:rFonts w:cs="宋体"/>
                <w:szCs w:val="21"/>
              </w:rPr>
            </w:r>
            <w:r/>
          </w:p>
        </w:tc>
      </w:tr>
    </w:tbl>
    <w:p>
      <w:pPr>
        <w:ind w:firstLine="422"/>
        <w:spacing w:line="360" w:lineRule="auto"/>
        <w:rPr>
          <w:b/>
          <w:bCs/>
        </w:rPr>
      </w:pPr>
      <w:r>
        <w:rPr>
          <w:rFonts w:hint="eastAsia"/>
          <w:b/>
          <w:bCs/>
        </w:rPr>
        <w:br w:type="page" w:clear="all"/>
      </w:r>
      <w:r/>
    </w:p>
    <w:p>
      <w:pPr>
        <w:ind w:firstLine="422"/>
        <w:jc w:val="center"/>
        <w:spacing w:line="360" w:lineRule="auto"/>
        <w:rPr>
          <w:b/>
          <w:bCs/>
        </w:rPr>
      </w:pPr>
      <w:r>
        <w:rPr>
          <w:rFonts w:hint="eastAsia"/>
          <w:b/>
          <w:bCs/>
        </w:rPr>
        <w:t xml:space="preserve">1、单一来源响应函</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致：代理机构</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根据贵方的__________号采购文件，正式授权下述签字人_________________(姓名)代表我方______________（供应商的名称），全权处理本次项目谈判的有关事宜。</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据此函，__________签字人兹宣布同意如下：</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1.按采购文件规定的各项要求，向采购人提供所需货物与服务。</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2.我们已详细审核全部采购文件及其有效补充文件，我们知道必须放弃提出含糊不清或误解问题的权利。</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3.我们同意从规定的谈判日期起遵循本采购文件，并在规定的谈判有效期期满之前均具有约束力。</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4.如果在规定的谈判有效期内撤回响应或成交后拒绝签订合同，我们的谈判保证金可不予退还。</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5.同意向贵方提供贵方可能另外要求的与谈判有关的任何证据或资料，并保证我方已提供和将要提供的文件是真实的、准确的。</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6.一旦我方成交,我方将根据采购文件的规定，严格履行合同的责任和义务,并保证在采购文件规定的时间内完成项目，交付采购人验收、使用。</w:t>
      </w:r>
      <w:r/>
    </w:p>
    <w:p>
      <w:pPr>
        <w:pStyle w:val="709"/>
        <w:ind w:left="425" w:firstLine="105"/>
        <w:spacing w:before="0" w:after="0"/>
        <w:rPr>
          <w:rFonts w:ascii="Times New Roman" w:hAnsi="Times New Roman"/>
          <w:sz w:val="21"/>
          <w:szCs w:val="21"/>
        </w:rPr>
      </w:pPr>
      <w:r>
        <w:rPr>
          <w:rFonts w:hint="eastAsia" w:ascii="Times New Roman" w:hAnsi="Times New Roman"/>
          <w:sz w:val="21"/>
          <w:szCs w:val="21"/>
        </w:rPr>
        <w:t xml:space="preserve">7.与本谈判有关的正式通讯地址为：</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地 址：</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邮 编：</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电 话： </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传 真： </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开户行：</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账 户： </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行 号：</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法定代表人签章： </w:t>
      </w:r>
      <w:r/>
    </w:p>
    <w:p>
      <w:pPr>
        <w:pStyle w:val="709"/>
        <w:ind w:firstLine="420"/>
        <w:spacing w:before="0" w:after="0"/>
        <w:rPr>
          <w:rFonts w:ascii="Times New Roman" w:hAnsi="Times New Roman"/>
          <w:sz w:val="21"/>
          <w:szCs w:val="21"/>
        </w:rPr>
      </w:pPr>
      <w:r>
        <w:rPr>
          <w:rFonts w:hint="eastAsia" w:ascii="Times New Roman" w:hAnsi="Times New Roman"/>
          <w:sz w:val="21"/>
          <w:szCs w:val="21"/>
        </w:rPr>
        <w:t xml:space="preserve">供应商名称（公章）： </w:t>
      </w:r>
      <w:r/>
    </w:p>
    <w:p>
      <w:pPr>
        <w:pStyle w:val="709"/>
        <w:ind w:firstLine="478"/>
        <w:jc w:val="right"/>
        <w:spacing w:before="0" w:after="0"/>
        <w:rPr>
          <w:rFonts w:ascii="Times New Roman" w:hAnsi="Times New Roman"/>
          <w:sz w:val="21"/>
          <w:szCs w:val="21"/>
        </w:rPr>
      </w:pPr>
      <w:r>
        <w:rPr>
          <w:rFonts w:hint="eastAsia" w:ascii="Times New Roman" w:hAnsi="Times New Roman"/>
          <w:sz w:val="21"/>
          <w:szCs w:val="21"/>
        </w:rPr>
        <w:t xml:space="preserve">日 期：________年____月____日</w:t>
      </w:r>
      <w:r/>
    </w:p>
    <w:p>
      <w:pPr>
        <w:jc w:val="left"/>
        <w:spacing w:line="360" w:lineRule="auto"/>
        <w:widowControl/>
        <w:rPr>
          <w:szCs w:val="24"/>
        </w:rPr>
      </w:pPr>
      <w:r>
        <w:rPr>
          <w:szCs w:val="24"/>
        </w:rPr>
      </w:r>
      <w:r/>
    </w:p>
    <w:p>
      <w:pPr>
        <w:ind w:firstLine="422"/>
        <w:jc w:val="center"/>
        <w:spacing w:line="360" w:lineRule="auto"/>
        <w:rPr>
          <w:b/>
          <w:bCs/>
        </w:rPr>
      </w:pPr>
      <w:r>
        <w:rPr>
          <w:b/>
          <w:bCs/>
        </w:rPr>
      </w:r>
      <w:r/>
    </w:p>
    <w:p>
      <w:pPr>
        <w:ind w:firstLine="422"/>
        <w:jc w:val="center"/>
        <w:spacing w:line="360" w:lineRule="auto"/>
        <w:rPr>
          <w:b/>
          <w:bCs/>
        </w:rPr>
        <w:sectPr>
          <w:footerReference w:type="default" r:id="rId10"/>
          <w:footnotePr/>
          <w:endnotePr/>
          <w:type w:val="nextPage"/>
          <w:pgSz w:w="11906" w:h="16838" w:orient="portrait"/>
          <w:pgMar w:top="1304" w:right="1304" w:bottom="1304" w:left="1304" w:header="851" w:footer="992" w:gutter="0"/>
          <w:cols w:num="1" w:sep="0" w:space="720" w:equalWidth="1"/>
          <w:docGrid w:linePitch="360"/>
        </w:sectPr>
      </w:pPr>
      <w:r>
        <w:rPr>
          <w:b/>
          <w:bCs/>
        </w:rPr>
      </w:r>
      <w:r/>
    </w:p>
    <w:p>
      <w:pPr>
        <w:ind w:firstLine="422"/>
        <w:jc w:val="center"/>
        <w:spacing w:line="360" w:lineRule="auto"/>
        <w:rPr>
          <w:b/>
          <w:bCs/>
        </w:rPr>
      </w:pPr>
      <w:r>
        <w:rPr>
          <w:rFonts w:hint="eastAsia"/>
          <w:b/>
          <w:bCs/>
        </w:rPr>
        <w:t xml:space="preserve">2、资 格 声 明</w:t>
      </w:r>
      <w:r/>
    </w:p>
    <w:p>
      <w:pPr>
        <w:ind w:firstLine="420"/>
        <w:jc w:val="left"/>
        <w:spacing w:line="360" w:lineRule="auto"/>
        <w:rPr>
          <w:b/>
          <w:bCs/>
        </w:rPr>
      </w:pPr>
      <w:r>
        <w:rPr>
          <w:rFonts w:hint="eastAsia"/>
        </w:rPr>
        <w:t xml:space="preserve">1、名称及其它情况：</w:t>
      </w:r>
      <w:r/>
    </w:p>
    <w:p>
      <w:pPr>
        <w:ind w:firstLine="315"/>
        <w:spacing w:line="360" w:lineRule="auto"/>
      </w:pPr>
      <w:r>
        <w:rPr>
          <w:rFonts w:hint="eastAsia"/>
        </w:rPr>
        <w:t xml:space="preserve">（1）供应商名称：</w:t>
      </w:r>
      <w:r/>
    </w:p>
    <w:p>
      <w:pPr>
        <w:ind w:firstLine="315"/>
        <w:spacing w:line="360" w:lineRule="auto"/>
        <w:tabs>
          <w:tab w:val="left" w:pos="4530" w:leader="none"/>
        </w:tabs>
      </w:pPr>
      <w:r>
        <w:rPr>
          <w:rFonts w:hint="eastAsia"/>
        </w:rPr>
        <w:t xml:space="preserve">（2）地址：</w:t>
      </w:r>
      <w:r>
        <w:rPr>
          <w:rFonts w:hint="eastAsia"/>
        </w:rPr>
        <w:tab/>
      </w:r>
      <w:r/>
    </w:p>
    <w:p>
      <w:pPr>
        <w:ind w:firstLine="420"/>
        <w:spacing w:line="360" w:lineRule="auto"/>
        <w:tabs>
          <w:tab w:val="left" w:pos="4530" w:leader="none"/>
        </w:tabs>
      </w:pPr>
      <w:r>
        <w:rPr>
          <w:rFonts w:hint="eastAsia"/>
        </w:rPr>
        <w:t xml:space="preserve">邮编：</w:t>
      </w:r>
      <w:r/>
    </w:p>
    <w:p>
      <w:pPr>
        <w:ind w:firstLine="420"/>
        <w:spacing w:line="360" w:lineRule="auto"/>
        <w:tabs>
          <w:tab w:val="left" w:pos="600" w:leader="none"/>
          <w:tab w:val="left" w:pos="4320" w:leader="none"/>
        </w:tabs>
      </w:pPr>
      <w:r>
        <w:rPr>
          <w:rFonts w:hint="eastAsia"/>
        </w:rPr>
        <w:t xml:space="preserve">电话：  </w:t>
      </w:r>
      <w:r/>
    </w:p>
    <w:p>
      <w:pPr>
        <w:ind w:firstLine="420"/>
        <w:spacing w:line="360" w:lineRule="auto"/>
        <w:tabs>
          <w:tab w:val="left" w:pos="600" w:leader="none"/>
          <w:tab w:val="left" w:pos="4320" w:leader="none"/>
        </w:tabs>
      </w:pPr>
      <w:r>
        <w:rPr>
          <w:rFonts w:hint="eastAsia"/>
        </w:rPr>
        <w:t xml:space="preserve">传真：</w:t>
      </w:r>
      <w:r/>
    </w:p>
    <w:p>
      <w:pPr>
        <w:ind w:firstLine="315"/>
        <w:spacing w:line="360" w:lineRule="auto"/>
        <w:rPr>
          <w:u w:val="single"/>
        </w:rPr>
      </w:pPr>
      <w:r>
        <w:rPr>
          <w:rFonts w:hint="eastAsia"/>
        </w:rPr>
        <w:t xml:space="preserve">（3）成立和/或注册日期：</w:t>
      </w:r>
      <w:r/>
    </w:p>
    <w:p>
      <w:pPr>
        <w:ind w:firstLine="315"/>
        <w:spacing w:line="360" w:lineRule="auto"/>
      </w:pPr>
      <w:r>
        <w:rPr>
          <w:rFonts w:hint="eastAsia"/>
        </w:rPr>
        <w:t xml:space="preserve">（4）法定代表人：</w:t>
      </w:r>
      <w:r/>
    </w:p>
    <w:p>
      <w:pPr>
        <w:ind w:firstLine="315"/>
        <w:spacing w:line="360" w:lineRule="auto"/>
        <w:rPr>
          <w:u w:val="single"/>
        </w:rPr>
      </w:pPr>
      <w:r>
        <w:rPr>
          <w:rFonts w:hint="eastAsia"/>
        </w:rPr>
        <w:t xml:space="preserve">（5）实收资本：</w:t>
      </w:r>
      <w:r/>
    </w:p>
    <w:p>
      <w:pPr>
        <w:ind w:firstLine="315"/>
        <w:spacing w:line="360" w:lineRule="auto"/>
      </w:pPr>
      <w:r>
        <w:rPr>
          <w:rFonts w:hint="eastAsia"/>
        </w:rPr>
        <w:t xml:space="preserve">（6）近期资产负债表：（到</w:t>
      </w:r>
      <w:r>
        <w:rPr>
          <w:rFonts w:hint="eastAsia"/>
          <w:u w:val="single"/>
        </w:rPr>
        <w:t xml:space="preserve">20  年12月31日</w:t>
      </w:r>
      <w:r>
        <w:rPr>
          <w:rFonts w:hint="eastAsia"/>
        </w:rPr>
        <w:t xml:space="preserve">）</w:t>
      </w:r>
      <w:r/>
    </w:p>
    <w:p>
      <w:pPr>
        <w:ind w:firstLine="420"/>
        <w:spacing w:line="360" w:lineRule="auto"/>
      </w:pPr>
      <w:r>
        <w:rPr>
          <w:rFonts w:hint="eastAsia"/>
        </w:rPr>
        <w:t xml:space="preserve">&lt;1&gt; 固定资产：</w:t>
      </w:r>
      <w:r/>
    </w:p>
    <w:p>
      <w:pPr>
        <w:ind w:firstLine="420"/>
        <w:spacing w:line="360" w:lineRule="auto"/>
      </w:pPr>
      <w:r>
        <w:rPr>
          <w:rFonts w:hint="eastAsia"/>
        </w:rPr>
        <w:t xml:space="preserve">&lt;2&gt; 流动资金：</w:t>
      </w:r>
      <w:r/>
    </w:p>
    <w:p>
      <w:pPr>
        <w:ind w:firstLine="420"/>
        <w:spacing w:line="360" w:lineRule="auto"/>
      </w:pPr>
      <w:r>
        <w:rPr>
          <w:rFonts w:hint="eastAsia"/>
        </w:rPr>
        <w:t xml:space="preserve">&lt;3&gt; 长期负债：</w:t>
      </w:r>
      <w:r/>
    </w:p>
    <w:p>
      <w:pPr>
        <w:ind w:firstLine="420"/>
        <w:spacing w:line="360" w:lineRule="auto"/>
      </w:pPr>
      <w:r>
        <w:rPr>
          <w:rFonts w:hint="eastAsia"/>
        </w:rPr>
        <w:t xml:space="preserve">&lt;4&gt; 短期负债：</w:t>
      </w:r>
      <w:r/>
    </w:p>
    <w:p>
      <w:pPr>
        <w:ind w:firstLine="420"/>
        <w:spacing w:line="360" w:lineRule="auto"/>
      </w:pPr>
      <w:r>
        <w:rPr>
          <w:rFonts w:hint="eastAsia"/>
        </w:rPr>
        <w:t xml:space="preserve">2、近三年同类货物和服务的主要销售业绩（无有效联系人、联系方式和合同复印件的视为未填报本项目）：</w:t>
      </w:r>
      <w:r/>
    </w:p>
    <w:tbl>
      <w:tblPr>
        <w:tblStyle w:val="68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W w:w="4271" w:type="dxa"/>
            <w:textDirection w:val="lrTb"/>
            <w:noWrap w:val="false"/>
          </w:tcPr>
          <w:p>
            <w:pPr>
              <w:spacing w:line="360" w:lineRule="auto"/>
              <w:rPr>
                <w:szCs w:val="24"/>
                <w:u w:val="single"/>
              </w:rPr>
            </w:pPr>
            <w:r>
              <w:rPr>
                <w:rFonts w:hint="eastAsia"/>
                <w:u w:val="single"/>
              </w:rPr>
              <w:t xml:space="preserve">甲方名称、联系人、联系方式</w:t>
            </w:r>
            <w:r/>
          </w:p>
        </w:tc>
        <w:tc>
          <w:tcPr>
            <w:tcW w:w="4251" w:type="dxa"/>
            <w:textDirection w:val="lrTb"/>
            <w:noWrap w:val="false"/>
          </w:tcPr>
          <w:p>
            <w:pPr>
              <w:jc w:val="center"/>
              <w:spacing w:line="360" w:lineRule="auto"/>
              <w:rPr>
                <w:szCs w:val="24"/>
                <w:u w:val="single"/>
              </w:rPr>
            </w:pPr>
            <w:r>
              <w:rPr>
                <w:rFonts w:hint="eastAsia"/>
                <w:u w:val="single"/>
              </w:rPr>
              <w:t xml:space="preserve">项   目   名   称</w:t>
            </w:r>
            <w:r/>
          </w:p>
        </w:tc>
      </w:tr>
      <w:tr>
        <w:trPr/>
        <w:tc>
          <w:tcPr>
            <w:tcW w:w="4271" w:type="dxa"/>
            <w:textDirection w:val="lrTb"/>
            <w:noWrap w:val="false"/>
          </w:tcPr>
          <w:p>
            <w:pPr>
              <w:spacing w:line="360" w:lineRule="auto"/>
              <w:rPr>
                <w:szCs w:val="24"/>
              </w:rPr>
            </w:pPr>
            <w:r>
              <w:rPr>
                <w:szCs w:val="24"/>
              </w:rPr>
            </w:r>
            <w:r/>
          </w:p>
        </w:tc>
        <w:tc>
          <w:tcPr>
            <w:tcW w:w="4251" w:type="dxa"/>
            <w:textDirection w:val="lrTb"/>
            <w:noWrap w:val="false"/>
          </w:tcPr>
          <w:p>
            <w:pPr>
              <w:spacing w:line="360" w:lineRule="auto"/>
              <w:rPr>
                <w:szCs w:val="24"/>
              </w:rPr>
            </w:pPr>
            <w:r>
              <w:rPr>
                <w:szCs w:val="24"/>
              </w:rPr>
            </w:r>
            <w:r/>
          </w:p>
        </w:tc>
      </w:tr>
      <w:tr>
        <w:trPr/>
        <w:tc>
          <w:tcPr>
            <w:tcW w:w="4271" w:type="dxa"/>
            <w:textDirection w:val="lrTb"/>
            <w:noWrap w:val="false"/>
          </w:tcPr>
          <w:p>
            <w:pPr>
              <w:spacing w:line="360" w:lineRule="auto"/>
              <w:rPr>
                <w:szCs w:val="24"/>
              </w:rPr>
            </w:pPr>
            <w:r>
              <w:rPr>
                <w:szCs w:val="24"/>
              </w:rPr>
            </w:r>
            <w:r/>
          </w:p>
        </w:tc>
        <w:tc>
          <w:tcPr>
            <w:tcW w:w="4251" w:type="dxa"/>
            <w:textDirection w:val="lrTb"/>
            <w:noWrap w:val="false"/>
          </w:tcPr>
          <w:p>
            <w:pPr>
              <w:spacing w:line="360" w:lineRule="auto"/>
              <w:rPr>
                <w:szCs w:val="24"/>
              </w:rPr>
            </w:pPr>
            <w:r>
              <w:rPr>
                <w:szCs w:val="24"/>
              </w:rPr>
            </w:r>
            <w:r/>
          </w:p>
        </w:tc>
      </w:tr>
    </w:tbl>
    <w:p>
      <w:pPr>
        <w:spacing w:line="360" w:lineRule="auto"/>
      </w:pPr>
      <w:r/>
      <w:r/>
    </w:p>
    <w:p>
      <w:pPr>
        <w:ind w:left="105" w:firstLine="315"/>
        <w:spacing w:line="360" w:lineRule="auto"/>
        <w:rPr>
          <w:sz w:val="22"/>
        </w:rPr>
      </w:pPr>
      <w:r>
        <w:rPr>
          <w:rFonts w:hint="eastAsia"/>
        </w:rPr>
        <w:t xml:space="preserve">3、本次谈判要求的其他资格文件以及供应商认为需要声明的其他情况：</w:t>
      </w:r>
      <w:r/>
    </w:p>
    <w:p>
      <w:pPr>
        <w:ind w:firstLine="420"/>
        <w:spacing w:line="360" w:lineRule="auto"/>
      </w:pPr>
      <w:r>
        <w:rPr>
          <w:rFonts w:hint="eastAsia"/>
        </w:rPr>
        <w:t xml:space="preserve">兹证明上述声明是真实的、正确的，并提供了全部能提供的资料和数据，我们同意遵照贵方要求出示有关证明文件，如有虚假，自愿丧失成交资格，一年内退出扬州政府采购市场。</w:t>
      </w:r>
      <w:r/>
    </w:p>
    <w:p>
      <w:pPr>
        <w:spacing w:line="360" w:lineRule="auto"/>
      </w:pPr>
      <w:r>
        <w:rPr>
          <w:rFonts w:hint="eastAsia"/>
        </w:rPr>
        <w:t xml:space="preserve">供应商公章：</w:t>
      </w:r>
      <w:r/>
    </w:p>
    <w:p>
      <w:pPr>
        <w:spacing w:line="360" w:lineRule="auto"/>
      </w:pPr>
      <w:r>
        <w:rPr>
          <w:rFonts w:hint="eastAsia"/>
        </w:rPr>
        <w:t xml:space="preserve">法定代表人签章：</w:t>
      </w:r>
      <w:r/>
    </w:p>
    <w:p>
      <w:pPr>
        <w:jc w:val="right"/>
        <w:spacing w:line="360" w:lineRule="auto"/>
      </w:pPr>
      <w:r>
        <w:rPr>
          <w:rFonts w:hint="eastAsia"/>
        </w:rPr>
        <w:t xml:space="preserve">日期： 年 月 日        </w:t>
      </w:r>
      <w:r/>
    </w:p>
    <w:p>
      <w:pPr>
        <w:spacing w:line="360" w:lineRule="auto"/>
      </w:pPr>
      <w:r/>
      <w:r/>
    </w:p>
    <w:p>
      <w:pPr>
        <w:jc w:val="left"/>
        <w:spacing w:line="360" w:lineRule="auto"/>
        <w:widowControl/>
      </w:pPr>
      <w:r>
        <w:br w:type="page" w:clear="all"/>
      </w:r>
      <w:r/>
    </w:p>
    <w:p>
      <w:pPr>
        <w:pStyle w:val="710"/>
        <w:ind w:firstLine="422"/>
        <w:jc w:val="center"/>
        <w:spacing w:line="360" w:lineRule="auto"/>
        <w:rPr>
          <w:b/>
          <w:sz w:val="21"/>
          <w:szCs w:val="21"/>
        </w:rPr>
      </w:pPr>
      <w:r>
        <w:rPr>
          <w:rFonts w:hint="eastAsia"/>
          <w:b/>
          <w:sz w:val="21"/>
          <w:szCs w:val="21"/>
        </w:rPr>
        <w:t xml:space="preserve">3、法人授权书</w:t>
      </w:r>
      <w:r/>
    </w:p>
    <w:p>
      <w:pPr>
        <w:pStyle w:val="710"/>
        <w:ind w:firstLine="420"/>
        <w:spacing w:line="360" w:lineRule="auto"/>
        <w:rPr>
          <w:sz w:val="21"/>
          <w:szCs w:val="21"/>
        </w:rPr>
      </w:pPr>
      <w:r>
        <w:rPr>
          <w:rFonts w:hint="eastAsia"/>
          <w:sz w:val="21"/>
          <w:szCs w:val="21"/>
        </w:rPr>
        <w:t xml:space="preserve">本授权书声明：________________（供应商名称）授权________________（被授权人的姓名）为我方就（项目编号）（项目名称）采购活动的合法代理人，以本公司名义全权处理一切与该项目采购有关的事务。</w:t>
      </w:r>
      <w:r/>
    </w:p>
    <w:p>
      <w:pPr>
        <w:pStyle w:val="710"/>
        <w:ind w:firstLine="420"/>
        <w:spacing w:line="360" w:lineRule="auto"/>
        <w:rPr>
          <w:sz w:val="21"/>
          <w:szCs w:val="21"/>
        </w:rPr>
      </w:pPr>
      <w:r>
        <w:rPr>
          <w:rFonts w:hint="eastAsia"/>
          <w:sz w:val="21"/>
          <w:szCs w:val="21"/>
        </w:rPr>
        <w:t xml:space="preserve">本授权书于______年____月____日起生效，特此声明。</w:t>
      </w:r>
      <w:r/>
    </w:p>
    <w:p>
      <w:pPr>
        <w:pStyle w:val="710"/>
        <w:ind w:firstLine="0"/>
        <w:spacing w:line="360" w:lineRule="auto"/>
        <w:rPr>
          <w:sz w:val="21"/>
          <w:szCs w:val="21"/>
        </w:rPr>
      </w:pPr>
      <w:r>
        <w:rPr>
          <w:sz w:val="21"/>
          <w:szCs w:val="21"/>
        </w:rPr>
      </w:r>
      <w:r/>
    </w:p>
    <w:p>
      <w:pPr>
        <w:pStyle w:val="710"/>
        <w:ind w:firstLine="420"/>
        <w:spacing w:line="360" w:lineRule="auto"/>
        <w:rPr>
          <w:sz w:val="21"/>
          <w:szCs w:val="21"/>
        </w:rPr>
      </w:pPr>
      <w:r>
        <w:rPr>
          <w:rFonts w:hint="eastAsia"/>
          <w:sz w:val="21"/>
          <w:szCs w:val="21"/>
        </w:rPr>
        <w:t xml:space="preserve">被授权人姓名：_______________________     </w:t>
      </w:r>
      <w:r/>
    </w:p>
    <w:p>
      <w:pPr>
        <w:pStyle w:val="710"/>
        <w:ind w:firstLine="420"/>
        <w:spacing w:line="360" w:lineRule="auto"/>
        <w:rPr>
          <w:sz w:val="21"/>
          <w:szCs w:val="21"/>
          <w:u w:val="single"/>
        </w:rPr>
      </w:pPr>
      <w:r>
        <w:rPr>
          <w:rFonts w:hint="eastAsia"/>
          <w:sz w:val="21"/>
          <w:szCs w:val="21"/>
        </w:rPr>
        <w:t xml:space="preserve">联系电话（手机）：</w:t>
      </w:r>
      <w:r/>
    </w:p>
    <w:p>
      <w:pPr>
        <w:pStyle w:val="710"/>
        <w:ind w:firstLine="0"/>
        <w:spacing w:line="360" w:lineRule="auto"/>
        <w:rPr>
          <w:sz w:val="21"/>
          <w:szCs w:val="21"/>
        </w:rPr>
      </w:pPr>
      <w:r>
        <w:rPr>
          <w:rFonts w:hint="eastAsia"/>
          <w:sz w:val="21"/>
          <w:szCs w:val="21"/>
        </w:rPr>
        <w:t xml:space="preserve">    单位名称：____________________________________</w:t>
      </w:r>
      <w:r/>
    </w:p>
    <w:p>
      <w:pPr>
        <w:pStyle w:val="710"/>
        <w:ind w:firstLine="420"/>
        <w:spacing w:line="360" w:lineRule="auto"/>
        <w:rPr>
          <w:sz w:val="21"/>
          <w:szCs w:val="21"/>
        </w:rPr>
      </w:pPr>
      <w:r>
        <w:rPr>
          <w:rFonts w:hint="eastAsia"/>
          <w:sz w:val="21"/>
          <w:szCs w:val="21"/>
        </w:rPr>
        <w:t xml:space="preserve">授权单位盖章：_________________________________</w:t>
      </w:r>
      <w:r/>
    </w:p>
    <w:p>
      <w:pPr>
        <w:pStyle w:val="710"/>
        <w:ind w:firstLine="420"/>
        <w:spacing w:line="360" w:lineRule="auto"/>
        <w:rPr>
          <w:sz w:val="21"/>
          <w:szCs w:val="21"/>
          <w:u w:val="single"/>
        </w:rPr>
      </w:pPr>
      <w:r>
        <w:rPr>
          <w:rFonts w:hint="eastAsia"/>
          <w:sz w:val="21"/>
          <w:szCs w:val="21"/>
        </w:rPr>
        <w:t xml:space="preserve">地址：</w:t>
      </w:r>
      <w:r/>
    </w:p>
    <w:p>
      <w:pPr>
        <w:pStyle w:val="710"/>
        <w:ind w:firstLine="420"/>
        <w:spacing w:line="360" w:lineRule="auto"/>
        <w:rPr>
          <w:sz w:val="21"/>
          <w:szCs w:val="21"/>
        </w:rPr>
      </w:pPr>
      <w:r>
        <w:rPr>
          <w:rFonts w:hint="eastAsia"/>
          <w:sz w:val="21"/>
          <w:szCs w:val="21"/>
        </w:rPr>
        <w:t xml:space="preserve">日期：</w:t>
      </w:r>
      <w:r/>
    </w:p>
    <w:p>
      <w:pPr>
        <w:spacing w:line="360" w:lineRule="auto"/>
        <w:rPr>
          <w:bCs/>
          <w:szCs w:val="24"/>
        </w:rPr>
      </w:pPr>
      <w:r>
        <w:rPr>
          <w:bCs/>
          <w:szCs w:val="24"/>
        </w:rPr>
      </w:r>
      <w:r/>
    </w:p>
    <w:p>
      <w:pPr>
        <w:ind w:firstLine="480"/>
        <w:spacing w:line="360" w:lineRule="auto"/>
        <w:rPr>
          <w:bCs/>
          <w:sz w:val="24"/>
        </w:rPr>
      </w:pPr>
      <w:r>
        <w:rPr>
          <w:bCs/>
          <w:sz w:val="24"/>
        </w:rPr>
      </w:r>
      <w:r/>
    </w:p>
    <w:p>
      <w:pPr>
        <w:ind w:firstLine="420"/>
        <w:spacing w:line="360" w:lineRule="auto"/>
        <w:rPr>
          <w:bCs/>
        </w:rPr>
      </w:pPr>
      <w:r>
        <w:rPr>
          <w:rFonts w:hint="eastAsia"/>
          <w:bCs/>
        </w:rPr>
        <w:t xml:space="preserve">被授权人身份证复印件：</w:t>
      </w:r>
      <w:r/>
    </w:p>
    <w:p>
      <w:pPr>
        <w:spacing w:line="360" w:lineRule="auto"/>
      </w:pPr>
      <w:r/>
      <w:r/>
    </w:p>
    <w:p>
      <w:pPr>
        <w:pStyle w:val="701"/>
        <w:rPr>
          <w:rFonts w:ascii="Times New Roman" w:hAnsi="Times New Roman"/>
        </w:rPr>
      </w:pPr>
      <w:r>
        <w:rPr>
          <w:rFonts w:ascii="Times New Roman" w:hAnsi="Times New Roman"/>
        </w:rPr>
      </w:r>
      <w:r/>
    </w:p>
    <w:p>
      <w:pPr>
        <w:pStyle w:val="701"/>
        <w:rPr>
          <w:rFonts w:ascii="Times New Roman" w:hAnsi="Times New Roman"/>
        </w:rPr>
      </w:pPr>
      <w:r>
        <w:rPr>
          <w:rFonts w:ascii="Times New Roman" w:hAnsi="Times New Roman"/>
        </w:rPr>
      </w:r>
      <w:r/>
    </w:p>
    <w:p>
      <w:pPr>
        <w:pStyle w:val="701"/>
        <w:rPr>
          <w:rFonts w:ascii="Times New Roman" w:hAnsi="Times New Roman"/>
        </w:rPr>
      </w:pPr>
      <w:r>
        <w:rPr>
          <w:rFonts w:ascii="Times New Roman" w:hAnsi="Times New Roman"/>
        </w:rPr>
      </w:r>
      <w:r/>
    </w:p>
    <w:p>
      <w:pPr>
        <w:pStyle w:val="701"/>
        <w:rPr>
          <w:rFonts w:ascii="Times New Roman" w:hAnsi="Times New Roman"/>
        </w:rPr>
      </w:pPr>
      <w:r>
        <w:rPr>
          <w:rFonts w:ascii="Times New Roman" w:hAnsi="Times New Roman"/>
        </w:rPr>
      </w:r>
      <w:r/>
    </w:p>
    <w:p>
      <w:pPr>
        <w:pStyle w:val="701"/>
        <w:rPr>
          <w:rFonts w:ascii="Times New Roman" w:hAnsi="Times New Roman"/>
        </w:rPr>
      </w:pPr>
      <w:r>
        <w:rPr>
          <w:rFonts w:ascii="Times New Roman" w:hAnsi="Times New Roman"/>
        </w:rPr>
      </w:r>
      <w:r/>
    </w:p>
    <w:p>
      <w:pPr>
        <w:ind w:firstLine="420"/>
        <w:jc w:val="left"/>
        <w:spacing w:line="360" w:lineRule="auto"/>
        <w:widowControl/>
      </w:pPr>
      <w:r>
        <w:rPr>
          <w:rFonts w:hint="eastAsia"/>
        </w:rPr>
        <w:t xml:space="preserve">法定代表人身份证复印件：</w:t>
      </w:r>
      <w:r>
        <w:br w:type="page" w:clear="all"/>
      </w:r>
      <w:r/>
    </w:p>
    <w:p>
      <w:pPr>
        <w:ind w:firstLine="482"/>
        <w:spacing w:line="360" w:lineRule="auto"/>
        <w:rPr>
          <w:rFonts w:cs="宋体"/>
          <w:b/>
          <w:bCs/>
          <w:sz w:val="24"/>
        </w:rPr>
      </w:pPr>
      <w:r>
        <w:rPr>
          <w:rFonts w:cs="宋体"/>
          <w:b/>
          <w:bCs/>
          <w:sz w:val="24"/>
        </w:rPr>
      </w:r>
      <w:r/>
    </w:p>
    <w:p>
      <w:pPr>
        <w:ind w:firstLine="482"/>
        <w:spacing w:line="360" w:lineRule="auto"/>
      </w:pPr>
      <w:r>
        <w:rPr>
          <w:rFonts w:hint="eastAsia" w:cs="宋体"/>
          <w:b/>
          <w:bCs/>
          <w:sz w:val="24"/>
        </w:rPr>
        <w:t xml:space="preserve">4.营业执照副本(扫描后上传)</w:t>
      </w:r>
      <w:r/>
    </w:p>
    <w:p>
      <w:pPr>
        <w:spacing w:line="360" w:lineRule="auto"/>
      </w:pPr>
      <w:r/>
      <w:r/>
    </w:p>
    <w:p>
      <w:pPr>
        <w:spacing w:line="360" w:lineRule="auto"/>
      </w:pPr>
      <w:r/>
      <w:r/>
    </w:p>
    <w:p>
      <w:pPr>
        <w:spacing w:line="360" w:lineRule="auto"/>
      </w:pPr>
      <w:r/>
      <w:r/>
    </w:p>
    <w:p>
      <w:pPr>
        <w:ind w:firstLine="482"/>
        <w:spacing w:line="360" w:lineRule="auto"/>
      </w:pPr>
      <w:r>
        <w:rPr>
          <w:rFonts w:hint="eastAsia" w:cs="宋体"/>
          <w:b/>
          <w:bCs/>
          <w:sz w:val="24"/>
        </w:rPr>
        <w:t xml:space="preserve">5.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spacing w:line="360" w:lineRule="auto"/>
      </w:pPr>
      <w:r/>
      <w:r/>
    </w:p>
    <w:p>
      <w:pPr>
        <w:spacing w:line="360" w:lineRule="auto"/>
      </w:pPr>
      <w:r/>
      <w:r/>
    </w:p>
    <w:p>
      <w:pPr>
        <w:ind w:firstLine="482"/>
        <w:spacing w:line="360" w:lineRule="auto"/>
      </w:pPr>
      <w:r>
        <w:rPr>
          <w:rFonts w:hint="eastAsia" w:cs="宋体"/>
          <w:b/>
          <w:bCs/>
          <w:sz w:val="24"/>
        </w:rPr>
        <w:t xml:space="preserve">6.上一年度的财务报告情况（成立不满一年不需提供）(扫描后上传)</w:t>
      </w:r>
      <w:r/>
    </w:p>
    <w:p>
      <w:pPr>
        <w:spacing w:line="360" w:lineRule="auto"/>
      </w:pPr>
      <w:r/>
      <w:r/>
    </w:p>
    <w:p>
      <w:pPr>
        <w:spacing w:line="360" w:lineRule="auto"/>
      </w:pPr>
      <w:r/>
      <w:r/>
    </w:p>
    <w:p>
      <w:pPr>
        <w:ind w:firstLine="482"/>
        <w:spacing w:line="360" w:lineRule="auto"/>
        <w:rPr>
          <w:rFonts w:cs="宋体"/>
          <w:b/>
          <w:bCs/>
          <w:sz w:val="24"/>
        </w:rPr>
      </w:pPr>
      <w:r>
        <w:rPr>
          <w:rFonts w:hint="eastAsia" w:cs="宋体"/>
          <w:b/>
          <w:bCs/>
          <w:sz w:val="24"/>
        </w:rPr>
        <w:t xml:space="preserve">7.未被“信用中国”网站（www.creditchina.gov.cn）、“中国政府采购网"(www.ccgp.gov.cn)列入失信被执行人、重大税收违法案件当事人名单、政府采购严重违法失信行为记录名单</w:t>
      </w:r>
      <w:r/>
    </w:p>
    <w:p>
      <w:pPr>
        <w:spacing w:line="360" w:lineRule="auto"/>
        <w:rPr>
          <w:rFonts w:cs="宋体"/>
          <w:i/>
          <w:iCs/>
          <w:szCs w:val="21"/>
          <w:u w:val="single"/>
        </w:rPr>
      </w:pPr>
      <w:r>
        <w:rPr>
          <w:rFonts w:cs="宋体"/>
          <w:i/>
          <w:iCs/>
          <w:szCs w:val="21"/>
          <w:u w:val="single"/>
        </w:rPr>
      </w:r>
      <w:r/>
    </w:p>
    <w:p>
      <w:pPr>
        <w:spacing w:line="360" w:lineRule="auto"/>
        <w:rPr>
          <w:szCs w:val="24"/>
        </w:rPr>
      </w:pPr>
      <w:r>
        <w:rPr>
          <w:szCs w:val="24"/>
        </w:rPr>
      </w:r>
      <w:r/>
    </w:p>
    <w:p>
      <w:pPr>
        <w:spacing w:line="360" w:lineRule="auto"/>
      </w:pPr>
      <w:r/>
      <w:r/>
    </w:p>
    <w:p>
      <w:pPr>
        <w:spacing w:line="360" w:lineRule="auto"/>
      </w:pPr>
      <w:r/>
      <w:r/>
    </w:p>
    <w:p>
      <w:pPr>
        <w:spacing w:line="360" w:lineRule="auto"/>
      </w:pPr>
      <w:r/>
      <w:r/>
    </w:p>
    <w:p>
      <w:pPr>
        <w:jc w:val="left"/>
        <w:spacing w:line="360" w:lineRule="auto"/>
        <w:widowControl/>
      </w:pPr>
      <w:r>
        <w:br w:type="page" w:clear="all"/>
      </w:r>
      <w:r/>
    </w:p>
    <w:p>
      <w:pPr>
        <w:ind w:firstLine="422"/>
        <w:jc w:val="center"/>
        <w:spacing w:line="360" w:lineRule="auto"/>
        <w:rPr>
          <w:b/>
          <w:bCs/>
        </w:rPr>
      </w:pPr>
      <w:r>
        <w:rPr>
          <w:rFonts w:hint="eastAsia"/>
          <w:b/>
          <w:bCs/>
        </w:rPr>
        <w:t xml:space="preserve">8、具备履行合同所必需的设备和专业技术能力的书面声明</w:t>
      </w:r>
      <w:r/>
    </w:p>
    <w:p>
      <w:pPr>
        <w:ind w:firstLine="420"/>
        <w:spacing w:line="360" w:lineRule="auto"/>
        <w:rPr>
          <w:bCs/>
          <w:szCs w:val="21"/>
        </w:rPr>
      </w:pPr>
      <w:r>
        <w:rPr>
          <w:rFonts w:hint="eastAsia"/>
          <w:bCs/>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bCs/>
          <w:szCs w:val="21"/>
        </w:rPr>
      </w:pPr>
      <w:r>
        <w:rPr>
          <w:rFonts w:hint="eastAsia"/>
          <w:bCs/>
          <w:szCs w:val="21"/>
        </w:rPr>
        <w:t xml:space="preserve">主要设备有：</w:t>
      </w:r>
      <w:r>
        <w:rPr>
          <w:rFonts w:hint="eastAsia"/>
          <w:bCs/>
          <w:szCs w:val="21"/>
          <w:u w:val="single"/>
        </w:rPr>
        <w:t xml:space="preserve">  </w:t>
      </w:r>
      <w:r>
        <w:rPr>
          <w:rFonts w:hint="eastAsia"/>
          <w:bCs/>
          <w:szCs w:val="21"/>
        </w:rPr>
        <w:t xml:space="preserve">。</w:t>
      </w:r>
      <w:r/>
    </w:p>
    <w:p>
      <w:pPr>
        <w:ind w:firstLine="420"/>
        <w:spacing w:line="360" w:lineRule="auto"/>
        <w:rPr>
          <w:bCs/>
          <w:szCs w:val="21"/>
        </w:rPr>
      </w:pPr>
      <w:r>
        <w:rPr>
          <w:rFonts w:hint="eastAsia"/>
          <w:bCs/>
          <w:szCs w:val="21"/>
        </w:rPr>
        <w:t xml:space="preserve">主要专业技术能力有：</w:t>
      </w:r>
      <w:r>
        <w:rPr>
          <w:rFonts w:hint="eastAsia"/>
          <w:bCs/>
          <w:szCs w:val="21"/>
          <w:u w:val="single"/>
        </w:rPr>
        <w:t xml:space="preserve">   </w:t>
      </w:r>
      <w:r>
        <w:rPr>
          <w:rFonts w:hint="eastAsia"/>
          <w:bCs/>
          <w:szCs w:val="21"/>
        </w:rPr>
        <w:t xml:space="preserve">。</w:t>
      </w:r>
      <w:r/>
    </w:p>
    <w:p>
      <w:pPr>
        <w:spacing w:line="360" w:lineRule="auto"/>
        <w:rPr>
          <w:szCs w:val="24"/>
        </w:rPr>
      </w:pPr>
      <w:r>
        <w:rPr>
          <w:szCs w:val="24"/>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ind w:firstLine="422"/>
        <w:jc w:val="center"/>
        <w:spacing w:line="360" w:lineRule="auto"/>
        <w:rPr>
          <w:b/>
          <w:bCs/>
        </w:rPr>
      </w:pPr>
      <w:r>
        <w:rPr>
          <w:rFonts w:hint="eastAsia"/>
          <w:b/>
          <w:bCs/>
        </w:rPr>
        <w:t xml:space="preserve">9、参加本次政府采购活动前 3 年内在经营活动中没有重大违法记录的书面声明</w:t>
      </w:r>
      <w:r/>
    </w:p>
    <w:p>
      <w:pPr>
        <w:spacing w:line="360" w:lineRule="auto"/>
      </w:pPr>
      <w:r/>
      <w:r/>
    </w:p>
    <w:p>
      <w:pPr>
        <w:ind w:firstLine="422"/>
        <w:jc w:val="center"/>
        <w:spacing w:line="360" w:lineRule="auto"/>
        <w:rPr>
          <w:b/>
          <w:bCs/>
        </w:rPr>
      </w:pPr>
      <w:r>
        <w:rPr>
          <w:rFonts w:hint="eastAsia"/>
          <w:b/>
          <w:bCs/>
        </w:rPr>
        <w:t xml:space="preserve">声  明</w:t>
      </w:r>
      <w:r/>
    </w:p>
    <w:p>
      <w:pPr>
        <w:ind w:firstLine="420"/>
        <w:spacing w:line="360" w:lineRule="auto"/>
        <w:rPr>
          <w:bCs/>
        </w:rPr>
      </w:pPr>
      <w:r>
        <w:rPr>
          <w:rFonts w:hint="eastAsia"/>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bCs/>
        </w:rPr>
      </w:pPr>
      <w:r>
        <w:rPr>
          <w:rFonts w:hint="eastAsia"/>
          <w:bCs/>
        </w:rPr>
        <w:t xml:space="preserve">                               供应商名称（公章）：</w:t>
      </w:r>
      <w:r/>
    </w:p>
    <w:p>
      <w:pPr>
        <w:spacing w:line="360" w:lineRule="auto"/>
        <w:rPr>
          <w:bCs/>
        </w:rPr>
      </w:pPr>
      <w:r>
        <w:rPr>
          <w:rFonts w:hint="eastAsia"/>
          <w:bCs/>
        </w:rPr>
        <w:t xml:space="preserve">                               法定代表人签章：</w:t>
      </w:r>
      <w:r/>
    </w:p>
    <w:p>
      <w:pPr>
        <w:spacing w:line="360" w:lineRule="auto"/>
        <w:rPr>
          <w:bCs/>
        </w:rPr>
      </w:pPr>
      <w:r>
        <w:rPr>
          <w:rFonts w:hint="eastAsia"/>
          <w:bCs/>
        </w:rPr>
        <w:t xml:space="preserve">                               日期：  年  月  日</w:t>
      </w:r>
      <w:r/>
    </w:p>
    <w:p>
      <w:pPr>
        <w:ind w:firstLine="480"/>
        <w:spacing w:line="360" w:lineRule="auto"/>
        <w:rPr>
          <w:bCs/>
          <w:sz w:val="24"/>
        </w:rPr>
      </w:pPr>
      <w:r>
        <w:rPr>
          <w:bCs/>
          <w:sz w:val="24"/>
        </w:rPr>
      </w:r>
      <w:r/>
    </w:p>
    <w:p>
      <w:pPr>
        <w:spacing w:line="360" w:lineRule="auto"/>
      </w:pPr>
      <w:r/>
      <w:r/>
    </w:p>
    <w:p>
      <w:pPr>
        <w:spacing w:line="360" w:lineRule="auto"/>
      </w:pPr>
      <w:r/>
      <w:r/>
    </w:p>
    <w:p>
      <w:pPr>
        <w:jc w:val="center"/>
        <w:spacing w:line="360" w:lineRule="auto"/>
        <w:rPr>
          <w:b/>
          <w:szCs w:val="21"/>
        </w:rPr>
      </w:pPr>
      <w:r>
        <w:br w:type="page" w:clear="all"/>
      </w:r>
      <w:r>
        <w:rPr>
          <w:rFonts w:hint="eastAsia"/>
          <w:b/>
          <w:bCs/>
        </w:rPr>
        <w:t xml:space="preserve">10、</w:t>
      </w:r>
      <w:r>
        <w:rPr>
          <w:rFonts w:hint="eastAsia"/>
          <w:b/>
          <w:szCs w:val="21"/>
        </w:rPr>
        <w:t xml:space="preserve">供应商信用承诺书</w:t>
      </w:r>
      <w:r/>
    </w:p>
    <w:p>
      <w:pPr>
        <w:spacing w:line="360" w:lineRule="auto"/>
        <w:rPr>
          <w:szCs w:val="32"/>
        </w:rPr>
      </w:pPr>
      <w:r>
        <w:rPr>
          <w:szCs w:val="32"/>
        </w:rPr>
      </w:r>
      <w:r/>
    </w:p>
    <w:p>
      <w:pPr>
        <w:spacing w:line="360" w:lineRule="auto"/>
        <w:rPr>
          <w:szCs w:val="21"/>
        </w:rPr>
      </w:pPr>
      <w:r>
        <w:rPr>
          <w:rFonts w:hint="eastAsia"/>
          <w:szCs w:val="21"/>
        </w:rPr>
        <w:t xml:space="preserve">承诺主体名称：</w:t>
      </w:r>
      <w:r/>
    </w:p>
    <w:p>
      <w:pPr>
        <w:spacing w:line="360" w:lineRule="auto"/>
        <w:rPr>
          <w:szCs w:val="21"/>
        </w:rPr>
      </w:pPr>
      <w:r>
        <w:rPr>
          <w:rFonts w:hint="eastAsia"/>
          <w:szCs w:val="21"/>
        </w:rPr>
        <w:t xml:space="preserve">统一社会信用代码：</w:t>
      </w:r>
      <w:r/>
    </w:p>
    <w:p>
      <w:pPr>
        <w:spacing w:line="360" w:lineRule="auto"/>
        <w:rPr>
          <w:szCs w:val="21"/>
        </w:rPr>
      </w:pPr>
      <w:r>
        <w:rPr>
          <w:szCs w:val="21"/>
        </w:rPr>
      </w:r>
      <w:r/>
    </w:p>
    <w:p>
      <w:pPr>
        <w:ind w:firstLine="420"/>
        <w:spacing w:line="360" w:lineRule="auto"/>
        <w:rPr>
          <w:szCs w:val="21"/>
        </w:rPr>
      </w:pPr>
      <w:r>
        <w:rPr>
          <w:rFonts w:hint="eastAsia"/>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szCs w:val="21"/>
        </w:rPr>
      </w:pPr>
      <w:r>
        <w:rPr>
          <w:rFonts w:hint="eastAsia"/>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szCs w:val="21"/>
        </w:rPr>
      </w:pPr>
      <w:r>
        <w:rPr>
          <w:rFonts w:hint="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szCs w:val="21"/>
        </w:rPr>
      </w:pPr>
      <w:r>
        <w:rPr>
          <w:rFonts w:hint="eastAsia"/>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szCs w:val="21"/>
        </w:rPr>
      </w:pPr>
      <w:r>
        <w:rPr>
          <w:rFonts w:hint="eastAsia"/>
          <w:szCs w:val="21"/>
        </w:rPr>
        <w:t xml:space="preserve">四、自觉接受行政管理部门、行业组织、社会公众、新闻舆论的监督；</w:t>
      </w:r>
      <w:r/>
    </w:p>
    <w:p>
      <w:pPr>
        <w:ind w:firstLine="420"/>
        <w:spacing w:line="360" w:lineRule="auto"/>
        <w:rPr>
          <w:szCs w:val="21"/>
        </w:rPr>
      </w:pPr>
      <w:r>
        <w:rPr>
          <w:rFonts w:hint="eastAsia"/>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szCs w:val="21"/>
        </w:rPr>
      </w:pPr>
      <w:r>
        <w:rPr>
          <w:rFonts w:hint="eastAsia"/>
          <w:szCs w:val="21"/>
        </w:rPr>
        <w:t xml:space="preserve">六、提出政府采购质疑和投诉坚持依法依规、诚实信用原则，在全国范围12个月内没有三次以上查无实据的政府采购投诉；</w:t>
      </w:r>
      <w:r/>
    </w:p>
    <w:p>
      <w:pPr>
        <w:ind w:firstLine="420"/>
        <w:spacing w:line="360" w:lineRule="auto"/>
        <w:rPr>
          <w:szCs w:val="21"/>
        </w:rPr>
      </w:pPr>
      <w:r>
        <w:rPr>
          <w:rFonts w:hint="eastAsia"/>
          <w:szCs w:val="21"/>
        </w:rPr>
        <w:t xml:space="preserve">七、严格遵守信用信息公示相关规定，向社会公示信用信息；</w:t>
      </w:r>
      <w:r/>
    </w:p>
    <w:p>
      <w:pPr>
        <w:ind w:firstLine="420"/>
        <w:spacing w:line="360" w:lineRule="auto"/>
        <w:rPr>
          <w:szCs w:val="21"/>
        </w:rPr>
      </w:pPr>
      <w:r>
        <w:rPr>
          <w:rFonts w:hint="eastAsia"/>
          <w:szCs w:val="21"/>
        </w:rPr>
        <w:t xml:space="preserve">八、在“信用中国”和“中国政府采购网”网站中无违法违规、较重或严重失信记录；</w:t>
      </w:r>
      <w:r/>
    </w:p>
    <w:p>
      <w:pPr>
        <w:ind w:firstLine="420"/>
        <w:spacing w:line="360" w:lineRule="auto"/>
        <w:rPr>
          <w:szCs w:val="21"/>
        </w:rPr>
      </w:pPr>
      <w:r>
        <w:rPr>
          <w:rFonts w:hint="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szCs w:val="21"/>
        </w:rPr>
      </w:pPr>
      <w:r>
        <w:rPr>
          <w:rFonts w:hint="eastAsia"/>
          <w:szCs w:val="21"/>
        </w:rPr>
        <w:t xml:space="preserve">十、本承诺书自签订之日起生效。</w:t>
      </w:r>
      <w:r/>
    </w:p>
    <w:p>
      <w:pPr>
        <w:ind w:firstLine="420"/>
        <w:spacing w:line="360" w:lineRule="auto"/>
        <w:rPr>
          <w:szCs w:val="21"/>
        </w:rPr>
      </w:pPr>
      <w:r>
        <w:rPr>
          <w:rFonts w:hint="eastAsia"/>
          <w:szCs w:val="21"/>
        </w:rPr>
        <w:t xml:space="preserve"> （注：法定代表人或负责人、主体名称发生变更的应当重新做出承诺。）</w:t>
      </w:r>
      <w:r/>
    </w:p>
    <w:p>
      <w:pPr>
        <w:spacing w:line="360" w:lineRule="auto"/>
        <w:rPr>
          <w:szCs w:val="21"/>
        </w:rPr>
      </w:pPr>
      <w:r>
        <w:rPr>
          <w:szCs w:val="21"/>
        </w:rPr>
      </w:r>
      <w:r/>
    </w:p>
    <w:p>
      <w:pPr>
        <w:jc w:val="center"/>
        <w:spacing w:line="360" w:lineRule="auto"/>
        <w:rPr>
          <w:szCs w:val="21"/>
        </w:rPr>
      </w:pPr>
      <w:r>
        <w:rPr>
          <w:rFonts w:hint="eastAsia"/>
          <w:szCs w:val="21"/>
        </w:rPr>
        <w:t xml:space="preserve">　　　　　　　　　　        承诺单位（签章）：           </w:t>
      </w:r>
      <w:r/>
    </w:p>
    <w:p>
      <w:pPr>
        <w:jc w:val="center"/>
        <w:spacing w:line="360" w:lineRule="auto"/>
        <w:rPr>
          <w:szCs w:val="21"/>
        </w:rPr>
      </w:pPr>
      <w:r>
        <w:rPr>
          <w:rFonts w:hint="eastAsia"/>
          <w:szCs w:val="21"/>
        </w:rPr>
        <w:t xml:space="preserve">　　　　　　　　　   　  法定代表人（负责人）：</w:t>
      </w:r>
      <w:r/>
    </w:p>
    <w:p>
      <w:pPr>
        <w:jc w:val="center"/>
        <w:spacing w:line="360" w:lineRule="auto"/>
        <w:rPr>
          <w:szCs w:val="21"/>
        </w:rPr>
      </w:pPr>
      <w:r>
        <w:rPr>
          <w:rFonts w:hint="eastAsia"/>
          <w:szCs w:val="21"/>
        </w:rPr>
        <w:t xml:space="preserve">　　　　　　　　　      　年    月    日</w:t>
      </w:r>
      <w:r/>
    </w:p>
    <w:p>
      <w:pPr>
        <w:pStyle w:val="680"/>
        <w:ind w:firstLine="422"/>
        <w:jc w:val="center"/>
        <w:spacing w:line="360" w:lineRule="auto"/>
        <w:rPr>
          <w:rFonts w:ascii="Times New Roman" w:hAnsi="Times New Roman"/>
          <w:sz w:val="32"/>
        </w:rPr>
      </w:pPr>
      <w:r>
        <w:rPr>
          <w:rFonts w:hint="eastAsia" w:ascii="Times New Roman" w:hAnsi="Times New Roman"/>
          <w:bCs/>
          <w:sz w:val="21"/>
          <w:szCs w:val="21"/>
        </w:rPr>
        <w:br w:type="page" w:clear="all"/>
      </w:r>
      <w:r>
        <w:rPr>
          <w:rFonts w:hint="eastAsia" w:ascii="Times New Roman" w:hAnsi="Times New Roman"/>
          <w:sz w:val="32"/>
        </w:rPr>
        <w:t xml:space="preserve">二、符合性审查响应对照表</w:t>
      </w:r>
      <w:r/>
    </w:p>
    <w:p>
      <w:pPr>
        <w:ind w:firstLine="643"/>
        <w:spacing w:line="360" w:lineRule="auto"/>
        <w:rPr>
          <w:b/>
          <w:sz w:val="32"/>
          <w:szCs w:val="32"/>
        </w:rPr>
      </w:pPr>
      <w:r>
        <w:rPr>
          <w:b/>
          <w:sz w:val="32"/>
          <w:szCs w:val="32"/>
        </w:rPr>
      </w:r>
      <w:r/>
    </w:p>
    <w:tbl>
      <w:tblPr>
        <w:tblStyle w:val="6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ind w:firstLine="422"/>
              <w:jc w:val="center"/>
              <w:spacing w:line="360" w:lineRule="auto"/>
              <w:rPr>
                <w:b/>
                <w:szCs w:val="21"/>
              </w:rPr>
            </w:pPr>
            <w:r>
              <w:rPr>
                <w:rFonts w:hint="eastAsia" w:cs="宋体"/>
                <w:b/>
                <w:szCs w:val="21"/>
              </w:rPr>
              <w:t xml:space="preserve">序号</w:t>
            </w:r>
            <w:r/>
          </w:p>
        </w:tc>
        <w:tc>
          <w:tcPr>
            <w:tcW w:w="5447" w:type="dxa"/>
            <w:vAlign w:val="center"/>
            <w:textDirection w:val="lrTb"/>
            <w:noWrap w:val="false"/>
          </w:tcPr>
          <w:p>
            <w:pPr>
              <w:ind w:firstLine="422"/>
              <w:jc w:val="center"/>
              <w:spacing w:line="360" w:lineRule="auto"/>
              <w:rPr>
                <w:b/>
                <w:szCs w:val="21"/>
              </w:rPr>
            </w:pPr>
            <w:r>
              <w:rPr>
                <w:rFonts w:hint="eastAsia" w:cs="宋体"/>
                <w:b/>
                <w:szCs w:val="21"/>
              </w:rPr>
              <w:t xml:space="preserve">符合性审查响应内容</w:t>
            </w:r>
            <w:r/>
          </w:p>
        </w:tc>
        <w:tc>
          <w:tcPr>
            <w:tcW w:w="1680" w:type="dxa"/>
            <w:vAlign w:val="center"/>
            <w:textDirection w:val="lrTb"/>
            <w:noWrap w:val="false"/>
          </w:tcPr>
          <w:p>
            <w:pPr>
              <w:ind w:firstLine="422"/>
              <w:jc w:val="center"/>
              <w:spacing w:line="360" w:lineRule="auto"/>
              <w:rPr>
                <w:rFonts w:cs="宋体"/>
                <w:b/>
                <w:szCs w:val="21"/>
              </w:rPr>
            </w:pPr>
            <w:r>
              <w:rPr>
                <w:rFonts w:hint="eastAsia" w:cs="宋体"/>
                <w:b/>
                <w:szCs w:val="21"/>
              </w:rPr>
              <w:t xml:space="preserve">是否响应</w:t>
            </w:r>
            <w:r/>
          </w:p>
          <w:p>
            <w:pPr>
              <w:ind w:firstLine="422"/>
              <w:jc w:val="center"/>
              <w:spacing w:line="360" w:lineRule="auto"/>
              <w:rPr>
                <w:b/>
                <w:szCs w:val="21"/>
              </w:rPr>
            </w:pPr>
            <w:r>
              <w:rPr>
                <w:rFonts w:hint="eastAsia" w:cs="宋体"/>
                <w:b/>
                <w:szCs w:val="21"/>
              </w:rPr>
              <w:t xml:space="preserve">（填是或者否）</w:t>
            </w:r>
            <w:r/>
          </w:p>
        </w:tc>
        <w:tc>
          <w:tcPr>
            <w:tcW w:w="1308" w:type="dxa"/>
            <w:vAlign w:val="center"/>
            <w:textDirection w:val="lrTb"/>
            <w:noWrap w:val="false"/>
          </w:tcPr>
          <w:p>
            <w:pPr>
              <w:ind w:firstLine="422"/>
              <w:jc w:val="center"/>
              <w:spacing w:line="360" w:lineRule="auto"/>
              <w:rPr>
                <w:b/>
                <w:szCs w:val="21"/>
              </w:rPr>
            </w:pPr>
            <w:r>
              <w:rPr>
                <w:rFonts w:hint="eastAsia" w:cs="宋体"/>
                <w:b/>
                <w:szCs w:val="21"/>
              </w:rPr>
              <w:t xml:space="preserve">响应情况</w:t>
            </w:r>
            <w:r/>
          </w:p>
        </w:tc>
      </w:tr>
      <w:tr>
        <w:trPr>
          <w:trHeight w:val="585"/>
        </w:trPr>
        <w:tc>
          <w:tcPr>
            <w:tcW w:w="646" w:type="dxa"/>
            <w:vAlign w:val="center"/>
            <w:textDirection w:val="lrTb"/>
            <w:noWrap w:val="false"/>
          </w:tcPr>
          <w:p>
            <w:pPr>
              <w:jc w:val="center"/>
              <w:spacing w:line="360" w:lineRule="auto"/>
              <w:rPr>
                <w:bCs/>
                <w:szCs w:val="21"/>
              </w:rPr>
            </w:pPr>
            <w:r>
              <w:rPr>
                <w:rFonts w:hint="eastAsia"/>
                <w:bCs/>
                <w:szCs w:val="21"/>
              </w:rPr>
              <w:t xml:space="preserve">1</w:t>
            </w:r>
            <w:r/>
          </w:p>
        </w:tc>
        <w:tc>
          <w:tcPr>
            <w:tcW w:w="5447" w:type="dxa"/>
            <w:vAlign w:val="center"/>
            <w:textDirection w:val="lrTb"/>
            <w:noWrap w:val="false"/>
          </w:tcPr>
          <w:p>
            <w:pPr>
              <w:spacing w:line="360" w:lineRule="auto"/>
              <w:rPr>
                <w:bCs/>
                <w:iCs/>
                <w:szCs w:val="21"/>
              </w:rPr>
            </w:pPr>
            <w:r>
              <w:rPr>
                <w:rFonts w:hint="eastAsia"/>
                <w:bCs/>
                <w:iCs/>
                <w:szCs w:val="21"/>
              </w:rPr>
              <w:t xml:space="preserve">采购需求中必须满足的实质性要求（即加斜体下划线内容，每条详细列出）</w:t>
            </w:r>
            <w:r/>
          </w:p>
        </w:tc>
        <w:tc>
          <w:tcPr>
            <w:tcW w:w="1680" w:type="dxa"/>
            <w:vAlign w:val="center"/>
            <w:textDirection w:val="lrTb"/>
            <w:noWrap w:val="false"/>
          </w:tcPr>
          <w:p>
            <w:pPr>
              <w:ind w:firstLine="422"/>
              <w:spacing w:line="360" w:lineRule="auto"/>
              <w:rPr>
                <w:b/>
                <w:szCs w:val="21"/>
              </w:rPr>
            </w:pPr>
            <w:r>
              <w:rPr>
                <w:b/>
                <w:szCs w:val="21"/>
              </w:rPr>
            </w:r>
            <w:r/>
          </w:p>
        </w:tc>
        <w:tc>
          <w:tcPr>
            <w:tcW w:w="1308" w:type="dxa"/>
            <w:vAlign w:val="center"/>
            <w:textDirection w:val="lrTb"/>
            <w:noWrap w:val="false"/>
          </w:tcPr>
          <w:p>
            <w:pPr>
              <w:ind w:firstLine="422"/>
              <w:spacing w:line="360" w:lineRule="auto"/>
              <w:rPr>
                <w:b/>
                <w:szCs w:val="21"/>
              </w:rPr>
            </w:pPr>
            <w:r>
              <w:rPr>
                <w:b/>
                <w:szCs w:val="21"/>
              </w:rPr>
            </w:r>
            <w:r/>
          </w:p>
        </w:tc>
      </w:tr>
      <w:tr>
        <w:trPr>
          <w:trHeight w:val="585"/>
        </w:trPr>
        <w:tc>
          <w:tcPr>
            <w:tcW w:w="646" w:type="dxa"/>
            <w:vAlign w:val="center"/>
            <w:textDirection w:val="lrTb"/>
            <w:noWrap w:val="false"/>
          </w:tcPr>
          <w:p>
            <w:pPr>
              <w:jc w:val="center"/>
              <w:spacing w:line="360" w:lineRule="auto"/>
              <w:rPr>
                <w:szCs w:val="21"/>
              </w:rPr>
            </w:pPr>
            <w:r>
              <w:rPr>
                <w:rFonts w:hint="eastAsia"/>
                <w:szCs w:val="21"/>
              </w:rPr>
              <w:t xml:space="preserve">2</w:t>
            </w:r>
            <w:r/>
          </w:p>
        </w:tc>
        <w:tc>
          <w:tcPr>
            <w:tcW w:w="5447" w:type="dxa"/>
            <w:vAlign w:val="center"/>
            <w:textDirection w:val="lrTb"/>
            <w:noWrap w:val="false"/>
          </w:tcPr>
          <w:p>
            <w:pPr>
              <w:spacing w:line="360" w:lineRule="auto"/>
              <w:rPr>
                <w:iCs/>
                <w:szCs w:val="21"/>
              </w:rPr>
            </w:pPr>
            <w:r>
              <w:rPr>
                <w:iCs/>
                <w:szCs w:val="21"/>
              </w:rPr>
            </w:r>
            <w:r/>
          </w:p>
        </w:tc>
        <w:tc>
          <w:tcPr>
            <w:tcW w:w="1680" w:type="dxa"/>
            <w:vAlign w:val="center"/>
            <w:textDirection w:val="lrTb"/>
            <w:noWrap w:val="false"/>
          </w:tcPr>
          <w:p>
            <w:pPr>
              <w:spacing w:line="360" w:lineRule="auto"/>
              <w:rPr>
                <w:szCs w:val="21"/>
              </w:rPr>
            </w:pPr>
            <w:r>
              <w:rPr>
                <w:szCs w:val="21"/>
              </w:rPr>
            </w:r>
            <w:r/>
          </w:p>
        </w:tc>
        <w:tc>
          <w:tcPr>
            <w:tcW w:w="1308" w:type="dxa"/>
            <w:vAlign w:val="center"/>
            <w:textDirection w:val="lrTb"/>
            <w:noWrap w:val="false"/>
          </w:tcPr>
          <w:p>
            <w:pPr>
              <w:spacing w:line="360" w:lineRule="auto"/>
              <w:rPr>
                <w:szCs w:val="21"/>
              </w:rPr>
            </w:pPr>
            <w:r>
              <w:rPr>
                <w:szCs w:val="21"/>
              </w:rPr>
            </w:r>
            <w:r/>
          </w:p>
        </w:tc>
      </w:tr>
      <w:tr>
        <w:trPr>
          <w:trHeight w:val="585"/>
        </w:trPr>
        <w:tc>
          <w:tcPr>
            <w:tcW w:w="646" w:type="dxa"/>
            <w:vAlign w:val="center"/>
            <w:textDirection w:val="lrTb"/>
            <w:noWrap w:val="false"/>
          </w:tcPr>
          <w:p>
            <w:pPr>
              <w:jc w:val="center"/>
              <w:spacing w:line="360" w:lineRule="auto"/>
              <w:rPr>
                <w:szCs w:val="21"/>
              </w:rPr>
            </w:pPr>
            <w:r>
              <w:rPr>
                <w:rFonts w:hint="eastAsia"/>
                <w:szCs w:val="21"/>
              </w:rPr>
              <w:t xml:space="preserve">3</w:t>
            </w:r>
            <w:r/>
          </w:p>
        </w:tc>
        <w:tc>
          <w:tcPr>
            <w:tcW w:w="5447" w:type="dxa"/>
            <w:vAlign w:val="center"/>
            <w:textDirection w:val="lrTb"/>
            <w:noWrap w:val="false"/>
          </w:tcPr>
          <w:p>
            <w:pPr>
              <w:spacing w:line="360" w:lineRule="auto"/>
              <w:rPr>
                <w:iCs/>
                <w:szCs w:val="21"/>
              </w:rPr>
            </w:pPr>
            <w:r>
              <w:rPr>
                <w:iCs/>
                <w:szCs w:val="21"/>
              </w:rPr>
            </w:r>
            <w:r/>
          </w:p>
        </w:tc>
        <w:tc>
          <w:tcPr>
            <w:tcW w:w="1680" w:type="dxa"/>
            <w:vAlign w:val="center"/>
            <w:textDirection w:val="lrTb"/>
            <w:noWrap w:val="false"/>
          </w:tcPr>
          <w:p>
            <w:pPr>
              <w:spacing w:line="360" w:lineRule="auto"/>
              <w:rPr>
                <w:szCs w:val="21"/>
              </w:rPr>
            </w:pPr>
            <w:r>
              <w:rPr>
                <w:szCs w:val="21"/>
              </w:rPr>
            </w:r>
            <w:r/>
          </w:p>
        </w:tc>
        <w:tc>
          <w:tcPr>
            <w:tcW w:w="1308" w:type="dxa"/>
            <w:vAlign w:val="center"/>
            <w:textDirection w:val="lrTb"/>
            <w:noWrap w:val="false"/>
          </w:tcPr>
          <w:p>
            <w:pPr>
              <w:spacing w:line="360" w:lineRule="auto"/>
              <w:rPr>
                <w:szCs w:val="21"/>
              </w:rPr>
            </w:pPr>
            <w:r>
              <w:rPr>
                <w:szCs w:val="21"/>
              </w:rPr>
            </w:r>
            <w:r/>
          </w:p>
        </w:tc>
      </w:tr>
      <w:tr>
        <w:trPr>
          <w:trHeight w:val="417"/>
        </w:trPr>
        <w:tc>
          <w:tcPr>
            <w:tcW w:w="646" w:type="dxa"/>
            <w:vAlign w:val="center"/>
            <w:textDirection w:val="lrTb"/>
            <w:noWrap w:val="false"/>
          </w:tcPr>
          <w:p>
            <w:pPr>
              <w:jc w:val="center"/>
              <w:spacing w:line="360" w:lineRule="auto"/>
              <w:rPr>
                <w:szCs w:val="21"/>
              </w:rPr>
            </w:pPr>
            <w:r>
              <w:rPr>
                <w:rFonts w:hint="eastAsia"/>
                <w:szCs w:val="21"/>
              </w:rPr>
              <w:t xml:space="preserve">4</w:t>
            </w:r>
            <w:r/>
          </w:p>
        </w:tc>
        <w:tc>
          <w:tcPr>
            <w:tcW w:w="5447" w:type="dxa"/>
            <w:vAlign w:val="center"/>
            <w:textDirection w:val="lrTb"/>
            <w:noWrap w:val="false"/>
          </w:tcPr>
          <w:p>
            <w:pPr>
              <w:spacing w:line="360" w:lineRule="auto"/>
              <w:rPr>
                <w:iCs/>
                <w:szCs w:val="21"/>
              </w:rPr>
            </w:pPr>
            <w:r>
              <w:rPr>
                <w:iCs/>
                <w:szCs w:val="21"/>
              </w:rPr>
            </w:r>
            <w:r/>
          </w:p>
        </w:tc>
        <w:tc>
          <w:tcPr>
            <w:tcW w:w="1680" w:type="dxa"/>
            <w:vAlign w:val="center"/>
            <w:textDirection w:val="lrTb"/>
            <w:noWrap w:val="false"/>
          </w:tcPr>
          <w:p>
            <w:pPr>
              <w:spacing w:line="360" w:lineRule="auto"/>
              <w:rPr>
                <w:szCs w:val="21"/>
              </w:rPr>
            </w:pPr>
            <w:r>
              <w:rPr>
                <w:szCs w:val="21"/>
              </w:rPr>
            </w:r>
            <w:r/>
          </w:p>
        </w:tc>
        <w:tc>
          <w:tcPr>
            <w:tcW w:w="1308" w:type="dxa"/>
            <w:vAlign w:val="center"/>
            <w:textDirection w:val="lrTb"/>
            <w:noWrap w:val="false"/>
          </w:tcPr>
          <w:p>
            <w:pPr>
              <w:spacing w:line="360" w:lineRule="auto"/>
              <w:rPr>
                <w:szCs w:val="21"/>
              </w:rPr>
            </w:pPr>
            <w:r>
              <w:rPr>
                <w:szCs w:val="21"/>
              </w:rPr>
            </w:r>
            <w:r/>
          </w:p>
        </w:tc>
      </w:tr>
      <w:tr>
        <w:trPr>
          <w:trHeight w:val="780"/>
        </w:trPr>
        <w:tc>
          <w:tcPr>
            <w:tcW w:w="646" w:type="dxa"/>
            <w:vAlign w:val="center"/>
            <w:textDirection w:val="lrTb"/>
            <w:noWrap w:val="false"/>
          </w:tcPr>
          <w:p>
            <w:pPr>
              <w:jc w:val="center"/>
              <w:spacing w:line="360" w:lineRule="auto"/>
              <w:rPr>
                <w:szCs w:val="21"/>
              </w:rPr>
            </w:pPr>
            <w:r>
              <w:rPr>
                <w:rFonts w:hint="eastAsia"/>
                <w:szCs w:val="21"/>
              </w:rPr>
              <w:t xml:space="preserve">5</w:t>
            </w:r>
            <w:r/>
          </w:p>
        </w:tc>
        <w:tc>
          <w:tcPr>
            <w:tcW w:w="5447" w:type="dxa"/>
            <w:vAlign w:val="center"/>
            <w:textDirection w:val="lrTb"/>
            <w:noWrap w:val="false"/>
          </w:tcPr>
          <w:p>
            <w:pPr>
              <w:spacing w:line="360" w:lineRule="auto"/>
              <w:rPr>
                <w:iCs/>
                <w:szCs w:val="21"/>
              </w:rPr>
            </w:pPr>
            <w:r>
              <w:rPr>
                <w:iCs/>
                <w:szCs w:val="21"/>
              </w:rPr>
              <w:t xml:space="preserve">……</w:t>
            </w:r>
            <w:r/>
          </w:p>
        </w:tc>
        <w:tc>
          <w:tcPr>
            <w:tcW w:w="1680" w:type="dxa"/>
            <w:vAlign w:val="center"/>
            <w:textDirection w:val="lrTb"/>
            <w:noWrap w:val="false"/>
          </w:tcPr>
          <w:p>
            <w:pPr>
              <w:spacing w:line="360" w:lineRule="auto"/>
              <w:rPr>
                <w:szCs w:val="21"/>
              </w:rPr>
            </w:pPr>
            <w:r>
              <w:rPr>
                <w:szCs w:val="21"/>
              </w:rPr>
            </w:r>
            <w:r/>
          </w:p>
        </w:tc>
        <w:tc>
          <w:tcPr>
            <w:tcW w:w="1308" w:type="dxa"/>
            <w:vAlign w:val="center"/>
            <w:textDirection w:val="lrTb"/>
            <w:noWrap w:val="false"/>
          </w:tcPr>
          <w:p>
            <w:pPr>
              <w:spacing w:line="360" w:lineRule="auto"/>
              <w:rPr>
                <w:szCs w:val="21"/>
              </w:rPr>
            </w:pPr>
            <w:r>
              <w:rPr>
                <w:szCs w:val="21"/>
              </w:rPr>
            </w:r>
            <w:r/>
          </w:p>
        </w:tc>
      </w:tr>
    </w:tbl>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contextualSpacing/>
        <w:ind w:firstLine="643"/>
        <w:jc w:val="center"/>
        <w:spacing w:line="360" w:lineRule="auto"/>
        <w:rPr>
          <w:b/>
          <w:bCs/>
          <w:sz w:val="32"/>
          <w:szCs w:val="32"/>
        </w:rPr>
      </w:pPr>
      <w:r>
        <w:rPr>
          <w:b/>
          <w:bCs/>
          <w:sz w:val="32"/>
          <w:szCs w:val="32"/>
        </w:rPr>
      </w:r>
      <w:r/>
    </w:p>
    <w:p>
      <w:pPr>
        <w:pStyle w:val="680"/>
        <w:ind w:firstLine="643"/>
        <w:jc w:val="center"/>
        <w:spacing w:line="360" w:lineRule="auto"/>
        <w:rPr>
          <w:rFonts w:ascii="Times New Roman" w:hAnsi="Times New Roman"/>
          <w:sz w:val="32"/>
        </w:rPr>
      </w:pPr>
      <w:r>
        <w:rPr>
          <w:rFonts w:hint="eastAsia" w:ascii="Times New Roman" w:hAnsi="Times New Roman"/>
          <w:sz w:val="32"/>
        </w:rPr>
        <w:t xml:space="preserve">三、非实质性响应对照表</w:t>
      </w:r>
      <w:r/>
    </w:p>
    <w:p>
      <w:pPr>
        <w:ind w:firstLine="643"/>
        <w:spacing w:line="360" w:lineRule="auto"/>
        <w:rPr>
          <w:b/>
          <w:sz w:val="32"/>
          <w:szCs w:val="32"/>
        </w:rPr>
      </w:pPr>
      <w:r>
        <w:rPr>
          <w:b/>
          <w:sz w:val="32"/>
          <w:szCs w:val="32"/>
        </w:rPr>
      </w:r>
      <w:r/>
    </w:p>
    <w:tbl>
      <w:tblPr>
        <w:tblStyle w:val="6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ind w:firstLine="422"/>
              <w:jc w:val="center"/>
              <w:spacing w:line="360" w:lineRule="auto"/>
              <w:rPr>
                <w:b/>
                <w:szCs w:val="21"/>
              </w:rPr>
            </w:pPr>
            <w:r>
              <w:rPr>
                <w:rFonts w:hint="eastAsia" w:cs="宋体"/>
                <w:b/>
                <w:szCs w:val="21"/>
              </w:rPr>
              <w:t xml:space="preserve">序号</w:t>
            </w:r>
            <w:r/>
          </w:p>
        </w:tc>
        <w:tc>
          <w:tcPr>
            <w:tcW w:w="5447" w:type="dxa"/>
            <w:vAlign w:val="center"/>
            <w:textDirection w:val="lrTb"/>
            <w:noWrap w:val="false"/>
          </w:tcPr>
          <w:p>
            <w:pPr>
              <w:ind w:firstLine="422"/>
              <w:jc w:val="center"/>
              <w:spacing w:line="360" w:lineRule="auto"/>
              <w:rPr>
                <w:b/>
                <w:szCs w:val="21"/>
              </w:rPr>
            </w:pPr>
            <w:r>
              <w:rPr>
                <w:rFonts w:hint="eastAsia" w:cs="宋体"/>
                <w:b/>
                <w:szCs w:val="21"/>
              </w:rPr>
              <w:t xml:space="preserve">非实质性响应内容</w:t>
            </w:r>
            <w:r/>
          </w:p>
        </w:tc>
        <w:tc>
          <w:tcPr>
            <w:tcW w:w="1680" w:type="dxa"/>
            <w:vAlign w:val="center"/>
            <w:textDirection w:val="lrTb"/>
            <w:noWrap w:val="false"/>
          </w:tcPr>
          <w:p>
            <w:pPr>
              <w:ind w:firstLine="422"/>
              <w:jc w:val="center"/>
              <w:spacing w:line="360" w:lineRule="auto"/>
              <w:rPr>
                <w:rFonts w:cs="宋体"/>
                <w:b/>
                <w:szCs w:val="21"/>
              </w:rPr>
            </w:pPr>
            <w:r>
              <w:rPr>
                <w:rFonts w:hint="eastAsia" w:cs="宋体"/>
                <w:b/>
                <w:szCs w:val="21"/>
              </w:rPr>
              <w:t xml:space="preserve">是否响应</w:t>
            </w:r>
            <w:r/>
          </w:p>
          <w:p>
            <w:pPr>
              <w:ind w:firstLine="422"/>
              <w:jc w:val="center"/>
              <w:spacing w:line="360" w:lineRule="auto"/>
              <w:rPr>
                <w:b/>
                <w:szCs w:val="21"/>
              </w:rPr>
            </w:pPr>
            <w:r>
              <w:rPr>
                <w:rFonts w:hint="eastAsia" w:cs="宋体"/>
                <w:b/>
                <w:szCs w:val="21"/>
              </w:rPr>
              <w:t xml:space="preserve">（填是或者否）</w:t>
            </w:r>
            <w:r/>
          </w:p>
        </w:tc>
        <w:tc>
          <w:tcPr>
            <w:tcW w:w="1308" w:type="dxa"/>
            <w:vAlign w:val="center"/>
            <w:textDirection w:val="lrTb"/>
            <w:noWrap w:val="false"/>
          </w:tcPr>
          <w:p>
            <w:pPr>
              <w:ind w:firstLine="422"/>
              <w:jc w:val="center"/>
              <w:spacing w:line="360" w:lineRule="auto"/>
              <w:rPr>
                <w:rFonts w:cs="宋体"/>
                <w:b/>
                <w:szCs w:val="21"/>
              </w:rPr>
            </w:pPr>
            <w:r>
              <w:rPr>
                <w:rFonts w:hint="eastAsia" w:cs="宋体"/>
                <w:b/>
                <w:szCs w:val="21"/>
              </w:rPr>
              <w:t xml:space="preserve">响应情况</w:t>
            </w:r>
            <w:r/>
          </w:p>
        </w:tc>
      </w:tr>
      <w:tr>
        <w:trPr>
          <w:trHeight w:val="585"/>
        </w:trPr>
        <w:tc>
          <w:tcPr>
            <w:tcW w:w="646" w:type="dxa"/>
            <w:vAlign w:val="center"/>
            <w:textDirection w:val="lrTb"/>
            <w:noWrap w:val="false"/>
          </w:tcPr>
          <w:p>
            <w:pPr>
              <w:jc w:val="center"/>
              <w:spacing w:line="360" w:lineRule="auto"/>
              <w:rPr>
                <w:b/>
                <w:szCs w:val="21"/>
              </w:rPr>
            </w:pPr>
            <w:r>
              <w:rPr>
                <w:rFonts w:hint="eastAsia"/>
                <w:szCs w:val="21"/>
              </w:rPr>
              <w:t xml:space="preserve">1</w:t>
            </w:r>
            <w:r/>
          </w:p>
        </w:tc>
        <w:tc>
          <w:tcPr>
            <w:tcW w:w="5447" w:type="dxa"/>
            <w:vAlign w:val="center"/>
            <w:textDirection w:val="lrTb"/>
            <w:noWrap w:val="false"/>
          </w:tcPr>
          <w:p>
            <w:pPr>
              <w:spacing w:line="360" w:lineRule="auto"/>
              <w:rPr>
                <w:iCs/>
                <w:szCs w:val="21"/>
              </w:rPr>
            </w:pPr>
            <w:r>
              <w:rPr>
                <w:rFonts w:hint="eastAsia"/>
                <w:szCs w:val="21"/>
              </w:rPr>
              <w:t xml:space="preserve">《中小企业声明函》</w:t>
            </w:r>
            <w:r/>
          </w:p>
        </w:tc>
        <w:tc>
          <w:tcPr>
            <w:tcW w:w="1680" w:type="dxa"/>
            <w:vAlign w:val="center"/>
            <w:textDirection w:val="lrTb"/>
            <w:noWrap w:val="false"/>
          </w:tcPr>
          <w:p>
            <w:pPr>
              <w:ind w:firstLine="422"/>
              <w:spacing w:line="360" w:lineRule="auto"/>
              <w:rPr>
                <w:b/>
                <w:szCs w:val="21"/>
              </w:rPr>
            </w:pPr>
            <w:r>
              <w:rPr>
                <w:b/>
                <w:szCs w:val="21"/>
              </w:rPr>
            </w:r>
            <w:r/>
          </w:p>
        </w:tc>
        <w:tc>
          <w:tcPr>
            <w:tcW w:w="1308" w:type="dxa"/>
            <w:vAlign w:val="center"/>
            <w:textDirection w:val="lrTb"/>
            <w:noWrap w:val="false"/>
          </w:tcPr>
          <w:p>
            <w:pPr>
              <w:ind w:firstLine="422"/>
              <w:spacing w:line="360" w:lineRule="auto"/>
              <w:rPr>
                <w:b/>
                <w:szCs w:val="21"/>
              </w:rPr>
            </w:pPr>
            <w:r>
              <w:rPr>
                <w:b/>
                <w:szCs w:val="21"/>
              </w:rPr>
            </w:r>
            <w:r/>
          </w:p>
        </w:tc>
      </w:tr>
      <w:tr>
        <w:trPr>
          <w:trHeight w:val="585"/>
        </w:trPr>
        <w:tc>
          <w:tcPr>
            <w:tcW w:w="646" w:type="dxa"/>
            <w:vAlign w:val="center"/>
            <w:textDirection w:val="lrTb"/>
            <w:noWrap w:val="false"/>
          </w:tcPr>
          <w:p>
            <w:pPr>
              <w:jc w:val="center"/>
              <w:spacing w:line="360" w:lineRule="auto"/>
              <w:rPr>
                <w:szCs w:val="21"/>
              </w:rPr>
            </w:pPr>
            <w:r>
              <w:rPr>
                <w:rFonts w:hint="eastAsia"/>
                <w:szCs w:val="21"/>
              </w:rPr>
              <w:t xml:space="preserve">2</w:t>
            </w:r>
            <w:r/>
          </w:p>
        </w:tc>
        <w:tc>
          <w:tcPr>
            <w:tcW w:w="5447" w:type="dxa"/>
            <w:vAlign w:val="center"/>
            <w:textDirection w:val="lrTb"/>
            <w:noWrap w:val="false"/>
          </w:tcPr>
          <w:p>
            <w:pPr>
              <w:spacing w:line="360" w:lineRule="auto"/>
              <w:rPr>
                <w:iCs/>
                <w:szCs w:val="21"/>
              </w:rPr>
            </w:pPr>
            <w:r>
              <w:rPr>
                <w:rFonts w:hint="eastAsia"/>
                <w:szCs w:val="21"/>
              </w:rPr>
              <w:t xml:space="preserve">《残疾人福利性单位声明函》</w:t>
            </w:r>
            <w:r/>
          </w:p>
        </w:tc>
        <w:tc>
          <w:tcPr>
            <w:tcW w:w="1680" w:type="dxa"/>
            <w:vAlign w:val="center"/>
            <w:textDirection w:val="lrTb"/>
            <w:noWrap w:val="false"/>
          </w:tcPr>
          <w:p>
            <w:pPr>
              <w:spacing w:line="360" w:lineRule="auto"/>
              <w:rPr>
                <w:szCs w:val="21"/>
              </w:rPr>
            </w:pPr>
            <w:r>
              <w:rPr>
                <w:szCs w:val="21"/>
              </w:rPr>
            </w:r>
            <w:r/>
          </w:p>
        </w:tc>
        <w:tc>
          <w:tcPr>
            <w:tcW w:w="1308" w:type="dxa"/>
            <w:vAlign w:val="center"/>
            <w:textDirection w:val="lrTb"/>
            <w:noWrap w:val="false"/>
          </w:tcPr>
          <w:p>
            <w:pPr>
              <w:spacing w:line="360" w:lineRule="auto"/>
              <w:rPr>
                <w:szCs w:val="21"/>
              </w:rPr>
            </w:pPr>
            <w:r>
              <w:rPr>
                <w:szCs w:val="21"/>
              </w:rPr>
            </w:r>
            <w:r/>
          </w:p>
        </w:tc>
      </w:tr>
      <w:tr>
        <w:trPr>
          <w:trHeight w:val="780"/>
        </w:trPr>
        <w:tc>
          <w:tcPr>
            <w:tcW w:w="646" w:type="dxa"/>
            <w:vAlign w:val="center"/>
            <w:textDirection w:val="lrTb"/>
            <w:noWrap w:val="false"/>
          </w:tcPr>
          <w:p>
            <w:pPr>
              <w:jc w:val="center"/>
              <w:spacing w:line="360" w:lineRule="auto"/>
              <w:rPr>
                <w:szCs w:val="21"/>
              </w:rPr>
            </w:pPr>
            <w:r>
              <w:rPr>
                <w:rFonts w:hint="eastAsia"/>
                <w:szCs w:val="21"/>
              </w:rPr>
              <w:t xml:space="preserve">3</w:t>
            </w:r>
            <w:r/>
          </w:p>
        </w:tc>
        <w:tc>
          <w:tcPr>
            <w:tcW w:w="5447" w:type="dxa"/>
            <w:vAlign w:val="center"/>
            <w:textDirection w:val="lrTb"/>
            <w:noWrap w:val="false"/>
          </w:tcPr>
          <w:p>
            <w:pPr>
              <w:spacing w:line="360" w:lineRule="auto"/>
              <w:rPr>
                <w:iCs/>
                <w:szCs w:val="21"/>
              </w:rPr>
            </w:pPr>
            <w:r>
              <w:rPr>
                <w:iCs/>
                <w:szCs w:val="21"/>
              </w:rPr>
              <w:t xml:space="preserve">……</w:t>
            </w:r>
            <w:r/>
          </w:p>
        </w:tc>
        <w:tc>
          <w:tcPr>
            <w:tcW w:w="1680" w:type="dxa"/>
            <w:vAlign w:val="center"/>
            <w:textDirection w:val="lrTb"/>
            <w:noWrap w:val="false"/>
          </w:tcPr>
          <w:p>
            <w:pPr>
              <w:spacing w:line="360" w:lineRule="auto"/>
              <w:rPr>
                <w:szCs w:val="21"/>
              </w:rPr>
            </w:pPr>
            <w:r>
              <w:rPr>
                <w:szCs w:val="21"/>
              </w:rPr>
            </w:r>
            <w:r/>
          </w:p>
        </w:tc>
        <w:tc>
          <w:tcPr>
            <w:tcW w:w="1308" w:type="dxa"/>
            <w:vAlign w:val="center"/>
            <w:textDirection w:val="lrTb"/>
            <w:noWrap w:val="false"/>
          </w:tcPr>
          <w:p>
            <w:pPr>
              <w:spacing w:line="360" w:lineRule="auto"/>
              <w:rPr>
                <w:szCs w:val="21"/>
              </w:rPr>
            </w:pPr>
            <w:r>
              <w:rPr>
                <w:szCs w:val="21"/>
              </w:rPr>
            </w:r>
            <w:r/>
          </w:p>
        </w:tc>
      </w:tr>
    </w:tbl>
    <w:p>
      <w:pPr>
        <w:ind w:firstLine="422"/>
        <w:jc w:val="center"/>
        <w:spacing w:line="360" w:lineRule="auto"/>
        <w:rPr>
          <w:b/>
          <w:bCs/>
        </w:rPr>
      </w:pPr>
      <w:r>
        <w:rPr>
          <w:rFonts w:hint="eastAsia" w:cs="宋体"/>
          <w:b/>
          <w:bCs/>
          <w:szCs w:val="21"/>
        </w:rPr>
        <w:br w:type="page" w:clear="all"/>
      </w: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u w:val="single"/>
        </w:rPr>
        <w:t xml:space="preserve"> </w:t>
      </w:r>
      <w:r>
        <w:rPr>
          <w:rFonts w:hint="eastAsia"/>
        </w:rPr>
        <w:t xml:space="preserve">，属于</w:t>
      </w:r>
      <w:r>
        <w:rPr>
          <w:rFonts w:hint="eastAsia"/>
          <w:b/>
          <w:bCs/>
          <w:u w:val="single"/>
        </w:rPr>
        <w:t xml:space="preserve">（其他未列明行业）</w:t>
      </w:r>
      <w:r>
        <w:rPr>
          <w:rFonts w:hint="eastAsia"/>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w:t>
      </w:r>
      <w:r>
        <w:fldChar w:fldCharType="begin"/>
      </w:r>
      <w:r>
        <w:instrText xml:space="preserve"> HYPERLINK "../../Downloads/YZSZCDY2021110169扬州市城市管理局城管通通信服务项目单一来源采购文件服务类.doc" \l "br1" </w:instrText>
      </w:r>
      <w:r>
        <w:fldChar w:fldCharType="separate"/>
      </w:r>
      <w:r>
        <w:rPr>
          <w:rStyle w:val="700"/>
          <w:rFonts w:hint="eastAsia"/>
          <w:color w:val="auto"/>
          <w:spacing w:val="-1"/>
          <w:vertAlign w:val="superscript"/>
        </w:rPr>
        <w:t xml:space="preserve">1</w:t>
      </w:r>
      <w:r>
        <w:rPr>
          <w:rStyle w:val="700"/>
          <w:rFonts w:hint="eastAsia"/>
          <w:color w:val="auto"/>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t xml:space="preserve">2. </w:t>
      </w:r>
      <w:r>
        <w:rPr>
          <w:rFonts w:hint="eastAsia"/>
          <w:u w:val="single"/>
        </w:rPr>
        <w:t xml:space="preserve">（标的名称）</w:t>
      </w:r>
      <w:r>
        <w:t xml:space="preserve"> </w:t>
      </w:r>
      <w:r>
        <w:rPr>
          <w:rFonts w:hint="eastAsia"/>
        </w:rPr>
        <w:t xml:space="preserve">，属于</w:t>
      </w:r>
      <w:r>
        <w:rPr>
          <w:rFonts w:hint="eastAsia"/>
          <w:b/>
          <w:bCs/>
          <w:u w:val="single"/>
        </w:rPr>
        <w:t xml:space="preserve">（其他未列明行业）</w:t>
      </w:r>
      <w:r>
        <w:rPr>
          <w:rFonts w:hint="eastAsia"/>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pPr>
      <w:r>
        <w:rPr>
          <w:rFonts w:hint="eastAsia"/>
        </w:rPr>
        <w:t xml:space="preserve">注：1、从业人员（不仅指在职职工）、营业收入、资产总额填报上一年度数据，无上一年度数据的新成立企业可不填报。</w:t>
      </w:r>
      <w:r/>
    </w:p>
    <w:p>
      <w:pPr>
        <w:ind w:firstLine="420"/>
        <w:spacing w:line="360" w:lineRule="auto"/>
      </w:pPr>
      <w:r>
        <w:rPr>
          <w:rFonts w:hint="eastAsia"/>
        </w:rPr>
        <w:t xml:space="preserve">2、供应商如不提供此声明函，价格将不做相应扣除。</w:t>
      </w:r>
      <w:r/>
    </w:p>
    <w:p>
      <w:pPr>
        <w:spacing w:line="360" w:lineRule="auto"/>
      </w:pPr>
      <w:r>
        <w:rPr>
          <w:rFonts w:hint="eastAsia"/>
        </w:rPr>
        <w:t xml:space="preserve">    3、企业声明函请完整填写，成交后将公示。</w:t>
      </w:r>
      <w:r/>
    </w:p>
    <w:p>
      <w:pPr>
        <w:ind w:firstLine="420"/>
        <w:jc w:val="left"/>
        <w:spacing w:line="360" w:lineRule="auto"/>
      </w:pPr>
      <w:r>
        <w:rPr>
          <w:rFonts w:hint="eastAsia"/>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中华人民共和国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680"/>
        <w:ind w:firstLine="422"/>
        <w:jc w:val="center"/>
        <w:spacing w:line="360" w:lineRule="auto"/>
        <w:widowControl/>
        <w:rPr>
          <w:rFonts w:ascii="Times New Roman" w:hAnsi="Times New Roman"/>
          <w:bCs/>
          <w:sz w:val="21"/>
          <w:szCs w:val="21"/>
        </w:rPr>
      </w:pPr>
      <w:r/>
      <w:bookmarkStart w:id="62" w:name="_Toc108615287"/>
      <w:r>
        <w:rPr>
          <w:rFonts w:hint="eastAsia" w:ascii="Times New Roman" w:hAnsi="Times New Roman" w:cs="微软雅黑"/>
          <w:bCs/>
          <w:sz w:val="21"/>
          <w:szCs w:val="21"/>
        </w:rPr>
        <w:t xml:space="preserve">中小微企业划型标准</w:t>
      </w:r>
      <w:bookmarkEnd w:id="62"/>
      <w:r>
        <w:rPr>
          <w:rFonts w:hint="eastAsia" w:ascii="Times New Roman" w:hAnsi="Times New Roman" w:cs="微软雅黑"/>
          <w:bCs/>
          <w:sz w:val="21"/>
          <w:szCs w:val="21"/>
        </w:rPr>
        <w:t xml:space="preserve"> </w:t>
      </w:r>
      <w:r/>
    </w:p>
    <w:p>
      <w:pPr>
        <w:pStyle w:val="696"/>
        <w:ind w:firstLine="420"/>
        <w:spacing w:line="360" w:lineRule="auto"/>
        <w:widowControl/>
        <w:rPr>
          <w:rFonts w:ascii="Times New Roman" w:hAnsi="Times New Roman"/>
          <w:sz w:val="21"/>
          <w:szCs w:val="21"/>
        </w:rPr>
      </w:pPr>
      <w:r>
        <w:rPr>
          <w:rFonts w:hint="eastAsia" w:ascii="Times New Roman" w:hAnsi="Times New Roman" w:cs="仿宋"/>
          <w:sz w:val="21"/>
          <w:szCs w:val="21"/>
        </w:rPr>
        <w:t xml:space="preserve">    </w:t>
      </w:r>
      <w:r>
        <w:rPr>
          <w:rStyle w:val="699"/>
          <w:rFonts w:hint="eastAsia" w:ascii="Times New Roman" w:hAnsi="Times New Roman" w:cs="仿宋"/>
          <w:sz w:val="21"/>
          <w:szCs w:val="21"/>
        </w:rPr>
        <w:t xml:space="preserve">中小微企业划型标准如下：</w:t>
      </w:r>
      <w:r/>
    </w:p>
    <w:tbl>
      <w:tblPr>
        <w:tblStyle w:val="684"/>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696"/>
              <w:ind w:firstLine="422"/>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szCs w:val="21"/>
              </w:rPr>
            </w:pPr>
            <w:r>
              <w:rPr>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6"/>
              <w:ind w:firstLine="422"/>
              <w:jc w:val="center"/>
              <w:spacing w:line="360" w:lineRule="auto"/>
              <w:widowControl/>
              <w:rPr>
                <w:rFonts w:ascii="Times New Roman" w:hAnsi="Times New Roman"/>
                <w:sz w:val="21"/>
                <w:szCs w:val="21"/>
              </w:rPr>
            </w:pPr>
            <w:r>
              <w:rPr>
                <w:rStyle w:val="699"/>
                <w:rFonts w:hint="eastAsia" w:ascii="Times New Roman" w:hAnsi="Times New Roman" w:cs="仿宋"/>
                <w:sz w:val="21"/>
                <w:szCs w:val="21"/>
              </w:rPr>
              <w:t xml:space="preserve">X＜10</w:t>
            </w:r>
            <w:r/>
          </w:p>
        </w:tc>
      </w:tr>
    </w:tbl>
    <w:p>
      <w:pPr>
        <w:pStyle w:val="696"/>
        <w:ind w:firstLine="422"/>
        <w:spacing w:line="360" w:lineRule="auto"/>
        <w:widowControl/>
        <w:rPr>
          <w:rStyle w:val="699"/>
          <w:rFonts w:ascii="Times New Roman" w:hAnsi="Times New Roman" w:cs="仿宋"/>
          <w:sz w:val="21"/>
          <w:szCs w:val="21"/>
        </w:rPr>
      </w:pPr>
      <w:r>
        <w:rPr>
          <w:rFonts w:ascii="Times New Roman" w:hAnsi="Times New Roman" w:cs="仿宋"/>
          <w:sz w:val="21"/>
          <w:szCs w:val="21"/>
        </w:rPr>
      </w:r>
      <w:r/>
    </w:p>
    <w:p>
      <w:pPr>
        <w:pStyle w:val="696"/>
        <w:ind w:firstLine="422"/>
        <w:spacing w:line="360" w:lineRule="auto"/>
        <w:widowControl/>
        <w:rPr>
          <w:rStyle w:val="699"/>
          <w:rFonts w:ascii="Times New Roman" w:hAnsi="Times New Roman" w:cs="仿宋"/>
          <w:sz w:val="21"/>
          <w:szCs w:val="21"/>
        </w:rPr>
      </w:pPr>
      <w:r>
        <w:rPr>
          <w:rStyle w:val="699"/>
          <w:rFonts w:hint="eastAsia" w:ascii="Times New Roman" w:hAnsi="Times New Roman"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96"/>
        <w:ind w:firstLine="422"/>
        <w:spacing w:line="360" w:lineRule="auto"/>
        <w:widowControl/>
        <w:rPr>
          <w:rStyle w:val="699"/>
          <w:rFonts w:ascii="Times New Roman" w:hAnsi="Times New Roman" w:cs="仿宋"/>
          <w:sz w:val="21"/>
          <w:szCs w:val="21"/>
        </w:rPr>
      </w:pPr>
      <w:r>
        <w:rPr>
          <w:rFonts w:ascii="Times New Roman" w:hAnsi="Times New Roman" w:cs="仿宋"/>
          <w:sz w:val="21"/>
          <w:szCs w:val="21"/>
        </w:rPr>
      </w:r>
      <w:r/>
    </w:p>
    <w:p>
      <w:pPr>
        <w:ind w:firstLine="2726"/>
        <w:spacing w:line="360" w:lineRule="auto"/>
        <w:rPr>
          <w:b/>
          <w:bCs/>
        </w:rPr>
        <w:sectPr>
          <w:footnotePr/>
          <w:endnotePr/>
          <w:type w:val="nextPage"/>
          <w:pgSz w:w="11906" w:h="16838" w:orient="portrait"/>
          <w:pgMar w:top="1304" w:right="1304" w:bottom="1304" w:left="1304" w:header="851" w:footer="992" w:gutter="0"/>
          <w:cols w:num="1" w:sep="0" w:space="720" w:equalWidth="1"/>
          <w:docGrid w:linePitch="360"/>
        </w:sectPr>
      </w:pPr>
      <w:r>
        <w:rPr>
          <w:b/>
          <w:bCs/>
        </w:rPr>
      </w:r>
      <w:r/>
    </w:p>
    <w:p>
      <w:pPr>
        <w:ind w:firstLine="2726"/>
        <w:spacing w:line="360" w:lineRule="auto"/>
        <w:rPr>
          <w:b/>
          <w:bCs/>
        </w:rPr>
      </w:pPr>
      <w:r>
        <w:rPr>
          <w:rFonts w:hint="eastAsia"/>
          <w:b/>
          <w:bCs/>
        </w:rPr>
        <w:t xml:space="preserve">残疾人福利性单位声明函</w:t>
      </w:r>
      <w:r/>
    </w:p>
    <w:p>
      <w:pPr>
        <w:ind w:firstLine="624"/>
        <w:spacing w:line="360" w:lineRule="auto"/>
        <w:rPr>
          <w:spacing w:val="6"/>
          <w:sz w:val="30"/>
          <w:szCs w:val="30"/>
        </w:rPr>
      </w:pPr>
      <w:r>
        <w:rPr>
          <w:spacing w:val="6"/>
          <w:sz w:val="30"/>
          <w:szCs w:val="30"/>
        </w:rPr>
      </w:r>
      <w:r/>
    </w:p>
    <w:p>
      <w:pPr>
        <w:ind w:firstLine="420"/>
        <w:spacing w:line="360" w:lineRule="auto"/>
        <w:rPr>
          <w:szCs w:val="21"/>
        </w:rPr>
      </w:pPr>
      <w:r>
        <w:rPr>
          <w:rFonts w:hint="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szCs w:val="21"/>
          <w:u w:val="single"/>
        </w:rPr>
        <w:t xml:space="preserve">       </w:t>
      </w:r>
      <w:r>
        <w:rPr>
          <w:rFonts w:hint="eastAsia"/>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szCs w:val="21"/>
        </w:rPr>
      </w:pPr>
      <w:r>
        <w:rPr>
          <w:rFonts w:hint="eastAsia"/>
          <w:szCs w:val="21"/>
        </w:rPr>
        <w:t xml:space="preserve">本单位在本次政府采购活动中提供的残疾人福利单位产品报价合计为人民币（大写）</w:t>
      </w:r>
      <w:r>
        <w:rPr>
          <w:rFonts w:hint="eastAsia"/>
          <w:szCs w:val="21"/>
          <w:u w:val="single"/>
        </w:rPr>
        <w:t xml:space="preserve">      </w:t>
      </w:r>
      <w:r>
        <w:rPr>
          <w:rFonts w:hint="eastAsia"/>
          <w:szCs w:val="21"/>
        </w:rPr>
        <w:t xml:space="preserve">圆整（￥：     ）。</w:t>
      </w:r>
      <w:r/>
    </w:p>
    <w:p>
      <w:pPr>
        <w:ind w:firstLine="420"/>
        <w:spacing w:line="360" w:lineRule="auto"/>
        <w:rPr>
          <w:szCs w:val="21"/>
        </w:rPr>
      </w:pPr>
      <w:r>
        <w:rPr>
          <w:rFonts w:hint="eastAsia"/>
          <w:szCs w:val="21"/>
        </w:rPr>
        <w:t xml:space="preserve">本单位对上述声明的真实性负责。如有虚假，将依法承担相应责任。</w:t>
      </w:r>
      <w:r/>
    </w:p>
    <w:p>
      <w:pPr>
        <w:ind w:firstLine="420"/>
        <w:spacing w:line="360" w:lineRule="auto"/>
        <w:rPr>
          <w:szCs w:val="21"/>
        </w:rPr>
      </w:pPr>
      <w:r>
        <w:rPr>
          <w:szCs w:val="21"/>
        </w:rPr>
      </w:r>
      <w:r/>
    </w:p>
    <w:p>
      <w:pPr>
        <w:ind w:firstLine="420"/>
        <w:spacing w:line="360" w:lineRule="auto"/>
        <w:rPr>
          <w:szCs w:val="21"/>
        </w:rPr>
      </w:pPr>
      <w:r>
        <w:rPr>
          <w:rFonts w:hint="eastAsia"/>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spacing w:val="6"/>
          <w:szCs w:val="21"/>
        </w:rPr>
      </w:pPr>
      <w:r>
        <w:rPr>
          <w:spacing w:val="6"/>
          <w:szCs w:val="21"/>
        </w:rPr>
      </w:r>
      <w:r/>
    </w:p>
    <w:p>
      <w:pPr>
        <w:ind w:right="1560" w:firstLine="444"/>
        <w:jc w:val="center"/>
        <w:spacing w:line="360" w:lineRule="auto"/>
        <w:tabs>
          <w:tab w:val="left" w:pos="4860" w:leader="none"/>
        </w:tabs>
        <w:rPr>
          <w:szCs w:val="21"/>
        </w:rPr>
      </w:pPr>
      <w:r>
        <w:rPr>
          <w:rFonts w:hint="eastAsia"/>
          <w:spacing w:val="6"/>
          <w:szCs w:val="21"/>
        </w:rPr>
        <w:t xml:space="preserve">             </w:t>
      </w:r>
      <w:r>
        <w:rPr>
          <w:rFonts w:hint="eastAsia"/>
          <w:szCs w:val="21"/>
        </w:rPr>
        <w:t xml:space="preserve">               供应商全称（盖章）：</w:t>
      </w:r>
      <w:r/>
    </w:p>
    <w:p>
      <w:pPr>
        <w:ind w:right="1560" w:firstLine="420"/>
        <w:jc w:val="center"/>
        <w:spacing w:line="360" w:lineRule="auto"/>
        <w:tabs>
          <w:tab w:val="left" w:pos="4860" w:leader="none"/>
        </w:tabs>
        <w:rPr>
          <w:szCs w:val="21"/>
        </w:rPr>
      </w:pPr>
      <w:r>
        <w:rPr>
          <w:rFonts w:hint="eastAsia"/>
          <w:szCs w:val="21"/>
        </w:rPr>
        <w:t xml:space="preserve">                              日  期：</w:t>
      </w:r>
      <w:r/>
    </w:p>
    <w:p>
      <w:pPr>
        <w:ind w:firstLine="422"/>
        <w:spacing w:line="360" w:lineRule="auto"/>
        <w:rPr>
          <w:b/>
        </w:rPr>
      </w:pPr>
      <w:r>
        <w:rPr>
          <w:b/>
        </w:rPr>
      </w:r>
      <w:r/>
    </w:p>
    <w:p>
      <w:pPr>
        <w:ind w:firstLine="422"/>
        <w:spacing w:line="360" w:lineRule="auto"/>
        <w:rPr>
          <w:b/>
        </w:rPr>
      </w:pPr>
      <w:r>
        <w:rPr>
          <w:b/>
        </w:rPr>
      </w:r>
      <w:r/>
    </w:p>
    <w:p>
      <w:pPr>
        <w:ind w:firstLine="422"/>
        <w:spacing w:line="360" w:lineRule="auto"/>
        <w:rPr>
          <w:b/>
        </w:rPr>
        <w:sectPr>
          <w:footnotePr/>
          <w:endnotePr/>
          <w:type w:val="nextPage"/>
          <w:pgSz w:w="11906" w:h="16838" w:orient="portrait"/>
          <w:pgMar w:top="1440" w:right="1304" w:bottom="1440" w:left="1304" w:header="851" w:footer="992" w:gutter="0"/>
          <w:cols w:num="1" w:sep="0" w:space="720" w:equalWidth="1"/>
          <w:docGrid w:linePitch="360"/>
        </w:sectPr>
      </w:pPr>
      <w:r>
        <w:rPr>
          <w:b/>
        </w:rPr>
      </w:r>
      <w:r/>
    </w:p>
    <w:p>
      <w:pPr>
        <w:ind w:firstLine="643"/>
        <w:jc w:val="center"/>
        <w:keepLines/>
        <w:keepNext/>
        <w:spacing w:line="360" w:lineRule="auto"/>
        <w:rPr>
          <w:rFonts w:cs="宋体"/>
          <w:b/>
          <w:bCs/>
          <w:szCs w:val="21"/>
        </w:rPr>
        <w:outlineLvl w:val="1"/>
      </w:pPr>
      <w:r>
        <w:rPr>
          <w:rFonts w:hint="eastAsia" w:cs="宋体"/>
          <w:b/>
          <w:sz w:val="32"/>
          <w:szCs w:val="36"/>
        </w:rPr>
        <w:t xml:space="preserve">四、报价一览表</w:t>
      </w:r>
      <w:r/>
    </w:p>
    <w:p>
      <w:pPr>
        <w:ind w:firstLine="420"/>
        <w:spacing w:line="360" w:lineRule="auto"/>
        <w:rPr>
          <w:szCs w:val="21"/>
        </w:rPr>
      </w:pPr>
      <w:r>
        <w:rPr>
          <w:rFonts w:hint="eastAsia"/>
          <w:szCs w:val="21"/>
        </w:rPr>
        <w:t xml:space="preserve">供应商全称（加盖公章）：</w:t>
      </w:r>
      <w:r/>
    </w:p>
    <w:p>
      <w:pPr>
        <w:ind w:firstLine="420"/>
        <w:spacing w:line="360" w:lineRule="auto"/>
        <w:rPr>
          <w:szCs w:val="21"/>
        </w:rPr>
      </w:pPr>
      <w:r>
        <w:rPr>
          <w:rFonts w:hint="eastAsia"/>
          <w:szCs w:val="21"/>
        </w:rPr>
        <w:t xml:space="preserve">项目名称：</w:t>
      </w:r>
      <w:r/>
    </w:p>
    <w:p>
      <w:pPr>
        <w:ind w:firstLine="420"/>
        <w:spacing w:line="360" w:lineRule="auto"/>
        <w:rPr>
          <w:szCs w:val="21"/>
        </w:rPr>
      </w:pPr>
      <w:r>
        <w:rPr>
          <w:rFonts w:hint="eastAsia"/>
          <w:szCs w:val="21"/>
        </w:rPr>
        <w:t xml:space="preserve">项目编号：</w:t>
      </w:r>
      <w:r/>
    </w:p>
    <w:p>
      <w:pPr>
        <w:ind w:firstLine="420"/>
        <w:spacing w:line="360" w:lineRule="auto"/>
        <w:rPr>
          <w:szCs w:val="21"/>
        </w:rPr>
      </w:pPr>
      <w:r>
        <w:rPr>
          <w:rFonts w:hint="eastAsia"/>
          <w:szCs w:val="21"/>
        </w:rPr>
        <w:t xml:space="preserve">分包号：</w:t>
      </w:r>
      <w:bookmarkStart w:id="63" w:name="FBH"/>
      <w:r/>
      <w:bookmarkEnd w:id="63"/>
      <w:r/>
      <w:r/>
    </w:p>
    <w:tbl>
      <w:tblPr>
        <w:tblStyle w:val="68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6"/>
        <w:gridCol w:w="7454"/>
      </w:tblGrid>
      <w:tr>
        <w:trPr>
          <w:cantSplit/>
          <w:trHeight w:val="1098"/>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spacing w:line="360" w:lineRule="auto"/>
              <w:rPr>
                <w:rFonts w:cs="宋体"/>
                <w:szCs w:val="21"/>
              </w:rPr>
            </w:pPr>
            <w:r>
              <w:rPr>
                <w:rFonts w:hint="eastAsia" w:cs="宋体"/>
                <w:szCs w:val="21"/>
              </w:rPr>
              <w:t xml:space="preserve">  服务项目名称</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jc w:val="center"/>
              <w:spacing w:line="360" w:lineRule="auto"/>
              <w:rPr>
                <w:szCs w:val="21"/>
              </w:rPr>
            </w:pPr>
            <w:r>
              <w:rPr>
                <w:rFonts w:hint="eastAsia"/>
                <w:szCs w:val="21"/>
              </w:rPr>
              <w:t xml:space="preserve">总报价（第一轮）</w:t>
            </w:r>
            <w:r/>
          </w:p>
        </w:tc>
      </w:tr>
      <w:tr>
        <w:trPr>
          <w:cantSplit/>
          <w:trHeight w:val="1697"/>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spacing w:line="360" w:lineRule="auto"/>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360" w:lineRule="auto"/>
              <w:rPr>
                <w:rFonts w:cs="宋体"/>
                <w:szCs w:val="21"/>
              </w:rPr>
            </w:pPr>
            <w:r>
              <w:rPr>
                <w:rFonts w:hint="eastAsia" w:cs="宋体"/>
                <w:szCs w:val="21"/>
              </w:rPr>
              <w:t xml:space="preserve">大写：</w:t>
            </w:r>
            <w:bookmarkStart w:id="64" w:name="JEDX"/>
            <w:r/>
            <w:bookmarkEnd w:id="64"/>
            <w:r/>
            <w:r/>
          </w:p>
          <w:p>
            <w:pPr>
              <w:jc w:val="left"/>
              <w:spacing w:line="360" w:lineRule="auto"/>
              <w:rPr>
                <w:rFonts w:cs="宋体"/>
                <w:szCs w:val="21"/>
              </w:rPr>
            </w:pPr>
            <w:r>
              <w:rPr>
                <w:rFonts w:hint="eastAsia" w:cs="宋体"/>
                <w:szCs w:val="21"/>
              </w:rPr>
              <w:t xml:space="preserve">小写：</w:t>
            </w:r>
            <w:bookmarkStart w:id="65" w:name="JEXX"/>
            <w:r/>
            <w:bookmarkEnd w:id="65"/>
            <w:r>
              <w:rPr>
                <w:rFonts w:hint="eastAsia" w:cs="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360" w:lineRule="auto"/>
              <w:rPr>
                <w:rFonts w:cs="宋体"/>
                <w:szCs w:val="21"/>
              </w:rPr>
            </w:pPr>
            <w:r>
              <w:rPr>
                <w:rFonts w:hint="eastAsia"/>
              </w:rPr>
              <w:t xml:space="preserve">备注</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jc w:val="center"/>
              <w:spacing w:line="360" w:lineRule="auto"/>
              <w:rPr>
                <w:rFonts w:hint="default" w:eastAsia="宋体" w:cs="宋体"/>
                <w:szCs w:val="21"/>
                <w:lang w:val="en-US" w:eastAsia="zh-CN"/>
              </w:rPr>
            </w:pPr>
            <w:r/>
            <w:bookmarkStart w:id="66" w:name="CD"/>
            <w:r/>
            <w:bookmarkEnd w:id="66"/>
            <w:r>
              <w:rPr>
                <w:rFonts w:hint="eastAsia" w:cs="宋体"/>
                <w:color w:val="auto"/>
                <w:szCs w:val="21"/>
                <w:lang w:val="en-US" w:eastAsia="zh-CN"/>
              </w:rPr>
              <w:t xml:space="preserve">最终结算价格以单价计取，按实结算，累计支付的服务费不超合同总价</w:t>
            </w:r>
            <w:r/>
          </w:p>
        </w:tc>
      </w:tr>
    </w:tbl>
    <w:p>
      <w:pPr>
        <w:spacing w:line="360" w:lineRule="auto"/>
        <w:rPr>
          <w:szCs w:val="21"/>
        </w:rPr>
      </w:pPr>
      <w:r>
        <w:rPr>
          <w:szCs w:val="21"/>
        </w:rPr>
      </w:r>
      <w:r/>
    </w:p>
    <w:p>
      <w:pPr>
        <w:ind w:firstLine="420"/>
        <w:spacing w:line="360" w:lineRule="auto"/>
        <w:rPr>
          <w:szCs w:val="21"/>
        </w:rPr>
        <w:sectPr>
          <w:footnotePr/>
          <w:endnotePr/>
          <w:type w:val="nextPage"/>
          <w:pgSz w:w="11906" w:h="16838" w:orient="portrait"/>
          <w:pgMar w:top="1304" w:right="1304" w:bottom="1304" w:left="1304" w:header="851" w:footer="992" w:gutter="0"/>
          <w:cols w:num="1" w:sep="0" w:space="720" w:equalWidth="1"/>
          <w:docGrid w:linePitch="360"/>
        </w:sectPr>
      </w:pPr>
      <w:r>
        <w:rPr>
          <w:rFonts w:hint="eastAsia"/>
          <w:szCs w:val="21"/>
        </w:rPr>
        <w:t xml:space="preserve">日期：  年</w:t>
      </w:r>
      <w:bookmarkStart w:id="67" w:name="YF"/>
      <w:r/>
      <w:bookmarkEnd w:id="67"/>
      <w:r>
        <w:rPr>
          <w:rFonts w:hint="eastAsia"/>
          <w:szCs w:val="21"/>
        </w:rPr>
        <w:t xml:space="preserve">  月</w:t>
      </w:r>
      <w:bookmarkStart w:id="68" w:name="RI"/>
      <w:r/>
      <w:bookmarkEnd w:id="68"/>
      <w:r>
        <w:rPr>
          <w:rFonts w:hint="eastAsia"/>
          <w:szCs w:val="21"/>
        </w:rPr>
        <w:t xml:space="preserve">  日</w:t>
      </w:r>
      <w:r/>
    </w:p>
    <w:p>
      <w:pPr>
        <w:pStyle w:val="714"/>
        <w:ind w:firstLine="643"/>
        <w:jc w:val="center"/>
        <w:rPr>
          <w:rFonts w:ascii="Times New Roman" w:hAnsi="Times New Roman" w:cs="宋体"/>
          <w:bCs w:val="0"/>
          <w:szCs w:val="36"/>
        </w:rPr>
      </w:pPr>
      <w:r>
        <w:rPr>
          <w:rFonts w:hint="eastAsia" w:ascii="Times New Roman" w:hAnsi="Times New Roman" w:cs="宋体"/>
          <w:bCs w:val="0"/>
          <w:szCs w:val="36"/>
        </w:rPr>
        <w:t xml:space="preserve">分项报价表</w:t>
      </w:r>
      <w:r/>
    </w:p>
    <w:p>
      <w:pPr>
        <w:rPr>
          <w:rFonts w:ascii="宋体" w:hAnsi="宋体" w:cs="宋体"/>
          <w:szCs w:val="21"/>
        </w:rPr>
      </w:pPr>
      <w:r>
        <w:rPr>
          <w:rFonts w:hint="eastAsia" w:ascii="宋体" w:hAnsi="宋体" w:cs="宋体"/>
          <w:szCs w:val="21"/>
        </w:rPr>
        <w:t xml:space="preserve">本次为首轮报价</w:t>
      </w:r>
      <w:r/>
    </w:p>
    <w:p>
      <w:pPr>
        <w:pStyle w:val="715"/>
        <w:spacing w:line="360" w:lineRule="auto"/>
        <w:rPr>
          <w:rFonts w:ascii="宋体" w:hAnsi="宋体" w:cs="宋体"/>
          <w:sz w:val="21"/>
          <w:szCs w:val="21"/>
        </w:rPr>
      </w:pPr>
      <w:r>
        <w:rPr>
          <w:rFonts w:hint="eastAsia" w:ascii="宋体" w:hAnsi="宋体" w:cs="宋体"/>
          <w:sz w:val="21"/>
          <w:szCs w:val="21"/>
        </w:rPr>
        <w:t xml:space="preserve">项目名称： </w:t>
      </w:r>
      <w:r/>
    </w:p>
    <w:p>
      <w:pPr>
        <w:pStyle w:val="715"/>
        <w:spacing w:line="360" w:lineRule="auto"/>
        <w:rPr>
          <w:rFonts w:ascii="宋体" w:hAnsi="宋体" w:cs="宋体"/>
          <w:sz w:val="21"/>
          <w:szCs w:val="21"/>
        </w:rPr>
      </w:pPr>
      <w:r>
        <w:rPr>
          <w:rFonts w:hint="eastAsia" w:ascii="宋体" w:hAnsi="宋体" w:cs="宋体"/>
          <w:sz w:val="21"/>
          <w:szCs w:val="21"/>
        </w:rPr>
        <w:t xml:space="preserve">项目编号：</w:t>
      </w:r>
      <w:r/>
    </w:p>
    <w:tbl>
      <w:tblPr>
        <w:tblStyle w:val="684"/>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序号</w:t>
            </w:r>
            <w:r/>
          </w:p>
        </w:tc>
        <w:tc>
          <w:tcPr>
            <w:tcW w:w="1274"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1</w:t>
            </w:r>
            <w:r/>
          </w:p>
        </w:tc>
        <w:tc>
          <w:tcPr>
            <w:tcW w:w="128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2</w:t>
            </w:r>
            <w:r/>
          </w:p>
        </w:tc>
        <w:tc>
          <w:tcPr>
            <w:tcW w:w="924"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3</w:t>
            </w:r>
            <w:r/>
          </w:p>
        </w:tc>
        <w:tc>
          <w:tcPr>
            <w:tcW w:w="1203"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4</w:t>
            </w:r>
            <w:r/>
          </w:p>
        </w:tc>
        <w:tc>
          <w:tcPr>
            <w:tcW w:w="161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5</w:t>
            </w:r>
            <w:r/>
          </w:p>
        </w:tc>
        <w:tc>
          <w:tcPr>
            <w:tcW w:w="179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cs="宋体"/>
                <w:szCs w:val="21"/>
              </w:rPr>
            </w:pPr>
            <w:r>
              <w:rPr>
                <w:rFonts w:ascii="宋体" w:hAnsi="宋体" w:cs="宋体"/>
                <w:szCs w:val="21"/>
              </w:rPr>
            </w:r>
            <w:r/>
          </w:p>
        </w:tc>
        <w:tc>
          <w:tcPr>
            <w:tcW w:w="1274"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分项服务名称</w:t>
            </w:r>
            <w:r/>
          </w:p>
        </w:tc>
        <w:tc>
          <w:tcPr>
            <w:tcW w:w="128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交付期</w:t>
            </w:r>
            <w:r/>
          </w:p>
        </w:tc>
        <w:tc>
          <w:tcPr>
            <w:tcW w:w="924"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分项单位</w:t>
            </w:r>
            <w:r/>
          </w:p>
        </w:tc>
        <w:tc>
          <w:tcPr>
            <w:tcW w:w="1203"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数量</w:t>
            </w:r>
            <w:r/>
          </w:p>
        </w:tc>
        <w:tc>
          <w:tcPr>
            <w:tcW w:w="161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分项</w:t>
            </w:r>
            <w:r/>
          </w:p>
          <w:p>
            <w:pPr>
              <w:jc w:val="center"/>
              <w:spacing w:line="0" w:lineRule="atLeast"/>
              <w:rPr>
                <w:rFonts w:ascii="宋体" w:hAnsi="宋体" w:cs="宋体"/>
                <w:szCs w:val="21"/>
              </w:rPr>
            </w:pPr>
            <w:r>
              <w:rPr>
                <w:rFonts w:hint="eastAsia" w:ascii="宋体" w:hAnsi="宋体" w:cs="宋体"/>
                <w:szCs w:val="21"/>
              </w:rPr>
              <w:t xml:space="preserve">单价</w:t>
            </w:r>
            <w:r/>
          </w:p>
        </w:tc>
        <w:tc>
          <w:tcPr>
            <w:tcW w:w="179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分项</w:t>
            </w:r>
            <w:r/>
          </w:p>
          <w:p>
            <w:pPr>
              <w:jc w:val="center"/>
              <w:spacing w:line="0" w:lineRule="atLeast"/>
              <w:rPr>
                <w:rFonts w:ascii="宋体" w:hAnsi="宋体" w:cs="宋体"/>
                <w:szCs w:val="21"/>
              </w:rPr>
            </w:pPr>
            <w:r>
              <w:rPr>
                <w:rFonts w:hint="eastAsia" w:ascii="宋体" w:hAnsi="宋体" w:cs="宋体"/>
                <w:szCs w:val="21"/>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1</w:t>
            </w:r>
            <w:r/>
          </w:p>
        </w:tc>
        <w:tc>
          <w:tcPr>
            <w:tcW w:w="1274"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28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924"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203"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79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2</w:t>
            </w:r>
            <w:r/>
          </w:p>
        </w:tc>
        <w:tc>
          <w:tcPr>
            <w:tcW w:w="1274"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28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924"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203"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79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3</w:t>
            </w:r>
            <w:r/>
          </w:p>
        </w:tc>
        <w:tc>
          <w:tcPr>
            <w:tcW w:w="1274"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28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924"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203"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79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w:t>
            </w:r>
            <w:r/>
          </w:p>
        </w:tc>
        <w:tc>
          <w:tcPr>
            <w:tcW w:w="1274"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w:t>
            </w:r>
            <w:r/>
          </w:p>
        </w:tc>
        <w:tc>
          <w:tcPr>
            <w:tcW w:w="128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924"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203"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c>
          <w:tcPr>
            <w:tcW w:w="1798" w:type="dxa"/>
            <w:vAlign w:val="center"/>
            <w:textDirection w:val="lrTb"/>
            <w:noWrap w:val="false"/>
          </w:tcPr>
          <w:p>
            <w:pPr>
              <w:jc w:val="center"/>
              <w:spacing w:line="0" w:lineRule="atLeast"/>
              <w:rPr>
                <w:rFonts w:ascii="宋体" w:hAnsi="宋体" w:cs="宋体"/>
                <w:szCs w:val="21"/>
              </w:rPr>
            </w:pPr>
            <w:r>
              <w:rPr>
                <w:rFonts w:ascii="宋体" w:hAnsi="宋体" w:cs="宋体"/>
                <w:szCs w:val="21"/>
              </w:rPr>
            </w:r>
            <w:r/>
          </w:p>
        </w:tc>
      </w:tr>
      <w:tr>
        <w:trPr>
          <w:cantSplit/>
          <w:trHeight w:val="487"/>
        </w:trPr>
        <w:tc>
          <w:tcPr>
            <w:gridSpan w:val="6"/>
            <w:tcW w:w="7255" w:type="dxa"/>
            <w:vAlign w:val="center"/>
            <w:textDirection w:val="lrTb"/>
            <w:noWrap w:val="false"/>
          </w:tcPr>
          <w:p>
            <w:pPr>
              <w:jc w:val="center"/>
              <w:spacing w:line="0" w:lineRule="atLeast"/>
              <w:rPr>
                <w:rFonts w:ascii="宋体" w:hAnsi="宋体" w:cs="宋体"/>
                <w:szCs w:val="21"/>
              </w:rPr>
            </w:pPr>
            <w:r>
              <w:rPr>
                <w:rFonts w:hint="eastAsia" w:ascii="宋体" w:hAnsi="宋体" w:cs="宋体"/>
                <w:szCs w:val="21"/>
              </w:rPr>
              <w:t xml:space="preserve">总报价（人民币：元）</w:t>
            </w:r>
            <w:r/>
          </w:p>
        </w:tc>
        <w:tc>
          <w:tcPr>
            <w:tcW w:w="1798" w:type="dxa"/>
            <w:textDirection w:val="lrTb"/>
            <w:noWrap w:val="false"/>
          </w:tcPr>
          <w:p>
            <w:pPr>
              <w:spacing w:line="0" w:lineRule="atLeast"/>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hint="eastAsia" w:ascii="宋体" w:hAnsi="宋体"/>
          <w:szCs w:val="21"/>
        </w:rPr>
        <w:t xml:space="preserve">备注：</w:t>
      </w:r>
      <w:r/>
    </w:p>
    <w:p>
      <w:pPr>
        <w:spacing w:line="360" w:lineRule="auto"/>
        <w:rPr>
          <w:rFonts w:ascii="宋体" w:hAnsi="宋体"/>
          <w:szCs w:val="21"/>
        </w:rPr>
      </w:pPr>
      <w:r>
        <w:rPr>
          <w:rFonts w:hint="eastAsia" w:ascii="宋体" w:hAnsi="宋体"/>
          <w:szCs w:val="21"/>
        </w:rPr>
        <w:t xml:space="preserve">1、行数不够，可自行添加。</w:t>
      </w:r>
      <w:r/>
    </w:p>
    <w:p>
      <w:pPr>
        <w:spacing w:line="360" w:lineRule="auto"/>
        <w:rPr>
          <w:rFonts w:ascii="宋体" w:hAnsi="宋体"/>
          <w:szCs w:val="21"/>
        </w:rPr>
      </w:pPr>
      <w:r>
        <w:rPr>
          <w:rFonts w:hint="eastAsia" w:ascii="宋体" w:hAnsi="宋体"/>
          <w:szCs w:val="21"/>
        </w:rPr>
        <w:t xml:space="preserve">2、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szCs w:val="21"/>
        </w:rPr>
      </w:pPr>
      <w:r>
        <w:rPr>
          <w:szCs w:val="21"/>
        </w:rPr>
      </w:r>
      <w:r/>
    </w:p>
    <w:p>
      <w:pPr>
        <w:spacing w:line="360" w:lineRule="auto"/>
      </w:pPr>
      <w:r/>
      <w:r/>
    </w:p>
    <w:p>
      <w:pPr>
        <w:jc w:val="left"/>
        <w:spacing w:line="360" w:lineRule="auto"/>
        <w:widowControl/>
      </w:pPr>
      <w:r>
        <w:br w:type="page" w:clear="all"/>
      </w:r>
      <w:r/>
    </w:p>
    <w:p>
      <w:pPr>
        <w:ind w:firstLine="643"/>
        <w:jc w:val="center"/>
        <w:keepLines/>
        <w:keepNext/>
        <w:spacing w:line="360" w:lineRule="auto"/>
        <w:rPr>
          <w:rFonts w:cs="宋体"/>
          <w:b/>
          <w:sz w:val="32"/>
          <w:szCs w:val="36"/>
        </w:rPr>
        <w:outlineLvl w:val="1"/>
      </w:pPr>
      <w:r>
        <w:rPr>
          <w:rFonts w:hint="eastAsia" w:cs="宋体"/>
          <w:b/>
          <w:sz w:val="32"/>
          <w:szCs w:val="36"/>
        </w:rPr>
        <w:t xml:space="preserve">五、技术参数响应及偏离表</w:t>
      </w:r>
      <w:r/>
    </w:p>
    <w:p>
      <w:pPr>
        <w:spacing w:line="360" w:lineRule="auto"/>
      </w:pPr>
      <w:r>
        <w:rPr>
          <w:rFonts w:hint="eastAsia"/>
        </w:rPr>
        <w:t xml:space="preserve">供应商全称（加盖公章）：</w:t>
      </w:r>
      <w:r/>
    </w:p>
    <w:tbl>
      <w:tblPr>
        <w:tblStyle w:val="6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870"/>
        <w:gridCol w:w="1559"/>
        <w:gridCol w:w="1276"/>
        <w:gridCol w:w="1275"/>
        <w:gridCol w:w="1276"/>
        <w:gridCol w:w="851"/>
      </w:tblGrid>
      <w:tr>
        <w:trPr>
          <w:cantSpli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szCs w:val="24"/>
              </w:rP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spacing w:line="360" w:lineRule="auto"/>
              <w:rPr>
                <w:szCs w:val="24"/>
              </w:rPr>
            </w:pPr>
            <w:r>
              <w:rPr>
                <w:rFonts w:hint="eastAsia"/>
              </w:rPr>
              <w:t xml:space="preserve">       项目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15"/>
              <w:spacing w:line="360" w:lineRule="auto"/>
              <w:rPr>
                <w:szCs w:val="24"/>
              </w:rPr>
            </w:pPr>
            <w:r>
              <w:rPr>
                <w:rFonts w:hint="eastAsia"/>
              </w:rPr>
              <w:t xml:space="preserve">谈判要求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szCs w:val="24"/>
              </w:rPr>
            </w:pPr>
            <w:r>
              <w:rPr>
                <w:rFonts w:hint="eastAsia"/>
              </w:rPr>
              <w:t xml:space="preserve">谈判响应</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4"/>
              </w:rPr>
            </w:pPr>
            <w:r>
              <w:rPr>
                <w:rFonts w:hint="eastAsia"/>
              </w:rPr>
              <w:t xml:space="preserve">超出、符合或偏离</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zCs w:val="24"/>
              </w:rPr>
            </w:pPr>
            <w:r>
              <w:rPr>
                <w:rFonts w:hint="eastAsia"/>
              </w:rPr>
              <w:t xml:space="preserve">原因或说明</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szCs w:val="24"/>
              </w:rPr>
            </w:pPr>
            <w:r>
              <w:rPr>
                <w:rFonts w:hint="eastAsia"/>
              </w:rPr>
              <w:t xml:space="preserve">页码位置</w:t>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line="360" w:lineRule="auto"/>
              <w:rPr>
                <w:sz w:val="24"/>
                <w:szCs w:val="24"/>
              </w:rPr>
            </w:pPr>
            <w:r>
              <w:rPr>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line="360" w:lineRule="auto"/>
              <w:rPr>
                <w:sz w:val="24"/>
                <w:szCs w:val="24"/>
              </w:rPr>
            </w:pPr>
            <w:r>
              <w:rPr>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line="360" w:lineRule="auto"/>
              <w:rPr>
                <w:sz w:val="24"/>
                <w:szCs w:val="24"/>
              </w:rPr>
            </w:pPr>
            <w:r>
              <w:rPr>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line="360" w:lineRule="auto"/>
              <w:rPr>
                <w:sz w:val="24"/>
                <w:szCs w:val="24"/>
              </w:rPr>
            </w:pPr>
            <w:r>
              <w:rPr>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line="360" w:lineRule="auto"/>
              <w:rPr>
                <w:sz w:val="24"/>
                <w:szCs w:val="24"/>
              </w:rPr>
            </w:pPr>
            <w:r>
              <w:rPr>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line="360" w:lineRule="auto"/>
              <w:rPr>
                <w:sz w:val="24"/>
                <w:szCs w:val="24"/>
              </w:rPr>
            </w:pPr>
            <w:r>
              <w:rPr>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line="360" w:lineRule="auto"/>
              <w:rPr>
                <w:sz w:val="24"/>
                <w:szCs w:val="24"/>
              </w:rPr>
            </w:pPr>
            <w:r>
              <w:rPr>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80"/>
              <w:jc w:val="center"/>
              <w:spacing w:line="360" w:lineRule="auto"/>
              <w:rPr>
                <w:sz w:val="24"/>
                <w:szCs w:val="24"/>
              </w:rPr>
            </w:pPr>
            <w:r>
              <w:rPr>
                <w:sz w:val="24"/>
                <w:szCs w:val="24"/>
              </w:rPr>
            </w:r>
            <w:r/>
          </w:p>
        </w:tc>
      </w:tr>
    </w:tbl>
    <w:p>
      <w:pPr>
        <w:spacing w:line="360" w:lineRule="auto"/>
      </w:pPr>
      <w:r/>
      <w:r/>
    </w:p>
    <w:p>
      <w:pPr>
        <w:spacing w:line="360" w:lineRule="auto"/>
      </w:pPr>
      <w:r>
        <w:rPr>
          <w:rFonts w:hint="eastAsia"/>
        </w:rPr>
        <w:t xml:space="preserve">法定代表人签章：</w:t>
      </w:r>
      <w:r/>
    </w:p>
    <w:p>
      <w:pPr>
        <w:spacing w:line="360" w:lineRule="auto"/>
      </w:pPr>
      <w:r/>
      <w:r/>
    </w:p>
    <w:p>
      <w:pPr>
        <w:spacing w:line="360" w:lineRule="auto"/>
      </w:pPr>
      <w:r/>
      <w:r/>
    </w:p>
    <w:p>
      <w:pPr>
        <w:spacing w:line="360" w:lineRule="auto"/>
      </w:pPr>
      <w:r>
        <w:rPr>
          <w:rFonts w:hint="eastAsia"/>
        </w:rPr>
        <w:t xml:space="preserve">注：1、按照项目需求详细填列。</w:t>
      </w:r>
      <w:r/>
    </w:p>
    <w:p>
      <w:pPr>
        <w:ind w:firstLine="420"/>
        <w:spacing w:line="360" w:lineRule="auto"/>
      </w:pPr>
      <w:r>
        <w:rPr>
          <w:rFonts w:hint="eastAsia"/>
        </w:rPr>
        <w:t xml:space="preserve">2、行数不够，可自行添加。</w:t>
      </w:r>
      <w:r/>
    </w:p>
    <w:p>
      <w:pPr>
        <w:spacing w:line="360" w:lineRule="auto"/>
      </w:pPr>
      <w:r/>
      <w:r/>
    </w:p>
    <w:p>
      <w:pPr>
        <w:jc w:val="left"/>
        <w:spacing w:line="360" w:lineRule="auto"/>
        <w:widowControl/>
      </w:pPr>
      <w:r>
        <w:br w:type="page" w:clear="all"/>
      </w:r>
      <w:r/>
    </w:p>
    <w:p>
      <w:pPr>
        <w:ind w:firstLine="643"/>
        <w:jc w:val="center"/>
        <w:spacing w:line="360" w:lineRule="auto"/>
        <w:rPr>
          <w:b/>
          <w:sz w:val="32"/>
          <w:szCs w:val="32"/>
        </w:rPr>
      </w:pPr>
      <w:r>
        <w:rPr>
          <w:rFonts w:hint="eastAsia"/>
          <w:b/>
          <w:sz w:val="32"/>
          <w:szCs w:val="32"/>
        </w:rPr>
        <w:t xml:space="preserve">六、商务条款响应及偏离表</w:t>
      </w:r>
      <w:r/>
    </w:p>
    <w:p>
      <w:pPr>
        <w:spacing w:line="360" w:lineRule="auto"/>
      </w:pPr>
      <w:r>
        <w:rPr>
          <w:rFonts w:hint="eastAsia"/>
        </w:rPr>
        <w:t xml:space="preserve">供应商全称（加盖公章）：</w:t>
      </w:r>
      <w:r/>
    </w:p>
    <w:tbl>
      <w:tblPr>
        <w:tblStyle w:val="684"/>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szCs w:val="21"/>
              </w:rPr>
            </w:pPr>
            <w:r>
              <w:rPr>
                <w:rFonts w:hint="eastAsia"/>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szCs w:val="21"/>
              </w:rPr>
            </w:pPr>
            <w:r>
              <w:rPr>
                <w:rFonts w:hint="eastAsia"/>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szCs w:val="21"/>
              </w:rPr>
            </w:pPr>
            <w:r>
              <w:rPr>
                <w:rFonts w:hint="eastAsia"/>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line="360" w:lineRule="auto"/>
              <w:rPr>
                <w:szCs w:val="21"/>
              </w:rPr>
            </w:pPr>
            <w:r>
              <w:rPr>
                <w:rFonts w:hint="eastAsia"/>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szCs w:val="21"/>
              </w:rPr>
            </w:pPr>
            <w:r>
              <w:rPr>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line="360" w:lineRule="auto"/>
              <w:rPr>
                <w:szCs w:val="21"/>
              </w:rPr>
            </w:pPr>
            <w:r>
              <w:rPr>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szCs w:val="21"/>
              </w:rPr>
            </w:pPr>
            <w:r>
              <w:rPr>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line="360" w:lineRule="auto"/>
              <w:rPr>
                <w:szCs w:val="21"/>
              </w:rPr>
            </w:pPr>
            <w:r>
              <w:rPr>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szCs w:val="21"/>
              </w:rPr>
            </w:pPr>
            <w:r>
              <w:rPr>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line="360" w:lineRule="auto"/>
              <w:rPr>
                <w:szCs w:val="21"/>
              </w:rPr>
            </w:pPr>
            <w:r>
              <w:rPr>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szCs w:val="21"/>
              </w:rPr>
            </w:pPr>
            <w:r>
              <w:rPr>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line="360" w:lineRule="auto"/>
              <w:rPr>
                <w:szCs w:val="21"/>
              </w:rPr>
            </w:pPr>
            <w:r>
              <w:rPr>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szCs w:val="21"/>
              </w:rPr>
            </w:pPr>
            <w:r>
              <w:rPr>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line="360" w:lineRule="auto"/>
              <w:rPr>
                <w:szCs w:val="21"/>
              </w:rPr>
            </w:pPr>
            <w:r>
              <w:rPr>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szCs w:val="21"/>
              </w:rPr>
            </w:pPr>
            <w:r>
              <w:rPr>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line="360" w:lineRule="auto"/>
              <w:rPr>
                <w:szCs w:val="21"/>
              </w:rPr>
            </w:pPr>
            <w:r>
              <w:rPr>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line="360" w:lineRule="auto"/>
              <w:rPr>
                <w:szCs w:val="21"/>
              </w:rPr>
            </w:pPr>
            <w:r>
              <w:rPr>
                <w:szCs w:val="21"/>
              </w:rPr>
            </w:r>
            <w:r/>
          </w:p>
        </w:tc>
      </w:tr>
    </w:tbl>
    <w:p>
      <w:pPr>
        <w:spacing w:line="360" w:lineRule="auto"/>
      </w:pPr>
      <w:r/>
      <w:r/>
    </w:p>
    <w:p>
      <w:pPr>
        <w:spacing w:line="360" w:lineRule="auto"/>
      </w:pPr>
      <w:r>
        <w:rPr>
          <w:rFonts w:hint="eastAsia"/>
        </w:rPr>
        <w:t xml:space="preserve">法定代表人签章：</w:t>
      </w:r>
      <w:r/>
    </w:p>
    <w:p>
      <w:pPr>
        <w:ind w:right="1560" w:firstLine="422"/>
        <w:spacing w:line="360" w:lineRule="auto"/>
        <w:tabs>
          <w:tab w:val="left" w:pos="4860" w:leader="none"/>
        </w:tabs>
        <w:rPr>
          <w:b/>
        </w:rPr>
      </w:pPr>
      <w:r>
        <w:rPr>
          <w:b/>
        </w:rPr>
      </w:r>
      <w:r/>
    </w:p>
    <w:p>
      <w:pPr>
        <w:ind w:firstLine="422"/>
        <w:jc w:val="center"/>
        <w:spacing w:line="360" w:lineRule="auto"/>
        <w:rPr>
          <w:b/>
        </w:rPr>
      </w:pPr>
      <w:r>
        <w:rPr>
          <w:rFonts w:hint="eastAsia"/>
          <w:b/>
        </w:rPr>
        <w:br w:type="page" w:clear="all"/>
      </w:r>
      <w:r>
        <w:rPr>
          <w:rFonts w:hint="eastAsia"/>
          <w:b/>
        </w:rPr>
        <w:t xml:space="preserve">主要标的信息（成交后将公示）</w:t>
      </w:r>
      <w:r/>
    </w:p>
    <w:p>
      <w:pPr>
        <w:spacing w:line="360" w:lineRule="auto"/>
        <w:rPr>
          <w:b/>
        </w:rPr>
      </w:pPr>
      <w:r>
        <w:rPr>
          <w:rFonts w:hint="eastAsia"/>
        </w:rPr>
        <w:t xml:space="preserve">供应商全称：</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40"/>
      </w:tblGrid>
      <w:tr>
        <w:trPr>
          <w:jc w:val="center"/>
          <w:trHeight w:val="472"/>
        </w:trPr>
        <w:tc>
          <w:tcPr>
            <w:tcW w:w="6340" w:type="dxa"/>
            <w:textDirection w:val="lrTb"/>
            <w:noWrap w:val="false"/>
          </w:tcPr>
          <w:p>
            <w:pPr>
              <w:jc w:val="center"/>
              <w:spacing w:line="360" w:lineRule="auto"/>
              <w:rPr>
                <w:rFonts w:cs="宋体"/>
              </w:rPr>
            </w:pPr>
            <w:r>
              <w:rPr>
                <w:rFonts w:hint="eastAsia" w:ascii="宋体" w:hAnsi="宋体" w:cs="宋体"/>
              </w:rPr>
              <w:t xml:space="preserve">服务类</w:t>
            </w:r>
            <w:r/>
          </w:p>
        </w:tc>
      </w:tr>
      <w:tr>
        <w:trPr>
          <w:jc w:val="center"/>
          <w:trHeight w:val="3775"/>
        </w:trPr>
        <w:tc>
          <w:tcPr>
            <w:tcW w:w="634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rPr>
            </w:pPr>
            <w:r>
              <w:rPr>
                <w:rFonts w:hint="eastAsia" w:ascii="宋体" w:hAnsi="宋体" w:cs="宋体"/>
              </w:rPr>
              <w:t xml:space="preserve">服务要求：</w:t>
            </w:r>
            <w:r/>
          </w:p>
          <w:p>
            <w:pPr>
              <w:spacing w:line="360" w:lineRule="auto"/>
              <w:rPr>
                <w:rFonts w:ascii="宋体" w:hAnsi="宋体" w:cs="宋体"/>
              </w:rPr>
            </w:pPr>
            <w:r>
              <w:rPr>
                <w:rFonts w:hint="eastAsia" w:ascii="宋体" w:hAnsi="宋体" w:cs="宋体"/>
              </w:rPr>
              <w:t xml:space="preserve">服务时间：</w:t>
            </w:r>
            <w:r/>
          </w:p>
          <w:p>
            <w:pPr>
              <w:spacing w:line="360" w:lineRule="auto"/>
              <w:rPr>
                <w:rFonts w:cs="宋体"/>
              </w:rPr>
            </w:pPr>
            <w:r>
              <w:rPr>
                <w:rFonts w:hint="eastAsia" w:ascii="宋体" w:hAnsi="宋体" w:cs="宋体"/>
              </w:rPr>
              <w:t xml:space="preserve">服务标准：</w:t>
            </w:r>
            <w:r/>
          </w:p>
        </w:tc>
      </w:tr>
    </w:tbl>
    <w:p>
      <w:pPr>
        <w:jc w:val="right"/>
        <w:spacing w:line="360" w:lineRule="auto"/>
        <w:rPr>
          <w:szCs w:val="21"/>
        </w:rPr>
      </w:pPr>
      <w:r>
        <w:rPr>
          <w:szCs w:val="21"/>
        </w:rPr>
      </w:r>
      <w:r/>
    </w:p>
    <w:p>
      <w:pPr>
        <w:pStyle w:val="681"/>
        <w:ind w:firstLine="643"/>
        <w:spacing w:before="0" w:after="0" w:line="360" w:lineRule="auto"/>
        <w:rPr>
          <w:rFonts w:ascii="Times New Roman" w:hAnsi="Times New Roman"/>
        </w:rPr>
      </w:pPr>
      <w:r>
        <w:rPr>
          <w:rFonts w:ascii="Times New Roman" w:hAnsi="Times New Roman"/>
        </w:rPr>
      </w:r>
      <w:r/>
    </w:p>
    <w:p>
      <w:pPr>
        <w:spacing w:line="360" w:lineRule="auto"/>
      </w:pPr>
      <w:r/>
      <w:r/>
    </w:p>
    <w:sectPr>
      <w:footnotePr/>
      <w:endnotePr/>
      <w:type w:val="nextPage"/>
      <w:pgSz w:w="11906" w:h="16838" w:orient="portrait"/>
      <w:pgMar w:top="1304" w:right="1304" w:bottom="1304"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Courier New">
    <w:panose1 w:val="02070309020205020404"/>
  </w:font>
  <w:font w:name="Cambria">
    <w:panose1 w:val="02040503050406030204"/>
  </w:font>
  <w:font w:name="楷体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2"/>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2"/>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2"/>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2"/>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both"/>
    </w:pPr>
    <w:r>
      <w:rPr>
        <w:rFonts w:hint="eastAsia"/>
      </w:rPr>
      <w:t xml:space="preserve">JSZC-321000-SWGC-D2025-0221号                                               江苏苏维工程管理有限公司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9"/>
    <w:uiPriority w:val="9"/>
    <w:rPr>
      <w:rFonts w:ascii="Arial" w:hAnsi="Arial" w:eastAsia="Arial" w:cs="Arial"/>
      <w:sz w:val="40"/>
      <w:szCs w:val="40"/>
    </w:rPr>
  </w:style>
  <w:style w:type="character" w:styleId="15">
    <w:name w:val="Heading 2 Char"/>
    <w:basedOn w:val="683"/>
    <w:link w:val="680"/>
    <w:uiPriority w:val="9"/>
    <w:rPr>
      <w:rFonts w:ascii="Arial" w:hAnsi="Arial" w:eastAsia="Arial" w:cs="Arial"/>
      <w:sz w:val="34"/>
    </w:rPr>
  </w:style>
  <w:style w:type="character" w:styleId="17">
    <w:name w:val="Heading 3 Char"/>
    <w:basedOn w:val="683"/>
    <w:link w:val="681"/>
    <w:uiPriority w:val="9"/>
    <w:rPr>
      <w:rFonts w:ascii="Arial" w:hAnsi="Arial" w:eastAsia="Arial" w:cs="Arial"/>
      <w:sz w:val="30"/>
      <w:szCs w:val="30"/>
    </w:rPr>
  </w:style>
  <w:style w:type="character" w:styleId="19">
    <w:name w:val="Heading 4 Char"/>
    <w:basedOn w:val="683"/>
    <w:link w:val="682"/>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3"/>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93"/>
    <w:uiPriority w:val="99"/>
  </w:style>
  <w:style w:type="character" w:styleId="44">
    <w:name w:val="Footer Char"/>
    <w:basedOn w:val="683"/>
    <w:link w:val="692"/>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92"/>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9">
    <w:name w:val="Heading 1"/>
    <w:basedOn w:val="678"/>
    <w:next w:val="678"/>
    <w:uiPriority w:val="9"/>
    <w:qFormat/>
    <w:pPr>
      <w:keepLines/>
      <w:keepNext/>
      <w:spacing w:before="340" w:after="330" w:line="578" w:lineRule="auto"/>
      <w:outlineLvl w:val="0"/>
    </w:pPr>
    <w:rPr>
      <w:rFonts w:ascii="Calibri" w:hAnsi="Calibri"/>
      <w:b/>
      <w:bCs/>
      <w:sz w:val="44"/>
      <w:szCs w:val="44"/>
    </w:rPr>
  </w:style>
  <w:style w:type="paragraph" w:styleId="680">
    <w:name w:val="Heading 2"/>
    <w:basedOn w:val="678"/>
    <w:next w:val="678"/>
    <w:uiPriority w:val="0"/>
    <w:qFormat/>
    <w:pPr>
      <w:jc w:val="left"/>
      <w:outlineLvl w:val="1"/>
    </w:pPr>
    <w:rPr>
      <w:rFonts w:ascii="宋体" w:hAnsi="宋体" w:cs="宋体"/>
      <w:b/>
      <w:sz w:val="36"/>
      <w:szCs w:val="36"/>
    </w:rPr>
  </w:style>
  <w:style w:type="paragraph" w:styleId="681">
    <w:name w:val="Heading 3"/>
    <w:basedOn w:val="678"/>
    <w:next w:val="678"/>
    <w:uiPriority w:val="9"/>
    <w:qFormat/>
    <w:pPr>
      <w:keepLines/>
      <w:keepNext/>
      <w:spacing w:before="260" w:after="260" w:line="416" w:lineRule="auto"/>
      <w:outlineLvl w:val="2"/>
    </w:pPr>
    <w:rPr>
      <w:rFonts w:ascii="Calibri" w:hAnsi="Calibri"/>
      <w:b/>
      <w:bCs/>
      <w:sz w:val="32"/>
      <w:szCs w:val="32"/>
    </w:rPr>
  </w:style>
  <w:style w:type="paragraph" w:styleId="682">
    <w:name w:val="Heading 4"/>
    <w:basedOn w:val="678"/>
    <w:next w:val="685"/>
    <w:uiPriority w:val="0"/>
    <w:qFormat/>
    <w:pPr>
      <w:spacing w:before="280" w:after="290" w:line="377" w:lineRule="auto"/>
      <w:outlineLvl w:val="3"/>
    </w:pPr>
    <w:rPr>
      <w:rFonts w:ascii="Arial" w:hAnsi="Arial" w:eastAsia="黑体"/>
      <w:b/>
      <w:bCs/>
      <w:sz w:val="28"/>
      <w:szCs w:val="28"/>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Normal Indent"/>
    <w:basedOn w:val="678"/>
    <w:uiPriority w:val="0"/>
    <w:unhideWhenUsed/>
    <w:qFormat/>
    <w:pPr>
      <w:ind w:firstLine="420"/>
    </w:pPr>
  </w:style>
  <w:style w:type="paragraph" w:styleId="686">
    <w:name w:val="annotation text"/>
    <w:basedOn w:val="678"/>
    <w:uiPriority w:val="0"/>
    <w:qFormat/>
    <w:pPr>
      <w:jc w:val="left"/>
    </w:pPr>
  </w:style>
  <w:style w:type="paragraph" w:styleId="687">
    <w:name w:val="Body Text"/>
    <w:basedOn w:val="678"/>
    <w:next w:val="678"/>
    <w:uiPriority w:val="99"/>
    <w:qFormat/>
    <w:rPr>
      <w:rFonts w:ascii="楷体_GB2312" w:hAnsi="Arial" w:eastAsia="楷体_GB2312"/>
      <w:sz w:val="28"/>
      <w:szCs w:val="28"/>
    </w:rPr>
  </w:style>
  <w:style w:type="paragraph" w:styleId="688">
    <w:name w:val="Body Text Indent"/>
    <w:basedOn w:val="678"/>
    <w:next w:val="689"/>
    <w:uiPriority w:val="99"/>
    <w:unhideWhenUsed/>
    <w:qFormat/>
    <w:pPr>
      <w:ind w:left="420"/>
      <w:spacing w:after="120"/>
    </w:pPr>
    <w:rPr>
      <w:szCs w:val="24"/>
    </w:rPr>
  </w:style>
  <w:style w:type="paragraph" w:styleId="689">
    <w:name w:val="envelope return"/>
    <w:basedOn w:val="678"/>
    <w:uiPriority w:val="99"/>
    <w:unhideWhenUsed/>
    <w:qFormat/>
    <w:rPr>
      <w:rFonts w:ascii="Cambria" w:hAnsi="Cambria"/>
    </w:rPr>
  </w:style>
  <w:style w:type="paragraph" w:styleId="690">
    <w:name w:val="Plain Text"/>
    <w:basedOn w:val="678"/>
    <w:uiPriority w:val="0"/>
    <w:qFormat/>
    <w:rPr>
      <w:rFonts w:ascii="宋体" w:hAnsi="Courier New"/>
      <w:szCs w:val="21"/>
    </w:rPr>
  </w:style>
  <w:style w:type="paragraph" w:styleId="691">
    <w:name w:val="Balloon Text"/>
    <w:basedOn w:val="678"/>
    <w:link w:val="716"/>
    <w:uiPriority w:val="0"/>
    <w:qFormat/>
    <w:rPr>
      <w:sz w:val="18"/>
      <w:szCs w:val="18"/>
    </w:rPr>
  </w:style>
  <w:style w:type="paragraph" w:styleId="692">
    <w:name w:val="Footer"/>
    <w:basedOn w:val="678"/>
    <w:uiPriority w:val="99"/>
    <w:unhideWhenUsed/>
    <w:qFormat/>
    <w:pPr>
      <w:jc w:val="left"/>
      <w:tabs>
        <w:tab w:val="center" w:pos="4153" w:leader="none"/>
        <w:tab w:val="right" w:pos="8306" w:leader="none"/>
      </w:tabs>
    </w:pPr>
    <w:rPr>
      <w:sz w:val="18"/>
      <w:szCs w:val="18"/>
    </w:rPr>
  </w:style>
  <w:style w:type="paragraph" w:styleId="693">
    <w:name w:val="Header"/>
    <w:basedOn w:val="6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4">
    <w:name w:val="toc 1"/>
    <w:basedOn w:val="678"/>
    <w:next w:val="678"/>
    <w:uiPriority w:val="39"/>
    <w:unhideWhenUsed/>
    <w:qFormat/>
    <w:rPr>
      <w:rFonts w:ascii="Calibri" w:hAnsi="Calibri"/>
    </w:rPr>
  </w:style>
  <w:style w:type="paragraph" w:styleId="695">
    <w:name w:val="toc 2"/>
    <w:basedOn w:val="678"/>
    <w:next w:val="678"/>
    <w:uiPriority w:val="39"/>
    <w:unhideWhenUsed/>
    <w:qFormat/>
    <w:pPr>
      <w:ind w:left="420"/>
    </w:pPr>
  </w:style>
  <w:style w:type="paragraph" w:styleId="696">
    <w:name w:val="Normal (Web)"/>
    <w:basedOn w:val="678"/>
    <w:uiPriority w:val="0"/>
    <w:unhideWhenUsed/>
    <w:qFormat/>
    <w:pPr>
      <w:jc w:val="left"/>
    </w:pPr>
    <w:rPr>
      <w:rFonts w:ascii="Calibri" w:hAnsi="Calibri"/>
      <w:sz w:val="24"/>
      <w:szCs w:val="24"/>
    </w:rPr>
  </w:style>
  <w:style w:type="paragraph" w:styleId="697">
    <w:name w:val="Body Text First Indent 2"/>
    <w:basedOn w:val="688"/>
    <w:uiPriority w:val="99"/>
    <w:unhideWhenUsed/>
    <w:qFormat/>
    <w:pPr>
      <w:ind w:firstLine="420"/>
    </w:pPr>
  </w:style>
  <w:style w:type="table" w:styleId="698">
    <w:name w:val="Table Grid"/>
    <w:basedOn w:val="6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Strong"/>
    <w:basedOn w:val="683"/>
    <w:uiPriority w:val="0"/>
    <w:qFormat/>
    <w:rPr>
      <w:b/>
    </w:rPr>
  </w:style>
  <w:style w:type="character" w:styleId="700">
    <w:name w:val="Hyperlink"/>
    <w:uiPriority w:val="99"/>
    <w:unhideWhenUsed/>
    <w:qFormat/>
    <w:rPr>
      <w:color w:val="0000ff"/>
      <w:u w:val="single"/>
    </w:rPr>
  </w:style>
  <w:style w:type="paragraph" w:styleId="701" w:customStyle="1">
    <w:name w:val="无间隔1"/>
    <w:uiPriority w:val="99"/>
    <w:qFormat/>
    <w:pPr>
      <w:jc w:val="both"/>
      <w:widowControl w:val="off"/>
    </w:pPr>
    <w:rPr>
      <w:rFonts w:ascii="Calibri" w:hAnsi="Calibri" w:eastAsia="宋体" w:cs="Calibri"/>
      <w:sz w:val="21"/>
      <w:szCs w:val="21"/>
      <w:lang w:val="en-US" w:eastAsia="zh-CN" w:bidi="ar-SA"/>
    </w:rPr>
  </w:style>
  <w:style w:type="paragraph" w:styleId="702" w:customStyle="1">
    <w:name w:val="style4"/>
    <w:basedOn w:val="678"/>
    <w:next w:val="703"/>
    <w:uiPriority w:val="0"/>
    <w:qFormat/>
    <w:pPr>
      <w:jc w:val="left"/>
      <w:spacing w:before="100" w:beforeAutospacing="1" w:after="100" w:afterAutospacing="1"/>
      <w:widowControl/>
    </w:pPr>
    <w:rPr>
      <w:rFonts w:ascii="宋体" w:hAnsi="宋体" w:cs="宋体"/>
      <w:sz w:val="18"/>
      <w:szCs w:val="18"/>
    </w:rPr>
  </w:style>
  <w:style w:type="paragraph" w:styleId="703" w:customStyle="1">
    <w:name w:val="2"/>
    <w:next w:val="678"/>
    <w:uiPriority w:val="0"/>
    <w:qFormat/>
    <w:pPr>
      <w:jc w:val="both"/>
      <w:widowControl w:val="off"/>
    </w:pPr>
    <w:rPr>
      <w:rFonts w:ascii="Times New Roman" w:hAnsi="Times New Roman" w:eastAsia="宋体" w:cs="Times New Roman"/>
      <w:sz w:val="21"/>
      <w:szCs w:val="24"/>
      <w:lang w:val="en-US" w:eastAsia="zh-CN" w:bidi="ar-SA"/>
    </w:rPr>
  </w:style>
  <w:style w:type="paragraph" w:styleId="704" w:customStyle="1">
    <w:name w:val="正文1"/>
    <w:basedOn w:val="678"/>
    <w:next w:val="705"/>
    <w:uiPriority w:val="0"/>
    <w:qFormat/>
    <w:pPr>
      <w:jc w:val="left"/>
      <w:spacing w:line="360" w:lineRule="atLeast"/>
    </w:pPr>
    <w:rPr>
      <w:rFonts w:ascii="宋体" w:hAnsi="Calibri"/>
      <w:sz w:val="24"/>
      <w:szCs w:val="20"/>
    </w:rPr>
  </w:style>
  <w:style w:type="paragraph" w:styleId="705" w:customStyle="1">
    <w:name w:val="正文文本1"/>
    <w:basedOn w:val="704"/>
    <w:next w:val="706"/>
    <w:uiPriority w:val="0"/>
    <w:qFormat/>
    <w:pPr>
      <w:spacing w:after="120"/>
    </w:pPr>
    <w:rPr>
      <w:lang w:eastAsia="en-US"/>
    </w:rPr>
  </w:style>
  <w:style w:type="paragraph" w:styleId="706" w:customStyle="1">
    <w:name w:val="一级条标题"/>
    <w:basedOn w:val="707"/>
    <w:next w:val="7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next w:val="67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8" w:customStyle="1">
    <w:name w:val="段"/>
    <w:basedOn w:val="704"/>
    <w:next w:val="678"/>
    <w:uiPriority w:val="0"/>
    <w:qFormat/>
    <w:pPr>
      <w:ind w:firstLine="200"/>
      <w:widowControl/>
    </w:pPr>
    <w:rPr>
      <w:sz w:val="20"/>
    </w:rPr>
  </w:style>
  <w:style w:type="paragraph" w:styleId="709"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710" w:customStyle="1">
    <w:name w:val="Char"/>
    <w:basedOn w:val="678"/>
    <w:uiPriority w:val="0"/>
    <w:qFormat/>
    <w:pPr>
      <w:ind w:firstLine="200"/>
      <w:tabs>
        <w:tab w:val="left" w:pos="360" w:leader="none"/>
      </w:tabs>
    </w:pPr>
    <w:rPr>
      <w:sz w:val="28"/>
      <w:szCs w:val="30"/>
    </w:rPr>
  </w:style>
  <w:style w:type="paragraph" w:styleId="711">
    <w:name w:val="List Paragraph"/>
    <w:basedOn w:val="678"/>
    <w:uiPriority w:val="34"/>
    <w:qFormat/>
    <w:pPr>
      <w:ind w:firstLine="420"/>
    </w:pPr>
  </w:style>
  <w:style w:type="paragraph" w:styleId="712" w:customStyle="1">
    <w:name w:val="Table Paragraph"/>
    <w:basedOn w:val="678"/>
    <w:uiPriority w:val="1"/>
    <w:qFormat/>
    <w:pPr>
      <w:jc w:val="center"/>
    </w:pPr>
    <w:rPr>
      <w:rFonts w:ascii="宋体" w:hAnsi="宋体" w:cs="宋体"/>
      <w:sz w:val="22"/>
      <w:lang w:val="zh-CN" w:bidi="zh-CN"/>
    </w:rPr>
  </w:style>
  <w:style w:type="paragraph" w:styleId="713" w:customStyle="1">
    <w:name w:val="纯文本1"/>
    <w:basedOn w:val="678"/>
    <w:uiPriority w:val="99"/>
    <w:unhideWhenUsed/>
    <w:qFormat/>
    <w:rPr>
      <w:rFonts w:ascii="宋体" w:hAnsi="Courier New"/>
      <w:sz w:val="20"/>
      <w:szCs w:val="20"/>
    </w:rPr>
  </w:style>
  <w:style w:type="paragraph" w:styleId="714" w:customStyle="1">
    <w:name w:val="标题 311"/>
    <w:basedOn w:val="678"/>
    <w:next w:val="678"/>
    <w:uiPriority w:val="0"/>
    <w:qFormat/>
    <w:pPr>
      <w:keepLines/>
      <w:keepNext/>
      <w:spacing w:before="260" w:after="260" w:line="416" w:lineRule="auto"/>
      <w:outlineLvl w:val="2"/>
    </w:pPr>
    <w:rPr>
      <w:rFonts w:ascii="Calibri" w:hAnsi="Calibri"/>
      <w:b/>
      <w:bCs/>
      <w:sz w:val="32"/>
      <w:szCs w:val="32"/>
    </w:rPr>
  </w:style>
  <w:style w:type="paragraph" w:styleId="715" w:customStyle="1">
    <w:name w:val="日期1"/>
    <w:basedOn w:val="678"/>
    <w:next w:val="678"/>
    <w:uiPriority w:val="0"/>
    <w:qFormat/>
    <w:rPr>
      <w:sz w:val="24"/>
      <w:szCs w:val="20"/>
    </w:rPr>
  </w:style>
  <w:style w:type="character" w:styleId="716" w:customStyle="1">
    <w:name w:val="批注框文本 Char"/>
    <w:basedOn w:val="683"/>
    <w:link w:val="691"/>
    <w:uiPriority w:val="0"/>
    <w:qFormat/>
    <w:rPr>
      <w:sz w:val="18"/>
      <w:szCs w:val="18"/>
    </w:rPr>
  </w:style>
  <w:style w:type="numbering" w:styleId="8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余晨晨</cp:lastModifiedBy>
  <cp:revision>7</cp:revision>
  <dcterms:created xsi:type="dcterms:W3CDTF">2023-06-06T06:31:00Z</dcterms:created>
  <dcterms:modified xsi:type="dcterms:W3CDTF">2025-11-07T06:52:20Z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19ED6AFA229C412B84BE67E1B09948F3_13</vt:lpwstr>
  </property>
  <property fmtid="{D5CDD505-2E9C-101B-9397-08002B2CF9AE}" pid="4" name="KSOTemplateDocerSaveRecord">
    <vt:lpwstr>eyJoZGlkIjoiOGUyYzFlMzg5MzQxNjZlZjgyNmUyOWM2MzI2ZDM2N2YiLCJ1c2VySWQiOiIyNDQzOTk1MDAifQ==</vt:lpwstr>
  </property>
</Properties>
</file>