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84"/>
        </w:rPr>
        <w:t xml:space="preserve">单一来源采购文件</w:t>
      </w:r>
      <w:r/>
    </w:p>
    <w:p>
      <w:pPr>
        <w:ind w:firstLine="2249"/>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firstLine="2249"/>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firstLine="2249"/>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firstLine="2249"/>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firstLine="2249"/>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firstLine="2249"/>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firstLine="2249"/>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项目名称：</w:t>
      </w:r>
      <w:bookmarkStart w:id="0" w:name="OLE_LINK3"/>
      <w:r/>
      <w:bookmarkStart w:id="1" w:name="OLE_LINK4"/>
      <w:r>
        <w:rPr>
          <w:rFonts w:ascii="Segoe UI" w:hAnsi="Segoe UI" w:cs="Segoe UI"/>
          <w:sz w:val="32"/>
          <w:szCs w:val="32"/>
          <w:shd w:val="clear" w:color="auto" w:fill="ffffff"/>
        </w:rPr>
        <w:t xml:space="preserve">扬州市数据局</w:t>
      </w:r>
      <w:r>
        <w:rPr>
          <w:rFonts w:ascii="Segoe UI" w:hAnsi="Segoe UI" w:cs="Segoe UI"/>
          <w:sz w:val="32"/>
          <w:szCs w:val="32"/>
          <w:shd w:val="clear" w:color="auto" w:fill="ffffff"/>
        </w:rPr>
        <w:t xml:space="preserve">2026</w:t>
      </w:r>
      <w:r>
        <w:rPr>
          <w:rFonts w:ascii="Segoe UI" w:hAnsi="Segoe UI" w:cs="Segoe UI"/>
          <w:sz w:val="32"/>
          <w:szCs w:val="32"/>
          <w:shd w:val="clear" w:color="auto" w:fill="ffffff"/>
        </w:rPr>
        <w:t xml:space="preserve">年扬州</w:t>
      </w:r>
      <w:r>
        <w:rPr>
          <w:rFonts w:ascii="Segoe UI" w:hAnsi="Segoe UI" w:cs="Segoe UI"/>
          <w:sz w:val="32"/>
          <w:szCs w:val="32"/>
          <w:shd w:val="clear" w:color="auto" w:fill="ffffff"/>
        </w:rPr>
        <w:t xml:space="preserve">12345</w:t>
      </w:r>
      <w:r>
        <w:rPr>
          <w:rFonts w:ascii="Segoe UI" w:hAnsi="Segoe UI" w:cs="Segoe UI"/>
          <w:sz w:val="32"/>
          <w:szCs w:val="32"/>
          <w:shd w:val="clear" w:color="auto" w:fill="ffffff"/>
        </w:rPr>
        <w:t xml:space="preserve">热线话务服务项目</w:t>
      </w:r>
      <w:bookmarkEnd w:id="0"/>
      <w:r/>
      <w:bookmarkEnd w:id="1"/>
      <w:r/>
      <w:r/>
    </w:p>
    <w:p>
      <w:pPr>
        <w:jc w:val="center"/>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项目编号：</w:t>
      </w:r>
      <w:r>
        <w:rPr>
          <w:rFonts w:ascii="宋体" w:hAnsi="宋体" w:cs="宋体"/>
          <w:color w:val="000000"/>
          <w:sz w:val="32"/>
        </w:rPr>
        <w:t xml:space="preserve">JSZC-321000-JZCG-D2025-0145</w:t>
      </w:r>
      <w:r/>
    </w:p>
    <w:p>
      <w:pP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扬州市公共资源交易中心</w:t>
      </w:r>
      <w:r/>
    </w:p>
    <w:p>
      <w:pPr>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_2025_</w:t>
      </w:r>
      <w:r>
        <w:rPr>
          <w:rFonts w:ascii="宋体" w:hAnsi="宋体" w:cs="宋体"/>
          <w:b/>
          <w:color w:val="000000"/>
          <w:sz w:val="32"/>
        </w:rPr>
        <w:t xml:space="preserve">年</w:t>
      </w:r>
      <w:r>
        <w:rPr>
          <w:rFonts w:ascii="Arial" w:hAnsi="Arial" w:eastAsia="Arial" w:cs="Arial"/>
          <w:b/>
          <w:color w:val="000000"/>
          <w:sz w:val="32"/>
        </w:rPr>
        <w:t xml:space="preserve">_12__</w:t>
      </w:r>
      <w:r>
        <w:rPr>
          <w:rFonts w:ascii="宋体" w:hAnsi="宋体" w:cs="宋体"/>
          <w:b/>
          <w:color w:val="000000"/>
          <w:sz w:val="32"/>
        </w:rPr>
        <w:t xml:space="preserve">月</w:t>
      </w:r>
      <w:r/>
    </w:p>
    <w:p>
      <w:pPr>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before="120" w:after="120"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line="113" w:lineRule="atLeast"/>
        <w:pBdr>
          <w:top w:val="none" w:color="000000" w:sz="4" w:space="0"/>
          <w:left w:val="none" w:color="000000" w:sz="4" w:space="0"/>
          <w:bottom w:val="none" w:color="000000" w:sz="4" w:space="0"/>
          <w:right w:val="none" w:color="000000" w:sz="4" w:space="0"/>
        </w:pBdr>
      </w:pPr>
      <w:r>
        <w:br w:type="page" w:clear="all"/>
      </w:r>
      <w:r/>
    </w:p>
    <w:p>
      <w:pPr>
        <w:jc w:val="center"/>
        <w:spacing w:line="113" w:lineRule="atLeast"/>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44"/>
        </w:rPr>
        <w:t xml:space="preserve">总目录</w:t>
      </w:r>
      <w:r/>
    </w:p>
    <w:p>
      <w:pPr>
        <w:spacing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1"/>
        </w:numPr>
        <w:spacing w:line="113"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单一来源采购邀请……</w:t>
      </w:r>
      <w:r>
        <w:rPr>
          <w:rFonts w:ascii="黑体" w:hAnsi="黑体" w:eastAsia="黑体" w:cs="黑体"/>
          <w:color w:val="000000"/>
          <w:sz w:val="36"/>
        </w:rPr>
        <w:t xml:space="preserve">……………………</w:t>
      </w:r>
      <w:r>
        <w:rPr>
          <w:rFonts w:ascii="黑体" w:hAnsi="黑体" w:eastAsia="黑体" w:cs="黑体"/>
          <w:color w:val="000000"/>
          <w:sz w:val="36"/>
        </w:rPr>
        <w:t xml:space="preserve">3</w:t>
      </w:r>
      <w:r/>
    </w:p>
    <w:p>
      <w:pPr>
        <w:numPr>
          <w:ilvl w:val="0"/>
          <w:numId w:val="11"/>
        </w:numPr>
        <w:spacing w:line="113"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供应商须知……</w:t>
      </w:r>
      <w:r>
        <w:rPr>
          <w:rFonts w:ascii="黑体" w:hAnsi="黑体" w:eastAsia="黑体" w:cs="黑体"/>
          <w:color w:val="000000"/>
          <w:sz w:val="36"/>
        </w:rPr>
        <w:t xml:space="preserve">……………………………</w:t>
      </w:r>
      <w:r>
        <w:rPr>
          <w:rFonts w:ascii="黑体" w:hAnsi="黑体" w:eastAsia="黑体" w:cs="黑体"/>
          <w:color w:val="000000"/>
          <w:sz w:val="36"/>
        </w:rPr>
        <w:t xml:space="preserve">6  </w:t>
      </w:r>
      <w:r/>
    </w:p>
    <w:p>
      <w:pPr>
        <w:numPr>
          <w:ilvl w:val="0"/>
          <w:numId w:val="11"/>
        </w:numPr>
        <w:spacing w:line="113"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合同文本……</w:t>
      </w:r>
      <w:r>
        <w:rPr>
          <w:rFonts w:ascii="黑体" w:hAnsi="黑体" w:eastAsia="黑体" w:cs="黑体"/>
          <w:color w:val="000000"/>
          <w:sz w:val="36"/>
        </w:rPr>
        <w:t xml:space="preserve">………………………………</w:t>
      </w:r>
      <w:r>
        <w:rPr>
          <w:rFonts w:ascii="黑体" w:hAnsi="黑体" w:eastAsia="黑体" w:cs="黑体"/>
          <w:color w:val="000000"/>
          <w:sz w:val="36"/>
        </w:rPr>
        <w:t xml:space="preserve">17</w:t>
      </w:r>
      <w:r/>
    </w:p>
    <w:p>
      <w:pPr>
        <w:numPr>
          <w:ilvl w:val="0"/>
          <w:numId w:val="11"/>
        </w:numPr>
        <w:spacing w:line="113"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采购需求……</w:t>
      </w:r>
      <w:r>
        <w:rPr>
          <w:rFonts w:ascii="黑体" w:hAnsi="黑体" w:eastAsia="黑体" w:cs="黑体"/>
          <w:color w:val="000000"/>
          <w:sz w:val="36"/>
        </w:rPr>
        <w:t xml:space="preserve">………………………………</w:t>
      </w:r>
      <w:r>
        <w:rPr>
          <w:rFonts w:ascii="黑体" w:hAnsi="黑体" w:eastAsia="黑体" w:cs="黑体"/>
          <w:color w:val="000000"/>
          <w:sz w:val="36"/>
        </w:rPr>
        <w:t xml:space="preserve">21</w:t>
      </w:r>
      <w:r/>
    </w:p>
    <w:p>
      <w:pPr>
        <w:numPr>
          <w:ilvl w:val="0"/>
          <w:numId w:val="11"/>
        </w:numPr>
        <w:spacing w:line="113"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响应文件格式……</w:t>
      </w:r>
      <w:r>
        <w:rPr>
          <w:rFonts w:ascii="黑体" w:hAnsi="黑体" w:eastAsia="黑体" w:cs="黑体"/>
          <w:color w:val="000000"/>
          <w:sz w:val="36"/>
        </w:rPr>
        <w:t xml:space="preserve">…………………………</w:t>
      </w:r>
      <w:r>
        <w:rPr>
          <w:rFonts w:ascii="黑体" w:hAnsi="黑体" w:eastAsia="黑体" w:cs="黑体"/>
          <w:color w:val="000000"/>
          <w:sz w:val="36"/>
        </w:rPr>
        <w:t xml:space="preserve">46</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jc w:val="center"/>
        <w:pBdr>
          <w:top w:val="none" w:color="000000" w:sz="4" w:space="0"/>
          <w:left w:val="none" w:color="000000" w:sz="4" w:space="0"/>
          <w:bottom w:val="none" w:color="000000" w:sz="4" w:space="0"/>
          <w:right w:val="none" w:color="000000" w:sz="4" w:space="0"/>
        </w:pBdr>
      </w:pPr>
      <w:r/>
      <w:r/>
    </w:p>
    <w:p>
      <w:pPr>
        <w:jc w:val="cente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highlight w:val="none"/>
        </w:rPr>
      </w:r>
      <w:r>
        <w:rPr>
          <w:rFonts w:ascii="黑体" w:hAnsi="黑体" w:eastAsia="黑体" w:cs="黑体"/>
          <w:color w:val="000000"/>
          <w:sz w:val="44"/>
          <w:highlight w:val="none"/>
        </w:rPr>
      </w:r>
    </w:p>
    <w:p>
      <w:pPr>
        <w:jc w:val="center"/>
        <w:rPr>
          <w:rFonts w:ascii="黑体" w:hAnsi="黑体" w:eastAsia="黑体" w:cs="黑体"/>
          <w:color w:val="000000"/>
          <w:sz w:val="44"/>
          <w:szCs w:val="44"/>
          <w:highlight w:val="none"/>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highlight w:val="none"/>
        </w:rPr>
      </w:r>
      <w:r>
        <w:rPr>
          <w:rFonts w:ascii="黑体" w:hAnsi="黑体" w:eastAsia="黑体" w:cs="黑体"/>
          <w:color w:val="000000"/>
          <w:sz w:val="44"/>
          <w:highlight w:val="none"/>
        </w:rPr>
      </w:r>
    </w:p>
    <w:p>
      <w:pPr>
        <w:jc w:val="center"/>
        <w:rPr>
          <w:rFonts w:ascii="黑体" w:hAnsi="黑体" w:eastAsia="黑体" w:cs="黑体"/>
          <w:color w:val="000000"/>
          <w:sz w:val="44"/>
          <w:szCs w:val="44"/>
          <w:highlight w:val="none"/>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highlight w:val="none"/>
        </w:rPr>
      </w:r>
      <w:r>
        <w:rPr>
          <w:rFonts w:ascii="黑体" w:hAnsi="黑体" w:eastAsia="黑体" w:cs="黑体"/>
          <w:color w:val="000000"/>
          <w:sz w:val="44"/>
          <w:highlight w:val="none"/>
        </w:rPr>
      </w:r>
    </w:p>
    <w:p>
      <w:pPr>
        <w:jc w:val="center"/>
        <w:rPr>
          <w:rFonts w:ascii="黑体" w:hAnsi="黑体" w:eastAsia="黑体" w:cs="黑体"/>
          <w:color w:val="000000"/>
          <w:sz w:val="44"/>
          <w:szCs w:val="44"/>
          <w:highlight w:val="none"/>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highlight w:val="none"/>
        </w:rPr>
      </w:r>
      <w:r>
        <w:rPr>
          <w:rFonts w:ascii="黑体" w:hAnsi="黑体" w:eastAsia="黑体" w:cs="黑体"/>
          <w:color w:val="000000"/>
          <w:sz w:val="44"/>
          <w:highlight w:val="none"/>
        </w:rPr>
      </w:r>
    </w:p>
    <w:p>
      <w:pPr>
        <w:jc w:val="center"/>
        <w:rPr>
          <w:rFonts w:ascii="黑体" w:hAnsi="黑体" w:eastAsia="黑体" w:cs="黑体"/>
          <w:color w:val="000000"/>
          <w:sz w:val="44"/>
          <w:szCs w:val="44"/>
          <w:highlight w:val="none"/>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第一章</w:t>
      </w:r>
      <w:r>
        <w:rPr>
          <w:rFonts w:hint="eastAsia" w:ascii="黑体" w:hAnsi="黑体" w:eastAsia="黑体" w:cs="黑体"/>
          <w:color w:val="000000"/>
          <w:sz w:val="44"/>
        </w:rPr>
        <w:t xml:space="preserve"> </w:t>
      </w:r>
      <w:r>
        <w:rPr>
          <w:rFonts w:ascii="黑体" w:hAnsi="黑体" w:eastAsia="黑体" w:cs="黑体"/>
          <w:color w:val="000000"/>
          <w:sz w:val="44"/>
        </w:rPr>
        <w:t xml:space="preserve">单一来源采购邀请</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受[</w:t>
      </w:r>
      <w:r>
        <w:rPr>
          <w:rFonts w:ascii="宋体" w:hAnsi="宋体" w:cs="宋体"/>
          <w:color w:val="000000"/>
          <w:sz w:val="24"/>
        </w:rPr>
        <w:t xml:space="preserve">扬州市数据局</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扬州市数据局2026年扬州12345热线话务服务项目</w:t>
      </w:r>
      <w:r>
        <w:rPr>
          <w:rFonts w:ascii="宋体" w:hAnsi="宋体" w:cs="宋体"/>
          <w:color w:val="000000"/>
          <w:sz w:val="24"/>
        </w:rPr>
        <w:t xml:space="preserve">](</w:t>
      </w:r>
      <w:r>
        <w:t xml:space="preserve"> </w:t>
      </w:r>
      <w:r>
        <w:rPr>
          <w:rFonts w:ascii="宋体" w:hAnsi="宋体" w:cs="宋体"/>
          <w:color w:val="000000"/>
          <w:sz w:val="24"/>
        </w:rPr>
        <w:t xml:space="preserve">JSZC-321000-JZCG-D2025-0145</w:t>
      </w:r>
      <w:r>
        <w:rPr>
          <w:rFonts w:ascii="宋体" w:hAnsi="宋体" w:cs="宋体"/>
          <w:color w:val="000000"/>
          <w:sz w:val="24"/>
        </w:rPr>
        <w:t xml:space="preserve">)项目进行单一来源采购，欢迎符合相关条件的合格供应商参加采购活动。</w:t>
      </w:r>
      <w:r/>
    </w:p>
    <w:p>
      <w:pPr>
        <w:ind w:firstLine="498"/>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一、项目基本情况</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1.项目编号：</w:t>
      </w:r>
      <w:r>
        <w:rPr>
          <w:rFonts w:ascii="宋体" w:hAnsi="宋体" w:cs="宋体"/>
          <w:color w:val="000000"/>
          <w:sz w:val="24"/>
        </w:rPr>
        <w:t xml:space="preserve">JSZC-321000-JZCG-D2025-0145</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2.项目名称：</w:t>
      </w:r>
      <w:r>
        <w:rPr>
          <w:rFonts w:hint="eastAsia" w:ascii="宋体" w:hAnsi="宋体" w:cs="宋体"/>
          <w:color w:val="000000"/>
          <w:sz w:val="24"/>
        </w:rPr>
        <w:t xml:space="preserve">扬州市数据局2026年扬州12345热线话务服务项目</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3.预算金额</w:t>
      </w:r>
      <w:r/>
    </w:p>
    <w:tbl>
      <w:tblPr>
        <w:tblStyle w:val="82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75"/>
        <w:gridCol w:w="30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0"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1484.4</w:t>
            </w:r>
            <w:r/>
          </w:p>
        </w:tc>
      </w:tr>
    </w:tbl>
    <w:p>
      <w:pPr>
        <w:ind w:firstLine="480"/>
        <w:spacing w:line="360" w:lineRule="auto"/>
        <w:rPr>
          <w:sz w:val="24"/>
          <w:szCs w:val="24"/>
        </w:rPr>
      </w:pPr>
      <w:r>
        <w:rPr>
          <w:rFonts w:hint="eastAsia" w:ascii="宋体" w:hAnsi="宋体" w:cs="宋体"/>
          <w:color w:val="000000"/>
          <w:sz w:val="24"/>
        </w:rPr>
        <w:t xml:space="preserve">4.采购需求（简介）：</w:t>
      </w:r>
      <w:r>
        <w:rPr>
          <w:rFonts w:hint="eastAsia"/>
          <w:sz w:val="24"/>
          <w:szCs w:val="24"/>
        </w:rPr>
        <w:t xml:space="preserve">根据《国务院关于进一步优化政务服务提升行政效能推动</w:t>
      </w:r>
      <w:r>
        <w:rPr>
          <w:sz w:val="24"/>
          <w:szCs w:val="24"/>
        </w:rPr>
        <w:t xml:space="preserve">“</w:t>
      </w:r>
      <w:r>
        <w:rPr>
          <w:rFonts w:hint="eastAsia"/>
          <w:sz w:val="24"/>
          <w:szCs w:val="24"/>
        </w:rPr>
        <w:t xml:space="preserve">高效办成一件事</w:t>
      </w:r>
      <w:r>
        <w:rPr>
          <w:sz w:val="24"/>
          <w:szCs w:val="24"/>
        </w:rPr>
        <w:t xml:space="preserve">”</w:t>
      </w:r>
      <w:r>
        <w:rPr>
          <w:rFonts w:hint="eastAsia"/>
          <w:sz w:val="24"/>
          <w:szCs w:val="24"/>
        </w:rPr>
        <w:t xml:space="preserve">的指导意见》（国发〔</w:t>
      </w:r>
      <w:r>
        <w:rPr>
          <w:sz w:val="24"/>
          <w:szCs w:val="24"/>
        </w:rPr>
        <w:t xml:space="preserve">2024</w:t>
      </w:r>
      <w:r>
        <w:rPr>
          <w:rFonts w:hint="eastAsia"/>
          <w:sz w:val="24"/>
          <w:szCs w:val="24"/>
        </w:rPr>
        <w:t xml:space="preserve">〕</w:t>
      </w:r>
      <w:r>
        <w:rPr>
          <w:sz w:val="24"/>
          <w:szCs w:val="24"/>
        </w:rPr>
        <w:t xml:space="preserve">3</w:t>
      </w:r>
      <w:r>
        <w:rPr>
          <w:rFonts w:hint="eastAsia"/>
          <w:sz w:val="24"/>
          <w:szCs w:val="24"/>
        </w:rPr>
        <w:t xml:space="preserve">号）《国务院办公厅关于进一步优化地方政务服务便民热线的指导意见》（国办发〔</w:t>
      </w:r>
      <w:r>
        <w:rPr>
          <w:sz w:val="24"/>
          <w:szCs w:val="24"/>
        </w:rPr>
        <w:t xml:space="preserve">2020</w:t>
      </w:r>
      <w:r>
        <w:rPr>
          <w:rFonts w:hint="eastAsia"/>
          <w:sz w:val="24"/>
          <w:szCs w:val="24"/>
        </w:rPr>
        <w:t xml:space="preserve">〕</w:t>
      </w:r>
      <w:r>
        <w:rPr>
          <w:sz w:val="24"/>
          <w:szCs w:val="24"/>
        </w:rPr>
        <w:t xml:space="preserve">53</w:t>
      </w:r>
      <w:r>
        <w:rPr>
          <w:rFonts w:hint="eastAsia"/>
          <w:sz w:val="24"/>
          <w:szCs w:val="24"/>
        </w:rPr>
        <w:t xml:space="preserve">号）和《国务院办公厅关于进一步规范和提升</w:t>
      </w:r>
      <w:r>
        <w:rPr>
          <w:sz w:val="24"/>
          <w:szCs w:val="24"/>
        </w:rPr>
        <w:t xml:space="preserve">12345</w:t>
      </w:r>
      <w:r>
        <w:rPr>
          <w:rFonts w:hint="eastAsia"/>
          <w:sz w:val="24"/>
          <w:szCs w:val="24"/>
        </w:rPr>
        <w:t xml:space="preserve">热线服务的意见》（国办函〔</w:t>
      </w:r>
      <w:r>
        <w:rPr>
          <w:sz w:val="24"/>
          <w:szCs w:val="24"/>
        </w:rPr>
        <w:t xml:space="preserve">2025</w:t>
      </w:r>
      <w:r>
        <w:rPr>
          <w:rFonts w:hint="eastAsia"/>
          <w:sz w:val="24"/>
          <w:szCs w:val="24"/>
        </w:rPr>
        <w:t xml:space="preserve">〕</w:t>
      </w:r>
      <w:r>
        <w:rPr>
          <w:sz w:val="24"/>
          <w:szCs w:val="24"/>
        </w:rPr>
        <w:t xml:space="preserve">66</w:t>
      </w:r>
      <w:r>
        <w:rPr>
          <w:rFonts w:hint="eastAsia"/>
          <w:sz w:val="24"/>
          <w:szCs w:val="24"/>
        </w:rPr>
        <w:t xml:space="preserve">号）等文件要求，加强</w:t>
      </w:r>
      <w:r>
        <w:rPr>
          <w:sz w:val="24"/>
          <w:szCs w:val="24"/>
        </w:rPr>
        <w:t xml:space="preserve">12345</w:t>
      </w:r>
      <w:r>
        <w:rPr>
          <w:rFonts w:hint="eastAsia"/>
          <w:sz w:val="24"/>
          <w:szCs w:val="24"/>
        </w:rPr>
        <w:t xml:space="preserve">热线规范管理，完善工作机制，强化数字赋能，提升服务效能，更好发挥窗口作用，更好解决群众和企业的</w:t>
      </w:r>
      <w:r>
        <w:rPr>
          <w:rFonts w:hint="eastAsia"/>
          <w:sz w:val="24"/>
          <w:szCs w:val="24"/>
        </w:rPr>
        <w:t xml:space="preserve">急难愁盼问题</w:t>
      </w:r>
      <w:r>
        <w:rPr>
          <w:rFonts w:hint="eastAsia"/>
          <w:sz w:val="24"/>
          <w:szCs w:val="24"/>
        </w:rPr>
        <w:t xml:space="preserve">，更好助力提升政府治理水平。以一个号码服务企业和群众为目标，进一步畅通政府与企业和群众互动渠道，提高政务服务水平，不断增强人民群众的获得感、幸福感、安全感。加强</w:t>
      </w:r>
      <w:r>
        <w:rPr>
          <w:sz w:val="24"/>
          <w:szCs w:val="24"/>
        </w:rPr>
        <w:t xml:space="preserve">12345</w:t>
      </w:r>
      <w:r>
        <w:rPr>
          <w:rFonts w:hint="eastAsia"/>
          <w:sz w:val="24"/>
          <w:szCs w:val="24"/>
        </w:rPr>
        <w:t xml:space="preserve">热线与政务服务平台投诉建议体系、</w:t>
      </w:r>
      <w:r>
        <w:rPr>
          <w:sz w:val="24"/>
          <w:szCs w:val="24"/>
        </w:rPr>
        <w:t xml:space="preserve">“</w:t>
      </w:r>
      <w:r>
        <w:rPr>
          <w:rFonts w:hint="eastAsia"/>
          <w:sz w:val="24"/>
          <w:szCs w:val="24"/>
        </w:rPr>
        <w:t xml:space="preserve">好差评</w:t>
      </w:r>
      <w:r>
        <w:rPr>
          <w:sz w:val="24"/>
          <w:szCs w:val="24"/>
        </w:rPr>
        <w:t xml:space="preserve">”</w:t>
      </w:r>
      <w:r>
        <w:rPr>
          <w:rFonts w:hint="eastAsia"/>
          <w:sz w:val="24"/>
          <w:szCs w:val="24"/>
        </w:rPr>
        <w:t xml:space="preserve">体系等业务协同，打造便捷、高效、规范、智慧的政务服务</w:t>
      </w:r>
      <w:r>
        <w:rPr>
          <w:sz w:val="24"/>
          <w:szCs w:val="24"/>
        </w:rPr>
        <w:t xml:space="preserve">“</w:t>
      </w:r>
      <w:r>
        <w:rPr>
          <w:rFonts w:hint="eastAsia"/>
          <w:sz w:val="24"/>
          <w:szCs w:val="24"/>
        </w:rPr>
        <w:t xml:space="preserve">总客服</w:t>
      </w:r>
      <w:r>
        <w:rPr>
          <w:sz w:val="24"/>
          <w:szCs w:val="24"/>
        </w:rPr>
        <w:t xml:space="preserve">”</w:t>
      </w:r>
      <w:r>
        <w:rPr>
          <w:rFonts w:hint="eastAsia"/>
          <w:sz w:val="24"/>
          <w:szCs w:val="24"/>
        </w:rPr>
        <w:t xml:space="preserve">。</w:t>
      </w:r>
      <w:r/>
    </w:p>
    <w:p>
      <w:pPr>
        <w:ind w:firstLine="480"/>
      </w:pPr>
      <w:r>
        <w:rPr>
          <w:rFonts w:hint="eastAsia" w:ascii="宋体" w:hAnsi="宋体" w:cs="宋体"/>
          <w:color w:val="000000"/>
          <w:sz w:val="24"/>
        </w:rPr>
        <w:t xml:space="preserve">（</w:t>
      </w:r>
      <w:bookmarkStart w:id="2" w:name="OLE_LINK16"/>
      <w:r/>
      <w:bookmarkStart w:id="3" w:name="OLE_LINK15"/>
      <w:r>
        <w:rPr>
          <w:rFonts w:hint="eastAsia" w:ascii="宋体" w:hAnsi="宋体" w:cs="宋体"/>
          <w:color w:val="000000"/>
          <w:sz w:val="24"/>
        </w:rPr>
        <w:t xml:space="preserve">详细内容见本采购文件第四章</w:t>
      </w:r>
      <w:bookmarkEnd w:id="2"/>
      <w:r/>
      <w:bookmarkEnd w:id="3"/>
      <w:r>
        <w:rPr>
          <w:rFonts w:hint="eastAsia" w:ascii="宋体" w:hAnsi="宋体" w:cs="宋体"/>
          <w:color w:val="000000"/>
          <w:sz w:val="24"/>
        </w:rPr>
        <w:t xml:space="preserve">）</w:t>
      </w:r>
      <w:r/>
    </w:p>
    <w:p>
      <w:pPr>
        <w:ind w:firstLine="480"/>
      </w:pPr>
      <w:r>
        <w:rPr>
          <w:rFonts w:hint="eastAsia" w:ascii="宋体" w:hAnsi="宋体" w:cs="宋体"/>
          <w:color w:val="000000"/>
          <w:sz w:val="24"/>
        </w:rPr>
        <w:t xml:space="preserve">5.合同履行期限：2026年1月1日起至2026年12月31日。</w:t>
      </w:r>
      <w:r/>
    </w:p>
    <w:p>
      <w:pPr>
        <w:ind w:firstLine="498"/>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二、合格单一来源供应商资格要求</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（一）通用资格要求</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1.满足《中华人民共和国政府采购法》第二十二条规定，并提供下列材料：</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 法人或者其他组织的营业执照等证明文件，自然人的身份证明；</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1.2上一年度的财务状况报告（成立不满一年无需提供）；</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1.3依法缴纳税收和社会保障资金的相关材料（提供提交响应文件截止时间前一</w:t>
      </w:r>
      <w:r>
        <w:rPr>
          <w:rFonts w:ascii="宋体" w:hAnsi="宋体" w:cs="宋体"/>
          <w:color w:val="000000"/>
          <w:sz w:val="24"/>
        </w:rPr>
        <w:t xml:space="preserve">年内任意一个月依法缴纳税收及缴纳社会保障资金的证明材料。供应</w:t>
      </w:r>
      <w:r>
        <w:rPr>
          <w:rFonts w:ascii="宋体" w:hAnsi="宋体" w:cs="宋体"/>
          <w:color w:val="000000"/>
          <w:sz w:val="24"/>
        </w:rPr>
        <w:t xml:space="preserve">商依法</w:t>
      </w:r>
      <w:r>
        <w:rPr>
          <w:rFonts w:ascii="宋体" w:hAnsi="宋体" w:cs="宋体"/>
          <w:color w:val="000000"/>
          <w:sz w:val="24"/>
        </w:rPr>
        <w:t xml:space="preserve">享受缓缴、免缴税收、社会保障资金的提供证明材料。）；</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1.4具备履行合同所必需的设备和专业技术能力的书面声明；</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1.6供应商信用承诺函。</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3.落实政府采购政策需满足的资格要求：无</w:t>
      </w:r>
      <w:r/>
    </w:p>
    <w:p>
      <w:pPr>
        <w:ind w:firstLine="480"/>
        <w:spacing w:line="85" w:lineRule="atLeast"/>
      </w:pPr>
      <w:r>
        <w:rPr>
          <w:rFonts w:hint="eastAsia" w:ascii="宋体" w:hAnsi="宋体" w:cs="宋体"/>
          <w:color w:val="000000"/>
          <w:sz w:val="24"/>
        </w:rPr>
        <w:t xml:space="preserve">4. 联合体参与单一来源采购活动</w:t>
      </w:r>
      <w:r/>
    </w:p>
    <w:tbl>
      <w:tblPr>
        <w:tblStyle w:val="827"/>
        <w:tblW w:w="0" w:type="auto"/>
        <w:tblLook w:val="04A0" w:firstRow="1" w:lastRow="0" w:firstColumn="1" w:lastColumn="0" w:noHBand="0" w:noVBand="1"/>
      </w:tblPr>
      <w:tblGrid>
        <w:gridCol w:w="1223"/>
        <w:gridCol w:w="2111"/>
        <w:gridCol w:w="3902"/>
      </w:tblGrid>
      <w:tr>
        <w:trPr/>
        <w:tc>
          <w:tcPr>
            <w:tcBorders>
              <w:top w:val="single" w:color="000000" w:sz="8" w:space="0"/>
              <w:left w:val="single" w:color="000000" w:sz="8" w:space="0"/>
              <w:bottom w:val="single" w:color="000000" w:sz="8" w:space="0"/>
              <w:right w:val="single" w:color="000000" w:sz="8" w:space="0"/>
            </w:tcBorders>
            <w:tcW w:w="1223" w:type="dxa"/>
            <w:vAlign w:val="center"/>
            <w:textDirection w:val="lrTb"/>
            <w:noWrap w:val="false"/>
          </w:tcPr>
          <w:p>
            <w:pPr>
              <w:jc w:val="center"/>
            </w:pPr>
            <w:r>
              <w:rPr>
                <w:rFonts w:hint="eastAsia"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W w:w="2111" w:type="dxa"/>
            <w:vAlign w:val="center"/>
            <w:textDirection w:val="lrTb"/>
            <w:noWrap w:val="false"/>
          </w:tcPr>
          <w:p>
            <w:pPr>
              <w:jc w:val="center"/>
            </w:pPr>
            <w:r>
              <w:rPr>
                <w:rFonts w:hint="eastAsia" w:ascii="宋体" w:hAnsi="宋体" w:cs="宋体"/>
                <w:color w:val="000000"/>
                <w:sz w:val="24"/>
              </w:rPr>
              <w:t xml:space="preserve">是否接受联合体参与单一来源采购活动（是/否）</w:t>
            </w:r>
            <w:r/>
          </w:p>
        </w:tc>
        <w:tc>
          <w:tcPr>
            <w:tcBorders>
              <w:top w:val="single" w:color="000000" w:sz="8" w:space="0"/>
              <w:left w:val="none" w:color="000000" w:sz="4" w:space="0"/>
              <w:bottom w:val="single" w:color="000000" w:sz="8" w:space="0"/>
              <w:right w:val="single" w:color="000000" w:sz="8" w:space="0"/>
            </w:tcBorders>
            <w:tcW w:w="3902" w:type="dxa"/>
            <w:vAlign w:val="center"/>
            <w:textDirection w:val="lrTb"/>
            <w:noWrap w:val="false"/>
          </w:tcPr>
          <w:p>
            <w:pPr>
              <w:jc w:val="center"/>
            </w:pPr>
            <w:r>
              <w:rPr>
                <w:rFonts w:hint="eastAsia"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W w:w="1223" w:type="dxa"/>
            <w:vAlign w:val="center"/>
            <w:textDirection w:val="lrTb"/>
            <w:noWrap w:val="false"/>
          </w:tcPr>
          <w:p>
            <w:pPr>
              <w:jc w:val="cente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jc w:val="center"/>
            </w:pPr>
            <w:r>
              <w:rPr>
                <w:rFonts w:hint="eastAsia"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W w:w="3902" w:type="dxa"/>
            <w:vAlign w:val="center"/>
            <w:textDirection w:val="lrTb"/>
            <w:noWrap w:val="false"/>
          </w:tcPr>
          <w:p>
            <w:pPr>
              <w:jc w:val="center"/>
            </w:pPr>
            <w:r>
              <w:rPr>
                <w:rFonts w:hint="eastAsia" w:ascii="宋体" w:hAnsi="宋体" w:cs="宋体"/>
                <w:color w:val="000000"/>
                <w:sz w:val="24"/>
              </w:rPr>
              <w:t xml:space="preserve"> </w:t>
            </w:r>
            <w:r/>
          </w:p>
        </w:tc>
      </w:tr>
    </w:tbl>
    <w:p>
      <w:pPr>
        <w:ind w:firstLine="480"/>
        <w:spacing w:line="400" w:lineRule="atLeast"/>
      </w:pPr>
      <w:r>
        <w:rPr>
          <w:rFonts w:hint="eastAsia" w:ascii="宋体" w:hAnsi="宋体" w:cs="宋体"/>
          <w:color w:val="000000"/>
          <w:sz w:val="24"/>
        </w:rPr>
        <w:t xml:space="preserve">5.进口产品投标</w:t>
      </w:r>
      <w:r/>
    </w:p>
    <w:tbl>
      <w:tblPr>
        <w:tblStyle w:val="827"/>
        <w:tblW w:w="0" w:type="auto"/>
        <w:tblLook w:val="04A0" w:firstRow="1" w:lastRow="0" w:firstColumn="1" w:lastColumn="0" w:noHBand="0" w:noVBand="1"/>
      </w:tblPr>
      <w:tblGrid>
        <w:gridCol w:w="1211"/>
        <w:gridCol w:w="3451"/>
      </w:tblGrid>
      <w:tr>
        <w:trPr/>
        <w:tc>
          <w:tcPr>
            <w:tcBorders>
              <w:top w:val="single" w:color="000000" w:sz="8" w:space="0"/>
              <w:left w:val="single" w:color="000000" w:sz="8" w:space="0"/>
              <w:bottom w:val="single" w:color="000000" w:sz="8" w:space="0"/>
              <w:right w:val="single" w:color="000000" w:sz="8" w:space="0"/>
            </w:tcBorders>
            <w:tcW w:w="1211" w:type="dxa"/>
            <w:textDirection w:val="lrTb"/>
            <w:noWrap w:val="false"/>
          </w:tcPr>
          <w:p>
            <w:pPr>
              <w:spacing w:line="400" w:lineRule="atLeast"/>
            </w:pPr>
            <w:r>
              <w:rPr>
                <w:rFonts w:hint="eastAsia"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W w:w="3451" w:type="dxa"/>
            <w:textDirection w:val="lrTb"/>
            <w:noWrap w:val="false"/>
          </w:tcPr>
          <w:p>
            <w:pPr>
              <w:spacing w:line="400" w:lineRule="atLeast"/>
            </w:pPr>
            <w:r>
              <w:rPr>
                <w:rFonts w:hint="eastAsia"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W w:w="1211" w:type="dxa"/>
            <w:textDirection w:val="lrTb"/>
            <w:noWrap w:val="false"/>
          </w:tcPr>
          <w:p>
            <w:pPr>
              <w:jc w:val="center"/>
              <w:spacing w:line="400" w:lineRule="atLeast"/>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3451" w:type="dxa"/>
            <w:textDirection w:val="lrTb"/>
            <w:noWrap w:val="false"/>
          </w:tcPr>
          <w:p>
            <w:pPr>
              <w:jc w:val="center"/>
              <w:spacing w:line="400" w:lineRule="atLeast"/>
            </w:pPr>
            <w:r>
              <w:rPr>
                <w:rFonts w:hint="eastAsia" w:ascii="宋体" w:hAnsi="宋体" w:cs="宋体"/>
                <w:color w:val="000000"/>
                <w:sz w:val="24"/>
              </w:rPr>
              <w:t xml:space="preserve">否</w:t>
            </w:r>
            <w:r/>
          </w:p>
        </w:tc>
      </w:tr>
    </w:tbl>
    <w:p>
      <w:pPr>
        <w:spacing w:line="85" w:lineRule="atLeast"/>
      </w:pPr>
      <w:r/>
      <w:r/>
    </w:p>
    <w:p>
      <w:pPr>
        <w:ind w:firstLine="480"/>
      </w:pPr>
      <w:r>
        <w:rPr>
          <w:rFonts w:hint="eastAsia" w:ascii="宋体" w:hAnsi="宋体" w:cs="宋体"/>
          <w:color w:val="000000"/>
          <w:sz w:val="24"/>
        </w:rPr>
        <w:t xml:space="preserve">（二）本项目的特定资格要求</w:t>
      </w:r>
      <w:r/>
    </w:p>
    <w:tbl>
      <w:tblPr>
        <w:tblStyle w:val="827"/>
        <w:tblW w:w="0" w:type="auto"/>
        <w:tblLook w:val="04A0" w:firstRow="1" w:lastRow="0" w:firstColumn="1" w:lastColumn="0" w:noHBand="0" w:noVBand="1"/>
      </w:tblPr>
      <w:tblGrid>
        <w:gridCol w:w="1244"/>
        <w:gridCol w:w="7251"/>
      </w:tblGrid>
      <w:tr>
        <w:trPr/>
        <w:tc>
          <w:tcPr>
            <w:tcBorders>
              <w:top w:val="single" w:color="000000" w:sz="8" w:space="0"/>
              <w:left w:val="single" w:color="000000" w:sz="8" w:space="0"/>
              <w:bottom w:val="single" w:color="000000" w:sz="8" w:space="0"/>
              <w:right w:val="single" w:color="000000" w:sz="8" w:space="0"/>
            </w:tcBorders>
            <w:tcW w:w="1244" w:type="dxa"/>
            <w:vAlign w:val="center"/>
            <w:textDirection w:val="lrTb"/>
            <w:noWrap w:val="false"/>
          </w:tcPr>
          <w:p>
            <w:pPr>
              <w:jc w:val="center"/>
            </w:pPr>
            <w:r>
              <w:rPr>
                <w:rFonts w:hint="eastAsia"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W w:w="7251" w:type="dxa"/>
            <w:vAlign w:val="center"/>
            <w:textDirection w:val="lrTb"/>
            <w:noWrap w:val="false"/>
          </w:tcPr>
          <w:p>
            <w:pPr>
              <w:jc w:val="center"/>
            </w:pPr>
            <w:r>
              <w:rPr>
                <w:rFonts w:hint="eastAsia"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W w:w="1244" w:type="dxa"/>
            <w:vAlign w:val="center"/>
            <w:textDirection w:val="lrTb"/>
            <w:noWrap w:val="false"/>
          </w:tcPr>
          <w:p>
            <w:pPr>
              <w:jc w:val="cente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7251" w:type="dxa"/>
            <w:vAlign w:val="center"/>
            <w:textDirection w:val="lrTb"/>
            <w:noWrap w:val="false"/>
          </w:tcPr>
          <w:p>
            <w:pPr>
              <w:jc w:val="left"/>
              <w:rPr>
                <w:sz w:val="24"/>
                <w:szCs w:val="24"/>
              </w:rPr>
            </w:pPr>
            <w:r>
              <w:rPr>
                <w:rFonts w:hint="eastAsia"/>
                <w:sz w:val="24"/>
                <w:szCs w:val="24"/>
              </w:rPr>
              <w:t xml:space="preserve">本项目接受分公司投标。</w:t>
            </w:r>
            <w:r/>
          </w:p>
        </w:tc>
      </w:tr>
    </w:tbl>
    <w:p>
      <w:pPr>
        <w:ind w:firstLine="498"/>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三、提交响应文件截止时间</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  2025 年12月17日09点30分</w:t>
      </w:r>
      <w:r>
        <w:rPr>
          <w:rFonts w:ascii="宋体" w:hAnsi="宋体" w:cs="宋体"/>
          <w:color w:val="000000"/>
          <w:sz w:val="24"/>
        </w:rPr>
        <w:t xml:space="preserve">（北京时间）。</w:t>
      </w:r>
      <w:r/>
    </w:p>
    <w:p>
      <w:pPr>
        <w:ind w:firstLine="498"/>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四、本次单一来源采购联系方式</w:t>
      </w:r>
      <w:r/>
    </w:p>
    <w:p>
      <w:pPr>
        <w:ind w:left="1079" w:hanging="300"/>
        <w:jc w:val="left"/>
        <w:spacing w:line="360" w:lineRule="auto"/>
        <w:rPr>
          <w:rFonts w:ascii="宋体" w:hAnsi="宋体" w:cs="宋体"/>
          <w:color w:val="000000"/>
          <w:sz w:val="24"/>
        </w:rPr>
      </w:pPr>
      <w:r/>
      <w:bookmarkStart w:id="4" w:name="_Toc28359010"/>
      <w:r/>
      <w:bookmarkStart w:id="5" w:name="_Toc28359087"/>
      <w:r>
        <w:rPr>
          <w:rFonts w:hint="eastAsia" w:ascii="宋体" w:hAnsi="宋体" w:cs="宋体"/>
          <w:color w:val="000000"/>
          <w:sz w:val="24"/>
        </w:rPr>
        <w:t xml:space="preserve">1</w:t>
      </w:r>
      <w:r>
        <w:rPr>
          <w:rFonts w:ascii="宋体" w:hAnsi="宋体" w:cs="宋体"/>
          <w:color w:val="000000"/>
          <w:sz w:val="24"/>
        </w:rPr>
        <w:t xml:space="preserve">.</w:t>
      </w:r>
      <w:r>
        <w:rPr>
          <w:rFonts w:hint="eastAsia" w:ascii="宋体" w:hAnsi="宋体" w:cs="宋体"/>
          <w:color w:val="000000"/>
          <w:sz w:val="24"/>
        </w:rPr>
        <w:t xml:space="preserve">名 称：扬州市数据局</w:t>
      </w:r>
      <w:r/>
    </w:p>
    <w:p>
      <w:pPr>
        <w:ind w:left="1079" w:hanging="300"/>
        <w:jc w:val="left"/>
        <w:spacing w:line="360" w:lineRule="auto"/>
        <w:rPr>
          <w:rFonts w:ascii="宋体" w:hAnsi="宋体" w:cs="宋体"/>
          <w:color w:val="000000"/>
          <w:sz w:val="24"/>
        </w:rPr>
      </w:pPr>
      <w:r>
        <w:rPr>
          <w:rFonts w:hint="eastAsia" w:ascii="宋体" w:hAnsi="宋体" w:cs="宋体"/>
          <w:color w:val="000000"/>
          <w:sz w:val="24"/>
        </w:rPr>
        <w:t xml:space="preserve">地址：扬州市文昌东路9号广陵新城市民中心2号楼</w:t>
      </w:r>
      <w:r/>
    </w:p>
    <w:p>
      <w:pPr>
        <w:ind w:left="1079" w:hanging="300"/>
        <w:jc w:val="left"/>
        <w:spacing w:line="360" w:lineRule="auto"/>
        <w:rPr>
          <w:rFonts w:ascii="宋体" w:hAnsi="宋体" w:cs="宋体"/>
          <w:color w:val="000000"/>
          <w:sz w:val="24"/>
        </w:rPr>
      </w:pPr>
      <w:r>
        <w:rPr>
          <w:rFonts w:hint="eastAsia" w:ascii="宋体" w:hAnsi="宋体" w:cs="宋体"/>
          <w:color w:val="000000"/>
          <w:sz w:val="24"/>
        </w:rPr>
        <w:t xml:space="preserve">联系人：江上</w:t>
      </w:r>
      <w:r/>
    </w:p>
    <w:p>
      <w:pPr>
        <w:ind w:left="1079" w:hanging="300"/>
        <w:jc w:val="left"/>
        <w:spacing w:line="360" w:lineRule="auto"/>
        <w:rPr>
          <w:rFonts w:ascii="宋体" w:hAnsi="宋体" w:cs="宋体"/>
          <w:color w:val="000000"/>
          <w:sz w:val="24"/>
        </w:rPr>
      </w:pPr>
      <w:r>
        <w:rPr>
          <w:rFonts w:hint="eastAsia" w:ascii="宋体" w:hAnsi="宋体" w:cs="宋体"/>
          <w:color w:val="000000"/>
          <w:sz w:val="24"/>
        </w:rPr>
        <w:t xml:space="preserve">联系方式：0514-82081131</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r/>
    </w:p>
    <w:p>
      <w:pPr>
        <w:ind w:firstLine="72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扬州市文昌东路9号广陵新城市民中心1号楼5楼1530室</w:t>
      </w:r>
      <w:r/>
    </w:p>
    <w:p>
      <w:pPr>
        <w:ind w:firstLine="720"/>
        <w:spacing w:line="360" w:lineRule="auto"/>
        <w:rPr>
          <w:rFonts w:ascii="宋体" w:hAnsi="宋体"/>
          <w:sz w:val="24"/>
          <w:szCs w:val="24"/>
        </w:rPr>
      </w:pPr>
      <w:r>
        <w:rPr>
          <w:rFonts w:hint="eastAsia" w:ascii="宋体" w:hAnsi="宋体"/>
          <w:sz w:val="24"/>
          <w:szCs w:val="24"/>
        </w:rPr>
        <w:t xml:space="preserve">联系人：章梦璐</w:t>
      </w:r>
      <w:r/>
    </w:p>
    <w:p>
      <w:pPr>
        <w:ind w:firstLine="720"/>
        <w:spacing w:line="360" w:lineRule="auto"/>
        <w:rPr>
          <w:rFonts w:ascii="宋体" w:hAnsi="宋体"/>
          <w:sz w:val="24"/>
          <w:szCs w:val="24"/>
        </w:rPr>
      </w:pPr>
      <w:r>
        <w:rPr>
          <w:rFonts w:hint="eastAsia" w:ascii="宋体" w:hAnsi="宋体"/>
          <w:sz w:val="24"/>
          <w:szCs w:val="24"/>
        </w:rPr>
        <w:t xml:space="preserve">联系方式：0514-82087120</w:t>
      </w:r>
      <w:bookmarkEnd w:id="4"/>
      <w:r/>
      <w:bookmarkEnd w:id="5"/>
      <w:r/>
      <w:r/>
    </w:p>
    <w:p>
      <w:pPr>
        <w:ind w:firstLine="498"/>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五、其他</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 根据省财政厅《关于更换全省政府采购交易系统CA数字证书和电子签章的通知》（</w:t>
      </w:r>
      <w:r>
        <w:rPr>
          <w:rFonts w:ascii="宋体" w:hAnsi="宋体" w:cs="宋体"/>
          <w:color w:val="000000"/>
          <w:sz w:val="24"/>
        </w:rPr>
        <w:t xml:space="preserve">苏财购〔2023〕</w:t>
      </w:r>
      <w:r>
        <w:rPr>
          <w:rFonts w:ascii="宋体" w:hAnsi="宋体" w:cs="宋体"/>
          <w:color w:val="000000"/>
          <w:sz w:val="24"/>
        </w:rPr>
        <w:t xml:space="preserve">101号），“苏</w:t>
      </w:r>
      <w:r>
        <w:rPr>
          <w:rFonts w:ascii="宋体" w:hAnsi="宋体" w:cs="宋体"/>
          <w:color w:val="000000"/>
          <w:sz w:val="24"/>
        </w:rPr>
        <w:t xml:space="preserve">采云</w:t>
      </w:r>
      <w:r>
        <w:rPr>
          <w:rFonts w:ascii="宋体" w:hAnsi="宋体" w:cs="宋体"/>
          <w:color w:val="000000"/>
          <w:sz w:val="24"/>
        </w:rPr>
        <w:t xml:space="preserve">”政府采购交易系统（以下简称苏</w:t>
      </w:r>
      <w:r>
        <w:rPr>
          <w:rFonts w:ascii="宋体" w:hAnsi="宋体" w:cs="宋体"/>
          <w:color w:val="000000"/>
          <w:sz w:val="24"/>
        </w:rPr>
        <w:t xml:space="preserve">采云</w:t>
      </w:r>
      <w:r>
        <w:rPr>
          <w:rFonts w:ascii="宋体" w:hAnsi="宋体" w:cs="宋体"/>
          <w:color w:val="000000"/>
          <w:sz w:val="24"/>
        </w:rPr>
        <w:t xml:space="preserve">系统）的CA数字证书、电子签章已更换为江苏省电子政务证书认证中心C A和方正国际软件（北京）有限公司电子签章。如果投标人通过苏</w:t>
      </w:r>
      <w:r>
        <w:rPr>
          <w:rFonts w:ascii="宋体" w:hAnsi="宋体" w:cs="宋体"/>
          <w:color w:val="000000"/>
          <w:sz w:val="24"/>
        </w:rPr>
        <w:t xml:space="preserve">采云</w:t>
      </w:r>
      <w:r>
        <w:rPr>
          <w:rFonts w:ascii="宋体" w:hAnsi="宋体" w:cs="宋体"/>
          <w:color w:val="000000"/>
          <w:sz w:val="24"/>
        </w:rPr>
        <w:t xml:space="preserve">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 本次单一来源采购不收取投标保证金。</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8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before="260" w:after="260" w:line="98" w:lineRule="atLeast"/>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44"/>
          <w:highlight w:val="none"/>
        </w:rPr>
      </w:r>
      <w:r>
        <w:rPr>
          <w:rFonts w:ascii="黑体" w:hAnsi="黑体" w:eastAsia="黑体" w:cs="黑体"/>
          <w:b/>
          <w:color w:val="000000"/>
          <w:sz w:val="44"/>
          <w:highlight w:val="none"/>
        </w:rPr>
      </w:r>
    </w:p>
    <w:p>
      <w:pPr>
        <w:jc w:val="center"/>
        <w:spacing w:before="260" w:after="260" w:line="98" w:lineRule="atLeast"/>
        <w:rPr>
          <w:rFonts w:ascii="黑体" w:hAnsi="黑体" w:eastAsia="黑体" w:cs="黑体"/>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44"/>
          <w:highlight w:val="none"/>
        </w:rPr>
      </w:r>
      <w:r>
        <w:rPr>
          <w:rFonts w:ascii="黑体" w:hAnsi="黑体" w:eastAsia="黑体" w:cs="黑体"/>
          <w:b/>
          <w:color w:val="000000"/>
          <w:sz w:val="44"/>
          <w:highlight w:val="none"/>
        </w:rPr>
      </w:r>
    </w:p>
    <w:p>
      <w:pPr>
        <w:jc w:val="center"/>
        <w:spacing w:before="260" w:after="260" w:line="98" w:lineRule="atLeast"/>
        <w:rPr>
          <w:rFonts w:ascii="黑体" w:hAnsi="黑体" w:eastAsia="黑体" w:cs="黑体"/>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44"/>
          <w:highlight w:val="none"/>
        </w:rPr>
      </w:r>
      <w:r>
        <w:rPr>
          <w:rFonts w:ascii="黑体" w:hAnsi="黑体" w:eastAsia="黑体" w:cs="黑体"/>
          <w:b/>
          <w:color w:val="000000"/>
          <w:sz w:val="44"/>
          <w:highlight w:val="none"/>
        </w:rPr>
      </w:r>
    </w:p>
    <w:p>
      <w:pPr>
        <w:jc w:val="center"/>
        <w:spacing w:before="260" w:after="260" w:line="98" w:lineRule="atLeast"/>
        <w:rPr>
          <w:rFonts w:ascii="黑体" w:hAnsi="黑体" w:eastAsia="黑体" w:cs="黑体"/>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44"/>
        </w:rPr>
        <w:t xml:space="preserve">第二</w:t>
      </w:r>
      <w:r>
        <w:rPr>
          <w:rFonts w:ascii="黑体" w:hAnsi="黑体" w:eastAsia="黑体" w:cs="黑体"/>
          <w:b/>
          <w:color w:val="000000"/>
          <w:sz w:val="44"/>
        </w:rPr>
        <w:t xml:space="preserve">章供应</w:t>
      </w:r>
      <w:r>
        <w:rPr>
          <w:rFonts w:ascii="黑体" w:hAnsi="黑体" w:eastAsia="黑体" w:cs="黑体"/>
          <w:b/>
          <w:color w:val="000000"/>
          <w:sz w:val="44"/>
        </w:rPr>
        <w:t xml:space="preserve">商须知</w:t>
      </w:r>
      <w:r/>
    </w:p>
    <w:p>
      <w:pPr>
        <w:ind w:firstLine="498"/>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一、总则</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1、采购方式</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 本次政府采购活动采取单一来源采购方式。</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2、合格的供应商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 1 满足采购文件中合格单一来源供应商资格要求的规定。</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 2 满足本采购文件实质性要求的规定。</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3、适用法律</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 本次采购及由此产生的合同受中华人民共和国有关的法律法规制约和保护。</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4、相关费用</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4.1供应商应自行承担所有与参加本次采购有关的费用，无论采购过程中的做法和结果如何，扬州市公共资源交易中心（以下简称“交易中心”）在任何情况下均无义务和责任承担这些费用。</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4.2本次采购交易中心和采购人不收取标书工本费与成交服务费。</w:t>
      </w:r>
      <w:r/>
    </w:p>
    <w:p>
      <w:pPr>
        <w:ind w:firstLine="301"/>
        <w:spacing w:line="479" w:lineRule="atLeast"/>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0"/>
        </w:rPr>
        <w:t xml:space="preserve">5、</w:t>
      </w:r>
      <w:r>
        <w:rPr>
          <w:rFonts w:ascii="黑体" w:hAnsi="黑体" w:eastAsia="黑体" w:cs="黑体"/>
          <w:color w:val="000000"/>
          <w:sz w:val="28"/>
        </w:rPr>
        <w:t xml:space="preserve">采购文件的约束力</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321"/>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二、采购文件</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6、采购文件构成</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6.1采购文件由以下部分组成：</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（1）单一来源采购邀请</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（2）供应商须知</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（3）合同文本</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（4）采购需求</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（5）响应文件格式</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请仔细检查采购文件是否齐全，如有</w:t>
      </w:r>
      <w:r>
        <w:rPr>
          <w:rFonts w:ascii="宋体" w:hAnsi="宋体" w:cs="宋体"/>
          <w:color w:val="000000"/>
          <w:sz w:val="24"/>
        </w:rPr>
        <w:t xml:space="preserve">缺漏请</w:t>
      </w:r>
      <w:r>
        <w:rPr>
          <w:rFonts w:ascii="宋体" w:hAnsi="宋体" w:cs="宋体"/>
          <w:color w:val="000000"/>
          <w:sz w:val="24"/>
        </w:rPr>
        <w:t xml:space="preserve">立即与交易中心联系解决。</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 供应商应认真阅读采购文件中所有的事项、格式、条款和规范等要求。按采购文件要求和规定编制单一来源响应文件（以下简称“响应文件”），并保证所提供的全部资料的真实性，以使其响应文件对采购文件</w:t>
      </w:r>
      <w:r>
        <w:rPr>
          <w:rFonts w:ascii="宋体" w:hAnsi="宋体" w:cs="宋体"/>
          <w:color w:val="000000"/>
          <w:sz w:val="24"/>
        </w:rPr>
        <w:t xml:space="preserve">作出</w:t>
      </w:r>
      <w:r>
        <w:rPr>
          <w:rFonts w:ascii="宋体" w:hAnsi="宋体" w:cs="宋体"/>
          <w:color w:val="000000"/>
          <w:sz w:val="24"/>
        </w:rPr>
        <w:t xml:space="preserve">实质性响应，否则其风险由供应商自行承担。</w:t>
      </w:r>
      <w:r/>
    </w:p>
    <w:p>
      <w:pPr>
        <w:ind w:firstLine="56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黑体" w:hAnsi="黑体" w:eastAsia="黑体" w:cs="黑体"/>
          <w:color w:val="000000"/>
          <w:sz w:val="28"/>
        </w:rPr>
        <w:t xml:space="preserve">、采购文件的修改</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7.1 在截止时间前，交易中心可以以补充文件的方式对采购文件进行修改。</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7.2交易中心有权按照政府采购的有关要求推迟截止时间。</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7.3采购文件的补充文件将作为采购文件的组成部分，并对供应商具有约束力。</w:t>
      </w:r>
      <w:r/>
    </w:p>
    <w:p>
      <w:pPr>
        <w:ind w:firstLine="482"/>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三、响应文件的编制</w:t>
      </w:r>
      <w:r/>
    </w:p>
    <w:p>
      <w:pPr>
        <w:ind w:firstLine="56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黑体" w:hAnsi="黑体" w:eastAsia="黑体" w:cs="黑体"/>
          <w:color w:val="000000"/>
          <w:sz w:val="28"/>
        </w:rPr>
        <w:t xml:space="preserve">、响应文件的语言及度量衡单位</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8.1供应商提交的响应文件以及供应商与交易中心就有关采购活动的所有来往通知、函件和文件均应使用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8.2 除技术性能另有规定外，响应文件所使用的度量衡单位，均须采用国家法定计量单位。</w:t>
      </w:r>
      <w:r/>
    </w:p>
    <w:p>
      <w:pPr>
        <w:ind w:firstLine="42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黑体" w:hAnsi="黑体" w:eastAsia="黑体" w:cs="黑体"/>
          <w:color w:val="000000"/>
          <w:sz w:val="28"/>
        </w:rPr>
        <w:t xml:space="preserve">、响应文件构成</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9.1 供应商编写的响应文件应包括基本目录、资格审查内容、符合性审查内容等部分。</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、证明供应商及响应标的符合采购文件规定的文件</w:t>
      </w:r>
      <w:r/>
    </w:p>
    <w:p>
      <w:pPr>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10.1 供应商应按照法律、法规、规章和规范性文件以及采购文件要求提交</w:t>
      </w:r>
      <w:r>
        <w:rPr>
          <w:rFonts w:ascii="宋体" w:hAnsi="宋体" w:cs="宋体"/>
          <w:color w:val="000000"/>
          <w:sz w:val="24"/>
        </w:rPr>
        <w:t xml:space="preserve">证明文件，证明其响应标的符合采购文件规定。</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10.2采购文件对证明文件无明确形式要求的，证明文件可以以文字资料、图纸和数据等形式提交。</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、分项报价表</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11.1 供应商应按照采购文件规定格式填报分项报价表。</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11.2报价货币。响应文件中的单价和总价无特殊规定的采用人民币报价，以元为单位标注。采购文件中另有规定的按规定执行。</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12.1供应商需对采购文件中的技术要求与商务要求逐项</w:t>
      </w:r>
      <w:r>
        <w:rPr>
          <w:rFonts w:ascii="宋体" w:hAnsi="宋体" w:cs="宋体"/>
          <w:color w:val="000000"/>
          <w:sz w:val="24"/>
        </w:rPr>
        <w:t xml:space="preserve">作出</w:t>
      </w:r>
      <w:r>
        <w:rPr>
          <w:rFonts w:ascii="宋体" w:hAnsi="宋体" w:cs="宋体"/>
          <w:color w:val="000000"/>
          <w:sz w:val="24"/>
        </w:rPr>
        <w:t xml:space="preserve">响应或偏离，并说明原因。</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12.2供应商需按照采购文件要求，在响应文件中提供与技术要求和商务要求相关的证明材料。</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、服务承诺、培训计划、人员安排及其他</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13.1 供应商需根据采购文件要求提供有关售后服务的管理制度，售后服务机构的分布情况，售后服务人员的数量、素质、技术水平及售后服务的反应能力等。</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13.2 供应商需根据采购文件要求提供培训计划。</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13.3 供应商需根据采购文件要求提供所投标的</w:t>
      </w:r>
      <w:r>
        <w:rPr>
          <w:rFonts w:ascii="宋体" w:hAnsi="宋体" w:cs="宋体"/>
          <w:color w:val="000000"/>
          <w:sz w:val="24"/>
        </w:rPr>
        <w:t xml:space="preserve">的</w:t>
      </w:r>
      <w:r>
        <w:rPr>
          <w:rFonts w:ascii="宋体" w:hAnsi="宋体" w:cs="宋体"/>
          <w:color w:val="000000"/>
          <w:sz w:val="24"/>
        </w:rPr>
        <w:t xml:space="preserve">主要组成部分、功能设计、实现思路及关键技术等。</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、单一来源响应函</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 供应商应按照采购文件中提供的格式完整、正确填写单一来源响应函。</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、单一来源采购有效期</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15.1 单一来源采购有效期（以下简称“有效期”）为交易中心规定的响应文件接收截止之日后</w:t>
      </w:r>
      <w:r>
        <w:rPr>
          <w:rFonts w:ascii="宋体" w:hAnsi="宋体" w:cs="宋体"/>
          <w:b/>
          <w:color w:val="000000"/>
          <w:sz w:val="24"/>
          <w:u w:val="single"/>
        </w:rPr>
        <w:t xml:space="preserve">三十（30）天</w:t>
      </w:r>
      <w:r>
        <w:rPr>
          <w:rFonts w:ascii="宋体" w:hAnsi="宋体" w:cs="宋体"/>
          <w:color w:val="000000"/>
          <w:sz w:val="24"/>
        </w:rPr>
        <w:t xml:space="preserve">。有效期比规定期限短的将被视为未响应采购文件要求而予以拒绝。</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、有效期的延长</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16.1在特殊情况下，交易中心于</w:t>
      </w:r>
      <w:r>
        <w:rPr>
          <w:rFonts w:ascii="宋体" w:hAnsi="宋体" w:cs="宋体"/>
          <w:color w:val="000000"/>
          <w:sz w:val="24"/>
        </w:rPr>
        <w:t xml:space="preserve">原有效</w:t>
      </w:r>
      <w:r>
        <w:rPr>
          <w:rFonts w:ascii="宋体" w:hAnsi="宋体" w:cs="宋体"/>
          <w:color w:val="000000"/>
          <w:sz w:val="24"/>
        </w:rPr>
        <w:t xml:space="preserve">期满之前，可向供应商提出延长有效期的要求。这种要求与答复均应采用书面形式。供应商可以拒绝交易中心的这一要求而放弃单一来源采购活动，同意延长有效期的供应商既不能要求也不允许修改其响应文件。受有效期约束的所有权利与义务均延长至新的有效期。</w:t>
      </w:r>
      <w:r/>
    </w:p>
    <w:p>
      <w:pPr>
        <w:ind w:firstLine="482"/>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四、响应文件的递交</w:t>
      </w:r>
      <w:r/>
    </w:p>
    <w:p>
      <w:pPr>
        <w:ind w:firstLine="56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、电子响应文件的递交</w:t>
      </w:r>
      <w:r/>
    </w:p>
    <w:p>
      <w:pPr>
        <w:ind w:firstLine="60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17.1供应商应当按照《操作手册》规定，在截止时间</w:t>
      </w:r>
      <w:r>
        <w:rPr>
          <w:rFonts w:ascii="宋体" w:hAnsi="宋体" w:cs="宋体"/>
          <w:color w:val="000000"/>
          <w:sz w:val="24"/>
        </w:rPr>
        <w:t xml:space="preserve">前制作</w:t>
      </w:r>
      <w:r>
        <w:rPr>
          <w:rFonts w:ascii="宋体" w:hAnsi="宋体" w:cs="宋体"/>
          <w:color w:val="000000"/>
          <w:sz w:val="24"/>
        </w:rPr>
        <w:t xml:space="preserve">并上传电子响应文件。</w:t>
      </w:r>
      <w:r/>
    </w:p>
    <w:p>
      <w:pPr>
        <w:ind w:firstLine="560"/>
        <w:spacing w:before="280" w:after="290" w:line="8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黑体" w:hAnsi="黑体" w:eastAsia="黑体" w:cs="黑体"/>
          <w:color w:val="000000"/>
          <w:sz w:val="28"/>
        </w:rPr>
        <w:t xml:space="preserve">、提交响应文件截止时间</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18.1供应商上传电子响应文件的时间不得迟于单一来源采购邀请中规定的截止时间。</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供应商应充分考虑到网络环境、网络带宽等风险因素，如因供应商自身原因造成的电子响应文件上传不成功由供应商自行承担全部责任。</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18.2 交易中心可以按照规定，通过修改采购文件酌情延长截止时间，在此情况下，供应商的所有权利和义务以及供应商受制的截止时间以延长后新的截止时间为准。</w:t>
      </w:r>
      <w:r/>
    </w:p>
    <w:p>
      <w:pPr>
        <w:ind w:firstLine="42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黑体" w:hAnsi="黑体" w:eastAsia="黑体" w:cs="黑体"/>
          <w:color w:val="000000"/>
          <w:sz w:val="28"/>
        </w:rPr>
        <w:t xml:space="preserve">、响应文件的拒收</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19.1 交易中心拒绝接收在其规定的截止时间后上传的任何电子响应文件。</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、响应文件的撤回和修改</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20.1响应文件的撤回</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20.1.1 电子响应文件的撤回</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供应商可在截止时间前，撤回其电子响应文件，具体操作方法见《操作手</w:t>
      </w:r>
      <w:r>
        <w:rPr>
          <w:rFonts w:ascii="宋体" w:hAnsi="宋体" w:cs="宋体"/>
          <w:color w:val="000000"/>
          <w:sz w:val="24"/>
        </w:rPr>
        <w:t xml:space="preserve">册》。</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20.1.2供应商撤回电子响应文件，则认为其不再参与本项目采购活动。</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20.2响应文件的修改</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供应商可在截止时间前，对其电子响应文件进行修改，具体操作方法见《操作手册》。</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20.3 在截止时间之后，供应商不得对其电子响应文件作任何修改。</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20.4 在截止时间至有效期满之间的这段时间内，供应商不得撤回其响应文件。</w:t>
      </w:r>
      <w:r/>
    </w:p>
    <w:p>
      <w:pPr>
        <w:ind w:firstLine="482"/>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五、响应文件的解密与评审</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、响应文件解密</w:t>
      </w:r>
      <w:r/>
    </w:p>
    <w:p>
      <w:pPr>
        <w:ind w:firstLine="36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21.1供应商应当按照《操作手册》规定，在苏</w:t>
      </w:r>
      <w:r>
        <w:rPr>
          <w:rFonts w:ascii="宋体" w:hAnsi="宋体" w:cs="宋体"/>
          <w:color w:val="000000"/>
          <w:sz w:val="24"/>
        </w:rPr>
        <w:t xml:space="preserve">采云</w:t>
      </w:r>
      <w:r>
        <w:rPr>
          <w:rFonts w:ascii="宋体" w:hAnsi="宋体" w:cs="宋体"/>
          <w:color w:val="000000"/>
          <w:sz w:val="24"/>
        </w:rPr>
        <w:t xml:space="preserve">系统规定的时间内对响应文件进行解密。</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2</w:t>
      </w:r>
      <w:r>
        <w:rPr>
          <w:rFonts w:ascii="黑体" w:hAnsi="黑体" w:eastAsia="黑体" w:cs="黑体"/>
          <w:color w:val="000000"/>
          <w:sz w:val="28"/>
        </w:rPr>
        <w:t xml:space="preserve">、单一来源采购小组</w:t>
      </w:r>
      <w:r/>
    </w:p>
    <w:p>
      <w:pPr>
        <w:spacing w:line="47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rFonts w:ascii="宋体" w:hAnsi="宋体" w:cs="宋体"/>
          <w:color w:val="000000"/>
          <w:sz w:val="24"/>
        </w:rPr>
        <w:t xml:space="preserve"> 22.1单一来源采购小组（以下简称“采购小组”）由政府采购评审专家、采购人代表组成，</w:t>
      </w:r>
      <w:r>
        <w:rPr>
          <w:rFonts w:ascii="宋体" w:hAnsi="宋体" w:cs="宋体"/>
          <w:color w:val="000000"/>
          <w:sz w:val="24"/>
        </w:rPr>
        <w:t xml:space="preserve">且人员</w:t>
      </w:r>
      <w:r>
        <w:rPr>
          <w:rFonts w:ascii="宋体" w:hAnsi="宋体" w:cs="宋体"/>
          <w:color w:val="000000"/>
          <w:sz w:val="24"/>
        </w:rPr>
        <w:t xml:space="preserve">构成符合政府采购有关规定。</w:t>
      </w:r>
      <w:r/>
    </w:p>
    <w:p>
      <w:pPr>
        <w:spacing w:line="47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rFonts w:ascii="宋体" w:hAnsi="宋体" w:cs="宋体"/>
          <w:color w:val="000000"/>
          <w:sz w:val="24"/>
        </w:rPr>
        <w:t xml:space="preserve"> 22.2采购小组应当按照客观、公正、审慎的原则评审供应商的响应文件，并与供应商协商采购标的</w:t>
      </w:r>
      <w:r>
        <w:rPr>
          <w:rFonts w:ascii="宋体" w:hAnsi="宋体" w:cs="宋体"/>
          <w:color w:val="000000"/>
          <w:sz w:val="24"/>
        </w:rPr>
        <w:t xml:space="preserve">的</w:t>
      </w:r>
      <w:r>
        <w:rPr>
          <w:rFonts w:ascii="宋体" w:hAnsi="宋体" w:cs="宋体"/>
          <w:color w:val="000000"/>
          <w:sz w:val="24"/>
        </w:rPr>
        <w:t xml:space="preserve">价格。</w:t>
      </w:r>
      <w:r/>
    </w:p>
    <w:p>
      <w:pPr>
        <w:ind w:firstLine="280"/>
        <w:spacing w:line="479"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23、单一来源采购过程的保密与公正</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23.1采购小组、采购人和交易中心工作人员、相关监督人员等与评审工作有关的人员，对评审、单一来源采购情况以及在评审、单一来源采购过程（以下简称“采购过程”）中获悉的国家秘密、商业秘密负有保密责任。</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23.2在采购过程中，供应商不得以任何行为影响评审及采购过程，否则将会导致其响应文件被拒绝。</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、评审及采购过程中的澄清</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24.1项目评审及采购过程中，采购小组有权要求供应商对响应文件中含义不明确、同类问题表述不一致或者有明显文字和计算错误的内容等</w:t>
      </w:r>
      <w:r>
        <w:rPr>
          <w:rFonts w:ascii="宋体" w:hAnsi="宋体" w:cs="宋体"/>
          <w:color w:val="000000"/>
          <w:sz w:val="24"/>
        </w:rPr>
        <w:t xml:space="preserve">作出</w:t>
      </w:r>
      <w:r>
        <w:rPr>
          <w:rFonts w:ascii="宋体" w:hAnsi="宋体" w:cs="宋体"/>
          <w:color w:val="000000"/>
          <w:sz w:val="24"/>
        </w:rPr>
        <w:t xml:space="preserve">必要的澄清、说明或者更正。</w:t>
      </w:r>
      <w:r/>
    </w:p>
    <w:p>
      <w:pPr>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24.2需要供应商进行澄清、说明和更正的，采购小组将通过苏</w:t>
      </w:r>
      <w:r>
        <w:rPr>
          <w:rFonts w:ascii="宋体" w:hAnsi="宋体" w:cs="宋体"/>
          <w:color w:val="000000"/>
          <w:sz w:val="24"/>
        </w:rPr>
        <w:t xml:space="preserve">采云</w:t>
      </w:r>
      <w:r>
        <w:rPr>
          <w:rFonts w:ascii="宋体" w:hAnsi="宋体" w:cs="宋体"/>
          <w:color w:val="000000"/>
          <w:sz w:val="24"/>
        </w:rPr>
        <w:t xml:space="preserve">系统向供应商发出“澄清要求函”，接到“澄清要求函”的供应商应当按照要求在苏</w:t>
      </w:r>
      <w:r>
        <w:rPr>
          <w:rFonts w:ascii="宋体" w:hAnsi="宋体" w:cs="宋体"/>
          <w:color w:val="000000"/>
          <w:sz w:val="24"/>
        </w:rPr>
        <w:t xml:space="preserve">采云</w:t>
      </w:r>
      <w:r>
        <w:rPr>
          <w:rFonts w:ascii="宋体" w:hAnsi="宋体" w:cs="宋体"/>
          <w:color w:val="000000"/>
          <w:sz w:val="24"/>
        </w:rPr>
        <w:t xml:space="preserve">系统中提交“澄清响应函”并加盖CA电子公章。澄清、说明和更正的内容作为响应文件的补充部分，具体操作方式见《操作手册》。</w:t>
      </w:r>
      <w:r/>
    </w:p>
    <w:p>
      <w:pPr>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24.3 接到采购小组澄清、说明和更正要求的供应商如未按规定做出澄清、说明和更正，其风险由供应商自行承担。</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、对响应文件的审查</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25.1响应文件审查分为资格审查和符合性审查。</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25.1.1 资格审查：由采购小组依据法律法规和单一来源文件的规定，对响应文件中的资格证明文件进行审查，以确定供应商是否具备参加单一来源的资格。</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小组在进行资格审查的同时，将在“信用中国”网站（www.creditchina.gov.cn）和“中国政府采购网"(www.ccgp.gov.cn)查询供应商的信用记录，以确定供应商是否具备参加单一来源采购活动的资格,查询结果留存并归档。</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25.1.2 符合性审查：依据采购文件的规定，由采购小组从响应文件的有效性、完整性和对采购文件的响应程度进行审查，以确定是否对单一来源文件的实质性要求</w:t>
      </w:r>
      <w:r>
        <w:rPr>
          <w:rFonts w:ascii="宋体" w:hAnsi="宋体" w:cs="宋体"/>
          <w:color w:val="000000"/>
          <w:sz w:val="24"/>
        </w:rPr>
        <w:t xml:space="preserve">作出</w:t>
      </w:r>
      <w:r>
        <w:rPr>
          <w:rFonts w:ascii="宋体" w:hAnsi="宋体" w:cs="宋体"/>
          <w:color w:val="000000"/>
          <w:sz w:val="24"/>
        </w:rPr>
        <w:t xml:space="preserve">响应。</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25.1.3 未通过资格审查或符合性审查的供应商，采购小组将在苏</w:t>
      </w:r>
      <w:r>
        <w:rPr>
          <w:rFonts w:ascii="宋体" w:hAnsi="宋体" w:cs="宋体"/>
          <w:color w:val="000000"/>
          <w:sz w:val="24"/>
        </w:rPr>
        <w:t xml:space="preserve">采云</w:t>
      </w:r>
      <w:r>
        <w:rPr>
          <w:rFonts w:ascii="宋体" w:hAnsi="宋体" w:cs="宋体"/>
          <w:color w:val="000000"/>
          <w:sz w:val="24"/>
        </w:rPr>
        <w:t xml:space="preserve">系统中告知未通过资格审查或符合性审查的原因，评审结束后，采购小组将不再告知未通过资格审查或符合性审查的原因。</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25.2在正式进行评审之前，采购小组将首先审查每份响应文件是否实质性响应</w:t>
      </w:r>
      <w:r>
        <w:rPr>
          <w:rFonts w:ascii="宋体" w:hAnsi="宋体" w:cs="宋体"/>
          <w:color w:val="000000"/>
          <w:sz w:val="24"/>
        </w:rPr>
        <w:t xml:space="preserve">了采购文件的要求。实质性响应的响应文件应该是与采购文件要求的条款、条件和规格相符，没有重大偏离或保留。</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所谓重大偏离或保留是指与采购文件规定的实质性要求存在负偏离，或者在实质上与采购文件不一致，而且限制了合同中买方和交易中心的权利或供应商的义务。重大偏离由采购小组按照少数服从多数的原则认定。采购小组决定响应文件的</w:t>
      </w:r>
      <w:r>
        <w:rPr>
          <w:rFonts w:ascii="宋体" w:hAnsi="宋体" w:cs="宋体"/>
          <w:color w:val="000000"/>
          <w:sz w:val="24"/>
        </w:rPr>
        <w:t xml:space="preserve">响应性只根据</w:t>
      </w:r>
      <w:r>
        <w:rPr>
          <w:rFonts w:ascii="宋体" w:hAnsi="宋体" w:cs="宋体"/>
          <w:color w:val="000000"/>
          <w:sz w:val="24"/>
        </w:rPr>
        <w:t xml:space="preserve">响应文件本身的内容，而不寻求外部的证据。</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25.3未实质性响应采购文件的情形</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25.3.1供应商在苏</w:t>
      </w:r>
      <w:r>
        <w:rPr>
          <w:rFonts w:ascii="宋体" w:hAnsi="宋体" w:cs="宋体"/>
          <w:color w:val="000000"/>
          <w:sz w:val="24"/>
        </w:rPr>
        <w:t xml:space="preserve">采云</w:t>
      </w:r>
      <w:r>
        <w:rPr>
          <w:rFonts w:ascii="宋体" w:hAnsi="宋体" w:cs="宋体"/>
          <w:color w:val="000000"/>
          <w:sz w:val="24"/>
        </w:rPr>
        <w:t xml:space="preserve">系统规定的时间内未成功解密电子响应文件的。</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25.3.2供应商未按照采购文件要求上传电子响应文件的。</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25.3.3供应商同一采购包提交两个（含两个）以上不同的响应文件或者最后报价的。</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25.3.4供应商不具备采购文件中规定资格要求的。</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25.3.5供应商的最后报价超过了采购预算。</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25.3.6不符合采购文件中规定的实质性要求的</w:t>
      </w:r>
      <w:r>
        <w:rPr>
          <w:rFonts w:ascii="宋体" w:hAnsi="宋体" w:cs="宋体"/>
          <w:b/>
          <w:color w:val="ff0000"/>
          <w:sz w:val="24"/>
        </w:rPr>
        <w:t xml:space="preserve">（本单一来源文件中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25.3.7供应商被“信用中国”网站（www.creditchina.gov.cn）列入失信被执行人或重大税收违法案件当事人名单或政府采购严重失信行为记录名单。被</w:t>
      </w:r>
      <w:r>
        <w:rPr>
          <w:rFonts w:ascii="宋体" w:hAnsi="宋体" w:cs="宋体"/>
          <w:color w:val="000000"/>
          <w:sz w:val="24"/>
        </w:rPr>
        <w:t xml:space="preserve">“</w:t>
      </w:r>
      <w:r>
        <w:rPr>
          <w:rFonts w:ascii="宋体" w:hAnsi="宋体" w:cs="宋体"/>
          <w:color w:val="000000"/>
          <w:sz w:val="24"/>
        </w:rPr>
        <w:t xml:space="preserve">中国政府采购网"(www.ccgp.gov.cn)列入政府采购严重失信行为记录名单，或查询“信用中国”网站后发现供应</w:t>
      </w:r>
      <w:r>
        <w:rPr>
          <w:rFonts w:ascii="宋体" w:hAnsi="宋体" w:cs="宋体"/>
          <w:color w:val="000000"/>
          <w:sz w:val="24"/>
        </w:rPr>
        <w:t xml:space="preserve">商存在</w:t>
      </w:r>
      <w:r>
        <w:rPr>
          <w:rFonts w:ascii="宋体" w:hAnsi="宋体" w:cs="宋体"/>
          <w:color w:val="000000"/>
          <w:sz w:val="24"/>
        </w:rPr>
        <w:t xml:space="preserve">其他不符合《中华人民共和国政府采购法》第二十二条规定条件的信用记录。</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25.3.8 响应文件含有采购人不能接受的附加条件的。</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25.3.9 如本项目采购产品被财政部、</w:t>
      </w:r>
      <w:r>
        <w:rPr>
          <w:rFonts w:ascii="宋体" w:hAnsi="宋体" w:cs="宋体"/>
          <w:color w:val="000000"/>
          <w:sz w:val="24"/>
        </w:rPr>
        <w:t xml:space="preserve">国家发改委</w:t>
      </w:r>
      <w:r>
        <w:rPr>
          <w:rFonts w:ascii="宋体" w:hAnsi="宋体" w:cs="宋体"/>
          <w:color w:val="000000"/>
          <w:sz w:val="24"/>
        </w:rPr>
        <w:t xml:space="preserve">、生态环境部等列入“节能产品品目清单”、“环境标志产品品目清单”强制采购范围，而单一来源供应商所响应产品不在强制采购范围内的。（采购的产品如属于政府强制采购节能产品品目清单范围内，响应文件中必须提供国家确定的认证机构出具的、处于有效期之内的该节能产品认证证书原件扫描件）</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25.3.10响应文件未按照单一来源文件要求加盖CA电子公章的。</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25.4未实质性响应采购文件的响应文件按无效响应处理。</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25.5如果响应文件实质上没有响应采购文件的要求，采购小组将予以拒绝。</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25.6供应商在项目评审及单一来源采购活动全过程中应保持通讯畅通，并安排专人与交易中心及采购小组联系。</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、单一来源谈判及成交原则</w:t>
      </w:r>
      <w:r/>
    </w:p>
    <w:p>
      <w:pPr>
        <w:ind w:left="479"/>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26.1单一来源谈判</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26.1.1 对于通过资格审查和符合性审查的供应商，采购小组将通过苏</w:t>
      </w:r>
      <w:r>
        <w:rPr>
          <w:rFonts w:ascii="宋体" w:hAnsi="宋体" w:cs="宋体"/>
          <w:color w:val="000000"/>
          <w:sz w:val="24"/>
        </w:rPr>
        <w:t xml:space="preserve">采云</w:t>
      </w:r>
      <w:r>
        <w:rPr>
          <w:rFonts w:ascii="宋体" w:hAnsi="宋体" w:cs="宋体"/>
          <w:color w:val="000000"/>
          <w:sz w:val="24"/>
        </w:rPr>
        <w:t xml:space="preserve">系统与其就采购标的</w:t>
      </w:r>
      <w:r>
        <w:rPr>
          <w:rFonts w:ascii="宋体" w:hAnsi="宋体" w:cs="宋体"/>
          <w:color w:val="000000"/>
          <w:sz w:val="24"/>
        </w:rPr>
        <w:t xml:space="preserve">的</w:t>
      </w:r>
      <w:r>
        <w:rPr>
          <w:rFonts w:ascii="宋体" w:hAnsi="宋体" w:cs="宋体"/>
          <w:color w:val="000000"/>
          <w:sz w:val="24"/>
        </w:rPr>
        <w:t xml:space="preserve">价格、服务等内容进行单一来源谈判。</w:t>
      </w:r>
      <w:r/>
    </w:p>
    <w:p>
      <w:pPr>
        <w:ind w:firstLine="478"/>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26.1.2供应商应当在苏</w:t>
      </w:r>
      <w:r>
        <w:rPr>
          <w:rFonts w:ascii="宋体" w:hAnsi="宋体" w:cs="宋体"/>
          <w:color w:val="000000"/>
          <w:sz w:val="24"/>
        </w:rPr>
        <w:t xml:space="preserve">采云</w:t>
      </w:r>
      <w:r>
        <w:rPr>
          <w:rFonts w:ascii="宋体" w:hAnsi="宋体" w:cs="宋体"/>
          <w:color w:val="000000"/>
          <w:sz w:val="24"/>
        </w:rPr>
        <w:t xml:space="preserve">系统中以书面形式对采购过程中做出的承诺与澄清进行确认，并在采购小组规定的时间内完成最后报价。</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26.1.3 供应商的最后报价在响应产品数量没有增加，配置、服务没有重大提高的情况下，一般不允许高于第一次报价（即单一来源谈判分项报价表中的报价）。否则，采购小组有权拒绝该最后报价并不再给予报价补救机会。</w:t>
      </w:r>
      <w:r/>
    </w:p>
    <w:p>
      <w:pPr>
        <w:ind w:firstLine="36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26.2成交原则</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采购小组根据政府采购相关法律、规章的规定，在供应商的响应情况能保证采购项目质量且最后报价合理的基础上确定其为成交供应商。</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26.3单一来源谈判终止情形处理</w:t>
      </w:r>
      <w:r/>
    </w:p>
    <w:p>
      <w:pPr>
        <w:ind w:firstLine="480"/>
        <w:jc w:val="left"/>
        <w:spacing w:line="439"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出现下列情形之一的，交易中心将终止采购活动，发布项目终止公告并说明原因，重新开展采购活动：</w:t>
      </w:r>
      <w:r>
        <w:rPr>
          <w:rFonts w:ascii="宋体" w:hAnsi="宋体" w:cs="宋体"/>
          <w:color w:val="000000"/>
          <w:sz w:val="24"/>
          <w:szCs w:val="24"/>
        </w:rPr>
        <w:br/>
      </w:r>
      <w:r>
        <w:rPr>
          <w:rFonts w:ascii="宋体" w:hAnsi="宋体" w:cs="宋体"/>
          <w:color w:val="000000"/>
          <w:sz w:val="24"/>
          <w:szCs w:val="24"/>
        </w:rPr>
        <w:t xml:space="preserve">    </w:t>
      </w:r>
      <w:r>
        <w:rPr>
          <w:rFonts w:ascii="宋体" w:hAnsi="宋体" w:cs="宋体"/>
          <w:color w:val="000000"/>
          <w:sz w:val="24"/>
          <w:szCs w:val="24"/>
        </w:rPr>
        <w:t xml:space="preserve">26.3.1 因情况变化，不再符合规定的单一来源采购方式适用情形的；</w:t>
      </w:r>
      <w:r>
        <w:rPr>
          <w:rFonts w:ascii="宋体" w:hAnsi="宋体" w:cs="宋体"/>
          <w:color w:val="000000"/>
          <w:sz w:val="24"/>
          <w:szCs w:val="24"/>
        </w:rPr>
        <w:br/>
      </w:r>
      <w:r>
        <w:rPr>
          <w:rFonts w:ascii="宋体" w:hAnsi="宋体" w:cs="宋体"/>
          <w:color w:val="000000"/>
          <w:sz w:val="24"/>
          <w:szCs w:val="24"/>
        </w:rPr>
        <w:t xml:space="preserve">    </w:t>
      </w:r>
      <w:r>
        <w:rPr>
          <w:rFonts w:ascii="宋体" w:hAnsi="宋体" w:cs="宋体"/>
          <w:color w:val="000000"/>
          <w:sz w:val="24"/>
          <w:szCs w:val="24"/>
        </w:rPr>
        <w:t xml:space="preserve">26.3.2 出现影响采购公正的违法、违规行为的；</w:t>
      </w:r>
      <w:r>
        <w:rPr>
          <w:rFonts w:ascii="宋体" w:hAnsi="宋体" w:cs="宋体"/>
          <w:color w:val="000000"/>
          <w:sz w:val="24"/>
          <w:szCs w:val="24"/>
        </w:rPr>
        <w:br/>
      </w:r>
      <w:r>
        <w:rPr>
          <w:rFonts w:ascii="宋体" w:hAnsi="宋体" w:cs="宋体"/>
          <w:color w:val="000000"/>
          <w:sz w:val="24"/>
          <w:szCs w:val="24"/>
        </w:rPr>
        <w:t xml:space="preserve">    </w:t>
      </w:r>
      <w:r>
        <w:rPr>
          <w:rFonts w:ascii="宋体" w:hAnsi="宋体" w:cs="宋体"/>
          <w:color w:val="000000"/>
          <w:sz w:val="24"/>
          <w:szCs w:val="24"/>
        </w:rPr>
        <w:t xml:space="preserve">26.3.3供应</w:t>
      </w:r>
      <w:r>
        <w:rPr>
          <w:rFonts w:ascii="宋体" w:hAnsi="宋体" w:cs="宋体"/>
          <w:color w:val="000000"/>
          <w:sz w:val="24"/>
          <w:szCs w:val="24"/>
        </w:rPr>
        <w:t xml:space="preserve">商最后</w:t>
      </w:r>
      <w:r>
        <w:rPr>
          <w:rFonts w:ascii="宋体" w:hAnsi="宋体" w:cs="宋体"/>
          <w:color w:val="000000"/>
          <w:sz w:val="24"/>
          <w:szCs w:val="24"/>
        </w:rPr>
        <w:t xml:space="preserve">报价超过采购预算的；</w:t>
      </w:r>
      <w:r/>
    </w:p>
    <w:p>
      <w:pPr>
        <w:ind w:firstLine="480"/>
        <w:jc w:val="left"/>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26.3.4供应商的技术方案、服务承诺、商务条款等不能满足采购人或采购小组的要求；</w:t>
      </w:r>
      <w:r/>
    </w:p>
    <w:p>
      <w:pPr>
        <w:ind w:firstLine="480"/>
        <w:jc w:val="left"/>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26.3.5 法律、法规、规章规定的其他应当终止的情形。</w:t>
      </w:r>
      <w:r/>
    </w:p>
    <w:p>
      <w:pPr>
        <w:ind w:firstLine="482"/>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六、成交</w:t>
      </w:r>
      <w:r/>
    </w:p>
    <w:p>
      <w:pPr>
        <w:ind w:firstLine="4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27、确定成交供应商</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27.1采购小组根据单一来源谈判情况编写单一来源评审报告，推荐成交候选供应商。</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27.2 采购人根据采购小组推荐的成交候选供应商确定成交供应商。</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 若有充分证据证明，成交供应</w:t>
      </w:r>
      <w:r>
        <w:rPr>
          <w:rFonts w:ascii="宋体" w:hAnsi="宋体" w:cs="宋体"/>
          <w:color w:val="000000"/>
          <w:sz w:val="24"/>
        </w:rPr>
        <w:t xml:space="preserve">商出现</w:t>
      </w:r>
      <w:r>
        <w:rPr>
          <w:rFonts w:ascii="宋体" w:hAnsi="宋体" w:cs="宋体"/>
          <w:color w:val="000000"/>
          <w:sz w:val="24"/>
        </w:rPr>
        <w:t xml:space="preserve">下列情况之一的，一经查实，将被取消成交资格：</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27.3.1提供虚假材料谋取成交的。</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27.3.2与评审专家、采购人、其他供应商或者交易中心工作人员恶意串通的。</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27.3.3向评审专家、采购人或交易中心工作人员行贿或者提供其他不正当利益的。</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27.3.4恶意竞争，最后报价明显低于其自身合理成本且又无法提供证明的。</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27.3.5不满足本采购文件规定的实质性要求，但在评审过程中又未被采购小组发现的。</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27.3.6成交后无正当理由拒不与采购人签订政府采购合同或者未按照采购文件确定的事项签订政府采购合同的。</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27.3.7将政府采购合同转包的。</w:t>
      </w:r>
      <w:r/>
    </w:p>
    <w:p>
      <w:pPr>
        <w:ind w:firstLine="600"/>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28、质疑处理</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28.1供应商认为采购过程和采购结果使自己的权益受到损害的，可以从采购结果公布之日起七个工作日内，以书面形式向交易中心提出质疑。</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28.2 供应商应当在法定质疑期内一次性提出针对同一采购程序环节的质疑。供应商如在法定期限内对同一采购程序环节提出多次质疑的，交易中心、采购人将只对供应商第一次质疑</w:t>
      </w:r>
      <w:r>
        <w:rPr>
          <w:rFonts w:ascii="宋体" w:hAnsi="宋体" w:cs="宋体"/>
          <w:color w:val="000000"/>
          <w:sz w:val="24"/>
        </w:rPr>
        <w:t xml:space="preserve">作出</w:t>
      </w:r>
      <w:r>
        <w:rPr>
          <w:rFonts w:ascii="宋体" w:hAnsi="宋体" w:cs="宋体"/>
          <w:color w:val="000000"/>
          <w:sz w:val="24"/>
        </w:rPr>
        <w:t xml:space="preserve">答复。</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28.3质疑</w:t>
      </w:r>
      <w:r>
        <w:rPr>
          <w:rFonts w:ascii="宋体" w:hAnsi="宋体" w:cs="宋体"/>
          <w:color w:val="000000"/>
          <w:sz w:val="24"/>
        </w:rPr>
        <w:t xml:space="preserve">函必须</w:t>
      </w:r>
      <w:r>
        <w:rPr>
          <w:rFonts w:ascii="宋体" w:hAnsi="宋体" w:cs="宋体"/>
          <w:color w:val="000000"/>
          <w:sz w:val="24"/>
        </w:rPr>
        <w:t xml:space="preserve">按照本采购文件中《质疑函范本》要求的格式和内容进行填写。供应商如组成联合体参加单一来源谈判，则《质疑函范本》中要求签字、盖章、加盖公章之处，联合体各方均须按要求签字、盖章、加盖公章。</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28.4 交易中心只接收以纸质原件形式送达的质疑,建议供应商尽量通过邮寄方式提交质疑（采购人和交易中心不接受无快递</w:t>
      </w:r>
      <w:r>
        <w:rPr>
          <w:rFonts w:ascii="宋体" w:hAnsi="宋体" w:cs="宋体"/>
          <w:color w:val="000000"/>
          <w:sz w:val="24"/>
        </w:rPr>
        <w:t xml:space="preserve">运单号</w:t>
      </w:r>
      <w:r>
        <w:rPr>
          <w:rFonts w:ascii="宋体" w:hAnsi="宋体" w:cs="宋体"/>
          <w:color w:val="000000"/>
          <w:sz w:val="24"/>
        </w:rPr>
        <w:t xml:space="preserve">的快递）。</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质疑接收人及联系方式详见招标文件第一章。</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28.5 以下情形的质疑不予受理</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28.5.1 内容不符合《政府采购质疑和投诉办法》第十二条规定的质疑。</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28.5.2 超出政府采购法定期限的质疑。</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28.5.3 以传真、电子邮件等方式递交的非原件形式的质疑。</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28.5.4未参加单一来源采购活动的供应商所提出的质疑。</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28.5.5供应商组成联合体参加单一来源谈判，联合体中任何一方或多方未按要求签字、盖章、加盖公章的质疑。</w:t>
      </w:r>
      <w:r/>
    </w:p>
    <w:p>
      <w:pPr>
        <w:ind w:firstLine="468"/>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29、成交通知书</w:t>
      </w:r>
      <w:r/>
    </w:p>
    <w:p>
      <w:pPr>
        <w:ind w:firstLine="60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29.1成交结果确定后，交易中心将向成交供应商发出成交通知书。</w:t>
      </w:r>
      <w:r>
        <w:rPr>
          <w:rFonts w:ascii="宋体" w:hAnsi="宋体" w:cs="宋体"/>
          <w:color w:val="000000"/>
          <w:sz w:val="24"/>
        </w:rPr>
        <w:t xml:space="preserve">请成交</w:t>
      </w:r>
      <w:r>
        <w:rPr>
          <w:rFonts w:ascii="宋体" w:hAnsi="宋体" w:cs="宋体"/>
          <w:color w:val="000000"/>
          <w:sz w:val="24"/>
        </w:rPr>
        <w:t xml:space="preserve">供应商在成交结果公告届满之日起30日内,使用CA数字证书登录苏</w:t>
      </w:r>
      <w:r>
        <w:rPr>
          <w:rFonts w:ascii="宋体" w:hAnsi="宋体" w:cs="宋体"/>
          <w:color w:val="000000"/>
          <w:sz w:val="24"/>
        </w:rPr>
        <w:t xml:space="preserve">采云</w:t>
      </w:r>
      <w:r>
        <w:rPr>
          <w:rFonts w:ascii="宋体" w:hAnsi="宋体" w:cs="宋体"/>
          <w:color w:val="000000"/>
          <w:sz w:val="24"/>
        </w:rPr>
        <w:t xml:space="preserve">系统及时下载成交通知书。因系统存储空间有限，自成交结果公告届满之日起30日后，苏</w:t>
      </w:r>
      <w:r>
        <w:rPr>
          <w:rFonts w:ascii="宋体" w:hAnsi="宋体" w:cs="宋体"/>
          <w:color w:val="000000"/>
          <w:sz w:val="24"/>
        </w:rPr>
        <w:t xml:space="preserve">采云</w:t>
      </w:r>
      <w:r>
        <w:rPr>
          <w:rFonts w:ascii="宋体" w:hAnsi="宋体" w:cs="宋体"/>
          <w:color w:val="000000"/>
          <w:sz w:val="24"/>
        </w:rPr>
        <w:t xml:space="preserve">系统不再保证提供下载成交通知书服务,因未及时下载而造成的不利后果</w:t>
      </w:r>
      <w:r>
        <w:rPr>
          <w:rFonts w:ascii="宋体" w:hAnsi="宋体" w:cs="宋体"/>
          <w:color w:val="000000"/>
          <w:sz w:val="24"/>
        </w:rPr>
        <w:t xml:space="preserve">由成交</w:t>
      </w:r>
      <w:r>
        <w:rPr>
          <w:rFonts w:ascii="宋体" w:hAnsi="宋体" w:cs="宋体"/>
          <w:color w:val="000000"/>
          <w:sz w:val="24"/>
        </w:rPr>
        <w:t xml:space="preserve">供应商自行承担。</w:t>
      </w:r>
      <w:r/>
    </w:p>
    <w:p>
      <w:pPr>
        <w:ind w:firstLine="60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spacing w:before="156" w:after="156"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七、授予合同</w:t>
      </w:r>
      <w:r/>
    </w:p>
    <w:p>
      <w:pPr>
        <w:ind w:firstLine="600"/>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30. 签订合同</w:t>
      </w:r>
      <w:r/>
    </w:p>
    <w:p>
      <w:pPr>
        <w:ind w:firstLine="60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30.l成交供应商应当在成交通知书发出之日起三十日内，按照采购文件确定的事项与采购人签订政府采购合同。</w:t>
      </w:r>
      <w:r/>
    </w:p>
    <w:p>
      <w:pPr>
        <w:ind w:firstLine="60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30.2采购文件、成交供应商的响应文件及采购过程中有关澄清、承诺文件均应作为合同附件。</w:t>
      </w:r>
      <w:r/>
    </w:p>
    <w:p>
      <w:pPr>
        <w:ind w:firstLine="60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31、政府采购履约资金扶持政策</w:t>
      </w:r>
      <w:r/>
    </w:p>
    <w:p>
      <w:pPr>
        <w:ind w:firstLine="556"/>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成交供应商可凭政府采购合同办理融资贷款，详情请见江苏政府采购网“政采贷”专栏。</w:t>
      </w:r>
      <w:r/>
    </w:p>
    <w:p>
      <w:pPr>
        <w:ind w:firstLine="2640"/>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ind w:firstLine="2640"/>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Bdr>
          <w:top w:val="none" w:color="000000" w:sz="4" w:space="0"/>
          <w:left w:val="none" w:color="000000" w:sz="4" w:space="0"/>
          <w:bottom w:val="none" w:color="000000" w:sz="4" w:space="0"/>
          <w:right w:val="none" w:color="000000" w:sz="4" w:space="0"/>
        </w:pBdr>
      </w:pPr>
      <w:r>
        <w:br w:type="page" w:clear="all"/>
      </w:r>
      <w:r/>
    </w:p>
    <w:p>
      <w:pPr>
        <w:ind w:firstLine="2640"/>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第三章合同文本</w:t>
      </w:r>
      <w:r/>
    </w:p>
    <w:p>
      <w:pPr>
        <w:jc w:val="center"/>
        <w:spacing w:before="156" w:after="156"/>
        <w:pBdr>
          <w:top w:val="none" w:color="000000" w:sz="4" w:space="0"/>
          <w:left w:val="none" w:color="000000" w:sz="4" w:space="0"/>
          <w:bottom w:val="none" w:color="000000" w:sz="4" w:space="0"/>
          <w:right w:val="none" w:color="000000" w:sz="4" w:space="0"/>
        </w:pBdr>
      </w:pPr>
      <w:r>
        <w:rPr>
          <w:rFonts w:ascii="宋体" w:hAnsi="宋体" w:cs="宋体"/>
          <w:b/>
          <w:color w:val="000000"/>
          <w:sz w:val="30"/>
        </w:rPr>
        <w:t xml:space="preserve"> </w:t>
      </w:r>
      <w:r/>
    </w:p>
    <w:p>
      <w:pPr>
        <w:jc w:val="center"/>
        <w:spacing w:before="156" w:after="156"/>
        <w:pBdr>
          <w:top w:val="none" w:color="000000" w:sz="4" w:space="0"/>
          <w:left w:val="none" w:color="000000" w:sz="4" w:space="0"/>
          <w:bottom w:val="none" w:color="000000" w:sz="4" w:space="0"/>
          <w:right w:val="none" w:color="000000" w:sz="4" w:space="0"/>
        </w:pBdr>
      </w:pPr>
      <w:r>
        <w:rPr>
          <w:rFonts w:ascii="宋体" w:hAnsi="宋体" w:cs="宋体"/>
          <w:b/>
          <w:color w:val="000000"/>
          <w:sz w:val="30"/>
        </w:rPr>
        <w:t xml:space="preserve">江苏省政府采购合同（合同编号）</w:t>
      </w:r>
      <w:r/>
    </w:p>
    <w:p>
      <w:pPr>
        <w:jc w:val="center"/>
        <w:spacing w:before="156" w:after="156"/>
        <w:pBdr>
          <w:top w:val="none" w:color="000000" w:sz="4" w:space="0"/>
          <w:left w:val="none" w:color="000000" w:sz="4" w:space="0"/>
          <w:bottom w:val="none" w:color="000000" w:sz="4" w:space="0"/>
          <w:right w:val="none" w:color="000000" w:sz="4" w:space="0"/>
        </w:pBdr>
      </w:pPr>
      <w:r>
        <w:rPr>
          <w:rFonts w:ascii="宋体" w:hAnsi="宋体" w:cs="宋体"/>
          <w:b/>
          <w:color w:val="ff0000"/>
          <w:sz w:val="30"/>
        </w:rPr>
        <w:t xml:space="preserve">（适用于服务类项目）</w:t>
      </w:r>
      <w:r/>
    </w:p>
    <w:p>
      <w:pPr>
        <w:jc w:val="center"/>
        <w:spacing w:before="156" w:after="156"/>
        <w:pBdr>
          <w:top w:val="none" w:color="000000" w:sz="4" w:space="0"/>
          <w:left w:val="none" w:color="000000" w:sz="4" w:space="0"/>
          <w:bottom w:val="none" w:color="000000" w:sz="4" w:space="0"/>
          <w:right w:val="none" w:color="000000" w:sz="4" w:space="0"/>
        </w:pBdr>
      </w:pPr>
      <w:r>
        <w:rPr>
          <w:rFonts w:ascii="宋体" w:hAnsi="宋体" w:cs="宋体"/>
          <w:b/>
          <w:color w:val="000000"/>
          <w:sz w:val="30"/>
        </w:rPr>
        <w:t xml:space="preserve"> </w:t>
      </w:r>
      <w:r>
        <w:rPr>
          <w:rFonts w:ascii="宋体" w:hAnsi="宋体" w:cs="宋体"/>
          <w:color w:val="000000"/>
          <w:sz w:val="24"/>
        </w:rPr>
        <w:t xml:space="preserve">                                    </w:t>
      </w:r>
      <w:r/>
    </w:p>
    <w:p>
      <w:pPr>
        <w:spacing w:before="120" w:after="120"/>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项目编号：</w:t>
      </w:r>
      <w:bookmarkStart w:id="6" w:name="OLE_LINK8"/>
      <w:r/>
      <w:bookmarkStart w:id="7" w:name="OLE_LINK9"/>
      <w:r>
        <w:rPr>
          <w:rFonts w:ascii="宋体" w:hAnsi="宋体" w:cs="宋体"/>
          <w:color w:val="000000"/>
          <w:sz w:val="24"/>
          <w:u w:val="single"/>
        </w:rPr>
        <w:t xml:space="preserve">                </w:t>
      </w:r>
      <w:bookmarkEnd w:id="6"/>
      <w:r/>
      <w:bookmarkEnd w:id="7"/>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rPr>
          <w:rFonts w:ascii="宋体" w:hAnsi="宋体" w:cs="宋体"/>
          <w:color w:val="000000"/>
          <w:sz w:val="24"/>
          <w:u w:val="single"/>
        </w:rPr>
        <w:t xml:space="preserve">                </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甲方：（买方/采购人）_________</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乙方：（卖方/成交供应商）_________</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项目单一来源采购的结果，签署本合同。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一、合同内容</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 标的名称：</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1.2标的质量：</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 标的数量（规模）：</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 履行时间（期限）：</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 履行地点：</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1.6履行方式：</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二、合同金额</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 本合同金额为（大写）：_________圆（_________元）人民币或其他币种。</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三、技术资料</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3.1乙方应按采购文件规定的时间向甲方提供与合同标的有关的技术资料。</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w:t>
      </w:r>
      <w:r>
        <w:rPr>
          <w:rFonts w:ascii="宋体" w:hAnsi="宋体" w:cs="宋体"/>
          <w:color w:val="000000"/>
          <w:sz w:val="24"/>
        </w:rPr>
        <w:t xml:space="preserve">向</w:t>
      </w:r>
      <w:r>
        <w:rPr>
          <w:rFonts w:ascii="宋体" w:hAnsi="宋体" w:cs="宋体"/>
          <w:color w:val="000000"/>
          <w:sz w:val="24"/>
        </w:rPr>
        <w:t xml:space="preserve">履行</w:t>
      </w:r>
      <w:r>
        <w:rPr>
          <w:rFonts w:ascii="宋体" w:hAnsi="宋体" w:cs="宋体"/>
          <w:color w:val="000000"/>
          <w:sz w:val="24"/>
        </w:rPr>
        <w:t xml:space="preserve">本合同有关的人员提供，也应注意保密并限于履行合同的必需范围。</w:t>
      </w:r>
      <w:r/>
    </w:p>
    <w:p>
      <w:pPr>
        <w:ind w:left="412" w:hanging="412"/>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四、知识产权</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五、产权担保</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5.1 乙方保证所交付的合同标的</w:t>
      </w:r>
      <w:r>
        <w:rPr>
          <w:rFonts w:ascii="宋体" w:hAnsi="宋体" w:cs="宋体"/>
          <w:color w:val="000000"/>
          <w:sz w:val="24"/>
        </w:rPr>
        <w:t xml:space="preserve">的</w:t>
      </w:r>
      <w:r>
        <w:rPr>
          <w:rFonts w:ascii="宋体" w:hAnsi="宋体" w:cs="宋体"/>
          <w:color w:val="000000"/>
          <w:sz w:val="24"/>
        </w:rPr>
        <w:t xml:space="preserve">所有权完全属于</w:t>
      </w:r>
      <w:r>
        <w:rPr>
          <w:rFonts w:ascii="宋体" w:hAnsi="宋体" w:cs="宋体"/>
          <w:color w:val="000000"/>
          <w:sz w:val="24"/>
        </w:rPr>
        <w:t xml:space="preserve">乙方且</w:t>
      </w:r>
      <w:r>
        <w:rPr>
          <w:rFonts w:ascii="宋体" w:hAnsi="宋体" w:cs="宋体"/>
          <w:color w:val="000000"/>
          <w:sz w:val="24"/>
        </w:rPr>
        <w:t xml:space="preserve">无任何抵押、查封等产权瑕疵。</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六、履约保证金</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56" w:after="156"/>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七、合同转包或分包</w:t>
      </w:r>
      <w:r/>
    </w:p>
    <w:p>
      <w:pPr>
        <w:spacing w:before="156" w:after="156"/>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7.1乙方不得将合同标的转包给他人履行。</w:t>
      </w:r>
      <w:r/>
    </w:p>
    <w:p>
      <w:pPr>
        <w:spacing w:before="156" w:after="156"/>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7.2乙方不得将合同标的分包给他人履行。</w:t>
      </w:r>
      <w:r/>
    </w:p>
    <w:p>
      <w:pPr>
        <w:spacing w:before="156" w:after="156"/>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八、合同款项支付</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8.1合同款项的支付方式及进度安排</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8.1.1 预付款支付时间：</w:t>
      </w:r>
      <w:r>
        <w:rPr>
          <w:rFonts w:hint="eastAsia" w:ascii="宋体" w:hAnsi="宋体" w:cs="宋体"/>
          <w:color w:val="000000"/>
          <w:sz w:val="24"/>
          <w:u w:val="single"/>
        </w:rPr>
        <w:t xml:space="preserve">合同签订后，甲方自收到乙方发票之日起10</w:t>
      </w:r>
      <w:r>
        <w:rPr>
          <w:rFonts w:hint="eastAsia" w:ascii="宋体" w:hAnsi="宋体" w:cs="宋体"/>
          <w:color w:val="000000"/>
          <w:sz w:val="24"/>
          <w:u w:val="single"/>
        </w:rPr>
        <w:t xml:space="preserve">个工作日内</w:t>
      </w:r>
      <w:r>
        <w:rPr>
          <w:rFonts w:hint="eastAsia" w:ascii="宋体" w:hAnsi="宋体" w:cs="宋体"/>
          <w:color w:val="000000"/>
          <w:sz w:val="24"/>
          <w:u w:val="single"/>
        </w:rPr>
        <w:t xml:space="preserve">支付合同总价30%的预付款；</w:t>
      </w:r>
      <w:r>
        <w:t xml:space="preserve"> </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8.1.2 尾款支付时间：</w:t>
      </w:r>
      <w:r>
        <w:rPr>
          <w:rFonts w:hint="eastAsia" w:ascii="宋体" w:hAnsi="宋体" w:cs="宋体"/>
          <w:color w:val="000000"/>
          <w:sz w:val="24"/>
          <w:u w:val="single"/>
        </w:rPr>
        <w:t xml:space="preserve">甲乙双方按3个月为一个周期结算服务费用，甲方根据考核结果确定实际支付费用，第一季度支付合同总价的</w:t>
      </w:r>
      <w:r>
        <w:rPr>
          <w:rFonts w:ascii="宋体" w:hAnsi="宋体" w:cs="宋体"/>
          <w:color w:val="000000"/>
          <w:sz w:val="24"/>
          <w:u w:val="single"/>
        </w:rPr>
        <w:t xml:space="preserve">1</w:t>
      </w:r>
      <w:r>
        <w:rPr>
          <w:rFonts w:hint="eastAsia" w:ascii="宋体" w:hAnsi="宋体" w:cs="宋体"/>
          <w:color w:val="000000"/>
          <w:sz w:val="24"/>
          <w:u w:val="single"/>
        </w:rPr>
        <w:t xml:space="preserve">0%，第二季度支付合同总价的</w:t>
      </w:r>
      <w:r>
        <w:rPr>
          <w:rFonts w:hint="eastAsia" w:ascii="宋体" w:hAnsi="宋体" w:cs="宋体"/>
          <w:color w:val="000000"/>
          <w:sz w:val="24"/>
          <w:u w:val="single"/>
        </w:rPr>
        <w:t xml:space="preserve">1</w:t>
      </w:r>
      <w:r>
        <w:rPr>
          <w:rFonts w:ascii="宋体" w:hAnsi="宋体" w:cs="宋体"/>
          <w:color w:val="000000"/>
          <w:sz w:val="24"/>
          <w:u w:val="single"/>
        </w:rPr>
        <w:t xml:space="preserve">0</w:t>
      </w:r>
      <w:r>
        <w:rPr>
          <w:rFonts w:hint="eastAsia" w:ascii="宋体" w:hAnsi="宋体" w:cs="宋体"/>
          <w:color w:val="000000"/>
          <w:sz w:val="24"/>
          <w:u w:val="single"/>
        </w:rPr>
        <w:t xml:space="preserve">%，第三季度支付合同总价的</w:t>
      </w:r>
      <w:r>
        <w:rPr>
          <w:rFonts w:ascii="宋体" w:hAnsi="宋体" w:cs="宋体"/>
          <w:color w:val="000000"/>
          <w:sz w:val="24"/>
          <w:u w:val="single"/>
        </w:rPr>
        <w:t xml:space="preserve">30</w:t>
      </w:r>
      <w:r>
        <w:rPr>
          <w:rFonts w:hint="eastAsia" w:ascii="宋体" w:hAnsi="宋体" w:cs="宋体"/>
          <w:color w:val="000000"/>
          <w:sz w:val="24"/>
          <w:u w:val="single"/>
        </w:rPr>
        <w:t xml:space="preserve">%，四季度支付合同总价的20%，以上支付时间由甲方</w:t>
      </w:r>
      <w:bookmarkStart w:id="8" w:name="OLE_LINK10"/>
      <w:r>
        <w:rPr>
          <w:rFonts w:hint="eastAsia" w:ascii="宋体" w:hAnsi="宋体" w:cs="宋体"/>
          <w:color w:val="000000"/>
          <w:sz w:val="24"/>
          <w:u w:val="single"/>
        </w:rPr>
        <w:t xml:space="preserve">自收到乙方发票之日起10</w:t>
      </w:r>
      <w:r>
        <w:rPr>
          <w:rFonts w:hint="eastAsia" w:ascii="宋体" w:hAnsi="宋体" w:cs="宋体"/>
          <w:color w:val="000000"/>
          <w:sz w:val="24"/>
          <w:u w:val="single"/>
        </w:rPr>
        <w:t xml:space="preserve">个工作日内</w:t>
      </w:r>
      <w:bookmarkEnd w:id="8"/>
      <w:r>
        <w:rPr>
          <w:rFonts w:hint="eastAsia" w:ascii="宋体" w:hAnsi="宋体" w:cs="宋体"/>
          <w:color w:val="000000"/>
          <w:sz w:val="24"/>
          <w:u w:val="single"/>
        </w:rPr>
        <w:t xml:space="preserve">支付</w:t>
      </w:r>
      <w:r>
        <w:rPr>
          <w:rFonts w:ascii="宋体" w:hAnsi="宋体" w:cs="宋体"/>
          <w:color w:val="000000"/>
          <w:sz w:val="24"/>
          <w:u w:val="single"/>
        </w:rPr>
        <w:t xml:space="preserve">。</w:t>
      </w:r>
      <w:r/>
    </w:p>
    <w:p>
      <w:pPr>
        <w:spacing w:before="156" w:after="156"/>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九、税费</w:t>
      </w:r>
      <w:r/>
    </w:p>
    <w:p>
      <w:pPr>
        <w:spacing w:before="156" w:after="156"/>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9.1本合同执行中相关的一切税费均由乙方负担。</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十、项目验收</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10.1 甲方依法组织履约验收工作。</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10.4 如有必要，甲方邀请参加本项目的其他供应商或第三</w:t>
      </w:r>
      <w:r>
        <w:rPr>
          <w:rFonts w:ascii="宋体" w:hAnsi="宋体" w:cs="宋体"/>
          <w:color w:val="000000"/>
          <w:sz w:val="24"/>
        </w:rPr>
        <w:t xml:space="preserve">方专业</w:t>
      </w:r>
      <w:r>
        <w:rPr>
          <w:rFonts w:ascii="宋体" w:hAnsi="宋体" w:cs="宋体"/>
          <w:color w:val="000000"/>
          <w:sz w:val="24"/>
        </w:rPr>
        <w:t xml:space="preserve">机构及专家参与验收，相关意见将作为</w:t>
      </w:r>
      <w:r>
        <w:rPr>
          <w:rFonts w:ascii="宋体" w:hAnsi="宋体" w:cs="宋体"/>
          <w:color w:val="000000"/>
          <w:sz w:val="24"/>
        </w:rPr>
        <w:t xml:space="preserve">验收书</w:t>
      </w:r>
      <w:r>
        <w:rPr>
          <w:rFonts w:ascii="宋体" w:hAnsi="宋体" w:cs="宋体"/>
          <w:color w:val="000000"/>
          <w:sz w:val="24"/>
        </w:rPr>
        <w:t xml:space="preserve">的参考资料。</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ascii="宋体" w:hAnsi="宋体" w:cs="宋体"/>
          <w:color w:val="000000"/>
          <w:sz w:val="24"/>
        </w:rPr>
        <w:t xml:space="preserve">验收书</w:t>
      </w:r>
      <w:r>
        <w:rPr>
          <w:rFonts w:ascii="宋体" w:hAnsi="宋体" w:cs="宋体"/>
          <w:color w:val="000000"/>
          <w:sz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十一、违约责任</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11.1 甲方无正当理由拒绝接受乙方提供合同标的</w:t>
      </w:r>
      <w:r>
        <w:rPr>
          <w:rFonts w:ascii="宋体" w:hAnsi="宋体" w:cs="宋体"/>
          <w:color w:val="000000"/>
          <w:sz w:val="24"/>
        </w:rPr>
        <w:t xml:space="preserve">的</w:t>
      </w:r>
      <w:r>
        <w:rPr>
          <w:rFonts w:ascii="宋体" w:hAnsi="宋体" w:cs="宋体"/>
          <w:color w:val="000000"/>
          <w:sz w:val="24"/>
        </w:rPr>
        <w:t xml:space="preserve">，甲方向乙方偿付拒绝接受合同价款总值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11.3 乙方逾期交付合同标的</w:t>
      </w:r>
      <w:r>
        <w:rPr>
          <w:rFonts w:ascii="宋体" w:hAnsi="宋体" w:cs="宋体"/>
          <w:color w:val="000000"/>
          <w:sz w:val="24"/>
        </w:rPr>
        <w:t xml:space="preserve">的</w:t>
      </w:r>
      <w:r>
        <w:rPr>
          <w:rFonts w:ascii="宋体" w:hAnsi="宋体" w:cs="宋体"/>
          <w:color w:val="000000"/>
          <w:sz w:val="24"/>
        </w:rPr>
        <w:t xml:space="preserve">，乙方应按逾期交付合同总额每日千分之六向甲方支付违约金，由甲方从待付合同款项中扣除。逾期超过约定日期10个工作日不能交付合同标的</w:t>
      </w:r>
      <w:r>
        <w:rPr>
          <w:rFonts w:ascii="宋体" w:hAnsi="宋体" w:cs="宋体"/>
          <w:color w:val="000000"/>
          <w:sz w:val="24"/>
        </w:rPr>
        <w:t xml:space="preserve">的</w:t>
      </w:r>
      <w:r>
        <w:rPr>
          <w:rFonts w:ascii="宋体" w:hAnsi="宋体" w:cs="宋体"/>
          <w:color w:val="000000"/>
          <w:sz w:val="24"/>
        </w:rPr>
        <w:t xml:space="preserve">，甲方可解除本合同。乙方因逾期交付合同标的或因其他违约行为导致甲方解除合同的，乙方应向甲方支付合同价款总额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11.4 乙方交付合同标的</w:t>
      </w:r>
      <w:r>
        <w:rPr>
          <w:rFonts w:ascii="宋体" w:hAnsi="宋体" w:cs="宋体"/>
          <w:color w:val="000000"/>
          <w:sz w:val="24"/>
        </w:rPr>
        <w:t xml:space="preserve">的</w:t>
      </w:r>
      <w:r>
        <w:rPr>
          <w:rFonts w:ascii="宋体" w:hAnsi="宋体" w:cs="宋体"/>
          <w:color w:val="000000"/>
          <w:sz w:val="24"/>
        </w:rPr>
        <w:t xml:space="preserve">标准不符合合同规定及谈判文件规定标准的，甲方有权拒绝接受合同标的，并可单方面解除合同。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十二、不可抗力事件处理</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12.2 不可抗力事件发生后，应立即通知对方，并寄送有关权威机构出具的证明。</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12.3 不可抗力事件延续120天以上，双方应通过友好协商，确定是否继续履行合</w:t>
      </w:r>
      <w:r>
        <w:rPr>
          <w:rFonts w:ascii="宋体" w:hAnsi="宋体" w:cs="宋体"/>
          <w:color w:val="000000"/>
          <w:sz w:val="24"/>
        </w:rPr>
        <w:t xml:space="preserve">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十三、解决争议的方法</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十四、合同生效及其它</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 合同经双方法定代表人或授权委托代表人签字并加盖单位公章后生效。</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14.3 本合同正本一式两份，具有同等法律效力，甲方、乙方各执一份。</w:t>
      </w:r>
      <w:r/>
    </w:p>
    <w:tbl>
      <w:tblPr>
        <w:tblStyle w:val="827"/>
        <w:tblW w:w="0" w:type="auto"/>
        <w:jc w:val="center"/>
        <w:tblLook w:val="04A0" w:firstRow="1" w:lastRow="0" w:firstColumn="1" w:lastColumn="0" w:noHBand="0" w:noVBand="1"/>
      </w:tblPr>
      <w:tblGrid>
        <w:gridCol w:w="4428"/>
        <w:gridCol w:w="4417"/>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联系电话：</w:t>
            </w:r>
            <w:r/>
          </w:p>
        </w:tc>
      </w:tr>
    </w:tbl>
    <w:p>
      <w:pPr>
        <w:ind w:firstLine="420"/>
        <w:spacing w:line="499" w:lineRule="atLeast"/>
        <w:pBdr>
          <w:top w:val="none" w:color="000000" w:sz="4" w:space="0"/>
          <w:left w:val="none" w:color="000000" w:sz="4" w:space="0"/>
          <w:bottom w:val="none" w:color="000000" w:sz="4" w:space="0"/>
          <w:right w:val="none" w:color="000000" w:sz="4" w:space="0"/>
        </w:pBdr>
      </w:pPr>
      <w:r/>
      <w:r/>
    </w:p>
    <w:p>
      <w:pPr>
        <w:ind w:firstLine="420"/>
        <w:spacing w:line="499"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rPr>
          <w:rFonts w:ascii="宋体" w:hAnsi="宋体" w:cs="宋体"/>
          <w:color w:val="000000"/>
          <w:sz w:val="24"/>
        </w:rPr>
        <w:t xml:space="preserve">签订日期：年  月 日</w:t>
      </w:r>
      <w:r/>
    </w:p>
    <w:p>
      <w:pPr>
        <w:spacing w:line="400" w:lineRule="atLeast"/>
        <w:pBdr>
          <w:top w:val="none" w:color="000000" w:sz="4" w:space="0"/>
          <w:left w:val="none" w:color="000000" w:sz="4" w:space="0"/>
          <w:bottom w:val="none" w:color="000000" w:sz="4" w:space="0"/>
          <w:right w:val="none" w:color="000000" w:sz="4" w:space="0"/>
        </w:pBdr>
      </w:pPr>
      <w:r>
        <w:br w:type="page" w:clear="all"/>
      </w:r>
      <w:r/>
    </w:p>
    <w:p>
      <w:pPr>
        <w:spacing w:before="120" w:after="1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jc w:val="center"/>
        <w:spacing w:before="120" w:after="120"/>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第四章 采购需求</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rFonts w:eastAsia="Times New Roman"/>
          <w:color w:val="000000"/>
          <w:sz w:val="24"/>
        </w:rPr>
        <w:t xml:space="preserve">. </w:t>
      </w:r>
      <w:r>
        <w:rPr>
          <w:rFonts w:ascii="宋体" w:hAnsi="宋体" w:cs="宋体"/>
          <w:color w:val="000000"/>
          <w:sz w:val="24"/>
        </w:rPr>
        <w:t xml:space="preserve">如本项目采购产品被财政部、</w:t>
      </w:r>
      <w:r>
        <w:rPr>
          <w:rFonts w:ascii="宋体" w:hAnsi="宋体" w:cs="宋体"/>
          <w:color w:val="000000"/>
          <w:sz w:val="24"/>
        </w:rPr>
        <w:t xml:space="preserve">国家发改委</w:t>
      </w:r>
      <w:r>
        <w:rPr>
          <w:rFonts w:ascii="宋体" w:hAnsi="宋体" w:cs="宋体"/>
          <w:color w:val="000000"/>
          <w:sz w:val="24"/>
        </w:rPr>
        <w:t xml:space="preserve">、生态环境部等列入“节能产品政府采购品目清单”强制采购范围，投标文件中必须提供国家确定的认证机构出具的、处于有效期之内的该节能产品认证证书。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highlight w:val="yellow"/>
        </w:rPr>
        <w:t xml:space="preserve">本项目强制节能产品有：</w:t>
      </w:r>
      <w:r>
        <w:rPr>
          <w:rFonts w:ascii="宋体" w:hAnsi="宋体" w:cs="宋体"/>
          <w:color w:val="000000"/>
          <w:sz w:val="24"/>
          <w:u w:val="single"/>
        </w:rPr>
        <w:t xml:space="preserve"> </w:t>
      </w:r>
      <w:r>
        <w:rPr>
          <w:rFonts w:eastAsia="Times New Roman"/>
          <w:color w:val="000000"/>
          <w:sz w:val="24"/>
          <w:u w:val="single"/>
        </w:rPr>
        <w:t xml:space="preserve">    </w:t>
      </w:r>
      <w:r>
        <w:rPr>
          <w:rFonts w:eastAsia="Times New Roman"/>
          <w:color w:val="000000"/>
          <w:sz w:val="24"/>
          <w:u w:val="single"/>
        </w:rPr>
        <w:t xml:space="preserve">无</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w:t>
      </w:r>
      <w:r/>
    </w:p>
    <w:p>
      <w:pPr>
        <w:ind w:firstLine="480"/>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w:t>
      </w:r>
      <w:r>
        <w:rPr>
          <w:rFonts w:ascii="Calibri" w:hAnsi="Calibri" w:eastAsia="Calibri" w:cs="Calibri"/>
          <w:color w:val="000000"/>
          <w:sz w:val="24"/>
        </w:rPr>
        <w:t xml:space="preserve"> </w:t>
      </w:r>
      <w:r>
        <w:rPr>
          <w:rFonts w:ascii="宋体" w:hAnsi="宋体" w:cs="宋体"/>
          <w:color w:val="000000"/>
          <w:sz w:val="24"/>
        </w:rPr>
        <w:t xml:space="preserve">供应商对于投标产品的包装应按照“财办库〔</w:t>
      </w:r>
      <w:r>
        <w:rPr>
          <w:rFonts w:ascii="Calibri" w:hAnsi="Calibri" w:eastAsia="Calibri" w:cs="Calibri"/>
          <w:color w:val="000000"/>
          <w:sz w:val="24"/>
        </w:rPr>
        <w:t xml:space="preserve">2020</w:t>
      </w:r>
      <w:r>
        <w:rPr>
          <w:rFonts w:ascii="宋体" w:hAnsi="宋体" w:cs="宋体"/>
          <w:color w:val="000000"/>
          <w:sz w:val="24"/>
        </w:rPr>
        <w:t xml:space="preserve">〕</w:t>
      </w:r>
      <w:r>
        <w:rPr>
          <w:rFonts w:ascii="Calibri" w:hAnsi="Calibri" w:eastAsia="Calibri" w:cs="Calibri"/>
          <w:color w:val="000000"/>
          <w:sz w:val="24"/>
        </w:rPr>
        <w:t xml:space="preserve">123</w:t>
      </w:r>
      <w:r>
        <w:rPr>
          <w:rFonts w:ascii="宋体" w:hAnsi="宋体" w:cs="宋体"/>
          <w:color w:val="000000"/>
          <w:sz w:val="24"/>
        </w:rPr>
        <w:t xml:space="preserve">号</w:t>
      </w:r>
      <w:r>
        <w:rPr>
          <w:rFonts w:ascii="宋体" w:hAnsi="宋体" w:cs="宋体"/>
          <w:color w:val="000000"/>
          <w:sz w:val="24"/>
        </w:rPr>
        <w:t xml:space="preserve">《</w:t>
      </w:r>
      <w:r>
        <w:rPr>
          <w:rFonts w:ascii="宋体" w:hAnsi="宋体" w:cs="宋体"/>
          <w:color w:val="000000"/>
          <w:sz w:val="24"/>
        </w:rPr>
        <w:t xml:space="preserve">关于印发</w:t>
      </w:r>
      <w:r>
        <w:rPr>
          <w:rFonts w:ascii="宋体" w:hAnsi="宋体" w:cs="宋体"/>
          <w:color w:val="000000"/>
          <w:sz w:val="24"/>
        </w:rPr>
        <w:t xml:space="preserve">《</w:t>
      </w:r>
      <w:r>
        <w:rPr>
          <w:rFonts w:ascii="宋体" w:hAnsi="宋体" w:cs="宋体"/>
          <w:color w:val="000000"/>
          <w:sz w:val="24"/>
        </w:rPr>
        <w:t xml:space="preserve">商品包装政府采购需求标准（试行）》、《快递包装政府采购需求标准（试行）》的通知》”执行。</w:t>
      </w:r>
      <w:r/>
    </w:p>
    <w:tbl>
      <w:tblPr>
        <w:tblStyle w:val="827"/>
        <w:tblW w:w="0" w:type="auto"/>
        <w:tblInd w:w="709" w:type="dxa"/>
        <w:tblLook w:val="04A0" w:firstRow="1" w:lastRow="0" w:firstColumn="1" w:lastColumn="0" w:noHBand="0" w:noVBand="1"/>
      </w:tblPr>
      <w:tblGrid>
        <w:gridCol w:w="1174"/>
        <w:gridCol w:w="2835"/>
        <w:gridCol w:w="2719"/>
      </w:tblGrid>
      <w:tr>
        <w:trPr/>
        <w:tc>
          <w:tcPr>
            <w:tcBorders>
              <w:top w:val="single" w:color="000000" w:sz="8" w:space="0"/>
              <w:left w:val="single" w:color="000000" w:sz="8" w:space="0"/>
              <w:bottom w:val="single" w:color="000000" w:sz="8" w:space="0"/>
              <w:right w:val="single" w:color="000000" w:sz="8" w:space="0"/>
            </w:tcBorders>
            <w:tcW w:w="1174" w:type="dxa"/>
            <w:vAlign w:val="center"/>
            <w:textDirection w:val="lrTb"/>
            <w:noWrap w:val="false"/>
          </w:tcPr>
          <w:p>
            <w:pPr>
              <w:jc w:val="center"/>
              <w:rPr>
                <w:szCs w:val="21"/>
              </w:rPr>
            </w:pPr>
            <w:r>
              <w:rPr>
                <w:rFonts w:hint="eastAsia"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pPr>
            <w:r>
              <w:rPr>
                <w:rFonts w:hint="eastAsia"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W w:w="2719" w:type="dxa"/>
            <w:vAlign w:val="center"/>
            <w:textDirection w:val="lrTb"/>
            <w:noWrap w:val="false"/>
          </w:tcPr>
          <w:p>
            <w:pPr>
              <w:jc w:val="center"/>
            </w:pPr>
            <w:r>
              <w:rPr>
                <w:rFonts w:hint="eastAsia"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W w:w="1174" w:type="dxa"/>
            <w:vAlign w:val="center"/>
            <w:textDirection w:val="lrTb"/>
            <w:noWrap w:val="false"/>
          </w:tcPr>
          <w:p>
            <w:pPr>
              <w:jc w:val="cente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2835" w:type="dxa"/>
            <w:vAlign w:val="center"/>
            <w:textDirection w:val="lrTb"/>
            <w:noWrap w:val="false"/>
          </w:tcPr>
          <w:p>
            <w:pPr>
              <w:jc w:val="center"/>
            </w:pPr>
            <w:r>
              <w:rPr>
                <w:rFonts w:hint="eastAsia" w:ascii="宋体" w:hAnsi="宋体" w:cs="宋体"/>
                <w:color w:val="000000"/>
                <w:sz w:val="24"/>
              </w:rPr>
              <w:t xml:space="preserve"> 扬州市数据局2026年扬州12345热线话务服务项目</w:t>
            </w:r>
            <w:r/>
          </w:p>
        </w:tc>
        <w:tc>
          <w:tcPr>
            <w:tcBorders>
              <w:top w:val="none" w:color="000000" w:sz="4" w:space="0"/>
              <w:left w:val="none" w:color="000000" w:sz="4" w:space="0"/>
              <w:bottom w:val="single" w:color="000000" w:sz="8" w:space="0"/>
              <w:right w:val="single" w:color="000000" w:sz="8" w:space="0"/>
            </w:tcBorders>
            <w:tcW w:w="2719" w:type="dxa"/>
            <w:vAlign w:val="center"/>
            <w:textDirection w:val="lrTb"/>
            <w:noWrap w:val="false"/>
          </w:tcPr>
          <w:p>
            <w:pPr>
              <w:jc w:val="center"/>
            </w:pPr>
            <w:r>
              <w:rPr>
                <w:rFonts w:hint="eastAsia" w:ascii="宋体" w:hAnsi="宋体" w:cs="宋体"/>
                <w:color w:val="000000"/>
                <w:sz w:val="24"/>
              </w:rPr>
              <w:t xml:space="preserve"> 信息传输业</w:t>
            </w:r>
            <w:r/>
          </w:p>
        </w:tc>
      </w:tr>
    </w:tbl>
    <w:p>
      <w:pPr>
        <w:ind w:firstLine="480"/>
        <w:pBdr>
          <w:top w:val="none" w:color="000000" w:sz="4" w:space="0"/>
          <w:left w:val="none" w:color="000000" w:sz="4" w:space="0"/>
          <w:bottom w:val="none" w:color="000000" w:sz="4" w:space="0"/>
          <w:right w:val="none" w:color="000000" w:sz="4" w:space="0"/>
        </w:pBdr>
      </w:pPr>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一、技术要求</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pStyle w:val="792"/>
        <w:ind w:firstLine="482"/>
        <w:spacing w:before="240" w:after="120" w:line="360" w:lineRule="auto"/>
        <w:rPr>
          <w:rFonts w:asciiTheme="minorEastAsia" w:hAnsiTheme="minorEastAsia" w:eastAsiaTheme="minorEastAsia"/>
          <w:sz w:val="24"/>
          <w:szCs w:val="24"/>
        </w:rPr>
      </w:pPr>
      <w:r/>
      <w:bookmarkStart w:id="9" w:name="OLE_LINK2"/>
      <w:r/>
      <w:bookmarkStart w:id="10" w:name="OLE_LINK1"/>
      <w:r>
        <w:rPr>
          <w:rFonts w:hint="eastAsia" w:asciiTheme="minorEastAsia" w:hAnsiTheme="minorEastAsia" w:eastAsiaTheme="minorEastAsia"/>
          <w:sz w:val="24"/>
          <w:szCs w:val="24"/>
        </w:rPr>
        <w:t xml:space="preserve">一、服务项目背景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国务院关于进一步优化政务服务提升行政效能推动“高效办成一件事”的指导意见》（国发〔2024〕3号）《国务院办公厅关于进一步优化地方政务服务便民热线的指导意见》（国办发〔2020〕53号）和《国务院办公厅关于进一步规范和提升12345热线服务的意见》（国办函〔2025〕66号）等文件要求，加强12345热线规范管理，完善工作机制，强化数字赋能，提升服务效能，更好发挥窗口作用，更好解决群众和企业的</w:t>
      </w:r>
      <w:r>
        <w:rPr>
          <w:rFonts w:hint="eastAsia" w:asciiTheme="minorEastAsia" w:hAnsiTheme="minorEastAsia" w:eastAsiaTheme="minorEastAsia"/>
          <w:sz w:val="24"/>
          <w:szCs w:val="24"/>
        </w:rPr>
        <w:t xml:space="preserve">急难愁盼问题</w:t>
      </w:r>
      <w:r>
        <w:rPr>
          <w:rFonts w:hint="eastAsia" w:asciiTheme="minorEastAsia" w:hAnsiTheme="minorEastAsia" w:eastAsiaTheme="minorEastAsia"/>
          <w:sz w:val="24"/>
          <w:szCs w:val="24"/>
        </w:rPr>
        <w:t xml:space="preserve">，更好助力提升政府治理水平。以一个号码服务企业和群众为目标，进一步畅通政府与企业和群众互动渠道，提高政务服务水平，不断增强人民群众的获得感、幸福感、安全感。加强12345热线与政务服务平台投诉建议体系、“好差评”体系等业务协同，打造便捷、高效、规范、智慧的政务服务“总客服”。</w:t>
      </w:r>
      <w:r/>
    </w:p>
    <w:p>
      <w:pPr>
        <w:pStyle w:val="792"/>
        <w:ind w:firstLine="482"/>
        <w:spacing w:before="240" w:after="120" w:line="360" w:lineRule="auto"/>
        <w:rPr>
          <w:rFonts w:asciiTheme="minorEastAsia" w:hAnsiTheme="minorEastAsia" w:eastAsiaTheme="minorEastAsia"/>
          <w:sz w:val="24"/>
          <w:szCs w:val="24"/>
        </w:rPr>
      </w:pPr>
      <w:r/>
      <w:bookmarkStart w:id="11" w:name="_Toc2395"/>
      <w:r>
        <w:rPr>
          <w:rFonts w:hint="eastAsia" w:asciiTheme="minorEastAsia" w:hAnsiTheme="minorEastAsia" w:eastAsiaTheme="minorEastAsia"/>
          <w:sz w:val="24"/>
          <w:szCs w:val="24"/>
        </w:rPr>
        <w:t xml:space="preserve">二、项目目标</w:t>
      </w:r>
      <w:bookmarkEnd w:id="11"/>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坚持“接得更快、分得更准、办得更实、连得更紧、用得更好、运行更安全”，做人民呼声的“倾听者”、政府治理的“连接者”、群众诉求的“跟踪者”，全力打造便捷、高效、规范、智慧的政务服务“总客服”，不断增强人民群众的获得感、幸福感、安全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2026年市12345热线平台服务能力达到如下目标：市区年度服务量超百万（次），话务接通率达95%以上，派单准确率达98%以上，办结率达100%，按时办结率原则上达100%，综合满意率达99%以上，回访覆盖率达100%。</w:t>
      </w:r>
      <w:r/>
    </w:p>
    <w:p>
      <w:pPr>
        <w:pStyle w:val="792"/>
        <w:ind w:firstLine="482"/>
        <w:spacing w:before="240" w:after="120" w:line="360" w:lineRule="auto"/>
        <w:rPr>
          <w:rFonts w:asciiTheme="minorEastAsia" w:hAnsiTheme="minorEastAsia" w:eastAsiaTheme="minorEastAsia"/>
          <w:sz w:val="24"/>
          <w:szCs w:val="24"/>
        </w:rPr>
      </w:pPr>
      <w:r/>
      <w:bookmarkStart w:id="12" w:name="_Toc9638"/>
      <w:r>
        <w:rPr>
          <w:rFonts w:hint="eastAsia" w:asciiTheme="minorEastAsia" w:hAnsiTheme="minorEastAsia" w:eastAsiaTheme="minorEastAsia"/>
          <w:sz w:val="24"/>
          <w:szCs w:val="24"/>
        </w:rPr>
        <w:t xml:space="preserve">三、项目主要内容</w:t>
      </w:r>
      <w:bookmarkEnd w:id="12"/>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2026年1月1日起开通相应坐席，配套相应呼叫中心软电话模块，配备相应服务人员。此次服务主要包含：服务人员日常管理、基础性业务、呼叫中心软电话模块和业务系统维护、话务现场硬件设备维护更新等方面内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服务人员日常管理主要涉及：人员招聘、培训、排班、考勤、绩效考核、团队文化、话务骨干培养和梯队建设、其他与人事相关的管理工作。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基础性业务主要涉及：企业群众诉求的受理、记录、派单、审核、回访、质检，协同</w:t>
      </w:r>
      <w:r>
        <w:rPr>
          <w:rFonts w:hint="eastAsia" w:asciiTheme="minorEastAsia" w:hAnsiTheme="minorEastAsia" w:eastAsiaTheme="minorEastAsia"/>
          <w:sz w:val="24"/>
          <w:szCs w:val="24"/>
        </w:rPr>
        <w:t xml:space="preserve">做好国省市级工</w:t>
      </w:r>
      <w:r>
        <w:rPr>
          <w:rFonts w:hint="eastAsia" w:asciiTheme="minorEastAsia" w:hAnsiTheme="minorEastAsia" w:eastAsiaTheme="minorEastAsia"/>
          <w:sz w:val="24"/>
          <w:szCs w:val="24"/>
        </w:rPr>
        <w:t xml:space="preserve">单处置等；全天候保障企业群众诉求的及时接通，对漏接电话</w:t>
      </w:r>
      <w:r>
        <w:rPr>
          <w:rFonts w:hint="eastAsia" w:asciiTheme="minorEastAsia" w:hAnsiTheme="minorEastAsia" w:eastAsiaTheme="minorEastAsia"/>
          <w:sz w:val="24"/>
          <w:szCs w:val="24"/>
        </w:rPr>
        <w:t xml:space="preserve">一一</w:t>
      </w:r>
      <w:r>
        <w:rPr>
          <w:rFonts w:hint="eastAsia" w:asciiTheme="minorEastAsia" w:hAnsiTheme="minorEastAsia" w:eastAsiaTheme="minorEastAsia"/>
          <w:sz w:val="24"/>
          <w:szCs w:val="24"/>
        </w:rPr>
        <w:t xml:space="preserve">回拨；对诉求工单办理的全过程进行跟踪提醒，保障诉求按时办结和群众满意；及时准确分派企业群众诉求工单；政务归并热线运行；“热线百科”信息维护；</w:t>
      </w:r>
      <w:r>
        <w:rPr>
          <w:rFonts w:hint="eastAsia" w:asciiTheme="minorEastAsia" w:hAnsiTheme="minorEastAsia" w:eastAsiaTheme="minorEastAsia"/>
          <w:sz w:val="24"/>
          <w:szCs w:val="24"/>
        </w:rPr>
        <w:t xml:space="preserve">微信公众号</w:t>
      </w:r>
      <w:r>
        <w:rPr>
          <w:rFonts w:hint="eastAsia" w:asciiTheme="minorEastAsia" w:hAnsiTheme="minorEastAsia" w:eastAsiaTheme="minorEastAsia"/>
          <w:sz w:val="24"/>
          <w:szCs w:val="24"/>
        </w:rPr>
        <w:t xml:space="preserve">运营；成员单位办理质效统计、诉求数据分析、专报编写等；“</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企来办”企业服务、“尚贤”人才服务等；同各县（市、区）、功能区、市级部门（单位）间的业务对接联动；热线文化打造和宣传推广等。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 呼叫中心软电话模块及业务系统维护主要涉及：坐席话务系统的日常维护和省“民声智慧听”一体化平台等系统的维护；本地应用或系统与省“民声智慧听”一体化平台的接入、调试和运行保障。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 话务现场硬件设备维护更新涉及：现有话务场地和现场设备的维护更新。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 成交供应商应按照采购人要求提供其他相关服务。</w:t>
      </w:r>
      <w:r/>
    </w:p>
    <w:p>
      <w:pPr>
        <w:pStyle w:val="792"/>
        <w:ind w:left="722" w:hanging="342"/>
        <w:spacing w:before="240" w:after="120" w:line="360" w:lineRule="auto"/>
        <w:rPr>
          <w:rFonts w:asciiTheme="minorEastAsia" w:hAnsiTheme="minorEastAsia" w:eastAsiaTheme="minorEastAsia"/>
          <w:sz w:val="24"/>
          <w:szCs w:val="24"/>
        </w:rPr>
      </w:pPr>
      <w:r/>
      <w:bookmarkStart w:id="13" w:name="_Toc1840"/>
      <w:r>
        <w:rPr>
          <w:rFonts w:hint="eastAsia" w:asciiTheme="minorEastAsia" w:hAnsiTheme="minorEastAsia" w:eastAsiaTheme="minorEastAsia"/>
          <w:sz w:val="24"/>
          <w:szCs w:val="24"/>
        </w:rPr>
        <w:t xml:space="preserve">四、服务项目预算</w:t>
      </w:r>
      <w:bookmarkEnd w:id="13"/>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具体年度经费以采购成交额为准。主要包含以下几方面费用：</w:t>
      </w:r>
      <w:r/>
    </w:p>
    <w:p>
      <w:pPr>
        <w:numPr>
          <w:ilvl w:val="0"/>
          <w:numId w:val="27"/>
        </w:num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人员用工费用：包含相应服务人员的工资、绩效、五险</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金、福利、体检、加班费、年终奖、年终评优、差旅费、管理费、服装费等；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呼叫中心软电话模块费用：配备相应坐席的呼叫中心软电话模块使用费用（含线路租赁费用、人工外呼通话费）；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 法律援助12348热线费用：非工作时间和工作时间溢出的话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由专业公司接听12348热线的费用；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 省一体化平台及扬州一体化系统接口驻场维护人员费用；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 话务场地和现场设备维护费用（含扬州市一体化平台</w:t>
      </w:r>
      <w:r>
        <w:rPr>
          <w:rFonts w:hint="eastAsia" w:asciiTheme="minorEastAsia" w:hAnsiTheme="minorEastAsia" w:eastAsiaTheme="minorEastAsia"/>
          <w:sz w:val="24"/>
          <w:szCs w:val="24"/>
        </w:rPr>
        <w:t xml:space="preserve">三级等保测评</w:t>
      </w:r>
      <w:r>
        <w:rPr>
          <w:rFonts w:hint="eastAsia" w:asciiTheme="minorEastAsia" w:hAnsiTheme="minorEastAsia" w:eastAsiaTheme="minorEastAsia"/>
          <w:sz w:val="24"/>
          <w:szCs w:val="24"/>
        </w:rPr>
        <w:t xml:space="preserve">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 其他涉及热线工作确需要开展的活动或落实采购人部署任务的费用；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 供应商企业税金。</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现场所有设施设备如成交供应商人为损坏，须</w:t>
      </w: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供应商负责修理完好、更新或者按原价进行赔偿。其他固定资产管理要按照采购人相关管理规定执行。</w:t>
      </w:r>
      <w:r/>
    </w:p>
    <w:p>
      <w:pPr>
        <w:pStyle w:val="792"/>
        <w:ind w:left="722" w:hanging="342"/>
        <w:spacing w:before="240" w:after="120" w:line="360" w:lineRule="auto"/>
        <w:rPr>
          <w:rFonts w:asciiTheme="minorEastAsia" w:hAnsiTheme="minorEastAsia" w:eastAsiaTheme="minorEastAsia"/>
          <w:sz w:val="24"/>
          <w:szCs w:val="24"/>
        </w:rPr>
      </w:pPr>
      <w:r/>
      <w:bookmarkStart w:id="14" w:name="_Toc12417"/>
      <w:r>
        <w:rPr>
          <w:rFonts w:hint="eastAsia" w:asciiTheme="minorEastAsia" w:hAnsiTheme="minorEastAsia" w:eastAsiaTheme="minorEastAsia"/>
          <w:sz w:val="24"/>
          <w:szCs w:val="24"/>
        </w:rPr>
        <w:t xml:space="preserve">五、服务合同期限</w:t>
      </w:r>
      <w:bookmarkEnd w:id="14"/>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本项目服务期限从2026年1月1日起至2026年12月31日。</w:t>
      </w:r>
      <w:r/>
    </w:p>
    <w:p>
      <w:pPr>
        <w:pStyle w:val="792"/>
        <w:ind w:left="722" w:hanging="342"/>
        <w:spacing w:before="240" w:after="120" w:line="360" w:lineRule="auto"/>
        <w:rPr>
          <w:rFonts w:asciiTheme="minorEastAsia" w:hAnsiTheme="minorEastAsia" w:eastAsiaTheme="minorEastAsia"/>
          <w:sz w:val="24"/>
          <w:szCs w:val="24"/>
        </w:rPr>
      </w:pPr>
      <w:r/>
      <w:bookmarkStart w:id="15" w:name="_Toc14127"/>
      <w:r>
        <w:rPr>
          <w:rFonts w:hint="eastAsia" w:asciiTheme="minorEastAsia" w:hAnsiTheme="minorEastAsia" w:eastAsiaTheme="minorEastAsia"/>
          <w:sz w:val="24"/>
          <w:szCs w:val="24"/>
        </w:rPr>
        <w:t xml:space="preserve">六、成交供应商的责任和义务</w:t>
      </w:r>
      <w:bookmarkEnd w:id="15"/>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包括但不限于以下内容：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负责市12345热线平台7×24小时的日常运行维护管理；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负责7×24小时的话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接听、网络受理、三方通话、在线答复、转接、派单、转办、催办、回访、质检、统计、审结并归档诉求处理件；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 负责紧急情况下热线接听保障的人员调度；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 负责审核、更新、维护“热线百科”知识库；</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 负责市12345热线平台各类信息采编、数据统计分析和业务分析工作；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 负责重大、紧急突发信息的报送和处置；</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 负责服务人员的招聘、培训、考勤、排班、考核、人事薪酬、团队文化、内部宣传及标准化建设等日常管理工作；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 负责底层语音平台的技术、线路保障；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 负责市12345热线平台全媒体渠道及相关网络互联设施设备的维护；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 负责数据对接系统的数据推送及系统升级维护；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 协助市12345热线平台做好省、市、县“一体化”建设、业务创新协同、政情民意大数据分析应用、成员单位日常办理质效评估等工作；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根据省、市有关12345热线的总体工作要求和考核任务对服务内容进行优化完善。</w:t>
      </w:r>
      <w:r/>
    </w:p>
    <w:p>
      <w:pPr>
        <w:pStyle w:val="792"/>
        <w:ind w:left="722" w:hanging="342"/>
        <w:spacing w:before="240" w:after="120" w:line="360" w:lineRule="auto"/>
        <w:rPr>
          <w:rFonts w:asciiTheme="minorEastAsia" w:hAnsiTheme="minorEastAsia" w:eastAsiaTheme="minorEastAsia"/>
          <w:sz w:val="24"/>
          <w:szCs w:val="24"/>
        </w:rPr>
      </w:pPr>
      <w:r/>
      <w:bookmarkStart w:id="16" w:name="_Toc5625"/>
      <w:r>
        <w:rPr>
          <w:rFonts w:hint="eastAsia" w:asciiTheme="minorEastAsia" w:hAnsiTheme="minorEastAsia" w:eastAsiaTheme="minorEastAsia"/>
          <w:sz w:val="24"/>
          <w:szCs w:val="24"/>
        </w:rPr>
        <w:t xml:space="preserve">七、服务具体要求</w:t>
      </w:r>
      <w:bookmarkEnd w:id="16"/>
      <w:r/>
      <w:r/>
    </w:p>
    <w:p>
      <w:pPr>
        <w:pStyle w:val="793"/>
        <w:ind w:firstLine="482"/>
        <w:spacing w:before="240" w:after="120" w:line="360" w:lineRule="auto"/>
        <w:rPr>
          <w:rFonts w:cs="Times New Roman" w:asciiTheme="minorEastAsia" w:hAnsiTheme="minorEastAsia" w:eastAsiaTheme="minorEastAsia"/>
          <w:b w:val="0"/>
          <w:sz w:val="24"/>
          <w:szCs w:val="24"/>
        </w:rPr>
      </w:pPr>
      <w:r>
        <w:rPr>
          <w:rFonts w:hint="eastAsia" w:cs="Times New Roman" w:asciiTheme="minorEastAsia" w:hAnsiTheme="minorEastAsia" w:eastAsiaTheme="minorEastAsia"/>
          <w:sz w:val="24"/>
          <w:szCs w:val="24"/>
        </w:rPr>
        <w:t xml:space="preserve">（一）坐席配置及开通需求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市12345热线平台场地设置相应坐席，含12345热线接听坐席和回访坐席。除12345热线接听坐席和回访坐席外，还需设置：支撑人员坐席、省工单坐席、多媒体坐席、人才专席、企业专席、英语专席、12315坐席、12319坐席、12328坐席、12329坐席、12348坐席、12393坐席、110联动坐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成交供应</w:t>
      </w:r>
      <w:r>
        <w:rPr>
          <w:rFonts w:hint="eastAsia" w:asciiTheme="minorEastAsia" w:hAnsiTheme="minorEastAsia" w:eastAsiaTheme="minorEastAsia"/>
          <w:sz w:val="24"/>
          <w:szCs w:val="24"/>
        </w:rPr>
        <w:t xml:space="preserve">商按照</w:t>
      </w:r>
      <w:r>
        <w:rPr>
          <w:rFonts w:hint="eastAsia" w:asciiTheme="minorEastAsia" w:hAnsiTheme="minorEastAsia" w:eastAsiaTheme="minorEastAsia"/>
          <w:sz w:val="24"/>
          <w:szCs w:val="24"/>
        </w:rPr>
        <w:t xml:space="preserve">业务量科学合理安排坐席和人员，确保自2026年1月1日起平均每月接通率达95%以上，且不得发生主观因素造成的接通率低于95%的情况，全媒体渠道24小时全天候受理。</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供应商在投标时需提供：坐席及班次组织方案。</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合同期内（满后），根据业务拓展及管理实际，商请相关部门共同研究调整相应坐席。</w:t>
      </w:r>
      <w:r/>
    </w:p>
    <w:p>
      <w:pPr>
        <w:pStyle w:val="793"/>
        <w:ind w:firstLine="482"/>
        <w:spacing w:before="240" w:after="120"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（二）岗位设置</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供应</w:t>
      </w:r>
      <w:r>
        <w:rPr>
          <w:rFonts w:hint="eastAsia" w:asciiTheme="minorEastAsia" w:hAnsiTheme="minorEastAsia" w:eastAsiaTheme="minorEastAsia"/>
          <w:sz w:val="24"/>
          <w:szCs w:val="24"/>
        </w:rPr>
        <w:t xml:space="preserve">商现场</w:t>
      </w:r>
      <w:r>
        <w:rPr>
          <w:rFonts w:hint="eastAsia" w:asciiTheme="minorEastAsia" w:hAnsiTheme="minorEastAsia" w:eastAsiaTheme="minorEastAsia"/>
          <w:sz w:val="24"/>
          <w:szCs w:val="24"/>
        </w:rPr>
        <w:t xml:space="preserve">派驻管理人员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供应商派驻正式人员不少于5名，其中中层管理人员2名，全部驻场管理。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现场服务人员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（1）12345热线话务人员：包括民声接听员、组长、归并热线话务人员等岗位。</w:t>
      </w:r>
      <w:r/>
    </w:p>
    <w:p>
      <w:pPr>
        <w:numPr>
          <w:ilvl w:val="0"/>
          <w:numId w:val="41"/>
        </w:num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综合支撑人员：包括高级主管、话务主管（兼督办员）、省工单主管、归并热线主管、创新宣传主管、服务</w:t>
      </w:r>
      <w:r>
        <w:rPr>
          <w:rFonts w:hint="eastAsia" w:asciiTheme="minorEastAsia" w:hAnsiTheme="minorEastAsia" w:eastAsiaTheme="minorEastAsia"/>
          <w:sz w:val="24"/>
          <w:szCs w:val="24"/>
        </w:rPr>
        <w:t xml:space="preserve">质量副</w:t>
      </w:r>
      <w:r>
        <w:rPr>
          <w:rFonts w:hint="eastAsia" w:asciiTheme="minorEastAsia" w:hAnsiTheme="minorEastAsia" w:eastAsiaTheme="minorEastAsia"/>
          <w:sz w:val="24"/>
          <w:szCs w:val="24"/>
        </w:rPr>
        <w:t xml:space="preserve">主管（兼督办员），班长、副班长（兼审核、派发、质检、培训等工作），数据分析员，数据标注员（兼“热线百科”审核），宣传策划员，后勤保障员，省工单处理人员，工单办理跟踪人员，人才、企业专席人员，110联动办理专席人员，派驻纪委工作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（3）归并热线话务人员：包括市场监督12315热线人员、城管12319热线人员、公积金12329热线人员、</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保12393热线人员。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其他岗位：其他由于业务需要设置的岗位。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w:t>
      </w:r>
      <w:r>
        <w:rPr>
          <w:rFonts w:hint="eastAsia" w:asciiTheme="minorEastAsia" w:hAnsiTheme="minorEastAsia" w:eastAsiaTheme="minorEastAsia"/>
          <w:sz w:val="24"/>
          <w:szCs w:val="24"/>
        </w:rPr>
        <w:t xml:space="preserve">商现场</w:t>
      </w:r>
      <w:r>
        <w:rPr>
          <w:rFonts w:hint="eastAsia" w:asciiTheme="minorEastAsia" w:hAnsiTheme="minorEastAsia" w:eastAsiaTheme="minorEastAsia"/>
          <w:sz w:val="24"/>
          <w:szCs w:val="24"/>
        </w:rPr>
        <w:t xml:space="preserve">派驻管理人员、现场服务人员均须在市12345热线话务现场按采购人要求统一管理、统一服务。</w:t>
      </w:r>
      <w:r/>
    </w:p>
    <w:p>
      <w:pPr>
        <w:pStyle w:val="793"/>
        <w:numPr>
          <w:ilvl w:val="0"/>
          <w:numId w:val="28"/>
        </w:numPr>
        <w:ind w:firstLine="482"/>
        <w:spacing w:before="240" w:after="120"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人员需求及基本要求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 供应</w:t>
      </w:r>
      <w:r>
        <w:rPr>
          <w:rFonts w:hint="eastAsia" w:asciiTheme="minorEastAsia" w:hAnsiTheme="minorEastAsia" w:eastAsiaTheme="minorEastAsia"/>
          <w:b/>
          <w:bCs/>
          <w:sz w:val="24"/>
          <w:szCs w:val="24"/>
        </w:rPr>
        <w:t xml:space="preserve">商现场</w:t>
      </w:r>
      <w:r>
        <w:rPr>
          <w:rFonts w:hint="eastAsia" w:asciiTheme="minorEastAsia" w:hAnsiTheme="minorEastAsia" w:eastAsiaTheme="minorEastAsia"/>
          <w:b/>
          <w:bCs/>
          <w:sz w:val="24"/>
          <w:szCs w:val="24"/>
        </w:rPr>
        <w:t xml:space="preserve">派驻管理人员</w:t>
      </w:r>
      <w:r/>
    </w:p>
    <w:p>
      <w:pPr>
        <w:pStyle w:val="1061"/>
        <w:rPr>
          <w:rFonts w:asciiTheme="minorEastAsia" w:hAnsiTheme="minorEastAsia" w:eastAsiaTheme="minorEastAsia"/>
          <w:szCs w:val="24"/>
        </w:rPr>
      </w:pPr>
      <w:r>
        <w:rPr>
          <w:rFonts w:hint="eastAsia" w:asciiTheme="minorEastAsia" w:hAnsiTheme="minorEastAsia" w:eastAsiaTheme="minorEastAsia"/>
          <w:szCs w:val="24"/>
        </w:rPr>
        <w:t xml:space="preserve">人员数量：供应商派驻不少于</w:t>
      </w:r>
      <w:r>
        <w:rPr>
          <w:rFonts w:hint="eastAsia" w:asciiTheme="minorEastAsia" w:hAnsiTheme="minorEastAsia" w:eastAsiaTheme="minorEastAsia"/>
          <w:szCs w:val="24"/>
          <w:lang w:val="en-US"/>
        </w:rPr>
        <w:t xml:space="preserve">5</w:t>
      </w:r>
      <w:r>
        <w:rPr>
          <w:rFonts w:hint="eastAsia" w:asciiTheme="minorEastAsia" w:hAnsiTheme="minorEastAsia" w:eastAsiaTheme="minorEastAsia"/>
          <w:szCs w:val="24"/>
        </w:rPr>
        <w:t xml:space="preserve">人的管理团队，全部</w:t>
      </w:r>
      <w:r>
        <w:rPr>
          <w:rFonts w:hint="eastAsia" w:asciiTheme="minorEastAsia" w:hAnsiTheme="minorEastAsia" w:eastAsiaTheme="minorEastAsia"/>
          <w:szCs w:val="24"/>
          <w:lang w:val="en-US"/>
        </w:rPr>
        <w:t xml:space="preserve">在市12345热线话务现场</w:t>
      </w:r>
      <w:r>
        <w:rPr>
          <w:rFonts w:hint="eastAsia" w:asciiTheme="minorEastAsia" w:hAnsiTheme="minorEastAsia" w:eastAsiaTheme="minorEastAsia"/>
          <w:szCs w:val="24"/>
        </w:rPr>
        <w:t xml:space="preserve">驻场管理，均为供应商正式人员；其中，中层管理人员2名。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基本条件：（1）思想政治素质过硬，无违法犯罪记录，征信良好；（2）本科及以上学历；（3）中级及以上职称；（4）具备较强的服务意识和良好的管理能力、沟通能力，具有较强的责任心和抗压能力；（5）具有1年以上大型呼叫中心（30人以上）现场管理/技术支撑工作经验；（6）身体健康；（7）为供应商正式员工。</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人员配置及主要职责：</w:t>
      </w:r>
      <w:r/>
    </w:p>
    <w:p>
      <w:pPr>
        <w:ind w:firstLine="42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（1）呼叫中心主任1名。除具备驻场管理人员基本条件外，还应为供应商中层以上且具有2年以上大型呼叫中心现场管理经验，负责热线整体日常运营管理和协调沟通工作。</w:t>
      </w:r>
      <w:r/>
    </w:p>
    <w:p>
      <w:pPr>
        <w:ind w:firstLine="42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（2）呼叫中心副主任1名。除具备驻场管理人员基本条件外，还应为供应商中层以上且具有2年以上大型呼叫中心现场管理经验，负责标准化业务运行管理、系</w:t>
      </w:r>
      <w:r>
        <w:rPr>
          <w:rFonts w:hint="eastAsia" w:asciiTheme="minorEastAsia" w:hAnsiTheme="minorEastAsia" w:eastAsiaTheme="minorEastAsia"/>
          <w:sz w:val="24"/>
          <w:szCs w:val="24"/>
        </w:rPr>
        <w:t xml:space="preserve">统运行及设备管理、服务质量控制、团队梯队建设管理、业务能力提升、岗位技能业务培训、现场调度协调和纪律管理。</w:t>
      </w:r>
      <w:r/>
    </w:p>
    <w:p>
      <w:pPr>
        <w:ind w:firstLine="42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（3）人事后勤专员不少于1名。除具备驻场管理人员基本条件外，还应具有2年以上人力资源工作经验。协助负责人员出勤、招聘、工资福利、绩效考核、财务、团队文化建设、行政等工作。</w:t>
      </w:r>
      <w:r/>
    </w:p>
    <w:p>
      <w:pPr>
        <w:ind w:firstLine="42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数据分析专员不少于1名。除具备驻场管理人员基本条件外，还应具有计算机或数学、统计学等相关专业学历，熟悉常用统计工具和统计语言，能熟练使用Hadoop、Oracle读取数据，具备2年以上大数据分析应用工作经验。协助对平台数据信息资源进行挖掘分析，形成数据分析专报和调研报告等；负责专业化运行数据分析，协助业务改进；负责线索报送、案例收集等相关工作。</w:t>
      </w:r>
      <w:r/>
    </w:p>
    <w:p>
      <w:pPr>
        <w:ind w:firstLine="42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系统支撑专员不少于1名。除具备驻场管理人员基本条件外，还应具有计算机大类专业背景，熟练掌握计算机应用、网络架构配置、云桌面维护、网站维护、系统集成运用技术，2年以上相关工作经验。负责底层语音平台、智能化系统和网络互联设施设备应用维护和技术支持；负责网络安全、系统漏洞整改、系统升级优化等相关工作；负责人工智能需求调研及系统建设、</w:t>
      </w:r>
      <w:r>
        <w:rPr>
          <w:rFonts w:hint="eastAsia" w:asciiTheme="minorEastAsia" w:hAnsiTheme="minorEastAsia" w:eastAsiaTheme="minorEastAsia"/>
          <w:sz w:val="24"/>
          <w:szCs w:val="24"/>
        </w:rPr>
        <w:t xml:space="preserve">热线数智化</w:t>
      </w:r>
      <w:r>
        <w:rPr>
          <w:rFonts w:hint="eastAsia" w:asciiTheme="minorEastAsia" w:hAnsiTheme="minorEastAsia" w:eastAsiaTheme="minorEastAsia"/>
          <w:sz w:val="24"/>
          <w:szCs w:val="24"/>
        </w:rPr>
        <w:t xml:space="preserve">转型等相关工作。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场派驻管理人员应符合采购人的相关规定和要求。成交供应商应确保驻场管理人员不少于5人。如驻场管理人员达不到采购人工作要求，采购人有权要求成交供应商立即更换相关人员，并在半个月内补齐合格驻场管理人员。未达到人数要求或未及时补齐，将按考核办法实施扣除相应费用直至“一票否决”等措施。</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供应商在投标时需提供：</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（1）供应商派驻现场管理人员（至少5人）一览表（提供姓名、学历、年龄、资质证书情况、以往参加类似项目情况）。</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（2）派驻现场管理人员岗位分工、工作职责。</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（3）提供本项目相关人员的职称或资格证书复印件，提供项目负责人、技术负责人、本项目派驻现场人员的劳动合同和供应商为其缴纳的</w:t>
      </w:r>
      <w:r>
        <w:rPr>
          <w:rFonts w:hint="eastAsia" w:asciiTheme="minorEastAsia" w:hAnsiTheme="minorEastAsia" w:eastAsiaTheme="minorEastAsia"/>
          <w:b/>
          <w:bCs/>
          <w:sz w:val="24"/>
          <w:szCs w:val="24"/>
        </w:rPr>
        <w:t xml:space="preserve">社保证明</w:t>
      </w:r>
      <w:r>
        <w:rPr>
          <w:rFonts w:hint="eastAsia" w:asciiTheme="minorEastAsia" w:hAnsiTheme="minorEastAsia" w:eastAsiaTheme="minorEastAsia"/>
          <w:b/>
          <w:bCs/>
          <w:sz w:val="24"/>
          <w:szCs w:val="24"/>
        </w:rPr>
        <w:t xml:space="preserve">。</w:t>
      </w:r>
      <w:r/>
    </w:p>
    <w:p>
      <w:pPr>
        <w:pStyle w:val="1063"/>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（4）其他需要提供的相关材料。</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 现场服务人员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人员要求：此次服务项目男女不限，但必须为市12345热线平台专用，工作地点须在市12345热线话务现场，不得与成交</w:t>
      </w:r>
      <w:r>
        <w:rPr>
          <w:rFonts w:hint="eastAsia" w:asciiTheme="minorEastAsia" w:hAnsiTheme="minorEastAsia" w:eastAsiaTheme="minorEastAsia"/>
          <w:sz w:val="24"/>
          <w:szCs w:val="24"/>
        </w:rPr>
        <w:t xml:space="preserve">供应商原单位</w:t>
      </w:r>
      <w:r>
        <w:rPr>
          <w:rFonts w:hint="eastAsia" w:asciiTheme="minorEastAsia" w:hAnsiTheme="minorEastAsia" w:eastAsiaTheme="minorEastAsia"/>
          <w:sz w:val="24"/>
          <w:szCs w:val="24"/>
        </w:rPr>
        <w:t xml:space="preserve">或其他单位混岗使用，或承担与12345热线无关事项。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现场服务人员主要为：12345热线话务人员（民声接听员、组长）、综合支撑人员、归并热线话务人员。现场服务人员的架构设置和调整须经采购人审核认可。</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2.1 12345热线话务人员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按照12345热线平台话务量科学合理安排话务人员，含接听人员、回访人员和组长。除12345热线接听坐席和回访坐席外，还需配置归并热线人员。工作日和周末（白班，夜班）需安排接听人员。</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2.1.1 民声接听员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人员基本条件：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思想政治素质过硬，无违法犯罪记录，征信良好；（2）大专以上学历；（3）普通话达二级以上；（4）汉字录入速度不低于60字/分钟；（5）具有一定的法律政策水平；（6）具备较强的服务意识和语言表达能力、良好的沟通能力、记忆能力、心理承受能力和学习能力；（7）身体健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主要工作内容：民声接听员主要负责话务（网络）诉求的受理、在线解答、三方通话、转接、派单、催办、回访、归档等基础业务。</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2.1.2 组长</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基本条件：除具备民声接听员岗位基本条件外，还应具备1年以上工作经历，业务知识水平过硬，具备一定的管理协调能力。</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主要工作内容：组长（话务、网络、派单、回访）主要负责各小组的正常运行，并协助主管、班长做好相关现场人员及业务管理；负责相关疑难复杂问题的现场指导。</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2.2 综合支撑人员</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按照热线工作要求配备综合支撑人员。包括高级主管、话务主管（兼督办员，负责话务调度）、省工单主管（负责省级工单跟踪督促）、归并热线主管（负责归并</w:t>
      </w:r>
      <w:r>
        <w:rPr>
          <w:rFonts w:hint="eastAsia" w:asciiTheme="minorEastAsia" w:hAnsiTheme="minorEastAsia" w:eastAsiaTheme="minorEastAsia"/>
          <w:sz w:val="24"/>
          <w:szCs w:val="24"/>
        </w:rPr>
        <w:t xml:space="preserve">热线的话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调度）、创新宣传主管（负责宣传、</w:t>
      </w:r>
      <w:r>
        <w:rPr>
          <w:rFonts w:hint="eastAsia" w:asciiTheme="minorEastAsia" w:hAnsiTheme="minorEastAsia" w:eastAsiaTheme="minorEastAsia"/>
          <w:sz w:val="24"/>
          <w:szCs w:val="24"/>
        </w:rPr>
        <w:t xml:space="preserve">微信公众号</w:t>
      </w:r>
      <w:r>
        <w:rPr>
          <w:rFonts w:hint="eastAsia" w:asciiTheme="minorEastAsia" w:hAnsiTheme="minorEastAsia" w:eastAsiaTheme="minorEastAsia"/>
          <w:sz w:val="24"/>
          <w:szCs w:val="24"/>
        </w:rPr>
        <w:t xml:space="preserve">维护）、服务</w:t>
      </w:r>
      <w:r>
        <w:rPr>
          <w:rFonts w:hint="eastAsia" w:asciiTheme="minorEastAsia" w:hAnsiTheme="minorEastAsia" w:eastAsiaTheme="minorEastAsia"/>
          <w:sz w:val="24"/>
          <w:szCs w:val="24"/>
        </w:rPr>
        <w:t xml:space="preserve">质量副</w:t>
      </w:r>
      <w:r>
        <w:rPr>
          <w:rFonts w:hint="eastAsia" w:asciiTheme="minorEastAsia" w:hAnsiTheme="minorEastAsia" w:eastAsiaTheme="minorEastAsia"/>
          <w:sz w:val="24"/>
          <w:szCs w:val="24"/>
        </w:rPr>
        <w:t xml:space="preserve">主管（兼督办员，负责服务质量检查和提升），班长、副班长（负责班组管理，兼审核、派发、质检、培训等工作），数据分析员，数据标注员（兼“热线百科”审核），宣传策划员，后勤保障员，省工单处理人员（负责省级工单的签收、派发、回访等），工单办理跟踪人员（负责</w:t>
      </w:r>
      <w:r>
        <w:rPr>
          <w:rFonts w:hint="eastAsia" w:asciiTheme="minorEastAsia" w:hAnsiTheme="minorEastAsia" w:eastAsiaTheme="minorEastAsia"/>
          <w:sz w:val="24"/>
          <w:szCs w:val="24"/>
        </w:rPr>
        <w:t xml:space="preserve">疑难工</w:t>
      </w:r>
      <w:r>
        <w:rPr>
          <w:rFonts w:hint="eastAsia" w:asciiTheme="minorEastAsia" w:hAnsiTheme="minorEastAsia" w:eastAsiaTheme="minorEastAsia"/>
          <w:sz w:val="24"/>
          <w:szCs w:val="24"/>
        </w:rPr>
        <w:t xml:space="preserve">单的跟踪），人才、企业专席人员（负责“尚贤”人才和“</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企来办”工作），110联动办理专席人员（负责与110热线联动），派驻纪委工作人员（负责12388接听）。</w:t>
      </w:r>
      <w:r/>
    </w:p>
    <w:p>
      <w:pPr>
        <w:pStyle w:val="1063"/>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综合支撑人员各岗位应为专职人员，原则上不能由12345热线话务人员兼任，在话务繁忙时按采购人要求参与话务接听。</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人员基本条件：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思想政治素质过硬，无违法犯罪记录，征信良好；（2）大专及以上学历；（3）有较强的学习能力、风险识别和判断能力、书面和口头表达能力、综合分析能力、沟通协调能力、组织策划能力及创新能力；（4）能熟练使用常用办公软件；掌握一定的统计分析知识，有一定的统计分析能力；（5）2年以上热线工作经验，有较高的业务知识水平；（6）身体健康。</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2.2.1 高级主管（主管、副主管）</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基本条件：除具备综合支撑人员基本条件外，还应具备5年以上热线工作经历，3年以上班长工作经历，具有较强的业务知识水平和管理协调能力。</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主要工作内容：主要负责业务管理、现场管理、人员管理、宣传创新、服务管理等，并协助采购人做好各类业务、沟通、协调以及调度工作。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高级主管（主管、副主管）需经采购人审核同意后上岗。</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2.2.2 数据分析员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配备数据分析员不少于4名。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条件：（1）思想政治素质过硬，无违法犯罪记录，征信良好；（2）本科及以上学历；（3）具有一定的综合文字水平；（4）有扎实的数据统计和数据挖掘专业知识，具备利用数据分析解决业务问题的能力；（5）熟悉Office、WPS等办公软件各种表格、文档处理应用，能熟练提取数据、分析数据、处理数据；（6）有数</w:t>
      </w:r>
      <w:r>
        <w:rPr>
          <w:rFonts w:hint="eastAsia" w:asciiTheme="minorEastAsia" w:hAnsiTheme="minorEastAsia" w:eastAsiaTheme="minorEastAsia"/>
          <w:sz w:val="24"/>
          <w:szCs w:val="24"/>
        </w:rPr>
        <w:t xml:space="preserve">据分析工作经验，具备良好的沟通合作技巧；（7）具备较强的责任意识、保密意识和奉献精神；（8）身体健康。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主要工作内容：负责对平台数据信息资源进行导出、统计、分析等，形成数据分析报告；负责对成员单位业务办理情况进行数据分析、业务分析和建议等工作。</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2.2.3 数据标注员（兼“热线百科”审核）</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配备数据</w:t>
      </w:r>
      <w:r>
        <w:rPr>
          <w:rFonts w:hint="eastAsia" w:asciiTheme="minorEastAsia" w:hAnsiTheme="minorEastAsia" w:eastAsiaTheme="minorEastAsia"/>
          <w:sz w:val="24"/>
          <w:szCs w:val="24"/>
        </w:rPr>
        <w:t xml:space="preserve">标注员</w:t>
      </w:r>
      <w:r>
        <w:rPr>
          <w:rFonts w:hint="eastAsia" w:asciiTheme="minorEastAsia" w:hAnsiTheme="minorEastAsia" w:eastAsiaTheme="minorEastAsia"/>
          <w:sz w:val="24"/>
          <w:szCs w:val="24"/>
        </w:rPr>
        <w:t xml:space="preserve">不少于3名。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条件：（1）思想政治素质过硬，无违法犯罪记录，征信良好；（2）大专及以上学历；（3）具有一定的综合文字水平；（4）具有较强的沟通、组织协调能力、逻辑思维能力；（5）熟练应用办公软件；（6）身体健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主要工作内容：负责对接职能部门及时获取政策文件、问答等信息，协助做好数据标注、切片，配合后续完善、审核、上线、下架等工作；负责“热线百科”的日常运维，对接职能部门做好信息填报和初审工作。</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2.2.4 宣传策划员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配备宣传策划员不少于1名。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条件：（1）思想政治素质过硬，无违法犯罪记录，征信良好；（2）本科及以上学历，新媒体设计、广告或宣传策划等相关专业；（3）具有较强的沟通、组织协调能力、逻辑思维能力；（4）能独立编写项目创意方案、需求分析报告、详细设计方案，有扎实的文字功底及一定的美术功底；（5）熟练应用Photoshop、AE、AI、PPT、AutoCAD、Sketchup等设计软件；（6）能较好地运营</w:t>
      </w:r>
      <w:r>
        <w:rPr>
          <w:rFonts w:hint="eastAsia" w:asciiTheme="minorEastAsia" w:hAnsiTheme="minorEastAsia" w:eastAsiaTheme="minorEastAsia"/>
          <w:sz w:val="24"/>
          <w:szCs w:val="24"/>
        </w:rPr>
        <w:t xml:space="preserve">微信公众号</w:t>
      </w:r>
      <w:r>
        <w:rPr>
          <w:rFonts w:hint="eastAsia" w:asciiTheme="minorEastAsia" w:hAnsiTheme="minorEastAsia" w:eastAsiaTheme="minorEastAsia"/>
          <w:sz w:val="24"/>
          <w:szCs w:val="24"/>
        </w:rPr>
        <w:t xml:space="preserve">，对新媒体和舆论有较强的敏感性；（7）身体健康。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主要工作内容：负责协助采购人做好热线文化品牌打造、对外宣传发声、活动方案策划等工作。</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2.2.5 后勤保障员</w:t>
      </w:r>
      <w:r/>
    </w:p>
    <w:p>
      <w:pPr>
        <w:pStyle w:val="1041"/>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配备后勤保障员不少于1名。</w:t>
      </w:r>
      <w:r/>
    </w:p>
    <w:p>
      <w:pPr>
        <w:pStyle w:val="1041"/>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条件：（1）思想政治素质过硬，无违法犯罪记录，征信良好；（2）大专及以上学历，中文、文秘或管理类相关专业；（3）具备一定的文字功底及文字编辑和提取能力；（4）熟练应用Office等办公软件；（5）1年以上办公室或文秘工作经</w:t>
      </w:r>
      <w:r>
        <w:rPr>
          <w:rFonts w:hint="eastAsia" w:asciiTheme="minorEastAsia" w:hAnsiTheme="minorEastAsia" w:eastAsiaTheme="minorEastAsia"/>
          <w:sz w:val="24"/>
          <w:szCs w:val="24"/>
        </w:rPr>
        <w:t xml:space="preserve">验；（6）具备较强的责任意识、保密意识和奉献精神；（7）身体健康。</w:t>
      </w:r>
      <w:r/>
    </w:p>
    <w:p>
      <w:pPr>
        <w:pStyle w:val="1041"/>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1）负责现场设施设备使用调配并根据规定及时补充；（2）负责各项日常办公后勤保障；（3）负责服务现场大厅及各专用功能室的管理、协调、规章制度制定等工作；（4）负责日常文件收集和档案管理工作；（5）协助对外沟通、联络、接待等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其他综合支撑人员均需符合人员基本条件。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2.3 归并热线话务人员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现场双号并行的热线分别配备话务人员30名。包括市场监督12315热线8名、城管12319热线2名、公积金12329热线10名、</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保12393热线10名。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人员基本条件：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思想政治素质过硬，无违法犯罪记录，征信良好；（2）大专以上学历；（3）普通话达二级以上；（4）汉字录入速度不低于60字/分钟；（5）具有一定的法律政策水平；（6）具备较强的服务意识和语言表达能力、良好的沟通能力、记忆能力、心理承受能力和学习能力；（7）身体健康。</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主要工作内容：主要负责归并热线话务诉求的受理、在线解答、三方通话、转接、派单、催办、回访、归档等基础业务；除做好话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人员基本工作外，组长（话务、网络、派单、回访）主要负责各小组的正常运行，并协助主管做好相关现场人员管理及业务保障。</w:t>
      </w:r>
      <w:r/>
    </w:p>
    <w:p>
      <w:pPr>
        <w:spacing w:line="360" w:lineRule="auto"/>
        <w:rPr>
          <w:rFonts w:asciiTheme="minorEastAsia" w:hAnsiTheme="minorEastAsia" w:eastAsiaTheme="minorEastAsia"/>
          <w:i/>
          <w:iCs/>
          <w:sz w:val="24"/>
          <w:szCs w:val="24"/>
          <w:u w:val="single"/>
        </w:rPr>
      </w:pPr>
      <w:r>
        <w:rPr>
          <w:rFonts w:hint="eastAsia" w:asciiTheme="minorEastAsia" w:hAnsiTheme="minorEastAsia" w:eastAsiaTheme="minorEastAsia"/>
          <w:b/>
          <w:i/>
          <w:iCs/>
          <w:sz w:val="24"/>
          <w:szCs w:val="24"/>
        </w:rPr>
        <w:t xml:space="preserve">    </w:t>
      </w:r>
      <w:r>
        <w:rPr>
          <w:rFonts w:hint="eastAsia" w:asciiTheme="minorEastAsia" w:hAnsiTheme="minorEastAsia" w:eastAsiaTheme="minorEastAsia"/>
          <w:b/>
          <w:i/>
          <w:iCs/>
          <w:sz w:val="24"/>
          <w:szCs w:val="24"/>
          <w:u w:val="single"/>
        </w:rPr>
        <w:t xml:space="preserve">供应商在投标时需提供：各岗位人员配置表（如有变化，成交供应商需及时提供给采购人）。</w:t>
      </w:r>
      <w:r/>
    </w:p>
    <w:p>
      <w:pPr>
        <w:pStyle w:val="1041"/>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以上要求为采购人基本要求，供应商可根据行业薪资水平，提出更优惠措施，吸引优秀人才服务本项目。现场相关岗位合并设置时人员条件需就高参照人员基本条件。现场服务人员上岗前</w:t>
      </w:r>
      <w:r>
        <w:rPr>
          <w:rFonts w:hint="eastAsia" w:asciiTheme="minorEastAsia" w:hAnsiTheme="minorEastAsia" w:eastAsiaTheme="minorEastAsia"/>
          <w:b/>
          <w:bCs/>
          <w:sz w:val="24"/>
          <w:szCs w:val="24"/>
        </w:rPr>
        <w:t xml:space="preserve">由成交</w:t>
      </w:r>
      <w:r>
        <w:rPr>
          <w:rFonts w:hint="eastAsia" w:asciiTheme="minorEastAsia" w:hAnsiTheme="minorEastAsia" w:eastAsiaTheme="minorEastAsia"/>
          <w:b/>
          <w:bCs/>
          <w:sz w:val="24"/>
          <w:szCs w:val="24"/>
        </w:rPr>
        <w:t xml:space="preserve">供应商进行培训并组织测试，合格后经采购人审核确认方能上岗。所有服务人员岗位设置和晋升需经采购人确认，采购人有权对人员提出调整要求，成交供应商需积极配合。所有驻场管理人员以及现场服务人员都必须全力配合采购人交办的各项任务。</w:t>
      </w:r>
      <w:r/>
    </w:p>
    <w:p>
      <w:pPr>
        <w:pStyle w:val="793"/>
        <w:ind w:firstLine="482"/>
        <w:spacing w:before="240" w:after="120"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（四）服务人员招聘及培训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 人员招聘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供应商需在合同签订后15天内完成所有新增现场服务人员的招聘工作；逾期未招满人员，按实扣除相应服务人员费用和其他相关费用。按照合同要求配备服务人员，如有人员离职，要及时招聘补充，未达到合同要求的，按实际人数结算服务人员费用和其他相关费用。</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 人员培训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供应商组织人员进行岗前（礼仪、标准化管理、行为规范等）、岗中（业务流程、服务技巧、专业知识等）常态化培训，培训内容、费用</w:t>
      </w: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供应商负责。采购人有权对内部标准化管理及相关业务培训进行指导，上岗前由中标供应商进行测试，合格后经采购人审核确认方能正式上岗。</w:t>
      </w:r>
      <w:r/>
    </w:p>
    <w:p>
      <w:pPr>
        <w:pStyle w:val="1063"/>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在往年172</w:t>
      </w:r>
      <w:r>
        <w:rPr>
          <w:rFonts w:hint="eastAsia" w:asciiTheme="minorEastAsia" w:hAnsiTheme="minorEastAsia" w:eastAsiaTheme="minorEastAsia"/>
          <w:sz w:val="24"/>
          <w:szCs w:val="24"/>
        </w:rPr>
        <w:t xml:space="preserve">人预算</w:t>
      </w:r>
      <w:r>
        <w:rPr>
          <w:rFonts w:hint="eastAsia" w:asciiTheme="minorEastAsia" w:hAnsiTheme="minorEastAsia" w:eastAsiaTheme="minorEastAsia"/>
          <w:sz w:val="24"/>
          <w:szCs w:val="24"/>
        </w:rPr>
        <w:t xml:space="preserve">总额不突破的情况下，原则上，随着人工智能的发展，市级12345热线平台的总人数根据当年度实际产生的话务量、人工接收的总量和采购人要求从严控制、科学合理配置人员总数，对人员增减和进出按采购人要求，实行全过程动态监测。</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供应商在投标时需提供：人员招聘、流动人员补充及培训方案。</w:t>
      </w:r>
      <w:r/>
    </w:p>
    <w:p>
      <w:pPr>
        <w:pStyle w:val="793"/>
        <w:ind w:firstLine="482"/>
        <w:spacing w:before="240" w:after="120"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（五）业务运行质量标准</w:t>
      </w:r>
      <w:r/>
    </w:p>
    <w:tbl>
      <w:tblPr>
        <w:tblpPr w:horzAnchor="margin" w:tblpXSpec="center" w:vertAnchor="text" w:tblpY="234" w:leftFromText="180" w:topFromText="0" w:rightFromText="180" w:bottomFromText="0"/>
        <w:tblW w:w="8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0"/>
        <w:gridCol w:w="1522"/>
        <w:gridCol w:w="3751"/>
        <w:gridCol w:w="2577"/>
      </w:tblGrid>
      <w:tr>
        <w:trPr>
          <w:trHeight w:val="61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指标名称</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指标定义</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质量标准</w:t>
            </w:r>
            <w:r/>
          </w:p>
        </w:tc>
      </w:tr>
      <w:tr>
        <w:trPr>
          <w:trHeight w:val="61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接通率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人工接听量/转接人工来电量（按照省、市工作要求指标口径）</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接通率不低于95%，拨测时不能出现排队5人以上及无人接听现象</w:t>
            </w:r>
            <w:r/>
          </w:p>
        </w:tc>
      </w:tr>
      <w:tr>
        <w:trPr>
          <w:trHeight w:val="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按时办结率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在办理时限内及时交办、跟踪、催办</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原则上按时办结率达100%</w:t>
            </w:r>
            <w:r/>
          </w:p>
        </w:tc>
      </w:tr>
      <w:tr>
        <w:trPr>
          <w:trHeight w:val="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综合满意率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以最终满意度为测算口径（按照省、市工作要求指标口径）</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综合满意率不低于99%，</w:t>
            </w:r>
            <w:r/>
          </w:p>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省工单满意率全省领先</w:t>
            </w:r>
            <w:r/>
          </w:p>
        </w:tc>
      </w:tr>
      <w:tr>
        <w:trPr>
          <w:trHeight w:val="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派单准确率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平台首次派发部门与最终办结部门不一致的诉求数量/首次派发</w:t>
            </w:r>
            <w:r>
              <w:rPr>
                <w:rFonts w:hint="eastAsia" w:asciiTheme="minorEastAsia" w:hAnsiTheme="minorEastAsia" w:eastAsiaTheme="minorEastAsia"/>
                <w:sz w:val="24"/>
                <w:szCs w:val="24"/>
              </w:rPr>
              <w:t xml:space="preserve">部门工</w:t>
            </w:r>
            <w:r>
              <w:rPr>
                <w:rFonts w:hint="eastAsia" w:asciiTheme="minorEastAsia" w:hAnsiTheme="minorEastAsia" w:eastAsiaTheme="minorEastAsia"/>
                <w:sz w:val="24"/>
                <w:szCs w:val="24"/>
              </w:rPr>
              <w:t xml:space="preserve">单总量（按照省、市工作要求指标口径）</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派单错误率小于2%</w:t>
            </w:r>
            <w:r/>
          </w:p>
        </w:tc>
      </w:tr>
      <w:tr>
        <w:trPr>
          <w:trHeight w:val="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漏接回拨率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对漏接件进行回拨</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漏接回拨率达100%</w:t>
            </w:r>
            <w:r/>
          </w:p>
        </w:tc>
      </w:tr>
      <w:tr>
        <w:trPr>
          <w:trHeight w:val="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回访覆盖率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回访量/</w:t>
            </w:r>
            <w:r>
              <w:rPr>
                <w:rFonts w:hint="eastAsia" w:asciiTheme="minorEastAsia" w:hAnsiTheme="minorEastAsia" w:eastAsiaTheme="minorEastAsia"/>
                <w:sz w:val="24"/>
                <w:szCs w:val="24"/>
              </w:rPr>
              <w:t xml:space="preserve">派发工</w:t>
            </w:r>
            <w:r>
              <w:rPr>
                <w:rFonts w:hint="eastAsia" w:asciiTheme="minorEastAsia" w:hAnsiTheme="minorEastAsia" w:eastAsiaTheme="minorEastAsia"/>
                <w:sz w:val="24"/>
                <w:szCs w:val="24"/>
              </w:rPr>
              <w:t xml:space="preserve">单量</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回访覆盖率达100%</w:t>
            </w:r>
            <w:r/>
          </w:p>
        </w:tc>
      </w:tr>
      <w:tr>
        <w:trPr>
          <w:trHeight w:val="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平均处理时长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从开始通话、通话结束后做完电话小结到工单提交审核后的时长</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咨询类工单</w:t>
            </w:r>
            <w:r>
              <w:rPr>
                <w:rFonts w:hint="eastAsia" w:asciiTheme="minorEastAsia" w:hAnsiTheme="minorEastAsia" w:eastAsiaTheme="minorEastAsia"/>
                <w:sz w:val="24"/>
                <w:szCs w:val="24"/>
              </w:rPr>
              <w:t xml:space="preserve">不高于2个工作日，</w:t>
            </w:r>
            <w:r>
              <w:rPr>
                <w:rFonts w:hint="eastAsia" w:asciiTheme="minorEastAsia" w:hAnsiTheme="minorEastAsia" w:eastAsiaTheme="minorEastAsia"/>
                <w:sz w:val="24"/>
                <w:szCs w:val="24"/>
              </w:rPr>
              <w:t xml:space="preserve">非咨询类工</w:t>
            </w:r>
            <w:r>
              <w:rPr>
                <w:rFonts w:hint="eastAsia" w:asciiTheme="minorEastAsia" w:hAnsiTheme="minorEastAsia" w:eastAsiaTheme="minorEastAsia"/>
                <w:sz w:val="24"/>
                <w:szCs w:val="24"/>
              </w:rPr>
              <w:t xml:space="preserve">单不高于4个工作日</w:t>
            </w:r>
            <w:r/>
          </w:p>
        </w:tc>
      </w:tr>
      <w:tr>
        <w:trPr>
          <w:trHeight w:val="911"/>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“热线百科”信息引用率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引用信息办理的诉求量/诉求总数</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全省领先，信息引用率大于省定基准值（原则上不低于80%）</w:t>
            </w:r>
            <w:r/>
          </w:p>
        </w:tc>
      </w:tr>
      <w:tr>
        <w:trPr>
          <w:trHeight w:val="63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业务解答及</w:t>
            </w:r>
            <w:r/>
          </w:p>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工单质量</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业务解答、记录准确（无明显错误）样本量/业务质检样本总量</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业务解答及工单质量合格率98%以上</w:t>
            </w:r>
            <w:r/>
          </w:p>
        </w:tc>
      </w:tr>
      <w:tr>
        <w:trPr>
          <w:trHeight w:val="68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运行安全</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建立软硬件内部管理规范标准，维护市12345热线平台全媒体渠道及相关网络互联设施设备，完善系统和坐席的信息安全，严防黑客攻击，及时修复系统漏洞，严格执行各项保密要求，严守数据安全底线，防止人为信息泄</w:t>
            </w:r>
            <w:r>
              <w:rPr>
                <w:rFonts w:hint="eastAsia" w:asciiTheme="minorEastAsia" w:hAnsiTheme="minorEastAsia" w:eastAsiaTheme="minorEastAsia"/>
                <w:sz w:val="24"/>
                <w:szCs w:val="24"/>
              </w:rPr>
              <w:t xml:space="preserve">露。</w:t>
            </w:r>
            <w:r/>
          </w:p>
          <w:p>
            <w:pPr>
              <w:pStyle w:val="1063"/>
              <w:ind w:firstLine="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涉及热线人员或事的应急突发性事件，成交供应</w:t>
            </w:r>
            <w:r>
              <w:rPr>
                <w:rFonts w:hint="eastAsia" w:asciiTheme="minorEastAsia" w:hAnsiTheme="minorEastAsia" w:eastAsiaTheme="minorEastAsia"/>
                <w:sz w:val="24"/>
                <w:szCs w:val="24"/>
              </w:rPr>
              <w:t xml:space="preserve">商应第一时间</w:t>
            </w:r>
            <w:r>
              <w:rPr>
                <w:rFonts w:hint="eastAsia" w:asciiTheme="minorEastAsia" w:hAnsiTheme="minorEastAsia" w:eastAsiaTheme="minorEastAsia"/>
                <w:sz w:val="24"/>
                <w:szCs w:val="24"/>
              </w:rPr>
              <w:t xml:space="preserve">依法依规进行应急处置，同时第一时间上报采购人。</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原则上不能发生安全事故和服务中断</w:t>
            </w:r>
            <w:r/>
          </w:p>
        </w:tc>
      </w:tr>
      <w:tr>
        <w:trPr>
          <w:trHeight w:val="911"/>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信息报送及</w:t>
            </w:r>
            <w:r/>
          </w:p>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线索梳理</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根据采购人需求和数据工作量，及时报送各类数据和分析报告，并做好12345热线诉求问题线索、典型案例梳理以及其他交办的数据统计等</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及时报送材料及相关数据，确保报送质量</w:t>
            </w:r>
            <w:r/>
          </w:p>
        </w:tc>
      </w:tr>
      <w:tr>
        <w:trPr>
          <w:trHeight w:val="659"/>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话务服务投诉</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通过培训和案例分享等方式压降服务投诉量，对话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服务投诉及时调查并提供报告</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每年不超过12次因平台服务造成的投诉，不得出现瞒报、漏报</w:t>
            </w:r>
            <w:r/>
          </w:p>
        </w:tc>
      </w:tr>
      <w:tr>
        <w:trPr>
          <w:trHeight w:val="10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话务坐席接听评价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在线服务满意度评价（对话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坐席接听态度、规范性方面的满意率）</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话务坐席接听评价满意率99%以上</w:t>
            </w:r>
            <w:r/>
          </w:p>
        </w:tc>
      </w:tr>
      <w:tr>
        <w:trPr>
          <w:trHeight w:val="113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专岗人员配备</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配备相应数量的驻场管理正式员工，设置后勤保障员、数据标注员，人才、热线百科、媒体宣传等专岗。</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及时响应省、市工作规定，按需设置。以上人员不得混用、兼职，不得与成交</w:t>
            </w:r>
            <w:r>
              <w:rPr>
                <w:rFonts w:hint="eastAsia" w:asciiTheme="minorEastAsia" w:hAnsiTheme="minorEastAsia" w:eastAsiaTheme="minorEastAsia"/>
                <w:sz w:val="24"/>
                <w:szCs w:val="24"/>
              </w:rPr>
              <w:t xml:space="preserve">供应商原单位</w:t>
            </w:r>
            <w:r>
              <w:rPr>
                <w:rFonts w:hint="eastAsia" w:asciiTheme="minorEastAsia" w:hAnsiTheme="minorEastAsia" w:eastAsiaTheme="minorEastAsia"/>
                <w:sz w:val="24"/>
                <w:szCs w:val="24"/>
              </w:rPr>
              <w:t xml:space="preserve">或其他单位混岗使用，或承担与12345热线无关事项。</w:t>
            </w:r>
            <w:r/>
          </w:p>
        </w:tc>
      </w:tr>
      <w:tr>
        <w:trPr>
          <w:trHeight w:val="526"/>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工作管理制度</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根据采购人要求，制定现场各类管理工作制度，明确现场人员考勤、组织架构、工作岗位职责、月度排班计划、评优评先、晋升</w:t>
            </w:r>
            <w:r>
              <w:rPr>
                <w:rFonts w:hint="eastAsia" w:asciiTheme="minorEastAsia" w:hAnsiTheme="minorEastAsia" w:eastAsiaTheme="minorEastAsia"/>
                <w:sz w:val="24"/>
                <w:szCs w:val="24"/>
              </w:rPr>
              <w:t xml:space="preserve">机制等</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及时制定和完善相关工作制度</w:t>
            </w:r>
            <w:r/>
          </w:p>
        </w:tc>
      </w:tr>
      <w:tr>
        <w:trPr>
          <w:trHeight w:val="69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绩效考评制度</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根据采购人要求，制定平台工作人员的绩效考评办法，每月统计人员的考核情况、薪酬明细等</w:t>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及时上报绩效考评办法并统计考核情况、薪酬明细等</w:t>
            </w:r>
            <w:r/>
          </w:p>
        </w:tc>
      </w:tr>
    </w:tbl>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以上指标如遇不可抗力，则相应指标根据实际情况制定。</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供应商在投标时需提供：业务指标需求响应方案。</w:t>
      </w:r>
      <w:r/>
    </w:p>
    <w:p>
      <w:pPr>
        <w:pStyle w:val="793"/>
        <w:ind w:firstLine="482"/>
        <w:spacing w:before="240" w:after="120"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（六）平台系统技术需求</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 话务平台性能要求</w:t>
      </w:r>
      <w:r/>
    </w:p>
    <w:p>
      <w:pPr>
        <w:ind w:firstLine="478"/>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（1）单呼叫中心忙时试呼次数；（2）单模块BHCA＞450K；（3）两个模块BHCA＞800K；（4）平均链路最大负荷能力（话务量）0.7～0.8Erl；（5）呼叫处理故障率≤4×10-4；（6）呼叫提前释放概率≤2 ×10 -5；（7）呼叫释放故障概率≤2 ×10 -5；（8）系统MTBF=70年；（9）系统接通率＞99.96%（国标）；（10）</w:t>
      </w:r>
      <w:r>
        <w:rPr>
          <w:rFonts w:hint="eastAsia" w:asciiTheme="minorEastAsia" w:hAnsiTheme="minorEastAsia" w:eastAsiaTheme="minorEastAsia"/>
          <w:sz w:val="24"/>
          <w:szCs w:val="24"/>
        </w:rPr>
        <w:t xml:space="preserve">收号准确率</w:t>
      </w:r>
      <w:r>
        <w:rPr>
          <w:rFonts w:hint="eastAsia" w:asciiTheme="minorEastAsia" w:hAnsiTheme="minorEastAsia" w:eastAsiaTheme="minorEastAsia"/>
          <w:sz w:val="24"/>
          <w:szCs w:val="24"/>
        </w:rPr>
        <w:t xml:space="preserve">：单纯收号（不同时放音）准确率＞99.9%。</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 IVR自动语音流程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（1）用户按键接入之后，系统反应时间＜1秒；（2）语音播报应清晰、准确；（3）汉语语音合成的准确率＞98%；（4）接收标准DTMF信号的准确率＞99.9%。</w:t>
      </w:r>
      <w:r/>
    </w:p>
    <w:p>
      <w:pPr>
        <w:pStyle w:val="1041"/>
        <w:numPr>
          <w:ilvl w:val="0"/>
          <w:numId w:val="29"/>
        </w:numPr>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技术支撑人员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除驻场正式系统支撑专员外，成交供应商须派驻不少于2名运</w:t>
      </w:r>
      <w:r>
        <w:rPr>
          <w:rFonts w:hint="eastAsia" w:asciiTheme="minorEastAsia" w:hAnsiTheme="minorEastAsia" w:eastAsiaTheme="minorEastAsia"/>
          <w:sz w:val="24"/>
          <w:szCs w:val="24"/>
        </w:rPr>
        <w:t xml:space="preserve">维技术</w:t>
      </w:r>
      <w:r>
        <w:rPr>
          <w:rFonts w:hint="eastAsia" w:asciiTheme="minorEastAsia" w:hAnsiTheme="minorEastAsia" w:eastAsiaTheme="minorEastAsia"/>
          <w:sz w:val="24"/>
          <w:szCs w:val="24"/>
        </w:rPr>
        <w:t xml:space="preserve">支撑人员在市12345热线话务现场驻场保障。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条件：（1）思想政治素质过硬，无违法犯罪记录，征信良好；（2）本科及以上学历，计算机、信息技术相关专业或获得相关行业证书；（3）具有设备维护和软件支撑能力；（4）熟悉业务系统及功能；（5）对网络安全、信息安全、数据安全有较强的政策敏锐性和责任心；（6）有较强的应急保障和沟通协调能力；（7）具备较强的责任意识、保密意识和奉献精神；（8）身体健康。</w:t>
      </w:r>
      <w:r/>
    </w:p>
    <w:p>
      <w:pPr>
        <w:pStyle w:val="106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主要工作内容：负责协助系统支撑专员做好热线系统平台、底层语音平台、网络</w:t>
      </w:r>
      <w:r>
        <w:rPr>
          <w:rFonts w:hint="eastAsia" w:asciiTheme="minorEastAsia" w:hAnsiTheme="minorEastAsia" w:eastAsiaTheme="minorEastAsia"/>
          <w:sz w:val="24"/>
          <w:szCs w:val="24"/>
        </w:rPr>
        <w:t xml:space="preserve">互联设施设备、现场软硬件设施的维护和技术支持、</w:t>
      </w:r>
      <w:r>
        <w:rPr>
          <w:rFonts w:hint="eastAsia" w:asciiTheme="minorEastAsia" w:hAnsiTheme="minorEastAsia" w:eastAsiaTheme="minorEastAsia"/>
          <w:sz w:val="24"/>
          <w:szCs w:val="24"/>
        </w:rPr>
        <w:t xml:space="preserve">等保测评</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密评以及</w:t>
      </w:r>
      <w:r>
        <w:rPr>
          <w:rFonts w:hint="eastAsia" w:asciiTheme="minorEastAsia" w:hAnsiTheme="minorEastAsia" w:eastAsiaTheme="minorEastAsia"/>
          <w:sz w:val="24"/>
          <w:szCs w:val="24"/>
        </w:rPr>
        <w:t xml:space="preserve">网络和数据安全（含归并热线）。无条件配合江苏12345热线“民声智慧听”一体化服务平台对接，配合进行需求分析、系统优化调试、流程测试、日常运维等支撑工作。</w:t>
      </w:r>
      <w:r/>
    </w:p>
    <w:p>
      <w:pPr>
        <w:pStyle w:val="1062"/>
        <w:numPr>
          <w:ilvl w:val="0"/>
          <w:numId w:val="29"/>
        </w:num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运</w:t>
      </w:r>
      <w:r>
        <w:rPr>
          <w:rFonts w:hint="eastAsia" w:asciiTheme="minorEastAsia" w:hAnsiTheme="minorEastAsia" w:eastAsiaTheme="minorEastAsia"/>
          <w:b/>
          <w:bCs/>
          <w:sz w:val="24"/>
          <w:szCs w:val="24"/>
        </w:rPr>
        <w:t xml:space="preserve">维工作</w:t>
      </w:r>
      <w:r>
        <w:rPr>
          <w:rFonts w:hint="eastAsia" w:asciiTheme="minorEastAsia" w:hAnsiTheme="minorEastAsia" w:eastAsiaTheme="minorEastAsia"/>
          <w:b/>
          <w:bCs/>
          <w:sz w:val="24"/>
          <w:szCs w:val="24"/>
        </w:rPr>
        <w:t xml:space="preserve">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配合采购人承担运</w:t>
      </w:r>
      <w:r>
        <w:rPr>
          <w:rFonts w:hint="eastAsia" w:asciiTheme="minorEastAsia" w:hAnsiTheme="minorEastAsia" w:eastAsiaTheme="minorEastAsia"/>
          <w:sz w:val="24"/>
          <w:szCs w:val="24"/>
        </w:rPr>
        <w:t xml:space="preserve">维工作</w:t>
      </w:r>
      <w:r>
        <w:rPr>
          <w:rFonts w:hint="eastAsia" w:asciiTheme="minorEastAsia" w:hAnsiTheme="minorEastAsia" w:eastAsiaTheme="minorEastAsia"/>
          <w:sz w:val="24"/>
          <w:szCs w:val="24"/>
        </w:rPr>
        <w:t xml:space="preserve">中的事项确认、沟通协调和资源调度。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（1）系统配置：负责配置系统权限，包括数据、菜单和流程等，并配置业务信息，包括办理时限、回访策略、常用语模板、诉求标签等；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（2）智能升级：按需建设智能客服、视频客服、坐席助手、智能回访和数据分析等应用，探索建设疑难</w:t>
      </w:r>
      <w:r>
        <w:rPr>
          <w:rFonts w:hint="eastAsia" w:asciiTheme="minorEastAsia" w:hAnsiTheme="minorEastAsia" w:eastAsiaTheme="minorEastAsia"/>
          <w:sz w:val="24"/>
          <w:szCs w:val="24"/>
        </w:rPr>
        <w:t xml:space="preserve">研</w:t>
      </w:r>
      <w:r>
        <w:rPr>
          <w:rFonts w:hint="eastAsia" w:asciiTheme="minorEastAsia" w:hAnsiTheme="minorEastAsia" w:eastAsiaTheme="minorEastAsia"/>
          <w:sz w:val="24"/>
          <w:szCs w:val="24"/>
        </w:rPr>
        <w:t xml:space="preserve">判助手、智能陪练、智能管家等应用，不断丰富拓展12345热线服务能力；</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应用接入：具备快速接入江苏12345热线“民声智慧听”一体化服务平台能力，相关对接工作须在合同签订后7天内完成，梳理需接入省“民声智慧听”一体化平台的办理系统、智能化应用等，提交应用接入申请，与采购人确认需接入应用情况，制定对接方案，完成应用联调上线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（4）数据使用：按需开展数据共享、服务评估、质效管理、辅助决策等数据分析；</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（5）功能优化：负责梳理运行过程中的需求问题，提交问题解决申请，验证、反馈需求问题处置情况；</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（6）故障处置：</w:t>
      </w:r>
      <w:r>
        <w:rPr>
          <w:rFonts w:hint="eastAsia" w:asciiTheme="minorEastAsia" w:hAnsiTheme="minorEastAsia" w:eastAsiaTheme="minorEastAsia"/>
          <w:sz w:val="24"/>
          <w:szCs w:val="24"/>
          <w:lang w:val="zh-CN"/>
        </w:rPr>
        <w:t xml:space="preserve">对平台和专线的关键运行指标进行实时监控，</w:t>
      </w:r>
      <w:r>
        <w:rPr>
          <w:rFonts w:hint="eastAsia" w:asciiTheme="minorEastAsia" w:hAnsiTheme="minorEastAsia" w:eastAsiaTheme="minorEastAsia"/>
          <w:sz w:val="24"/>
          <w:szCs w:val="24"/>
        </w:rPr>
        <w:t xml:space="preserve">遇到12345热线平台无法访问、工</w:t>
      </w:r>
      <w:r>
        <w:rPr>
          <w:rFonts w:hint="eastAsia" w:asciiTheme="minorEastAsia" w:hAnsiTheme="minorEastAsia" w:eastAsiaTheme="minorEastAsia"/>
          <w:sz w:val="24"/>
          <w:szCs w:val="24"/>
        </w:rPr>
        <w:t xml:space="preserve">单无法</w:t>
      </w:r>
      <w:r>
        <w:rPr>
          <w:rFonts w:hint="eastAsia" w:asciiTheme="minorEastAsia" w:hAnsiTheme="minorEastAsia" w:eastAsiaTheme="minorEastAsia"/>
          <w:sz w:val="24"/>
          <w:szCs w:val="24"/>
        </w:rPr>
        <w:t xml:space="preserve">流转、功能卡顿等系统运行故障，</w:t>
      </w:r>
      <w:r>
        <w:rPr>
          <w:rFonts w:hint="eastAsia" w:asciiTheme="minorEastAsia" w:hAnsiTheme="minorEastAsia" w:eastAsiaTheme="minorEastAsia"/>
          <w:sz w:val="24"/>
          <w:szCs w:val="24"/>
          <w:lang w:val="zh-CN"/>
        </w:rPr>
        <w:t xml:space="preserve">供应商运</w:t>
      </w:r>
      <w:r>
        <w:rPr>
          <w:rFonts w:hint="eastAsia" w:asciiTheme="minorEastAsia" w:hAnsiTheme="minorEastAsia" w:eastAsiaTheme="minorEastAsia"/>
          <w:sz w:val="24"/>
          <w:szCs w:val="24"/>
          <w:lang w:val="zh-CN"/>
        </w:rPr>
        <w:t xml:space="preserve">维人员</w:t>
      </w:r>
      <w:r>
        <w:rPr>
          <w:rFonts w:hint="eastAsia" w:asciiTheme="minorEastAsia" w:hAnsiTheme="minorEastAsia" w:eastAsiaTheme="minorEastAsia"/>
          <w:sz w:val="24"/>
          <w:szCs w:val="24"/>
          <w:lang w:val="zh-CN"/>
        </w:rPr>
        <w:t xml:space="preserve">可及时收到告警并且响应和处理，</w:t>
      </w:r>
      <w:r>
        <w:rPr>
          <w:rFonts w:hint="eastAsia" w:asciiTheme="minorEastAsia" w:hAnsiTheme="minorEastAsia" w:eastAsiaTheme="minorEastAsia"/>
          <w:sz w:val="24"/>
          <w:szCs w:val="24"/>
        </w:rPr>
        <w:t xml:space="preserve">并及时向采购人报告，验证、反馈故障处置情况；</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（7）安全管理：</w:t>
      </w:r>
      <w:r>
        <w:rPr>
          <w:rFonts w:hint="eastAsia" w:asciiTheme="minorEastAsia" w:hAnsiTheme="minorEastAsia" w:eastAsiaTheme="minorEastAsia"/>
          <w:sz w:val="24"/>
          <w:szCs w:val="24"/>
          <w:lang w:val="zh-CN"/>
        </w:rPr>
        <w:t xml:space="preserve">供应商提供对供应商呼叫中心平台、话务现场由供应商提供的相关软件的日常巡检，保障平台及现场相关软件稳定运行，相关系统功能正常使用；全面巡检周期不低于每月1次，</w:t>
      </w:r>
      <w:r>
        <w:rPr>
          <w:rFonts w:hint="eastAsia" w:asciiTheme="minorEastAsia" w:hAnsiTheme="minorEastAsia" w:eastAsiaTheme="minorEastAsia"/>
          <w:sz w:val="24"/>
          <w:szCs w:val="24"/>
        </w:rPr>
        <w:t xml:space="preserve">并出具书面巡检报告</w:t>
      </w: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对接收到的安全事件，核实后即刻开展处置，验证、反馈安全事件处置情况；常态化维护系统安全、网络安全和数据安全；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（8）团队配备：配备由管理、业务和技术人员构成的专业运维力量，按照省、</w:t>
      </w:r>
      <w:r>
        <w:rPr>
          <w:rFonts w:hint="eastAsia" w:asciiTheme="minorEastAsia" w:hAnsiTheme="minorEastAsia" w:eastAsiaTheme="minorEastAsia"/>
          <w:sz w:val="24"/>
          <w:szCs w:val="24"/>
        </w:rPr>
        <w:t xml:space="preserve">市要求开展工作，实现一体化平台运维系统化、科学化、规范化。</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5. 服务保障能力要求</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lang w:val="zh-CN"/>
        </w:rPr>
        <w:t xml:space="preserve">）重要时期保障服务</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供应商提供重要时期（如：重要会议、赛事、节日、</w:t>
      </w:r>
      <w:r>
        <w:rPr>
          <w:rFonts w:hint="eastAsia" w:asciiTheme="minorEastAsia" w:hAnsiTheme="minorEastAsia" w:eastAsiaTheme="minorEastAsia"/>
          <w:sz w:val="24"/>
          <w:szCs w:val="24"/>
        </w:rPr>
        <w:t xml:space="preserve">突发性工作、重大保障工作</w:t>
      </w:r>
      <w:r>
        <w:rPr>
          <w:rFonts w:hint="eastAsia" w:asciiTheme="minorEastAsia" w:hAnsiTheme="minorEastAsia" w:eastAsiaTheme="minorEastAsia"/>
          <w:sz w:val="24"/>
          <w:szCs w:val="24"/>
          <w:lang w:val="zh-CN"/>
        </w:rPr>
        <w:t xml:space="preserve">等）的重点保障，方式包括但不限于：封网保障、提供并落实重点保障方案。</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应急保障服务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建立健全应急保障机制，做好常态化应急保障工作，并根据采购人要求按需</w:t>
      </w:r>
      <w:r>
        <w:rPr>
          <w:rFonts w:hint="eastAsia" w:asciiTheme="minorEastAsia" w:hAnsiTheme="minorEastAsia" w:eastAsiaTheme="minorEastAsia"/>
          <w:sz w:val="24"/>
          <w:szCs w:val="24"/>
          <w:lang w:val="zh-CN"/>
        </w:rPr>
        <w:t xml:space="preserve">进行应急演练。</w:t>
      </w:r>
      <w:r>
        <w:rPr>
          <w:rFonts w:hint="eastAsia" w:asciiTheme="minorEastAsia" w:hAnsiTheme="minorEastAsia" w:eastAsiaTheme="minorEastAsia"/>
          <w:sz w:val="24"/>
          <w:szCs w:val="24"/>
        </w:rPr>
        <w:t xml:space="preserve">如遇突发性事件，应根据采购人要求及时启动应急预案，在人员、设备等方面满足应急要求。</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i/>
          <w:iCs/>
          <w:sz w:val="24"/>
          <w:szCs w:val="24"/>
          <w:u w:val="single"/>
        </w:rPr>
        <w:t xml:space="preserve">发生业务系统故障、网络中断、停电、自然灾害等导致坐席无法使用时，平台现场应保障30路以上应急电话及相应数量的呼叫中心软电话模块（提供承诺书）。</w:t>
      </w:r>
      <w:r>
        <w:rPr>
          <w:rFonts w:hint="eastAsia" w:asciiTheme="minorEastAsia" w:hAnsiTheme="minorEastAsia" w:eastAsiaTheme="minorEastAsia"/>
          <w:sz w:val="24"/>
          <w:szCs w:val="24"/>
        </w:rPr>
        <w:t xml:space="preserve">发生上述紧急情况时，供应商需按照采购人要求紧急调度足量人员进行应急保障。</w:t>
      </w:r>
      <w:r>
        <w:rPr>
          <w:rFonts w:hint="eastAsia" w:asciiTheme="minorEastAsia" w:hAnsiTheme="minorEastAsia" w:eastAsiaTheme="minorEastAsia"/>
          <w:sz w:val="24"/>
          <w:szCs w:val="24"/>
          <w:lang w:val="zh-CN"/>
        </w:rPr>
        <w:t xml:space="preserve">响应和处理要求如下：</w:t>
      </w:r>
      <w:r/>
    </w:p>
    <w:tbl>
      <w:tblPr>
        <w:tblStyle w:val="10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1504"/>
        <w:gridCol w:w="2673"/>
        <w:gridCol w:w="4654"/>
      </w:tblGrid>
      <w:tr>
        <w:trPr>
          <w:jc w:val="center"/>
        </w:trPr>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故障级别</w:t>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影响范围</w:t>
            </w:r>
            <w:r/>
          </w:p>
        </w:tc>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响应和处理要求</w:t>
            </w:r>
            <w:r/>
          </w:p>
        </w:tc>
      </w:tr>
      <w:tr>
        <w:trPr>
          <w:jc w:val="center"/>
        </w:trPr>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一级故障</w:t>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因供应商系统、软件造成的IVR、坐席全阻。</w:t>
            </w:r>
            <w:r/>
          </w:p>
        </w:tc>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1.10分钟内响应，30分钟内启用应急预案，2小时内到达平台机房现场或采购人现场。</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2.连续工作直至故障解决。</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3.进行故障根源分析并提供故障报告。</w:t>
            </w:r>
            <w:r/>
          </w:p>
        </w:tc>
      </w:tr>
      <w:tr>
        <w:trPr>
          <w:jc w:val="center"/>
        </w:trPr>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二级故障</w:t>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因供应商系统、软件造成的部分IVR、坐席受阻（三分之一以上），或IVR、坐席功能严重退化（严重卡顿、不稳定等）。</w:t>
            </w:r>
            <w:r/>
          </w:p>
        </w:tc>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1.10分钟内响应，45分钟内启用应急预案，3小时内到达平台机房现场或采购人现场。</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2.连续工作直至故障解决。</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3.进行故障根源分析并提供故障报告。</w:t>
            </w:r>
            <w:r/>
          </w:p>
        </w:tc>
      </w:tr>
      <w:tr>
        <w:trPr>
          <w:jc w:val="center"/>
        </w:trPr>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三级故障</w:t>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因供应商系统、软件造成的少量或个别IVR、</w:t>
            </w:r>
            <w:r>
              <w:rPr>
                <w:rFonts w:hint="eastAsia" w:asciiTheme="minorEastAsia" w:hAnsiTheme="minorEastAsia" w:eastAsiaTheme="minorEastAsia"/>
                <w:sz w:val="24"/>
                <w:szCs w:val="24"/>
              </w:rPr>
              <w:t xml:space="preserve">坐席受阻（三分之一以内），或IVR、坐席功能轻微退化（轻微卡顿、不稳定等）。</w:t>
            </w:r>
            <w:r/>
          </w:p>
        </w:tc>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1.10分钟内响应，1小时内启用应急预案，4小时内到达平台机房现场或采购人</w:t>
            </w:r>
            <w:r>
              <w:rPr>
                <w:rFonts w:hint="eastAsia" w:asciiTheme="minorEastAsia" w:hAnsiTheme="minorEastAsia" w:eastAsiaTheme="minorEastAsia"/>
                <w:sz w:val="24"/>
                <w:szCs w:val="24"/>
              </w:rPr>
              <w:t xml:space="preserve">现场。</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2.连续工作直至故障解决。</w:t>
            </w:r>
            <w:r/>
          </w:p>
        </w:tc>
      </w:tr>
      <w:tr>
        <w:trPr>
          <w:jc w:val="center"/>
          <w:trHeight w:val="1426"/>
        </w:trPr>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非供应</w:t>
            </w:r>
            <w:r>
              <w:rPr>
                <w:rFonts w:hint="eastAsia" w:asciiTheme="minorEastAsia" w:hAnsiTheme="minorEastAsia" w:eastAsiaTheme="minorEastAsia"/>
                <w:sz w:val="24"/>
                <w:szCs w:val="24"/>
              </w:rPr>
              <w:t xml:space="preserve">商原因故障</w:t>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非供应</w:t>
            </w:r>
            <w:r>
              <w:rPr>
                <w:rFonts w:hint="eastAsia" w:asciiTheme="minorEastAsia" w:hAnsiTheme="minorEastAsia" w:eastAsiaTheme="minorEastAsia"/>
                <w:sz w:val="24"/>
                <w:szCs w:val="24"/>
              </w:rPr>
              <w:t xml:space="preserve">商原因故障的一些影响</w:t>
            </w:r>
            <w:r/>
          </w:p>
        </w:tc>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及时配合相关方进行故障响应、应急预案启用，配合故障定位和原因分析。</w:t>
            </w:r>
            <w:r/>
          </w:p>
        </w:tc>
      </w:tr>
      <w:tr>
        <w:trPr>
          <w:jc w:val="center"/>
        </w:trPr>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其它系统漏洞和缺陷</w:t>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不影响正常使用的缺陷和漏洞。</w:t>
            </w:r>
            <w:r/>
          </w:p>
        </w:tc>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与采购人协商，按照约定时间计划进行升级修复。</w:t>
            </w:r>
            <w:r/>
          </w:p>
        </w:tc>
      </w:tr>
    </w:tbl>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360" w:lineRule="auto"/>
        <w:rPr>
          <w:rFonts w:asciiTheme="minorEastAsia" w:hAnsiTheme="minorEastAsia" w:eastAsiaTheme="minorEastAsia"/>
          <w:b/>
          <w:i/>
          <w:iCs/>
          <w:sz w:val="24"/>
          <w:szCs w:val="24"/>
          <w:u w:val="single"/>
        </w:rPr>
      </w:pPr>
      <w:r>
        <w:rPr>
          <w:rFonts w:hint="eastAsia" w:asciiTheme="minorEastAsia" w:hAnsiTheme="minorEastAsia" w:eastAsiaTheme="minorEastAsia"/>
          <w:b/>
          <w:i/>
          <w:iCs/>
          <w:sz w:val="24"/>
          <w:szCs w:val="24"/>
          <w:u w:val="single"/>
        </w:rPr>
        <w:t xml:space="preserve">供应商在投标时需提供：平台系统技术需求建设响应方案和应急保障方案。</w:t>
      </w:r>
      <w:r/>
    </w:p>
    <w:p>
      <w:pPr>
        <w:pStyle w:val="793"/>
        <w:ind w:firstLine="482"/>
        <w:spacing w:before="240" w:after="120" w:line="360" w:lineRule="auto"/>
        <w:rPr>
          <w:rFonts w:cs="Times New Roman" w:asciiTheme="minorEastAsia" w:hAnsiTheme="minorEastAsia" w:eastAsiaTheme="minorEastAsia"/>
          <w:sz w:val="24"/>
          <w:szCs w:val="24"/>
        </w:rPr>
      </w:pPr>
      <w:r/>
      <w:bookmarkStart w:id="17" w:name="_Toc448740536"/>
      <w:r>
        <w:rPr>
          <w:rFonts w:hint="eastAsia" w:cs="Times New Roman" w:asciiTheme="minorEastAsia" w:hAnsiTheme="minorEastAsia" w:eastAsiaTheme="minorEastAsia"/>
          <w:sz w:val="24"/>
          <w:szCs w:val="24"/>
        </w:rPr>
        <w:t xml:space="preserve">（七）内部标准化管理</w:t>
      </w:r>
      <w:bookmarkEnd w:id="17"/>
      <w:r>
        <w:rPr>
          <w:rFonts w:hint="eastAsia" w:cs="Times New Roman" w:asciiTheme="minorEastAsia" w:hAnsiTheme="minorEastAsia" w:eastAsiaTheme="minorEastAsia"/>
          <w:sz w:val="24"/>
          <w:szCs w:val="24"/>
        </w:rPr>
        <w:t xml:space="preserve">制度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以建成全省领先、全国一流12345热线平台为目标，成交供应商要制定以下内部标准化管理制度：</w:t>
      </w:r>
      <w:r/>
    </w:p>
    <w:p>
      <w:pPr>
        <w:numPr>
          <w:ilvl w:val="0"/>
          <w:numId w:val="30"/>
        </w:num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明确现场人员组织架构、工作岗位职责，制定岗位工作说明书；</w:t>
      </w:r>
      <w:r/>
    </w:p>
    <w:p>
      <w:pPr>
        <w:pStyle w:val="1063"/>
        <w:numPr>
          <w:ilvl w:val="0"/>
          <w:numId w:val="30"/>
        </w:num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制定现场各类管理制度，包括服务现场管理制度，现场环境规范，各类附属设施使用管理制度，防火防盗等安全措施，信息安全制度，突发事件处置规范；涉及热线人员或事的应急突发性事件，成交供应</w:t>
      </w:r>
      <w:r>
        <w:rPr>
          <w:rFonts w:hint="eastAsia" w:asciiTheme="minorEastAsia" w:hAnsiTheme="minorEastAsia" w:eastAsiaTheme="minorEastAsia"/>
          <w:sz w:val="24"/>
          <w:szCs w:val="24"/>
        </w:rPr>
        <w:t xml:space="preserve">商应第一时间</w:t>
      </w:r>
      <w:r>
        <w:rPr>
          <w:rFonts w:hint="eastAsia" w:asciiTheme="minorEastAsia" w:hAnsiTheme="minorEastAsia" w:eastAsiaTheme="minorEastAsia"/>
          <w:sz w:val="24"/>
          <w:szCs w:val="24"/>
        </w:rPr>
        <w:t xml:space="preserve">依法依规进行应急处置，同时第一时间上报采购人；</w:t>
      </w:r>
      <w:r/>
    </w:p>
    <w:p>
      <w:pPr>
        <w:numPr>
          <w:ilvl w:val="0"/>
          <w:numId w:val="30"/>
        </w:num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制定各类工作规范，包括用语规范、应答流程规范、质检规范、知识库管理规范、现场应急措施等；</w:t>
      </w:r>
      <w:r/>
    </w:p>
    <w:p>
      <w:pPr>
        <w:numPr>
          <w:ilvl w:val="0"/>
          <w:numId w:val="30"/>
        </w:num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制定人员管理制度，包括人员招聘、请销假制度、考勤制度、排班制度、绩效考评制度、奖惩制度、晋升制度等管理办法；</w:t>
      </w:r>
      <w:r/>
    </w:p>
    <w:p>
      <w:pPr>
        <w:numPr>
          <w:ilvl w:val="0"/>
          <w:numId w:val="30"/>
        </w:num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依法建立党团妇及工会，维护职工合法权益，负责相关工作的开展。</w:t>
      </w:r>
      <w:r/>
    </w:p>
    <w:p>
      <w:pPr>
        <w:numPr>
          <w:ilvl w:val="0"/>
          <w:numId w:val="30"/>
        </w:num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成交供应商需严格落实各项管理制度，确保现场服务人员服从管理，统一着装、坐姿端正、精神饱满、桌面整洁，营造良好平台文化。采购人与成交供应商共</w:t>
      </w:r>
      <w:r>
        <w:rPr>
          <w:rFonts w:hint="eastAsia" w:asciiTheme="minorEastAsia" w:hAnsiTheme="minorEastAsia" w:eastAsiaTheme="minorEastAsia"/>
          <w:sz w:val="24"/>
          <w:szCs w:val="24"/>
        </w:rPr>
        <w:t xml:space="preserve">同负责落实情况检查工作。</w:t>
      </w:r>
      <w:r/>
    </w:p>
    <w:p>
      <w:pPr>
        <w:pStyle w:val="1063"/>
        <w:numPr>
          <w:ilvl w:val="0"/>
          <w:numId w:val="30"/>
        </w:num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供应商应具备采购人提出的应有的业务能力、服务水平等条件，制定服务标准和工作规范，要按照国办函〔2025〕66号文件规定主动配合采购人严格人员管理，加强安全保密、服务运行等方面日常巡查和监督管理。</w:t>
      </w:r>
      <w:r/>
    </w:p>
    <w:p>
      <w:pPr>
        <w:ind w:firstLine="532"/>
        <w:spacing w:line="360" w:lineRule="auto"/>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供应商在投标时需提供：标准化制度汇编。</w:t>
      </w:r>
      <w:r/>
    </w:p>
    <w:p>
      <w:pPr>
        <w:pStyle w:val="793"/>
        <w:ind w:firstLine="482"/>
        <w:spacing w:before="240" w:after="120"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（八）综合绩效考核要求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现场所有驻场管理人员和服务人员</w:t>
      </w:r>
      <w:r>
        <w:rPr>
          <w:rFonts w:hint="eastAsia" w:asciiTheme="minorEastAsia" w:hAnsiTheme="minorEastAsia" w:eastAsiaTheme="minorEastAsia"/>
          <w:sz w:val="24"/>
          <w:szCs w:val="24"/>
        </w:rPr>
        <w:t xml:space="preserve">由成交供应商配合</w:t>
      </w:r>
      <w:r>
        <w:rPr>
          <w:rFonts w:hint="eastAsia" w:asciiTheme="minorEastAsia" w:hAnsiTheme="minorEastAsia" w:eastAsiaTheme="minorEastAsia"/>
          <w:sz w:val="24"/>
          <w:szCs w:val="24"/>
        </w:rPr>
        <w:t xml:space="preserve">采购人进行日常综合绩效考核，经采购人同意后实施绩效考核、薪酬分配；采购人根据现场派驻管理人员的实际工作表现，在年度评价时设置优秀、合格、不合格的等级，并将考核结果通报</w:t>
      </w:r>
      <w:r>
        <w:rPr>
          <w:rFonts w:hint="eastAsia" w:asciiTheme="minorEastAsia" w:hAnsiTheme="minorEastAsia" w:eastAsiaTheme="minorEastAsia"/>
          <w:sz w:val="24"/>
          <w:szCs w:val="24"/>
        </w:rPr>
        <w:t xml:space="preserve">至供应</w:t>
      </w:r>
      <w:r>
        <w:rPr>
          <w:rFonts w:hint="eastAsia" w:asciiTheme="minorEastAsia" w:hAnsiTheme="minorEastAsia" w:eastAsiaTheme="minorEastAsia"/>
          <w:sz w:val="24"/>
          <w:szCs w:val="24"/>
        </w:rPr>
        <w:t xml:space="preserve">商；采购人根据《服务供应商综合绩效考核办法》，设置优秀、良好、合格、不合格的等级，强化对供应商季度和年度的综合考核，考核结果与服务费用挂钩，并明确相关“一票否决”情形和退出机制（年度考核不合格、运行质量及管理处于全省考评后次、出现重大网络和数据安全事故、安全生产、数据造假、党风廉政建设等“一票否决”情形、投诉率居高不下、满意度严重偏低及被明察暗访、上级部门通报及媒体曝光对12345热线及市政府造成重大影响等）。</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供应商在投标时需提供：驻场管理人员、服务人员绩效考核和管理方案。</w:t>
      </w:r>
      <w:r/>
    </w:p>
    <w:p>
      <w:pPr>
        <w:pStyle w:val="792"/>
        <w:ind w:firstLine="482"/>
        <w:spacing w:before="24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八、其他要求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成交供应商应建立软硬件内部管理规范标准，完善系统和坐席的信息安全，防止黑客攻击和人为信息泄露，严格执行各项保密要求。需提供：</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（1）机房安全等级保护及数据安全方案；</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（2）其他针对本项目建设的详细服务实施方案和各类证明材料。</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成交供应商应提供光缆</w:t>
      </w:r>
      <w:r>
        <w:rPr>
          <w:rFonts w:hint="eastAsia" w:asciiTheme="minorEastAsia" w:hAnsiTheme="minorEastAsia" w:eastAsiaTheme="minorEastAsia"/>
          <w:sz w:val="24"/>
          <w:szCs w:val="24"/>
        </w:rPr>
        <w:t xml:space="preserve">接入双</w:t>
      </w:r>
      <w:r>
        <w:rPr>
          <w:rFonts w:hint="eastAsia" w:asciiTheme="minorEastAsia" w:hAnsiTheme="minorEastAsia" w:eastAsiaTheme="minorEastAsia"/>
          <w:sz w:val="24"/>
          <w:szCs w:val="24"/>
        </w:rPr>
        <w:t xml:space="preserve">路由备份、服务器数据异地备份等语音通道和数据安全保障，建立重大突发、敏感事件应急处置机制，遇到紧急</w:t>
      </w:r>
      <w:r>
        <w:rPr>
          <w:rFonts w:hint="eastAsia" w:asciiTheme="minorEastAsia" w:hAnsiTheme="minorEastAsia" w:eastAsiaTheme="minorEastAsia"/>
          <w:sz w:val="24"/>
          <w:szCs w:val="24"/>
        </w:rPr>
        <w:t xml:space="preserve">情况第</w:t>
      </w:r>
      <w:r>
        <w:rPr>
          <w:rFonts w:hint="eastAsia" w:asciiTheme="minorEastAsia" w:hAnsiTheme="minorEastAsia" w:eastAsiaTheme="minorEastAsia"/>
          <w:sz w:val="24"/>
          <w:szCs w:val="24"/>
        </w:rPr>
        <w:t xml:space="preserve">一时间汇报采购人，最大限度确保12345热线渠道畅通。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 知识产权：成交供应商应保证采购人在使用、接受</w:t>
      </w:r>
      <w:r>
        <w:rPr>
          <w:rFonts w:hint="eastAsia" w:asciiTheme="minorEastAsia" w:hAnsiTheme="minorEastAsia" w:eastAsiaTheme="minorEastAsia"/>
          <w:sz w:val="24"/>
          <w:szCs w:val="24"/>
        </w:rPr>
        <w:t xml:space="preserve">本服务</w:t>
      </w:r>
      <w:r>
        <w:rPr>
          <w:rFonts w:hint="eastAsia" w:asciiTheme="minorEastAsia" w:hAnsiTheme="minorEastAsia" w:eastAsiaTheme="minorEastAsia"/>
          <w:sz w:val="24"/>
          <w:szCs w:val="24"/>
        </w:rPr>
        <w:t xml:space="preserve">或产品或其任何一</w:t>
      </w:r>
      <w:r>
        <w:rPr>
          <w:rFonts w:hint="eastAsia" w:asciiTheme="minorEastAsia" w:hAnsiTheme="minorEastAsia" w:eastAsiaTheme="minorEastAsia"/>
          <w:sz w:val="24"/>
          <w:szCs w:val="24"/>
        </w:rPr>
        <w:t xml:space="preserve">部分时不受第三方提出侵犯其专利权、版权、商标权和工业设计权等知识产权的起诉。一旦出现侵权，</w:t>
      </w: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供应商负全部责任。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 成交供应商负责对其所聘用人员的劳务纠纷协调，按照相关法律规定处置。</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 成交供应商应无条件配合采购人对财政资金使用的全流程监管。在采购人监督下，随机选取第三方审计机构，负责对成交供应</w:t>
      </w:r>
      <w:r>
        <w:rPr>
          <w:rFonts w:hint="eastAsia" w:asciiTheme="minorEastAsia" w:hAnsiTheme="minorEastAsia" w:eastAsiaTheme="minorEastAsia"/>
          <w:sz w:val="24"/>
          <w:szCs w:val="24"/>
        </w:rPr>
        <w:t xml:space="preserve">商资金</w:t>
      </w:r>
      <w:r>
        <w:rPr>
          <w:rFonts w:hint="eastAsia" w:asciiTheme="minorEastAsia" w:hAnsiTheme="minorEastAsia" w:eastAsiaTheme="minorEastAsia"/>
          <w:sz w:val="24"/>
          <w:szCs w:val="24"/>
        </w:rPr>
        <w:t xml:space="preserve">使用情况向采购人出具正规书面审计报告（年度）。</w:t>
      </w:r>
      <w:r/>
    </w:p>
    <w:p>
      <w:pPr>
        <w:pStyle w:val="1063"/>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 涉及热线的重大事项、重要活动、重点工作和涉及员工切身利益的事项须根</w:t>
      </w:r>
      <w:r>
        <w:rPr>
          <w:rFonts w:hint="eastAsia" w:asciiTheme="minorEastAsia" w:hAnsiTheme="minorEastAsia" w:eastAsiaTheme="minorEastAsia"/>
          <w:sz w:val="24"/>
          <w:szCs w:val="24"/>
        </w:rPr>
        <w:t xml:space="preserve">据成交</w:t>
      </w:r>
      <w:r>
        <w:rPr>
          <w:rFonts w:hint="eastAsia" w:asciiTheme="minorEastAsia" w:hAnsiTheme="minorEastAsia" w:eastAsiaTheme="minorEastAsia"/>
          <w:sz w:val="24"/>
          <w:szCs w:val="24"/>
        </w:rPr>
        <w:t xml:space="preserve">供应商制定的相关制度或流程，</w:t>
      </w: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供应商提出召开会议讨论方案或初步意见报采购人，采购人依据相关规定和要求，进行调查研究商定。必要时形成内部会议纪要，其任务执行情况和绩效纳入成交供应</w:t>
      </w:r>
      <w:r>
        <w:rPr>
          <w:rFonts w:hint="eastAsia" w:asciiTheme="minorEastAsia" w:hAnsiTheme="minorEastAsia" w:eastAsiaTheme="minorEastAsia"/>
          <w:sz w:val="24"/>
          <w:szCs w:val="24"/>
        </w:rPr>
        <w:t xml:space="preserve">商服务</w:t>
      </w:r>
      <w:r>
        <w:rPr>
          <w:rFonts w:hint="eastAsia" w:asciiTheme="minorEastAsia" w:hAnsiTheme="minorEastAsia" w:eastAsiaTheme="minorEastAsia"/>
          <w:sz w:val="24"/>
          <w:szCs w:val="24"/>
        </w:rPr>
        <w:t xml:space="preserve">考核中。</w:t>
      </w:r>
      <w:r/>
    </w:p>
    <w:p>
      <w:pPr>
        <w:pStyle w:val="1063"/>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jc w:val="center"/>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12345热线平台服务运营商</w:t>
      </w:r>
      <w:r/>
    </w:p>
    <w:p>
      <w:pPr>
        <w:jc w:val="center"/>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考核办法（2026）</w:t>
      </w:r>
      <w:r/>
    </w:p>
    <w:p>
      <w:pPr>
        <w:ind w:firstLine="480"/>
        <w:spacing w:line="580" w:lineRule="exact"/>
        <w:rPr>
          <w:rFonts w:asciiTheme="minorEastAsia" w:hAnsiTheme="minorEastAsia" w:eastAsiaTheme="minorEastAsia"/>
          <w:bCs/>
          <w:sz w:val="24"/>
          <w:szCs w:val="24"/>
        </w:rPr>
      </w:pPr>
      <w:r>
        <w:rPr>
          <w:rFonts w:asciiTheme="minorEastAsia" w:hAnsiTheme="minorEastAsia" w:eastAsiaTheme="minorEastAsia"/>
          <w:bCs/>
          <w:sz w:val="24"/>
          <w:szCs w:val="24"/>
        </w:rPr>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为推进我市12345热线平台工作的制度化、规范化、科学化建设，加强服务运营商的组织、协调、监督和管理，提高平台工作效率和服务质量，确保平台高效运行，制定本考核办法。</w:t>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一、考核对象</w:t>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12345热线平台服务运营商及其聘用工作人员。</w:t>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二、考核方式</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市数据局会同有关部门对市12345热线平台的各项运行指标进行日常考核和季度考核。主要采取以下方法进行：</w:t>
      </w:r>
      <w:r/>
    </w:p>
    <w:p>
      <w:pPr>
        <w:numPr>
          <w:ilvl w:val="0"/>
          <w:numId w:val="39"/>
        </w:num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定期听取热线平台工作情况汇报；</w:t>
      </w:r>
      <w:r/>
    </w:p>
    <w:p>
      <w:pPr>
        <w:numPr>
          <w:ilvl w:val="0"/>
          <w:numId w:val="39"/>
        </w:num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对平台的台帐、资料、系统等进行检查；</w:t>
      </w:r>
      <w:r/>
    </w:p>
    <w:p>
      <w:pPr>
        <w:numPr>
          <w:ilvl w:val="0"/>
          <w:numId w:val="39"/>
        </w:num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依据省数据局发布的公告、通知以及其他渠道反映的相关情况进行核实检查；</w:t>
      </w:r>
      <w:r/>
    </w:p>
    <w:p>
      <w:pPr>
        <w:numPr>
          <w:ilvl w:val="0"/>
          <w:numId w:val="39"/>
        </w:num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依据考核办法及检查情况，对服务运营商热线工作进行评定打分。</w:t>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三、考核内容和评分标准</w:t>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对服务运营商实行百分制考核，总分100分，根据考核内容进行打分（表格附后）。</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（一）基础能力（55分）</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接通率95%以上，按时办结率原则上达100%，综合满意率99%以上，派单准确率98%以上，漏接回拨率100%，回访覆盖率100%，工</w:t>
      </w:r>
      <w:r>
        <w:rPr>
          <w:rFonts w:hint="eastAsia" w:asciiTheme="minorEastAsia" w:hAnsiTheme="minorEastAsia" w:eastAsiaTheme="minorEastAsia"/>
          <w:sz w:val="24"/>
          <w:szCs w:val="24"/>
        </w:rPr>
        <w:t xml:space="preserve">单平均</w:t>
      </w:r>
      <w:r>
        <w:rPr>
          <w:rFonts w:hint="eastAsia" w:asciiTheme="minorEastAsia" w:hAnsiTheme="minorEastAsia" w:eastAsiaTheme="minorEastAsia"/>
          <w:sz w:val="24"/>
          <w:szCs w:val="24"/>
        </w:rPr>
        <w:t xml:space="preserve">处理时长2-4个工作日，</w:t>
      </w:r>
      <w:r>
        <w:rPr>
          <w:rFonts w:hint="eastAsia" w:asciiTheme="minorEastAsia" w:hAnsiTheme="minorEastAsia" w:eastAsiaTheme="minorEastAsia"/>
          <w:sz w:val="24"/>
          <w:szCs w:val="24"/>
        </w:rPr>
        <w:t xml:space="preserve">“热线百科”信息引用率大于省定基准值（原则上不低于80%）；业务解答、记录准确（无明显错误），业务解答及工单质量98%以上。</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建立软硬件内部管理规范标准，建立健全重大突发、敏感事件应急保障机制。考核周期内，原则上不得出现服务中断情况（不可抗力除外），如出现平台服务中断，</w:t>
      </w:r>
      <w:r>
        <w:rPr>
          <w:rFonts w:hint="eastAsia" w:asciiTheme="minorEastAsia" w:hAnsiTheme="minorEastAsia" w:eastAsiaTheme="minorEastAsia"/>
          <w:sz w:val="24"/>
          <w:szCs w:val="24"/>
        </w:rPr>
        <w:t xml:space="preserve">需第一时间</w:t>
      </w:r>
      <w:r>
        <w:rPr>
          <w:rFonts w:hint="eastAsia" w:asciiTheme="minorEastAsia" w:hAnsiTheme="minorEastAsia" w:eastAsiaTheme="minorEastAsia"/>
          <w:sz w:val="24"/>
          <w:szCs w:val="24"/>
        </w:rPr>
        <w:t xml:space="preserve">报告市数据局并及时处置。涉及热线人员或事的应急突发性事件，服务运营</w:t>
      </w:r>
      <w:r>
        <w:rPr>
          <w:rFonts w:hint="eastAsia" w:asciiTheme="minorEastAsia" w:hAnsiTheme="minorEastAsia" w:eastAsiaTheme="minorEastAsia"/>
          <w:sz w:val="24"/>
          <w:szCs w:val="24"/>
        </w:rPr>
        <w:t xml:space="preserve">商应第一时间</w:t>
      </w:r>
      <w:r>
        <w:rPr>
          <w:rFonts w:hint="eastAsia" w:asciiTheme="minorEastAsia" w:hAnsiTheme="minorEastAsia" w:eastAsiaTheme="minorEastAsia"/>
          <w:sz w:val="24"/>
          <w:szCs w:val="24"/>
        </w:rPr>
        <w:t xml:space="preserve">依法依规进行应急处置，同时第一时间上报市数据局。</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（二）分析能力（15分）</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根据市数据局要求，及时报送各类数据及专题分析报告，配合相关部门做好12345诉求问题线索、典型案例梳理等专项工作。</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（三）人员管理（15分）</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做好民声接听员培训工作；对话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服务投诉及时调查并提供报告，每季度不超过3次因平台服务造成的投诉；在线服务满意度评价99%以上；根据市数据局要求，配备相应数量的驻场管理正式员工，设置后勤保障员、数据标注员，人才、热线百科、媒体宣传等专岗（以上人员不得混用、兼职），不得与服务</w:t>
      </w:r>
      <w:r>
        <w:rPr>
          <w:rFonts w:hint="eastAsia" w:asciiTheme="minorEastAsia" w:hAnsiTheme="minorEastAsia" w:eastAsiaTheme="minorEastAsia"/>
          <w:sz w:val="24"/>
          <w:szCs w:val="24"/>
        </w:rPr>
        <w:t xml:space="preserve">运营商原单位</w:t>
      </w:r>
      <w:r>
        <w:rPr>
          <w:rFonts w:hint="eastAsia" w:asciiTheme="minorEastAsia" w:hAnsiTheme="minorEastAsia" w:eastAsiaTheme="minorEastAsia"/>
          <w:sz w:val="24"/>
          <w:szCs w:val="24"/>
        </w:rPr>
        <w:t xml:space="preserve">或其他单位混岗使用，或承担与12345热线无关事项。</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原则上，随着人工智能的发展，市级热线平台的总人数根据当年度实际产生的话务量、人工接收的总量和采购人要求科学合理配置人员总数和人员增减。</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（四）制度建设（10分）</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市数据局要求，制定并及时完善现场各类管理工作制度，明确现场人员考勤、组织架构、工作岗位职责、月度排班计划、绩效考评、评优评先、晋升机制等；每月统计人员的考核情况、薪酬明细报市数据局备案。</w:t>
      </w:r>
      <w:r/>
    </w:p>
    <w:p>
      <w:pPr>
        <w:numPr>
          <w:ilvl w:val="0"/>
          <w:numId w:val="40"/>
        </w:num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其他要求（5分）</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做好市数据局交办的其他工作任务。</w:t>
      </w:r>
      <w:r/>
    </w:p>
    <w:p>
      <w:pPr>
        <w:numPr>
          <w:ilvl w:val="0"/>
          <w:numId w:val="40"/>
        </w:num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加分项</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为员工提供职业上升渠道，业务骨干被吸收为服务运营商正式员工的，1人加5分，最高加10分。</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以上指标如遇不可抗力，则相应指标根据实际情况制定。</w:t>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四、考核得分及结果运用</w:t>
      </w:r>
      <w:r/>
    </w:p>
    <w:p>
      <w:pPr>
        <w:pStyle w:val="1039"/>
        <w:ind w:firstLine="480"/>
        <w:spacing w:before="0" w:beforeAutospacing="0" w:after="0" w:afterAutospacing="0" w:line="58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考核得分分为四个档次：综合得分在95分及以上为优秀，按期支付合同金额；综合得分在90－95分（含90分）为良好，扣除当期合同金额的1%；综合得分在85－90分（含85分）为合格，扣除当期合同金额的3%；综合得分在85分以下为不合格，扣除当期合同金额的10%。</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市数据局对考核结果定期进行通报，并合理考虑服务运营商退出管理机制，服务运营商要根据通报结果及时补齐短板，积极提升服务能力。</w:t>
      </w:r>
      <w:r/>
    </w:p>
    <w:p>
      <w:pPr>
        <w:jc w:val="left"/>
        <w:widowControl/>
        <w:rPr>
          <w:rFonts w:asciiTheme="minorEastAsia" w:hAnsiTheme="minorEastAsia" w:eastAsiaTheme="minorEastAsia"/>
          <w:sz w:val="24"/>
          <w:szCs w:val="24"/>
        </w:rPr>
        <w:sectPr>
          <w:footerReference w:type="default" r:id="rId9"/>
          <w:footnotePr/>
          <w:endnotePr/>
          <w:type w:val="nextPage"/>
          <w:pgSz w:w="11906" w:h="16838" w:orient="portrait"/>
          <w:pgMar w:top="2098" w:right="1474" w:bottom="1984" w:left="1587" w:header="851" w:footer="992" w:gutter="0"/>
          <w:cols w:num="1" w:sep="0" w:space="720" w:equalWidth="1"/>
          <w:docGrid w:linePitch="360"/>
        </w:sectPr>
      </w:pPr>
      <w:r>
        <w:rPr>
          <w:rFonts w:asciiTheme="minorEastAsia" w:hAnsiTheme="minorEastAsia" w:eastAsiaTheme="minorEastAsia"/>
          <w:sz w:val="24"/>
          <w:szCs w:val="24"/>
        </w:rPr>
      </w:r>
      <w:r/>
    </w:p>
    <w:p>
      <w:pPr>
        <w:spacing w:line="5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12345热线平台服务运营</w:t>
      </w:r>
      <w:r>
        <w:rPr>
          <w:rFonts w:hint="eastAsia" w:asciiTheme="minorEastAsia" w:hAnsiTheme="minorEastAsia" w:eastAsiaTheme="minorEastAsia"/>
          <w:sz w:val="24"/>
          <w:szCs w:val="24"/>
        </w:rPr>
        <w:t xml:space="preserve">商考核</w:t>
      </w:r>
      <w:r>
        <w:rPr>
          <w:rFonts w:hint="eastAsia" w:asciiTheme="minorEastAsia" w:hAnsiTheme="minorEastAsia" w:eastAsiaTheme="minorEastAsia"/>
          <w:sz w:val="24"/>
          <w:szCs w:val="24"/>
        </w:rPr>
        <w:t xml:space="preserve">评分表</w:t>
      </w:r>
      <w:r/>
    </w:p>
    <w:p>
      <w:pPr>
        <w:spacing w:line="5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考核对象：12345热线平台服务运营商及其聘用工作人员</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考核期限：2026年1月1日—2026年12月31日</w:t>
      </w:r>
      <w:r/>
    </w:p>
    <w:tbl>
      <w:tblPr>
        <w:tblStyle w:val="8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0"/>
        <w:gridCol w:w="937"/>
        <w:gridCol w:w="1425"/>
        <w:gridCol w:w="3768"/>
        <w:gridCol w:w="538"/>
        <w:gridCol w:w="846"/>
        <w:gridCol w:w="844"/>
      </w:tblGrid>
      <w:tr>
        <w:trPr>
          <w:jc w:val="center"/>
          <w:trHeight w:val="401"/>
          <w:tblHeader/>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考核项目</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考核指标</w:t>
            </w:r>
            <w:r/>
          </w:p>
        </w:tc>
        <w:tc>
          <w:tcPr>
            <w:tcBorders>
              <w:top w:val="single" w:color="auto" w:sz="4" w:space="0"/>
              <w:left w:val="single" w:color="auto" w:sz="4" w:space="0"/>
              <w:bottom w:val="single" w:color="auto" w:sz="4" w:space="0"/>
              <w:right w:val="single" w:color="auto" w:sz="4" w:space="0"/>
            </w:tcBorders>
            <w:tcW w:w="2108"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自评分</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综合评分</w:t>
            </w:r>
            <w:r/>
          </w:p>
        </w:tc>
      </w:tr>
      <w:tr>
        <w:trPr>
          <w:jc w:val="center"/>
          <w:trHeight w:val="510"/>
        </w:trPr>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4" w:space="0"/>
              <w:left w:val="single" w:color="auto" w:sz="4" w:space="0"/>
              <w:right w:val="single" w:color="auto" w:sz="4" w:space="0"/>
            </w:tcBorders>
            <w:tcW w:w="521" w:type="pct"/>
            <w:vAlign w:val="center"/>
            <w:vMerge w:val="restart"/>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基础能力</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（55分）</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接通率</w:t>
            </w:r>
            <w:r/>
          </w:p>
        </w:tc>
        <w:tc>
          <w:tcPr>
            <w:tcBorders>
              <w:top w:val="single" w:color="auto" w:sz="4" w:space="0"/>
              <w:left w:val="single" w:color="auto" w:sz="4" w:space="0"/>
              <w:bottom w:val="single" w:color="auto" w:sz="4" w:space="0"/>
              <w:right w:val="single" w:color="auto" w:sz="4" w:space="0"/>
            </w:tcBorders>
            <w:tcW w:w="2108"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95%以上，低0.5个百分点扣1分，依次类推，扣完为止。</w:t>
            </w:r>
            <w:r/>
          </w:p>
        </w:tc>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50"/>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按时办结率</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原则上达100%，低0.2个百分点扣1分，依次类推，扣完为止。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810"/>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综合满意率</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99%以上，低0.5个百分点扣1分，依次类推，扣完为止。省工单满意率全省领先。</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3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派单准确率</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98%以上，低一个百分点扣1分，依次类推，扣完为止。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漏接回拨率</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100%，低一个百分点扣1分，依次类推，扣完为止。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3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回访覆盖率</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100%，低一个百分点扣1分，依次类推，扣完为止。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210"/>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平均处理时长</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从开始通话、通话结束后做完电话小结到工单提交审核后的时长</w:t>
            </w:r>
            <w:r>
              <w:rPr>
                <w:rFonts w:hint="eastAsia" w:asciiTheme="minorEastAsia" w:hAnsiTheme="minorEastAsia" w:eastAsiaTheme="minorEastAsia"/>
                <w:sz w:val="24"/>
                <w:szCs w:val="24"/>
              </w:rPr>
              <w:t xml:space="preserve">咨询类工单</w:t>
            </w:r>
            <w:r>
              <w:rPr>
                <w:rFonts w:hint="eastAsia" w:asciiTheme="minorEastAsia" w:hAnsiTheme="minorEastAsia" w:eastAsiaTheme="minorEastAsia"/>
                <w:sz w:val="24"/>
                <w:szCs w:val="24"/>
              </w:rPr>
              <w:t xml:space="preserve">不高于2个工作日，</w:t>
            </w:r>
            <w:r>
              <w:rPr>
                <w:rFonts w:hint="eastAsia" w:asciiTheme="minorEastAsia" w:hAnsiTheme="minorEastAsia" w:eastAsiaTheme="minorEastAsia"/>
                <w:sz w:val="24"/>
                <w:szCs w:val="24"/>
              </w:rPr>
              <w:t xml:space="preserve">非咨询类工</w:t>
            </w:r>
            <w:r>
              <w:rPr>
                <w:rFonts w:hint="eastAsia" w:asciiTheme="minorEastAsia" w:hAnsiTheme="minorEastAsia" w:eastAsiaTheme="minorEastAsia"/>
                <w:sz w:val="24"/>
                <w:szCs w:val="24"/>
              </w:rPr>
              <w:t xml:space="preserve">单不高于4个工作日，每超出1个工作小时，扣1分。</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81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“热线百科”</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信息引用率</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全省领先，原则上不得低于80%，低一个百分点扣1分，依次类推，扣完为止。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7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业务解答及工单质量</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98%以上，低一个百分点扣1分，依次类推，扣完为止。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left w:val="single" w:color="auto" w:sz="4" w:space="0"/>
              <w:bottom w:val="single" w:color="auto" w:sz="4" w:space="0"/>
              <w:right w:val="single" w:color="auto" w:sz="4" w:space="0"/>
            </w:tcBorders>
            <w:tcW w:w="524" w:type="pct"/>
            <w:vAlign w:val="center"/>
            <w:vMerge w:val="continue"/>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运行安全</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（1）建立软硬件内部管理规范标准，维护市12345热线平台全媒体渠道及相关网络互联设施设备，完善系统和</w:t>
            </w:r>
            <w:r>
              <w:rPr>
                <w:rFonts w:hint="eastAsia" w:asciiTheme="minorEastAsia" w:hAnsiTheme="minorEastAsia" w:eastAsiaTheme="minorEastAsia"/>
                <w:sz w:val="24"/>
                <w:szCs w:val="24"/>
              </w:rPr>
              <w:t xml:space="preserve">座席</w:t>
            </w:r>
            <w:r>
              <w:rPr>
                <w:rFonts w:hint="eastAsia" w:asciiTheme="minorEastAsia" w:hAnsiTheme="minorEastAsia" w:eastAsiaTheme="minorEastAsia"/>
                <w:sz w:val="24"/>
                <w:szCs w:val="24"/>
              </w:rPr>
              <w:t xml:space="preserve">的信息安全，严防黑客攻击，及时修复系统漏洞，严格执行各项保密要求，严守数据安全底线，防止人为信息泄露。</w:t>
            </w:r>
            <w:r/>
          </w:p>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（2）建立健全应急保障机制，做好常态化应急保障工作，并根据市数据局要求按需进行应急演</w:t>
            </w:r>
            <w:r>
              <w:rPr>
                <w:rFonts w:hint="eastAsia" w:asciiTheme="minorEastAsia" w:hAnsiTheme="minorEastAsia" w:eastAsiaTheme="minorEastAsia"/>
                <w:sz w:val="24"/>
                <w:szCs w:val="24"/>
              </w:rPr>
              <w:t xml:space="preserve">练。对重大突发、敏感事件，服务运营商应提供足量人员、设备、线路等安全保障，根据故障级别和影响范围及时响应并遵循处理要求，保障接听通畅和数据安全。</w:t>
            </w:r>
            <w:r/>
          </w:p>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）考核周期内，原则上不得出现服务中断情况（不可抗力除外），如出现平台服务中断，</w:t>
            </w:r>
            <w:r>
              <w:rPr>
                <w:rFonts w:hint="eastAsia" w:asciiTheme="minorEastAsia" w:hAnsiTheme="minorEastAsia" w:eastAsiaTheme="minorEastAsia"/>
                <w:sz w:val="24"/>
                <w:szCs w:val="24"/>
              </w:rPr>
              <w:t xml:space="preserve">需第一时间</w:t>
            </w:r>
            <w:r>
              <w:rPr>
                <w:rFonts w:hint="eastAsia" w:asciiTheme="minorEastAsia" w:hAnsiTheme="minorEastAsia" w:eastAsiaTheme="minorEastAsia"/>
                <w:sz w:val="24"/>
                <w:szCs w:val="24"/>
              </w:rPr>
              <w:t xml:space="preserve">报告市数据局并及时处置。</w:t>
            </w:r>
            <w:r/>
          </w:p>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4</w:t>
            </w:r>
            <w:bookmarkStart w:id="18" w:name="_GoBack"/>
            <w:r/>
            <w:bookmarkEnd w:id="18"/>
            <w:r>
              <w:rPr>
                <w:rFonts w:hint="eastAsia" w:asciiTheme="minorEastAsia" w:hAnsiTheme="minorEastAsia" w:eastAsiaTheme="minorEastAsia"/>
                <w:sz w:val="24"/>
                <w:szCs w:val="24"/>
              </w:rPr>
              <w:t xml:space="preserve">）涉及热线人员或事的应急突发性事件，服务运营商应第一时间依法依规进行应急处置，同时第一时间上报采购人。</w:t>
            </w:r>
            <w:r/>
          </w:p>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以上情况未第一时间报告并及时处置，造成一定影响的，扣10分。</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24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Borders>
              <w:top w:val="single" w:color="auto" w:sz="4" w:space="0"/>
              <w:left w:val="single" w:color="auto" w:sz="4" w:space="0"/>
              <w:bottom w:val="single" w:color="auto" w:sz="4" w:space="0"/>
              <w:right w:val="single" w:color="auto" w:sz="4" w:space="0"/>
            </w:tcBorders>
            <w:tcW w:w="524" w:type="pct"/>
            <w:vAlign w:val="center"/>
            <w:vMerge w:val="restart"/>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分析能力</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（15分）</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信息报送</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市数据局要求，及时报送各类数据及专题分析报告，未能按时上报、材料质量较低、存在错误、未按照要求修改或其他不配合的情况一次扣1分，由于运营商原因造成未能获得市领导签批的一次扣5分，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92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线索梳理</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根据市数据局要求，配合相关部门做好12345诉求问题线索、典型案例梳理等专项工作，未能按时上报、材料质量较低、存在错误、未按照要求修改或其他不配合的情况一次扣1分，扣完为止。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14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Borders>
              <w:top w:val="single" w:color="auto" w:sz="4" w:space="0"/>
              <w:left w:val="single" w:color="auto" w:sz="4" w:space="0"/>
              <w:right w:val="single" w:color="auto" w:sz="4" w:space="0"/>
            </w:tcBorders>
            <w:tcW w:w="524" w:type="pct"/>
            <w:vAlign w:val="center"/>
            <w:vMerge w:val="restart"/>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人员管理</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（15分）</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话务服务培训</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做好民声接听员培训工作，组织开展岗前（礼仪、标准化管理、行为规范）、岗中（业务流程、服务技巧、专业知识）培训、在职人员技能提升培训。每月至少组织开展1次靶向培训会，并根据业务需求及时开展相关业务培训。未组织开展相关培训或培训不到位的，每次扣1分，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14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话务服务投诉</w:t>
            </w:r>
            <w:r/>
          </w:p>
        </w:tc>
        <w:tc>
          <w:tcPr>
            <w:tcBorders>
              <w:top w:val="single" w:color="auto" w:sz="4" w:space="0"/>
              <w:left w:val="single" w:color="auto" w:sz="4" w:space="0"/>
              <w:bottom w:val="single" w:color="auto" w:sz="4" w:space="0"/>
              <w:right w:val="single" w:color="auto" w:sz="4" w:space="0"/>
            </w:tcBorders>
            <w:tcW w:w="2108"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对话</w:t>
            </w: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服务投诉及时调查并提供报告，出现瞒报、漏报等未及时整改、妥善处置情况的，一经发现，每次扣5分。每季度不超过3次因平台服务造成的投诉，每超一次扣1分，扣完为止。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88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Borders>
              <w:left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话务坐席接听评价</w:t>
            </w:r>
            <w:r/>
          </w:p>
        </w:tc>
        <w:tc>
          <w:tcPr>
            <w:tcBorders>
              <w:top w:val="single" w:color="auto" w:sz="4" w:space="0"/>
              <w:left w:val="single" w:color="auto" w:sz="4" w:space="0"/>
              <w:bottom w:val="single" w:color="auto" w:sz="4" w:space="0"/>
              <w:right w:val="single" w:color="auto" w:sz="4" w:space="0"/>
            </w:tcBorders>
            <w:tcW w:w="2108"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在线服务满意度评价99%以上，低一个百分点扣1分，依次类推，扣完为止。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340"/>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Borders>
              <w:left w:val="single" w:color="auto" w:sz="4" w:space="0"/>
              <w:bottom w:val="single" w:color="auto" w:sz="4" w:space="0"/>
              <w:right w:val="single" w:color="auto" w:sz="4" w:space="0"/>
            </w:tcBorders>
            <w:tcW w:w="524" w:type="pct"/>
            <w:vAlign w:val="center"/>
            <w:vMerge w:val="continue"/>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专岗人员配备</w:t>
            </w:r>
            <w:r/>
          </w:p>
        </w:tc>
        <w:tc>
          <w:tcPr>
            <w:tcBorders>
              <w:top w:val="single" w:color="auto" w:sz="4" w:space="0"/>
              <w:left w:val="single" w:color="auto" w:sz="4" w:space="0"/>
              <w:bottom w:val="single" w:color="auto" w:sz="4" w:space="0"/>
              <w:right w:val="single" w:color="auto" w:sz="4" w:space="0"/>
            </w:tcBorders>
            <w:tcW w:w="2108"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根据市数据局要求，配备相应数量的驻场管理正式员工，设置后勤保障员、数据标注员，人才、热线百科、媒体宣传等专岗（以上人员不得混用、兼职），不得与服务</w:t>
            </w:r>
            <w:r>
              <w:rPr>
                <w:rFonts w:hint="eastAsia" w:asciiTheme="minorEastAsia" w:hAnsiTheme="minorEastAsia" w:eastAsiaTheme="minorEastAsia"/>
                <w:sz w:val="24"/>
                <w:szCs w:val="24"/>
              </w:rPr>
              <w:t xml:space="preserve">运营商原单位</w:t>
            </w:r>
            <w:r>
              <w:rPr>
                <w:rFonts w:hint="eastAsia" w:asciiTheme="minorEastAsia" w:hAnsiTheme="minorEastAsia" w:eastAsiaTheme="minorEastAsia"/>
                <w:sz w:val="24"/>
                <w:szCs w:val="24"/>
              </w:rPr>
              <w:t xml:space="preserve">或其他单位混岗使用，或承担与12345热线无关事项。每发现一次扣1分，扣完为止。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25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Borders>
              <w:top w:val="single" w:color="auto" w:sz="4" w:space="0"/>
              <w:left w:val="single" w:color="auto" w:sz="4" w:space="0"/>
              <w:bottom w:val="single" w:color="auto" w:sz="4" w:space="0"/>
              <w:right w:val="single" w:color="auto" w:sz="4" w:space="0"/>
            </w:tcBorders>
            <w:tcW w:w="524" w:type="pct"/>
            <w:vAlign w:val="center"/>
            <w:vMerge w:val="restart"/>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制度建设</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（10分）</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工作管理制度</w:t>
            </w:r>
            <w:r/>
          </w:p>
        </w:tc>
        <w:tc>
          <w:tcPr>
            <w:tcBorders>
              <w:top w:val="single" w:color="auto" w:sz="4" w:space="0"/>
              <w:left w:val="single" w:color="auto" w:sz="4" w:space="0"/>
              <w:bottom w:val="single" w:color="auto" w:sz="4" w:space="0"/>
              <w:right w:val="single" w:color="auto" w:sz="4" w:space="0"/>
            </w:tcBorders>
            <w:tcW w:w="2108"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根据市数据局要求，制定现场各类管理工作制度，明确现场人员考勤、组织架构、工作岗位职责、月度排班计划、评优评先、晋升机制等，未及</w:t>
            </w:r>
            <w:r>
              <w:rPr>
                <w:rFonts w:hint="eastAsia" w:asciiTheme="minorEastAsia" w:hAnsiTheme="minorEastAsia" w:eastAsiaTheme="minorEastAsia"/>
                <w:sz w:val="24"/>
                <w:szCs w:val="24"/>
              </w:rPr>
              <w:t xml:space="preserve">时完善</w:t>
            </w:r>
            <w:r>
              <w:rPr>
                <w:rFonts w:hint="eastAsia" w:asciiTheme="minorEastAsia" w:hAnsiTheme="minorEastAsia" w:eastAsiaTheme="minorEastAsia"/>
                <w:sz w:val="24"/>
                <w:szCs w:val="24"/>
              </w:rPr>
              <w:t xml:space="preserve">制度并上报的发现一次扣1分，扣完为止。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17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绩效考评制度</w:t>
            </w:r>
            <w:r/>
          </w:p>
        </w:tc>
        <w:tc>
          <w:tcPr>
            <w:tcBorders>
              <w:top w:val="single" w:color="auto" w:sz="4" w:space="0"/>
              <w:left w:val="single" w:color="auto" w:sz="4" w:space="0"/>
              <w:bottom w:val="single" w:color="auto" w:sz="4" w:space="0"/>
              <w:right w:val="single" w:color="auto" w:sz="4" w:space="0"/>
            </w:tcBorders>
            <w:tcW w:w="2108"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根据市数据局要求，制定平台工作人员的绩效考评办法，每月统计人员的考核情况、薪酬明细等，未按要求上报的，每发现一次扣1分，扣完为止。</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17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其他要求</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（5分）</w:t>
            </w:r>
            <w:r/>
          </w:p>
        </w:tc>
        <w:tc>
          <w:tcPr>
            <w:gridSpan w:val="2"/>
            <w:tcBorders>
              <w:top w:val="single" w:color="auto" w:sz="4" w:space="0"/>
              <w:left w:val="single" w:color="auto" w:sz="4" w:space="0"/>
              <w:bottom w:val="single" w:color="auto" w:sz="4" w:space="0"/>
              <w:right w:val="single" w:color="auto" w:sz="4" w:space="0"/>
            </w:tcBorders>
            <w:tcW w:w="2905"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做好市数据局交办的其他工作任务。</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17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加分项</w:t>
            </w:r>
            <w:r/>
          </w:p>
        </w:tc>
        <w:tc>
          <w:tcPr>
            <w:gridSpan w:val="2"/>
            <w:tcBorders>
              <w:top w:val="single" w:color="auto" w:sz="4" w:space="0"/>
              <w:left w:val="single" w:color="auto" w:sz="4" w:space="0"/>
              <w:bottom w:val="single" w:color="auto" w:sz="4" w:space="0"/>
              <w:right w:val="single" w:color="auto" w:sz="4" w:space="0"/>
            </w:tcBorders>
            <w:tcW w:w="2905" w:type="pct"/>
            <w:vAlign w:val="center"/>
            <w:textDirection w:val="lrTb"/>
            <w:noWrap w:val="false"/>
          </w:tcPr>
          <w:p>
            <w:pPr>
              <w:jc w:val="left"/>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为员工提供职业上升渠道，业务骨干被吸收为服务运营商正式员工的，1人加5分，最高加10分。</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00" w:lineRule="exact"/>
              <w:rPr>
                <w:rFonts w:asciiTheme="minorEastAsia" w:hAnsiTheme="minorEastAsia" w:eastAsiaTheme="minorEastAsia"/>
                <w:sz w:val="24"/>
                <w:szCs w:val="24"/>
                <w:highlight w:val="yellow"/>
              </w:rPr>
            </w:pPr>
            <w:r>
              <w:rPr>
                <w:rFonts w:asciiTheme="minorEastAsia" w:hAnsiTheme="minorEastAsia" w:eastAsiaTheme="minorEastAsia"/>
                <w:sz w:val="24"/>
                <w:szCs w:val="24"/>
                <w:highlight w:val="yellow"/>
              </w:rPr>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highlight w:val="yellow"/>
              </w:rPr>
            </w:pPr>
            <w:r>
              <w:rPr>
                <w:rFonts w:asciiTheme="minorEastAsia" w:hAnsiTheme="minorEastAsia" w:eastAsiaTheme="minorEastAsia"/>
                <w:sz w:val="24"/>
                <w:szCs w:val="24"/>
                <w:highlight w:val="yellow"/>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highlight w:val="yellow"/>
              </w:rPr>
            </w:pPr>
            <w:r>
              <w:rPr>
                <w:rFonts w:asciiTheme="minorEastAsia" w:hAnsiTheme="minorEastAsia" w:eastAsiaTheme="minorEastAsia"/>
                <w:sz w:val="24"/>
                <w:szCs w:val="24"/>
                <w:highlight w:val="yellow"/>
              </w:rPr>
            </w:r>
            <w:r/>
          </w:p>
        </w:tc>
      </w:tr>
      <w:tr>
        <w:trPr>
          <w:jc w:val="center"/>
          <w:trHeight w:val="513"/>
        </w:trPr>
        <w:tc>
          <w:tcPr>
            <w:gridSpan w:val="5"/>
            <w:tcBorders>
              <w:top w:val="single" w:color="auto" w:sz="4" w:space="0"/>
              <w:left w:val="single" w:color="auto" w:sz="4" w:space="0"/>
              <w:bottom w:val="single" w:color="auto" w:sz="4" w:space="0"/>
              <w:right w:val="single" w:color="auto" w:sz="4" w:space="0"/>
            </w:tcBorders>
            <w:tcW w:w="4055"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  计</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bookmarkEnd w:id="9"/>
            <w:bookmarkEnd w:id="10"/>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8"/>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8"/>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8"/>
        </w:rPr>
        <w:t xml:space="preserve"> </w:t>
      </w:r>
      <w:r/>
    </w:p>
    <w:p>
      <w:pPr>
        <w:jc w:val="cente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第五章响应文件格式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响应文件</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 </w:t>
      </w:r>
      <w:r/>
    </w:p>
    <w:p>
      <w:pPr>
        <w:ind w:firstLine="1084"/>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采 购 编 号：</w:t>
      </w:r>
      <w:r>
        <w:rPr>
          <w:rFonts w:ascii="宋体" w:hAnsi="宋体" w:cs="宋体"/>
          <w:b/>
          <w:color w:val="000000"/>
          <w:sz w:val="36"/>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      供应商名称 ：</w:t>
      </w:r>
      <w:r>
        <w:rPr>
          <w:rFonts w:ascii="宋体" w:hAnsi="宋体" w:cs="宋体"/>
          <w:b/>
          <w:color w:val="000000"/>
          <w:sz w:val="36"/>
          <w:u w:val="single"/>
        </w:rPr>
        <w:t xml:space="preserve">（加盖CA电子公章）</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      日期 ：</w:t>
      </w:r>
      <w:r>
        <w:rPr>
          <w:rFonts w:ascii="宋体" w:hAnsi="宋体" w:cs="宋体"/>
          <w:b/>
          <w:color w:val="000000"/>
          <w:sz w:val="36"/>
          <w:u w:val="single"/>
        </w:rPr>
        <w:t xml:space="preserve">               </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jc w:val="center"/>
        <w:spacing w:line="43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响应文件的组成</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一、基本目录</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1.单一来源报价表（格式见标书制作模板）</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2.分项报价表（格式见附件1）</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3.技术要求响应及偏离表（格式见附件2）</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4.商务要求响应及偏离表（格式见附件3）</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5.法人授权书（格式见附件4）</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6.单一来源响应函（格式见附件5）</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7.主要标的信息（格式见附件6）</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8.其他</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***（格式见附件**）</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二、资格审查内容</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1.法人或者其他组织的营业执照等证明文件，自然人的身份证明</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2.上一年度的财务状况报告（供应</w:t>
      </w:r>
      <w:r>
        <w:rPr>
          <w:rFonts w:ascii="宋体" w:hAnsi="宋体" w:cs="宋体"/>
          <w:color w:val="000000"/>
          <w:sz w:val="24"/>
        </w:rPr>
        <w:t xml:space="preserve">商成立</w:t>
      </w:r>
      <w:r>
        <w:rPr>
          <w:rFonts w:ascii="宋体" w:hAnsi="宋体" w:cs="宋体"/>
          <w:color w:val="000000"/>
          <w:sz w:val="24"/>
        </w:rPr>
        <w:t xml:space="preserve">不满一年无需提供）</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3.依法缴纳税收和社会保障资金的相关材料（提供提交响应文件截止时间</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前一年内任意一个月依法缴纳税收及缴纳社会保障资金的证明材料。供应</w:t>
      </w:r>
      <w:r>
        <w:rPr>
          <w:rFonts w:ascii="宋体" w:hAnsi="宋体" w:cs="宋体"/>
          <w:color w:val="000000"/>
          <w:sz w:val="24"/>
        </w:rPr>
        <w:t xml:space="preserve">商依法</w:t>
      </w:r>
      <w:r>
        <w:rPr>
          <w:rFonts w:ascii="宋体" w:hAnsi="宋体" w:cs="宋体"/>
          <w:color w:val="000000"/>
          <w:sz w:val="24"/>
        </w:rPr>
        <w:t xml:space="preserve">享受缓缴、免缴税收、社会保障资金的提供证明材料。）</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4.具备履行合同所必需的设备和专业技术能力的书面声明（格式见附件</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5.参加政府采购活动前 3 年内在经营活动中没有重大违法记录的书面声明</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（格式见附件8）</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6.供应商信用承诺函（格式见附件9）</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7.中小企业声明函（格式见附件10）</w:t>
      </w:r>
      <w:r>
        <w:rPr>
          <w:rFonts w:ascii="宋体" w:hAnsi="宋体" w:cs="宋体"/>
          <w:color w:val="ff0000"/>
          <w:sz w:val="24"/>
        </w:rPr>
        <w:t xml:space="preserve">如果本项目专门面向中小企业采购，则必须提供。</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残疾人福利性单位声明函（格式见附件11）。</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480"/>
        <w:spacing w:line="400"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8.联合体协议（格式见附件12）。</w:t>
      </w:r>
      <w:r>
        <w:rPr>
          <w:rFonts w:ascii="宋体" w:hAnsi="宋体" w:cs="宋体"/>
          <w:color w:val="ff0000"/>
          <w:sz w:val="24"/>
        </w:rPr>
        <w:t xml:space="preserve">如果本项目接受联合体参与谈判，供应商是联合体的，则必须提供。</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9.特定资格要求的证明文件</w:t>
      </w:r>
      <w:r>
        <w:rPr>
          <w:rFonts w:ascii="宋体" w:hAnsi="宋体" w:cs="宋体"/>
          <w:color w:val="000000"/>
          <w:sz w:val="24"/>
          <w:highlight w:val="yellow"/>
        </w:rPr>
        <w:t xml:space="preserve">（如果本项目对供应商做出特定资格要求的，必须提供）</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三、符合性审查内容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供应商必须对技术要求和商务要求中加斜体下划线的实质性要求逐条做出响应，并按照采购文件要求提供证明材料，否则视为未实质性响应采购文件。</w:t>
      </w:r>
      <w:r>
        <w:rPr>
          <w:rFonts w:ascii="宋体" w:hAnsi="宋体" w:cs="宋体"/>
          <w:b/>
          <w:color w:val="000000"/>
          <w:sz w:val="24"/>
        </w:rPr>
        <w:t xml:space="preserve">（格式见附件</w:t>
      </w:r>
      <w:r>
        <w:rPr>
          <w:rFonts w:ascii="宋体" w:hAnsi="宋体" w:cs="宋体"/>
          <w:b/>
          <w:color w:val="000000"/>
          <w:sz w:val="24"/>
        </w:rPr>
        <w:t xml:space="preserve">13）</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ascii="宋体" w:hAnsi="宋体" w:cs="宋体"/>
          <w:b/>
          <w:color w:val="000000"/>
          <w:sz w:val="24"/>
        </w:rPr>
        <w:t xml:space="preserve">1           </w:t>
      </w:r>
      <w:r>
        <w:rPr>
          <w:rFonts w:ascii="宋体" w:hAnsi="宋体" w:cs="宋体"/>
          <w:b/>
          <w:color w:val="000000"/>
          <w:sz w:val="24"/>
        </w:rPr>
        <w:t xml:space="preserve">分项报价表（服务类项目）</w:t>
      </w:r>
      <w:r/>
    </w:p>
    <w:tbl>
      <w:tblPr>
        <w:tblStyle w:val="82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5"/>
        <w:gridCol w:w="1065"/>
        <w:gridCol w:w="1311"/>
        <w:gridCol w:w="1429"/>
        <w:gridCol w:w="1200"/>
        <w:gridCol w:w="1134"/>
        <w:gridCol w:w="184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vMerge w:val="restart"/>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w:t>
            </w:r>
            <w:r/>
          </w:p>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w:t>
            </w:r>
            <w:r/>
          </w:p>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合同签</w:t>
            </w:r>
            <w:r/>
          </w:p>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1.报价</w:t>
      </w:r>
      <w:r>
        <w:rPr>
          <w:rFonts w:ascii="宋体" w:hAnsi="宋体" w:cs="宋体"/>
          <w:color w:val="000000"/>
          <w:sz w:val="24"/>
        </w:rPr>
        <w:t xml:space="preserve">采用总</w:t>
      </w:r>
      <w:r>
        <w:rPr>
          <w:rFonts w:ascii="宋体" w:hAnsi="宋体" w:cs="宋体"/>
          <w:color w:val="000000"/>
          <w:sz w:val="24"/>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2.项目经办人可以根据项目实际需要对表格结构进行调整。</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left"/>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附件2           技术要求响应及偏离表（采购包号：**）</w:t>
      </w:r>
      <w:r/>
    </w:p>
    <w:tbl>
      <w:tblPr>
        <w:tblStyle w:val="82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7"/>
        <w:gridCol w:w="2739"/>
        <w:gridCol w:w="2078"/>
        <w:gridCol w:w="2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6"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附件2-1  证明材料1，证明材料2，……</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1.供应商需对技术要求（未加斜体下划线的非实质性内容）逐条做出明确响应。</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2.如果采购文件要求提供证明材料，供应商需将证明材料列于该表之下。</w:t>
      </w:r>
      <w:r/>
    </w:p>
    <w:p>
      <w:pPr>
        <w:jc w:val="left"/>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附件3           商务要求响应及偏离表（采购包号：**）</w:t>
      </w:r>
      <w:r/>
    </w:p>
    <w:tbl>
      <w:tblPr>
        <w:tblStyle w:val="82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7"/>
        <w:gridCol w:w="2739"/>
        <w:gridCol w:w="2325"/>
        <w:gridCol w:w="24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附件3-1  证明材料1，证明材料2，……</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1.供应商需对商务要求（未加斜体下划线的非实质性内容）逐条做出明确响应。</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2.如果采购文件要求提供证明材料，供应商需将证明材料列于该表之下。</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ascii="宋体" w:hAnsi="宋体" w:cs="宋体"/>
          <w:b/>
          <w:color w:val="000000"/>
          <w:sz w:val="24"/>
        </w:rPr>
        <w:t xml:space="preserve">4             </w:t>
      </w:r>
      <w:r>
        <w:rPr>
          <w:rFonts w:ascii="宋体" w:hAnsi="宋体" w:cs="宋体"/>
          <w:b/>
          <w:color w:val="000000"/>
          <w:sz w:val="24"/>
        </w:rPr>
        <w:t xml:space="preserve">法人授权书</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本授权书声明：____________（供应商名称）授权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w:t>
      </w:r>
      <w:r>
        <w:rPr>
          <w:rFonts w:ascii="宋体" w:hAnsi="宋体" w:cs="宋体"/>
          <w:color w:val="000000"/>
          <w:sz w:val="24"/>
        </w:rPr>
        <w:t xml:space="preserve">采购活动的合法代理人，以本单位名义全权处理一切与该项目采购有关的事务。</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color w:val="000000"/>
          <w:sz w:val="24"/>
        </w:rPr>
        <w:t xml:space="preserve">被授权人身份证号码：</w:t>
      </w:r>
      <w:r>
        <w:rPr>
          <w:rFonts w:ascii="宋体" w:hAnsi="宋体" w:cs="宋体"/>
          <w:color w:val="000000"/>
          <w:sz w:val="24"/>
          <w:u w:val="single"/>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color w:val="000000"/>
          <w:sz w:val="24"/>
        </w:rPr>
        <w:t xml:space="preserve">被授权人联系电话：（手机）</w:t>
      </w:r>
      <w:r>
        <w:rPr>
          <w:rFonts w:ascii="宋体" w:hAnsi="宋体" w:cs="宋体"/>
          <w:color w:val="000000"/>
          <w:sz w:val="24"/>
          <w:u w:val="single"/>
        </w:rPr>
        <w:t xml:space="preserve">              </w:t>
      </w:r>
      <w:r/>
    </w:p>
    <w:p>
      <w:pPr>
        <w:ind w:firstLine="12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被授权人电子邮箱：</w:t>
      </w:r>
      <w:r>
        <w:rPr>
          <w:rFonts w:ascii="宋体" w:hAnsi="宋体" w:cs="宋体"/>
          <w:color w:val="000000"/>
          <w:sz w:val="24"/>
          <w:u w:val="single"/>
        </w:rPr>
        <w:t xml:space="preserve">                </w:t>
      </w:r>
      <w:r/>
    </w:p>
    <w:p>
      <w:pPr>
        <w:ind w:firstLine="12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color w:val="000000"/>
          <w:sz w:val="24"/>
        </w:rPr>
        <w:t xml:space="preserve">单位地址：</w:t>
      </w:r>
      <w:r>
        <w:rPr>
          <w:rFonts w:ascii="宋体" w:hAnsi="宋体" w:cs="宋体"/>
          <w:color w:val="000000"/>
          <w:sz w:val="24"/>
          <w:u w:val="single"/>
        </w:rPr>
        <w:t xml:space="preserve">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color w:val="000000"/>
          <w:sz w:val="24"/>
        </w:rPr>
        <w:t xml:space="preserve">日期：</w:t>
      </w:r>
      <w:r>
        <w:rPr>
          <w:rFonts w:ascii="宋体" w:hAnsi="宋体" w:cs="宋体"/>
          <w:color w:val="000000"/>
          <w:sz w:val="24"/>
          <w:u w:val="single"/>
        </w:rPr>
        <w:t xml:space="preserve">             </w:t>
      </w:r>
      <w:r/>
    </w:p>
    <w:p>
      <w:pPr>
        <w:ind w:firstLine="360"/>
        <w:spacing w:line="400" w:lineRule="atLeast"/>
        <w:pBdr>
          <w:top w:val="none" w:color="000000" w:sz="4" w:space="0"/>
          <w:left w:val="none" w:color="000000" w:sz="4" w:space="0"/>
          <w:bottom w:val="none" w:color="000000" w:sz="4" w:space="0"/>
          <w:right w:val="none" w:color="000000" w:sz="4" w:space="0"/>
        </w:pBdr>
      </w:pPr>
      <w:r/>
      <w:r/>
    </w:p>
    <w:p>
      <w:pPr>
        <w:spacing w:before="260" w:after="260" w:line="400" w:lineRule="atLeast"/>
        <w:pBdr>
          <w:top w:val="none" w:color="000000" w:sz="4" w:space="0"/>
          <w:left w:val="none" w:color="000000" w:sz="4" w:space="0"/>
          <w:bottom w:val="none" w:color="000000" w:sz="4" w:space="0"/>
          <w:right w:val="none" w:color="000000" w:sz="4" w:space="0"/>
        </w:pBdr>
      </w:pPr>
      <w:r>
        <w:br w:type="page" w:clear="all"/>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ascii="宋体" w:hAnsi="宋体" w:cs="宋体"/>
          <w:b/>
          <w:color w:val="000000"/>
          <w:sz w:val="24"/>
        </w:rPr>
        <w:t xml:space="preserve">5               </w:t>
      </w:r>
      <w:r>
        <w:rPr>
          <w:rFonts w:ascii="宋体" w:hAnsi="宋体" w:cs="宋体"/>
          <w:b/>
          <w:color w:val="000000"/>
          <w:sz w:val="24"/>
        </w:rPr>
        <w:t xml:space="preserve">单一来源响应函</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致：扬州市公共资源交易中心：</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号采购文件，正式授权下述签字人_____(姓名)代表我方_______（供应商的名称），全权处理本次项目单一来源的有关事宜。</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据此函，__________签字</w:t>
      </w:r>
      <w:r>
        <w:rPr>
          <w:rFonts w:ascii="宋体" w:hAnsi="宋体" w:cs="宋体"/>
          <w:color w:val="000000"/>
          <w:sz w:val="24"/>
        </w:rPr>
        <w:t xml:space="preserve">人兹宣布</w:t>
      </w:r>
      <w:r>
        <w:rPr>
          <w:rFonts w:ascii="宋体" w:hAnsi="宋体" w:cs="宋体"/>
          <w:color w:val="000000"/>
          <w:sz w:val="24"/>
        </w:rPr>
        <w:t xml:space="preserve">同意如下：</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1.按采购文件规定的各项要求，向买方提供所需货物（包含与货物相关的服务）。</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2.我们已详细审核全部采购文件及其有效补充文件，我们知道必须放弃提出含糊不清或误解问题的权利。</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3.我们同意从规定的单一来源谈判时间起遵循本响应文件，并在规定的单一来源谈判有效期期满之前均具有约束力。</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4.同意向贵方提供贵方可能另外要求的与单一来源采购有关的任何证据或资料，并保证我方已提供和将要提供的文件是真实的、准确的。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5.一旦我方成交,我方将根据采购文件的规定，严格履行合同的责任和义务,并保证在采购文件规定的时间完成项目，交付买方验收、使用。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6.我方与本次单一来源采购有关的正式通讯地址为：</w:t>
      </w:r>
      <w:r/>
    </w:p>
    <w:p>
      <w:pPr>
        <w:ind w:left="420"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w:t>
      </w:r>
      <w:r/>
    </w:p>
    <w:p>
      <w:pPr>
        <w:ind w:left="420"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邮编：</w:t>
      </w:r>
      <w:r/>
    </w:p>
    <w:p>
      <w:pPr>
        <w:ind w:left="420"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电话：</w:t>
      </w:r>
      <w:r/>
    </w:p>
    <w:p>
      <w:pPr>
        <w:ind w:left="420"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传真：</w:t>
      </w:r>
      <w:r/>
    </w:p>
    <w:p>
      <w:pPr>
        <w:ind w:left="420"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供应商开户行：</w:t>
      </w:r>
      <w:r/>
    </w:p>
    <w:p>
      <w:pPr>
        <w:ind w:left="420"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账号： </w:t>
      </w:r>
      <w:r/>
    </w:p>
    <w:p>
      <w:pPr>
        <w:ind w:left="420"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日期：______年____月____日</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附件6           主要标的信息（成交后将公示）</w:t>
      </w:r>
      <w:r/>
    </w:p>
    <w:p>
      <w:pPr>
        <w:spacing w:after="312"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供应商全称：</w:t>
      </w:r>
      <w:r/>
    </w:p>
    <w:tbl>
      <w:tblPr>
        <w:tblStyle w:val="82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667"/>
        <w:gridCol w:w="35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3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7" w:type="dxa"/>
            <w:textDirection w:val="lrTb"/>
            <w:noWrap w:val="false"/>
          </w:tcPr>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名称：</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品牌（如有）：</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规格型号：</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数量：</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8" w:type="dxa"/>
            <w:textDirection w:val="lrTb"/>
            <w:noWrap w:val="false"/>
          </w:tcPr>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名称：</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服务范围：</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服务要求：</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服务时间：</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服务标准：</w:t>
            </w:r>
            <w:r/>
          </w:p>
        </w:tc>
      </w:tr>
    </w:tbl>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附件7 具备履行合同所必需的设备和专业技术能力的书面声明</w:t>
      </w:r>
      <w:r/>
    </w:p>
    <w:p>
      <w:pPr>
        <w:ind w:firstLine="49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附件8 参加政府采购活动前 3 年内在经营活动中没有重大违法记录的书面声明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ascii="宋体" w:hAnsi="宋体" w:cs="宋体"/>
          <w:b/>
          <w:color w:val="000000"/>
          <w:sz w:val="24"/>
        </w:rPr>
        <w:t xml:space="preserve">9             </w:t>
      </w:r>
      <w:r>
        <w:rPr>
          <w:rFonts w:ascii="宋体" w:hAnsi="宋体" w:cs="宋体"/>
          <w:b/>
          <w:color w:val="000000"/>
          <w:sz w:val="24"/>
        </w:rPr>
        <w:t xml:space="preserve">供应商信用承诺函</w:t>
      </w:r>
      <w:r/>
    </w:p>
    <w:p>
      <w:pPr>
        <w:spacing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承诺主体名称：</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统一社会信用代码：</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四、自觉接受行政管理部门、行业组织、社会公众、新闻舆论的监督；</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五、自觉做到自我约束、自我管理，</w:t>
      </w:r>
      <w:r>
        <w:rPr>
          <w:rFonts w:ascii="宋体" w:hAnsi="宋体" w:cs="宋体"/>
          <w:color w:val="000000"/>
          <w:sz w:val="24"/>
        </w:rPr>
        <w:t xml:space="preserve">不</w:t>
      </w:r>
      <w:r>
        <w:rPr>
          <w:rFonts w:ascii="宋体" w:hAnsi="宋体" w:cs="宋体"/>
          <w:color w:val="000000"/>
          <w:sz w:val="24"/>
        </w:rPr>
        <w:t xml:space="preserve">制假售假、商标侵权、虚假宣传、违约毁约、恶意逃债、偷税漏税、垄断和不正当竞争，维护经营者、消费者的合法权益；</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七、严格遵守信用信息公示相关规定，向社会公示信用信息；</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八、在“信用中国”和“中国政府采购网”网站中无严重失信记录；</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十、</w:t>
      </w:r>
      <w:r>
        <w:rPr>
          <w:rFonts w:ascii="宋体" w:hAnsi="宋体" w:cs="宋体"/>
          <w:color w:val="000000"/>
          <w:sz w:val="24"/>
        </w:rPr>
        <w:t xml:space="preserve">本承诺</w:t>
      </w:r>
      <w:r>
        <w:rPr>
          <w:rFonts w:ascii="宋体" w:hAnsi="宋体" w:cs="宋体"/>
          <w:color w:val="000000"/>
          <w:sz w:val="24"/>
        </w:rPr>
        <w:t xml:space="preserve">书自签订之日起生效。</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（注：法定代表人或负责人、主体名称发生变更的应当重新做出承诺。）</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承诺单位（加盖CA电子公章）：    </w:t>
      </w:r>
      <w:r/>
    </w:p>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年  月  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92"/>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0"/>
        <w:spacing w:line="400" w:lineRule="atLeast"/>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ind w:firstLine="420"/>
        <w:spacing w:line="400" w:lineRule="atLeast"/>
        <w:pBdr>
          <w:top w:val="none" w:color="000000" w:sz="4" w:space="0"/>
          <w:left w:val="none" w:color="000000" w:sz="4" w:space="0"/>
          <w:bottom w:val="none" w:color="000000" w:sz="4" w:space="0"/>
          <w:right w:val="none" w:color="000000" w:sz="4" w:space="0"/>
        </w:pBdr>
      </w:pPr>
      <w:r>
        <w:rPr>
          <w:rFonts w:eastAsia="Times New Roman"/>
          <w:i/>
          <w:color w:val="000000"/>
          <w:sz w:val="24"/>
          <w:u w:val="single"/>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附件10 中小企业声明函（服务类项目）（采购包号：**）</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w:t>
      </w:r>
      <w:r>
        <w:rPr>
          <w:rFonts w:ascii="宋体" w:hAnsi="宋体" w:cs="宋体"/>
          <w:color w:val="ff0000"/>
          <w:sz w:val="24"/>
          <w:u w:val="single"/>
        </w:rPr>
        <w:t xml:space="preserve">（</w:t>
      </w:r>
      <w:r>
        <w:rPr>
          <w:rFonts w:hint="eastAsia" w:ascii="宋体" w:hAnsi="宋体" w:cs="宋体"/>
          <w:color w:val="ff0000"/>
          <w:sz w:val="24"/>
          <w:u w:val="single"/>
        </w:rPr>
        <w:t xml:space="preserve">信息传输业</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（供应商填写谈判文件中明确的所属行业）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本企业对上述声明内容的真实性负责。如有虚假，将依法承担相应责任</w:t>
      </w:r>
      <w:r/>
    </w:p>
    <w:p>
      <w:pPr>
        <w:ind w:right="7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right="180" w:firstLine="360"/>
        <w:jc w:val="right"/>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企业名称（加盖CA电子公章）：</w:t>
      </w:r>
      <w:r/>
    </w:p>
    <w:p>
      <w:pPr>
        <w:ind w:right="480" w:firstLine="54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w:t>
      </w:r>
      <w:r/>
    </w:p>
    <w:p>
      <w:pPr>
        <w:ind w:firstLine="24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备注：1.从业人员、营业收入、资产总额填报上一年度数据，无上</w:t>
      </w:r>
      <w:r>
        <w:rPr>
          <w:rFonts w:ascii="宋体" w:hAnsi="宋体" w:cs="宋体"/>
          <w:color w:val="000000"/>
          <w:sz w:val="24"/>
        </w:rPr>
        <w:t xml:space="preserve">一</w:t>
      </w:r>
      <w:r>
        <w:rPr>
          <w:rFonts w:ascii="宋体" w:hAnsi="宋体" w:cs="宋体"/>
          <w:color w:val="000000"/>
          <w:sz w:val="24"/>
        </w:rPr>
        <w:t xml:space="preserve">年度数据的新成立企业可不填报。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3.供应商应对照</w:t>
      </w:r>
      <w:r>
        <w:rPr>
          <w:rFonts w:ascii="宋体" w:hAnsi="宋体" w:cs="宋体"/>
          <w:color w:val="ff0000"/>
          <w:sz w:val="24"/>
        </w:rPr>
        <w:t xml:space="preserve">《</w:t>
      </w:r>
      <w:r>
        <w:rPr>
          <w:rFonts w:ascii="宋体" w:hAnsi="宋体" w:cs="宋体"/>
          <w:color w:val="ff0000"/>
          <w:sz w:val="24"/>
        </w:rPr>
        <w:t xml:space="preserve">工业和信息化部、国家统计局、国家发展和改革委员会、</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财政部关于印发中小企业划型标准规定的通知</w:t>
      </w:r>
      <w:r>
        <w:rPr>
          <w:rFonts w:ascii="宋体" w:hAnsi="宋体" w:cs="宋体"/>
          <w:color w:val="ff0000"/>
          <w:sz w:val="24"/>
        </w:rPr>
        <w:t xml:space="preserve">》</w:t>
      </w:r>
      <w:r>
        <w:rPr>
          <w:rFonts w:ascii="宋体" w:hAnsi="宋体" w:cs="宋体"/>
          <w:color w:val="ff0000"/>
          <w:sz w:val="24"/>
        </w:rPr>
        <w:t xml:space="preserve">(工信部联企业[2011]300号)《国家统计局关于印发〈统计上大中小微型企业划分办法（2017）〉的通知》（国统字〔2017〕213号）的规定，</w:t>
      </w:r>
      <w:r>
        <w:rPr>
          <w:rFonts w:ascii="宋体" w:hAnsi="宋体" w:cs="宋体"/>
          <w:color w:val="ff0000"/>
          <w:sz w:val="24"/>
        </w:rPr>
        <w:t xml:space="preserve">自行勾选承接</w:t>
      </w:r>
      <w:r>
        <w:rPr>
          <w:rFonts w:ascii="宋体" w:hAnsi="宋体" w:cs="宋体"/>
          <w:color w:val="ff0000"/>
          <w:sz w:val="24"/>
        </w:rPr>
        <w:t xml:space="preserve">企业的企业规模类型。   </w:t>
      </w:r>
      <w:r/>
    </w:p>
    <w:p>
      <w:pPr>
        <w:spacing w:before="300" w:after="452"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中小</w:t>
      </w:r>
      <w:r>
        <w:rPr>
          <w:rFonts w:ascii="DengXian" w:hAnsi="DengXian" w:eastAsia="DengXian" w:cs="DengXian"/>
          <w:b/>
          <w:color w:val="666666"/>
        </w:rPr>
        <w:t xml:space="preserve">微企业</w:t>
      </w:r>
      <w:r>
        <w:rPr>
          <w:rFonts w:ascii="DengXian" w:hAnsi="DengXian" w:eastAsia="DengXian" w:cs="DengXian"/>
          <w:b/>
          <w:color w:val="666666"/>
        </w:rPr>
        <w:t xml:space="preserve">划型标准如下：</w:t>
      </w:r>
      <w:r/>
    </w:p>
    <w:tbl>
      <w:tblPr>
        <w:tblStyle w:val="82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306"/>
        <w:gridCol w:w="1464"/>
        <w:gridCol w:w="622"/>
        <w:gridCol w:w="1642"/>
        <w:gridCol w:w="1506"/>
        <w:gridCol w:w="134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6000≤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300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资产总额（</w:t>
            </w:r>
            <w:r>
              <w:rPr>
                <w:rFonts w:ascii="宋体" w:hAnsi="宋体" w:cs="宋体"/>
                <w:b/>
                <w:color w:val="666666"/>
              </w:rPr>
              <w:t xml:space="preserve">Z</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5</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firstLine="420"/>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资产总额</w:t>
            </w:r>
            <w:r>
              <w:rPr>
                <w:rFonts w:ascii="DengXian" w:hAnsi="DengXian" w:eastAsia="DengXian" w:cs="DengXian"/>
                <w:b/>
                <w:color w:val="666666"/>
              </w:rPr>
              <w:t xml:space="preserve">（</w:t>
            </w:r>
            <w:r>
              <w:rPr>
                <w:rFonts w:ascii="宋体" w:hAnsi="宋体" w:cs="宋体"/>
                <w:b/>
                <w:color w:val="666666"/>
              </w:rPr>
              <w:t xml:space="preserve">Z</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w:t>
            </w:r>
            <w:r>
              <w:rPr>
                <w:rFonts w:ascii="DengXian" w:hAnsi="DengXian" w:eastAsia="DengXian" w:cs="DengXian"/>
                <w:b/>
                <w:color w:val="666666"/>
              </w:rPr>
              <w:t xml:space="preserve">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0" w:type="auto"/>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资产总额（</w:t>
            </w:r>
            <w:r>
              <w:rPr>
                <w:rFonts w:ascii="宋体" w:hAnsi="宋体" w:cs="宋体"/>
                <w:b/>
                <w:color w:val="666666"/>
              </w:rPr>
              <w:t xml:space="preserve">Z</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8000≤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jc w:val="center"/>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firstLine="420"/>
              <w:spacing w:after="15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bl>
    <w:p>
      <w:pPr>
        <w:ind w:firstLine="810"/>
        <w:spacing w:before="300" w:after="452"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before="260" w:after="260" w:line="400" w:lineRule="atLeast"/>
        <w:pBdr>
          <w:top w:val="none" w:color="000000" w:sz="4" w:space="0"/>
          <w:left w:val="none" w:color="000000" w:sz="4" w:space="0"/>
          <w:bottom w:val="none" w:color="000000" w:sz="4" w:space="0"/>
          <w:right w:val="none" w:color="000000" w:sz="4" w:space="0"/>
        </w:pBdr>
      </w:pPr>
      <w:r>
        <w:br w:type="page" w:clear="all"/>
      </w:r>
      <w:r/>
    </w:p>
    <w:p>
      <w:pPr>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附件11 残疾人福利性单位声明函（服务类项目）（采购包号：**）</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_____项目（采购包号：**）采购活动由本单位提供服务。</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本单位对上述声明的真实性负责。如有虚假，将依法承担相应责任。</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 非专门面向中小微型企业采购的项目，供应商如不提供此声明函，价格将不做相应扣除。</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3.中标/成交供应商为残疾人福利性单位的，此</w:t>
      </w:r>
      <w:r>
        <w:rPr>
          <w:rFonts w:ascii="宋体" w:hAnsi="宋体" w:cs="宋体"/>
          <w:color w:val="000000"/>
          <w:sz w:val="24"/>
        </w:rPr>
        <w:t xml:space="preserve">声明函将随</w:t>
      </w:r>
      <w:r>
        <w:rPr>
          <w:rFonts w:ascii="宋体" w:hAnsi="宋体" w:cs="宋体"/>
          <w:color w:val="000000"/>
          <w:sz w:val="24"/>
        </w:rPr>
        <w:t xml:space="preserve">中标/成交结果同时公告，接受社会监督）</w:t>
      </w:r>
      <w:r/>
    </w:p>
    <w:p>
      <w:pPr>
        <w:ind w:right="1559" w:firstLine="624"/>
        <w:jc w:val="center"/>
        <w:spacing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宋体" w:hAnsi="宋体" w:cs="宋体"/>
          <w:color w:val="000000"/>
          <w:sz w:val="24"/>
        </w:rPr>
        <w:t xml:space="preserve">     </w:t>
      </w:r>
      <w:r/>
    </w:p>
    <w:p>
      <w:pPr>
        <w:ind w:right="1559" w:firstLine="480"/>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供应商全称（加盖CA电子公章）：</w:t>
      </w:r>
      <w:r/>
    </w:p>
    <w:p>
      <w:pPr>
        <w:ind w:right="1559" w:firstLine="480"/>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日期：</w:t>
      </w:r>
      <w:r/>
    </w:p>
    <w:p>
      <w:pPr>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t xml:space="preserve"> </w:t>
      </w:r>
      <w:r/>
    </w:p>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附件12 联合体协议（参考格式）（采购包号：**）</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45"/>
        <w:jc w:val="right"/>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联合体中各供应商全称（公章）：</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日期：</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备注：本采购文件中要求加盖CA电子公章的地方，仅需加盖牵头单位的CA电子公章。</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before="260" w:after="260"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附件13实质性要求响应及偏离表（采购包号：**）</w:t>
      </w:r>
      <w:r/>
    </w:p>
    <w:tbl>
      <w:tblPr>
        <w:tblStyle w:val="82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7"/>
        <w:gridCol w:w="3223"/>
        <w:gridCol w:w="2097"/>
        <w:gridCol w:w="22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3"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附件13-1 证明材料1，证明材料2，……</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1.供应商必须对技术要求和商务要求中的实质性要求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逐条做出明确响应，否则做无效响应处理。</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2.如果采购文件要求提供证明材料，供应商必须将证明材料列于该表之下。</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3.供应商未对实质性要求逐条</w:t>
      </w:r>
      <w:r>
        <w:rPr>
          <w:rFonts w:ascii="宋体" w:hAnsi="宋体" w:cs="宋体"/>
          <w:color w:val="000000"/>
          <w:sz w:val="24"/>
        </w:rPr>
        <w:t xml:space="preserve">作出</w:t>
      </w:r>
      <w:r>
        <w:rPr>
          <w:rFonts w:ascii="宋体" w:hAnsi="宋体" w:cs="宋体"/>
          <w:color w:val="000000"/>
          <w:sz w:val="24"/>
        </w:rPr>
        <w:t xml:space="preserve">明确响应的，或未按采购文件要求提供证明材料的，该采购包作无效响应处理。</w:t>
      </w:r>
      <w:r/>
    </w:p>
    <w:p>
      <w:pPr>
        <w:spacing w:line="400" w:lineRule="atLeast"/>
        <w:rPr>
          <w:rFonts w:ascii="宋体" w:hAnsi="宋体" w:cs="宋体"/>
          <w:b/>
          <w:color w:val="ff0000"/>
          <w:sz w:val="24"/>
        </w:rPr>
        <w:pBdr>
          <w:top w:val="none" w:color="000000" w:sz="4" w:space="0"/>
          <w:left w:val="none" w:color="000000" w:sz="4" w:space="0"/>
          <w:bottom w:val="none" w:color="000000" w:sz="4" w:space="0"/>
          <w:right w:val="none" w:color="000000" w:sz="4" w:space="0"/>
        </w:pBdr>
      </w:pPr>
      <w:r>
        <w:rPr>
          <w:rFonts w:ascii="宋体" w:hAnsi="宋体" w:cs="宋体"/>
          <w:b/>
          <w:color w:val="ff0000"/>
          <w:sz w:val="24"/>
        </w:rPr>
        <w:t xml:space="preserve"> </w:t>
      </w:r>
      <w:r/>
    </w:p>
    <w:p>
      <w:pPr>
        <w:spacing w:line="400" w:lineRule="atLeast"/>
        <w:rPr>
          <w:rFonts w:ascii="宋体" w:hAnsi="宋体" w:cs="宋体"/>
          <w:b/>
          <w:color w:val="ff0000"/>
          <w:sz w:val="24"/>
        </w:rPr>
        <w:pBdr>
          <w:top w:val="none" w:color="000000" w:sz="4" w:space="0"/>
          <w:left w:val="none" w:color="000000" w:sz="4" w:space="0"/>
          <w:bottom w:val="none" w:color="000000" w:sz="4" w:space="0"/>
          <w:right w:val="none" w:color="000000" w:sz="4" w:space="0"/>
        </w:pBdr>
      </w:pPr>
      <w:r>
        <w:rPr>
          <w:rFonts w:ascii="宋体" w:hAnsi="宋体" w:cs="宋体"/>
          <w:b/>
          <w:color w:val="ff0000"/>
          <w:sz w:val="24"/>
        </w:rPr>
      </w:r>
      <w:r/>
    </w:p>
    <w:p>
      <w:pPr>
        <w:spacing w:line="400" w:lineRule="atLeast"/>
        <w:rPr>
          <w:rFonts w:ascii="宋体" w:hAnsi="宋体" w:cs="宋体"/>
          <w:b/>
          <w:color w:val="ff0000"/>
          <w:sz w:val="24"/>
        </w:rPr>
        <w:pBdr>
          <w:top w:val="none" w:color="000000" w:sz="4" w:space="0"/>
          <w:left w:val="none" w:color="000000" w:sz="4" w:space="0"/>
          <w:bottom w:val="none" w:color="000000" w:sz="4" w:space="0"/>
          <w:right w:val="none" w:color="000000" w:sz="4" w:space="0"/>
        </w:pBdr>
      </w:pPr>
      <w:r>
        <w:rPr>
          <w:rFonts w:ascii="宋体" w:hAnsi="宋体" w:cs="宋体"/>
          <w:b/>
          <w:color w:val="ff0000"/>
          <w:sz w:val="24"/>
        </w:rPr>
      </w:r>
      <w:r/>
    </w:p>
    <w:p>
      <w:pPr>
        <w:spacing w:line="400" w:lineRule="atLeast"/>
        <w:rPr>
          <w:rFonts w:ascii="宋体" w:hAnsi="宋体" w:cs="宋体"/>
          <w:b/>
          <w:color w:val="ff0000"/>
          <w:sz w:val="24"/>
        </w:rPr>
        <w:pBdr>
          <w:top w:val="none" w:color="000000" w:sz="4" w:space="0"/>
          <w:left w:val="none" w:color="000000" w:sz="4" w:space="0"/>
          <w:bottom w:val="none" w:color="000000" w:sz="4" w:space="0"/>
          <w:right w:val="none" w:color="000000" w:sz="4" w:space="0"/>
        </w:pBdr>
      </w:pPr>
      <w:r>
        <w:rPr>
          <w:rFonts w:ascii="宋体" w:hAnsi="宋体" w:cs="宋体"/>
          <w:b/>
          <w:color w:val="ff0000"/>
          <w:sz w:val="24"/>
        </w:rPr>
      </w:r>
      <w:r/>
    </w:p>
    <w:p>
      <w:pPr>
        <w:ind w:firstLine="131"/>
        <w:jc w:val="center"/>
        <w:spacing w:line="360" w:lineRule="auto"/>
        <w:rPr>
          <w:rFonts w:cs="宋体" w:asciiTheme="minorEastAsia" w:hAnsiTheme="minorEastAsia" w:eastAsiaTheme="minorEastAsia"/>
          <w:b/>
          <w:bCs/>
          <w:sz w:val="24"/>
          <w:szCs w:val="24"/>
          <w:u w:val="single"/>
        </w:rPr>
      </w:pPr>
      <w:r>
        <w:rPr>
          <w:rFonts w:hint="eastAsia" w:cs="宋体" w:asciiTheme="minorEastAsia" w:hAnsiTheme="minorEastAsia" w:eastAsiaTheme="minorEastAsia"/>
          <w:b/>
          <w:bCs/>
          <w:sz w:val="24"/>
          <w:szCs w:val="24"/>
        </w:rPr>
        <w:t xml:space="preserve">法人授权函</w:t>
      </w:r>
      <w:r/>
    </w:p>
    <w:p>
      <w:pPr>
        <w:ind w:firstLine="149"/>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本公司：</w:t>
      </w:r>
      <w:r>
        <w:rPr>
          <w:rFonts w:hint="eastAsia" w:cs="宋体" w:asciiTheme="minorEastAsia" w:hAnsiTheme="minorEastAsia" w:eastAsiaTheme="minorEastAsia"/>
          <w:sz w:val="24"/>
          <w:szCs w:val="24"/>
          <w:u w:val="single"/>
        </w:rPr>
        <w:t xml:space="preserve">               </w:t>
      </w:r>
      <w:r/>
    </w:p>
    <w:p>
      <w:pPr>
        <w:ind w:firstLine="149"/>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分公司：</w:t>
      </w:r>
      <w:r>
        <w:rPr>
          <w:rFonts w:hint="eastAsia" w:cs="宋体" w:asciiTheme="minorEastAsia" w:hAnsiTheme="minorEastAsia" w:eastAsiaTheme="minorEastAsia"/>
          <w:sz w:val="24"/>
          <w:szCs w:val="24"/>
          <w:u w:val="single"/>
        </w:rPr>
        <w:t xml:space="preserve">               </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本公司具有法人主体资格，分公司在本公司的支持和管理运营之下，享有本公司的资源优势，具备从事经营活动的权限和能力。</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本公司授权</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分公司参与本项目投标，本公司已知晓并同意；若分公司投标过程中、签订合同及履行合同过程中产生的义务和责任，本公司自愿承担。</w:t>
      </w:r>
      <w:r/>
    </w:p>
    <w:p>
      <w:pPr>
        <w:ind w:firstLine="5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特此说明。</w:t>
      </w:r>
      <w:r/>
    </w:p>
    <w:p>
      <w:pPr>
        <w:ind w:firstLine="56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560"/>
        <w:jc w:val="righ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本公司（盖章）：</w:t>
      </w:r>
      <w:r/>
    </w:p>
    <w:p>
      <w:pPr>
        <w:ind w:firstLine="560"/>
        <w:jc w:val="righ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法定代表人签章：</w:t>
      </w:r>
      <w:r/>
    </w:p>
    <w:p>
      <w:pPr>
        <w:ind w:firstLine="560"/>
        <w:jc w:val="righ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  月   日</w:t>
      </w:r>
      <w:r/>
    </w:p>
    <w:p>
      <w:pPr>
        <w:spacing w:line="400" w:lineRule="atLeast"/>
        <w:pBdr>
          <w:top w:val="none" w:color="000000" w:sz="4" w:space="0"/>
          <w:left w:val="none" w:color="000000" w:sz="4" w:space="0"/>
          <w:bottom w:val="none" w:color="000000" w:sz="4" w:space="0"/>
          <w:right w:val="none" w:color="000000" w:sz="4" w:space="0"/>
        </w:pBdr>
      </w:pPr>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质疑函范本</w:t>
      </w:r>
      <w:r/>
    </w:p>
    <w:p>
      <w:pPr>
        <w:spacing w:before="312"/>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一、质疑供应商基本信息</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二、质疑项目基本情况</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三、质疑事项具体内容</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质疑事项2</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四、与质疑事项相关的质疑请求</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签字(签章)：                   公章：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质疑函制作说明：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2.质疑供应商若委托代理人进行质疑的，</w:t>
      </w:r>
      <w:r>
        <w:rPr>
          <w:rFonts w:ascii="宋体" w:hAnsi="宋体" w:cs="宋体"/>
          <w:color w:val="000000"/>
          <w:sz w:val="24"/>
        </w:rPr>
        <w:t xml:space="preserve">质疑函应按</w:t>
      </w:r>
      <w:r>
        <w:rPr>
          <w:rFonts w:ascii="宋体" w:hAnsi="宋体" w:cs="宋体"/>
          <w:color w:val="000000"/>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6.质疑供应商为自然人的，</w:t>
      </w:r>
      <w:r>
        <w:rPr>
          <w:rFonts w:ascii="宋体" w:hAnsi="宋体" w:cs="宋体"/>
          <w:color w:val="000000"/>
          <w:sz w:val="24"/>
        </w:rPr>
        <w:t xml:space="preserve">质疑函应由</w:t>
      </w:r>
      <w:r>
        <w:rPr>
          <w:rFonts w:ascii="宋体" w:hAnsi="宋体" w:cs="宋体"/>
          <w:color w:val="000000"/>
          <w:sz w:val="24"/>
        </w:rPr>
        <w:t xml:space="preserve">本人签字；质疑供应商为法人或者其他组织的，</w:t>
      </w:r>
      <w:r>
        <w:rPr>
          <w:rFonts w:ascii="宋体" w:hAnsi="宋体" w:cs="宋体"/>
          <w:color w:val="000000"/>
          <w:sz w:val="24"/>
        </w:rPr>
        <w:t xml:space="preserve">质疑函应由</w:t>
      </w:r>
      <w:r>
        <w:rPr>
          <w:rFonts w:ascii="宋体" w:hAnsi="宋体" w:cs="宋体"/>
          <w:color w:val="000000"/>
          <w:sz w:val="24"/>
        </w:rPr>
        <w:t xml:space="preserve">法定代表人、主要负责人，或者其授权代表签字或者盖章，并加盖公章。</w:t>
      </w:r>
      <w:r/>
    </w:p>
    <w:p>
      <w:pPr>
        <w:ind w:firstLine="480"/>
        <w:spacing w:line="400" w:lineRule="atLeast"/>
        <w:pBdr>
          <w:top w:val="none" w:color="000000" w:sz="4" w:space="0"/>
          <w:left w:val="none" w:color="000000" w:sz="4" w:space="0"/>
          <w:bottom w:val="none" w:color="000000" w:sz="4" w:space="0"/>
          <w:right w:val="none" w:color="000000" w:sz="4" w:space="0"/>
        </w:pBdr>
      </w:pPr>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20"/>
        <w:spacing w:line="400" w:lineRule="atLeast"/>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ind w:firstLine="420"/>
        <w:spacing w:line="400" w:lineRule="atLeast"/>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ind w:firstLine="420"/>
        <w:spacing w:line="400" w:lineRule="atLeast"/>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ind w:firstLine="420"/>
        <w:spacing w:line="400" w:lineRule="atLeast"/>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sectPr>
      <w:footerReference w:type="default"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20006483"/>
      <w:docPartObj>
        <w:docPartGallery w:val="Page Numbers (Bottom of Page)"/>
        <w:docPartUnique w:val="true"/>
      </w:docPartObj>
      <w:rPr/>
    </w:sdtPr>
    <w:sdtContent>
      <w:p>
        <w:pPr>
          <w:pStyle w:val="823"/>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665843"/>
      <w:docPartObj>
        <w:docPartGallery w:val="Page Numbers (Bottom of Page)"/>
        <w:docPartUnique w:val="true"/>
      </w:docPartObj>
      <w:rPr/>
    </w:sdtPr>
    <w:sdtContent>
      <w:p>
        <w:pPr>
          <w:pStyle w:val="823"/>
          <w:jc w:val="center"/>
        </w:pPr>
        <w:r/>
        <w:bookmarkStart w:id="19" w:name="OLE_LINK5"/>
        <w:r/>
        <w:bookmarkEnd w:id="19"/>
        <w:r/>
        <w:bookmarkStart w:id="20" w:name="OLE_LINK6"/>
        <w:r/>
        <w:bookmarkEnd w:id="20"/>
        <w:r/>
        <w:bookmarkStart w:id="21" w:name="_Hlk216355119"/>
        <w:r/>
        <w:bookmarkEnd w:id="21"/>
        <w:r>
          <w:fldChar w:fldCharType="begin"/>
        </w:r>
        <w:r>
          <w:instrText xml:space="preserve">PAGE   \* MERGEFORMAT</w:instrText>
        </w:r>
        <w:r>
          <w:fldChar w:fldCharType="separate"/>
        </w:r>
        <w:r>
          <w:rPr>
            <w:lang w:val="zh-CN"/>
          </w:rPr>
          <w:t xml:space="preserve">44</w:t>
        </w:r>
        <w:r>
          <w:fldChar w:fldCharType="end"/>
        </w:r>
        <w:r/>
      </w:p>
    </w:sdtContent>
  </w:sdt>
  <w:p>
    <w:pPr>
      <w:pStyle w:val="823"/>
      <w:tabs>
        <w:tab w:val="clear" w:pos="4153" w:leader="none"/>
        <w:tab w:val="center" w:pos="4476" w:leader="none"/>
        <w:tab w:val="clear" w:pos="8306" w:leader="none"/>
      </w:tabs>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15325038"/>
      <w:docPartObj>
        <w:docPartGallery w:val="Page Numbers (Bottom of Page)"/>
        <w:docPartUnique w:val="true"/>
      </w:docPartObj>
      <w:rPr/>
    </w:sdtPr>
    <w:sdtContent>
      <w:p>
        <w:pPr>
          <w:pStyle w:val="823"/>
          <w:jc w:val="center"/>
        </w:pPr>
        <w:r>
          <w:t xml:space="preserve">43</w:t>
        </w:r>
        <w:r/>
      </w:p>
    </w:sdtContent>
  </w:sdt>
  <w:p>
    <w:pPr>
      <w:pStyle w:val="8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0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2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5">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26">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2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5"/>
      <w:isLgl w:val="false"/>
      <w:suff w:val="nothing"/>
      <w:lvlText w:val=""/>
      <w:lvlJc w:val="left"/>
      <w:pPr>
        <w:ind w:left="0" w:firstLine="0"/>
      </w:pPr>
      <w:rPr>
        <w:rFonts w:hint="eastAsia"/>
      </w:rPr>
    </w:lvl>
    <w:lvl w:ilvl="6">
      <w:start w:val="1"/>
      <w:numFmt w:val="decimal"/>
      <w:pStyle w:val="796"/>
      <w:isLgl w:val="false"/>
      <w:suff w:val="nothing"/>
      <w:lvlText w:val=""/>
      <w:lvlJc w:val="left"/>
      <w:pPr>
        <w:ind w:left="0" w:firstLine="0"/>
      </w:pPr>
      <w:rPr>
        <w:rFonts w:hint="eastAsia"/>
      </w:rPr>
    </w:lvl>
    <w:lvl w:ilvl="7">
      <w:start w:val="1"/>
      <w:numFmt w:val="decimal"/>
      <w:pStyle w:val="797"/>
      <w:isLgl w:val="false"/>
      <w:suff w:val="nothing"/>
      <w:lvlText w:val=""/>
      <w:lvlJc w:val="left"/>
      <w:pPr>
        <w:ind w:left="0" w:firstLine="0"/>
      </w:pPr>
      <w:rPr>
        <w:rFonts w:hint="eastAsia"/>
      </w:rPr>
    </w:lvl>
    <w:lvl w:ilvl="8">
      <w:start w:val="1"/>
      <w:numFmt w:val="decimal"/>
      <w:pStyle w:val="798"/>
      <w:isLgl w:val="false"/>
      <w:suff w:val="nothing"/>
      <w:lvlText w:val=""/>
      <w:lvlJc w:val="left"/>
      <w:pPr>
        <w:ind w:left="0" w:firstLine="0"/>
      </w:pPr>
      <w:rPr>
        <w:rFonts w:hint="eastAsia"/>
      </w:rPr>
    </w:lvl>
  </w:abstractNum>
  <w:abstractNum w:abstractNumId="3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num w:numId="1">
    <w:abstractNumId w:val="6"/>
  </w:num>
  <w:num w:numId="2">
    <w:abstractNumId w:val="29"/>
  </w:num>
  <w:num w:numId="3">
    <w:abstractNumId w:val="14"/>
  </w:num>
  <w:num w:numId="4">
    <w:abstractNumId w:val="19"/>
  </w:num>
  <w:num w:numId="5">
    <w:abstractNumId w:val="32"/>
  </w:num>
  <w:num w:numId="6">
    <w:abstractNumId w:val="24"/>
  </w:num>
  <w:num w:numId="7">
    <w:abstractNumId w:val="31"/>
  </w:num>
  <w:num w:numId="8">
    <w:abstractNumId w:val="23"/>
  </w:num>
  <w:num w:numId="9">
    <w:abstractNumId w:val="28"/>
  </w:num>
  <w:num w:numId="10">
    <w:abstractNumId w:val="16"/>
  </w:num>
  <w:num w:numId="11">
    <w:abstractNumId w:val="18"/>
  </w:num>
  <w:num w:numId="12">
    <w:abstractNumId w:val="3"/>
  </w:num>
  <w:num w:numId="13">
    <w:abstractNumId w:val="17"/>
  </w:num>
  <w:num w:numId="14">
    <w:abstractNumId w:val="12"/>
  </w:num>
  <w:num w:numId="15">
    <w:abstractNumId w:val="30"/>
  </w:num>
  <w:num w:numId="16">
    <w:abstractNumId w:val="15"/>
  </w:num>
  <w:num w:numId="17">
    <w:abstractNumId w:val="26"/>
  </w:num>
  <w:num w:numId="18">
    <w:abstractNumId w:val="20"/>
  </w:num>
  <w:num w:numId="19">
    <w:abstractNumId w:val="25"/>
  </w:num>
  <w:num w:numId="20">
    <w:abstractNumId w:val="7"/>
  </w:num>
  <w:num w:numId="21">
    <w:abstractNumId w:val="27"/>
  </w:num>
  <w:num w:numId="22">
    <w:abstractNumId w:val="8"/>
  </w:num>
  <w:num w:numId="23">
    <w:abstractNumId w:val="10"/>
  </w:num>
  <w:num w:numId="24">
    <w:abstractNumId w:val="5"/>
  </w:num>
  <w:num w:numId="25">
    <w:abstractNumId w:val="33"/>
  </w:num>
  <w:num w:numId="26">
    <w:abstractNumId w:val="21"/>
  </w:num>
  <w:num w:numId="27">
    <w:abstractNumId w:val="13"/>
    <w:lvlOverride w:ilvl="0">
      <w:startOverride w:val="1"/>
    </w:lvlOverride>
  </w:num>
  <w:num w:numId="28">
    <w:abstractNumId w:val="2"/>
    <w:lvlOverride w:ilvl="0">
      <w:startOverride w:val="3"/>
    </w:lvlOverride>
  </w:num>
  <w:num w:numId="29">
    <w:abstractNumId w:val="22"/>
    <w:lvlOverride w:ilvl="0">
      <w:startOverride w:val="3"/>
    </w:lvlOverride>
  </w:num>
  <w:num w:numId="30">
    <w:abstractNumId w:val="1"/>
    <w:lvlOverride w:ilvl="0">
      <w:startOverride w:val="1"/>
    </w:lvlOverride>
  </w:num>
  <w:num w:numId="31">
    <w:abstractNumId w:val="11"/>
  </w:num>
  <w:num w:numId="32">
    <w:abstractNumId w:val="0"/>
  </w:num>
  <w:num w:numId="33">
    <w:abstractNumId w:val="13"/>
  </w:num>
  <w:num w:numId="34">
    <w:abstractNumId w:val="4"/>
  </w:num>
  <w:num w:numId="35">
    <w:abstractNumId w:val="4"/>
    <w:lvlOverride w:ilvl="0">
      <w:startOverride w:val="6"/>
    </w:lvlOverride>
  </w:num>
  <w:num w:numId="36">
    <w:abstractNumId w:val="2"/>
  </w:num>
  <w:num w:numId="37">
    <w:abstractNumId w:val="22"/>
  </w:num>
  <w:num w:numId="38">
    <w:abstractNumId w:val="1"/>
  </w:num>
  <w:num w:numId="39">
    <w:abstractNumId w:val="11"/>
    <w:lvlOverride w:ilvl="0">
      <w:startOverride w:val="1"/>
    </w:lvlOverride>
  </w:num>
  <w:num w:numId="40">
    <w:abstractNumId w:val="0"/>
    <w:lvlOverride w:ilvl="0">
      <w:startOverride w:val="5"/>
    </w:lvlOverride>
  </w:num>
  <w:num w:numId="41">
    <w:abstractNumId w:val="9"/>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99"/>
    <w:link w:val="813"/>
    <w:uiPriority w:val="10"/>
    <w:rPr>
      <w:sz w:val="48"/>
      <w:szCs w:val="48"/>
    </w:rPr>
  </w:style>
  <w:style w:type="character" w:styleId="36">
    <w:name w:val="Subtitle Char"/>
    <w:basedOn w:val="799"/>
    <w:link w:val="815"/>
    <w:uiPriority w:val="11"/>
    <w:rPr>
      <w:sz w:val="24"/>
      <w:szCs w:val="24"/>
    </w:rPr>
  </w:style>
  <w:style w:type="character" w:styleId="38">
    <w:name w:val="Quote Char"/>
    <w:link w:val="817"/>
    <w:uiPriority w:val="29"/>
    <w:rPr>
      <w:i/>
    </w:rPr>
  </w:style>
  <w:style w:type="character" w:styleId="40">
    <w:name w:val="Intense Quote Char"/>
    <w:link w:val="819"/>
    <w:uiPriority w:val="30"/>
    <w:rPr>
      <w:i/>
    </w:rPr>
  </w:style>
  <w:style w:type="character" w:styleId="175">
    <w:name w:val="Footnote Text Char"/>
    <w:link w:val="954"/>
    <w:uiPriority w:val="99"/>
    <w:rPr>
      <w:sz w:val="18"/>
    </w:rPr>
  </w:style>
  <w:style w:type="character" w:styleId="178">
    <w:name w:val="Endnote Text Char"/>
    <w:link w:val="957"/>
    <w:uiPriority w:val="99"/>
    <w:rPr>
      <w:sz w:val="20"/>
    </w:rPr>
  </w:style>
  <w:style w:type="paragraph" w:styleId="789" w:default="1">
    <w:name w:val="Normal"/>
    <w:qFormat/>
    <w:pPr>
      <w:jc w:val="both"/>
      <w:widowControl w:val="off"/>
    </w:pPr>
    <w:rPr>
      <w:sz w:val="21"/>
      <w:szCs w:val="22"/>
    </w:rPr>
  </w:style>
  <w:style w:type="paragraph" w:styleId="790">
    <w:name w:val="Heading 1"/>
    <w:basedOn w:val="789"/>
    <w:next w:val="789"/>
    <w:link w:val="971"/>
    <w:uiPriority w:val="9"/>
    <w:qFormat/>
    <w:pPr>
      <w:jc w:val="center"/>
      <w:keepNext/>
      <w:outlineLvl w:val="0"/>
    </w:pPr>
    <w:rPr>
      <w:rFonts w:ascii="楷体_GB2312" w:eastAsia="楷体_GB2312"/>
      <w:sz w:val="28"/>
      <w:szCs w:val="28"/>
    </w:rPr>
  </w:style>
  <w:style w:type="paragraph" w:styleId="791">
    <w:name w:val="Heading 2"/>
    <w:basedOn w:val="789"/>
    <w:next w:val="1041"/>
    <w:link w:val="988"/>
    <w:qFormat/>
    <w:pPr>
      <w:jc w:val="center"/>
      <w:keepLines/>
      <w:keepNext/>
      <w:spacing w:before="260" w:after="260" w:line="416" w:lineRule="auto"/>
      <w:outlineLvl w:val="1"/>
    </w:pPr>
    <w:rPr>
      <w:rFonts w:ascii="Arial" w:hAnsi="Arial" w:eastAsia="幼圆" w:cs="Arial"/>
      <w:b/>
      <w:bCs/>
      <w:sz w:val="44"/>
      <w:szCs w:val="44"/>
    </w:rPr>
  </w:style>
  <w:style w:type="paragraph" w:styleId="792">
    <w:name w:val="Heading 3"/>
    <w:basedOn w:val="789"/>
    <w:next w:val="1041"/>
    <w:link w:val="983"/>
    <w:qFormat/>
    <w:pPr>
      <w:keepLines/>
      <w:keepNext/>
      <w:spacing w:before="260" w:after="260" w:line="416" w:lineRule="auto"/>
      <w:outlineLvl w:val="2"/>
    </w:pPr>
    <w:rPr>
      <w:b/>
      <w:bCs/>
      <w:sz w:val="32"/>
      <w:szCs w:val="32"/>
    </w:rPr>
  </w:style>
  <w:style w:type="paragraph" w:styleId="793">
    <w:name w:val="Heading 4"/>
    <w:basedOn w:val="789"/>
    <w:next w:val="789"/>
    <w:link w:val="978"/>
    <w:qFormat/>
    <w:pPr>
      <w:keepLines/>
      <w:keepNext/>
      <w:spacing w:before="280" w:after="290" w:line="376" w:lineRule="auto"/>
      <w:outlineLvl w:val="3"/>
    </w:pPr>
    <w:rPr>
      <w:rFonts w:ascii="Arial" w:hAnsi="Arial" w:eastAsia="黑体" w:cs="Arial"/>
      <w:b/>
      <w:bCs/>
      <w:sz w:val="28"/>
      <w:szCs w:val="28"/>
    </w:rPr>
  </w:style>
  <w:style w:type="paragraph" w:styleId="794">
    <w:name w:val="Heading 5"/>
    <w:basedOn w:val="789"/>
    <w:next w:val="1041"/>
    <w:link w:val="996"/>
    <w:qFormat/>
    <w:pPr>
      <w:keepNext/>
      <w:outlineLvl w:val="4"/>
    </w:pPr>
    <w:rPr>
      <w:rFonts w:ascii="宋体"/>
      <w:color w:val="000000"/>
      <w:sz w:val="28"/>
      <w:szCs w:val="28"/>
    </w:rPr>
  </w:style>
  <w:style w:type="paragraph" w:styleId="795">
    <w:name w:val="Heading 6"/>
    <w:basedOn w:val="789"/>
    <w:next w:val="789"/>
    <w:link w:val="973"/>
    <w:qFormat/>
    <w:pPr>
      <w:numPr>
        <w:ilvl w:val="5"/>
        <w:numId w:val="2"/>
      </w:numPr>
      <w:keepLines/>
      <w:keepNext/>
      <w:spacing w:before="240" w:after="64" w:line="320" w:lineRule="auto"/>
      <w:outlineLvl w:val="5"/>
    </w:pPr>
    <w:rPr>
      <w:rFonts w:ascii="Arial" w:hAnsi="Arial" w:eastAsia="黑体"/>
      <w:b/>
      <w:bCs/>
      <w:sz w:val="24"/>
      <w:szCs w:val="24"/>
    </w:rPr>
  </w:style>
  <w:style w:type="paragraph" w:styleId="796">
    <w:name w:val="Heading 7"/>
    <w:basedOn w:val="789"/>
    <w:next w:val="789"/>
    <w:link w:val="990"/>
    <w:qFormat/>
    <w:pPr>
      <w:numPr>
        <w:ilvl w:val="6"/>
        <w:numId w:val="2"/>
      </w:numPr>
      <w:keepLines/>
      <w:keepNext/>
      <w:spacing w:before="240" w:after="64" w:line="320" w:lineRule="auto"/>
      <w:outlineLvl w:val="6"/>
    </w:pPr>
    <w:rPr>
      <w:b/>
      <w:bCs/>
      <w:sz w:val="24"/>
      <w:szCs w:val="24"/>
    </w:rPr>
  </w:style>
  <w:style w:type="paragraph" w:styleId="797">
    <w:name w:val="Heading 8"/>
    <w:basedOn w:val="789"/>
    <w:next w:val="789"/>
    <w:link w:val="987"/>
    <w:qFormat/>
    <w:pPr>
      <w:numPr>
        <w:ilvl w:val="7"/>
        <w:numId w:val="2"/>
      </w:numPr>
      <w:keepLines/>
      <w:keepNext/>
      <w:spacing w:before="240" w:after="64" w:line="320" w:lineRule="auto"/>
      <w:outlineLvl w:val="7"/>
    </w:pPr>
    <w:rPr>
      <w:rFonts w:ascii="Arial" w:hAnsi="Arial" w:eastAsia="黑体"/>
      <w:sz w:val="24"/>
      <w:szCs w:val="24"/>
    </w:rPr>
  </w:style>
  <w:style w:type="paragraph" w:styleId="798">
    <w:name w:val="Heading 9"/>
    <w:basedOn w:val="789"/>
    <w:next w:val="789"/>
    <w:link w:val="997"/>
    <w:qFormat/>
    <w:pPr>
      <w:numPr>
        <w:ilvl w:val="8"/>
        <w:numId w:val="2"/>
      </w:numPr>
      <w:keepLines/>
      <w:keepNext/>
      <w:spacing w:before="240" w:after="64" w:line="320" w:lineRule="auto"/>
      <w:outlineLvl w:val="8"/>
    </w:pPr>
    <w:rPr>
      <w:rFonts w:ascii="Arial" w:hAnsi="Arial" w:eastAsia="黑体"/>
      <w:szCs w:val="21"/>
    </w:rPr>
  </w:style>
  <w:style w:type="character" w:styleId="799" w:default="1">
    <w:name w:val="Default Paragraph Font"/>
    <w:uiPriority w:val="1"/>
    <w:semiHidden/>
    <w:unhideWhenUsed/>
  </w:style>
  <w:style w:type="table" w:styleId="800" w:default="1">
    <w:name w:val="Normal Table"/>
    <w:uiPriority w:val="99"/>
    <w:semiHidden/>
    <w:unhideWhenUsed/>
    <w:tblPr>
      <w:tblInd w:w="0" w:type="dxa"/>
      <w:tblCellMar>
        <w:left w:w="108" w:type="dxa"/>
        <w:top w:w="0" w:type="dxa"/>
        <w:right w:w="108" w:type="dxa"/>
        <w:bottom w:w="0" w:type="dxa"/>
      </w:tblCellMar>
    </w:tblPr>
  </w:style>
  <w:style w:type="numbering" w:styleId="801" w:default="1">
    <w:name w:val="No List"/>
    <w:uiPriority w:val="99"/>
    <w:semiHidden/>
    <w:unhideWhenUsed/>
  </w:style>
  <w:style w:type="character" w:styleId="802" w:customStyle="1">
    <w:name w:val="Heading 1 Char"/>
    <w:uiPriority w:val="9"/>
    <w:rPr>
      <w:rFonts w:ascii="Arial" w:hAnsi="Arial" w:eastAsia="Arial" w:cs="Arial"/>
      <w:sz w:val="40"/>
      <w:szCs w:val="40"/>
    </w:rPr>
  </w:style>
  <w:style w:type="character" w:styleId="803" w:customStyle="1">
    <w:name w:val="Heading 2 Char"/>
    <w:uiPriority w:val="9"/>
    <w:rPr>
      <w:rFonts w:ascii="Arial" w:hAnsi="Arial" w:eastAsia="Arial" w:cs="Arial"/>
      <w:sz w:val="34"/>
    </w:rPr>
  </w:style>
  <w:style w:type="character" w:styleId="804" w:customStyle="1">
    <w:name w:val="Heading 3 Char"/>
    <w:uiPriority w:val="9"/>
    <w:rPr>
      <w:rFonts w:ascii="Arial" w:hAnsi="Arial" w:eastAsia="Arial" w:cs="Arial"/>
      <w:sz w:val="30"/>
      <w:szCs w:val="30"/>
    </w:rPr>
  </w:style>
  <w:style w:type="character" w:styleId="805" w:customStyle="1">
    <w:name w:val="Heading 4 Char"/>
    <w:uiPriority w:val="9"/>
    <w:rPr>
      <w:rFonts w:ascii="Arial" w:hAnsi="Arial" w:eastAsia="Arial" w:cs="Arial"/>
      <w:b/>
      <w:bCs/>
      <w:sz w:val="26"/>
      <w:szCs w:val="26"/>
    </w:rPr>
  </w:style>
  <w:style w:type="character" w:styleId="806" w:customStyle="1">
    <w:name w:val="Heading 5 Char"/>
    <w:uiPriority w:val="9"/>
    <w:rPr>
      <w:rFonts w:ascii="Arial" w:hAnsi="Arial" w:eastAsia="Arial" w:cs="Arial"/>
      <w:b/>
      <w:bCs/>
      <w:sz w:val="24"/>
      <w:szCs w:val="24"/>
    </w:rPr>
  </w:style>
  <w:style w:type="character" w:styleId="807" w:customStyle="1">
    <w:name w:val="Heading 6 Char"/>
    <w:uiPriority w:val="9"/>
    <w:rPr>
      <w:rFonts w:ascii="Arial" w:hAnsi="Arial" w:eastAsia="Arial" w:cs="Arial"/>
      <w:b/>
      <w:bCs/>
      <w:sz w:val="22"/>
      <w:szCs w:val="22"/>
    </w:rPr>
  </w:style>
  <w:style w:type="character" w:styleId="808" w:customStyle="1">
    <w:name w:val="Heading 7 Char"/>
    <w:uiPriority w:val="9"/>
    <w:rPr>
      <w:rFonts w:ascii="Arial" w:hAnsi="Arial" w:eastAsia="Arial" w:cs="Arial"/>
      <w:b/>
      <w:bCs/>
      <w:i/>
      <w:iCs/>
      <w:sz w:val="22"/>
      <w:szCs w:val="22"/>
    </w:rPr>
  </w:style>
  <w:style w:type="character" w:styleId="809" w:customStyle="1">
    <w:name w:val="Heading 8 Char"/>
    <w:uiPriority w:val="9"/>
    <w:rPr>
      <w:rFonts w:ascii="Arial" w:hAnsi="Arial" w:eastAsia="Arial" w:cs="Arial"/>
      <w:i/>
      <w:iCs/>
      <w:sz w:val="22"/>
      <w:szCs w:val="22"/>
    </w:rPr>
  </w:style>
  <w:style w:type="character" w:styleId="810" w:customStyle="1">
    <w:name w:val="Heading 9 Char"/>
    <w:uiPriority w:val="9"/>
    <w:rPr>
      <w:rFonts w:ascii="Arial" w:hAnsi="Arial" w:eastAsia="Arial" w:cs="Arial"/>
      <w:i/>
      <w:iCs/>
      <w:sz w:val="21"/>
      <w:szCs w:val="21"/>
    </w:rPr>
  </w:style>
  <w:style w:type="paragraph" w:styleId="811">
    <w:name w:val="List Paragraph"/>
    <w:basedOn w:val="789"/>
    <w:qFormat/>
    <w:pPr>
      <w:contextualSpacing/>
      <w:ind w:left="720"/>
      <w:jc w:val="left"/>
      <w:widowControl/>
    </w:pPr>
    <w:rPr>
      <w:rFonts w:ascii="Calibri" w:hAnsi="Calibri"/>
      <w:sz w:val="24"/>
      <w:szCs w:val="24"/>
      <w:lang w:eastAsia="en-US" w:bidi="en-US"/>
    </w:rPr>
  </w:style>
  <w:style w:type="paragraph" w:styleId="812">
    <w:name w:val="No Spacing"/>
    <w:uiPriority w:val="99"/>
    <w:qFormat/>
    <w:pPr>
      <w:jc w:val="both"/>
      <w:widowControl w:val="off"/>
    </w:pPr>
    <w:rPr>
      <w:sz w:val="21"/>
      <w:szCs w:val="21"/>
    </w:rPr>
  </w:style>
  <w:style w:type="paragraph" w:styleId="813">
    <w:name w:val="Title"/>
    <w:basedOn w:val="789"/>
    <w:next w:val="789"/>
    <w:link w:val="814"/>
    <w:uiPriority w:val="10"/>
    <w:qFormat/>
    <w:pPr>
      <w:contextualSpacing/>
      <w:spacing w:before="300" w:after="200"/>
    </w:pPr>
    <w:rPr>
      <w:sz w:val="48"/>
      <w:szCs w:val="48"/>
    </w:rPr>
  </w:style>
  <w:style w:type="character" w:styleId="814" w:customStyle="1">
    <w:name w:val="标题 Char"/>
    <w:link w:val="813"/>
    <w:uiPriority w:val="10"/>
    <w:rPr>
      <w:sz w:val="48"/>
      <w:szCs w:val="48"/>
    </w:rPr>
  </w:style>
  <w:style w:type="paragraph" w:styleId="815">
    <w:name w:val="Subtitle"/>
    <w:basedOn w:val="789"/>
    <w:next w:val="789"/>
    <w:link w:val="816"/>
    <w:uiPriority w:val="11"/>
    <w:qFormat/>
    <w:pPr>
      <w:spacing w:before="200" w:after="200"/>
    </w:pPr>
    <w:rPr>
      <w:sz w:val="24"/>
      <w:szCs w:val="24"/>
    </w:rPr>
  </w:style>
  <w:style w:type="character" w:styleId="816" w:customStyle="1">
    <w:name w:val="副标题 Char"/>
    <w:link w:val="815"/>
    <w:uiPriority w:val="11"/>
    <w:rPr>
      <w:sz w:val="24"/>
      <w:szCs w:val="24"/>
    </w:rPr>
  </w:style>
  <w:style w:type="paragraph" w:styleId="817">
    <w:name w:val="Quote"/>
    <w:basedOn w:val="789"/>
    <w:next w:val="789"/>
    <w:link w:val="818"/>
    <w:uiPriority w:val="29"/>
    <w:qFormat/>
    <w:pPr>
      <w:ind w:left="720" w:right="720"/>
    </w:pPr>
    <w:rPr>
      <w:i/>
    </w:rPr>
  </w:style>
  <w:style w:type="character" w:styleId="818" w:customStyle="1">
    <w:name w:val="引用 Char"/>
    <w:link w:val="817"/>
    <w:uiPriority w:val="29"/>
    <w:rPr>
      <w:i/>
    </w:rPr>
  </w:style>
  <w:style w:type="paragraph" w:styleId="819">
    <w:name w:val="Intense Quote"/>
    <w:basedOn w:val="789"/>
    <w:next w:val="789"/>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rPr>
      <w:i/>
    </w:rPr>
  </w:style>
  <w:style w:type="paragraph" w:styleId="821">
    <w:name w:val="Header"/>
    <w:basedOn w:val="789"/>
    <w:link w:val="979"/>
    <w:uiPriority w:val="99"/>
    <w:qFormat/>
    <w:pPr>
      <w:jc w:val="center"/>
      <w:tabs>
        <w:tab w:val="center" w:pos="4153" w:leader="none"/>
        <w:tab w:val="right" w:pos="8306" w:leader="none"/>
      </w:tabs>
      <w:pBdr>
        <w:bottom w:val="single" w:color="000000" w:sz="6" w:space="1"/>
      </w:pBdr>
    </w:pPr>
    <w:rPr>
      <w:sz w:val="18"/>
      <w:szCs w:val="18"/>
    </w:rPr>
  </w:style>
  <w:style w:type="character" w:styleId="822" w:customStyle="1">
    <w:name w:val="Header Char"/>
    <w:uiPriority w:val="99"/>
  </w:style>
  <w:style w:type="paragraph" w:styleId="823">
    <w:name w:val="Footer"/>
    <w:basedOn w:val="789"/>
    <w:link w:val="980"/>
    <w:uiPriority w:val="99"/>
    <w:qFormat/>
    <w:pPr>
      <w:jc w:val="left"/>
      <w:tabs>
        <w:tab w:val="center" w:pos="4153" w:leader="none"/>
        <w:tab w:val="right" w:pos="8306" w:leader="none"/>
      </w:tabs>
    </w:pPr>
    <w:rPr>
      <w:sz w:val="18"/>
      <w:szCs w:val="18"/>
    </w:rPr>
  </w:style>
  <w:style w:type="character" w:styleId="824" w:customStyle="1">
    <w:name w:val="Footer Char"/>
    <w:uiPriority w:val="99"/>
  </w:style>
  <w:style w:type="paragraph" w:styleId="825">
    <w:name w:val="Caption"/>
    <w:basedOn w:val="789"/>
    <w:next w:val="789"/>
    <w:uiPriority w:val="35"/>
    <w:semiHidden/>
    <w:unhideWhenUsed/>
    <w:qFormat/>
    <w:pPr>
      <w:spacing w:line="276" w:lineRule="auto"/>
    </w:pPr>
    <w:rPr>
      <w:b/>
      <w:bCs/>
      <w:color w:val="4f81bd" w:themeColor="accent1"/>
      <w:sz w:val="18"/>
      <w:szCs w:val="18"/>
    </w:rPr>
  </w:style>
  <w:style w:type="character" w:styleId="826" w:customStyle="1">
    <w:name w:val="Caption Char"/>
    <w:uiPriority w:val="99"/>
  </w:style>
  <w:style w:type="table" w:styleId="827">
    <w:name w:val="Table Grid"/>
    <w:basedOn w:val="800"/>
    <w:qFormat/>
    <w:pPr>
      <w:jc w:val="both"/>
      <w:widowControl w:val="off"/>
    </w:pPr>
    <w:tblPr>
      <w:tblInd w:w="0" w:type="dxa"/>
      <w:tblCellMar>
        <w:left w:w="108" w:type="dxa"/>
        <w:top w:w="0" w:type="dxa"/>
        <w:right w:w="108" w:type="dxa"/>
        <w:bottom w:w="0" w:type="dxa"/>
      </w:tblCellMar>
    </w:tblPr>
  </w:style>
  <w:style w:type="table" w:styleId="82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7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7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6">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2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2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5">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name w:val="Hyperlink"/>
    <w:rPr>
      <w:color w:val="0000ff"/>
      <w:u w:val="single"/>
    </w:rPr>
  </w:style>
  <w:style w:type="paragraph" w:styleId="954">
    <w:name w:val="footnote text"/>
    <w:basedOn w:val="789"/>
    <w:link w:val="955"/>
    <w:uiPriority w:val="99"/>
    <w:semiHidden/>
    <w:unhideWhenUsed/>
    <w:pPr>
      <w:spacing w:after="40"/>
    </w:pPr>
    <w:rPr>
      <w:sz w:val="18"/>
    </w:rPr>
  </w:style>
  <w:style w:type="character" w:styleId="955" w:customStyle="1">
    <w:name w:val="脚注文本 Char"/>
    <w:link w:val="954"/>
    <w:uiPriority w:val="99"/>
    <w:rPr>
      <w:sz w:val="18"/>
    </w:rPr>
  </w:style>
  <w:style w:type="character" w:styleId="956">
    <w:name w:val="footnote reference"/>
    <w:uiPriority w:val="99"/>
    <w:unhideWhenUsed/>
    <w:rPr>
      <w:vertAlign w:val="superscript"/>
    </w:rPr>
  </w:style>
  <w:style w:type="paragraph" w:styleId="957">
    <w:name w:val="endnote text"/>
    <w:basedOn w:val="789"/>
    <w:link w:val="958"/>
    <w:uiPriority w:val="99"/>
    <w:semiHidden/>
    <w:unhideWhenUsed/>
    <w:rPr>
      <w:sz w:val="20"/>
    </w:rPr>
  </w:style>
  <w:style w:type="character" w:styleId="958" w:customStyle="1">
    <w:name w:val="尾注文本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789"/>
    <w:next w:val="789"/>
    <w:semiHidden/>
    <w:pPr>
      <w:jc w:val="left"/>
      <w:spacing w:before="120" w:after="120" w:line="400" w:lineRule="exact"/>
      <w:tabs>
        <w:tab w:val="right" w:pos="8720" w:leader="dot"/>
      </w:tabs>
    </w:pPr>
    <w:rPr>
      <w:rFonts w:ascii="宋体" w:hAnsi="宋体"/>
      <w:caps/>
      <w:sz w:val="24"/>
      <w:szCs w:val="24"/>
    </w:rPr>
  </w:style>
  <w:style w:type="paragraph" w:styleId="961">
    <w:name w:val="toc 2"/>
    <w:basedOn w:val="789"/>
    <w:next w:val="789"/>
    <w:semiHidden/>
    <w:pPr>
      <w:ind w:left="210"/>
      <w:jc w:val="left"/>
    </w:pPr>
    <w:rPr>
      <w:smallCaps/>
      <w:szCs w:val="24"/>
    </w:rPr>
  </w:style>
  <w:style w:type="paragraph" w:styleId="962">
    <w:name w:val="toc 3"/>
    <w:basedOn w:val="789"/>
    <w:next w:val="789"/>
    <w:semiHidden/>
    <w:pPr>
      <w:ind w:left="420"/>
      <w:jc w:val="left"/>
    </w:pPr>
    <w:rPr>
      <w:i/>
      <w:iCs/>
      <w:szCs w:val="24"/>
    </w:rPr>
  </w:style>
  <w:style w:type="paragraph" w:styleId="963">
    <w:name w:val="toc 4"/>
    <w:basedOn w:val="789"/>
    <w:next w:val="789"/>
    <w:semiHidden/>
    <w:pPr>
      <w:ind w:left="630"/>
      <w:jc w:val="left"/>
    </w:pPr>
    <w:rPr>
      <w:szCs w:val="21"/>
    </w:rPr>
  </w:style>
  <w:style w:type="paragraph" w:styleId="964">
    <w:name w:val="toc 5"/>
    <w:basedOn w:val="789"/>
    <w:next w:val="789"/>
    <w:semiHidden/>
    <w:pPr>
      <w:ind w:left="840"/>
      <w:jc w:val="left"/>
    </w:pPr>
    <w:rPr>
      <w:szCs w:val="21"/>
    </w:rPr>
  </w:style>
  <w:style w:type="paragraph" w:styleId="965">
    <w:name w:val="toc 6"/>
    <w:basedOn w:val="789"/>
    <w:next w:val="789"/>
    <w:semiHidden/>
    <w:pPr>
      <w:ind w:left="1050"/>
      <w:jc w:val="left"/>
    </w:pPr>
    <w:rPr>
      <w:szCs w:val="21"/>
    </w:rPr>
  </w:style>
  <w:style w:type="paragraph" w:styleId="966">
    <w:name w:val="toc 7"/>
    <w:basedOn w:val="789"/>
    <w:next w:val="789"/>
    <w:semiHidden/>
    <w:pPr>
      <w:ind w:left="1260"/>
      <w:jc w:val="left"/>
    </w:pPr>
    <w:rPr>
      <w:szCs w:val="21"/>
    </w:rPr>
  </w:style>
  <w:style w:type="paragraph" w:styleId="967">
    <w:name w:val="toc 8"/>
    <w:basedOn w:val="789"/>
    <w:next w:val="789"/>
    <w:semiHidden/>
    <w:pPr>
      <w:ind w:left="1470"/>
      <w:jc w:val="left"/>
    </w:pPr>
    <w:rPr>
      <w:szCs w:val="21"/>
    </w:rPr>
  </w:style>
  <w:style w:type="paragraph" w:styleId="968">
    <w:name w:val="toc 9"/>
    <w:basedOn w:val="789"/>
    <w:next w:val="789"/>
    <w:semiHidden/>
    <w:pPr>
      <w:ind w:left="1680"/>
      <w:jc w:val="left"/>
    </w:pPr>
    <w:rPr>
      <w:szCs w:val="21"/>
    </w:rPr>
  </w:style>
  <w:style w:type="paragraph" w:styleId="969">
    <w:name w:val="TOC Heading"/>
    <w:uiPriority w:val="39"/>
    <w:unhideWhenUsed/>
  </w:style>
  <w:style w:type="paragraph" w:styleId="970">
    <w:name w:val="table of figures"/>
    <w:basedOn w:val="789"/>
    <w:next w:val="789"/>
    <w:semiHidden/>
    <w:pPr>
      <w:ind w:left="840" w:hanging="420"/>
    </w:pPr>
    <w:rPr>
      <w:szCs w:val="21"/>
    </w:rPr>
  </w:style>
  <w:style w:type="character" w:styleId="971" w:customStyle="1">
    <w:name w:val="标题 1 Char"/>
    <w:link w:val="790"/>
    <w:uiPriority w:val="9"/>
    <w:rPr>
      <w:rFonts w:ascii="楷体_GB2312" w:hAnsi="Times New Roman" w:eastAsia="楷体_GB2312" w:cs="Times New Roman"/>
      <w:sz w:val="28"/>
      <w:szCs w:val="28"/>
    </w:rPr>
  </w:style>
  <w:style w:type="character" w:styleId="972" w:customStyle="1">
    <w:name w:val="日期 Char"/>
    <w:link w:val="1010"/>
    <w:rPr>
      <w:rFonts w:ascii="Times New Roman" w:hAnsi="Times New Roman" w:eastAsia="宋体" w:cs="Times New Roman"/>
      <w:sz w:val="24"/>
      <w:szCs w:val="24"/>
    </w:rPr>
  </w:style>
  <w:style w:type="character" w:styleId="973" w:customStyle="1">
    <w:name w:val="标题 6 Char"/>
    <w:link w:val="795"/>
    <w:rPr>
      <w:rFonts w:ascii="Arial" w:hAnsi="Arial" w:eastAsia="黑体" w:cs="Times New Roman"/>
      <w:b/>
      <w:bCs/>
      <w:sz w:val="24"/>
      <w:szCs w:val="24"/>
    </w:rPr>
  </w:style>
  <w:style w:type="character" w:styleId="974">
    <w:name w:val="page number"/>
  </w:style>
  <w:style w:type="character" w:styleId="975" w:customStyle="1">
    <w:name w:val="正文首行缩进 2 Char"/>
    <w:link w:val="1032"/>
    <w:rPr>
      <w:rFonts w:ascii="宋体" w:hAnsi="宋体" w:eastAsia="宋体" w:cs="Times New Roman"/>
      <w:szCs w:val="20"/>
    </w:rPr>
  </w:style>
  <w:style w:type="character" w:styleId="976" w:customStyle="1">
    <w:name w:val="正文文本 2 Char"/>
    <w:link w:val="1005"/>
    <w:rPr>
      <w:rFonts w:ascii="楷体_GB2312" w:hAnsi="Times New Roman" w:eastAsia="楷体_GB2312" w:cs="Times New Roman"/>
      <w:sz w:val="28"/>
      <w:szCs w:val="28"/>
    </w:rPr>
  </w:style>
  <w:style w:type="character" w:styleId="977" w:customStyle="1">
    <w:name w:val="已访问的超链接"/>
    <w:rPr>
      <w:color w:val="800080"/>
      <w:u w:val="single"/>
    </w:rPr>
  </w:style>
  <w:style w:type="character" w:styleId="978" w:customStyle="1">
    <w:name w:val="标题 4 Char"/>
    <w:link w:val="793"/>
    <w:rPr>
      <w:rFonts w:ascii="Arial" w:hAnsi="Arial" w:eastAsia="黑体" w:cs="Arial"/>
      <w:b/>
      <w:bCs/>
      <w:sz w:val="28"/>
      <w:szCs w:val="28"/>
    </w:rPr>
  </w:style>
  <w:style w:type="character" w:styleId="979" w:customStyle="1">
    <w:name w:val="页眉 Char"/>
    <w:link w:val="821"/>
    <w:uiPriority w:val="99"/>
    <w:rPr>
      <w:rFonts w:ascii="Times New Roman" w:hAnsi="Times New Roman" w:eastAsia="宋体" w:cs="Times New Roman"/>
      <w:sz w:val="18"/>
      <w:szCs w:val="18"/>
    </w:rPr>
  </w:style>
  <w:style w:type="character" w:styleId="980" w:customStyle="1">
    <w:name w:val="页脚 Char"/>
    <w:link w:val="823"/>
    <w:uiPriority w:val="99"/>
    <w:rPr>
      <w:rFonts w:ascii="Times New Roman" w:hAnsi="Times New Roman" w:eastAsia="宋体" w:cs="Times New Roman"/>
      <w:sz w:val="18"/>
      <w:szCs w:val="18"/>
    </w:rPr>
  </w:style>
  <w:style w:type="character" w:styleId="981" w:customStyle="1">
    <w:name w:val="正文文本缩进 3 Char"/>
    <w:link w:val="1046"/>
    <w:rPr>
      <w:rFonts w:ascii="Arial" w:hAnsi="Arial" w:eastAsia="仿宋_GB2312" w:cs="Arial"/>
      <w:color w:val="ffff00"/>
      <w:sz w:val="32"/>
      <w:szCs w:val="32"/>
    </w:rPr>
  </w:style>
  <w:style w:type="character" w:styleId="982" w:customStyle="1">
    <w:name w:val="纯文本 Char"/>
    <w:link w:val="1045"/>
    <w:rPr>
      <w:rFonts w:ascii="宋体" w:hAnsi="Courier New" w:eastAsia="宋体" w:cs="Courier New"/>
      <w:szCs w:val="21"/>
    </w:rPr>
  </w:style>
  <w:style w:type="character" w:styleId="983" w:customStyle="1">
    <w:name w:val="标题 3 Char"/>
    <w:link w:val="792"/>
    <w:rPr>
      <w:rFonts w:ascii="Times New Roman" w:hAnsi="Times New Roman" w:eastAsia="宋体" w:cs="Times New Roman"/>
      <w:b/>
      <w:bCs/>
      <w:sz w:val="32"/>
      <w:szCs w:val="32"/>
    </w:rPr>
  </w:style>
  <w:style w:type="character" w:styleId="984" w:customStyle="1">
    <w:name w:val="正文文本 3 Char"/>
    <w:link w:val="1020"/>
    <w:rPr>
      <w:rFonts w:ascii="仿宋_GB2312" w:hAnsi="Arial" w:eastAsia="仿宋_GB2312" w:cs="Times New Roman"/>
      <w:sz w:val="32"/>
      <w:szCs w:val="32"/>
    </w:rPr>
  </w:style>
  <w:style w:type="character" w:styleId="985">
    <w:name w:val="annotation reference"/>
    <w:semiHidden/>
    <w:rPr>
      <w:sz w:val="21"/>
      <w:szCs w:val="21"/>
    </w:rPr>
  </w:style>
  <w:style w:type="character" w:styleId="986" w:customStyle="1">
    <w:name w:val="正文缩进 Char"/>
    <w:link w:val="1041"/>
    <w:rPr>
      <w:szCs w:val="21"/>
    </w:rPr>
  </w:style>
  <w:style w:type="character" w:styleId="987" w:customStyle="1">
    <w:name w:val="标题 8 Char"/>
    <w:link w:val="797"/>
    <w:rPr>
      <w:rFonts w:ascii="Arial" w:hAnsi="Arial" w:eastAsia="黑体" w:cs="Times New Roman"/>
      <w:sz w:val="24"/>
      <w:szCs w:val="24"/>
    </w:rPr>
  </w:style>
  <w:style w:type="character" w:styleId="988" w:customStyle="1">
    <w:name w:val="标题 2 Char"/>
    <w:link w:val="791"/>
    <w:qFormat/>
    <w:rPr>
      <w:rFonts w:ascii="Arial" w:hAnsi="Arial" w:eastAsia="幼圆" w:cs="Arial"/>
      <w:b/>
      <w:bCs/>
      <w:sz w:val="44"/>
      <w:szCs w:val="44"/>
    </w:rPr>
  </w:style>
  <w:style w:type="character" w:styleId="989" w:customStyle="1">
    <w:name w:val="二级目录 Char"/>
    <w:link w:val="1009"/>
    <w:rPr>
      <w:b/>
      <w:sz w:val="30"/>
      <w:szCs w:val="28"/>
    </w:rPr>
  </w:style>
  <w:style w:type="character" w:styleId="990" w:customStyle="1">
    <w:name w:val="标题 7 Char"/>
    <w:link w:val="796"/>
    <w:rPr>
      <w:rFonts w:ascii="Times New Roman" w:hAnsi="Times New Roman" w:eastAsia="宋体" w:cs="Times New Roman"/>
      <w:b/>
      <w:bCs/>
      <w:sz w:val="24"/>
      <w:szCs w:val="24"/>
    </w:rPr>
  </w:style>
  <w:style w:type="character" w:styleId="991" w:customStyle="1">
    <w:name w:val="文档结构图 Char"/>
    <w:link w:val="1033"/>
    <w:semiHidden/>
    <w:rPr>
      <w:rFonts w:ascii="Times New Roman" w:hAnsi="Times New Roman" w:eastAsia="宋体" w:cs="Times New Roman"/>
      <w:szCs w:val="21"/>
      <w:shd w:val="clear" w:color="auto" w:fill="000080"/>
    </w:rPr>
  </w:style>
  <w:style w:type="character" w:styleId="992" w:customStyle="1">
    <w:name w:val="font5 Char"/>
    <w:rPr>
      <w:rFonts w:ascii="宋体" w:hAnsi="宋体" w:eastAsia="宋体"/>
      <w:sz w:val="28"/>
      <w:szCs w:val="28"/>
      <w:lang w:val="en-US" w:eastAsia="zh-CN" w:bidi="ar-SA"/>
    </w:rPr>
  </w:style>
  <w:style w:type="character" w:styleId="993" w:customStyle="1">
    <w:name w:val="正文文本 Char"/>
    <w:link w:val="1034"/>
    <w:rPr>
      <w:rFonts w:ascii="楷体_GB2312" w:hAnsi="Arial" w:eastAsia="楷体_GB2312" w:cs="Times New Roman"/>
      <w:sz w:val="28"/>
      <w:szCs w:val="28"/>
    </w:rPr>
  </w:style>
  <w:style w:type="character" w:styleId="994">
    <w:name w:val="Strong"/>
    <w:qFormat/>
    <w:rPr>
      <w:b/>
      <w:bCs/>
    </w:rPr>
  </w:style>
  <w:style w:type="character" w:styleId="995" w:customStyle="1">
    <w:name w:val="正文文本缩进 2 Char"/>
    <w:link w:val="1047"/>
    <w:rPr>
      <w:rFonts w:ascii="Arial" w:hAnsi="Arial" w:eastAsia="仿宋_GB2312" w:cs="Arial"/>
      <w:sz w:val="32"/>
      <w:szCs w:val="32"/>
    </w:rPr>
  </w:style>
  <w:style w:type="character" w:styleId="996" w:customStyle="1">
    <w:name w:val="标题 5 Char"/>
    <w:link w:val="794"/>
    <w:rPr>
      <w:rFonts w:ascii="宋体" w:hAnsi="Times New Roman" w:eastAsia="宋体" w:cs="Times New Roman"/>
      <w:color w:val="000000"/>
      <w:sz w:val="28"/>
      <w:szCs w:val="28"/>
    </w:rPr>
  </w:style>
  <w:style w:type="character" w:styleId="997" w:customStyle="1">
    <w:name w:val="标题 9 Char"/>
    <w:link w:val="798"/>
    <w:rPr>
      <w:rFonts w:ascii="Arial" w:hAnsi="Arial" w:eastAsia="黑体" w:cs="Times New Roman"/>
      <w:szCs w:val="21"/>
    </w:rPr>
  </w:style>
  <w:style w:type="character" w:styleId="998" w:customStyle="1">
    <w:name w:val="批注文字 Char"/>
    <w:link w:val="1018"/>
    <w:uiPriority w:val="99"/>
    <w:semiHidden/>
  </w:style>
  <w:style w:type="character" w:styleId="999" w:customStyle="1">
    <w:name w:val="正文文本缩进 Char"/>
    <w:link w:val="1028"/>
    <w:uiPriority w:val="99"/>
    <w:semiHidden/>
  </w:style>
  <w:style w:type="character" w:styleId="1000" w:customStyle="1">
    <w:name w:val="批注框文本 Char"/>
    <w:link w:val="1026"/>
    <w:semiHidden/>
    <w:rPr>
      <w:rFonts w:ascii="Times New Roman" w:hAnsi="Times New Roman" w:eastAsia="宋体" w:cs="Times New Roman"/>
      <w:sz w:val="18"/>
      <w:szCs w:val="18"/>
    </w:rPr>
  </w:style>
  <w:style w:type="character" w:styleId="1001" w:customStyle="1">
    <w:name w:val="批注主题 Char"/>
    <w:link w:val="1022"/>
    <w:semiHidden/>
    <w:rPr>
      <w:rFonts w:ascii="Times New Roman" w:hAnsi="Times New Roman" w:eastAsia="宋体" w:cs="Times New Roman"/>
      <w:b/>
      <w:bCs/>
      <w:szCs w:val="21"/>
    </w:rPr>
  </w:style>
  <w:style w:type="character" w:styleId="1002" w:customStyle="1">
    <w:name w:val="正文首行缩进 Char"/>
    <w:link w:val="1038"/>
    <w:rPr>
      <w:rFonts w:ascii="仿宋_GB2312" w:hAnsi="Times New Roman" w:eastAsia="仿宋_GB2312" w:cs="Times New Roman"/>
      <w:sz w:val="30"/>
      <w:szCs w:val="30"/>
    </w:rPr>
  </w:style>
  <w:style w:type="character" w:styleId="1003" w:customStyle="1">
    <w:name w:val="列出段落 Char"/>
    <w:link w:val="1024"/>
    <w:rPr>
      <w:rFonts w:ascii="Calibri" w:hAnsi="Calibri"/>
      <w:sz w:val="24"/>
      <w:szCs w:val="24"/>
      <w:lang w:eastAsia="en-US" w:bidi="en-US"/>
    </w:rPr>
  </w:style>
  <w:style w:type="paragraph" w:styleId="1004" w:customStyle="1">
    <w:name w:val="标题1"/>
    <w:basedOn w:val="789"/>
    <w:next w:val="7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Body Text 2"/>
    <w:basedOn w:val="789"/>
    <w:link w:val="976"/>
    <w:pPr>
      <w:jc w:val="center"/>
      <w:widowControl/>
    </w:pPr>
    <w:rPr>
      <w:rFonts w:ascii="楷体_GB2312" w:eastAsia="楷体_GB2312"/>
      <w:sz w:val="28"/>
      <w:szCs w:val="28"/>
    </w:rPr>
  </w:style>
  <w:style w:type="paragraph" w:styleId="1006">
    <w:name w:val="List 2"/>
    <w:basedOn w:val="789"/>
    <w:pPr>
      <w:ind w:left="100" w:hanging="200"/>
    </w:pPr>
    <w:rPr>
      <w:szCs w:val="21"/>
    </w:rPr>
  </w:style>
  <w:style w:type="paragraph" w:styleId="1007" w:customStyle="1">
    <w:name w:val="xl27"/>
    <w:basedOn w:val="7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标题3"/>
    <w:basedOn w:val="789"/>
    <w:next w:val="789"/>
    <w:pPr>
      <w:ind w:firstLine="624"/>
      <w:spacing w:line="590" w:lineRule="atLeast"/>
    </w:pPr>
    <w:rPr>
      <w:rFonts w:ascii="方正黑体_GBK" w:eastAsia="方正黑体_GBK"/>
      <w:sz w:val="32"/>
      <w:szCs w:val="32"/>
    </w:rPr>
  </w:style>
  <w:style w:type="paragraph" w:styleId="1009" w:customStyle="1">
    <w:name w:val="二级目录"/>
    <w:next w:val="789"/>
    <w:link w:val="989"/>
    <w:pPr>
      <w:numPr>
        <w:numId w:val="1"/>
      </w:numPr>
      <w:tabs>
        <w:tab w:val="left" w:pos="907" w:leader="none"/>
        <w:tab w:val="left" w:pos="1145" w:leader="none"/>
      </w:tabs>
      <w:outlineLvl w:val="1"/>
    </w:pPr>
    <w:rPr>
      <w:b/>
      <w:sz w:val="30"/>
      <w:szCs w:val="28"/>
    </w:rPr>
  </w:style>
  <w:style w:type="paragraph" w:styleId="1010">
    <w:name w:val="Date"/>
    <w:basedOn w:val="789"/>
    <w:next w:val="789"/>
    <w:link w:val="972"/>
    <w:rPr>
      <w:sz w:val="24"/>
      <w:szCs w:val="24"/>
    </w:rPr>
  </w:style>
  <w:style w:type="paragraph" w:styleId="1011" w:customStyle="1">
    <w:name w:val="附录1"/>
    <w:pPr>
      <w:ind w:left="907" w:hanging="907"/>
      <w:spacing w:before="240" w:line="600" w:lineRule="atLeast"/>
      <w:tabs>
        <w:tab w:val="left" w:pos="907" w:leader="none"/>
      </w:tabs>
    </w:pPr>
    <w:rPr>
      <w:b/>
      <w:i/>
      <w:sz w:val="28"/>
    </w:rPr>
  </w:style>
  <w:style w:type="paragraph" w:styleId="1012" w:customStyle="1">
    <w:name w:val="Char Char Char Char"/>
    <w:basedOn w:val="1033"/>
    <w:pPr>
      <w:spacing w:line="360" w:lineRule="auto"/>
    </w:pPr>
    <w:rPr>
      <w:rFonts w:ascii="Tahoma" w:hAnsi="Tahoma"/>
      <w:sz w:val="24"/>
      <w:szCs w:val="24"/>
    </w:rPr>
  </w:style>
  <w:style w:type="paragraph" w:styleId="1013" w:customStyle="1">
    <w:name w:val="Char"/>
    <w:basedOn w:val="789"/>
    <w:pPr>
      <w:ind w:firstLine="200"/>
      <w:tabs>
        <w:tab w:val="left" w:pos="360" w:leader="none"/>
      </w:tabs>
    </w:pPr>
    <w:rPr>
      <w:sz w:val="28"/>
      <w:szCs w:val="30"/>
    </w:rPr>
  </w:style>
  <w:style w:type="paragraph" w:styleId="1014" w:customStyle="1">
    <w:name w:val="xl29"/>
    <w:basedOn w:val="7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xl25"/>
    <w:basedOn w:val="7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xl24"/>
    <w:basedOn w:val="7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customStyle="1">
    <w:name w:val="Body Text(ch)"/>
    <w:basedOn w:val="789"/>
    <w:next w:val="1034"/>
    <w:pPr>
      <w:spacing w:after="120"/>
    </w:pPr>
    <w:rPr>
      <w:rFonts w:ascii="宋体" w:hAnsi="Arial"/>
      <w:bCs/>
      <w:iCs/>
      <w:szCs w:val="24"/>
    </w:rPr>
  </w:style>
  <w:style w:type="paragraph" w:styleId="1018">
    <w:name w:val="annotation text"/>
    <w:basedOn w:val="789"/>
    <w:link w:val="998"/>
    <w:unhideWhenUsed/>
    <w:pPr>
      <w:jc w:val="left"/>
    </w:pPr>
  </w:style>
  <w:style w:type="paragraph" w:styleId="1019" w:customStyle="1">
    <w:name w:val="标题 21"/>
    <w:basedOn w:val="789"/>
    <w:next w:val="789"/>
    <w:qFormat/>
    <w:pPr>
      <w:ind w:left="-15" w:right="-143" w:hanging="31"/>
      <w:jc w:val="center"/>
      <w:keepLines/>
      <w:keepNext/>
      <w:spacing w:before="260" w:after="260" w:line="416" w:lineRule="auto"/>
      <w:outlineLvl w:val="1"/>
    </w:pPr>
    <w:rPr>
      <w:rFonts w:ascii="Arial" w:hAnsi="Arial" w:eastAsia="幼圆" w:cs="Arial"/>
      <w:b/>
      <w:bCs/>
      <w:sz w:val="44"/>
      <w:szCs w:val="44"/>
    </w:rPr>
  </w:style>
  <w:style w:type="paragraph" w:styleId="1020">
    <w:name w:val="Body Text 3"/>
    <w:basedOn w:val="789"/>
    <w:link w:val="984"/>
    <w:rPr>
      <w:rFonts w:ascii="仿宋_GB2312" w:hAnsi="Arial" w:eastAsia="仿宋_GB2312"/>
      <w:sz w:val="32"/>
      <w:szCs w:val="32"/>
    </w:rPr>
  </w:style>
  <w:style w:type="paragraph" w:styleId="1021" w:customStyle="1">
    <w:name w:val="Char Char Char Char Char Char Char Char"/>
    <w:basedOn w:val="789"/>
    <w:pPr>
      <w:jc w:val="left"/>
      <w:spacing w:after="160" w:line="240" w:lineRule="exact"/>
      <w:widowControl/>
    </w:pPr>
    <w:rPr>
      <w:rFonts w:ascii="Verdana" w:hAnsi="Verdana"/>
      <w:sz w:val="20"/>
      <w:szCs w:val="20"/>
      <w:lang w:eastAsia="en-US"/>
    </w:rPr>
  </w:style>
  <w:style w:type="paragraph" w:styleId="1022">
    <w:name w:val="annotation subject"/>
    <w:basedOn w:val="1018"/>
    <w:next w:val="1018"/>
    <w:link w:val="1001"/>
    <w:semiHidden/>
    <w:rPr>
      <w:b/>
      <w:bCs/>
      <w:szCs w:val="21"/>
    </w:rPr>
  </w:style>
  <w:style w:type="paragraph" w:styleId="1023" w:customStyle="1">
    <w:name w:val="普通正文"/>
    <w:basedOn w:val="789"/>
    <w:qFormat/>
    <w:pPr>
      <w:ind w:firstLine="480"/>
      <w:jc w:val="left"/>
      <w:spacing w:before="120" w:after="120" w:line="360" w:lineRule="auto"/>
    </w:pPr>
    <w:rPr>
      <w:rFonts w:ascii="Arial" w:hAnsi="Arial"/>
      <w:sz w:val="24"/>
      <w:szCs w:val="24"/>
    </w:rPr>
  </w:style>
  <w:style w:type="paragraph" w:styleId="1024" w:customStyle="1">
    <w:name w:val="列出段落1"/>
    <w:basedOn w:val="789"/>
    <w:link w:val="1003"/>
    <w:qFormat/>
    <w:pPr>
      <w:contextualSpacing/>
      <w:ind w:left="720"/>
      <w:jc w:val="left"/>
      <w:widowControl/>
    </w:pPr>
    <w:rPr>
      <w:rFonts w:ascii="Calibri" w:hAnsi="Calibri"/>
      <w:sz w:val="24"/>
      <w:szCs w:val="24"/>
      <w:lang w:eastAsia="en-US" w:bidi="en-US"/>
    </w:rPr>
  </w:style>
  <w:style w:type="paragraph" w:styleId="1025" w:customStyle="1">
    <w:name w:val="样式1"/>
    <w:basedOn w:val="789"/>
    <w:pPr>
      <w:numPr>
        <w:numId w:val="3"/>
      </w:numPr>
      <w:tabs>
        <w:tab w:val="left" w:pos="709" w:leader="none"/>
      </w:tabs>
    </w:pPr>
    <w:rPr>
      <w:rFonts w:ascii="宋体" w:hAnsi="宋体"/>
      <w:szCs w:val="21"/>
    </w:rPr>
  </w:style>
  <w:style w:type="paragraph" w:styleId="1026">
    <w:name w:val="Balloon Text"/>
    <w:basedOn w:val="789"/>
    <w:link w:val="1000"/>
    <w:semiHidden/>
    <w:rPr>
      <w:sz w:val="18"/>
      <w:szCs w:val="18"/>
    </w:rPr>
  </w:style>
  <w:style w:type="paragraph" w:styleId="1027" w:customStyle="1">
    <w:name w:val="font6"/>
    <w:basedOn w:val="789"/>
    <w:pPr>
      <w:jc w:val="left"/>
      <w:spacing w:before="100" w:beforeAutospacing="1" w:after="100" w:afterAutospacing="1"/>
      <w:widowControl/>
    </w:pPr>
    <w:rPr>
      <w:rFonts w:hint="eastAsia" w:ascii="宋体" w:hAnsi="宋体"/>
      <w:sz w:val="28"/>
      <w:szCs w:val="28"/>
      <w:u w:val="single"/>
    </w:rPr>
  </w:style>
  <w:style w:type="paragraph" w:styleId="1028">
    <w:name w:val="Body Text Indent"/>
    <w:basedOn w:val="789"/>
    <w:link w:val="999"/>
    <w:unhideWhenUsed/>
    <w:pPr>
      <w:ind w:left="420"/>
      <w:spacing w:after="120"/>
    </w:pPr>
  </w:style>
  <w:style w:type="paragraph" w:styleId="1029">
    <w:name w:val="List 3"/>
    <w:basedOn w:val="789"/>
    <w:pPr>
      <w:ind w:left="100" w:hanging="200"/>
    </w:pPr>
    <w:rPr>
      <w:szCs w:val="21"/>
    </w:rPr>
  </w:style>
  <w:style w:type="paragraph" w:styleId="1030" w:customStyle="1">
    <w:name w:val="普通 (Web)"/>
    <w:basedOn w:val="789"/>
    <w:pPr>
      <w:jc w:val="left"/>
      <w:spacing w:before="100" w:beforeAutospacing="1" w:after="100" w:afterAutospacing="1"/>
      <w:widowControl/>
    </w:pPr>
    <w:rPr>
      <w:rFonts w:ascii="宋体" w:hAnsi="宋体"/>
      <w:sz w:val="24"/>
      <w:szCs w:val="24"/>
    </w:rPr>
  </w:style>
  <w:style w:type="paragraph" w:styleId="1031" w:customStyle="1">
    <w:name w:val="Char"/>
    <w:basedOn w:val="1033"/>
    <w:rPr>
      <w:rFonts w:ascii="Tahoma" w:hAnsi="Tahoma"/>
      <w:sz w:val="24"/>
      <w:szCs w:val="24"/>
    </w:rPr>
  </w:style>
  <w:style w:type="paragraph" w:styleId="1032">
    <w:name w:val="Body Text First Indent 2"/>
    <w:basedOn w:val="1028"/>
    <w:link w:val="975"/>
    <w:pPr>
      <w:ind w:left="0" w:firstLine="420"/>
      <w:spacing w:after="0" w:line="360" w:lineRule="auto"/>
    </w:pPr>
    <w:rPr>
      <w:rFonts w:ascii="宋体" w:hAnsi="宋体"/>
      <w:szCs w:val="20"/>
    </w:rPr>
  </w:style>
  <w:style w:type="paragraph" w:styleId="1033">
    <w:name w:val="Document Map"/>
    <w:basedOn w:val="789"/>
    <w:link w:val="991"/>
    <w:semiHidden/>
    <w:pPr>
      <w:shd w:val="clear" w:color="auto" w:fill="000080"/>
    </w:pPr>
    <w:rPr>
      <w:szCs w:val="21"/>
    </w:rPr>
  </w:style>
  <w:style w:type="paragraph" w:styleId="1034">
    <w:name w:val="Body Text"/>
    <w:basedOn w:val="789"/>
    <w:link w:val="993"/>
    <w:rPr>
      <w:rFonts w:ascii="楷体_GB2312" w:hAnsi="Arial" w:eastAsia="楷体_GB2312"/>
      <w:sz w:val="28"/>
      <w:szCs w:val="28"/>
    </w:rPr>
  </w:style>
  <w:style w:type="paragraph" w:styleId="1035" w:customStyle="1">
    <w:name w:val="4"/>
    <w:basedOn w:val="789"/>
    <w:next w:val="1046"/>
    <w:pPr>
      <w:ind w:firstLine="420"/>
      <w:spacing w:line="360" w:lineRule="auto"/>
    </w:pPr>
    <w:rPr>
      <w:color w:val="ff0000"/>
      <w:sz w:val="24"/>
      <w:szCs w:val="24"/>
    </w:rPr>
  </w:style>
  <w:style w:type="paragraph" w:styleId="1036" w:customStyle="1">
    <w:name w:val="xl26"/>
    <w:basedOn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8"/>
    <w:basedOn w:val="7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name w:val="Body Text First Indent"/>
    <w:basedOn w:val="789"/>
    <w:link w:val="1002"/>
    <w:pPr>
      <w:ind w:firstLine="200"/>
      <w:spacing w:line="360" w:lineRule="auto"/>
    </w:pPr>
    <w:rPr>
      <w:rFonts w:ascii="仿宋_GB2312" w:eastAsia="仿宋_GB2312"/>
      <w:sz w:val="30"/>
      <w:szCs w:val="30"/>
    </w:rPr>
  </w:style>
  <w:style w:type="paragraph" w:styleId="1039">
    <w:name w:val="Normal (Web)"/>
    <w:basedOn w:val="789"/>
    <w:uiPriority w:val="99"/>
    <w:qFormat/>
    <w:pPr>
      <w:jc w:val="left"/>
      <w:spacing w:before="100" w:beforeAutospacing="1" w:after="100" w:afterAutospacing="1"/>
      <w:widowControl/>
    </w:pPr>
    <w:rPr>
      <w:rFonts w:ascii="宋体" w:hAnsi="宋体" w:cs="宋体"/>
      <w:sz w:val="24"/>
      <w:szCs w:val="24"/>
    </w:rPr>
  </w:style>
  <w:style w:type="paragraph" w:styleId="1040" w:customStyle="1">
    <w:name w:val="Char Char Char Char Char Char Char Char"/>
    <w:basedOn w:val="789"/>
    <w:pPr>
      <w:jc w:val="left"/>
      <w:spacing w:after="160" w:line="240" w:lineRule="exact"/>
      <w:widowControl/>
    </w:pPr>
    <w:rPr>
      <w:rFonts w:ascii="Verdana" w:hAnsi="Verdana"/>
      <w:sz w:val="20"/>
      <w:szCs w:val="20"/>
      <w:lang w:eastAsia="en-US"/>
    </w:rPr>
  </w:style>
  <w:style w:type="paragraph" w:styleId="1041">
    <w:name w:val="Normal Indent"/>
    <w:basedOn w:val="789"/>
    <w:link w:val="986"/>
    <w:uiPriority w:val="99"/>
    <w:qFormat/>
    <w:pPr>
      <w:ind w:firstLine="420"/>
    </w:pPr>
    <w:rPr>
      <w:szCs w:val="21"/>
    </w:rPr>
  </w:style>
  <w:style w:type="paragraph" w:styleId="1042" w:customStyle="1">
    <w:name w:val="Char Char Char Char"/>
    <w:basedOn w:val="1033"/>
    <w:pPr>
      <w:spacing w:line="360" w:lineRule="auto"/>
    </w:pPr>
    <w:rPr>
      <w:rFonts w:ascii="Tahoma" w:hAnsi="Tahoma"/>
      <w:sz w:val="24"/>
      <w:szCs w:val="24"/>
    </w:rPr>
  </w:style>
  <w:style w:type="paragraph" w:styleId="1043">
    <w:name w:val="index 1"/>
    <w:basedOn w:val="789"/>
    <w:next w:val="789"/>
    <w:semiHidden/>
    <w:pPr>
      <w:spacing w:line="240" w:lineRule="atLeast"/>
    </w:pPr>
    <w:rPr>
      <w:b/>
      <w:bCs/>
      <w:szCs w:val="21"/>
    </w:rPr>
  </w:style>
  <w:style w:type="paragraph" w:styleId="1044" w:customStyle="1">
    <w:name w:val="font5"/>
    <w:basedOn w:val="789"/>
    <w:pPr>
      <w:jc w:val="left"/>
      <w:spacing w:before="100" w:beforeAutospacing="1" w:after="100" w:afterAutospacing="1"/>
      <w:widowControl/>
    </w:pPr>
    <w:rPr>
      <w:rFonts w:hint="eastAsia" w:ascii="宋体" w:hAnsi="宋体"/>
      <w:sz w:val="28"/>
      <w:szCs w:val="28"/>
    </w:rPr>
  </w:style>
  <w:style w:type="paragraph" w:styleId="1045">
    <w:name w:val="Plain Text"/>
    <w:basedOn w:val="789"/>
    <w:next w:val="793"/>
    <w:link w:val="982"/>
    <w:rPr>
      <w:rFonts w:ascii="宋体" w:hAnsi="Courier New" w:cs="Courier New"/>
      <w:szCs w:val="21"/>
    </w:rPr>
  </w:style>
  <w:style w:type="paragraph" w:styleId="1046">
    <w:name w:val="Body Text Indent 3"/>
    <w:basedOn w:val="789"/>
    <w:link w:val="981"/>
    <w:pPr>
      <w:ind w:left="645" w:firstLine="645"/>
    </w:pPr>
    <w:rPr>
      <w:rFonts w:ascii="Arial" w:hAnsi="Arial" w:eastAsia="仿宋_GB2312" w:cs="Arial"/>
      <w:color w:val="ffff00"/>
      <w:sz w:val="32"/>
      <w:szCs w:val="32"/>
    </w:rPr>
  </w:style>
  <w:style w:type="paragraph" w:styleId="1047">
    <w:name w:val="Body Text Indent 2"/>
    <w:basedOn w:val="789"/>
    <w:link w:val="995"/>
    <w:pPr>
      <w:ind w:left="630" w:firstLine="645"/>
    </w:pPr>
    <w:rPr>
      <w:rFonts w:ascii="Arial" w:hAnsi="Arial" w:eastAsia="仿宋_GB2312" w:cs="Arial"/>
      <w:sz w:val="32"/>
      <w:szCs w:val="32"/>
    </w:rPr>
  </w:style>
  <w:style w:type="paragraph" w:styleId="1048">
    <w:name w:val="Revision"/>
    <w:uiPriority w:val="99"/>
    <w:semiHidden/>
    <w:rPr>
      <w:sz w:val="21"/>
      <w:szCs w:val="21"/>
    </w:rPr>
  </w:style>
  <w:style w:type="paragraph" w:styleId="1049" w:customStyle="1">
    <w:name w:val="font7"/>
    <w:basedOn w:val="789"/>
    <w:pPr>
      <w:jc w:val="left"/>
      <w:spacing w:before="100" w:beforeAutospacing="1" w:after="100" w:afterAutospacing="1"/>
      <w:widowControl/>
    </w:pPr>
    <w:rPr>
      <w:rFonts w:hint="eastAsia" w:ascii="宋体" w:hAnsi="宋体"/>
      <w:sz w:val="18"/>
      <w:szCs w:val="18"/>
    </w:rPr>
  </w:style>
  <w:style w:type="paragraph" w:styleId="1050" w:customStyle="1">
    <w:name w:val="table_lines"/>
    <w:basedOn w:val="789"/>
    <w:pPr>
      <w:jc w:val="left"/>
      <w:widowControl/>
    </w:pPr>
    <w:rPr>
      <w:sz w:val="20"/>
      <w:szCs w:val="20"/>
      <w:lang w:val="de-DE" w:eastAsia="de-DE"/>
    </w:rPr>
  </w:style>
  <w:style w:type="paragraph" w:styleId="1051" w:customStyle="1">
    <w:name w:val="Char Char Char Char Char Char Char Char Char Char"/>
    <w:basedOn w:val="789"/>
    <w:pPr>
      <w:spacing w:line="360" w:lineRule="auto"/>
    </w:pPr>
    <w:rPr>
      <w:sz w:val="24"/>
      <w:szCs w:val="20"/>
    </w:rPr>
  </w:style>
  <w:style w:type="paragraph" w:styleId="1052" w:customStyle="1">
    <w:name w:val="图标"/>
    <w:basedOn w:val="789"/>
    <w:next w:val="7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name w:val="List"/>
    <w:basedOn w:val="789"/>
    <w:pPr>
      <w:ind w:left="200" w:hanging="200"/>
    </w:pPr>
    <w:rPr>
      <w:szCs w:val="21"/>
    </w:rPr>
  </w:style>
  <w:style w:type="paragraph" w:styleId="1054" w:customStyle="1">
    <w:name w:val="xl30"/>
    <w:basedOn w:val="789"/>
    <w:pPr>
      <w:jc w:val="center"/>
      <w:spacing w:before="100" w:beforeAutospacing="1" w:after="100" w:afterAutospacing="1"/>
      <w:widowControl/>
    </w:pPr>
    <w:rPr>
      <w:rFonts w:ascii="宋体" w:hAnsi="宋体"/>
      <w:b/>
      <w:bCs/>
      <w:sz w:val="36"/>
      <w:szCs w:val="36"/>
    </w:rPr>
  </w:style>
  <w:style w:type="paragraph" w:styleId="1055" w:customStyle="1">
    <w:name w:val="table_1stline"/>
    <w:basedOn w:val="789"/>
    <w:pPr>
      <w:jc w:val="left"/>
      <w:spacing w:before="120"/>
      <w:widowControl/>
    </w:pPr>
    <w:rPr>
      <w:bCs/>
      <w:sz w:val="20"/>
      <w:szCs w:val="20"/>
      <w:lang w:val="de-DE" w:eastAsia="de-DE"/>
    </w:rPr>
  </w:style>
  <w:style w:type="table" w:styleId="1056" w:customStyle="1">
    <w:name w:val="网格型1"/>
    <w:basedOn w:val="800"/>
    <w:qFormat/>
    <w:pPr>
      <w:jc w:val="both"/>
      <w:widowControl w:val="off"/>
    </w:pPr>
    <w:tblPr>
      <w:tblInd w:w="0" w:type="dxa"/>
      <w:tblCellMar>
        <w:left w:w="0" w:type="dxa"/>
        <w:top w:w="0" w:type="dxa"/>
        <w:right w:w="0" w:type="dxa"/>
        <w:bottom w:w="0" w:type="dxa"/>
      </w:tblCellMar>
    </w:tblPr>
  </w:style>
  <w:style w:type="table" w:styleId="1057" w:customStyle="1">
    <w:name w:val="网格型2"/>
    <w:basedOn w:val="800"/>
    <w:next w:val="82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58" w:customStyle="1">
    <w:name w:val="正文文本1"/>
    <w:basedOn w:val="789"/>
    <w:next w:val="789"/>
    <w:uiPriority w:val="99"/>
    <w:qFormat/>
    <w:rPr>
      <w:rFonts w:ascii="楷体_GB2312" w:hAnsi="Arial" w:eastAsia="楷体_GB2312"/>
      <w:sz w:val="28"/>
      <w:szCs w:val="28"/>
    </w:rPr>
  </w:style>
  <w:style w:type="paragraph" w:styleId="1059" w:customStyle="1">
    <w:name w:val="寄信人地址11"/>
    <w:basedOn w:val="789"/>
    <w:uiPriority w:val="99"/>
    <w:qFormat/>
    <w:rPr>
      <w:rFonts w:ascii="Arial" w:hAnsi="Arial" w:cs="宋体"/>
    </w:rPr>
  </w:style>
  <w:style w:type="paragraph" w:styleId="1060" w:customStyle="1">
    <w:name w:val="正文文本缩进12"/>
    <w:basedOn w:val="789"/>
    <w:next w:val="1059"/>
    <w:uiPriority w:val="99"/>
    <w:qFormat/>
    <w:pPr>
      <w:ind w:firstLine="645"/>
    </w:pPr>
    <w:rPr>
      <w:rFonts w:ascii="楷体_GB2312" w:eastAsia="楷体_GB2312"/>
      <w:sz w:val="32"/>
      <w:szCs w:val="32"/>
    </w:rPr>
  </w:style>
  <w:style w:type="paragraph" w:styleId="1061" w:customStyle="1">
    <w:name w:val="正文样式"/>
    <w:basedOn w:val="789"/>
    <w:uiPriority w:val="7"/>
    <w:qFormat/>
    <w:pPr>
      <w:ind w:firstLine="480"/>
      <w:spacing w:line="360" w:lineRule="auto"/>
    </w:pPr>
    <w:rPr>
      <w:sz w:val="24"/>
      <w:szCs w:val="20"/>
      <w:lang w:val="zh-CN"/>
    </w:rPr>
  </w:style>
  <w:style w:type="paragraph" w:styleId="1062" w:customStyle="1">
    <w:name w:val="正文缩进1"/>
    <w:basedOn w:val="789"/>
    <w:qFormat/>
    <w:pPr>
      <w:ind w:firstLine="420"/>
    </w:pPr>
    <w:rPr>
      <w:rFonts w:ascii="Calibri" w:hAnsi="Calibri"/>
    </w:rPr>
  </w:style>
  <w:style w:type="paragraph" w:styleId="1063" w:customStyle="1">
    <w:name w:val="正文首行缩进 211"/>
    <w:basedOn w:val="1060"/>
    <w:next w:val="789"/>
    <w:qFormat/>
    <w:pPr>
      <w:ind w:firstLine="420"/>
      <w:spacing w:line="360" w:lineRule="auto"/>
    </w:pPr>
    <w:rPr>
      <w:rFonts w:ascii="宋体" w:hAnsi="宋体"/>
      <w:szCs w:val="20"/>
    </w:rPr>
  </w:style>
  <w:style w:type="paragraph" w:styleId="1064" w:customStyle="1">
    <w:name w:val="正文首行缩进1"/>
    <w:basedOn w:val="1058"/>
    <w:uiPriority w:val="99"/>
    <w:qFormat/>
    <w:pPr>
      <w:ind w:firstLine="200"/>
      <w:spacing w:line="360" w:lineRule="auto"/>
    </w:pPr>
    <w:rPr>
      <w:rFonts w:ascii="仿宋_GB2312" w:eastAsia="仿宋_GB2312"/>
      <w:sz w:val="30"/>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26</cp:revision>
  <dcterms:created xsi:type="dcterms:W3CDTF">2023-03-27T07:28:00Z</dcterms:created>
  <dcterms:modified xsi:type="dcterms:W3CDTF">2025-12-12T01:38:46Z</dcterms:modified>
</cp:coreProperties>
</file>