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7961C">
      <w:pPr>
        <w:ind w:firstLine="4680" w:firstLineChars="1300"/>
        <w:rPr>
          <w:rFonts w:hint="eastAsia" w:ascii="宋体" w:hAnsi="宋体"/>
          <w:color w:val="auto"/>
          <w:sz w:val="36"/>
          <w:highlight w:val="none"/>
        </w:rPr>
      </w:pPr>
      <w:bookmarkStart w:id="0" w:name="_Toc37248008"/>
    </w:p>
    <w:p w14:paraId="06A34000">
      <w:pPr>
        <w:jc w:val="right"/>
        <w:rPr>
          <w:rFonts w:hint="eastAsia" w:ascii="宋体" w:hAnsi="宋体"/>
          <w:color w:val="auto"/>
          <w:sz w:val="36"/>
          <w:highlight w:val="none"/>
        </w:rPr>
      </w:pPr>
      <w:r>
        <w:rPr>
          <w:rFonts w:hint="eastAsia" w:ascii="宋体" w:hAnsi="宋体"/>
          <w:b/>
          <w:bCs/>
          <w:color w:val="auto"/>
          <w:sz w:val="36"/>
          <w:highlight w:val="none"/>
        </w:rPr>
        <w:t>编号：</w:t>
      </w:r>
      <w:r>
        <w:rPr>
          <w:rFonts w:hint="eastAsia" w:ascii="宋体" w:hAnsi="宋体"/>
          <w:b/>
          <w:bCs/>
          <w:color w:val="auto"/>
          <w:sz w:val="36"/>
          <w:highlight w:val="none"/>
          <w:lang w:eastAsia="zh-CN"/>
        </w:rPr>
        <w:t>JSZC-321003-SWGC-D2025-0203号</w:t>
      </w:r>
      <w:r>
        <w:rPr>
          <w:rFonts w:hint="eastAsia" w:ascii="宋体" w:hAnsi="宋体"/>
          <w:color w:val="auto"/>
          <w:sz w:val="36"/>
          <w:highlight w:val="none"/>
        </w:rPr>
        <w:t xml:space="preserve"> </w:t>
      </w:r>
    </w:p>
    <w:p w14:paraId="248C536F">
      <w:pPr>
        <w:jc w:val="center"/>
        <w:rPr>
          <w:rFonts w:hint="eastAsia" w:ascii="宋体" w:hAnsi="宋体"/>
          <w:b/>
          <w:bCs/>
          <w:color w:val="auto"/>
          <w:sz w:val="36"/>
          <w:highlight w:val="none"/>
          <w:u w:val="none"/>
        </w:rPr>
      </w:pPr>
    </w:p>
    <w:p w14:paraId="7C0DBA25">
      <w:pPr>
        <w:jc w:val="center"/>
        <w:rPr>
          <w:rFonts w:hint="eastAsia" w:ascii="宋体" w:hAnsi="宋体"/>
          <w:b/>
          <w:bCs/>
          <w:color w:val="auto"/>
          <w:sz w:val="36"/>
          <w:highlight w:val="none"/>
          <w:u w:val="none"/>
          <w:lang w:eastAsia="zh-CN"/>
        </w:rPr>
      </w:pPr>
      <w:r>
        <w:rPr>
          <w:rFonts w:hint="eastAsia" w:ascii="宋体" w:hAnsi="宋体"/>
          <w:b/>
          <w:bCs/>
          <w:color w:val="auto"/>
          <w:sz w:val="36"/>
          <w:highlight w:val="none"/>
          <w:u w:val="none"/>
          <w:lang w:eastAsia="zh-CN"/>
        </w:rPr>
        <w:t>“智慧西湖”智慧广电乡村工程项目</w:t>
      </w:r>
    </w:p>
    <w:p w14:paraId="447157DD">
      <w:pPr>
        <w:jc w:val="center"/>
        <w:rPr>
          <w:color w:val="auto"/>
          <w:highlight w:val="none"/>
        </w:rPr>
      </w:pPr>
      <w:r>
        <w:rPr>
          <w:rFonts w:hint="eastAsia" w:ascii="宋体" w:hAnsi="宋体"/>
          <w:b/>
          <w:bCs/>
          <w:color w:val="auto"/>
          <w:sz w:val="36"/>
          <w:highlight w:val="none"/>
          <w:u w:val="none"/>
        </w:rPr>
        <w:t>单一来源采购文件</w:t>
      </w:r>
    </w:p>
    <w:p w14:paraId="65DF5E44">
      <w:pPr>
        <w:jc w:val="center"/>
        <w:rPr>
          <w:rFonts w:ascii="宋体" w:hAnsi="宋体"/>
          <w:color w:val="auto"/>
          <w:sz w:val="36"/>
          <w:highlight w:val="none"/>
        </w:rPr>
      </w:pPr>
      <w:r>
        <w:rPr>
          <w:rFonts w:cs="Times New Roman"/>
          <w:color w:val="auto"/>
          <w:sz w:val="36"/>
          <w:highlight w:val="none"/>
        </w:rPr>
        <w:drawing>
          <wp:inline distT="0" distB="0" distL="114300" distR="114300">
            <wp:extent cx="5533390" cy="3405505"/>
            <wp:effectExtent l="0" t="0" r="3810" b="10795"/>
            <wp:docPr id="4" name="图片 1" descr="08d66b1963638fca2576092b27cd9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8d66b1963638fca2576092b27cd9f9"/>
                    <pic:cNvPicPr>
                      <a:picLocks noChangeAspect="1"/>
                    </pic:cNvPicPr>
                  </pic:nvPicPr>
                  <pic:blipFill>
                    <a:blip r:embed="rId6"/>
                    <a:stretch>
                      <a:fillRect/>
                    </a:stretch>
                  </pic:blipFill>
                  <pic:spPr>
                    <a:xfrm>
                      <a:off x="0" y="0"/>
                      <a:ext cx="5533390" cy="3405505"/>
                    </a:xfrm>
                    <a:prstGeom prst="rect">
                      <a:avLst/>
                    </a:prstGeom>
                    <a:noFill/>
                    <a:ln>
                      <a:noFill/>
                    </a:ln>
                  </pic:spPr>
                </pic:pic>
              </a:graphicData>
            </a:graphic>
          </wp:inline>
        </w:drawing>
      </w:r>
    </w:p>
    <w:p w14:paraId="723054EF">
      <w:pPr>
        <w:jc w:val="center"/>
        <w:rPr>
          <w:rFonts w:ascii="宋体" w:hAnsi="宋体"/>
          <w:color w:val="auto"/>
          <w:sz w:val="36"/>
          <w:highlight w:val="none"/>
        </w:rPr>
      </w:pPr>
    </w:p>
    <w:p w14:paraId="154121C0">
      <w:pPr>
        <w:jc w:val="both"/>
        <w:rPr>
          <w:rFonts w:hint="eastAsia" w:ascii="宋体" w:hAnsi="宋体"/>
          <w:color w:val="auto"/>
          <w:sz w:val="36"/>
          <w:highlight w:val="none"/>
        </w:rPr>
      </w:pPr>
    </w:p>
    <w:p w14:paraId="0E8C6920">
      <w:pPr>
        <w:ind w:firstLine="1205" w:firstLineChars="400"/>
        <w:jc w:val="left"/>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采  购 人：</w:t>
      </w:r>
      <w:r>
        <w:rPr>
          <w:rFonts w:hint="eastAsia" w:ascii="宋体" w:hAnsi="宋体"/>
          <w:b/>
          <w:bCs/>
          <w:color w:val="auto"/>
          <w:sz w:val="30"/>
          <w:szCs w:val="30"/>
          <w:highlight w:val="none"/>
          <w:lang w:val="en-US" w:eastAsia="zh-CN"/>
        </w:rPr>
        <w:t>扬州市邗江区人民政府西湖街道办事处</w:t>
      </w:r>
    </w:p>
    <w:p w14:paraId="4315FAED">
      <w:pPr>
        <w:ind w:firstLine="1205" w:firstLineChars="400"/>
        <w:jc w:val="left"/>
        <w:rPr>
          <w:rFonts w:hint="eastAsia" w:ascii="宋体" w:hAnsi="宋体"/>
          <w:b/>
          <w:bCs/>
          <w:color w:val="auto"/>
          <w:sz w:val="30"/>
          <w:szCs w:val="30"/>
          <w:highlight w:val="none"/>
        </w:rPr>
      </w:pPr>
      <w:r>
        <w:rPr>
          <w:rFonts w:hint="eastAsia" w:ascii="宋体" w:hAnsi="宋体"/>
          <w:b/>
          <w:bCs/>
          <w:color w:val="auto"/>
          <w:sz w:val="30"/>
          <w:szCs w:val="30"/>
          <w:highlight w:val="none"/>
        </w:rPr>
        <w:t>采购代理机构：江苏苏维工程管理有限公司</w:t>
      </w:r>
    </w:p>
    <w:p w14:paraId="3B92AEC4">
      <w:pPr>
        <w:ind w:firstLine="1205" w:firstLineChars="400"/>
        <w:jc w:val="left"/>
        <w:rPr>
          <w:color w:val="auto"/>
          <w:highlight w:val="none"/>
        </w:rPr>
      </w:pPr>
      <w:r>
        <w:rPr>
          <w:rFonts w:hint="eastAsia" w:ascii="宋体" w:hAnsi="宋体"/>
          <w:b/>
          <w:bCs/>
          <w:color w:val="auto"/>
          <w:sz w:val="30"/>
          <w:szCs w:val="30"/>
          <w:highlight w:val="none"/>
        </w:rPr>
        <w:t>发  放  日 期：20</w:t>
      </w:r>
      <w:r>
        <w:rPr>
          <w:rFonts w:hint="eastAsia" w:ascii="宋体" w:hAnsi="宋体"/>
          <w:b/>
          <w:bCs/>
          <w:color w:val="auto"/>
          <w:sz w:val="30"/>
          <w:szCs w:val="30"/>
          <w:highlight w:val="none"/>
          <w:lang w:val="en-US" w:eastAsia="zh-CN"/>
        </w:rPr>
        <w:t>25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9</w:t>
      </w:r>
      <w:r>
        <w:rPr>
          <w:rFonts w:hint="eastAsia" w:ascii="宋体" w:hAnsi="宋体"/>
          <w:b/>
          <w:bCs/>
          <w:color w:val="auto"/>
          <w:sz w:val="30"/>
          <w:szCs w:val="30"/>
          <w:highlight w:val="none"/>
        </w:rPr>
        <w:t>月</w:t>
      </w:r>
      <w:r>
        <w:rPr>
          <w:rFonts w:hint="eastAsia" w:ascii="宋体" w:hAnsi="宋体"/>
          <w:b/>
          <w:bCs/>
          <w:color w:val="auto"/>
          <w:sz w:val="30"/>
          <w:szCs w:val="30"/>
          <w:highlight w:val="none"/>
          <w:lang w:val="en-US" w:eastAsia="zh-CN"/>
        </w:rPr>
        <w:t>18</w:t>
      </w:r>
      <w:r>
        <w:rPr>
          <w:rFonts w:hint="eastAsia" w:ascii="宋体" w:hAnsi="宋体"/>
          <w:b/>
          <w:bCs/>
          <w:color w:val="auto"/>
          <w:sz w:val="30"/>
          <w:szCs w:val="30"/>
          <w:highlight w:val="none"/>
        </w:rPr>
        <w:t>日</w:t>
      </w:r>
      <w:r>
        <w:rPr>
          <w:b/>
          <w:bCs/>
          <w:color w:val="auto"/>
          <w:sz w:val="30"/>
          <w:szCs w:val="30"/>
          <w:highlight w:val="none"/>
        </w:rPr>
        <w:br w:type="page"/>
      </w:r>
    </w:p>
    <w:p w14:paraId="4D58EDC9">
      <w:pPr>
        <w:jc w:val="center"/>
        <w:rPr>
          <w:rFonts w:ascii="宋体" w:hAnsi="宋体"/>
          <w:color w:val="auto"/>
          <w:sz w:val="32"/>
          <w:highlight w:val="none"/>
        </w:rPr>
      </w:pPr>
      <w:r>
        <w:rPr>
          <w:rFonts w:hint="eastAsia" w:ascii="宋体" w:hAnsi="宋体"/>
          <w:color w:val="auto"/>
          <w:sz w:val="32"/>
          <w:highlight w:val="none"/>
        </w:rPr>
        <w:t>目</w:t>
      </w:r>
      <w:r>
        <w:rPr>
          <w:rFonts w:ascii="宋体" w:hAnsi="宋体"/>
          <w:color w:val="auto"/>
          <w:sz w:val="32"/>
          <w:highlight w:val="none"/>
        </w:rPr>
        <w:t xml:space="preserve"> 录</w:t>
      </w:r>
    </w:p>
    <w:p w14:paraId="24601243">
      <w:pPr>
        <w:pStyle w:val="16"/>
        <w:tabs>
          <w:tab w:val="right" w:leader="dot" w:pos="8296"/>
        </w:tabs>
        <w:rPr>
          <w:color w:val="auto"/>
          <w:highlight w:val="none"/>
        </w:rPr>
      </w:pPr>
      <w:r>
        <w:rPr>
          <w:rFonts w:ascii="宋体" w:hAnsi="宋体"/>
          <w:color w:val="auto"/>
          <w:sz w:val="28"/>
          <w:highlight w:val="none"/>
        </w:rPr>
        <w:fldChar w:fldCharType="begin"/>
      </w:r>
      <w:r>
        <w:rPr>
          <w:rFonts w:ascii="宋体" w:hAnsi="宋体"/>
          <w:color w:val="auto"/>
          <w:sz w:val="28"/>
          <w:highlight w:val="none"/>
        </w:rPr>
        <w:instrText xml:space="preserve"> TOC \o "1-3" \f </w:instrText>
      </w:r>
      <w:r>
        <w:rPr>
          <w:rFonts w:ascii="宋体" w:hAnsi="宋体"/>
          <w:color w:val="auto"/>
          <w:sz w:val="28"/>
          <w:highlight w:val="none"/>
        </w:rPr>
        <w:fldChar w:fldCharType="separate"/>
      </w: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采购邀请</w:t>
      </w:r>
      <w:r>
        <w:rPr>
          <w:color w:val="auto"/>
          <w:highlight w:val="none"/>
        </w:rPr>
        <w:tab/>
      </w:r>
      <w:r>
        <w:rPr>
          <w:color w:val="auto"/>
          <w:highlight w:val="none"/>
        </w:rPr>
        <w:fldChar w:fldCharType="begin"/>
      </w:r>
      <w:r>
        <w:rPr>
          <w:color w:val="auto"/>
          <w:highlight w:val="none"/>
        </w:rPr>
        <w:instrText xml:space="preserve"> PAGEREF _Toc108615283 \h </w:instrText>
      </w:r>
      <w:r>
        <w:rPr>
          <w:color w:val="auto"/>
          <w:highlight w:val="none"/>
        </w:rPr>
        <w:fldChar w:fldCharType="separate"/>
      </w:r>
      <w:r>
        <w:rPr>
          <w:color w:val="auto"/>
          <w:highlight w:val="none"/>
        </w:rPr>
        <w:t>3</w:t>
      </w:r>
      <w:r>
        <w:rPr>
          <w:color w:val="auto"/>
          <w:highlight w:val="none"/>
        </w:rPr>
        <w:fldChar w:fldCharType="end"/>
      </w:r>
    </w:p>
    <w:p w14:paraId="2DC48637">
      <w:pPr>
        <w:pStyle w:val="16"/>
        <w:tabs>
          <w:tab w:val="right" w:leader="dot" w:pos="8296"/>
        </w:tabs>
        <w:rPr>
          <w:rFonts w:hint="eastAsia" w:eastAsia="宋体"/>
          <w:color w:val="auto"/>
          <w:highlight w:val="none"/>
          <w:lang w:eastAsia="zh-CN"/>
        </w:rPr>
      </w:pPr>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供应商须知</w:t>
      </w:r>
      <w:r>
        <w:rPr>
          <w:color w:val="auto"/>
          <w:highlight w:val="none"/>
        </w:rPr>
        <w:tab/>
      </w:r>
      <w:r>
        <w:rPr>
          <w:rFonts w:hint="eastAsia"/>
          <w:color w:val="auto"/>
          <w:highlight w:val="none"/>
          <w:lang w:val="en-US" w:eastAsia="zh-CN"/>
        </w:rPr>
        <w:t>6</w:t>
      </w:r>
    </w:p>
    <w:p w14:paraId="2A55BD00">
      <w:pPr>
        <w:pStyle w:val="16"/>
        <w:tabs>
          <w:tab w:val="right" w:leader="dot" w:pos="8296"/>
        </w:tabs>
        <w:rPr>
          <w:rFonts w:hint="default" w:eastAsia="宋体"/>
          <w:color w:val="auto"/>
          <w:highlight w:val="none"/>
          <w:lang w:val="en-US" w:eastAsia="zh-CN"/>
        </w:rPr>
      </w:pP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合同条款及格式</w:t>
      </w:r>
      <w:r>
        <w:rPr>
          <w:color w:val="auto"/>
          <w:highlight w:val="none"/>
        </w:rPr>
        <w:tab/>
      </w:r>
      <w:r>
        <w:rPr>
          <w:rFonts w:hint="eastAsia"/>
          <w:color w:val="auto"/>
          <w:highlight w:val="none"/>
          <w:lang w:val="en-US" w:eastAsia="zh-CN"/>
        </w:rPr>
        <w:t>11</w:t>
      </w:r>
    </w:p>
    <w:p w14:paraId="27E36766">
      <w:pPr>
        <w:pStyle w:val="16"/>
        <w:tabs>
          <w:tab w:val="right" w:leader="dot" w:pos="8296"/>
        </w:tabs>
        <w:rPr>
          <w:rFonts w:hint="default" w:eastAsia="宋体"/>
          <w:color w:val="auto"/>
          <w:highlight w:val="none"/>
          <w:lang w:val="en-US" w:eastAsia="zh-CN"/>
        </w:rPr>
      </w:pPr>
      <w:r>
        <w:rPr>
          <w:rFonts w:hint="eastAsia"/>
          <w:color w:val="auto"/>
          <w:highlight w:val="none"/>
        </w:rPr>
        <w:t>第四章</w:t>
      </w:r>
      <w:r>
        <w:rPr>
          <w:color w:val="auto"/>
          <w:highlight w:val="none"/>
        </w:rPr>
        <w:t xml:space="preserve"> </w:t>
      </w:r>
      <w:r>
        <w:rPr>
          <w:rFonts w:hint="eastAsia"/>
          <w:color w:val="auto"/>
          <w:highlight w:val="none"/>
        </w:rPr>
        <w:t>项目需求</w:t>
      </w:r>
      <w:r>
        <w:rPr>
          <w:color w:val="auto"/>
          <w:highlight w:val="none"/>
        </w:rPr>
        <w:tab/>
      </w:r>
      <w:r>
        <w:rPr>
          <w:rFonts w:hint="eastAsia"/>
          <w:color w:val="auto"/>
          <w:highlight w:val="none"/>
          <w:lang w:val="en-US" w:eastAsia="zh-CN"/>
        </w:rPr>
        <w:t>18</w:t>
      </w:r>
    </w:p>
    <w:p w14:paraId="0B367312">
      <w:pPr>
        <w:pStyle w:val="16"/>
        <w:tabs>
          <w:tab w:val="right" w:leader="dot" w:pos="8296"/>
        </w:tabs>
        <w:rPr>
          <w:rFonts w:hint="default" w:eastAsia="宋体"/>
          <w:color w:val="auto"/>
          <w:highlight w:val="none"/>
          <w:lang w:val="en-US" w:eastAsia="zh-CN"/>
        </w:rPr>
      </w:pPr>
      <w:r>
        <w:rPr>
          <w:rFonts w:hint="eastAsia"/>
          <w:color w:val="auto"/>
          <w:highlight w:val="none"/>
          <w:lang w:val="en-US" w:eastAsia="zh-CN"/>
        </w:rPr>
        <w:t>第五章 响应文件格式</w:t>
      </w:r>
      <w:r>
        <w:rPr>
          <w:color w:val="auto"/>
          <w:highlight w:val="none"/>
        </w:rPr>
        <w:tab/>
      </w:r>
      <w:r>
        <w:rPr>
          <w:rFonts w:hint="eastAsia"/>
          <w:color w:val="auto"/>
          <w:highlight w:val="none"/>
          <w:lang w:val="en-US" w:eastAsia="zh-CN"/>
        </w:rPr>
        <w:t>20</w:t>
      </w:r>
    </w:p>
    <w:p w14:paraId="7150CC28">
      <w:pPr>
        <w:rPr>
          <w:rFonts w:hint="default" w:eastAsia="宋体"/>
          <w:color w:val="auto"/>
          <w:highlight w:val="none"/>
          <w:lang w:val="en-US" w:eastAsia="zh-CN"/>
        </w:rPr>
      </w:pPr>
    </w:p>
    <w:p w14:paraId="6CDB1FD2">
      <w:pPr>
        <w:pStyle w:val="17"/>
        <w:tabs>
          <w:tab w:val="right" w:leader="dot" w:pos="8296"/>
        </w:tabs>
        <w:ind w:left="0" w:leftChars="0"/>
        <w:rPr>
          <w:color w:val="auto"/>
          <w:highlight w:val="none"/>
        </w:rPr>
      </w:pPr>
    </w:p>
    <w:p w14:paraId="7F57CD7C">
      <w:pPr>
        <w:rPr>
          <w:rFonts w:ascii="宋体" w:hAnsi="宋体"/>
          <w:color w:val="auto"/>
          <w:sz w:val="28"/>
          <w:highlight w:val="none"/>
        </w:rPr>
      </w:pPr>
      <w:r>
        <w:rPr>
          <w:rFonts w:ascii="宋体" w:hAnsi="宋体"/>
          <w:color w:val="auto"/>
          <w:sz w:val="28"/>
          <w:highlight w:val="none"/>
        </w:rPr>
        <w:fldChar w:fldCharType="end"/>
      </w:r>
      <w:bookmarkStart w:id="1" w:name="_Toc108615283"/>
    </w:p>
    <w:p w14:paraId="1FB77D7E">
      <w:pPr>
        <w:rPr>
          <w:rFonts w:hint="eastAsia" w:ascii="宋体" w:hAnsi="宋体"/>
          <w:color w:val="auto"/>
          <w:sz w:val="28"/>
          <w:highlight w:val="none"/>
        </w:rPr>
      </w:pPr>
    </w:p>
    <w:p w14:paraId="0BD28939">
      <w:pPr>
        <w:pStyle w:val="3"/>
        <w:jc w:val="center"/>
        <w:rPr>
          <w:rFonts w:hint="eastAsia" w:ascii="宋体" w:hAnsi="宋体"/>
          <w:color w:val="auto"/>
          <w:sz w:val="36"/>
          <w:highlight w:val="none"/>
        </w:rPr>
      </w:pPr>
    </w:p>
    <w:p w14:paraId="64CBE056">
      <w:pPr>
        <w:rPr>
          <w:rFonts w:hint="eastAsia" w:ascii="宋体" w:hAnsi="宋体"/>
          <w:color w:val="auto"/>
          <w:sz w:val="36"/>
          <w:highlight w:val="none"/>
        </w:rPr>
      </w:pPr>
    </w:p>
    <w:p w14:paraId="1843E0E4">
      <w:pPr>
        <w:rPr>
          <w:rFonts w:hint="eastAsia" w:ascii="宋体" w:hAnsi="宋体"/>
          <w:color w:val="auto"/>
          <w:sz w:val="36"/>
          <w:highlight w:val="none"/>
        </w:rPr>
      </w:pPr>
    </w:p>
    <w:p w14:paraId="333095B3">
      <w:pPr>
        <w:rPr>
          <w:rFonts w:hint="eastAsia" w:ascii="宋体" w:hAnsi="宋体"/>
          <w:color w:val="auto"/>
          <w:sz w:val="36"/>
          <w:highlight w:val="none"/>
        </w:rPr>
      </w:pPr>
    </w:p>
    <w:p w14:paraId="568C9D47">
      <w:pPr>
        <w:rPr>
          <w:rFonts w:hint="eastAsia" w:ascii="宋体" w:hAnsi="宋体"/>
          <w:color w:val="auto"/>
          <w:sz w:val="36"/>
          <w:highlight w:val="none"/>
        </w:rPr>
      </w:pPr>
    </w:p>
    <w:p w14:paraId="6C8F6464">
      <w:pPr>
        <w:rPr>
          <w:rFonts w:hint="eastAsia" w:ascii="宋体" w:hAnsi="宋体"/>
          <w:color w:val="auto"/>
          <w:sz w:val="36"/>
          <w:highlight w:val="none"/>
        </w:rPr>
      </w:pPr>
    </w:p>
    <w:p w14:paraId="357654DD">
      <w:pPr>
        <w:rPr>
          <w:rFonts w:hint="eastAsia" w:ascii="宋体" w:hAnsi="宋体"/>
          <w:color w:val="auto"/>
          <w:sz w:val="36"/>
          <w:highlight w:val="none"/>
        </w:rPr>
      </w:pPr>
    </w:p>
    <w:p w14:paraId="486724E6">
      <w:pPr>
        <w:rPr>
          <w:rFonts w:hint="eastAsia" w:ascii="宋体" w:hAnsi="宋体"/>
          <w:color w:val="auto"/>
          <w:sz w:val="36"/>
          <w:highlight w:val="none"/>
        </w:rPr>
      </w:pPr>
    </w:p>
    <w:p w14:paraId="10F7DAC4">
      <w:pPr>
        <w:rPr>
          <w:rFonts w:hint="eastAsia" w:ascii="宋体" w:hAnsi="宋体"/>
          <w:color w:val="auto"/>
          <w:sz w:val="36"/>
          <w:highlight w:val="none"/>
        </w:rPr>
      </w:pPr>
    </w:p>
    <w:p w14:paraId="7D64A8E6">
      <w:pPr>
        <w:rPr>
          <w:rFonts w:hint="eastAsia" w:ascii="宋体" w:hAnsi="宋体"/>
          <w:color w:val="auto"/>
          <w:sz w:val="36"/>
          <w:highlight w:val="none"/>
        </w:rPr>
      </w:pPr>
    </w:p>
    <w:p w14:paraId="131464FB">
      <w:pPr>
        <w:rPr>
          <w:rFonts w:hint="eastAsia" w:ascii="宋体" w:hAnsi="宋体"/>
          <w:color w:val="auto"/>
          <w:sz w:val="36"/>
          <w:highlight w:val="none"/>
        </w:rPr>
      </w:pPr>
    </w:p>
    <w:p w14:paraId="380518EC">
      <w:pPr>
        <w:rPr>
          <w:rFonts w:hint="eastAsia" w:ascii="宋体" w:hAnsi="宋体"/>
          <w:color w:val="auto"/>
          <w:sz w:val="36"/>
          <w:highlight w:val="none"/>
        </w:rPr>
      </w:pPr>
    </w:p>
    <w:p w14:paraId="3E49AC31">
      <w:pPr>
        <w:rPr>
          <w:rFonts w:hint="eastAsia" w:ascii="宋体" w:hAnsi="宋体"/>
          <w:color w:val="auto"/>
          <w:sz w:val="36"/>
          <w:highlight w:val="none"/>
        </w:rPr>
      </w:pPr>
    </w:p>
    <w:p w14:paraId="16B20F59">
      <w:pPr>
        <w:pStyle w:val="3"/>
        <w:jc w:val="center"/>
        <w:rPr>
          <w:rFonts w:hint="eastAsia" w:ascii="宋体" w:hAnsi="宋体"/>
          <w:color w:val="auto"/>
          <w:sz w:val="36"/>
          <w:highlight w:val="none"/>
        </w:rPr>
      </w:pPr>
      <w:r>
        <w:rPr>
          <w:rFonts w:hint="eastAsia" w:ascii="宋体" w:hAnsi="宋体"/>
          <w:color w:val="auto"/>
          <w:sz w:val="36"/>
          <w:highlight w:val="none"/>
        </w:rPr>
        <w:t>第一章</w:t>
      </w:r>
      <w:r>
        <w:rPr>
          <w:rFonts w:ascii="宋体" w:hAnsi="宋体"/>
          <w:color w:val="auto"/>
          <w:sz w:val="36"/>
          <w:highlight w:val="none"/>
        </w:rPr>
        <w:t xml:space="preserve"> </w:t>
      </w:r>
      <w:r>
        <w:rPr>
          <w:rFonts w:hint="eastAsia" w:ascii="宋体" w:hAnsi="宋体"/>
          <w:color w:val="auto"/>
          <w:sz w:val="36"/>
          <w:highlight w:val="none"/>
        </w:rPr>
        <w:t>单一来源</w:t>
      </w:r>
      <w:r>
        <w:rPr>
          <w:rFonts w:ascii="宋体" w:hAnsi="宋体"/>
          <w:color w:val="auto"/>
          <w:sz w:val="36"/>
          <w:highlight w:val="none"/>
        </w:rPr>
        <w:t>采购</w:t>
      </w:r>
      <w:r>
        <w:rPr>
          <w:rFonts w:hint="eastAsia" w:ascii="宋体" w:hAnsi="宋体"/>
          <w:color w:val="auto"/>
          <w:sz w:val="36"/>
          <w:highlight w:val="none"/>
        </w:rPr>
        <w:t>邀请</w:t>
      </w:r>
      <w:bookmarkEnd w:id="1"/>
    </w:p>
    <w:p w14:paraId="39878F82">
      <w:pPr>
        <w:spacing w:line="440" w:lineRule="atLeast"/>
        <w:ind w:right="-155"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江苏苏维工程管理有限公司</w:t>
      </w:r>
      <w:r>
        <w:rPr>
          <w:rFonts w:hint="eastAsia" w:ascii="宋体" w:hAnsi="宋体"/>
          <w:color w:val="auto"/>
          <w:kern w:val="0"/>
          <w:szCs w:val="21"/>
          <w:highlight w:val="none"/>
          <w:u w:val="none"/>
        </w:rPr>
        <w:t>（以下简称“代理机构”）</w:t>
      </w:r>
      <w:r>
        <w:rPr>
          <w:rFonts w:hint="eastAsia" w:ascii="宋体" w:hAnsi="宋体"/>
          <w:color w:val="auto"/>
          <w:szCs w:val="21"/>
          <w:highlight w:val="none"/>
          <w:u w:val="none"/>
        </w:rPr>
        <w:t xml:space="preserve">受 </w:t>
      </w:r>
      <w:r>
        <w:rPr>
          <w:rFonts w:hint="eastAsia" w:ascii="宋体" w:hAnsi="宋体"/>
          <w:color w:val="auto"/>
          <w:szCs w:val="21"/>
          <w:highlight w:val="none"/>
          <w:u w:val="none"/>
          <w:lang w:val="en-US" w:eastAsia="zh-CN"/>
        </w:rPr>
        <w:t>扬州市邗江区人民政府西湖街道办事处</w:t>
      </w:r>
      <w:r>
        <w:rPr>
          <w:rFonts w:hint="eastAsia" w:ascii="宋体" w:hAnsi="宋体"/>
          <w:color w:val="auto"/>
          <w:kern w:val="0"/>
          <w:szCs w:val="21"/>
          <w:highlight w:val="none"/>
          <w:u w:val="none"/>
        </w:rPr>
        <w:t>（以下简称“采购人”）</w:t>
      </w:r>
      <w:r>
        <w:rPr>
          <w:rFonts w:hint="eastAsia" w:ascii="宋体" w:hAnsi="宋体"/>
          <w:color w:val="auto"/>
          <w:szCs w:val="21"/>
          <w:highlight w:val="none"/>
          <w:u w:val="none"/>
        </w:rPr>
        <w:t>的委托，就</w:t>
      </w:r>
      <w:r>
        <w:rPr>
          <w:rFonts w:hint="eastAsia" w:ascii="宋体" w:hAnsi="宋体"/>
          <w:color w:val="auto"/>
          <w:szCs w:val="21"/>
          <w:highlight w:val="none"/>
          <w:u w:val="none"/>
          <w:lang w:eastAsia="zh-CN"/>
        </w:rPr>
        <w:t>“智慧西湖”智慧广电乡村工程项目</w:t>
      </w:r>
      <w:r>
        <w:rPr>
          <w:rFonts w:hint="eastAsia" w:ascii="宋体" w:hAnsi="宋体"/>
          <w:color w:val="auto"/>
          <w:szCs w:val="21"/>
          <w:highlight w:val="none"/>
          <w:u w:val="none"/>
        </w:rPr>
        <w:t>进行</w:t>
      </w:r>
      <w:r>
        <w:rPr>
          <w:rFonts w:hint="eastAsia" w:ascii="宋体" w:hAnsi="宋体"/>
          <w:color w:val="auto"/>
          <w:szCs w:val="21"/>
          <w:highlight w:val="none"/>
          <w:u w:val="none"/>
          <w:lang w:val="zh-CN"/>
        </w:rPr>
        <w:t>单一来源采购</w:t>
      </w:r>
      <w:r>
        <w:rPr>
          <w:rFonts w:hint="eastAsia" w:ascii="宋体" w:hAnsi="宋体"/>
          <w:color w:val="auto"/>
          <w:szCs w:val="21"/>
          <w:highlight w:val="none"/>
          <w:u w:val="none"/>
        </w:rPr>
        <w:t>。</w:t>
      </w:r>
    </w:p>
    <w:p w14:paraId="51042550">
      <w:pPr>
        <w:spacing w:line="440" w:lineRule="atLeast"/>
        <w:ind w:right="-155"/>
        <w:rPr>
          <w:rFonts w:ascii="宋体" w:hAnsi="宋体"/>
          <w:color w:val="auto"/>
          <w:szCs w:val="21"/>
          <w:highlight w:val="none"/>
        </w:rPr>
      </w:pPr>
      <w:r>
        <w:rPr>
          <w:rFonts w:hint="eastAsia" w:ascii="宋体" w:hAnsi="宋体"/>
          <w:b/>
          <w:color w:val="auto"/>
          <w:szCs w:val="21"/>
          <w:highlight w:val="none"/>
        </w:rPr>
        <w:t>一、项目名称及编号</w:t>
      </w:r>
    </w:p>
    <w:p w14:paraId="5481C126">
      <w:pPr>
        <w:spacing w:line="440" w:lineRule="atLeast"/>
        <w:ind w:right="-155" w:firstLine="420" w:firstLineChars="200"/>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“智慧西湖”智慧广电乡村工程项目</w:t>
      </w:r>
      <w:r>
        <w:rPr>
          <w:rFonts w:hint="eastAsia" w:ascii="宋体" w:hAnsi="宋体"/>
          <w:color w:val="auto"/>
          <w:szCs w:val="21"/>
          <w:highlight w:val="none"/>
        </w:rPr>
        <w:t xml:space="preserve">  </w:t>
      </w:r>
    </w:p>
    <w:p w14:paraId="62353375">
      <w:pPr>
        <w:spacing w:line="440" w:lineRule="atLeast"/>
        <w:ind w:right="-155"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JSZC-321003-SWGC-D2025-0203号</w:t>
      </w:r>
    </w:p>
    <w:p w14:paraId="21CE655C">
      <w:pPr>
        <w:spacing w:line="440" w:lineRule="atLeast"/>
        <w:ind w:right="-155"/>
        <w:rPr>
          <w:rFonts w:hint="eastAsia" w:ascii="宋体" w:hAnsi="宋体"/>
          <w:b/>
          <w:bCs/>
          <w:color w:val="auto"/>
          <w:szCs w:val="21"/>
          <w:highlight w:val="none"/>
        </w:rPr>
      </w:pPr>
      <w:r>
        <w:rPr>
          <w:rFonts w:hint="eastAsia" w:ascii="宋体" w:hAnsi="宋体"/>
          <w:b/>
          <w:bCs/>
          <w:color w:val="auto"/>
          <w:szCs w:val="21"/>
          <w:highlight w:val="none"/>
        </w:rPr>
        <w:t>二、项目简要说明</w:t>
      </w:r>
    </w:p>
    <w:p w14:paraId="2D42A18D">
      <w:pPr>
        <w:spacing w:line="440" w:lineRule="atLeast"/>
        <w:ind w:right="-155"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1.扬州市西湖街道“智慧西湖”智慧广电乡村工程建设，主要是为贯彻落实扬州市委市政府民生幸福工程的相关要求，充分发挥广电网络在网络基础设施、用户群体覆盖、公共文化信息服务的作用。</w:t>
      </w:r>
    </w:p>
    <w:p w14:paraId="162B0637">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2.预算金额：</w:t>
      </w:r>
      <w:r>
        <w:rPr>
          <w:rFonts w:hint="eastAsia" w:ascii="宋体" w:hAnsi="宋体"/>
          <w:b/>
          <w:color w:val="auto"/>
          <w:szCs w:val="21"/>
          <w:highlight w:val="none"/>
          <w:lang w:val="en-US" w:eastAsia="zh-CN"/>
        </w:rPr>
        <w:t>90万元</w:t>
      </w:r>
      <w:r>
        <w:rPr>
          <w:rFonts w:hint="eastAsia" w:ascii="宋体" w:hAnsi="宋体"/>
          <w:color w:val="auto"/>
          <w:szCs w:val="21"/>
          <w:highlight w:val="none"/>
        </w:rPr>
        <w:t>。</w:t>
      </w:r>
    </w:p>
    <w:p w14:paraId="7B0450FD">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3.本项目设置最高限价，最高限价</w:t>
      </w:r>
      <w:r>
        <w:rPr>
          <w:rFonts w:hint="eastAsia" w:ascii="宋体" w:hAnsi="宋体"/>
          <w:b/>
          <w:bCs/>
          <w:color w:val="auto"/>
          <w:szCs w:val="21"/>
          <w:highlight w:val="none"/>
          <w:lang w:val="en-US" w:eastAsia="zh-CN"/>
        </w:rPr>
        <w:t>90万元</w:t>
      </w:r>
      <w:r>
        <w:rPr>
          <w:rFonts w:hint="eastAsia" w:ascii="宋体" w:hAnsi="宋体"/>
          <w:color w:val="auto"/>
          <w:szCs w:val="21"/>
          <w:highlight w:val="none"/>
        </w:rPr>
        <w:t>。</w:t>
      </w:r>
      <w:r>
        <w:rPr>
          <w:rFonts w:hint="eastAsia" w:ascii="宋体" w:hAnsi="宋体"/>
          <w:color w:val="auto"/>
          <w:szCs w:val="21"/>
          <w:highlight w:val="none"/>
          <w:lang w:val="en-US" w:eastAsia="zh-CN"/>
        </w:rPr>
        <w:t>超过最高限价为无效报价，做无效响应处理。</w:t>
      </w:r>
    </w:p>
    <w:p w14:paraId="4B63C8F6">
      <w:pPr>
        <w:tabs>
          <w:tab w:val="left" w:pos="900"/>
        </w:tabs>
        <w:spacing w:line="360" w:lineRule="auto"/>
        <w:rPr>
          <w:rFonts w:ascii="宋体" w:hAnsi="宋体"/>
          <w:b/>
          <w:bCs/>
          <w:color w:val="auto"/>
          <w:szCs w:val="21"/>
          <w:highlight w:val="none"/>
        </w:rPr>
      </w:pPr>
      <w:r>
        <w:rPr>
          <w:rFonts w:hint="eastAsia" w:ascii="宋体" w:hAnsi="宋体"/>
          <w:b/>
          <w:bCs/>
          <w:color w:val="auto"/>
          <w:szCs w:val="21"/>
          <w:highlight w:val="none"/>
        </w:rPr>
        <w:t>三、供应商应具备下列资格条件，并提供证明材料（包括但不限于）：</w:t>
      </w:r>
    </w:p>
    <w:p w14:paraId="41FCAE8E">
      <w:pPr>
        <w:spacing w:line="360" w:lineRule="auto"/>
        <w:ind w:firstLine="420" w:firstLineChars="200"/>
        <w:rPr>
          <w:rFonts w:hint="eastAsia" w:ascii="仿宋_GB2312" w:hAnsi="宋体" w:cs="Arial"/>
          <w:color w:val="auto"/>
          <w:szCs w:val="21"/>
          <w:highlight w:val="none"/>
        </w:rPr>
      </w:pPr>
      <w:r>
        <w:rPr>
          <w:rFonts w:hint="eastAsia" w:ascii="仿宋_GB2312" w:hAnsi="宋体" w:cs="Arial"/>
          <w:color w:val="auto"/>
          <w:szCs w:val="21"/>
          <w:highlight w:val="none"/>
        </w:rPr>
        <w:t>（一）符合政府采购法律法规规定的条件：</w:t>
      </w:r>
    </w:p>
    <w:p w14:paraId="6297CFC9">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1.1法人或者其他组织的营业执照等证明文件，自然人的身份证明</w:t>
      </w:r>
    </w:p>
    <w:p w14:paraId="799863D4">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 xml:space="preserve">1.2 </w:t>
      </w:r>
      <w:r>
        <w:rPr>
          <w:rFonts w:hint="eastAsia" w:ascii="宋体" w:hAnsi="宋体" w:cs="宋体"/>
          <w:i/>
          <w:iCs/>
          <w:color w:val="auto"/>
          <w:szCs w:val="21"/>
          <w:highlight w:val="none"/>
          <w:u w:val="single"/>
          <w:lang w:val="en-US" w:eastAsia="zh-CN"/>
        </w:rPr>
        <w:t>2024年度</w:t>
      </w:r>
      <w:r>
        <w:rPr>
          <w:rFonts w:hint="eastAsia" w:ascii="宋体" w:hAnsi="宋体" w:cs="宋体"/>
          <w:i/>
          <w:iCs/>
          <w:color w:val="auto"/>
          <w:szCs w:val="21"/>
          <w:highlight w:val="none"/>
          <w:u w:val="single"/>
        </w:rPr>
        <w:t>的财务报告情况（成立不满一年无需提供）</w:t>
      </w:r>
    </w:p>
    <w:p w14:paraId="05A095AE">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1.3 依法缴纳税收和社会保障资金的相关材料（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p w14:paraId="7DA94C37">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1.4 具备履行合同所必需的设备和专业技术能力的书面声明；</w:t>
      </w:r>
    </w:p>
    <w:p w14:paraId="030D650B">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1.5 参加政府采购活动前3年内在经营活动中没有重大违法记录的书面声明；</w:t>
      </w:r>
    </w:p>
    <w:p w14:paraId="3575BB87">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1.6 供应商信用承诺函；</w:t>
      </w:r>
    </w:p>
    <w:p w14:paraId="595CA268">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1.7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投标文件中无需提供证明材料）</w:t>
      </w:r>
    </w:p>
    <w:p w14:paraId="2A5CB7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（二）采购人根据本项目要求规定的特定条件：无</w:t>
      </w:r>
    </w:p>
    <w:p w14:paraId="45B945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（三）拒绝下述供应商参加本次采购活动：</w:t>
      </w:r>
    </w:p>
    <w:p w14:paraId="608C1F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供应商被“信用中国”网站（www.creditchina.gov.cn）、“中国政府采购网"(www.ccgp.gov.cn)列入失信被执行人、重大税收违法案件当事人名单、政府采购严重违法失信行为记录名单。</w:t>
      </w:r>
    </w:p>
    <w:p w14:paraId="78962FAD">
      <w:pPr>
        <w:spacing w:line="360" w:lineRule="auto"/>
        <w:ind w:firstLine="420" w:firstLineChars="200"/>
        <w:rPr>
          <w:rFonts w:hint="eastAsia" w:ascii="仿宋_GB2312" w:hAnsi="宋体" w:cs="Arial"/>
          <w:color w:val="auto"/>
          <w:szCs w:val="21"/>
          <w:highlight w:val="none"/>
        </w:rPr>
      </w:pPr>
      <w:r>
        <w:rPr>
          <w:rFonts w:hint="eastAsia" w:ascii="仿宋_GB2312" w:hAnsi="宋体" w:cs="Arial"/>
          <w:color w:val="auto"/>
          <w:szCs w:val="21"/>
          <w:highlight w:val="none"/>
        </w:rPr>
        <w:t>（四）现场考察或答疑：无</w:t>
      </w:r>
    </w:p>
    <w:p w14:paraId="7B4B62CC">
      <w:pPr>
        <w:spacing w:line="360" w:lineRule="auto"/>
        <w:ind w:firstLine="420" w:firstLineChars="200"/>
        <w:rPr>
          <w:rFonts w:hint="eastAsia" w:ascii="仿宋_GB2312" w:hAnsi="宋体" w:cs="Arial"/>
          <w:color w:val="auto"/>
          <w:sz w:val="22"/>
          <w:szCs w:val="21"/>
          <w:highlight w:val="none"/>
        </w:rPr>
      </w:pPr>
      <w:r>
        <w:rPr>
          <w:rFonts w:hint="eastAsia" w:ascii="仿宋_GB2312" w:hAnsi="宋体" w:cs="Arial"/>
          <w:color w:val="auto"/>
          <w:szCs w:val="21"/>
          <w:highlight w:val="none"/>
        </w:rPr>
        <w:t>（五）本项目</w:t>
      </w:r>
      <w:r>
        <w:rPr>
          <w:rFonts w:hint="eastAsia" w:ascii="宋体" w:hAnsi="宋体"/>
          <w:color w:val="auto"/>
          <w:szCs w:val="21"/>
          <w:highlight w:val="none"/>
          <w:u w:val="single"/>
        </w:rPr>
        <w:t>不接受</w:t>
      </w:r>
      <w:r>
        <w:rPr>
          <w:rFonts w:hint="eastAsia" w:ascii="仿宋_GB2312" w:hAnsi="宋体" w:cs="Arial"/>
          <w:color w:val="auto"/>
          <w:szCs w:val="21"/>
          <w:highlight w:val="none"/>
        </w:rPr>
        <w:t>联合体参加</w:t>
      </w:r>
      <w:r>
        <w:rPr>
          <w:rFonts w:hint="eastAsia" w:ascii="仿宋_GB2312" w:hAnsi="宋体" w:cs="Arial"/>
          <w:color w:val="auto"/>
          <w:szCs w:val="21"/>
          <w:highlight w:val="none"/>
          <w:lang w:val="en-US" w:eastAsia="zh-CN"/>
        </w:rPr>
        <w:t>投标</w:t>
      </w:r>
      <w:r>
        <w:rPr>
          <w:rFonts w:hint="eastAsia" w:ascii="仿宋_GB2312" w:hAnsi="宋体" w:cs="Arial"/>
          <w:color w:val="auto"/>
          <w:szCs w:val="21"/>
          <w:highlight w:val="none"/>
        </w:rPr>
        <w:t>；</w:t>
      </w:r>
    </w:p>
    <w:p w14:paraId="4FE6D87A">
      <w:pPr>
        <w:spacing w:line="360" w:lineRule="auto"/>
        <w:ind w:firstLine="420" w:firstLineChars="200"/>
        <w:rPr>
          <w:rFonts w:hint="eastAsia" w:ascii="仿宋_GB2312" w:hAnsi="宋体" w:cs="Arial"/>
          <w:color w:val="auto"/>
          <w:szCs w:val="21"/>
          <w:highlight w:val="none"/>
        </w:rPr>
      </w:pPr>
      <w:r>
        <w:rPr>
          <w:rFonts w:hint="eastAsia" w:ascii="仿宋_GB2312" w:hAnsi="宋体" w:cs="Arial"/>
          <w:color w:val="auto"/>
          <w:szCs w:val="21"/>
          <w:highlight w:val="none"/>
        </w:rPr>
        <w:t>（六）</w:t>
      </w: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进口产品参加</w:t>
      </w:r>
      <w:r>
        <w:rPr>
          <w:rFonts w:hint="eastAsia" w:ascii="宋体" w:hAnsi="宋体"/>
          <w:color w:val="auto"/>
          <w:szCs w:val="21"/>
          <w:highlight w:val="none"/>
          <w:lang w:val="en-US" w:eastAsia="zh-CN"/>
        </w:rPr>
        <w:t>投标</w:t>
      </w:r>
      <w:r>
        <w:rPr>
          <w:rFonts w:hint="eastAsia" w:ascii="仿宋_GB2312" w:hAnsi="宋体" w:cs="Arial"/>
          <w:color w:val="auto"/>
          <w:szCs w:val="21"/>
          <w:highlight w:val="none"/>
        </w:rPr>
        <w:t>；</w:t>
      </w:r>
    </w:p>
    <w:p w14:paraId="25A315F5">
      <w:pPr>
        <w:spacing w:line="360" w:lineRule="auto"/>
        <w:ind w:firstLine="420" w:firstLineChars="200"/>
        <w:rPr>
          <w:rFonts w:hint="eastAsia" w:ascii="仿宋_GB2312" w:hAnsi="宋体" w:eastAsia="宋体" w:cs="Arial"/>
          <w:i/>
          <w:iCs/>
          <w:color w:val="auto"/>
          <w:szCs w:val="21"/>
          <w:highlight w:val="none"/>
          <w:u w:val="single"/>
          <w:lang w:val="en-US" w:eastAsia="zh-CN"/>
        </w:rPr>
      </w:pPr>
      <w:r>
        <w:rPr>
          <w:rFonts w:hint="eastAsia" w:ascii="仿宋_GB2312" w:hAnsi="宋体" w:cs="Arial"/>
          <w:color w:val="auto"/>
          <w:szCs w:val="21"/>
          <w:highlight w:val="none"/>
        </w:rPr>
        <w:t>（七）落实政府采购政策需满足的资格要求：</w:t>
      </w:r>
      <w:r>
        <w:rPr>
          <w:rFonts w:hint="eastAsia" w:ascii="仿宋_GB2312" w:hAnsi="宋体" w:cs="Arial"/>
          <w:i/>
          <w:iCs/>
          <w:color w:val="auto"/>
          <w:szCs w:val="21"/>
          <w:highlight w:val="none"/>
          <w:u w:val="single"/>
          <w:lang w:val="en-US" w:eastAsia="zh-CN"/>
        </w:rPr>
        <w:t xml:space="preserve">根据《政府采购促进中小企业发展管理办法》规定，本项目专门面向中小企业采购，投标人应在投标文件中按要求提供《中小企业声明函》。 </w:t>
      </w:r>
    </w:p>
    <w:p w14:paraId="713BF876">
      <w:p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（八）潜在供应商访问政府采购管理交易系统（苏采云）的网络地址和方法：</w:t>
      </w:r>
    </w:p>
    <w:p w14:paraId="23439A4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5A57A05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（2）“CA数字证书”的获取：供应商需办理CA锁，“苏采云”系统目前仅支持“苏采云”系统下的政务CA，省内各地区办理的“苏采云”系统下的政务CA全省通用。</w:t>
      </w:r>
    </w:p>
    <w:p w14:paraId="17D3F8B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（3）“CA数字证书”的办理材料以及供应商操作手册详见：</w:t>
      </w:r>
    </w:p>
    <w:p w14:paraId="1E32E370">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http://zfcg.yangzhou.gov.cn/xzzx/art/2023/art_4d7de1f7865f4a2894fc22bc452f94d8.html。</w:t>
      </w:r>
    </w:p>
    <w:p w14:paraId="583700C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（4）潜在供应商访问“苏采云”系统的网络地址和方法：“苏采云”系统的网址：http：//jszfcg.jsczt.cn/。</w:t>
      </w:r>
    </w:p>
    <w:p w14:paraId="40EDBD7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（5）采购文件（后缀名为“.kedt”）、供应商操作手册及政府采购客户端工具也可通过“苏采云”系统--已报名项目--报名详情页面内相应链接进行下载。</w:t>
      </w:r>
    </w:p>
    <w:p w14:paraId="3BD9E86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（6）招标代理机构（采购代理机构）将数据电文形式的采购文件加载至“苏采云”系统，供潜在供应商下载或者查阅。     </w:t>
      </w:r>
    </w:p>
    <w:p w14:paraId="3D34FCD1">
      <w:pPr>
        <w:spacing w:line="360" w:lineRule="auto"/>
        <w:ind w:firstLine="422" w:firstLineChars="200"/>
        <w:rPr>
          <w:rFonts w:hint="eastAsia" w:ascii="宋体" w:hAnsi="宋体"/>
          <w:b/>
          <w:bCs/>
          <w:color w:val="auto"/>
          <w:highlight w:val="none"/>
        </w:rPr>
      </w:pPr>
      <w:r>
        <w:rPr>
          <w:rFonts w:hint="eastAsia" w:ascii="宋体" w:hAnsi="宋体" w:cs="宋体"/>
          <w:b/>
          <w:bCs/>
          <w:color w:val="auto"/>
          <w:szCs w:val="21"/>
          <w:highlight w:val="none"/>
        </w:rPr>
        <w:t>（7）苏采云系统使用谷歌浏览器参与不见面开标。</w:t>
      </w:r>
    </w:p>
    <w:p w14:paraId="43299F71">
      <w:pPr>
        <w:spacing w:line="360" w:lineRule="auto"/>
        <w:rPr>
          <w:rFonts w:hint="eastAsia" w:ascii="宋体" w:hAnsi="宋体"/>
          <w:b/>
          <w:bCs/>
          <w:color w:val="auto"/>
          <w:szCs w:val="21"/>
          <w:highlight w:val="none"/>
        </w:rPr>
      </w:pPr>
      <w:r>
        <w:rPr>
          <w:rFonts w:hint="eastAsia" w:ascii="宋体" w:hAnsi="宋体"/>
          <w:b/>
          <w:bCs/>
          <w:color w:val="auto"/>
          <w:szCs w:val="21"/>
          <w:highlight w:val="none"/>
        </w:rPr>
        <w:t>四、采购文件提供信息</w:t>
      </w:r>
    </w:p>
    <w:p w14:paraId="3EE34644">
      <w:pPr>
        <w:spacing w:after="156" w:afterLines="50" w:line="360" w:lineRule="auto"/>
        <w:ind w:left="1" w:firstLine="315" w:firstLineChars="150"/>
        <w:rPr>
          <w:rFonts w:hint="eastAsia" w:ascii="宋体" w:hAnsi="宋体"/>
          <w:color w:val="auto"/>
          <w:szCs w:val="21"/>
          <w:highlight w:val="none"/>
        </w:rPr>
      </w:pPr>
      <w:r>
        <w:rPr>
          <w:rFonts w:hint="eastAsia" w:ascii="宋体" w:hAnsi="宋体"/>
          <w:color w:val="auto"/>
          <w:szCs w:val="21"/>
          <w:highlight w:val="none"/>
        </w:rPr>
        <w:t>（一）</w:t>
      </w:r>
      <w:r>
        <w:rPr>
          <w:rFonts w:hint="eastAsia" w:ascii="宋体" w:hAnsi="宋体"/>
          <w:i/>
          <w:color w:val="auto"/>
          <w:szCs w:val="21"/>
          <w:highlight w:val="none"/>
          <w:u w:val="single"/>
        </w:rPr>
        <w:t>本采购文件中斜体下划线部分为实质性响应条件，为必须遵守的条件，如不满足将作无效响应文件处理。</w:t>
      </w:r>
    </w:p>
    <w:p w14:paraId="61C5D641">
      <w:pPr>
        <w:spacing w:after="156" w:afterLines="50" w:line="360" w:lineRule="auto"/>
        <w:ind w:left="1" w:firstLine="315" w:firstLineChars="150"/>
        <w:rPr>
          <w:rFonts w:hint="eastAsia" w:ascii="宋体" w:hAnsi="宋体"/>
          <w:color w:val="auto"/>
          <w:szCs w:val="21"/>
          <w:highlight w:val="none"/>
        </w:rPr>
      </w:pPr>
      <w:r>
        <w:rPr>
          <w:rFonts w:hint="eastAsia" w:ascii="宋体" w:hAnsi="宋体"/>
          <w:color w:val="auto"/>
          <w:szCs w:val="21"/>
          <w:highlight w:val="none"/>
        </w:rPr>
        <w:t>（二）</w:t>
      </w:r>
      <w:r>
        <w:rPr>
          <w:rFonts w:hint="eastAsia" w:ascii="宋体" w:hAnsi="宋体" w:cs="Arial"/>
          <w:color w:val="auto"/>
          <w:szCs w:val="21"/>
          <w:highlight w:val="none"/>
        </w:rPr>
        <w:t>采购文件提供：采购文件</w:t>
      </w:r>
      <w:r>
        <w:rPr>
          <w:rFonts w:hint="eastAsia" w:ascii="宋体" w:hAnsi="宋体"/>
          <w:color w:val="auto"/>
          <w:szCs w:val="21"/>
          <w:highlight w:val="none"/>
        </w:rPr>
        <w:t>定向发出。</w:t>
      </w:r>
    </w:p>
    <w:p w14:paraId="6F7A0F08">
      <w:pPr>
        <w:tabs>
          <w:tab w:val="left" w:pos="90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五、响应文件接收信息</w:t>
      </w:r>
    </w:p>
    <w:p w14:paraId="1B441399">
      <w:p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1.网上响应文件截止时间：</w:t>
      </w:r>
      <w:r>
        <w:rPr>
          <w:rFonts w:hint="eastAsia" w:ascii="宋体" w:hAnsi="宋体"/>
          <w:b/>
          <w:bCs/>
          <w:color w:val="auto"/>
          <w:highlight w:val="none"/>
          <w:u w:val="single"/>
        </w:rPr>
        <w:t>20</w:t>
      </w:r>
      <w:r>
        <w:rPr>
          <w:rFonts w:hint="eastAsia" w:ascii="宋体" w:hAnsi="宋体"/>
          <w:b/>
          <w:bCs/>
          <w:color w:val="auto"/>
          <w:highlight w:val="none"/>
          <w:u w:val="single"/>
          <w:lang w:val="en-US" w:eastAsia="zh-CN"/>
        </w:rPr>
        <w:t>25</w:t>
      </w:r>
      <w:r>
        <w:rPr>
          <w:rFonts w:hint="eastAsia" w:ascii="宋体" w:hAnsi="宋体"/>
          <w:b/>
          <w:bCs/>
          <w:color w:val="auto"/>
          <w:highlight w:val="none"/>
          <w:u w:val="single"/>
        </w:rPr>
        <w:t>年</w:t>
      </w:r>
      <w:r>
        <w:rPr>
          <w:rFonts w:hint="eastAsia" w:ascii="宋体" w:hAnsi="宋体"/>
          <w:b/>
          <w:bCs/>
          <w:color w:val="auto"/>
          <w:highlight w:val="none"/>
          <w:u w:val="single"/>
          <w:lang w:val="en-US" w:eastAsia="zh-CN"/>
        </w:rPr>
        <w:t>09</w:t>
      </w:r>
      <w:r>
        <w:rPr>
          <w:rFonts w:hint="eastAsia" w:ascii="宋体" w:hAnsi="宋体"/>
          <w:b/>
          <w:bCs/>
          <w:color w:val="auto"/>
          <w:highlight w:val="none"/>
          <w:u w:val="single"/>
        </w:rPr>
        <w:t>月</w:t>
      </w:r>
      <w:r>
        <w:rPr>
          <w:rFonts w:hint="eastAsia" w:ascii="宋体" w:hAnsi="宋体"/>
          <w:b/>
          <w:bCs/>
          <w:color w:val="auto"/>
          <w:highlight w:val="none"/>
          <w:u w:val="single"/>
          <w:lang w:val="en-US" w:eastAsia="zh-CN"/>
        </w:rPr>
        <w:t>24</w:t>
      </w:r>
      <w:r>
        <w:rPr>
          <w:rFonts w:hint="eastAsia" w:ascii="宋体" w:hAnsi="宋体"/>
          <w:b/>
          <w:bCs/>
          <w:color w:val="auto"/>
          <w:highlight w:val="none"/>
          <w:u w:val="single"/>
        </w:rPr>
        <w:t xml:space="preserve">日 </w:t>
      </w:r>
      <w:r>
        <w:rPr>
          <w:rFonts w:hint="eastAsia" w:ascii="宋体" w:hAnsi="宋体"/>
          <w:b/>
          <w:bCs/>
          <w:color w:val="auto"/>
          <w:highlight w:val="none"/>
          <w:u w:val="single"/>
          <w:lang w:val="en-US" w:eastAsia="zh-CN"/>
        </w:rPr>
        <w:t>上</w:t>
      </w:r>
      <w:r>
        <w:rPr>
          <w:rFonts w:hint="eastAsia" w:ascii="宋体" w:hAnsi="宋体"/>
          <w:b/>
          <w:bCs/>
          <w:color w:val="auto"/>
          <w:highlight w:val="none"/>
          <w:u w:val="single"/>
        </w:rPr>
        <w:t>午</w:t>
      </w:r>
      <w:r>
        <w:rPr>
          <w:rFonts w:hint="eastAsia" w:ascii="宋体" w:hAnsi="宋体"/>
          <w:b/>
          <w:bCs/>
          <w:color w:val="auto"/>
          <w:highlight w:val="none"/>
          <w:u w:val="single"/>
          <w:lang w:val="en-US" w:eastAsia="zh-CN"/>
        </w:rPr>
        <w:t>09</w:t>
      </w:r>
      <w:r>
        <w:rPr>
          <w:rFonts w:hint="eastAsia" w:ascii="宋体" w:hAnsi="宋体"/>
          <w:b/>
          <w:bCs/>
          <w:color w:val="auto"/>
          <w:highlight w:val="none"/>
          <w:u w:val="single"/>
        </w:rPr>
        <w:t>:</w:t>
      </w:r>
      <w:r>
        <w:rPr>
          <w:rFonts w:hint="eastAsia" w:ascii="宋体" w:hAnsi="宋体"/>
          <w:b/>
          <w:bCs/>
          <w:color w:val="auto"/>
          <w:highlight w:val="none"/>
          <w:u w:val="single"/>
          <w:lang w:val="en-US" w:eastAsia="zh-CN"/>
        </w:rPr>
        <w:t>3</w:t>
      </w:r>
      <w:r>
        <w:rPr>
          <w:rFonts w:hint="eastAsia" w:ascii="宋体" w:hAnsi="宋体"/>
          <w:b/>
          <w:bCs/>
          <w:color w:val="auto"/>
          <w:highlight w:val="none"/>
          <w:u w:val="single"/>
        </w:rPr>
        <w:t>0（北京时间）</w:t>
      </w:r>
    </w:p>
    <w:p w14:paraId="6CED6138">
      <w:pPr>
        <w:spacing w:line="360" w:lineRule="auto"/>
        <w:ind w:firstLine="422" w:firstLineChars="200"/>
        <w:outlineLvl w:val="0"/>
        <w:rPr>
          <w:rFonts w:hint="eastAsia"/>
          <w:color w:val="auto"/>
          <w:highlight w:val="none"/>
        </w:rPr>
      </w:pPr>
      <w:r>
        <w:rPr>
          <w:rFonts w:hint="eastAsia" w:ascii="宋体" w:hAnsi="宋体" w:cs="宋体"/>
          <w:b/>
          <w:bCs/>
          <w:color w:val="auto"/>
          <w:highlight w:val="none"/>
        </w:rPr>
        <w:t>2地点：“苏采云”系统（网址： http://jszfcg.jsczt.cn/）</w:t>
      </w:r>
      <w:r>
        <w:rPr>
          <w:rFonts w:hint="eastAsia" w:ascii="宋体" w:hAnsi="宋体" w:cs="宋体"/>
          <w:b/>
          <w:bCs/>
          <w:color w:val="auto"/>
          <w:szCs w:val="21"/>
          <w:highlight w:val="none"/>
        </w:rPr>
        <w:t>“报名详情”</w:t>
      </w:r>
    </w:p>
    <w:p w14:paraId="7F6A9FF3">
      <w:pPr>
        <w:spacing w:line="360" w:lineRule="auto"/>
        <w:outlineLvl w:val="0"/>
        <w:rPr>
          <w:rFonts w:hint="eastAsia" w:ascii="宋体" w:hAnsi="宋体"/>
          <w:b/>
          <w:color w:val="auto"/>
          <w:szCs w:val="21"/>
          <w:highlight w:val="none"/>
        </w:rPr>
      </w:pPr>
      <w:r>
        <w:rPr>
          <w:rFonts w:hint="eastAsia" w:ascii="宋体" w:hAnsi="宋体"/>
          <w:b/>
          <w:color w:val="auto"/>
          <w:szCs w:val="21"/>
          <w:highlight w:val="none"/>
        </w:rPr>
        <w:t>六、谈判有关信息</w:t>
      </w:r>
    </w:p>
    <w:p w14:paraId="11156190">
      <w:pPr>
        <w:pStyle w:val="7"/>
        <w:rPr>
          <w:rFonts w:hint="eastAsia" w:ascii="宋体" w:hAnsi="宋体" w:cs="宋体"/>
          <w:bCs/>
          <w:color w:val="auto"/>
          <w:szCs w:val="21"/>
          <w:highlight w:val="none"/>
        </w:rPr>
      </w:pPr>
      <w:r>
        <w:rPr>
          <w:rFonts w:hint="eastAsia" w:ascii="宋体" w:hAnsi="宋体"/>
          <w:color w:val="auto"/>
          <w:highlight w:val="none"/>
        </w:rPr>
        <w:t>谈判开始时间：</w:t>
      </w:r>
      <w:r>
        <w:rPr>
          <w:rFonts w:hint="eastAsia" w:ascii="宋体" w:hAnsi="宋体"/>
          <w:b/>
          <w:bCs/>
          <w:color w:val="auto"/>
          <w:highlight w:val="none"/>
          <w:u w:val="single"/>
        </w:rPr>
        <w:t>20</w:t>
      </w:r>
      <w:r>
        <w:rPr>
          <w:rFonts w:hint="eastAsia" w:ascii="宋体" w:hAnsi="宋体"/>
          <w:b/>
          <w:bCs/>
          <w:color w:val="auto"/>
          <w:highlight w:val="none"/>
          <w:u w:val="single"/>
          <w:lang w:val="en-US" w:eastAsia="zh-CN"/>
        </w:rPr>
        <w:t>25</w:t>
      </w:r>
      <w:r>
        <w:rPr>
          <w:rFonts w:hint="eastAsia" w:ascii="宋体" w:hAnsi="宋体"/>
          <w:b/>
          <w:bCs/>
          <w:color w:val="auto"/>
          <w:highlight w:val="none"/>
          <w:u w:val="single"/>
        </w:rPr>
        <w:t>年</w:t>
      </w:r>
      <w:r>
        <w:rPr>
          <w:rFonts w:hint="eastAsia" w:ascii="宋体" w:hAnsi="宋体"/>
          <w:b/>
          <w:bCs/>
          <w:color w:val="auto"/>
          <w:highlight w:val="none"/>
          <w:u w:val="single"/>
          <w:lang w:val="en-US" w:eastAsia="zh-CN"/>
        </w:rPr>
        <w:t>09</w:t>
      </w:r>
      <w:r>
        <w:rPr>
          <w:rFonts w:hint="eastAsia" w:ascii="宋体" w:hAnsi="宋体"/>
          <w:b/>
          <w:bCs/>
          <w:color w:val="auto"/>
          <w:highlight w:val="none"/>
          <w:u w:val="single"/>
        </w:rPr>
        <w:t>月</w:t>
      </w:r>
      <w:r>
        <w:rPr>
          <w:rFonts w:hint="eastAsia" w:ascii="宋体" w:hAnsi="宋体"/>
          <w:b/>
          <w:bCs/>
          <w:color w:val="auto"/>
          <w:highlight w:val="none"/>
          <w:u w:val="single"/>
          <w:lang w:val="en-US" w:eastAsia="zh-CN"/>
        </w:rPr>
        <w:t>24</w:t>
      </w:r>
      <w:r>
        <w:rPr>
          <w:rFonts w:hint="eastAsia" w:ascii="宋体" w:hAnsi="宋体"/>
          <w:b/>
          <w:bCs/>
          <w:color w:val="auto"/>
          <w:highlight w:val="none"/>
          <w:u w:val="single"/>
        </w:rPr>
        <w:t xml:space="preserve">日 </w:t>
      </w:r>
      <w:r>
        <w:rPr>
          <w:rFonts w:hint="eastAsia" w:ascii="宋体" w:hAnsi="宋体"/>
          <w:b/>
          <w:bCs/>
          <w:color w:val="auto"/>
          <w:highlight w:val="none"/>
          <w:u w:val="single"/>
          <w:lang w:val="en-US" w:eastAsia="zh-CN"/>
        </w:rPr>
        <w:t>上</w:t>
      </w:r>
      <w:r>
        <w:rPr>
          <w:rFonts w:hint="eastAsia" w:ascii="宋体" w:hAnsi="宋体"/>
          <w:b/>
          <w:bCs/>
          <w:color w:val="auto"/>
          <w:highlight w:val="none"/>
          <w:u w:val="single"/>
        </w:rPr>
        <w:t>午</w:t>
      </w:r>
      <w:r>
        <w:rPr>
          <w:rFonts w:hint="eastAsia" w:ascii="宋体" w:hAnsi="宋体"/>
          <w:b/>
          <w:bCs/>
          <w:color w:val="auto"/>
          <w:highlight w:val="none"/>
          <w:u w:val="single"/>
          <w:lang w:val="en-US" w:eastAsia="zh-CN"/>
        </w:rPr>
        <w:t>09</w:t>
      </w:r>
      <w:r>
        <w:rPr>
          <w:rFonts w:hint="eastAsia" w:ascii="宋体" w:hAnsi="宋体"/>
          <w:b/>
          <w:bCs/>
          <w:color w:val="auto"/>
          <w:highlight w:val="none"/>
          <w:u w:val="single"/>
        </w:rPr>
        <w:t>:</w:t>
      </w:r>
      <w:r>
        <w:rPr>
          <w:rFonts w:hint="eastAsia" w:ascii="宋体" w:hAnsi="宋体"/>
          <w:b/>
          <w:bCs/>
          <w:color w:val="auto"/>
          <w:highlight w:val="none"/>
          <w:u w:val="single"/>
          <w:lang w:val="en-US" w:eastAsia="zh-CN"/>
        </w:rPr>
        <w:t>3</w:t>
      </w:r>
      <w:r>
        <w:rPr>
          <w:rFonts w:hint="eastAsia" w:ascii="宋体" w:hAnsi="宋体"/>
          <w:b/>
          <w:bCs/>
          <w:color w:val="auto"/>
          <w:highlight w:val="none"/>
          <w:u w:val="single"/>
        </w:rPr>
        <w:t>0（北京时间）</w:t>
      </w:r>
    </w:p>
    <w:p w14:paraId="0A6A3CF0">
      <w:pPr>
        <w:spacing w:line="440" w:lineRule="atLeast"/>
        <w:ind w:right="-155" w:firstLine="422" w:firstLineChars="200"/>
        <w:rPr>
          <w:rFonts w:hint="eastAsia" w:ascii="宋体" w:hAnsi="宋体"/>
          <w:color w:val="auto"/>
          <w:kern w:val="0"/>
          <w:szCs w:val="21"/>
          <w:highlight w:val="none"/>
        </w:rPr>
      </w:pPr>
      <w:r>
        <w:rPr>
          <w:rFonts w:hint="eastAsia" w:ascii="宋体" w:hAnsi="宋体" w:cs="宋体"/>
          <w:b/>
          <w:color w:val="auto"/>
          <w:highlight w:val="none"/>
        </w:rPr>
        <w:t>谈判地点：“苏采云”系统（网址： http://jszfcg.jsczt.cn/）“开标大厅”</w:t>
      </w:r>
      <w:r>
        <w:rPr>
          <w:rFonts w:hint="eastAsia" w:ascii="宋体" w:hAnsi="宋体"/>
          <w:color w:val="auto"/>
          <w:kern w:val="0"/>
          <w:szCs w:val="21"/>
          <w:highlight w:val="none"/>
        </w:rPr>
        <w:t xml:space="preserve"> </w:t>
      </w:r>
    </w:p>
    <w:p w14:paraId="3CF2F920">
      <w:pPr>
        <w:spacing w:line="440" w:lineRule="atLeast"/>
        <w:ind w:right="-155"/>
        <w:rPr>
          <w:rFonts w:ascii="宋体" w:hAnsi="宋体"/>
          <w:b/>
          <w:bCs/>
          <w:color w:val="auto"/>
          <w:szCs w:val="21"/>
          <w:highlight w:val="none"/>
        </w:rPr>
      </w:pPr>
      <w:r>
        <w:rPr>
          <w:rFonts w:hint="eastAsia" w:ascii="宋体" w:hAnsi="宋体"/>
          <w:b/>
          <w:bCs/>
          <w:color w:val="auto"/>
          <w:szCs w:val="21"/>
          <w:highlight w:val="none"/>
        </w:rPr>
        <w:t>七、本次采购联系事项</w:t>
      </w:r>
    </w:p>
    <w:p w14:paraId="76B283C1">
      <w:pPr>
        <w:spacing w:line="440" w:lineRule="atLeast"/>
        <w:ind w:left="2" w:right="-153"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(一)代理机构</w:t>
      </w:r>
      <w:r>
        <w:rPr>
          <w:rFonts w:hint="eastAsia" w:ascii="宋体" w:hAnsi="宋体"/>
          <w:color w:val="auto"/>
          <w:szCs w:val="21"/>
          <w:highlight w:val="none"/>
          <w:lang w:eastAsia="zh-CN"/>
        </w:rPr>
        <w:t>：江苏苏维工程管理有限公司</w:t>
      </w:r>
    </w:p>
    <w:p w14:paraId="2E41B431">
      <w:pPr>
        <w:spacing w:line="440" w:lineRule="atLeast"/>
        <w:ind w:left="2" w:right="-153" w:firstLine="420" w:firstLineChars="20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孙玉君</w:t>
      </w:r>
      <w:r>
        <w:rPr>
          <w:rFonts w:hint="eastAsia" w:ascii="宋体" w:hAnsi="宋体"/>
          <w:color w:val="auto"/>
          <w:szCs w:val="21"/>
          <w:highlight w:val="none"/>
        </w:rPr>
        <w:t xml:space="preserve"> </w:t>
      </w:r>
    </w:p>
    <w:p w14:paraId="1A0558CB">
      <w:pPr>
        <w:spacing w:line="440" w:lineRule="atLeast"/>
        <w:ind w:right="-153" w:firstLine="405"/>
        <w:rPr>
          <w:rFonts w:hint="eastAsia" w:ascii="宋体" w:hAnsi="宋体"/>
          <w:color w:val="auto"/>
          <w:szCs w:val="21"/>
          <w:highlight w:val="none"/>
        </w:rPr>
      </w:pPr>
      <w:r>
        <w:rPr>
          <w:rFonts w:hint="eastAsia" w:ascii="宋体" w:hAnsi="宋体"/>
          <w:color w:val="auto"/>
          <w:szCs w:val="21"/>
          <w:highlight w:val="none"/>
        </w:rPr>
        <w:t xml:space="preserve">电话： </w:t>
      </w:r>
      <w:r>
        <w:rPr>
          <w:rFonts w:hint="eastAsia" w:ascii="宋体" w:hAnsi="宋体" w:cs="宋体"/>
          <w:color w:val="auto"/>
          <w:szCs w:val="21"/>
          <w:highlight w:val="none"/>
        </w:rPr>
        <w:t>0514-</w:t>
      </w:r>
      <w:r>
        <w:rPr>
          <w:rFonts w:hint="eastAsia" w:ascii="宋体" w:hAnsi="宋体" w:cs="宋体"/>
          <w:color w:val="auto"/>
          <w:szCs w:val="21"/>
          <w:highlight w:val="none"/>
          <w:lang w:val="en-US" w:eastAsia="zh-CN"/>
        </w:rPr>
        <w:t>82129121</w:t>
      </w:r>
      <w:r>
        <w:rPr>
          <w:rFonts w:hint="eastAsia" w:ascii="宋体" w:hAnsi="宋体"/>
          <w:color w:val="auto"/>
          <w:szCs w:val="21"/>
          <w:highlight w:val="none"/>
        </w:rPr>
        <w:t xml:space="preserve"> </w:t>
      </w:r>
    </w:p>
    <w:p w14:paraId="66A901F4">
      <w:pPr>
        <w:spacing w:line="440" w:lineRule="atLeast"/>
        <w:ind w:left="2" w:right="-153" w:firstLine="420" w:firstLineChars="200"/>
        <w:rPr>
          <w:rFonts w:hint="eastAsia" w:ascii="宋体" w:hAnsi="宋体"/>
          <w:color w:val="auto"/>
          <w:szCs w:val="21"/>
          <w:highlight w:val="none"/>
        </w:rPr>
      </w:pPr>
      <w:r>
        <w:rPr>
          <w:rFonts w:hint="eastAsia" w:ascii="宋体" w:hAnsi="宋体"/>
          <w:color w:val="auto"/>
          <w:szCs w:val="21"/>
          <w:highlight w:val="none"/>
        </w:rPr>
        <w:t xml:space="preserve">办公地址：扬州市翠岗路48号   </w:t>
      </w:r>
    </w:p>
    <w:p w14:paraId="65618C70">
      <w:pPr>
        <w:spacing w:line="44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（二）采购单位： </w:t>
      </w:r>
      <w:r>
        <w:rPr>
          <w:rFonts w:hint="eastAsia" w:ascii="宋体" w:hAnsi="宋体"/>
          <w:color w:val="auto"/>
          <w:szCs w:val="21"/>
          <w:highlight w:val="none"/>
          <w:lang w:val="en-US" w:eastAsia="zh-CN"/>
        </w:rPr>
        <w:t>扬州市邗江区人民政府西湖街道办事处</w:t>
      </w:r>
    </w:p>
    <w:p w14:paraId="215DE229">
      <w:pPr>
        <w:spacing w:line="44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陈洁</w:t>
      </w:r>
    </w:p>
    <w:p w14:paraId="428CD1D6">
      <w:pPr>
        <w:spacing w:line="440" w:lineRule="atLeas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电话：13665260089</w:t>
      </w:r>
    </w:p>
    <w:p w14:paraId="7D961654">
      <w:pPr>
        <w:spacing w:line="44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办公地址：扬州市邗江区西湖街道邗江北路与司徒庙路交汇处西北</w:t>
      </w:r>
    </w:p>
    <w:p w14:paraId="2C330B64">
      <w:pPr>
        <w:spacing w:line="440" w:lineRule="atLeast"/>
        <w:ind w:firstLine="422" w:firstLineChars="200"/>
        <w:rPr>
          <w:rFonts w:hint="eastAsia" w:ascii="黑体" w:hAnsi="黑体" w:eastAsia="黑体"/>
          <w:b/>
          <w:color w:val="auto"/>
          <w:kern w:val="0"/>
          <w:szCs w:val="21"/>
          <w:highlight w:val="none"/>
        </w:rPr>
      </w:pPr>
      <w:r>
        <w:rPr>
          <w:rFonts w:hint="eastAsia" w:ascii="黑体" w:hAnsi="黑体" w:eastAsia="黑体"/>
          <w:b/>
          <w:color w:val="auto"/>
          <w:kern w:val="0"/>
          <w:szCs w:val="21"/>
          <w:highlight w:val="none"/>
        </w:rPr>
        <w:t>对项目本身需求部分的询问、质疑请向采购人提出，询问、质疑由采购人负责答复。</w:t>
      </w:r>
    </w:p>
    <w:p w14:paraId="28927731">
      <w:pPr>
        <w:spacing w:line="360" w:lineRule="auto"/>
        <w:rPr>
          <w:rFonts w:hint="eastAsia" w:ascii="宋体" w:hAnsi="宋体" w:eastAsia="微软雅黑"/>
          <w:b/>
          <w:bCs/>
          <w:color w:val="auto"/>
          <w:szCs w:val="21"/>
          <w:highlight w:val="none"/>
        </w:rPr>
      </w:pPr>
      <w:r>
        <w:rPr>
          <w:rFonts w:hint="eastAsia" w:ascii="宋体" w:hAnsi="宋体"/>
          <w:b/>
          <w:bCs/>
          <w:color w:val="auto"/>
          <w:szCs w:val="21"/>
          <w:highlight w:val="none"/>
          <w:lang w:val="en-US" w:eastAsia="zh-CN"/>
        </w:rPr>
        <w:t>八</w:t>
      </w:r>
      <w:r>
        <w:rPr>
          <w:rFonts w:hint="eastAsia" w:ascii="宋体" w:hAnsi="宋体"/>
          <w:b/>
          <w:bCs/>
          <w:color w:val="auto"/>
          <w:szCs w:val="21"/>
          <w:highlight w:val="none"/>
        </w:rPr>
        <w:t>、本次采购谈判保证金</w:t>
      </w:r>
    </w:p>
    <w:p w14:paraId="51671309">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本次谈判不收取保证金。</w:t>
      </w:r>
    </w:p>
    <w:p w14:paraId="793D783C">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九</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其他补充事宜</w:t>
      </w:r>
    </w:p>
    <w:p w14:paraId="5644881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本次采购采用“政府采购管理交易系统（苏采云）”进行谈判和成交结果发布全程电子化。</w:t>
      </w:r>
    </w:p>
    <w:p w14:paraId="340CC9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highlight w:val="none"/>
          <w:u w:val="single"/>
        </w:rPr>
      </w:pPr>
      <w:r>
        <w:rPr>
          <w:rFonts w:hint="eastAsia" w:ascii="宋体" w:hAnsi="宋体"/>
          <w:b w:val="0"/>
          <w:bCs w:val="0"/>
          <w:color w:val="auto"/>
          <w:highlight w:val="none"/>
          <w:lang w:val="en-US" w:eastAsia="zh-CN"/>
        </w:rPr>
        <w:t>2、</w:t>
      </w:r>
      <w:r>
        <w:rPr>
          <w:rFonts w:hint="eastAsia" w:ascii="宋体" w:hAnsi="宋体" w:cs="宋体"/>
          <w:b w:val="0"/>
          <w:bCs w:val="0"/>
          <w:color w:val="auto"/>
          <w:highlight w:val="none"/>
        </w:rPr>
        <w:t>竞争性磋商、竞争性谈判、单一来源采购项目将与供应商就磋商（谈判）文件进行线上磋商（谈判），请供应商在开标前登录谷歌浏览器</w:t>
      </w:r>
      <w:r>
        <w:rPr>
          <w:rFonts w:ascii="宋体" w:hAnsi="宋体" w:cs="宋体"/>
          <w:b w:val="0"/>
          <w:bCs w:val="0"/>
          <w:color w:val="auto"/>
          <w:highlight w:val="none"/>
        </w:rPr>
        <w:t>进入不见面大厅，并准备好耳麦和摄像设备。因供应商网络与电源不稳定、未按要求配置上述设备、上述设备发生故障等自身原因，导致磋商（谈判）失败，供应商自行承担其后果</w:t>
      </w:r>
      <w:r>
        <w:rPr>
          <w:rFonts w:hint="eastAsia" w:ascii="宋体" w:hAnsi="宋体" w:cs="宋体"/>
          <w:b w:val="0"/>
          <w:bCs w:val="0"/>
          <w:color w:val="auto"/>
          <w:highlight w:val="none"/>
        </w:rPr>
        <w:t>。</w:t>
      </w:r>
    </w:p>
    <w:p w14:paraId="0A06C07D">
      <w:pPr>
        <w:keepNext w:val="0"/>
        <w:keepLines w:val="0"/>
        <w:pageBreakBefore w:val="0"/>
        <w:widowControl w:val="0"/>
        <w:kinsoku/>
        <w:wordWrap/>
        <w:overflowPunct/>
        <w:topLinePunct w:val="0"/>
        <w:autoSpaceDE/>
        <w:autoSpaceDN/>
        <w:bidi w:val="0"/>
        <w:adjustRightInd/>
        <w:snapToGrid/>
        <w:spacing w:line="360" w:lineRule="auto"/>
        <w:ind w:left="2" w:right="-153"/>
        <w:textAlignment w:val="auto"/>
        <w:rPr>
          <w:rFonts w:hint="eastAsia" w:ascii="宋体" w:hAnsi="宋体"/>
          <w:b/>
          <w:bCs/>
          <w:color w:val="auto"/>
          <w:szCs w:val="21"/>
          <w:highlight w:val="none"/>
        </w:rPr>
      </w:pPr>
      <w:r>
        <w:rPr>
          <w:rFonts w:hint="eastAsia" w:ascii="宋体" w:hAnsi="宋体"/>
          <w:b/>
          <w:bCs/>
          <w:color w:val="auto"/>
          <w:szCs w:val="21"/>
          <w:highlight w:val="none"/>
          <w:lang w:eastAsia="zh-CN"/>
        </w:rPr>
        <w:t>十</w:t>
      </w:r>
      <w:r>
        <w:rPr>
          <w:rFonts w:hint="eastAsia" w:ascii="宋体" w:hAnsi="宋体"/>
          <w:b/>
          <w:bCs/>
          <w:color w:val="auto"/>
          <w:szCs w:val="21"/>
          <w:highlight w:val="none"/>
        </w:rPr>
        <w:t>、为落实好政府采购履约资金扶持政策，中标/成交供应商可凭政府采购合同办理融资贷款，详见江苏政府采购网“政采贷”专栏。</w:t>
      </w:r>
    </w:p>
    <w:p w14:paraId="4480A97D">
      <w:pPr>
        <w:keepNext w:val="0"/>
        <w:keepLines w:val="0"/>
        <w:pageBreakBefore w:val="0"/>
        <w:widowControl w:val="0"/>
        <w:kinsoku/>
        <w:wordWrap/>
        <w:overflowPunct/>
        <w:topLinePunct w:val="0"/>
        <w:autoSpaceDE/>
        <w:autoSpaceDN/>
        <w:bidi w:val="0"/>
        <w:adjustRightInd/>
        <w:snapToGrid/>
        <w:spacing w:line="360" w:lineRule="auto"/>
        <w:ind w:left="2" w:right="-153"/>
        <w:textAlignment w:val="auto"/>
        <w:rPr>
          <w:rFonts w:hint="eastAsia" w:ascii="宋体" w:hAnsi="宋体"/>
          <w:b/>
          <w:bCs/>
          <w:color w:val="auto"/>
          <w:szCs w:val="21"/>
          <w:highlight w:val="none"/>
        </w:rPr>
      </w:pPr>
      <w:r>
        <w:rPr>
          <w:rFonts w:hint="eastAsia" w:ascii="宋体" w:hAnsi="宋体"/>
          <w:b/>
          <w:bCs/>
          <w:color w:val="auto"/>
          <w:szCs w:val="21"/>
          <w:highlight w:val="none"/>
          <w:lang w:eastAsia="zh-CN"/>
        </w:rPr>
        <w:t>十一</w:t>
      </w:r>
      <w:r>
        <w:rPr>
          <w:rFonts w:hint="eastAsia" w:ascii="宋体" w:hAnsi="宋体"/>
          <w:b/>
          <w:bCs/>
          <w:color w:val="auto"/>
          <w:szCs w:val="21"/>
          <w:highlight w:val="none"/>
        </w:rPr>
        <w:t>、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14:paraId="7F9C4DE4">
      <w:pPr>
        <w:keepNext w:val="0"/>
        <w:keepLines w:val="0"/>
        <w:pageBreakBefore w:val="0"/>
        <w:widowControl w:val="0"/>
        <w:kinsoku/>
        <w:wordWrap/>
        <w:overflowPunct/>
        <w:topLinePunct w:val="0"/>
        <w:autoSpaceDE/>
        <w:autoSpaceDN/>
        <w:bidi w:val="0"/>
        <w:adjustRightInd/>
        <w:snapToGrid/>
        <w:spacing w:line="360" w:lineRule="auto"/>
        <w:ind w:left="2" w:right="-153"/>
        <w:textAlignment w:val="auto"/>
        <w:rPr>
          <w:rFonts w:hint="eastAsia" w:ascii="宋体" w:hAnsi="宋体"/>
          <w:b/>
          <w:bCs/>
          <w:color w:val="auto"/>
          <w:szCs w:val="21"/>
          <w:highlight w:val="none"/>
        </w:rPr>
      </w:pPr>
      <w:r>
        <w:rPr>
          <w:rFonts w:hint="eastAsia" w:ascii="宋体" w:hAnsi="宋体"/>
          <w:b/>
          <w:bCs/>
          <w:color w:val="auto"/>
          <w:szCs w:val="21"/>
          <w:highlight w:val="none"/>
          <w:lang w:eastAsia="zh-CN"/>
        </w:rPr>
        <w:t>十二</w:t>
      </w:r>
      <w:r>
        <w:rPr>
          <w:rFonts w:hint="eastAsia" w:ascii="宋体" w:hAnsi="宋体"/>
          <w:b/>
          <w:bCs/>
          <w:color w:val="auto"/>
          <w:szCs w:val="21"/>
          <w:highlight w:val="none"/>
        </w:rPr>
        <w:t>、供应商对于投标产品的包装应按照“财办库〔2020〕123号《关于印发《商品包装政府采购需求标准（试行）》、《快递包装政府采购需求标准（试行）》的通知》”执行。</w:t>
      </w:r>
    </w:p>
    <w:p w14:paraId="11373322">
      <w:pPr>
        <w:spacing w:line="440" w:lineRule="atLeast"/>
        <w:ind w:left="-179" w:leftChars="-86" w:right="-50" w:hanging="2"/>
        <w:jc w:val="right"/>
        <w:rPr>
          <w:rFonts w:hint="eastAsia" w:ascii="宋体" w:hAnsi="宋体"/>
          <w:color w:val="auto"/>
          <w:szCs w:val="21"/>
          <w:highlight w:val="none"/>
        </w:rPr>
      </w:pPr>
      <w:r>
        <w:rPr>
          <w:rFonts w:hint="eastAsia" w:ascii="宋体" w:hAnsi="宋体"/>
          <w:color w:val="auto"/>
          <w:szCs w:val="21"/>
          <w:highlight w:val="none"/>
        </w:rPr>
        <w:t xml:space="preserve">                                    </w:t>
      </w:r>
    </w:p>
    <w:p w14:paraId="271140AF">
      <w:pPr>
        <w:spacing w:line="440" w:lineRule="atLeast"/>
        <w:ind w:left="-179" w:leftChars="-86" w:right="-50" w:hanging="2"/>
        <w:jc w:val="righ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江苏苏维工程管理有限公司</w:t>
      </w:r>
    </w:p>
    <w:p w14:paraId="7911E99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jc w:val="right"/>
        <w:textAlignment w:val="auto"/>
        <w:rPr>
          <w:rFonts w:ascii="宋体" w:hAnsi="宋体"/>
          <w:color w:val="auto"/>
          <w:szCs w:val="21"/>
          <w:highlight w:val="none"/>
        </w:rPr>
      </w:pPr>
      <w:bookmarkStart w:id="2" w:name="ZBFBSJ_1"/>
      <w:r>
        <w:rPr>
          <w:rFonts w:hint="eastAsia" w:ascii="宋体" w:hAnsi="宋体"/>
          <w:color w:val="auto"/>
          <w:szCs w:val="21"/>
          <w:highlight w:val="none"/>
          <w:lang w:val="en-US" w:eastAsia="zh-CN"/>
        </w:rPr>
        <w:t xml:space="preserve">  </w:t>
      </w:r>
      <w:r>
        <w:rPr>
          <w:rFonts w:ascii="宋体" w:hAnsi="宋体"/>
          <w:color w:val="auto"/>
          <w:szCs w:val="21"/>
          <w:highlight w:val="none"/>
        </w:rPr>
        <w:t>20</w:t>
      </w:r>
      <w:r>
        <w:rPr>
          <w:rFonts w:hint="eastAsia" w:ascii="宋体" w:hAnsi="宋体"/>
          <w:color w:val="auto"/>
          <w:szCs w:val="21"/>
          <w:highlight w:val="none"/>
          <w:lang w:val="en-US" w:eastAsia="zh-CN"/>
        </w:rPr>
        <w:t>25</w:t>
      </w:r>
      <w:r>
        <w:rPr>
          <w:rFonts w:ascii="宋体" w:hAnsi="宋体"/>
          <w:color w:val="auto"/>
          <w:szCs w:val="21"/>
          <w:highlight w:val="none"/>
        </w:rPr>
        <w:t>年</w:t>
      </w:r>
      <w:r>
        <w:rPr>
          <w:rFonts w:hint="eastAsia" w:ascii="宋体" w:hAnsi="宋体"/>
          <w:color w:val="auto"/>
          <w:szCs w:val="21"/>
          <w:highlight w:val="none"/>
          <w:lang w:val="en-US" w:eastAsia="zh-CN"/>
        </w:rPr>
        <w:t>09</w:t>
      </w:r>
      <w:r>
        <w:rPr>
          <w:rFonts w:ascii="宋体" w:hAnsi="宋体"/>
          <w:color w:val="auto"/>
          <w:szCs w:val="21"/>
          <w:highlight w:val="none"/>
        </w:rPr>
        <w:t>月</w:t>
      </w:r>
      <w:r>
        <w:rPr>
          <w:rFonts w:hint="eastAsia" w:ascii="宋体" w:hAnsi="宋体"/>
          <w:color w:val="auto"/>
          <w:szCs w:val="21"/>
          <w:highlight w:val="none"/>
          <w:lang w:val="en-US" w:eastAsia="zh-CN"/>
        </w:rPr>
        <w:t>18</w:t>
      </w:r>
      <w:r>
        <w:rPr>
          <w:rFonts w:ascii="宋体" w:hAnsi="宋体"/>
          <w:color w:val="auto"/>
          <w:szCs w:val="21"/>
          <w:highlight w:val="none"/>
        </w:rPr>
        <w:t>日</w:t>
      </w:r>
      <w:bookmarkEnd w:id="2"/>
    </w:p>
    <w:p w14:paraId="651C21F1">
      <w:pPr>
        <w:rPr>
          <w:rFonts w:hint="eastAsia" w:ascii="宋体" w:hAnsi="宋体"/>
          <w:color w:val="auto"/>
          <w:sz w:val="36"/>
          <w:highlight w:val="none"/>
        </w:rPr>
      </w:pPr>
      <w:bookmarkStart w:id="3" w:name="_Toc108615284"/>
      <w:r>
        <w:rPr>
          <w:rFonts w:hint="eastAsia" w:ascii="宋体" w:hAnsi="宋体"/>
          <w:color w:val="auto"/>
          <w:sz w:val="36"/>
          <w:highlight w:val="none"/>
        </w:rPr>
        <w:br w:type="page"/>
      </w:r>
    </w:p>
    <w:p w14:paraId="684DEE58">
      <w:pPr>
        <w:pStyle w:val="3"/>
        <w:jc w:val="center"/>
        <w:rPr>
          <w:rFonts w:ascii="宋体" w:hAnsi="宋体"/>
          <w:color w:val="auto"/>
          <w:sz w:val="36"/>
          <w:highlight w:val="none"/>
        </w:rPr>
      </w:pPr>
      <w:r>
        <w:rPr>
          <w:rFonts w:hint="eastAsia" w:ascii="宋体" w:hAnsi="宋体"/>
          <w:color w:val="auto"/>
          <w:sz w:val="36"/>
          <w:highlight w:val="none"/>
        </w:rPr>
        <w:t>第二章 供应商须知</w:t>
      </w:r>
      <w:bookmarkEnd w:id="0"/>
      <w:bookmarkEnd w:id="3"/>
    </w:p>
    <w:p w14:paraId="656522C4">
      <w:pPr>
        <w:pStyle w:val="6"/>
        <w:spacing w:before="0" w:after="0" w:line="360" w:lineRule="auto"/>
        <w:ind w:firstLine="422" w:firstLineChars="200"/>
        <w:rPr>
          <w:rFonts w:hint="eastAsia" w:ascii="宋体" w:hAnsi="宋体" w:eastAsia="宋体" w:cs="宋体"/>
          <w:bCs w:val="0"/>
          <w:color w:val="auto"/>
          <w:sz w:val="21"/>
          <w:szCs w:val="21"/>
          <w:highlight w:val="none"/>
        </w:rPr>
      </w:pPr>
      <w:bookmarkStart w:id="4" w:name="_Toc458694821"/>
      <w:bookmarkStart w:id="5" w:name="_Toc16938520"/>
      <w:bookmarkStart w:id="6" w:name="_Toc20823276"/>
      <w:bookmarkStart w:id="7" w:name="_Toc513029204"/>
      <w:r>
        <w:rPr>
          <w:rFonts w:hint="eastAsia" w:ascii="宋体" w:hAnsi="宋体" w:eastAsia="宋体" w:cs="宋体"/>
          <w:bCs w:val="0"/>
          <w:color w:val="auto"/>
          <w:sz w:val="21"/>
          <w:szCs w:val="21"/>
          <w:highlight w:val="none"/>
        </w:rPr>
        <w:t>1</w:t>
      </w:r>
      <w:bookmarkEnd w:id="4"/>
      <w:r>
        <w:rPr>
          <w:rFonts w:hint="eastAsia" w:ascii="宋体" w:hAnsi="宋体" w:eastAsia="宋体" w:cs="宋体"/>
          <w:bCs w:val="0"/>
          <w:color w:val="auto"/>
          <w:sz w:val="21"/>
          <w:szCs w:val="21"/>
          <w:highlight w:val="none"/>
        </w:rPr>
        <w:t>、采购方式</w:t>
      </w:r>
      <w:bookmarkEnd w:id="5"/>
      <w:bookmarkEnd w:id="6"/>
      <w:bookmarkEnd w:id="7"/>
    </w:p>
    <w:p w14:paraId="5B840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本次采购采取单一来源方式，本文件仅适用于</w:t>
      </w:r>
      <w:r>
        <w:rPr>
          <w:rFonts w:hint="eastAsia" w:ascii="宋体" w:hAnsi="宋体" w:cs="宋体"/>
          <w:color w:val="auto"/>
          <w:szCs w:val="21"/>
          <w:highlight w:val="none"/>
          <w:lang w:eastAsia="zh-CN"/>
        </w:rPr>
        <w:t>JSZC-321003-SWGC-D2025-0203号</w:t>
      </w:r>
      <w:r>
        <w:rPr>
          <w:rFonts w:hint="eastAsia" w:ascii="宋体" w:hAnsi="宋体" w:eastAsia="宋体" w:cs="宋体"/>
          <w:color w:val="auto"/>
          <w:szCs w:val="21"/>
          <w:highlight w:val="none"/>
        </w:rPr>
        <w:t>项目。</w:t>
      </w:r>
    </w:p>
    <w:p w14:paraId="673993E8">
      <w:pPr>
        <w:pStyle w:val="6"/>
        <w:spacing w:before="0" w:after="0" w:line="360" w:lineRule="auto"/>
        <w:ind w:firstLine="422" w:firstLineChars="200"/>
        <w:rPr>
          <w:rFonts w:hint="eastAsia" w:ascii="宋体" w:hAnsi="宋体" w:eastAsia="宋体" w:cs="宋体"/>
          <w:bCs w:val="0"/>
          <w:color w:val="auto"/>
          <w:sz w:val="21"/>
          <w:szCs w:val="21"/>
          <w:highlight w:val="none"/>
        </w:rPr>
      </w:pPr>
      <w:bookmarkStart w:id="8" w:name="_Toc513029205"/>
      <w:bookmarkStart w:id="9" w:name="_Toc16938521"/>
      <w:bookmarkStart w:id="10" w:name="_Toc20823277"/>
      <w:r>
        <w:rPr>
          <w:rFonts w:hint="eastAsia" w:ascii="宋体" w:hAnsi="宋体" w:eastAsia="宋体" w:cs="宋体"/>
          <w:bCs w:val="0"/>
          <w:color w:val="auto"/>
          <w:sz w:val="21"/>
          <w:szCs w:val="21"/>
          <w:highlight w:val="none"/>
        </w:rPr>
        <w:t>2、合格的供应商</w:t>
      </w:r>
      <w:bookmarkEnd w:id="8"/>
      <w:bookmarkEnd w:id="9"/>
      <w:bookmarkEnd w:id="10"/>
    </w:p>
    <w:p w14:paraId="2B06CD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满足采购邀请中供应商的资格条件要求的规定。</w:t>
      </w:r>
    </w:p>
    <w:p w14:paraId="455954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满足本文件实质性条款的规定。</w:t>
      </w:r>
    </w:p>
    <w:p w14:paraId="38387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2.3供应商应在“苏采云”系统（网址： http://jszfcg.jsczt.cn/）</w:t>
      </w:r>
      <w:r>
        <w:rPr>
          <w:rFonts w:hint="eastAsia" w:ascii="宋体" w:hAnsi="宋体" w:eastAsia="宋体" w:cs="宋体"/>
          <w:bCs/>
          <w:color w:val="auto"/>
          <w:szCs w:val="21"/>
          <w:highlight w:val="none"/>
        </w:rPr>
        <w:t>，按要求制作、上传响应文件，对采购文件作出响应，否则响应文件无效。</w:t>
      </w:r>
    </w:p>
    <w:p w14:paraId="54B4C88B">
      <w:pPr>
        <w:pStyle w:val="6"/>
        <w:spacing w:before="0" w:after="0" w:line="360" w:lineRule="auto"/>
        <w:ind w:firstLine="422" w:firstLineChars="200"/>
        <w:rPr>
          <w:rFonts w:hint="eastAsia" w:ascii="宋体" w:hAnsi="宋体" w:eastAsia="宋体" w:cs="宋体"/>
          <w:bCs w:val="0"/>
          <w:color w:val="auto"/>
          <w:sz w:val="21"/>
          <w:szCs w:val="21"/>
          <w:highlight w:val="none"/>
        </w:rPr>
      </w:pPr>
      <w:bookmarkStart w:id="11" w:name="_Toc20823278"/>
      <w:bookmarkStart w:id="12" w:name="_Toc16938522"/>
      <w:bookmarkStart w:id="13" w:name="_Toc513029206"/>
      <w:r>
        <w:rPr>
          <w:rFonts w:hint="eastAsia" w:ascii="宋体" w:hAnsi="宋体" w:eastAsia="宋体" w:cs="宋体"/>
          <w:bCs w:val="0"/>
          <w:color w:val="auto"/>
          <w:sz w:val="21"/>
          <w:szCs w:val="21"/>
          <w:highlight w:val="none"/>
        </w:rPr>
        <w:t>3、适用法律</w:t>
      </w:r>
      <w:bookmarkEnd w:id="11"/>
      <w:bookmarkEnd w:id="12"/>
      <w:bookmarkEnd w:id="13"/>
    </w:p>
    <w:p w14:paraId="154BD342">
      <w:pPr>
        <w:pStyle w:val="6"/>
        <w:spacing w:before="0"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3.1 本次谈判及由此产生的合同受中华人民共和国有关的法律法规制约和保护。</w:t>
      </w:r>
    </w:p>
    <w:p w14:paraId="7BC75AC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4、谈判的费用</w:t>
      </w:r>
    </w:p>
    <w:p w14:paraId="7D2E71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4.1</w:t>
      </w:r>
      <w:r>
        <w:rPr>
          <w:rFonts w:hint="eastAsia" w:ascii="宋体" w:hAnsi="宋体" w:eastAsia="宋体" w:cs="宋体"/>
          <w:color w:val="auto"/>
          <w:highlight w:val="none"/>
        </w:rPr>
        <w:t xml:space="preserve"> 供应商应自行承担所有与参加谈判有关的费用，无论谈判过程中的做法和结果如何，代理机构在任何情况下均无义务和责任承担这些费用。</w:t>
      </w:r>
    </w:p>
    <w:p w14:paraId="1B2D20BF">
      <w:pPr>
        <w:adjustRightInd w:val="0"/>
        <w:snapToGrid w:val="0"/>
        <w:spacing w:line="360" w:lineRule="auto"/>
        <w:ind w:firstLine="422" w:firstLineChars="200"/>
        <w:rPr>
          <w:rFonts w:hint="eastAsia" w:ascii="宋体" w:hAnsi="宋体" w:eastAsia="宋体" w:cs="宋体"/>
          <w:b/>
          <w:bCs w:val="0"/>
          <w:color w:val="auto"/>
          <w:highlight w:val="none"/>
        </w:rPr>
      </w:pPr>
      <w:r>
        <w:rPr>
          <w:rFonts w:hint="eastAsia" w:ascii="宋体" w:hAnsi="宋体" w:eastAsia="宋体" w:cs="宋体"/>
          <w:b/>
          <w:bCs w:val="0"/>
          <w:color w:val="auto"/>
          <w:highlight w:val="none"/>
        </w:rPr>
        <w:t>4.2本次采购</w:t>
      </w:r>
      <w:r>
        <w:rPr>
          <w:rFonts w:hint="eastAsia" w:ascii="宋体" w:hAnsi="宋体" w:cs="宋体"/>
          <w:b/>
          <w:bCs w:val="0"/>
          <w:color w:val="auto"/>
          <w:highlight w:val="none"/>
          <w:lang w:val="en-US" w:eastAsia="zh-CN"/>
        </w:rPr>
        <w:t>代理服务费按照</w:t>
      </w:r>
      <w:r>
        <w:rPr>
          <w:rFonts w:hint="eastAsia" w:ascii="宋体" w:hAnsi="宋体" w:eastAsia="宋体" w:cs="宋体"/>
          <w:b/>
          <w:bCs w:val="0"/>
          <w:color w:val="auto"/>
          <w:highlight w:val="none"/>
        </w:rPr>
        <w:t xml:space="preserve">国家计委印发的《招标代理服务收费管理暂行办法》(计价格【2002】1980号文)服务类标准的六折收取。 </w:t>
      </w:r>
    </w:p>
    <w:p w14:paraId="1CBC28CE">
      <w:pPr>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（1）代理服务费以人民币支付； </w:t>
      </w:r>
    </w:p>
    <w:p w14:paraId="2D09851A">
      <w:pPr>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（2）代理服务费一次性以电汇、转账等非现金形式支付； </w:t>
      </w:r>
    </w:p>
    <w:p w14:paraId="4AD164D2">
      <w:pPr>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招标代理服务费开户银行：中国工商银行扬州雍华府支行 </w:t>
      </w:r>
    </w:p>
    <w:p w14:paraId="4EF3725D">
      <w:pPr>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开户名称：江苏苏维工程管理有限公司 </w:t>
      </w:r>
    </w:p>
    <w:p w14:paraId="0721C6C1">
      <w:pPr>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开户</w:t>
      </w:r>
      <w:r>
        <w:rPr>
          <w:rFonts w:hint="eastAsia" w:ascii="宋体" w:hAnsi="宋体" w:cs="宋体"/>
          <w:bCs/>
          <w:color w:val="auto"/>
          <w:highlight w:val="none"/>
          <w:lang w:val="en-US" w:eastAsia="zh-CN"/>
        </w:rPr>
        <w:t>账</w:t>
      </w:r>
      <w:r>
        <w:rPr>
          <w:rFonts w:hint="eastAsia" w:ascii="宋体" w:hAnsi="宋体" w:eastAsia="宋体" w:cs="宋体"/>
          <w:bCs/>
          <w:color w:val="auto"/>
          <w:highlight w:val="none"/>
        </w:rPr>
        <w:t xml:space="preserve">号：1108020819100000612 </w:t>
      </w:r>
    </w:p>
    <w:p w14:paraId="4AFFB7E7">
      <w:pPr>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4.3专家评审费按扬财购【2020】40 号文《关于进一步规范扬州市政府采购专家评审费标准的通知》执行。</w:t>
      </w:r>
    </w:p>
    <w:p w14:paraId="2920B201">
      <w:pPr>
        <w:pStyle w:val="6"/>
        <w:spacing w:before="0" w:after="0" w:line="360" w:lineRule="auto"/>
        <w:ind w:firstLine="422" w:firstLineChars="200"/>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val="0"/>
          <w:color w:val="auto"/>
          <w:sz w:val="21"/>
          <w:szCs w:val="21"/>
          <w:highlight w:val="none"/>
        </w:rPr>
        <w:t>采购文件的约束力</w:t>
      </w:r>
    </w:p>
    <w:p w14:paraId="5027755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w:t>
      </w:r>
      <w:r>
        <w:rPr>
          <w:rFonts w:hint="eastAsia" w:ascii="宋体" w:hAnsi="宋体" w:eastAsia="宋体" w:cs="宋体"/>
          <w:color w:val="auto"/>
          <w:szCs w:val="21"/>
          <w:highlight w:val="none"/>
        </w:rPr>
        <w:t xml:space="preserve"> 供应商一旦参加本项目采购活动，即被认为接受了本采购文件的规定和约束。</w:t>
      </w:r>
    </w:p>
    <w:p w14:paraId="6DC58C66">
      <w:pPr>
        <w:pStyle w:val="6"/>
        <w:spacing w:before="0" w:after="0" w:line="360" w:lineRule="auto"/>
        <w:ind w:firstLine="422" w:firstLineChars="200"/>
        <w:rPr>
          <w:rFonts w:hint="eastAsia" w:ascii="宋体" w:hAnsi="宋体" w:eastAsia="宋体" w:cs="宋体"/>
          <w:bCs w:val="0"/>
          <w:color w:val="auto"/>
          <w:sz w:val="21"/>
          <w:szCs w:val="21"/>
          <w:highlight w:val="none"/>
        </w:rPr>
      </w:pPr>
      <w:bookmarkStart w:id="14" w:name="_Toc16938526"/>
      <w:bookmarkStart w:id="15" w:name="_Toc513029210"/>
      <w:bookmarkStart w:id="16" w:name="_Toc20823282"/>
      <w:r>
        <w:rPr>
          <w:rFonts w:hint="eastAsia" w:ascii="宋体" w:hAnsi="宋体" w:eastAsia="宋体" w:cs="宋体"/>
          <w:bCs w:val="0"/>
          <w:color w:val="auto"/>
          <w:sz w:val="21"/>
          <w:szCs w:val="21"/>
          <w:highlight w:val="none"/>
        </w:rPr>
        <w:t>6、采购文件构成</w:t>
      </w:r>
      <w:bookmarkEnd w:id="14"/>
      <w:bookmarkEnd w:id="15"/>
      <w:bookmarkEnd w:id="16"/>
    </w:p>
    <w:p w14:paraId="618C0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6.1</w:t>
      </w:r>
      <w:r>
        <w:rPr>
          <w:rFonts w:hint="eastAsia" w:ascii="宋体" w:hAnsi="宋体" w:eastAsia="宋体" w:cs="宋体"/>
          <w:color w:val="auto"/>
          <w:szCs w:val="21"/>
          <w:highlight w:val="none"/>
        </w:rPr>
        <w:t xml:space="preserve"> 采购文件有以下部分组成：</w:t>
      </w:r>
    </w:p>
    <w:p w14:paraId="7EE3DA93">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（1）单一来源采购邀请</w:t>
      </w:r>
    </w:p>
    <w:p w14:paraId="5ED25386">
      <w:pPr>
        <w:tabs>
          <w:tab w:val="left" w:pos="2580"/>
        </w:tabs>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r>
        <w:rPr>
          <w:rFonts w:hint="eastAsia" w:ascii="宋体" w:hAnsi="宋体" w:eastAsia="宋体" w:cs="宋体"/>
          <w:color w:val="auto"/>
          <w:szCs w:val="21"/>
          <w:highlight w:val="none"/>
        </w:rPr>
        <w:tab/>
      </w:r>
    </w:p>
    <w:p w14:paraId="3DAC62D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（3）合同条款及格式</w:t>
      </w:r>
    </w:p>
    <w:p w14:paraId="6F44877A">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（4）项目需求</w:t>
      </w:r>
    </w:p>
    <w:p w14:paraId="66F8F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请仔细检查采购文件是否齐全，如有缺漏请立即与代理机构联系解决。</w:t>
      </w:r>
    </w:p>
    <w:p w14:paraId="7E91035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 谈判的最小单位是包。项目需求中未分包的，供应商对要求提供的服务不得部分响应；已经分包的，应当以包为单位响应。</w:t>
      </w:r>
    </w:p>
    <w:p w14:paraId="2D9BE7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6.3</w:t>
      </w:r>
      <w:r>
        <w:rPr>
          <w:rFonts w:hint="eastAsia" w:ascii="宋体" w:hAnsi="宋体" w:eastAsia="宋体" w:cs="宋体"/>
          <w:color w:val="auto"/>
          <w:szCs w:val="21"/>
          <w:highlight w:val="none"/>
        </w:rPr>
        <w:t>按采购文件要求和规定编制响应文件，并保证所提供的全部资料的真实性，以使其响应文件对采购文件作出实质性响应，否则其风险由供应商自行承担。</w:t>
      </w:r>
    </w:p>
    <w:p w14:paraId="534D6579">
      <w:pPr>
        <w:pStyle w:val="6"/>
        <w:spacing w:before="0" w:after="0" w:line="360" w:lineRule="auto"/>
        <w:ind w:firstLine="422" w:firstLineChars="200"/>
        <w:rPr>
          <w:rFonts w:hint="eastAsia" w:ascii="宋体" w:hAnsi="宋体" w:eastAsia="宋体" w:cs="宋体"/>
          <w:color w:val="auto"/>
          <w:szCs w:val="21"/>
          <w:highlight w:val="none"/>
        </w:rPr>
      </w:pPr>
      <w:bookmarkStart w:id="17" w:name="_Toc20823286"/>
      <w:bookmarkStart w:id="18" w:name="_Toc462564073"/>
      <w:bookmarkStart w:id="19" w:name="_Toc513029214"/>
      <w:bookmarkStart w:id="20" w:name="_Toc16938530"/>
      <w:r>
        <w:rPr>
          <w:rFonts w:hint="eastAsia" w:ascii="宋体" w:hAnsi="宋体" w:eastAsia="宋体" w:cs="宋体"/>
          <w:color w:val="auto"/>
          <w:sz w:val="21"/>
          <w:szCs w:val="21"/>
          <w:highlight w:val="none"/>
        </w:rPr>
        <w:t>7、响应文件构成</w:t>
      </w:r>
    </w:p>
    <w:p w14:paraId="6115CC6E">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（1）报价一览表 </w:t>
      </w:r>
    </w:p>
    <w:p w14:paraId="40AC2F81">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（2）分项报价表 </w:t>
      </w:r>
    </w:p>
    <w:p w14:paraId="2C426911">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（3）技术参数响应及偏离表 </w:t>
      </w:r>
    </w:p>
    <w:p w14:paraId="737B1740">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（4）商务条款响应及偏离表 </w:t>
      </w:r>
    </w:p>
    <w:p w14:paraId="11EF0AB3">
      <w:pPr>
        <w:spacing w:line="360" w:lineRule="auto"/>
        <w:ind w:firstLine="420" w:firstLineChars="200"/>
        <w:rPr>
          <w:rFonts w:hint="eastAsia" w:ascii="宋体" w:hAnsi="宋体"/>
          <w:color w:val="auto"/>
          <w:highlight w:val="none"/>
        </w:rPr>
      </w:pPr>
      <w:r>
        <w:rPr>
          <w:rFonts w:hint="eastAsia" w:ascii="宋体" w:hAnsi="宋体"/>
          <w:color w:val="auto"/>
          <w:highlight w:val="none"/>
        </w:rPr>
        <w:t>（5）按采购人要求提供的配合 （如有自拟并自行添加）</w:t>
      </w:r>
    </w:p>
    <w:p w14:paraId="58E16756">
      <w:pPr>
        <w:spacing w:line="360" w:lineRule="auto"/>
        <w:ind w:firstLine="420" w:firstLineChars="200"/>
        <w:rPr>
          <w:rFonts w:hint="eastAsia" w:ascii="宋体" w:hAnsi="宋体"/>
          <w:color w:val="auto"/>
          <w:highlight w:val="none"/>
        </w:rPr>
      </w:pPr>
      <w:r>
        <w:rPr>
          <w:rFonts w:hint="eastAsia" w:ascii="宋体" w:hAnsi="宋体"/>
          <w:color w:val="auto"/>
          <w:highlight w:val="none"/>
        </w:rPr>
        <w:t>（6）其他 （供应商认为有必要提供的声明和文件，如有自拟并自行添加）</w:t>
      </w:r>
    </w:p>
    <w:p w14:paraId="75FF4BF3">
      <w:pPr>
        <w:spacing w:line="360" w:lineRule="auto"/>
        <w:ind w:firstLine="420" w:firstLineChars="200"/>
        <w:rPr>
          <w:rFonts w:hint="eastAsia" w:ascii="宋体" w:hAnsi="宋体"/>
          <w:color w:val="auto"/>
          <w:highlight w:val="none"/>
        </w:rPr>
      </w:pPr>
      <w:r>
        <w:rPr>
          <w:rFonts w:hint="eastAsia" w:ascii="宋体" w:hAnsi="宋体"/>
          <w:color w:val="auto"/>
          <w:highlight w:val="none"/>
        </w:rPr>
        <w:t>（7）符合政府采购法律法规规定的条件（具体要求见第一章采购邀请）</w:t>
      </w:r>
    </w:p>
    <w:p w14:paraId="3CCCB88C">
      <w:pPr>
        <w:spacing w:line="360" w:lineRule="auto"/>
        <w:ind w:firstLine="420" w:firstLineChars="200"/>
        <w:rPr>
          <w:rFonts w:hint="eastAsia" w:ascii="宋体" w:hAnsi="宋体"/>
          <w:color w:val="auto"/>
          <w:highlight w:val="none"/>
        </w:rPr>
      </w:pPr>
      <w:r>
        <w:rPr>
          <w:rFonts w:hint="eastAsia" w:ascii="宋体" w:hAnsi="宋体"/>
          <w:color w:val="auto"/>
          <w:highlight w:val="none"/>
        </w:rPr>
        <w:t>（8）采购人根据本项目要求规定的特定条件（具体要求见第一章采购邀请）</w:t>
      </w:r>
    </w:p>
    <w:p w14:paraId="639751A5">
      <w:pPr>
        <w:pStyle w:val="6"/>
        <w:spacing w:before="0"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 供应商应当根据采购文件要求编制响应文件，响应文件应对采购文件提出的要求和条件作出实质性响应，并在相应的响应文件中逐条标明满足与否。</w:t>
      </w:r>
    </w:p>
    <w:p w14:paraId="0EB215C9">
      <w:pPr>
        <w:pStyle w:val="6"/>
        <w:spacing w:before="0"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8、网上投标</w:t>
      </w:r>
    </w:p>
    <w:p w14:paraId="677669EF">
      <w:pPr>
        <w:pStyle w:val="7"/>
        <w:spacing w:line="360" w:lineRule="auto"/>
        <w:rPr>
          <w:rFonts w:hint="eastAsia" w:ascii="宋体" w:hAnsi="宋体"/>
          <w:color w:val="auto"/>
          <w:szCs w:val="21"/>
          <w:highlight w:val="none"/>
        </w:rPr>
      </w:pPr>
      <w:r>
        <w:rPr>
          <w:rFonts w:hint="eastAsia" w:ascii="宋体" w:hAnsi="宋体"/>
          <w:color w:val="auto"/>
          <w:szCs w:val="21"/>
          <w:highlight w:val="none"/>
        </w:rPr>
        <w:t>8.1供应商应由其法定代表人或法定代表人授权代表在规定的时间内，凭CA数字证书登陆政府采购客户端工具编制响应文件（电子数据），并在响应文件截止时间之前上传响应文件。</w:t>
      </w:r>
    </w:p>
    <w:p w14:paraId="5B16F264">
      <w:pPr>
        <w:pStyle w:val="7"/>
        <w:spacing w:line="360" w:lineRule="auto"/>
        <w:rPr>
          <w:rFonts w:hint="eastAsia" w:ascii="宋体" w:hAnsi="宋体"/>
          <w:color w:val="auto"/>
          <w:szCs w:val="21"/>
          <w:highlight w:val="none"/>
        </w:rPr>
      </w:pPr>
      <w:r>
        <w:rPr>
          <w:rFonts w:hint="eastAsia" w:ascii="宋体" w:hAnsi="宋体"/>
          <w:color w:val="auto"/>
          <w:szCs w:val="21"/>
          <w:highlight w:val="none"/>
        </w:rPr>
        <w:t>8.2供应商应对CA数字证书妥善保管，如被他人盗用，后果自负。</w:t>
      </w:r>
    </w:p>
    <w:p w14:paraId="1FC004B9">
      <w:pPr>
        <w:pStyle w:val="7"/>
        <w:spacing w:line="360" w:lineRule="auto"/>
        <w:rPr>
          <w:rFonts w:hint="eastAsia" w:ascii="宋体" w:hAnsi="宋体"/>
          <w:color w:val="auto"/>
          <w:szCs w:val="21"/>
          <w:highlight w:val="none"/>
        </w:rPr>
      </w:pPr>
      <w:r>
        <w:rPr>
          <w:rFonts w:hint="eastAsia" w:ascii="宋体" w:hAnsi="宋体"/>
          <w:color w:val="auto"/>
          <w:szCs w:val="21"/>
          <w:highlight w:val="none"/>
        </w:rPr>
        <w:t>8.3供应商应当对响应文件提出的要求和条件作出实质性响应，并在电子投标系统逐条应答。</w:t>
      </w:r>
    </w:p>
    <w:p w14:paraId="239039FC">
      <w:pPr>
        <w:pStyle w:val="7"/>
        <w:spacing w:line="360" w:lineRule="auto"/>
        <w:rPr>
          <w:rFonts w:hint="eastAsia" w:ascii="宋体" w:hAnsi="宋体"/>
          <w:color w:val="auto"/>
          <w:szCs w:val="21"/>
          <w:highlight w:val="none"/>
        </w:rPr>
      </w:pPr>
      <w:r>
        <w:rPr>
          <w:rFonts w:hint="eastAsia" w:ascii="宋体" w:hAnsi="宋体"/>
          <w:color w:val="auto"/>
          <w:szCs w:val="21"/>
          <w:highlight w:val="none"/>
        </w:rPr>
        <w:t>8.4供应商应对要求提供的资格证明文件（如资质证书、资格证书）、技术资料（如白皮书、彩页、手册、检测报告等）扫描上传至投标系统。</w:t>
      </w:r>
    </w:p>
    <w:p w14:paraId="3CF2073D">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rPr>
        <w:t>8.5供应商进行网上投标请参照《供应商操作说明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详见采购公告</w:t>
      </w:r>
      <w:r>
        <w:rPr>
          <w:rFonts w:hint="eastAsia" w:ascii="宋体" w:hAnsi="宋体"/>
          <w:color w:val="auto"/>
          <w:szCs w:val="21"/>
          <w:highlight w:val="none"/>
          <w:lang w:eastAsia="zh-CN"/>
        </w:rPr>
        <w:t>）</w:t>
      </w:r>
      <w:r>
        <w:rPr>
          <w:rFonts w:hint="eastAsia" w:ascii="宋体" w:hAnsi="宋体"/>
          <w:color w:val="auto"/>
          <w:szCs w:val="21"/>
          <w:highlight w:val="none"/>
        </w:rPr>
        <w:t>。</w:t>
      </w:r>
    </w:p>
    <w:p w14:paraId="1FB84F1B">
      <w:pPr>
        <w:pStyle w:val="6"/>
        <w:spacing w:before="0"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9、采购文件的语言、度量衡单位</w:t>
      </w:r>
      <w:bookmarkEnd w:id="17"/>
      <w:bookmarkEnd w:id="18"/>
      <w:bookmarkEnd w:id="19"/>
      <w:bookmarkEnd w:id="20"/>
      <w:r>
        <w:rPr>
          <w:rFonts w:hint="eastAsia" w:ascii="宋体" w:hAnsi="宋体" w:eastAsia="宋体" w:cs="宋体"/>
          <w:b/>
          <w:bCs/>
          <w:color w:val="auto"/>
          <w:sz w:val="21"/>
          <w:szCs w:val="21"/>
          <w:highlight w:val="none"/>
        </w:rPr>
        <w:t>、货币和编制</w:t>
      </w:r>
    </w:p>
    <w:p w14:paraId="14238EEB">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9.1</w:t>
      </w:r>
      <w:r>
        <w:rPr>
          <w:rFonts w:hint="eastAsia" w:ascii="宋体" w:hAnsi="宋体"/>
          <w:color w:val="auto"/>
          <w:szCs w:val="21"/>
          <w:highlight w:val="none"/>
        </w:rPr>
        <w:t>供应商提交的响应文件、技术文件和资料，包括图纸中的说明，以及供应商与代理机构就有关谈判的所有来往函、电、通知和文件均应使用中文。响应文件中若有英文或其他语言文字的资料，应提供相应的中文翻译资料。对不同文本响应文件的解释发生异议的，以中文文本为准。响应文件以及供应商与代理机构就有关谈判的所有来往通知、函件和文件均应使用简体中文。</w:t>
      </w:r>
    </w:p>
    <w:p w14:paraId="5CA603F1">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9.2</w:t>
      </w:r>
      <w:r>
        <w:rPr>
          <w:rFonts w:hint="eastAsia" w:ascii="宋体" w:hAnsi="宋体"/>
          <w:color w:val="auto"/>
          <w:szCs w:val="21"/>
          <w:highlight w:val="none"/>
        </w:rPr>
        <w:t xml:space="preserve"> 除技术性能另有规定外，响应文件所使用的度量衡单位，均须采用国家法定计量单位。</w:t>
      </w:r>
    </w:p>
    <w:p w14:paraId="61C5AD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9.3供应商应使用人民币报价。</w:t>
      </w:r>
    </w:p>
    <w:p w14:paraId="0E16CA3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9.4响应文件应字迹清楚、内容齐全、不得涂改。如有修改，修改处须有供应商加盖公章和法定代表人或其授权代表签字。</w:t>
      </w:r>
    </w:p>
    <w:p w14:paraId="31F07520">
      <w:pPr>
        <w:pStyle w:val="6"/>
        <w:spacing w:before="0" w:after="0" w:line="360" w:lineRule="auto"/>
        <w:ind w:firstLine="422" w:firstLineChars="200"/>
        <w:rPr>
          <w:rFonts w:hint="eastAsia" w:ascii="宋体" w:hAnsi="宋体" w:eastAsia="宋体" w:cs="宋体"/>
          <w:b/>
          <w:bCs/>
          <w:color w:val="auto"/>
          <w:sz w:val="21"/>
          <w:szCs w:val="21"/>
          <w:highlight w:val="none"/>
        </w:rPr>
      </w:pPr>
      <w:bookmarkStart w:id="21" w:name="_Toc14577355"/>
      <w:bookmarkStart w:id="22" w:name="_Toc49090508"/>
      <w:r>
        <w:rPr>
          <w:rFonts w:hint="eastAsia" w:ascii="宋体" w:hAnsi="宋体" w:eastAsia="宋体" w:cs="宋体"/>
          <w:b/>
          <w:bCs/>
          <w:color w:val="auto"/>
          <w:sz w:val="21"/>
          <w:szCs w:val="21"/>
          <w:highlight w:val="none"/>
        </w:rPr>
        <w:t>10、供货一览表和配置与分项报价</w:t>
      </w:r>
      <w:bookmarkEnd w:id="21"/>
      <w:r>
        <w:rPr>
          <w:rFonts w:hint="eastAsia" w:ascii="宋体" w:hAnsi="宋体" w:eastAsia="宋体" w:cs="宋体"/>
          <w:b/>
          <w:bCs/>
          <w:color w:val="auto"/>
          <w:sz w:val="21"/>
          <w:szCs w:val="21"/>
          <w:highlight w:val="none"/>
        </w:rPr>
        <w:t>表</w:t>
      </w:r>
      <w:bookmarkEnd w:id="22"/>
    </w:p>
    <w:p w14:paraId="484AC22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10.1</w:t>
      </w:r>
      <w:r>
        <w:rPr>
          <w:rFonts w:hint="eastAsia" w:ascii="宋体" w:hAnsi="宋体"/>
          <w:color w:val="auto"/>
          <w:szCs w:val="21"/>
          <w:highlight w:val="none"/>
        </w:rPr>
        <w:t xml:space="preserve">  供应商应按照采购文件规定格式填报供货一览表、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14:paraId="0A0D4C15">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10.2</w:t>
      </w:r>
      <w:r>
        <w:rPr>
          <w:rFonts w:hint="eastAsia" w:ascii="宋体" w:hAnsi="宋体"/>
          <w:color w:val="auto"/>
          <w:szCs w:val="21"/>
          <w:highlight w:val="none"/>
        </w:rPr>
        <w:t xml:space="preserve"> 标的物</w:t>
      </w:r>
    </w:p>
    <w:p w14:paraId="20AF9C5F">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采购人需求的服务供应、安装，调试及有关技术服务等</w:t>
      </w:r>
      <w:r>
        <w:rPr>
          <w:rFonts w:hint="eastAsia" w:ascii="宋体" w:hAnsi="宋体"/>
          <w:color w:val="auto"/>
          <w:szCs w:val="21"/>
          <w:highlight w:val="none"/>
        </w:rPr>
        <w:t>。</w:t>
      </w:r>
    </w:p>
    <w:p w14:paraId="69724009">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10.3</w:t>
      </w:r>
      <w:r>
        <w:rPr>
          <w:rFonts w:hint="eastAsia" w:ascii="宋体" w:hAnsi="宋体"/>
          <w:bCs/>
          <w:color w:val="auto"/>
          <w:szCs w:val="21"/>
          <w:highlight w:val="none"/>
        </w:rPr>
        <w:t>有关费用处理</w:t>
      </w:r>
    </w:p>
    <w:p w14:paraId="463ED290">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报价采用总承包方式，供应商的报价应包括所投产品费用、安装调试费、测试验收费、培训费、运行维护费用、税金及其他有关的为完成本项目发生的所有费用，采购文件中另有规定的除外。</w:t>
      </w:r>
    </w:p>
    <w:p w14:paraId="3A589BF9">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10.4</w:t>
      </w:r>
      <w:r>
        <w:rPr>
          <w:rFonts w:hint="eastAsia" w:ascii="宋体" w:hAnsi="宋体"/>
          <w:bCs/>
          <w:color w:val="auto"/>
          <w:szCs w:val="21"/>
          <w:highlight w:val="none"/>
        </w:rPr>
        <w:t>其它费用处理</w:t>
      </w:r>
    </w:p>
    <w:p w14:paraId="25BB07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采购文件未列明，而供应商认为必需的费用也需列入报价。</w:t>
      </w:r>
    </w:p>
    <w:p w14:paraId="477B38EA">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10.5</w:t>
      </w:r>
      <w:r>
        <w:rPr>
          <w:rFonts w:hint="eastAsia" w:ascii="宋体" w:hAnsi="宋体"/>
          <w:bCs/>
          <w:color w:val="auto"/>
          <w:szCs w:val="21"/>
          <w:highlight w:val="none"/>
        </w:rPr>
        <w:t>货币</w:t>
      </w:r>
    </w:p>
    <w:p w14:paraId="4DCABD2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响应文件中的服务单价和总价无特殊规定的采用人民币报价，以元为单位标注。</w:t>
      </w:r>
      <w:r>
        <w:rPr>
          <w:rFonts w:hint="eastAsia" w:ascii="宋体" w:hAnsi="宋体"/>
          <w:color w:val="auto"/>
          <w:szCs w:val="21"/>
          <w:highlight w:val="none"/>
        </w:rPr>
        <w:t>采购文件中另有规定的按规定执行。</w:t>
      </w:r>
    </w:p>
    <w:p w14:paraId="6ADA67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10.6</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报价一览表的填写</w:t>
      </w:r>
      <w:r>
        <w:rPr>
          <w:rFonts w:hint="eastAsia" w:ascii="宋体" w:hAnsi="宋体"/>
          <w:color w:val="auto"/>
          <w:szCs w:val="21"/>
          <w:highlight w:val="none"/>
        </w:rPr>
        <w:t>：</w:t>
      </w:r>
    </w:p>
    <w:p w14:paraId="153A1A1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项目总价：包括</w:t>
      </w:r>
      <w:r>
        <w:rPr>
          <w:rFonts w:hint="eastAsia" w:ascii="宋体" w:hAnsi="宋体"/>
          <w:bCs/>
          <w:color w:val="auto"/>
          <w:szCs w:val="21"/>
          <w:highlight w:val="none"/>
        </w:rPr>
        <w:t>采购人需求的</w:t>
      </w:r>
      <w:r>
        <w:rPr>
          <w:rFonts w:hint="eastAsia" w:ascii="宋体" w:hAnsi="宋体"/>
          <w:bCs/>
          <w:color w:val="auto"/>
          <w:szCs w:val="21"/>
          <w:highlight w:val="none"/>
          <w:lang w:val="en-US" w:eastAsia="zh-CN"/>
        </w:rPr>
        <w:t>服务</w:t>
      </w:r>
      <w:r>
        <w:rPr>
          <w:rFonts w:hint="eastAsia" w:ascii="宋体" w:hAnsi="宋体"/>
          <w:color w:val="auto"/>
          <w:szCs w:val="21"/>
          <w:highlight w:val="none"/>
        </w:rPr>
        <w:t>、</w:t>
      </w:r>
      <w:r>
        <w:rPr>
          <w:rFonts w:hint="eastAsia" w:ascii="宋体" w:hAnsi="宋体"/>
          <w:bCs/>
          <w:color w:val="auto"/>
          <w:szCs w:val="21"/>
          <w:highlight w:val="none"/>
        </w:rPr>
        <w:t>质量保证费用、培训费用及售后服务费用，项目在指定地点、环境交付、安装、调试、验收所需费用和所有</w:t>
      </w:r>
      <w:r>
        <w:rPr>
          <w:rFonts w:hint="eastAsia" w:ascii="宋体" w:hAnsi="宋体"/>
          <w:color w:val="auto"/>
          <w:szCs w:val="21"/>
          <w:highlight w:val="none"/>
        </w:rPr>
        <w:t>相关税金费用</w:t>
      </w:r>
      <w:r>
        <w:rPr>
          <w:rFonts w:hint="eastAsia" w:ascii="宋体" w:hAnsi="宋体"/>
          <w:bCs/>
          <w:color w:val="auto"/>
          <w:szCs w:val="21"/>
          <w:highlight w:val="none"/>
        </w:rPr>
        <w:t>及为完成整个项目所产生的其它所有费用。</w:t>
      </w:r>
    </w:p>
    <w:p w14:paraId="1B3EF0F5">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项目单价按配置及分项报价表中要求填报。</w:t>
      </w:r>
    </w:p>
    <w:p w14:paraId="76448AF8">
      <w:pPr>
        <w:pStyle w:val="6"/>
        <w:spacing w:before="0"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11、技术参数响应及偏离表、商务条款响应及偏离表及服务说明</w:t>
      </w:r>
    </w:p>
    <w:p w14:paraId="6DA0783C">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bCs/>
          <w:color w:val="auto"/>
          <w:szCs w:val="21"/>
          <w:highlight w:val="none"/>
        </w:rPr>
        <w:t>11</w:t>
      </w:r>
      <w:r>
        <w:rPr>
          <w:rFonts w:hint="eastAsia" w:ascii="宋体" w:hAnsi="宋体" w:cs="宋体"/>
          <w:bCs/>
          <w:color w:val="auto"/>
          <w:szCs w:val="21"/>
          <w:highlight w:val="none"/>
          <w:lang w:val="zh-CN"/>
        </w:rPr>
        <w:t>.1</w:t>
      </w:r>
      <w:r>
        <w:rPr>
          <w:rFonts w:hint="eastAsia" w:ascii="宋体" w:hAnsi="宋体" w:cs="宋体"/>
          <w:color w:val="auto"/>
          <w:szCs w:val="21"/>
          <w:highlight w:val="none"/>
          <w:lang w:val="zh-CN"/>
        </w:rPr>
        <w:t xml:space="preserve"> 对采购文件中的技术与商务条款要求逐项作出响应或偏离，并说明原因；</w:t>
      </w:r>
    </w:p>
    <w:p w14:paraId="2899141D">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11</w:t>
      </w:r>
      <w:r>
        <w:rPr>
          <w:rFonts w:hint="eastAsia" w:ascii="宋体" w:hAnsi="宋体" w:cs="宋体"/>
          <w:color w:val="auto"/>
          <w:szCs w:val="21"/>
          <w:highlight w:val="none"/>
          <w:lang w:val="zh-CN"/>
        </w:rPr>
        <w:t>.2 提供参加本项目类似案例简介；</w:t>
      </w:r>
    </w:p>
    <w:p w14:paraId="1BEF1882">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11</w:t>
      </w:r>
      <w:r>
        <w:rPr>
          <w:rFonts w:hint="eastAsia" w:ascii="宋体" w:hAnsi="宋体" w:cs="宋体"/>
          <w:color w:val="auto"/>
          <w:szCs w:val="21"/>
          <w:highlight w:val="none"/>
          <w:lang w:val="zh-CN"/>
        </w:rPr>
        <w:t>.3 培训计划；</w:t>
      </w:r>
    </w:p>
    <w:p w14:paraId="5484D924">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11</w:t>
      </w:r>
      <w:r>
        <w:rPr>
          <w:rFonts w:hint="eastAsia" w:ascii="宋体" w:hAnsi="宋体" w:cs="宋体"/>
          <w:color w:val="auto"/>
          <w:szCs w:val="21"/>
          <w:highlight w:val="none"/>
          <w:lang w:val="zh-CN"/>
        </w:rPr>
        <w:t>.4 详细阐述所投服务的主要组成部分、功能设计、实现思路及关键技术；</w:t>
      </w:r>
    </w:p>
    <w:p w14:paraId="12BE3D49">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11</w:t>
      </w:r>
      <w:r>
        <w:rPr>
          <w:rFonts w:hint="eastAsia" w:ascii="宋体" w:hAnsi="宋体" w:cs="宋体"/>
          <w:color w:val="auto"/>
          <w:szCs w:val="21"/>
          <w:highlight w:val="none"/>
          <w:lang w:val="zh-CN"/>
        </w:rPr>
        <w:t>.5 供应商认为需要的其他技术文件或说明。</w:t>
      </w:r>
    </w:p>
    <w:p w14:paraId="7E196849">
      <w:pPr>
        <w:pStyle w:val="6"/>
        <w:spacing w:before="0"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12、服务承诺及售后服务机构、人员的情况介绍</w:t>
      </w:r>
    </w:p>
    <w:p w14:paraId="7D180E3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12、1</w:t>
      </w:r>
      <w:r>
        <w:rPr>
          <w:rFonts w:hint="eastAsia" w:ascii="宋体" w:hAnsi="宋体"/>
          <w:color w:val="auto"/>
          <w:szCs w:val="21"/>
          <w:highlight w:val="none"/>
        </w:rPr>
        <w:t>供应商的服务承诺应按不低于采购文件中商务要求的标准。</w:t>
      </w:r>
    </w:p>
    <w:p w14:paraId="1CE47FFD">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12、2</w:t>
      </w:r>
      <w:r>
        <w:rPr>
          <w:rFonts w:hint="eastAsia" w:ascii="宋体" w:hAnsi="宋体"/>
          <w:color w:val="auto"/>
          <w:szCs w:val="21"/>
          <w:highlight w:val="none"/>
        </w:rPr>
        <w:t>提供供应商有关售后服务的管理制度、售后服务机构的分布情况、售后服务人员的数量、素质、技术水平及售后服务的反应能力。</w:t>
      </w:r>
    </w:p>
    <w:p w14:paraId="70829B82">
      <w:pPr>
        <w:pStyle w:val="6"/>
        <w:spacing w:before="0" w:after="0" w:line="360" w:lineRule="auto"/>
        <w:ind w:firstLine="422" w:firstLineChars="200"/>
        <w:rPr>
          <w:rFonts w:hint="eastAsia" w:ascii="宋体" w:hAnsi="宋体" w:eastAsia="宋体" w:cs="宋体"/>
          <w:b/>
          <w:bCs/>
          <w:color w:val="auto"/>
          <w:sz w:val="21"/>
          <w:szCs w:val="21"/>
          <w:highlight w:val="none"/>
        </w:rPr>
      </w:pPr>
      <w:bookmarkStart w:id="23" w:name="_Toc49090510"/>
      <w:bookmarkStart w:id="24" w:name="_Toc14577359"/>
      <w:r>
        <w:rPr>
          <w:rFonts w:hint="eastAsia" w:ascii="宋体" w:hAnsi="宋体" w:eastAsia="宋体" w:cs="宋体"/>
          <w:b/>
          <w:bCs/>
          <w:color w:val="auto"/>
          <w:sz w:val="21"/>
          <w:szCs w:val="21"/>
          <w:highlight w:val="none"/>
        </w:rPr>
        <w:t>13、谈判保证金</w:t>
      </w:r>
      <w:bookmarkEnd w:id="23"/>
      <w:bookmarkEnd w:id="24"/>
    </w:p>
    <w:p w14:paraId="427AA283">
      <w:pPr>
        <w:spacing w:line="360" w:lineRule="auto"/>
        <w:ind w:firstLine="525" w:firstLineChars="250"/>
        <w:rPr>
          <w:rFonts w:hint="eastAsia" w:ascii="宋体" w:hAnsi="宋体"/>
          <w:bCs/>
          <w:color w:val="auto"/>
          <w:szCs w:val="21"/>
          <w:highlight w:val="none"/>
        </w:rPr>
      </w:pPr>
      <w:r>
        <w:rPr>
          <w:rFonts w:hint="eastAsia" w:ascii="宋体" w:hAnsi="宋体"/>
          <w:color w:val="auto"/>
          <w:szCs w:val="21"/>
          <w:highlight w:val="none"/>
        </w:rPr>
        <w:t>13.1</w:t>
      </w:r>
      <w:r>
        <w:rPr>
          <w:rFonts w:hint="eastAsia" w:ascii="宋体" w:hAnsi="宋体"/>
          <w:bCs/>
          <w:color w:val="auto"/>
          <w:szCs w:val="21"/>
          <w:highlight w:val="none"/>
        </w:rPr>
        <w:t xml:space="preserve"> 本项目不收取任何保证金</w:t>
      </w:r>
    </w:p>
    <w:p w14:paraId="6E16CBDF">
      <w:pPr>
        <w:pStyle w:val="6"/>
        <w:spacing w:before="0" w:after="0" w:line="360" w:lineRule="auto"/>
        <w:ind w:firstLine="422" w:firstLineChars="200"/>
        <w:rPr>
          <w:rFonts w:hint="eastAsia" w:ascii="宋体" w:hAnsi="宋体" w:eastAsia="宋体" w:cs="宋体"/>
          <w:b/>
          <w:bCs/>
          <w:color w:val="auto"/>
          <w:sz w:val="21"/>
          <w:szCs w:val="21"/>
          <w:highlight w:val="none"/>
        </w:rPr>
      </w:pPr>
      <w:bookmarkStart w:id="25" w:name="_Toc14577360"/>
      <w:bookmarkStart w:id="26" w:name="_Toc49090511"/>
      <w:r>
        <w:rPr>
          <w:rFonts w:hint="eastAsia" w:ascii="宋体" w:hAnsi="宋体" w:eastAsia="宋体" w:cs="宋体"/>
          <w:b/>
          <w:bCs/>
          <w:color w:val="auto"/>
          <w:sz w:val="21"/>
          <w:szCs w:val="21"/>
          <w:highlight w:val="none"/>
        </w:rPr>
        <w:t>14、谈判有效期</w:t>
      </w:r>
      <w:bookmarkEnd w:id="25"/>
      <w:bookmarkEnd w:id="26"/>
    </w:p>
    <w:p w14:paraId="35E89FD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谈判有效期为代理机构规定的谈判之日起</w:t>
      </w:r>
      <w:r>
        <w:rPr>
          <w:rFonts w:hint="eastAsia" w:ascii="宋体" w:hAnsi="宋体"/>
          <w:b/>
          <w:color w:val="auto"/>
          <w:szCs w:val="21"/>
          <w:highlight w:val="none"/>
          <w:u w:val="single"/>
        </w:rPr>
        <w:t>六十（60）天</w:t>
      </w:r>
      <w:r>
        <w:rPr>
          <w:rFonts w:hint="eastAsia" w:ascii="宋体" w:hAnsi="宋体"/>
          <w:bCs/>
          <w:color w:val="auto"/>
          <w:szCs w:val="21"/>
          <w:highlight w:val="none"/>
        </w:rPr>
        <w:t>。谈判有效期比规定短的将被视为非响应而予以拒绝。</w:t>
      </w:r>
    </w:p>
    <w:p w14:paraId="591F164B">
      <w:pPr>
        <w:pStyle w:val="6"/>
        <w:spacing w:before="0" w:after="0" w:line="360" w:lineRule="auto"/>
        <w:ind w:firstLine="422" w:firstLineChars="200"/>
        <w:rPr>
          <w:rFonts w:hint="eastAsia" w:ascii="宋体" w:hAnsi="宋体" w:eastAsia="宋体" w:cs="宋体"/>
          <w:b/>
          <w:bCs/>
          <w:color w:val="auto"/>
          <w:sz w:val="21"/>
          <w:szCs w:val="21"/>
          <w:highlight w:val="none"/>
        </w:rPr>
      </w:pPr>
      <w:bookmarkStart w:id="27" w:name="_Toc16938546"/>
      <w:bookmarkStart w:id="28" w:name="_Toc20823302"/>
      <w:bookmarkStart w:id="29" w:name="_Toc513029230"/>
      <w:r>
        <w:rPr>
          <w:rFonts w:hint="eastAsia" w:ascii="宋体" w:hAnsi="宋体" w:eastAsia="宋体" w:cs="宋体"/>
          <w:b/>
          <w:bCs/>
          <w:color w:val="auto"/>
          <w:sz w:val="21"/>
          <w:szCs w:val="21"/>
          <w:highlight w:val="none"/>
        </w:rPr>
        <w:t>15、</w:t>
      </w:r>
      <w:bookmarkEnd w:id="27"/>
      <w:bookmarkEnd w:id="28"/>
      <w:bookmarkEnd w:id="29"/>
      <w:r>
        <w:rPr>
          <w:rFonts w:hint="eastAsia" w:ascii="宋体" w:hAnsi="宋体" w:eastAsia="宋体" w:cs="宋体"/>
          <w:b/>
          <w:bCs/>
          <w:color w:val="auto"/>
          <w:sz w:val="21"/>
          <w:szCs w:val="21"/>
          <w:highlight w:val="none"/>
        </w:rPr>
        <w:t>谈判</w:t>
      </w:r>
    </w:p>
    <w:p w14:paraId="3F5031D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w:t>
      </w:r>
      <w:r>
        <w:rPr>
          <w:rFonts w:hint="eastAsia" w:ascii="宋体" w:hAnsi="宋体"/>
          <w:bCs/>
          <w:color w:val="auto"/>
          <w:szCs w:val="21"/>
          <w:highlight w:val="none"/>
        </w:rPr>
        <w:t xml:space="preserve"> 代理机构将在采购邀请中规定的时间和地点组织谈判</w:t>
      </w:r>
      <w:r>
        <w:rPr>
          <w:rFonts w:hint="eastAsia" w:ascii="宋体" w:hAnsi="宋体"/>
          <w:color w:val="auto"/>
          <w:szCs w:val="21"/>
          <w:highlight w:val="none"/>
        </w:rPr>
        <w:t>。</w:t>
      </w:r>
    </w:p>
    <w:p w14:paraId="1B5B5078">
      <w:pPr>
        <w:spacing w:line="360" w:lineRule="auto"/>
        <w:ind w:firstLine="420"/>
        <w:rPr>
          <w:rFonts w:hint="eastAsia" w:ascii="宋体" w:hAnsi="宋体"/>
          <w:color w:val="auto"/>
          <w:szCs w:val="21"/>
          <w:highlight w:val="none"/>
        </w:rPr>
      </w:pPr>
      <w:r>
        <w:rPr>
          <w:rFonts w:hint="eastAsia" w:ascii="宋体" w:hAnsi="宋体"/>
          <w:bCs/>
          <w:color w:val="auto"/>
          <w:szCs w:val="21"/>
          <w:highlight w:val="none"/>
        </w:rPr>
        <w:t>15.2</w:t>
      </w:r>
      <w:r>
        <w:rPr>
          <w:rFonts w:hint="eastAsia" w:ascii="宋体" w:hAnsi="宋体"/>
          <w:color w:val="auto"/>
          <w:szCs w:val="21"/>
          <w:highlight w:val="none"/>
        </w:rPr>
        <w:t>谈判由代理机构组织，采购人代表、监委、供应商代表等参加。</w:t>
      </w:r>
    </w:p>
    <w:p w14:paraId="22D5598F">
      <w:pPr>
        <w:pStyle w:val="6"/>
        <w:spacing w:before="0" w:after="0" w:line="360" w:lineRule="auto"/>
        <w:ind w:firstLine="422" w:firstLineChars="200"/>
        <w:rPr>
          <w:rFonts w:hint="eastAsia" w:ascii="宋体" w:hAnsi="宋体" w:eastAsia="宋体" w:cs="宋体"/>
          <w:b/>
          <w:bCs/>
          <w:color w:val="auto"/>
          <w:sz w:val="21"/>
          <w:szCs w:val="21"/>
          <w:highlight w:val="none"/>
        </w:rPr>
      </w:pPr>
      <w:bookmarkStart w:id="30" w:name="_Toc16938547"/>
      <w:bookmarkStart w:id="31" w:name="_Toc20823303"/>
      <w:bookmarkStart w:id="32" w:name="_Toc513029231"/>
      <w:r>
        <w:rPr>
          <w:rFonts w:hint="eastAsia" w:ascii="宋体" w:hAnsi="宋体" w:eastAsia="宋体" w:cs="宋体"/>
          <w:b/>
          <w:bCs/>
          <w:color w:val="auto"/>
          <w:sz w:val="21"/>
          <w:szCs w:val="21"/>
          <w:highlight w:val="none"/>
        </w:rPr>
        <w:t>16、谈判小组</w:t>
      </w:r>
    </w:p>
    <w:p w14:paraId="7C6C44A9">
      <w:pPr>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16.1</w:t>
      </w:r>
      <w:r>
        <w:rPr>
          <w:rFonts w:hint="eastAsia" w:ascii="宋体" w:hAnsi="宋体"/>
          <w:b/>
          <w:color w:val="auto"/>
          <w:szCs w:val="21"/>
          <w:highlight w:val="none"/>
        </w:rPr>
        <w:t xml:space="preserve"> </w:t>
      </w:r>
      <w:r>
        <w:rPr>
          <w:rFonts w:hint="eastAsia" w:ascii="宋体" w:hAnsi="宋体"/>
          <w:color w:val="auto"/>
          <w:szCs w:val="21"/>
          <w:highlight w:val="none"/>
        </w:rPr>
        <w:t>代理机构将组织谈判小组进行谈判。</w:t>
      </w:r>
    </w:p>
    <w:p w14:paraId="7F27CEE2">
      <w:pPr>
        <w:spacing w:line="360" w:lineRule="auto"/>
        <w:rPr>
          <w:rFonts w:hint="eastAsia"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16.2 谈判小组由3人以上单数组成。</w:t>
      </w:r>
    </w:p>
    <w:bookmarkEnd w:id="30"/>
    <w:bookmarkEnd w:id="31"/>
    <w:bookmarkEnd w:id="32"/>
    <w:p w14:paraId="69CAC7ED">
      <w:pPr>
        <w:pStyle w:val="6"/>
        <w:spacing w:before="0" w:after="0" w:line="360" w:lineRule="auto"/>
        <w:ind w:firstLine="422" w:firstLineChars="200"/>
        <w:rPr>
          <w:rFonts w:hint="eastAsia" w:ascii="宋体" w:hAnsi="宋体" w:eastAsia="宋体" w:cs="宋体"/>
          <w:b/>
          <w:bCs/>
          <w:color w:val="auto"/>
          <w:sz w:val="21"/>
          <w:szCs w:val="21"/>
          <w:highlight w:val="none"/>
        </w:rPr>
      </w:pPr>
      <w:bookmarkStart w:id="33" w:name="_Toc513029238"/>
      <w:bookmarkStart w:id="34" w:name="_Toc20823310"/>
      <w:bookmarkStart w:id="35" w:name="_Toc16938554"/>
      <w:r>
        <w:rPr>
          <w:rFonts w:hint="eastAsia" w:ascii="宋体" w:hAnsi="宋体" w:eastAsia="宋体" w:cs="宋体"/>
          <w:b/>
          <w:bCs/>
          <w:color w:val="auto"/>
          <w:sz w:val="21"/>
          <w:szCs w:val="21"/>
          <w:highlight w:val="none"/>
        </w:rPr>
        <w:t>17、</w:t>
      </w:r>
      <w:bookmarkEnd w:id="33"/>
      <w:r>
        <w:rPr>
          <w:rFonts w:hint="eastAsia" w:ascii="宋体" w:hAnsi="宋体" w:eastAsia="宋体" w:cs="宋体"/>
          <w:b/>
          <w:bCs/>
          <w:color w:val="auto"/>
          <w:sz w:val="21"/>
          <w:szCs w:val="21"/>
          <w:highlight w:val="none"/>
        </w:rPr>
        <w:t>确定</w:t>
      </w:r>
      <w:bookmarkEnd w:id="34"/>
      <w:bookmarkEnd w:id="35"/>
      <w:r>
        <w:rPr>
          <w:rFonts w:hint="eastAsia" w:ascii="宋体" w:hAnsi="宋体" w:eastAsia="宋体" w:cs="宋体"/>
          <w:b/>
          <w:bCs/>
          <w:color w:val="auto"/>
          <w:sz w:val="21"/>
          <w:szCs w:val="21"/>
          <w:highlight w:val="none"/>
        </w:rPr>
        <w:t>成交单位</w:t>
      </w:r>
    </w:p>
    <w:p w14:paraId="4F93110F">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17.1</w:t>
      </w:r>
      <w:r>
        <w:rPr>
          <w:rFonts w:hint="eastAsia" w:ascii="宋体" w:hAnsi="宋体"/>
          <w:color w:val="auto"/>
          <w:szCs w:val="21"/>
          <w:highlight w:val="none"/>
        </w:rPr>
        <w:t>代理机构将在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中国政府采购网</w:t>
      </w:r>
      <w:r>
        <w:rPr>
          <w:rFonts w:hint="eastAsia" w:ascii="宋体" w:hAnsi="宋体"/>
          <w:color w:val="auto"/>
          <w:szCs w:val="21"/>
          <w:highlight w:val="none"/>
          <w:lang w:eastAsia="zh-CN"/>
        </w:rPr>
        <w:t>”、</w:t>
      </w:r>
      <w:r>
        <w:rPr>
          <w:rFonts w:hint="eastAsia" w:ascii="宋体" w:hAnsi="宋体"/>
          <w:color w:val="auto"/>
          <w:szCs w:val="21"/>
          <w:highlight w:val="none"/>
        </w:rPr>
        <w:t>“扬州市政府采购网”、“江苏省政府采购网”发布成交公告，公告期限为1个工作日。</w:t>
      </w:r>
    </w:p>
    <w:p w14:paraId="4ECD31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17.2若有充分证据证明，成交人出现下列情况之一的，一经查实，将被取消成交资格：</w:t>
      </w:r>
    </w:p>
    <w:p w14:paraId="37873B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17.2.1提供虚假材料谋取成交的；</w:t>
      </w:r>
    </w:p>
    <w:p w14:paraId="374A7C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17.2.2向采购人、代理机构行贿或者提供其他不正当利益的；</w:t>
      </w:r>
    </w:p>
    <w:p w14:paraId="33D051D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17.2.3不符合法律、法规的规定的。</w:t>
      </w:r>
      <w:bookmarkStart w:id="36" w:name="_Toc200451960"/>
    </w:p>
    <w:bookmarkEnd w:id="36"/>
    <w:p w14:paraId="1951E94D">
      <w:pPr>
        <w:pStyle w:val="6"/>
        <w:spacing w:before="0" w:after="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18、成交通知书</w:t>
      </w:r>
    </w:p>
    <w:p w14:paraId="5AD13652">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18.l</w:t>
      </w:r>
      <w:r>
        <w:rPr>
          <w:rFonts w:hint="eastAsia" w:ascii="宋体" w:hAnsi="宋体"/>
          <w:b/>
          <w:color w:val="auto"/>
          <w:szCs w:val="21"/>
          <w:highlight w:val="none"/>
        </w:rPr>
        <w:t xml:space="preserve"> </w:t>
      </w:r>
      <w:r>
        <w:rPr>
          <w:rFonts w:hint="eastAsia" w:ascii="宋体" w:hAnsi="宋体"/>
          <w:color w:val="auto"/>
          <w:szCs w:val="21"/>
          <w:highlight w:val="none"/>
        </w:rPr>
        <w:t>成交结果确定后，代理机构将向成交供应商发出成交通知书。</w:t>
      </w:r>
    </w:p>
    <w:p w14:paraId="6A6281E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18.2成交通知书将是合同的一个组成部分。对采购人和成交供应商均具有法律效力。成交通知书发出后，采购人改变成交结果的，或者成交供应商放弃成交项目的，应当依法承担法律责任。</w:t>
      </w:r>
    </w:p>
    <w:p w14:paraId="2A23DAE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18.3</w:t>
      </w:r>
      <w:r>
        <w:rPr>
          <w:rFonts w:hint="eastAsia" w:ascii="宋体" w:hAnsi="宋体"/>
          <w:color w:val="auto"/>
          <w:highlight w:val="none"/>
        </w:rPr>
        <w:t>供应商电子响应文件将作为电子档案保存，</w:t>
      </w:r>
      <w:r>
        <w:rPr>
          <w:rFonts w:hint="eastAsia" w:ascii="宋体" w:hAnsi="宋体"/>
          <w:color w:val="auto"/>
          <w:szCs w:val="21"/>
          <w:highlight w:val="none"/>
        </w:rPr>
        <w:t>不论成交与否，代理机构均不退回。</w:t>
      </w:r>
    </w:p>
    <w:p w14:paraId="3CBA90AB">
      <w:pPr>
        <w:pStyle w:val="6"/>
        <w:spacing w:before="0" w:after="0" w:line="360" w:lineRule="auto"/>
        <w:ind w:firstLine="422" w:firstLineChars="200"/>
        <w:rPr>
          <w:rFonts w:hint="eastAsia" w:ascii="宋体" w:hAnsi="宋体" w:eastAsia="宋体" w:cs="宋体"/>
          <w:b/>
          <w:bCs/>
          <w:color w:val="auto"/>
          <w:sz w:val="21"/>
          <w:szCs w:val="21"/>
          <w:highlight w:val="none"/>
        </w:rPr>
      </w:pPr>
      <w:bookmarkStart w:id="37" w:name="_Toc513029237"/>
      <w:bookmarkStart w:id="38" w:name="_Toc16938553"/>
      <w:bookmarkStart w:id="39" w:name="_Toc20823309"/>
      <w:r>
        <w:rPr>
          <w:rFonts w:hint="eastAsia" w:ascii="宋体" w:hAnsi="宋体" w:eastAsia="宋体" w:cs="宋体"/>
          <w:b/>
          <w:bCs/>
          <w:color w:val="auto"/>
          <w:sz w:val="21"/>
          <w:szCs w:val="21"/>
          <w:highlight w:val="none"/>
        </w:rPr>
        <w:t>19、 签订合同</w:t>
      </w:r>
    </w:p>
    <w:p w14:paraId="0AB81F09">
      <w:pPr>
        <w:spacing w:line="360" w:lineRule="auto"/>
        <w:ind w:firstLine="525" w:firstLineChars="250"/>
        <w:rPr>
          <w:rFonts w:hint="eastAsia" w:ascii="宋体" w:hAnsi="宋体"/>
          <w:color w:val="auto"/>
          <w:szCs w:val="21"/>
          <w:highlight w:val="none"/>
        </w:rPr>
      </w:pPr>
      <w:r>
        <w:rPr>
          <w:rFonts w:hint="eastAsia" w:ascii="宋体" w:hAnsi="宋体"/>
          <w:bCs/>
          <w:color w:val="auto"/>
          <w:szCs w:val="21"/>
          <w:highlight w:val="none"/>
        </w:rPr>
        <w:t>19</w:t>
      </w:r>
      <w:r>
        <w:rPr>
          <w:rFonts w:hint="eastAsia" w:ascii="宋体" w:hAnsi="宋体"/>
          <w:color w:val="auto"/>
          <w:szCs w:val="21"/>
          <w:highlight w:val="none"/>
        </w:rPr>
        <w:t>.l成交供应商应按成交通知书规定的时间、地点,按照采购文件确定的事项与采购人签订政府采购合同，且不得迟于成交通知书发出之日起</w:t>
      </w:r>
      <w:r>
        <w:rPr>
          <w:rFonts w:hint="eastAsia" w:ascii="宋体" w:hAnsi="宋体"/>
          <w:color w:val="auto"/>
          <w:szCs w:val="21"/>
          <w:highlight w:val="none"/>
          <w:lang w:val="en-US" w:eastAsia="zh-CN"/>
        </w:rPr>
        <w:t>三十</w:t>
      </w:r>
      <w:r>
        <w:rPr>
          <w:rFonts w:hint="eastAsia" w:ascii="宋体" w:hAnsi="宋体"/>
          <w:color w:val="auto"/>
          <w:szCs w:val="21"/>
          <w:highlight w:val="none"/>
        </w:rPr>
        <w:t>日，否则由此给采购人造成损失的，成交供应商应承担赔偿责任。</w:t>
      </w:r>
    </w:p>
    <w:p w14:paraId="63D1CE37">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19.2</w:t>
      </w:r>
      <w:r>
        <w:rPr>
          <w:rFonts w:hint="eastAsia" w:ascii="宋体" w:hAnsi="宋体"/>
          <w:b/>
          <w:color w:val="auto"/>
          <w:szCs w:val="21"/>
          <w:highlight w:val="none"/>
        </w:rPr>
        <w:t xml:space="preserve"> </w:t>
      </w:r>
      <w:r>
        <w:rPr>
          <w:rFonts w:hint="eastAsia" w:ascii="宋体" w:hAnsi="宋体"/>
          <w:color w:val="auto"/>
          <w:szCs w:val="21"/>
          <w:highlight w:val="none"/>
        </w:rPr>
        <w:t>采购文件、成交供应商的响应文件及谈判过程中有关澄清、承诺文件均应作为合同附件。</w:t>
      </w:r>
    </w:p>
    <w:p w14:paraId="534CE9F5">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19.3 </w:t>
      </w:r>
      <w:r>
        <w:rPr>
          <w:rFonts w:hint="eastAsia" w:ascii="宋体" w:hAnsi="宋体"/>
          <w:bCs/>
          <w:color w:val="auto"/>
          <w:highlight w:val="none"/>
        </w:rPr>
        <w:t>合同在“政府采购管理交易系统（苏采云）”中签订，签订合同后，</w:t>
      </w:r>
      <w:r>
        <w:rPr>
          <w:rFonts w:hint="eastAsia" w:ascii="宋体" w:hAnsi="宋体"/>
          <w:bCs/>
          <w:i/>
          <w:iCs/>
          <w:color w:val="auto"/>
          <w:highlight w:val="none"/>
          <w:u w:val="single"/>
        </w:rPr>
        <w:t>成交供应商不得将货物或服务及其他服务进行转包</w:t>
      </w:r>
      <w:r>
        <w:rPr>
          <w:rFonts w:hint="eastAsia" w:ascii="宋体" w:hAnsi="宋体"/>
          <w:bCs/>
          <w:color w:val="auto"/>
          <w:highlight w:val="none"/>
        </w:rPr>
        <w:t>。未经采购人同意，成交供应商也不得采用分包的形式履行合同，否则采购人有权终止合同，成交供应商的履约保证金将不予退还。转包或分包造成采购人损失的，成交供应商应承担赔偿责任。</w:t>
      </w:r>
    </w:p>
    <w:p w14:paraId="368D3C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19.4采购人不得向成交供应商提出任何不合理的要求作为签订合同的条件，不得与成交供应商私下订立背离合同实质性内容的协议。所签订的合同不得对采购文件确定事项和成交供应商响应文件作实质性修改。</w:t>
      </w:r>
      <w:bookmarkEnd w:id="37"/>
      <w:bookmarkEnd w:id="38"/>
      <w:bookmarkEnd w:id="39"/>
    </w:p>
    <w:p w14:paraId="2CD585D5">
      <w:pPr>
        <w:rPr>
          <w:color w:val="auto"/>
          <w:highlight w:val="none"/>
        </w:rPr>
      </w:pPr>
    </w:p>
    <w:p w14:paraId="51AA05A5">
      <w:pPr>
        <w:rPr>
          <w:color w:val="auto"/>
          <w:highlight w:val="none"/>
        </w:rPr>
      </w:pPr>
    </w:p>
    <w:p w14:paraId="649CF294">
      <w:pPr>
        <w:rPr>
          <w:color w:val="auto"/>
          <w:highlight w:val="none"/>
        </w:rPr>
      </w:pPr>
    </w:p>
    <w:p w14:paraId="000B203A">
      <w:pPr>
        <w:pStyle w:val="3"/>
        <w:jc w:val="center"/>
        <w:rPr>
          <w:rFonts w:hint="eastAsia" w:ascii="宋体" w:hAnsi="宋体"/>
          <w:color w:val="auto"/>
          <w:sz w:val="36"/>
          <w:highlight w:val="none"/>
        </w:rPr>
      </w:pPr>
      <w:r>
        <w:rPr>
          <w:rFonts w:ascii="宋体" w:hAnsi="宋体"/>
          <w:color w:val="auto"/>
          <w:sz w:val="36"/>
          <w:highlight w:val="none"/>
        </w:rPr>
        <w:br w:type="page"/>
      </w:r>
      <w:bookmarkStart w:id="40" w:name="_Toc108615285"/>
      <w:r>
        <w:rPr>
          <w:rFonts w:hint="eastAsia" w:ascii="宋体" w:hAnsi="宋体"/>
          <w:color w:val="auto"/>
          <w:sz w:val="36"/>
          <w:highlight w:val="none"/>
        </w:rPr>
        <w:t>第三章 合同条款及格式</w:t>
      </w:r>
      <w:bookmarkEnd w:id="40"/>
    </w:p>
    <w:p w14:paraId="1CB301C9">
      <w:pPr>
        <w:pStyle w:val="12"/>
        <w:spacing w:line="360" w:lineRule="auto"/>
        <w:ind w:firstLine="420" w:firstLineChars="200"/>
        <w:rPr>
          <w:rFonts w:hAnsi="宋体"/>
          <w:color w:val="auto"/>
          <w:highlight w:val="none"/>
        </w:rPr>
      </w:pPr>
      <w:r>
        <w:rPr>
          <w:rFonts w:hint="eastAsia" w:hAnsi="宋体"/>
          <w:color w:val="auto"/>
          <w:highlight w:val="none"/>
        </w:rPr>
        <w:t>以下为成交后签定本项目合同的通用条款，成交供应商不得提出实质性的修改。关于专用条款将由采购人与成交供应商结合本项目具体情况协商后补充，但补充内容对采购文件和响应文件以及通用条款，不得作实质性修改。</w:t>
      </w:r>
    </w:p>
    <w:p w14:paraId="79EE0111">
      <w:pPr>
        <w:pStyle w:val="12"/>
        <w:rPr>
          <w:rFonts w:hint="eastAsia" w:hAnsi="宋体"/>
          <w:color w:val="auto"/>
          <w:highlight w:val="none"/>
        </w:rPr>
      </w:pPr>
    </w:p>
    <w:p w14:paraId="0D332E25">
      <w:pPr>
        <w:spacing w:before="156" w:beforeLines="50" w:after="156" w:afterLines="50"/>
        <w:jc w:val="center"/>
        <w:outlineLvl w:val="0"/>
        <w:rPr>
          <w:rFonts w:hint="eastAsia" w:ascii="宋体" w:hAnsi="宋体"/>
          <w:b/>
          <w:bCs/>
          <w:color w:val="auto"/>
          <w:szCs w:val="21"/>
          <w:highlight w:val="none"/>
        </w:rPr>
      </w:pPr>
      <w:bookmarkStart w:id="41" w:name="_Toc108615286"/>
      <w:r>
        <w:rPr>
          <w:rFonts w:hint="eastAsia" w:ascii="宋体" w:hAnsi="宋体"/>
          <w:b/>
          <w:color w:val="auto"/>
          <w:szCs w:val="21"/>
          <w:highlight w:val="none"/>
        </w:rPr>
        <w:t>政府采购合同（服务）</w:t>
      </w:r>
    </w:p>
    <w:p w14:paraId="346BF399">
      <w:pPr>
        <w:pStyle w:val="12"/>
        <w:snapToGrid w:val="0"/>
        <w:spacing w:before="120" w:after="120" w:line="360" w:lineRule="auto"/>
        <w:rPr>
          <w:rFonts w:hint="eastAsia" w:hAnsi="宋体" w:cs="宋体"/>
          <w:color w:val="auto"/>
          <w:highlight w:val="none"/>
        </w:rPr>
      </w:pPr>
      <w:r>
        <w:rPr>
          <w:rFonts w:hint="eastAsia" w:hAnsi="宋体" w:cs="宋体"/>
          <w:color w:val="auto"/>
          <w:highlight w:val="none"/>
        </w:rPr>
        <w:t>项目名称：</w:t>
      </w:r>
      <w:r>
        <w:rPr>
          <w:rFonts w:hint="eastAsia" w:hAnsi="宋体" w:cs="宋体"/>
          <w:color w:val="auto"/>
          <w:highlight w:val="none"/>
          <w:lang w:eastAsia="zh-CN"/>
        </w:rPr>
        <w:t>“智慧西湖”智慧广电乡村工程项目</w:t>
      </w:r>
      <w:r>
        <w:rPr>
          <w:rFonts w:hint="eastAsia" w:hAnsi="宋体" w:cs="宋体"/>
          <w:color w:val="auto"/>
          <w:highlight w:val="none"/>
        </w:rPr>
        <w:t xml:space="preserve">                           </w:t>
      </w:r>
    </w:p>
    <w:p w14:paraId="4B377634">
      <w:pPr>
        <w:pStyle w:val="12"/>
        <w:snapToGrid w:val="0"/>
        <w:spacing w:before="120" w:after="120" w:line="360" w:lineRule="auto"/>
        <w:rPr>
          <w:rFonts w:hint="eastAsia" w:hAnsi="宋体" w:cs="宋体"/>
          <w:color w:val="auto"/>
          <w:highlight w:val="none"/>
        </w:rPr>
      </w:pPr>
      <w:r>
        <w:rPr>
          <w:rFonts w:hint="eastAsia" w:hAnsi="宋体" w:cs="宋体"/>
          <w:color w:val="auto"/>
          <w:highlight w:val="none"/>
        </w:rPr>
        <w:t xml:space="preserve"> 编号：</w:t>
      </w:r>
      <w:r>
        <w:rPr>
          <w:rFonts w:hint="eastAsia" w:hAnsi="宋体" w:cs="宋体"/>
          <w:color w:val="auto"/>
          <w:highlight w:val="none"/>
          <w:lang w:eastAsia="zh-CN"/>
        </w:rPr>
        <w:t>JSZC-321003-SWGC-D2025-0203号</w:t>
      </w:r>
      <w:r>
        <w:rPr>
          <w:rFonts w:hint="eastAsia" w:hAnsi="宋体" w:cs="宋体"/>
          <w:color w:val="auto"/>
          <w:highlight w:val="none"/>
        </w:rPr>
        <w:t xml:space="preserve">  </w:t>
      </w:r>
    </w:p>
    <w:p w14:paraId="433F0CF7">
      <w:pPr>
        <w:pStyle w:val="12"/>
        <w:snapToGrid w:val="0"/>
        <w:spacing w:before="120" w:after="120" w:line="360" w:lineRule="auto"/>
        <w:rPr>
          <w:rFonts w:hint="eastAsia" w:hAnsi="宋体" w:cs="宋体"/>
          <w:color w:val="auto"/>
          <w:highlight w:val="none"/>
        </w:rPr>
      </w:pPr>
      <w:r>
        <w:rPr>
          <w:rFonts w:hint="eastAsia" w:hAnsi="宋体" w:cs="宋体"/>
          <w:color w:val="auto"/>
          <w:highlight w:val="none"/>
        </w:rPr>
        <w:t>甲方（采购人/买方）：</w:t>
      </w:r>
      <w:r>
        <w:rPr>
          <w:rFonts w:hint="eastAsia" w:hAnsi="宋体" w:cs="宋体"/>
          <w:color w:val="auto"/>
          <w:highlight w:val="none"/>
          <w:lang w:val="en-US" w:eastAsia="zh-CN"/>
        </w:rPr>
        <w:t>扬州市邗江区人民政府西湖街道办事处</w:t>
      </w:r>
      <w:r>
        <w:rPr>
          <w:rFonts w:hint="eastAsia" w:hAnsi="宋体" w:cs="宋体"/>
          <w:color w:val="auto"/>
          <w:highlight w:val="none"/>
        </w:rPr>
        <w:t xml:space="preserve">                </w:t>
      </w:r>
    </w:p>
    <w:p w14:paraId="233BDFEF">
      <w:pPr>
        <w:pStyle w:val="12"/>
        <w:snapToGrid w:val="0"/>
        <w:spacing w:before="120" w:after="120" w:line="360" w:lineRule="auto"/>
        <w:rPr>
          <w:rFonts w:hint="eastAsia" w:hAnsi="宋体" w:cs="宋体"/>
          <w:color w:val="auto"/>
          <w:highlight w:val="none"/>
          <w:u w:val="single"/>
        </w:rPr>
      </w:pPr>
      <w:r>
        <w:rPr>
          <w:rFonts w:hint="eastAsia" w:hAnsi="宋体" w:cs="宋体"/>
          <w:color w:val="auto"/>
          <w:highlight w:val="none"/>
        </w:rPr>
        <w:t>乙方（供应商/卖方）：</w:t>
      </w:r>
      <w:r>
        <w:rPr>
          <w:rFonts w:hint="eastAsia" w:hAnsi="宋体" w:cs="宋体"/>
          <w:color w:val="auto"/>
          <w:highlight w:val="none"/>
          <w:u w:val="single"/>
        </w:rPr>
        <w:t xml:space="preserve">              </w:t>
      </w:r>
    </w:p>
    <w:p w14:paraId="53CA9A7B">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根据《中华人民共和国政府采购法》、《</w:t>
      </w:r>
      <w:r>
        <w:rPr>
          <w:rFonts w:hint="eastAsia" w:hAnsi="宋体"/>
          <w:color w:val="auto"/>
          <w:highlight w:val="none"/>
        </w:rPr>
        <w:t>中华人民共和国民法典</w:t>
      </w:r>
      <w:r>
        <w:rPr>
          <w:rFonts w:hint="eastAsia" w:hAnsi="宋体" w:cs="宋体"/>
          <w:color w:val="auto"/>
          <w:highlight w:val="none"/>
        </w:rPr>
        <w:t>》等法律法规的规定，甲乙双方按照代理机构关于本项目</w:t>
      </w:r>
      <w:r>
        <w:rPr>
          <w:rFonts w:hint="eastAsia" w:hAnsi="宋体" w:cs="宋体"/>
          <w:color w:val="auto"/>
          <w:highlight w:val="none"/>
          <w:lang w:val="en-US" w:eastAsia="zh-CN"/>
        </w:rPr>
        <w:t>采购</w:t>
      </w:r>
      <w:r>
        <w:rPr>
          <w:rFonts w:hint="eastAsia" w:hAnsi="宋体" w:cs="宋体"/>
          <w:color w:val="auto"/>
          <w:highlight w:val="none"/>
        </w:rPr>
        <w:t>结果签订本合同。</w:t>
      </w:r>
    </w:p>
    <w:p w14:paraId="59A2457F">
      <w:pPr>
        <w:pStyle w:val="12"/>
        <w:keepNext w:val="0"/>
        <w:keepLines w:val="0"/>
        <w:pageBreakBefore w:val="0"/>
        <w:widowControl w:val="0"/>
        <w:kinsoku/>
        <w:wordWrap/>
        <w:overflowPunct/>
        <w:topLinePunct w:val="0"/>
        <w:autoSpaceDE/>
        <w:autoSpaceDN/>
        <w:bidi w:val="0"/>
        <w:adjustRightInd/>
        <w:snapToGrid w:val="0"/>
        <w:spacing w:before="120" w:after="120" w:line="360" w:lineRule="auto"/>
        <w:ind w:firstLine="422" w:firstLineChars="200"/>
        <w:textAlignment w:val="auto"/>
        <w:rPr>
          <w:rFonts w:hint="eastAsia" w:hAnsi="宋体" w:cs="宋体"/>
          <w:b/>
          <w:bCs/>
          <w:color w:val="auto"/>
          <w:highlight w:val="none"/>
        </w:rPr>
      </w:pPr>
      <w:r>
        <w:rPr>
          <w:rFonts w:hint="eastAsia" w:hAnsi="宋体" w:cs="宋体"/>
          <w:b/>
          <w:bCs/>
          <w:color w:val="auto"/>
          <w:highlight w:val="none"/>
        </w:rPr>
        <w:t>1、合同标的</w:t>
      </w:r>
    </w:p>
    <w:p w14:paraId="1D817183">
      <w:pPr>
        <w:pStyle w:val="12"/>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int="eastAsia" w:hAnsi="宋体" w:cs="宋体"/>
          <w:color w:val="auto"/>
          <w:highlight w:val="none"/>
        </w:rPr>
      </w:pPr>
      <w:r>
        <w:rPr>
          <w:rFonts w:hint="eastAsia" w:hAnsi="宋体" w:cs="宋体"/>
          <w:color w:val="auto"/>
          <w:highlight w:val="none"/>
        </w:rPr>
        <w:t>乙方根据甲方需求，提供下列服务：</w:t>
      </w:r>
    </w:p>
    <w:p w14:paraId="5F9E7773">
      <w:pPr>
        <w:pStyle w:val="12"/>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int="eastAsia" w:hAnsi="宋体" w:cs="宋体"/>
          <w:color w:val="auto"/>
          <w:highlight w:val="none"/>
          <w:lang w:val="en-US" w:eastAsia="zh-CN"/>
        </w:rPr>
      </w:pPr>
      <w:r>
        <w:rPr>
          <w:rFonts w:hint="eastAsia" w:hAnsi="宋体" w:cs="宋体"/>
          <w:color w:val="auto"/>
          <w:highlight w:val="none"/>
          <w:lang w:val="en-US" w:eastAsia="zh-CN"/>
        </w:rPr>
        <w:t>①负责平台软件应用系统的开发、机房硬件的搭建以及日常运营维护。</w:t>
      </w:r>
    </w:p>
    <w:p w14:paraId="38B3D35B">
      <w:pPr>
        <w:pStyle w:val="12"/>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int="eastAsia" w:hAnsi="宋体" w:cs="宋体"/>
          <w:color w:val="auto"/>
          <w:highlight w:val="none"/>
          <w:lang w:val="en-US" w:eastAsia="zh-CN"/>
        </w:rPr>
      </w:pPr>
      <w:r>
        <w:rPr>
          <w:rFonts w:hint="eastAsia" w:hAnsi="宋体" w:cs="宋体"/>
          <w:color w:val="auto"/>
          <w:highlight w:val="none"/>
          <w:lang w:val="en-US" w:eastAsia="zh-CN"/>
        </w:rPr>
        <w:t>②对西湖街道境内的村、社区进行广电双向网络的改造。</w:t>
      </w:r>
    </w:p>
    <w:p w14:paraId="415FF10D">
      <w:pPr>
        <w:pStyle w:val="12"/>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int="eastAsia" w:hAnsi="宋体" w:cs="宋体"/>
          <w:color w:val="auto"/>
          <w:highlight w:val="none"/>
          <w:lang w:val="en-US" w:eastAsia="zh-CN"/>
        </w:rPr>
      </w:pPr>
      <w:r>
        <w:rPr>
          <w:rFonts w:hint="eastAsia" w:hAnsi="宋体" w:cs="宋体"/>
          <w:color w:val="auto"/>
          <w:highlight w:val="none"/>
          <w:lang w:val="en-US" w:eastAsia="zh-CN"/>
        </w:rPr>
        <w:t>③对全镇有线电视用户进行广电光纤入户工作，提供300M以上的带宽，让用户打开电视就能清晰体验智慧西湖的界面。</w:t>
      </w:r>
    </w:p>
    <w:p w14:paraId="26A21890">
      <w:pPr>
        <w:pStyle w:val="12"/>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textAlignment w:val="auto"/>
        <w:rPr>
          <w:rFonts w:hint="eastAsia" w:hAnsi="宋体" w:cs="宋体"/>
          <w:color w:val="auto"/>
          <w:highlight w:val="none"/>
        </w:rPr>
      </w:pPr>
      <w:r>
        <w:rPr>
          <w:rFonts w:hint="eastAsia" w:hAnsi="宋体" w:cs="宋体"/>
          <w:color w:val="auto"/>
          <w:highlight w:val="none"/>
          <w:lang w:val="en-US" w:eastAsia="zh-CN"/>
        </w:rPr>
        <w:t>④内容板块包括但不限于：西湖新闻、党建西湖、健康西湖主题。乙方对甲方提供的材料（文字、图片、视频）进行二次审核并及时上传，对要求撤换的内容及时撤换更新完成UI设计、栏目建设、应用开发等工作，保障平台的网络安全和内容安全，对平台内容进行调整等问题及时研究回复，提供正常范围内的技术支撑。</w:t>
      </w:r>
    </w:p>
    <w:p w14:paraId="6B0FE16C">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lang w:val="en-US" w:eastAsia="zh-CN"/>
        </w:rPr>
        <w:t>具体</w:t>
      </w:r>
      <w:r>
        <w:rPr>
          <w:rFonts w:hint="eastAsia" w:hAnsi="宋体" w:cs="宋体"/>
          <w:color w:val="auto"/>
          <w:highlight w:val="none"/>
        </w:rPr>
        <w:t>服务内容等要求详见</w:t>
      </w:r>
      <w:r>
        <w:rPr>
          <w:rFonts w:hint="eastAsia" w:hAnsi="宋体" w:cs="宋体"/>
          <w:color w:val="auto"/>
          <w:highlight w:val="none"/>
          <w:lang w:val="en-US" w:eastAsia="zh-CN"/>
        </w:rPr>
        <w:t>单一来源采购及响应</w:t>
      </w:r>
      <w:r>
        <w:rPr>
          <w:rFonts w:hint="eastAsia" w:hAnsi="宋体" w:cs="宋体"/>
          <w:color w:val="auto"/>
          <w:highlight w:val="none"/>
        </w:rPr>
        <w:t>文件。</w:t>
      </w:r>
    </w:p>
    <w:p w14:paraId="068FF13C">
      <w:pPr>
        <w:pStyle w:val="12"/>
        <w:snapToGrid w:val="0"/>
        <w:spacing w:before="120" w:after="120" w:line="360" w:lineRule="auto"/>
        <w:ind w:firstLine="422" w:firstLineChars="200"/>
        <w:rPr>
          <w:rFonts w:hint="eastAsia" w:hAnsi="宋体" w:cs="宋体"/>
          <w:b/>
          <w:bCs/>
          <w:color w:val="auto"/>
          <w:highlight w:val="none"/>
        </w:rPr>
      </w:pPr>
      <w:r>
        <w:rPr>
          <w:rFonts w:hint="eastAsia" w:hAnsi="宋体" w:cs="宋体"/>
          <w:b/>
          <w:bCs/>
          <w:color w:val="auto"/>
          <w:highlight w:val="none"/>
        </w:rPr>
        <w:t>2、合同总金额</w:t>
      </w:r>
    </w:p>
    <w:p w14:paraId="7177BF28">
      <w:pPr>
        <w:pStyle w:val="12"/>
        <w:snapToGrid w:val="0"/>
        <w:spacing w:before="120" w:after="120" w:line="360" w:lineRule="auto"/>
        <w:ind w:firstLine="420" w:firstLineChars="200"/>
        <w:rPr>
          <w:rFonts w:hint="default" w:hAnsi="宋体" w:eastAsia="宋体" w:cs="宋体"/>
          <w:color w:val="auto"/>
          <w:highlight w:val="none"/>
          <w:lang w:val="en-US" w:eastAsia="zh-CN"/>
        </w:rPr>
      </w:pPr>
      <w:r>
        <w:rPr>
          <w:rFonts w:hint="eastAsia" w:hAnsi="宋体" w:cs="宋体"/>
          <w:color w:val="auto"/>
          <w:highlight w:val="none"/>
        </w:rPr>
        <w:t>2.1 本合同金额为（大写）：</w:t>
      </w:r>
      <w:r>
        <w:rPr>
          <w:rFonts w:hint="default" w:hAnsi="宋体" w:cs="宋体"/>
          <w:color w:val="auto"/>
          <w:highlight w:val="none"/>
          <w:u w:val="single"/>
          <w:lang w:val="en-US"/>
        </w:rPr>
        <w:t xml:space="preserve">                  </w:t>
      </w:r>
      <w:r>
        <w:rPr>
          <w:rFonts w:hint="eastAsia" w:hAnsi="宋体" w:cs="宋体"/>
          <w:color w:val="auto"/>
          <w:highlight w:val="none"/>
        </w:rPr>
        <w:t>元人民币（¥</w:t>
      </w:r>
      <w:r>
        <w:rPr>
          <w:rFonts w:hint="default" w:hAnsi="宋体" w:cs="宋体"/>
          <w:color w:val="auto"/>
          <w:highlight w:val="none"/>
          <w:u w:val="single"/>
          <w:lang w:val="en-US"/>
        </w:rPr>
        <w:t xml:space="preserve">                    </w:t>
      </w:r>
      <w:r>
        <w:rPr>
          <w:rFonts w:hint="eastAsia" w:hAnsi="宋体" w:cs="宋体"/>
          <w:color w:val="auto"/>
          <w:highlight w:val="none"/>
        </w:rPr>
        <w:t>）。</w:t>
      </w:r>
    </w:p>
    <w:p w14:paraId="380E0C1A">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2.2 本合同总金额包括乙方提供的服务及其他有关的为完成本项目发生的所有费用，采购文件中另有规定的除外。</w:t>
      </w:r>
    </w:p>
    <w:p w14:paraId="56E35033">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2.3 在采购文件未列明，而乙方认为履行本合同必需的费用也包含在合同总金额中。</w:t>
      </w:r>
    </w:p>
    <w:p w14:paraId="1A907D54">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2.4 本合同总金额还包含乙方提供的伴随服务/售后服务费用。</w:t>
      </w:r>
    </w:p>
    <w:p w14:paraId="2B70923A">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采购时的价格水平做相应的调减，并据此签订补充合同；除上述情况外，本合同执行期间合同总金额不变。</w:t>
      </w:r>
    </w:p>
    <w:p w14:paraId="2988F551">
      <w:pPr>
        <w:pStyle w:val="12"/>
        <w:snapToGrid w:val="0"/>
        <w:spacing w:before="120" w:after="120" w:line="360" w:lineRule="auto"/>
        <w:ind w:firstLine="422" w:firstLineChars="200"/>
        <w:rPr>
          <w:rFonts w:hint="eastAsia" w:hAnsi="宋体" w:cs="宋体"/>
          <w:b/>
          <w:bCs/>
          <w:color w:val="auto"/>
          <w:highlight w:val="none"/>
        </w:rPr>
      </w:pPr>
      <w:r>
        <w:rPr>
          <w:rFonts w:hint="eastAsia" w:hAnsi="宋体" w:cs="宋体"/>
          <w:b/>
          <w:bCs/>
          <w:color w:val="auto"/>
          <w:highlight w:val="none"/>
        </w:rPr>
        <w:t>3、组成本合同的有关文件</w:t>
      </w:r>
    </w:p>
    <w:p w14:paraId="0C1D2FB4">
      <w:pPr>
        <w:pStyle w:val="12"/>
        <w:snapToGrid w:val="0"/>
        <w:spacing w:before="120" w:after="120" w:line="360" w:lineRule="auto"/>
        <w:ind w:left="315" w:leftChars="150" w:firstLine="105" w:firstLineChars="50"/>
        <w:rPr>
          <w:rFonts w:hint="eastAsia" w:hAnsi="宋体" w:cs="宋体"/>
          <w:color w:val="auto"/>
          <w:highlight w:val="none"/>
        </w:rPr>
      </w:pPr>
      <w:r>
        <w:rPr>
          <w:rFonts w:hint="eastAsia" w:hAnsi="宋体" w:cs="宋体"/>
          <w:color w:val="auto"/>
          <w:highlight w:val="none"/>
        </w:rPr>
        <w:t>3.1乙方应按采购文件规定的时间向甲方提供服务的有关技术资料。</w:t>
      </w:r>
    </w:p>
    <w:p w14:paraId="5CBF2ED9">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3.2 没有甲方事先书面同意，乙方不得将由甲方提供的有关合同或任何合同条文或资料提供给任何其他人。即使向履行本合同有关的人员提供，也应注意保密并限于履行合同的必需范围。</w:t>
      </w:r>
    </w:p>
    <w:p w14:paraId="0C4DAF41">
      <w:pPr>
        <w:pStyle w:val="12"/>
        <w:snapToGrid w:val="0"/>
        <w:spacing w:before="120" w:after="120" w:line="360" w:lineRule="auto"/>
        <w:ind w:left="315" w:leftChars="150" w:firstLine="105" w:firstLineChars="50"/>
        <w:rPr>
          <w:rFonts w:hint="eastAsia" w:hAnsi="宋体" w:cs="宋体"/>
          <w:color w:val="auto"/>
          <w:highlight w:val="none"/>
        </w:rPr>
      </w:pPr>
      <w:r>
        <w:rPr>
          <w:rFonts w:hint="eastAsia" w:hAnsi="宋体" w:cs="宋体"/>
          <w:color w:val="auto"/>
          <w:highlight w:val="none"/>
        </w:rPr>
        <w:t>3.3 关于本项目政府采购的</w:t>
      </w:r>
      <w:r>
        <w:rPr>
          <w:rFonts w:hint="eastAsia" w:hAnsi="宋体" w:cs="宋体"/>
          <w:color w:val="auto"/>
          <w:highlight w:val="none"/>
          <w:lang w:val="en-US" w:eastAsia="zh-CN"/>
        </w:rPr>
        <w:t>采购</w:t>
      </w:r>
      <w:r>
        <w:rPr>
          <w:rFonts w:hint="eastAsia" w:hAnsi="宋体" w:cs="宋体"/>
          <w:color w:val="auto"/>
          <w:highlight w:val="none"/>
        </w:rPr>
        <w:t>文件、响应文件或与本次采购活动方式相适应的文件及</w:t>
      </w:r>
    </w:p>
    <w:p w14:paraId="14EF41D7">
      <w:pPr>
        <w:pStyle w:val="12"/>
        <w:snapToGrid w:val="0"/>
        <w:spacing w:before="120" w:after="120" w:line="360" w:lineRule="auto"/>
        <w:rPr>
          <w:rFonts w:hint="eastAsia" w:hAnsi="宋体" w:cs="宋体"/>
          <w:color w:val="auto"/>
          <w:highlight w:val="none"/>
        </w:rPr>
      </w:pPr>
      <w:r>
        <w:rPr>
          <w:rFonts w:hint="eastAsia" w:hAnsi="宋体" w:cs="宋体"/>
          <w:color w:val="auto"/>
          <w:highlight w:val="none"/>
        </w:rPr>
        <w:t>有关附件是本合同不可分割的组成部分。</w:t>
      </w:r>
    </w:p>
    <w:p w14:paraId="73D4FA1A">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4、知识产权保证</w:t>
      </w:r>
    </w:p>
    <w:p w14:paraId="0481EB7C">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14:paraId="1126D2AE">
      <w:pPr>
        <w:pStyle w:val="12"/>
        <w:snapToGrid w:val="0"/>
        <w:spacing w:before="120" w:after="120" w:line="360" w:lineRule="auto"/>
        <w:ind w:firstLine="422" w:firstLineChars="200"/>
        <w:rPr>
          <w:rFonts w:hint="eastAsia" w:hAnsi="宋体" w:cs="宋体"/>
          <w:b/>
          <w:bCs/>
          <w:color w:val="auto"/>
          <w:highlight w:val="none"/>
        </w:rPr>
      </w:pPr>
      <w:r>
        <w:rPr>
          <w:rFonts w:hint="eastAsia" w:hAnsi="宋体" w:cs="宋体"/>
          <w:b/>
          <w:bCs/>
          <w:color w:val="auto"/>
          <w:highlight w:val="none"/>
        </w:rPr>
        <w:t>5、产权保证</w:t>
      </w:r>
    </w:p>
    <w:p w14:paraId="178883BC">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14:paraId="384DC77F">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6、履约保证金</w:t>
      </w:r>
    </w:p>
    <w:p w14:paraId="0A96BCEB">
      <w:pPr>
        <w:pStyle w:val="12"/>
        <w:snapToGrid w:val="0"/>
        <w:spacing w:before="120" w:after="120" w:line="360" w:lineRule="auto"/>
        <w:ind w:firstLine="420" w:firstLineChars="200"/>
        <w:rPr>
          <w:rFonts w:hAnsi="宋体"/>
          <w:color w:val="auto"/>
          <w:sz w:val="21"/>
        </w:rPr>
      </w:pPr>
      <w:r>
        <w:rPr>
          <w:rFonts w:hAnsi="宋体"/>
          <w:color w:val="auto"/>
          <w:sz w:val="21"/>
        </w:rPr>
        <w:t>6.1 收取履约保证金的，</w:t>
      </w:r>
      <w:r>
        <w:rPr>
          <w:rFonts w:hint="eastAsia" w:hAnsi="宋体"/>
          <w:color w:val="auto"/>
          <w:sz w:val="21"/>
        </w:rPr>
        <w:t>允许中标人自主选择支票、汇票、本票、保函等非现金形式缴纳或提交，</w:t>
      </w:r>
      <w:r>
        <w:rPr>
          <w:rFonts w:hAnsi="宋体"/>
          <w:color w:val="auto"/>
          <w:sz w:val="21"/>
        </w:rPr>
        <w:t>应当在采购合同中约定履约保证金退还的方式、时间、条件和不予退还的情形，明确逾期退还履约保证金的违约责任。</w:t>
      </w:r>
    </w:p>
    <w:p w14:paraId="2A31866E">
      <w:pPr>
        <w:pStyle w:val="12"/>
        <w:snapToGrid w:val="0"/>
        <w:spacing w:before="120" w:after="120" w:line="360" w:lineRule="auto"/>
        <w:ind w:firstLine="420" w:firstLineChars="200"/>
        <w:rPr>
          <w:rFonts w:hAnsi="宋体"/>
          <w:color w:val="auto"/>
          <w:sz w:val="21"/>
        </w:rPr>
      </w:pPr>
      <w:r>
        <w:rPr>
          <w:rFonts w:hint="eastAsia" w:hAnsi="宋体"/>
          <w:color w:val="auto"/>
          <w:sz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40A604E1">
      <w:pPr>
        <w:pStyle w:val="12"/>
        <w:snapToGrid w:val="0"/>
        <w:spacing w:before="120" w:after="120" w:line="360" w:lineRule="auto"/>
        <w:ind w:firstLine="420" w:firstLineChars="200"/>
        <w:rPr>
          <w:rFonts w:hAnsi="宋体" w:cs="宋体"/>
          <w:color w:val="auto"/>
          <w:sz w:val="21"/>
        </w:rPr>
      </w:pPr>
      <w:r>
        <w:rPr>
          <w:rFonts w:hint="eastAsia" w:hAnsi="宋体" w:cs="宋体"/>
          <w:color w:val="auto"/>
          <w:sz w:val="21"/>
        </w:rPr>
        <w:t>6.3 履约保证金扣除甲方应得的补偿后的余额，在本合同履行结束后由甲方无息退还。逾期退还的，按中国人民银行同期贷款基准利率上浮20%后的利率支付超期资金占用费，但因乙方自身原因导致无法及时退还的除外。 </w:t>
      </w:r>
    </w:p>
    <w:p w14:paraId="5DF34521">
      <w:pPr>
        <w:pStyle w:val="12"/>
        <w:snapToGrid w:val="0"/>
        <w:spacing w:before="120" w:after="120" w:line="360" w:lineRule="auto"/>
        <w:ind w:firstLine="420" w:firstLineChars="200"/>
        <w:rPr>
          <w:rFonts w:hint="eastAsia" w:hAnsi="宋体" w:cs="宋体"/>
          <w:color w:val="auto"/>
          <w:highlight w:val="none"/>
        </w:rPr>
      </w:pPr>
      <w:r>
        <w:rPr>
          <w:rFonts w:hint="eastAsia" w:hAnsi="宋体"/>
          <w:color w:val="auto"/>
          <w:sz w:val="21"/>
        </w:rPr>
        <w:t>6.4 履约保证金收取：</w:t>
      </w:r>
      <w:r>
        <w:rPr>
          <w:rFonts w:hint="eastAsia" w:hAnsi="宋体"/>
          <w:color w:val="auto"/>
          <w:sz w:val="21"/>
          <w:u w:val="single"/>
        </w:rPr>
        <w:t>无</w:t>
      </w:r>
    </w:p>
    <w:p w14:paraId="081EAB53">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7、转包或分包</w:t>
      </w:r>
    </w:p>
    <w:p w14:paraId="090CC77C">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7.1 本合同禁止转包，本合同范围的服务，应由乙方直接提供的，不得转让他人提供。</w:t>
      </w:r>
    </w:p>
    <w:p w14:paraId="777425A2">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7.2 经甲方同意，乙方可以依法采取分包方式履行合同，但是分包方式履行的，乙方应就采购项目向甲方负全责。</w:t>
      </w:r>
    </w:p>
    <w:p w14:paraId="449A6C86">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lang w:val="en-US" w:eastAsia="zh-CN"/>
        </w:rPr>
        <w:t>8</w:t>
      </w:r>
      <w:r>
        <w:rPr>
          <w:rFonts w:hint="eastAsia" w:hAnsi="宋体" w:cs="宋体"/>
          <w:b/>
          <w:bCs/>
          <w:color w:val="auto"/>
          <w:highlight w:val="none"/>
        </w:rPr>
        <w:t>、服务期</w:t>
      </w:r>
    </w:p>
    <w:p w14:paraId="1A13EAB1">
      <w:pPr>
        <w:pStyle w:val="12"/>
        <w:snapToGrid w:val="0"/>
        <w:spacing w:before="120" w:after="120" w:line="360" w:lineRule="auto"/>
        <w:ind w:left="315" w:leftChars="150" w:firstLine="105" w:firstLineChars="50"/>
        <w:rPr>
          <w:rFonts w:hint="eastAsia" w:hAnsi="宋体" w:cs="宋体"/>
          <w:b w:val="0"/>
          <w:bCs w:val="0"/>
          <w:color w:val="auto"/>
          <w:highlight w:val="none"/>
          <w:u w:val="single"/>
        </w:rPr>
      </w:pPr>
      <w:r>
        <w:rPr>
          <w:rFonts w:hint="eastAsia" w:hAnsi="宋体" w:cs="宋体"/>
          <w:b w:val="0"/>
          <w:bCs w:val="0"/>
          <w:color w:val="auto"/>
          <w:highlight w:val="none"/>
        </w:rPr>
        <w:t>8.1服务期限：</w:t>
      </w:r>
      <w:r>
        <w:rPr>
          <w:rFonts w:hint="eastAsia" w:hAnsi="宋体" w:cs="宋体"/>
          <w:b w:val="0"/>
          <w:bCs w:val="0"/>
          <w:color w:val="auto"/>
          <w:highlight w:val="none"/>
          <w:u w:val="single"/>
        </w:rPr>
        <w:t>本项目服务期限</w:t>
      </w:r>
      <w:r>
        <w:rPr>
          <w:rFonts w:hint="eastAsia" w:hAnsi="宋体" w:cs="宋体"/>
          <w:b w:val="0"/>
          <w:bCs w:val="0"/>
          <w:color w:val="auto"/>
          <w:highlight w:val="none"/>
          <w:u w:val="single"/>
          <w:lang w:val="en-US" w:eastAsia="zh-CN"/>
        </w:rPr>
        <w:t>3</w:t>
      </w:r>
      <w:r>
        <w:rPr>
          <w:rFonts w:hint="eastAsia" w:hAnsi="宋体" w:cs="宋体"/>
          <w:b w:val="0"/>
          <w:bCs w:val="0"/>
          <w:color w:val="auto"/>
          <w:highlight w:val="none"/>
          <w:u w:val="single"/>
        </w:rPr>
        <w:t>年。</w:t>
      </w:r>
    </w:p>
    <w:p w14:paraId="5702A954">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9、</w:t>
      </w:r>
      <w:r>
        <w:rPr>
          <w:rFonts w:hint="eastAsia" w:hAnsi="宋体" w:cs="宋体"/>
          <w:b/>
          <w:bCs/>
          <w:color w:val="auto"/>
          <w:highlight w:val="none"/>
          <w:lang w:val="en-US" w:eastAsia="zh-CN"/>
        </w:rPr>
        <w:t>服务</w:t>
      </w:r>
      <w:r>
        <w:rPr>
          <w:rFonts w:hint="eastAsia" w:hAnsi="宋体" w:cs="宋体"/>
          <w:b/>
          <w:bCs/>
          <w:color w:val="auto"/>
          <w:highlight w:val="none"/>
        </w:rPr>
        <w:t>方式及</w:t>
      </w:r>
      <w:r>
        <w:rPr>
          <w:rFonts w:hint="eastAsia" w:hAnsi="宋体" w:cs="宋体"/>
          <w:b/>
          <w:bCs/>
          <w:color w:val="auto"/>
          <w:highlight w:val="none"/>
          <w:lang w:val="en-US" w:eastAsia="zh-CN"/>
        </w:rPr>
        <w:t>服务</w:t>
      </w:r>
      <w:r>
        <w:rPr>
          <w:rFonts w:hint="eastAsia" w:hAnsi="宋体" w:cs="宋体"/>
          <w:b/>
          <w:bCs/>
          <w:color w:val="auto"/>
          <w:highlight w:val="none"/>
        </w:rPr>
        <w:t>地点</w:t>
      </w:r>
    </w:p>
    <w:p w14:paraId="56FFCBEF">
      <w:pPr>
        <w:pStyle w:val="12"/>
        <w:snapToGrid w:val="0"/>
        <w:spacing w:before="120" w:after="120" w:line="360" w:lineRule="auto"/>
        <w:ind w:firstLine="420" w:firstLineChars="200"/>
        <w:rPr>
          <w:rFonts w:hint="eastAsia" w:hAnsi="宋体" w:cs="宋体"/>
          <w:bCs/>
          <w:color w:val="auto"/>
          <w:highlight w:val="none"/>
        </w:rPr>
      </w:pPr>
      <w:r>
        <w:rPr>
          <w:rFonts w:hint="eastAsia" w:hAnsi="宋体" w:cs="宋体"/>
          <w:bCs/>
          <w:color w:val="auto"/>
          <w:highlight w:val="none"/>
        </w:rPr>
        <w:t xml:space="preserve">9.1 </w:t>
      </w:r>
      <w:r>
        <w:rPr>
          <w:rFonts w:hint="eastAsia" w:hAnsi="宋体" w:cs="宋体"/>
          <w:bCs/>
          <w:color w:val="auto"/>
          <w:highlight w:val="none"/>
          <w:lang w:val="en-US" w:eastAsia="zh-CN"/>
        </w:rPr>
        <w:t>服务</w:t>
      </w:r>
      <w:r>
        <w:rPr>
          <w:rFonts w:hint="eastAsia" w:hAnsi="宋体" w:cs="宋体"/>
          <w:bCs/>
          <w:color w:val="auto"/>
          <w:highlight w:val="none"/>
        </w:rPr>
        <w:t>方式：</w:t>
      </w:r>
      <w:r>
        <w:rPr>
          <w:rFonts w:hint="eastAsia" w:hAnsi="宋体" w:cs="宋体"/>
          <w:color w:val="auto"/>
          <w:highlight w:val="none"/>
        </w:rPr>
        <w:t>_________</w:t>
      </w:r>
    </w:p>
    <w:p w14:paraId="2ACED2EB">
      <w:pPr>
        <w:pStyle w:val="12"/>
        <w:snapToGrid w:val="0"/>
        <w:spacing w:before="120" w:after="120" w:line="360" w:lineRule="auto"/>
        <w:ind w:firstLine="420" w:firstLineChars="200"/>
        <w:rPr>
          <w:rFonts w:hint="eastAsia" w:hAnsi="宋体" w:cs="宋体"/>
          <w:b/>
          <w:color w:val="auto"/>
          <w:highlight w:val="none"/>
        </w:rPr>
      </w:pPr>
      <w:r>
        <w:rPr>
          <w:rFonts w:hint="eastAsia" w:hAnsi="宋体" w:cs="宋体"/>
          <w:bCs/>
          <w:color w:val="auto"/>
          <w:highlight w:val="none"/>
        </w:rPr>
        <w:t>9.</w:t>
      </w:r>
      <w:r>
        <w:rPr>
          <w:rFonts w:hint="eastAsia" w:hAnsi="宋体" w:cs="宋体"/>
          <w:bCs/>
          <w:color w:val="auto"/>
          <w:highlight w:val="none"/>
          <w:lang w:val="en-US" w:eastAsia="zh-CN"/>
        </w:rPr>
        <w:t>2</w:t>
      </w:r>
      <w:r>
        <w:rPr>
          <w:rFonts w:hint="eastAsia" w:hAnsi="宋体" w:cs="宋体"/>
          <w:bCs/>
          <w:color w:val="auto"/>
          <w:highlight w:val="none"/>
        </w:rPr>
        <w:t xml:space="preserve"> </w:t>
      </w:r>
      <w:r>
        <w:rPr>
          <w:rFonts w:hint="eastAsia" w:hAnsi="宋体" w:cs="宋体"/>
          <w:bCs/>
          <w:color w:val="auto"/>
          <w:highlight w:val="none"/>
          <w:lang w:val="en-US" w:eastAsia="zh-CN"/>
        </w:rPr>
        <w:t>服务</w:t>
      </w:r>
      <w:r>
        <w:rPr>
          <w:rFonts w:hint="eastAsia" w:hAnsi="宋体" w:cs="宋体"/>
          <w:bCs/>
          <w:color w:val="auto"/>
          <w:highlight w:val="none"/>
        </w:rPr>
        <w:t>地点：</w:t>
      </w:r>
      <w:r>
        <w:rPr>
          <w:rFonts w:hint="eastAsia" w:hAnsi="宋体" w:cs="宋体"/>
          <w:color w:val="auto"/>
          <w:highlight w:val="none"/>
        </w:rPr>
        <w:t>_________</w:t>
      </w:r>
    </w:p>
    <w:p w14:paraId="41D7B3D2">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10、货款支付</w:t>
      </w:r>
    </w:p>
    <w:p w14:paraId="5F76403B">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14:paraId="39A45109">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w:t>
      </w:r>
    </w:p>
    <w:p w14:paraId="5EC22522">
      <w:pPr>
        <w:keepNext w:val="0"/>
        <w:keepLines w:val="0"/>
        <w:pageBreakBefore w:val="0"/>
        <w:widowControl w:val="0"/>
        <w:kinsoku/>
        <w:wordWrap/>
        <w:overflowPunct/>
        <w:topLinePunct w:val="0"/>
        <w:autoSpaceDE w:val="0"/>
        <w:autoSpaceDN w:val="0"/>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10.3 甲方付款方式：</w:t>
      </w:r>
    </w:p>
    <w:p w14:paraId="5745063D">
      <w:pPr>
        <w:autoSpaceDE w:val="0"/>
        <w:autoSpaceDN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合同签订后，乙方向甲方开具发票，甲方自收到发票之日起</w:t>
      </w:r>
      <w:r>
        <w:rPr>
          <w:rFonts w:hint="eastAsia" w:ascii="宋体" w:hAnsi="宋体" w:cs="宋体"/>
          <w:b/>
          <w:bCs/>
          <w:color w:val="auto"/>
          <w:szCs w:val="21"/>
          <w:highlight w:val="none"/>
          <w:lang w:val="en-US" w:eastAsia="zh-CN"/>
        </w:rPr>
        <w:t>10个工作日</w:t>
      </w:r>
      <w:r>
        <w:rPr>
          <w:rFonts w:hint="eastAsia" w:ascii="宋体" w:hAnsi="宋体" w:cs="宋体"/>
          <w:b/>
          <w:bCs/>
          <w:color w:val="auto"/>
          <w:szCs w:val="21"/>
          <w:highlight w:val="none"/>
        </w:rPr>
        <w:t>内支付合同总价</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%的预付款。第二年年底付至合同价的</w:t>
      </w:r>
      <w:r>
        <w:rPr>
          <w:rFonts w:hint="eastAsia" w:ascii="宋体" w:hAnsi="宋体" w:cs="宋体"/>
          <w:b/>
          <w:bCs/>
          <w:color w:val="auto"/>
          <w:szCs w:val="21"/>
          <w:highlight w:val="none"/>
          <w:lang w:val="en-US" w:eastAsia="zh-CN"/>
        </w:rPr>
        <w:t>65</w:t>
      </w:r>
      <w:r>
        <w:rPr>
          <w:rFonts w:hint="eastAsia" w:ascii="宋体" w:hAnsi="宋体" w:cs="宋体"/>
          <w:b/>
          <w:bCs/>
          <w:color w:val="auto"/>
          <w:szCs w:val="21"/>
          <w:highlight w:val="none"/>
        </w:rPr>
        <w:t>%，第三年年底按照最终审计价支付剩余金额</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付至</w:t>
      </w:r>
      <w:r>
        <w:rPr>
          <w:rFonts w:hint="eastAsia" w:ascii="宋体" w:hAnsi="宋体" w:cs="宋体"/>
          <w:b/>
          <w:bCs/>
          <w:color w:val="auto"/>
          <w:szCs w:val="21"/>
          <w:highlight w:val="none"/>
          <w:lang w:val="en-US" w:eastAsia="zh-CN"/>
        </w:rPr>
        <w:t>审定总价</w:t>
      </w:r>
      <w:r>
        <w:rPr>
          <w:rFonts w:hint="eastAsia" w:ascii="宋体" w:hAnsi="宋体" w:cs="宋体"/>
          <w:b/>
          <w:bCs/>
          <w:color w:val="auto"/>
          <w:szCs w:val="21"/>
          <w:highlight w:val="none"/>
        </w:rPr>
        <w:t>的100%。</w:t>
      </w:r>
    </w:p>
    <w:p w14:paraId="4C7968D5">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11、税费</w:t>
      </w:r>
    </w:p>
    <w:p w14:paraId="4F128B2D">
      <w:pPr>
        <w:pStyle w:val="12"/>
        <w:snapToGrid w:val="0"/>
        <w:spacing w:before="120" w:after="120" w:line="360" w:lineRule="auto"/>
        <w:ind w:firstLine="420" w:firstLineChars="200"/>
        <w:rPr>
          <w:rFonts w:hint="eastAsia" w:hAnsi="宋体" w:cs="宋体"/>
          <w:b/>
          <w:bCs/>
          <w:color w:val="auto"/>
          <w:highlight w:val="none"/>
        </w:rPr>
      </w:pPr>
      <w:r>
        <w:rPr>
          <w:rFonts w:hint="eastAsia" w:hAnsi="宋体" w:cs="宋体"/>
          <w:color w:val="auto"/>
          <w:highlight w:val="none"/>
        </w:rPr>
        <w:t>本合同执行中相关的一切税费均由乙方负担。</w:t>
      </w:r>
    </w:p>
    <w:p w14:paraId="37BE51DB">
      <w:pPr>
        <w:pStyle w:val="12"/>
        <w:keepNext w:val="0"/>
        <w:keepLines w:val="0"/>
        <w:pageBreakBefore w:val="0"/>
        <w:widowControl w:val="0"/>
        <w:kinsoku/>
        <w:wordWrap/>
        <w:overflowPunct/>
        <w:topLinePunct w:val="0"/>
        <w:autoSpaceDE/>
        <w:autoSpaceDN/>
        <w:bidi w:val="0"/>
        <w:adjustRightInd/>
        <w:snapToGrid w:val="0"/>
        <w:spacing w:before="120" w:after="120" w:line="360" w:lineRule="auto"/>
        <w:ind w:left="315" w:leftChars="150" w:firstLine="105" w:firstLineChars="50"/>
        <w:textAlignment w:val="auto"/>
        <w:rPr>
          <w:rFonts w:hint="eastAsia" w:hAnsi="宋体" w:cs="宋体"/>
          <w:b/>
          <w:bCs/>
          <w:color w:val="auto"/>
          <w:highlight w:val="none"/>
        </w:rPr>
      </w:pPr>
      <w:r>
        <w:rPr>
          <w:rFonts w:hint="eastAsia" w:hAnsi="宋体" w:cs="宋体"/>
          <w:b/>
          <w:bCs/>
          <w:color w:val="auto"/>
          <w:highlight w:val="none"/>
        </w:rPr>
        <w:t>12、质量保证及售后服务</w:t>
      </w:r>
    </w:p>
    <w:p w14:paraId="465089C6">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12.1 乙方应按采购文件规定的服务或产品性能、技术要求、质量标准向甲方提供。</w:t>
      </w:r>
    </w:p>
    <w:p w14:paraId="7EC8D54A">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12.2乙方应保证其提供的服务是全面和规范的，并完全符合</w:t>
      </w:r>
      <w:r>
        <w:rPr>
          <w:rFonts w:hint="eastAsia" w:hAnsi="宋体" w:cs="宋体"/>
          <w:color w:val="auto"/>
          <w:szCs w:val="21"/>
          <w:highlight w:val="none"/>
          <w:lang w:val="en-US" w:eastAsia="zh-CN"/>
        </w:rPr>
        <w:t>要求</w:t>
      </w:r>
      <w:r>
        <w:rPr>
          <w:rFonts w:hint="eastAsia" w:ascii="宋体" w:hAnsi="宋体" w:cs="宋体"/>
          <w:color w:val="auto"/>
          <w:szCs w:val="21"/>
          <w:highlight w:val="none"/>
        </w:rPr>
        <w:t>及响应文件。如因乙方提供的服务有瑕疵造成甲方损失的，所需费用由乙方承担。</w:t>
      </w:r>
    </w:p>
    <w:p w14:paraId="7FA84508">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12.3 服务过程中，乙方应对所提供服务出现的质量及安全问题负责处理解决并承担一切费用。</w:t>
      </w:r>
    </w:p>
    <w:p w14:paraId="0157B46E">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13、交付和验收</w:t>
      </w:r>
    </w:p>
    <w:p w14:paraId="402823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乙方应当在合同签订后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天内完成服务事项，采购文件有约定的，从其约定。</w:t>
      </w:r>
    </w:p>
    <w:p w14:paraId="7D8630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在交付前，乙方应作出全面检查和对验收文件进行整理，并列出清单，作为甲方初验收和使用的技术条件依据，检验的结果交甲方。</w:t>
      </w:r>
    </w:p>
    <w:p w14:paraId="613A97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验收标准：按乙方响应文件的承诺，并不低于国家相关标准。</w:t>
      </w:r>
    </w:p>
    <w:p w14:paraId="725BA9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对于乙方要交付的服务，甲乙双方须在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工作日内初验收，甲方对乙方提交的服务依据采购文件上的技术要求和国家有关质量标准进行现场初步验收，外观、说明书、包装符合采购文件技术要求的，给予签收，初步验收不合格的不予签收。</w:t>
      </w:r>
    </w:p>
    <w:p w14:paraId="1DDB76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乙方按照采购文件要求负责安装并培训甲方的使用操作人员，乙方在甲方使用前进行调试，调试直到符合技术要求的甲方才做最终验收。</w:t>
      </w:r>
    </w:p>
    <w:p w14:paraId="4A6FED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3D90F19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13.5 甲乙双方关于调试和验收的其他约定：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5863EC">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14、包装、发运及运输</w:t>
      </w:r>
    </w:p>
    <w:p w14:paraId="2BB36285">
      <w:pPr>
        <w:pStyle w:val="12"/>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14.1 乙方应对其提供的服务所涉及物品在发运前对其进行满足运输距离、防潮、防震、防锈和防破损装卸等要求包装，以保证安全运达甲方指定地点。</w:t>
      </w:r>
    </w:p>
    <w:p w14:paraId="5D967BCE">
      <w:pPr>
        <w:pStyle w:val="12"/>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14.2 乙方交付时，使用说明书、检验证明书、随配附件和工具以及清单一并附于内。</w:t>
      </w:r>
    </w:p>
    <w:p w14:paraId="1260475C">
      <w:pPr>
        <w:pStyle w:val="12"/>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2059764A">
      <w:pPr>
        <w:pStyle w:val="12"/>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14.4 服务在交付甲方前发生的风险均由乙方负责。</w:t>
      </w:r>
    </w:p>
    <w:p w14:paraId="43D7B179">
      <w:pPr>
        <w:pStyle w:val="12"/>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14.5 服务在规定的交付期限内由乙方送达甲方指定的地点。</w:t>
      </w:r>
    </w:p>
    <w:p w14:paraId="34060383">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15、违约责任</w:t>
      </w:r>
    </w:p>
    <w:p w14:paraId="671F17E7">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15.1 甲方无正当理由拒绝初验收和终验收服务项目的，甲方应按未付服务项目款金额每日万分之五向乙方支付违约金。</w:t>
      </w:r>
    </w:p>
    <w:p w14:paraId="427A6D35">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15.2 甲方无故逾期验收和无故逾期办理款项支付手续的,甲方应按逾期付款金额每日万分之五向乙方支付违约金。</w:t>
      </w:r>
    </w:p>
    <w:p w14:paraId="19E138E5">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15.3乙方违约，在消除违约情形前，应按本合同项目总额每日万分之五向甲方支付违约金，甲方可以从待付款项中扣除。</w:t>
      </w:r>
    </w:p>
    <w:p w14:paraId="110A5386">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15.4乙方因逾期交付服务项目或因其他违约行为，导致甲方解除合同的，乙方应向甲方支付合同总值5%的违约金，如造成甲方损失超过违约金的，超出部分由乙方继续承担赔偿责任。</w:t>
      </w:r>
    </w:p>
    <w:p w14:paraId="48E25D1D">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15.5 乙方所交的服务项目全部或部分品种、型号、规格、技术参数、质量不符合合同规定及采购文件规定标准的，乙方更换服务但逾期交付的（甲方拒绝接受的除外），按乙方逾期交付处理；乙方拒绝更换的，甲方可选择解除本合同或本合同的一部分，并可追究乙方的其他违约责任。</w:t>
      </w:r>
    </w:p>
    <w:p w14:paraId="4B897D57">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15.6合同生效后，发现乙方投标属虚假承诺，或经权威部门监测提供的服务不能满足采购文件要求，造成合同无法继续履行的，乙方履约保证金不予退还外，还应向甲方支付不少于合同总价</w:t>
      </w:r>
      <w:r>
        <w:rPr>
          <w:rFonts w:hint="eastAsia" w:hAnsi="宋体" w:cs="宋体"/>
          <w:color w:val="auto"/>
          <w:highlight w:val="none"/>
          <w:u w:val="single"/>
        </w:rPr>
        <w:t xml:space="preserve">   </w:t>
      </w:r>
      <w:r>
        <w:rPr>
          <w:rFonts w:hint="eastAsia" w:hAnsi="宋体" w:cs="宋体"/>
          <w:color w:val="auto"/>
          <w:highlight w:val="none"/>
        </w:rPr>
        <w:t>%赔偿金。</w:t>
      </w:r>
    </w:p>
    <w:p w14:paraId="76DAB663">
      <w:pPr>
        <w:pStyle w:val="12"/>
        <w:snapToGrid w:val="0"/>
        <w:spacing w:before="120" w:after="120" w:line="360" w:lineRule="auto"/>
        <w:ind w:firstLine="422" w:firstLineChars="200"/>
        <w:rPr>
          <w:rFonts w:hint="eastAsia" w:hAnsi="宋体" w:cs="宋体"/>
          <w:b/>
          <w:bCs/>
          <w:color w:val="auto"/>
          <w:highlight w:val="none"/>
        </w:rPr>
      </w:pPr>
      <w:r>
        <w:rPr>
          <w:rFonts w:hint="eastAsia" w:hAnsi="宋体" w:cs="宋体"/>
          <w:b/>
          <w:bCs/>
          <w:color w:val="auto"/>
          <w:highlight w:val="none"/>
        </w:rPr>
        <w:t>16、不可抗力事件处理</w:t>
      </w:r>
    </w:p>
    <w:p w14:paraId="3C0E5676">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02FB61C7">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4EA853A">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17、争议解决</w:t>
      </w:r>
    </w:p>
    <w:p w14:paraId="6C4FDA90">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17.1 因服务的品质质量问题发生争议的，可在国家认可的质量检测机构对服务内容质量进行鉴定。服务符合标准的，鉴定费由甲方承担；服务项目不符合质量标准的，鉴定费由乙方承担。</w:t>
      </w:r>
    </w:p>
    <w:p w14:paraId="1453143D">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17.2 因履行本合同引起的或与本合同有关的争议，甲、乙双方应首先通过友好协商解决；如果协商不能解决争议，甲乙双方同意采取下列两种方式的第</w:t>
      </w:r>
      <w:r>
        <w:rPr>
          <w:rFonts w:hint="eastAsia" w:hAnsi="宋体" w:cs="宋体"/>
          <w:color w:val="auto"/>
          <w:highlight w:val="none"/>
          <w:u w:val="single"/>
        </w:rPr>
        <w:t>（</w:t>
      </w:r>
      <w:r>
        <w:rPr>
          <w:rFonts w:hint="eastAsia" w:hAnsi="宋体" w:cs="宋体"/>
          <w:color w:val="auto"/>
          <w:highlight w:val="none"/>
          <w:u w:val="single"/>
          <w:lang w:val="en-US" w:eastAsia="zh-CN"/>
        </w:rPr>
        <w:t>1</w:t>
      </w:r>
      <w:r>
        <w:rPr>
          <w:rFonts w:hint="eastAsia" w:hAnsi="宋体" w:cs="宋体"/>
          <w:color w:val="auto"/>
          <w:highlight w:val="none"/>
          <w:u w:val="single"/>
        </w:rPr>
        <w:t>）</w:t>
      </w:r>
      <w:r>
        <w:rPr>
          <w:rFonts w:hint="eastAsia" w:hAnsi="宋体" w:cs="宋体"/>
          <w:color w:val="auto"/>
          <w:highlight w:val="none"/>
        </w:rPr>
        <w:t>种方式解决争议：</w:t>
      </w:r>
    </w:p>
    <w:p w14:paraId="4D0BB63E">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（1）向甲方所在地有管辖权的人民法院提起诉讼，适用中华人民共和国法律；</w:t>
      </w:r>
    </w:p>
    <w:p w14:paraId="7AB6091F">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（2）向扬州仲裁委员会按其仲裁规则申请仲裁。</w:t>
      </w:r>
    </w:p>
    <w:p w14:paraId="74F16126">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17.3 若甲乙双方任何一方都没有选择解除合同的，为避免扩大损失，在诉讼或仲裁期间，双方应继续履行。</w:t>
      </w:r>
    </w:p>
    <w:p w14:paraId="6EF502B2">
      <w:pPr>
        <w:spacing w:line="360" w:lineRule="auto"/>
        <w:ind w:firstLine="422" w:firstLineChars="200"/>
        <w:rPr>
          <w:rFonts w:hint="eastAsia" w:ascii="宋体" w:hAnsi="宋体"/>
          <w:color w:val="auto"/>
          <w:kern w:val="0"/>
          <w:szCs w:val="21"/>
          <w:highlight w:val="none"/>
        </w:rPr>
      </w:pPr>
      <w:r>
        <w:rPr>
          <w:rFonts w:hint="eastAsia" w:ascii="宋体" w:hAnsi="宋体"/>
          <w:b/>
          <w:bCs/>
          <w:color w:val="auto"/>
          <w:kern w:val="0"/>
          <w:szCs w:val="21"/>
          <w:highlight w:val="none"/>
        </w:rPr>
        <w:t>18、</w:t>
      </w:r>
      <w:r>
        <w:rPr>
          <w:rFonts w:hint="eastAsia" w:ascii="宋体" w:hAnsi="宋体" w:cs="宋体"/>
          <w:bCs/>
          <w:color w:val="auto"/>
        </w:rPr>
        <w:t>为落实好政府采购履约资金扶持政策，乙方可凭政府采购合同办理融资贷款，详见江苏政府采购网“政采贷”专栏</w:t>
      </w:r>
      <w:r>
        <w:rPr>
          <w:rFonts w:hint="eastAsia" w:ascii="宋体" w:hAnsi="宋体"/>
          <w:color w:val="auto"/>
          <w:kern w:val="0"/>
          <w:szCs w:val="21"/>
        </w:rPr>
        <w:t>。</w:t>
      </w:r>
    </w:p>
    <w:p w14:paraId="02861276">
      <w:pPr>
        <w:pStyle w:val="12"/>
        <w:snapToGrid w:val="0"/>
        <w:spacing w:before="120" w:after="120" w:line="360" w:lineRule="auto"/>
        <w:ind w:left="315" w:leftChars="150" w:firstLine="105" w:firstLineChars="50"/>
        <w:rPr>
          <w:rFonts w:hint="eastAsia" w:hAnsi="宋体" w:cs="宋体"/>
          <w:b/>
          <w:bCs/>
          <w:color w:val="auto"/>
          <w:highlight w:val="none"/>
        </w:rPr>
      </w:pPr>
      <w:r>
        <w:rPr>
          <w:rFonts w:hint="eastAsia" w:hAnsi="宋体" w:cs="宋体"/>
          <w:b/>
          <w:bCs/>
          <w:color w:val="auto"/>
          <w:highlight w:val="none"/>
        </w:rPr>
        <w:t>19、合同其它</w:t>
      </w:r>
    </w:p>
    <w:p w14:paraId="0CFE497C">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19.1 乙方应诚实信用，严格按照采购文件要求和承诺履行合同，不向甲方进行商业贿赂或者提供不正当利益。</w:t>
      </w:r>
    </w:p>
    <w:p w14:paraId="00057E63">
      <w:pPr>
        <w:pStyle w:val="12"/>
        <w:snapToGrid w:val="0"/>
        <w:spacing w:before="120" w:after="120" w:line="360" w:lineRule="auto"/>
        <w:ind w:firstLine="420" w:firstLineChars="200"/>
        <w:rPr>
          <w:rFonts w:hint="eastAsia" w:hAnsi="宋体" w:cs="宋体"/>
          <w:color w:val="auto"/>
          <w:highlight w:val="none"/>
          <w:u w:val="single"/>
        </w:rPr>
      </w:pPr>
      <w:r>
        <w:rPr>
          <w:rFonts w:hint="eastAsia" w:hAnsi="宋体" w:cs="宋体"/>
          <w:color w:val="auto"/>
          <w:highlight w:val="none"/>
        </w:rPr>
        <w:t>19.2 合同经双方法定代表人签章并加盖单位公章后生效。</w:t>
      </w:r>
    </w:p>
    <w:p w14:paraId="75EC6F29">
      <w:pPr>
        <w:pStyle w:val="12"/>
        <w:snapToGrid w:val="0"/>
        <w:spacing w:before="120" w:after="120" w:line="360" w:lineRule="auto"/>
        <w:ind w:firstLine="420" w:firstLineChars="200"/>
        <w:rPr>
          <w:rFonts w:hint="eastAsia" w:hAnsi="宋体" w:cs="宋体"/>
          <w:color w:val="auto"/>
          <w:highlight w:val="none"/>
          <w:u w:val="single"/>
        </w:rPr>
      </w:pPr>
      <w:r>
        <w:rPr>
          <w:rFonts w:hint="eastAsia" w:hAnsi="宋体" w:cs="宋体"/>
          <w:color w:val="auto"/>
          <w:highlight w:val="none"/>
        </w:rPr>
        <w:t>19.3本合同未尽事宜，遵照《</w:t>
      </w:r>
      <w:r>
        <w:rPr>
          <w:rFonts w:hint="eastAsia" w:hAnsi="宋体" w:cs="宋体"/>
          <w:color w:val="auto"/>
          <w:highlight w:val="none"/>
          <w:lang w:val="en-US" w:eastAsia="zh-CN"/>
        </w:rPr>
        <w:t>中华人民共和国</w:t>
      </w:r>
      <w:r>
        <w:rPr>
          <w:rFonts w:hint="eastAsia" w:hAnsi="宋体" w:cs="宋体"/>
          <w:color w:val="auto"/>
          <w:highlight w:val="none"/>
        </w:rPr>
        <w:t>民法典》有关条文执行。</w:t>
      </w:r>
    </w:p>
    <w:p w14:paraId="3D72E9D3">
      <w:pPr>
        <w:pStyle w:val="12"/>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19.4 本合同正本一式四份，具有同等法律效力，甲方、乙方各执</w:t>
      </w:r>
      <w:r>
        <w:rPr>
          <w:rFonts w:hint="eastAsia" w:hAnsi="宋体" w:cs="宋体"/>
          <w:color w:val="auto"/>
          <w:highlight w:val="none"/>
          <w:lang w:val="en-US" w:eastAsia="zh-CN"/>
        </w:rPr>
        <w:t>贰</w:t>
      </w:r>
      <w:r>
        <w:rPr>
          <w:rFonts w:hint="eastAsia" w:hAnsi="宋体" w:cs="宋体"/>
          <w:color w:val="auto"/>
          <w:highlight w:val="none"/>
        </w:rPr>
        <w:t>份。</w:t>
      </w:r>
    </w:p>
    <w:p w14:paraId="1AD799B5">
      <w:pPr>
        <w:pStyle w:val="12"/>
        <w:snapToGrid w:val="0"/>
        <w:spacing w:before="120" w:after="120" w:line="360" w:lineRule="auto"/>
        <w:ind w:left="420" w:hanging="420" w:hangingChars="200"/>
        <w:rPr>
          <w:rFonts w:hint="eastAsia" w:hAnsi="宋体" w:cs="宋体"/>
          <w:color w:val="auto"/>
          <w:highlight w:val="none"/>
        </w:rPr>
      </w:pPr>
      <w:r>
        <w:rPr>
          <w:rFonts w:hint="eastAsia" w:hAnsi="宋体" w:cs="宋体"/>
          <w:color w:val="auto"/>
          <w:highlight w:val="none"/>
        </w:rPr>
        <w:t xml:space="preserve">  甲方： </w:t>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 xml:space="preserve">  </w:t>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 xml:space="preserve">       乙方： </w:t>
      </w:r>
    </w:p>
    <w:p w14:paraId="3B4BCA27">
      <w:pPr>
        <w:pStyle w:val="12"/>
        <w:snapToGrid w:val="0"/>
        <w:spacing w:before="120" w:after="120" w:line="360" w:lineRule="auto"/>
        <w:rPr>
          <w:rFonts w:hint="eastAsia" w:hAnsi="宋体" w:cs="宋体"/>
          <w:color w:val="auto"/>
          <w:highlight w:val="none"/>
        </w:rPr>
      </w:pPr>
      <w:r>
        <w:rPr>
          <w:rFonts w:hint="eastAsia" w:hAnsi="宋体" w:cs="宋体"/>
          <w:color w:val="auto"/>
          <w:highlight w:val="none"/>
        </w:rPr>
        <w:t xml:space="preserve">  地址： </w:t>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 xml:space="preserve">      </w:t>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ab/>
      </w:r>
      <w:r>
        <w:rPr>
          <w:rFonts w:hint="eastAsia" w:hAnsi="宋体" w:cs="宋体"/>
          <w:color w:val="auto"/>
          <w:highlight w:val="none"/>
        </w:rPr>
        <w:t xml:space="preserve">   地址： </w:t>
      </w:r>
    </w:p>
    <w:p w14:paraId="02D47DC0">
      <w:pPr>
        <w:pStyle w:val="12"/>
        <w:snapToGrid w:val="0"/>
        <w:spacing w:before="120" w:after="120" w:line="360" w:lineRule="auto"/>
        <w:rPr>
          <w:rFonts w:hint="eastAsia" w:hAnsi="宋体" w:cs="宋体"/>
          <w:color w:val="auto"/>
          <w:highlight w:val="none"/>
        </w:rPr>
      </w:pPr>
      <w:r>
        <w:rPr>
          <w:rFonts w:hint="eastAsia" w:hAnsi="宋体" w:cs="宋体"/>
          <w:color w:val="auto"/>
          <w:highlight w:val="none"/>
        </w:rPr>
        <w:t xml:space="preserve">  法定代表人或授权代表：                   法定代表人或授权代表：</w:t>
      </w:r>
    </w:p>
    <w:p w14:paraId="39A3A7DE">
      <w:pPr>
        <w:pStyle w:val="12"/>
        <w:snapToGrid w:val="0"/>
        <w:spacing w:before="120" w:after="120" w:line="360" w:lineRule="auto"/>
        <w:rPr>
          <w:rFonts w:hint="eastAsia" w:hAnsi="宋体" w:cs="宋体"/>
          <w:color w:val="auto"/>
          <w:highlight w:val="none"/>
        </w:rPr>
      </w:pPr>
      <w:r>
        <w:rPr>
          <w:rFonts w:hint="eastAsia" w:hAnsi="宋体" w:cs="宋体"/>
          <w:color w:val="auto"/>
          <w:highlight w:val="none"/>
        </w:rPr>
        <w:t xml:space="preserve">  联系电话：                               联系电话：</w:t>
      </w:r>
    </w:p>
    <w:p w14:paraId="1AD736A9">
      <w:pPr>
        <w:pStyle w:val="12"/>
        <w:snapToGrid w:val="0"/>
        <w:spacing w:before="120" w:after="120" w:line="360" w:lineRule="auto"/>
        <w:ind w:firstLine="210" w:firstLineChars="100"/>
        <w:rPr>
          <w:rFonts w:hint="eastAsia" w:hAnsi="宋体" w:cs="宋体"/>
          <w:color w:val="auto"/>
          <w:highlight w:val="none"/>
        </w:rPr>
      </w:pPr>
      <w:r>
        <w:rPr>
          <w:rFonts w:hint="eastAsia" w:hAnsi="宋体" w:cs="宋体"/>
          <w:color w:val="auto"/>
          <w:highlight w:val="none"/>
        </w:rPr>
        <w:t>日期：      年    月    日               日期：      年    月    日</w:t>
      </w:r>
    </w:p>
    <w:p w14:paraId="0730DD6C">
      <w:pPr>
        <w:pStyle w:val="12"/>
        <w:snapToGrid w:val="0"/>
        <w:spacing w:before="120" w:after="120" w:line="360" w:lineRule="auto"/>
        <w:rPr>
          <w:rFonts w:hint="eastAsia" w:hAnsi="宋体" w:cs="宋体"/>
          <w:color w:val="auto"/>
          <w:highlight w:val="none"/>
        </w:rPr>
      </w:pPr>
    </w:p>
    <w:p w14:paraId="67137557">
      <w:pPr>
        <w:ind w:firstLine="210" w:firstLineChars="100"/>
        <w:rPr>
          <w:rFonts w:hint="eastAsia" w:ascii="宋体" w:hAnsi="宋体" w:cs="宋体"/>
          <w:color w:val="auto"/>
          <w:szCs w:val="21"/>
          <w:highlight w:val="none"/>
        </w:rPr>
      </w:pPr>
      <w:r>
        <w:rPr>
          <w:rFonts w:hint="eastAsia" w:hAnsi="宋体" w:cs="宋体"/>
          <w:color w:val="auto"/>
          <w:highlight w:val="none"/>
        </w:rPr>
        <w:t xml:space="preserve">  </w:t>
      </w:r>
    </w:p>
    <w:p w14:paraId="4CA3A679">
      <w:pPr>
        <w:rPr>
          <w:color w:val="auto"/>
        </w:rPr>
      </w:pPr>
    </w:p>
    <w:p w14:paraId="488DFF78">
      <w:pPr>
        <w:ind w:firstLine="360" w:firstLineChars="100"/>
        <w:rPr>
          <w:rFonts w:hint="eastAsia"/>
          <w:color w:val="auto"/>
          <w:sz w:val="36"/>
          <w:szCs w:val="36"/>
          <w:highlight w:val="none"/>
        </w:rPr>
      </w:pPr>
      <w:r>
        <w:rPr>
          <w:rFonts w:hint="eastAsia"/>
          <w:color w:val="auto"/>
          <w:sz w:val="36"/>
          <w:szCs w:val="36"/>
          <w:highlight w:val="none"/>
        </w:rPr>
        <w:br w:type="page"/>
      </w:r>
    </w:p>
    <w:p w14:paraId="1EB8166D">
      <w:pPr>
        <w:pStyle w:val="3"/>
        <w:numPr>
          <w:ilvl w:val="0"/>
          <w:numId w:val="1"/>
        </w:numPr>
        <w:jc w:val="center"/>
        <w:rPr>
          <w:rFonts w:hint="eastAsia"/>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项目需求</w:t>
      </w:r>
      <w:bookmarkEnd w:id="41"/>
    </w:p>
    <w:p w14:paraId="42EB04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注： 本章内容里斜体且有下划线部分为实质性要求和条件，</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文件不满足的，视为无效</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处理。请各供应商制作电子</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文件时，将实质性响应的内容在政府采购交易系统“符合证明文件格式”中准确填写或上传。</w:t>
      </w:r>
    </w:p>
    <w:p w14:paraId="06CF96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、项目概况</w:t>
      </w:r>
    </w:p>
    <w:p w14:paraId="163B1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扬州市西湖街道“智慧西湖”智慧广电乡村工程建设，主要是为贯彻落实扬州市委市政府民生幸福工程的相关要求，充分发挥广电网络在网络基础设施、用户群体覆盖、公共文化信息服务的作用</w:t>
      </w:r>
      <w:r>
        <w:rPr>
          <w:rFonts w:hint="eastAsia" w:ascii="宋体" w:hAnsi="宋体" w:cs="宋体"/>
          <w:sz w:val="21"/>
          <w:szCs w:val="21"/>
          <w:lang w:eastAsia="zh-CN"/>
        </w:rPr>
        <w:t>，</w:t>
      </w:r>
      <w:r>
        <w:rPr>
          <w:rFonts w:hint="eastAsia" w:ascii="宋体" w:hAnsi="宋体" w:cs="宋体"/>
          <w:sz w:val="21"/>
          <w:szCs w:val="21"/>
          <w:lang w:val="en-US" w:eastAsia="zh-CN"/>
        </w:rPr>
        <w:t>项目包括但不限于以下板块内容（实时更新）：</w:t>
      </w:r>
    </w:p>
    <w:p w14:paraId="0E0630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西湖新闻：发布西湖街道办最新新闻，让居民实时了解街道大事；</w:t>
      </w:r>
    </w:p>
    <w:p w14:paraId="524730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党建西湖：以党建活动管理、党员教育为主导，发挥电视屏覆盖广，使用方便的优势，拓展党员交流渠道，推进党建工作的规范化和智能化，促进农村基层党建工作提质增效；</w:t>
      </w:r>
    </w:p>
    <w:p w14:paraId="164B8F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健康西湖：通过图片、文字、视频等形式对街道的经济发展、文人历史、景点特色等进行详细介绍；</w:t>
      </w:r>
    </w:p>
    <w:p w14:paraId="3614F46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sz w:val="21"/>
          <w:szCs w:val="21"/>
        </w:rPr>
        <w:t>服务范围</w:t>
      </w:r>
    </w:p>
    <w:p w14:paraId="7C590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1、镇、村平台建设：</w:t>
      </w:r>
    </w:p>
    <w:p w14:paraId="1018FC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根据智慧广电乡村工程的客户需求，负责平台软件应用系统的开发、机房硬件的搭建以及日常运营维护</w:t>
      </w:r>
      <w:r>
        <w:rPr>
          <w:rFonts w:hint="eastAsia" w:ascii="宋体" w:hAnsi="宋体" w:cs="宋体"/>
          <w:sz w:val="21"/>
          <w:szCs w:val="21"/>
          <w:lang w:eastAsia="zh-CN"/>
        </w:rPr>
        <w:t>。</w:t>
      </w:r>
      <w:r>
        <w:rPr>
          <w:rFonts w:hint="eastAsia" w:ascii="宋体" w:hAnsi="宋体" w:cs="宋体"/>
          <w:sz w:val="21"/>
          <w:szCs w:val="21"/>
          <w:lang w:val="en-US" w:eastAsia="zh-CN"/>
        </w:rPr>
        <w:t>对西湖街道</w:t>
      </w:r>
      <w:r>
        <w:rPr>
          <w:rFonts w:hint="eastAsia" w:ascii="宋体" w:hAnsi="宋体" w:cs="宋体"/>
          <w:sz w:val="21"/>
          <w:szCs w:val="21"/>
          <w:lang w:eastAsia="zh-CN"/>
        </w:rPr>
        <w:t>提供的材料（文字、图片、视频）进行二次审核并及时上传，对要求撤换的内容及时撤换更新</w:t>
      </w:r>
      <w:r>
        <w:rPr>
          <w:rFonts w:hint="eastAsia" w:ascii="宋体" w:hAnsi="宋体" w:eastAsia="宋体" w:cs="宋体"/>
          <w:sz w:val="21"/>
          <w:szCs w:val="21"/>
        </w:rPr>
        <w:t>完成UI设计、栏目建设、应用开发等工作，保障平台的网络安全和内容安全</w:t>
      </w:r>
      <w:r>
        <w:rPr>
          <w:rFonts w:hint="eastAsia" w:ascii="宋体" w:hAnsi="宋体" w:cs="宋体"/>
          <w:sz w:val="21"/>
          <w:szCs w:val="21"/>
          <w:lang w:eastAsia="zh-CN"/>
        </w:rPr>
        <w:t>，</w:t>
      </w:r>
      <w:r>
        <w:rPr>
          <w:rFonts w:hint="eastAsia" w:ascii="宋体" w:hAnsi="宋体" w:cs="宋体"/>
          <w:sz w:val="21"/>
          <w:szCs w:val="21"/>
          <w:lang w:val="en-US" w:eastAsia="zh-CN"/>
        </w:rPr>
        <w:t>对平台内容</w:t>
      </w:r>
      <w:r>
        <w:rPr>
          <w:rFonts w:hint="eastAsia" w:ascii="宋体" w:hAnsi="宋体" w:eastAsia="宋体" w:cs="宋体"/>
          <w:sz w:val="21"/>
          <w:szCs w:val="21"/>
        </w:rPr>
        <w:t>进行调整等问题及时研究回复，提供正常范围内的技术支撑</w:t>
      </w:r>
      <w:r>
        <w:rPr>
          <w:rFonts w:hint="eastAsia" w:ascii="宋体" w:hAnsi="宋体" w:cs="宋体"/>
          <w:sz w:val="21"/>
          <w:szCs w:val="21"/>
          <w:lang w:eastAsia="zh-CN"/>
        </w:rPr>
        <w:t>。</w:t>
      </w:r>
    </w:p>
    <w:p w14:paraId="7973CC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宋体" w:hAnsi="宋体" w:eastAsia="宋体" w:cs="宋体"/>
          <w:sz w:val="21"/>
          <w:szCs w:val="21"/>
        </w:rPr>
        <w:t>构建依托江苏有线云平台的省级公共服务模块，实现公共服务内容的汇聚、下沉和跨区传播，运行效果的实时评测，推动建立智慧广电乡村工程省、市、县、乡一张网，实现内容架构、云端部署、数据标准、安全防护、监测分析“五统一"。</w:t>
      </w:r>
    </w:p>
    <w:p w14:paraId="14826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2、双向网络的改造</w:t>
      </w:r>
    </w:p>
    <w:p w14:paraId="17CDB2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对西湖街道境内的村、社区进行广电双向网络的改造。</w:t>
      </w:r>
    </w:p>
    <w:p w14:paraId="1D359C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3、光纤入户工作：</w:t>
      </w:r>
    </w:p>
    <w:p w14:paraId="5A80B4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val="en-US" w:eastAsia="zh-CN"/>
        </w:rPr>
      </w:pPr>
      <w:r>
        <w:rPr>
          <w:rFonts w:hint="eastAsia" w:ascii="宋体" w:hAnsi="宋体" w:eastAsia="宋体" w:cs="宋体"/>
          <w:sz w:val="21"/>
          <w:szCs w:val="21"/>
        </w:rPr>
        <w:t xml:space="preserve"> 对全镇有线电视用户进行广电光纤入户工作，提供300M以上的带宽，让用户打开电视就能清晰体验智慧西湖的界面。</w:t>
      </w:r>
    </w:p>
    <w:tbl>
      <w:tblPr>
        <w:tblStyle w:val="33"/>
        <w:tblW w:w="87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4"/>
        <w:gridCol w:w="5545"/>
      </w:tblGrid>
      <w:tr w14:paraId="714A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noWrap w:val="0"/>
            <w:vAlign w:val="top"/>
          </w:tcPr>
          <w:p w14:paraId="01F5A561">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sz w:val="21"/>
                <w:szCs w:val="21"/>
              </w:rPr>
              <w:t>项目</w:t>
            </w:r>
          </w:p>
        </w:tc>
        <w:tc>
          <w:tcPr>
            <w:tcW w:w="5545" w:type="dxa"/>
            <w:noWrap w:val="0"/>
            <w:vAlign w:val="top"/>
          </w:tcPr>
          <w:p w14:paraId="38BFDAE6">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sz w:val="21"/>
                <w:szCs w:val="21"/>
              </w:rPr>
              <w:t>建设内容</w:t>
            </w:r>
          </w:p>
        </w:tc>
      </w:tr>
      <w:tr w14:paraId="3B9F9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restart"/>
            <w:noWrap w:val="0"/>
            <w:vAlign w:val="center"/>
          </w:tcPr>
          <w:p w14:paraId="120ADEF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平台建设</w:t>
            </w:r>
          </w:p>
        </w:tc>
        <w:tc>
          <w:tcPr>
            <w:tcW w:w="5545" w:type="dxa"/>
            <w:noWrap w:val="0"/>
            <w:vAlign w:val="top"/>
          </w:tcPr>
          <w:p w14:paraId="4721FFC3">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平台界面UI视觉设计</w:t>
            </w:r>
          </w:p>
        </w:tc>
      </w:tr>
      <w:tr w14:paraId="5689E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continue"/>
            <w:noWrap w:val="0"/>
            <w:vAlign w:val="top"/>
          </w:tcPr>
          <w:p w14:paraId="56A7DC6B">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5FF4AF3A">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栏目板块内容策划</w:t>
            </w:r>
          </w:p>
        </w:tc>
      </w:tr>
      <w:tr w14:paraId="30E4C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continue"/>
            <w:noWrap w:val="0"/>
            <w:vAlign w:val="top"/>
          </w:tcPr>
          <w:p w14:paraId="3B82828F">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70F6CC5E">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平台前端程序开发</w:t>
            </w:r>
          </w:p>
        </w:tc>
      </w:tr>
      <w:tr w14:paraId="0B870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214" w:type="dxa"/>
            <w:vMerge w:val="continue"/>
            <w:noWrap w:val="0"/>
            <w:vAlign w:val="top"/>
          </w:tcPr>
          <w:p w14:paraId="3DD88B40">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0BDE4AC1">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平台Oracle数据库系统设计与开发</w:t>
            </w:r>
          </w:p>
        </w:tc>
      </w:tr>
      <w:tr w14:paraId="63A6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214" w:type="dxa"/>
            <w:vMerge w:val="continue"/>
            <w:noWrap w:val="0"/>
            <w:vAlign w:val="top"/>
          </w:tcPr>
          <w:p w14:paraId="3CE657E4">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2F427B2C">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基于电视云平台的CMS内容管理与发布系统</w:t>
            </w:r>
          </w:p>
        </w:tc>
      </w:tr>
      <w:tr w14:paraId="6393A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214" w:type="dxa"/>
            <w:vMerge w:val="continue"/>
            <w:noWrap w:val="0"/>
            <w:vAlign w:val="top"/>
          </w:tcPr>
          <w:p w14:paraId="524D8418">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1A3A00DD">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基于TVOS的PORTAL智能中间件系统</w:t>
            </w:r>
          </w:p>
        </w:tc>
      </w:tr>
      <w:tr w14:paraId="1BEF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214" w:type="dxa"/>
            <w:vMerge w:val="continue"/>
            <w:noWrap w:val="0"/>
            <w:vAlign w:val="top"/>
          </w:tcPr>
          <w:p w14:paraId="483EFE49">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20C38278">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基于大数据的用户及终端访问的智能分析统计</w:t>
            </w:r>
          </w:p>
        </w:tc>
      </w:tr>
      <w:tr w14:paraId="01394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continue"/>
            <w:noWrap w:val="0"/>
            <w:vAlign w:val="top"/>
          </w:tcPr>
          <w:p w14:paraId="3AC6653C">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0CCEF37A">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平台后台支撑系统开发</w:t>
            </w:r>
          </w:p>
        </w:tc>
      </w:tr>
      <w:tr w14:paraId="41DDC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continue"/>
            <w:noWrap w:val="0"/>
            <w:vAlign w:val="top"/>
          </w:tcPr>
          <w:p w14:paraId="45B4A6F7">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65D19DF5">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系统拓展功能接口对接</w:t>
            </w:r>
          </w:p>
        </w:tc>
      </w:tr>
      <w:tr w14:paraId="108F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continue"/>
            <w:noWrap w:val="0"/>
            <w:vAlign w:val="top"/>
          </w:tcPr>
          <w:p w14:paraId="6841EF6F">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0219FC87">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机顶盒终端软件集成</w:t>
            </w:r>
          </w:p>
        </w:tc>
      </w:tr>
      <w:tr w14:paraId="203F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restart"/>
            <w:noWrap w:val="0"/>
            <w:vAlign w:val="top"/>
          </w:tcPr>
          <w:p w14:paraId="1D2DBD42">
            <w:pPr>
              <w:spacing w:line="360" w:lineRule="auto"/>
              <w:jc w:val="both"/>
              <w:rPr>
                <w:rFonts w:hint="eastAsia" w:asciiTheme="minorEastAsia" w:hAnsiTheme="minorEastAsia" w:eastAsiaTheme="minorEastAsia" w:cstheme="minorEastAsia"/>
                <w:b/>
                <w:bCs/>
                <w:sz w:val="21"/>
                <w:szCs w:val="21"/>
              </w:rPr>
            </w:pPr>
          </w:p>
          <w:p w14:paraId="11B785B7">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平台运维</w:t>
            </w:r>
          </w:p>
        </w:tc>
        <w:tc>
          <w:tcPr>
            <w:tcW w:w="5545" w:type="dxa"/>
            <w:noWrap w:val="0"/>
            <w:vAlign w:val="top"/>
          </w:tcPr>
          <w:p w14:paraId="090396A0">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信道占用费</w:t>
            </w:r>
          </w:p>
        </w:tc>
      </w:tr>
      <w:tr w14:paraId="15507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3214" w:type="dxa"/>
            <w:vMerge w:val="continue"/>
            <w:noWrap w:val="0"/>
            <w:vAlign w:val="top"/>
          </w:tcPr>
          <w:p w14:paraId="47FB7A29">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11FF0E0A">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IDC服务器资源租用</w:t>
            </w:r>
          </w:p>
        </w:tc>
      </w:tr>
      <w:tr w14:paraId="0457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3214" w:type="dxa"/>
            <w:vMerge w:val="continue"/>
            <w:noWrap w:val="0"/>
            <w:vAlign w:val="top"/>
          </w:tcPr>
          <w:p w14:paraId="1A259418">
            <w:pPr>
              <w:spacing w:line="360" w:lineRule="auto"/>
              <w:jc w:val="center"/>
              <w:rPr>
                <w:rFonts w:hint="eastAsia" w:asciiTheme="minorEastAsia" w:hAnsiTheme="minorEastAsia" w:eastAsiaTheme="minorEastAsia" w:cstheme="minorEastAsia"/>
                <w:sz w:val="21"/>
                <w:szCs w:val="21"/>
                <w:vertAlign w:val="baseline"/>
              </w:rPr>
            </w:pPr>
          </w:p>
        </w:tc>
        <w:tc>
          <w:tcPr>
            <w:tcW w:w="5545" w:type="dxa"/>
            <w:noWrap w:val="0"/>
            <w:vAlign w:val="top"/>
          </w:tcPr>
          <w:p w14:paraId="63B8C80A">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平台运营维护服务</w:t>
            </w:r>
          </w:p>
        </w:tc>
      </w:tr>
    </w:tbl>
    <w:p w14:paraId="67385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3BFEEE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三</w:t>
      </w:r>
      <w:r>
        <w:rPr>
          <w:rFonts w:hint="eastAsia" w:ascii="宋体" w:hAnsi="宋体" w:eastAsia="宋体" w:cs="宋体"/>
          <w:b/>
          <w:bCs/>
          <w:sz w:val="21"/>
          <w:szCs w:val="21"/>
        </w:rPr>
        <w:t>、服务</w:t>
      </w:r>
      <w:r>
        <w:rPr>
          <w:rFonts w:hint="eastAsia" w:ascii="宋体" w:hAnsi="宋体" w:cs="宋体"/>
          <w:b/>
          <w:bCs/>
          <w:sz w:val="21"/>
          <w:szCs w:val="21"/>
          <w:lang w:val="en-US" w:eastAsia="zh-CN"/>
        </w:rPr>
        <w:t>期限</w:t>
      </w:r>
      <w:r>
        <w:rPr>
          <w:rFonts w:hint="eastAsia" w:ascii="宋体" w:hAnsi="宋体" w:eastAsia="宋体" w:cs="宋体"/>
          <w:b/>
          <w:bCs/>
          <w:sz w:val="21"/>
          <w:szCs w:val="21"/>
        </w:rPr>
        <w:t xml:space="preserve">： </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rPr>
        <w:t xml:space="preserve">年 </w:t>
      </w:r>
    </w:p>
    <w:p w14:paraId="32E92B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四</w:t>
      </w:r>
      <w:r>
        <w:rPr>
          <w:rFonts w:hint="eastAsia" w:ascii="宋体" w:hAnsi="宋体" w:eastAsia="宋体" w:cs="宋体"/>
          <w:b/>
          <w:bCs/>
          <w:sz w:val="21"/>
          <w:szCs w:val="21"/>
        </w:rPr>
        <w:t>、其他要求</w:t>
      </w:r>
    </w:p>
    <w:p w14:paraId="7B890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本次采购全部内容为“交钥匙”工程，服务、劳务、运输、利润、保险、税金、以 及所包含的风险、责任等所有费用均包含在报价内，请各供应商认真考虑其各种风险。除合同另有规定之外，伴随服务的费用均已含在合同价款中，采购人不再另行</w:t>
      </w:r>
      <w:r>
        <w:rPr>
          <w:rFonts w:hint="eastAsia" w:ascii="宋体" w:hAnsi="宋体" w:eastAsia="宋体" w:cs="宋体"/>
          <w:sz w:val="21"/>
          <w:szCs w:val="21"/>
          <w:lang w:eastAsia="zh-CN"/>
        </w:rPr>
        <w:t>。</w:t>
      </w:r>
    </w:p>
    <w:p w14:paraId="24EEC2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2.供应商必须按照采购文件要求对服务的各个参数指标作出实质性应答。成交后，供应商在合同谈判中提出的任何偏差都不得超过此偏差表中已被采购人确认的条款。</w:t>
      </w:r>
    </w:p>
    <w:p w14:paraId="3529C3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3.明确售后服务能力（包括服务期、售后服务、响应时间等）。</w:t>
      </w:r>
    </w:p>
    <w:p w14:paraId="378D94FD">
      <w:pPr>
        <w:adjustRightInd w:val="0"/>
        <w:jc w:val="both"/>
        <w:rPr>
          <w:rFonts w:hint="eastAsia" w:ascii="宋体" w:hAnsi="宋体"/>
          <w:b/>
          <w:color w:val="auto"/>
          <w:sz w:val="72"/>
          <w:highlight w:val="none"/>
        </w:rPr>
      </w:pPr>
    </w:p>
    <w:p w14:paraId="43CF3DBF">
      <w:pPr>
        <w:adjustRightInd w:val="0"/>
        <w:jc w:val="center"/>
        <w:rPr>
          <w:rFonts w:hint="default" w:ascii="Calibri" w:hAnsi="Calibri" w:eastAsia="宋体" w:cs="Times New Roman"/>
          <w:b/>
          <w:bCs/>
          <w:color w:val="auto"/>
          <w:kern w:val="44"/>
          <w:sz w:val="36"/>
          <w:szCs w:val="36"/>
          <w:highlight w:val="none"/>
          <w:lang w:val="en-US" w:eastAsia="zh-CN" w:bidi="ar-SA"/>
        </w:rPr>
      </w:pPr>
      <w:r>
        <w:rPr>
          <w:rFonts w:hint="eastAsia" w:ascii="Calibri" w:hAnsi="Calibri" w:eastAsia="宋体" w:cs="Times New Roman"/>
          <w:b/>
          <w:bCs/>
          <w:color w:val="auto"/>
          <w:kern w:val="44"/>
          <w:sz w:val="36"/>
          <w:szCs w:val="36"/>
          <w:highlight w:val="none"/>
          <w:lang w:val="en-US" w:eastAsia="zh-CN" w:bidi="ar-SA"/>
        </w:rPr>
        <w:br w:type="page"/>
      </w:r>
      <w:r>
        <w:rPr>
          <w:rFonts w:hint="eastAsia" w:ascii="Calibri" w:hAnsi="Calibri" w:eastAsia="宋体" w:cs="Times New Roman"/>
          <w:b/>
          <w:bCs/>
          <w:color w:val="auto"/>
          <w:kern w:val="44"/>
          <w:sz w:val="36"/>
          <w:szCs w:val="36"/>
          <w:highlight w:val="none"/>
          <w:lang w:val="en-US" w:eastAsia="zh-CN" w:bidi="ar-SA"/>
        </w:rPr>
        <w:t>第五章 响应文件格式</w:t>
      </w:r>
    </w:p>
    <w:p w14:paraId="3F049D56">
      <w:pPr>
        <w:adjustRightInd w:val="0"/>
        <w:jc w:val="center"/>
        <w:rPr>
          <w:rFonts w:hint="eastAsia" w:ascii="宋体" w:hAnsi="宋体"/>
          <w:b/>
          <w:color w:val="auto"/>
          <w:sz w:val="72"/>
          <w:highlight w:val="none"/>
        </w:rPr>
      </w:pPr>
    </w:p>
    <w:p w14:paraId="51D62C47">
      <w:pPr>
        <w:adjustRightInd w:val="0"/>
        <w:jc w:val="center"/>
        <w:rPr>
          <w:rFonts w:hint="eastAsia" w:ascii="宋体" w:hAnsi="宋体"/>
          <w:b/>
          <w:color w:val="auto"/>
          <w:sz w:val="72"/>
          <w:highlight w:val="none"/>
        </w:rPr>
      </w:pPr>
    </w:p>
    <w:p w14:paraId="5365584D">
      <w:pPr>
        <w:adjustRightInd w:val="0"/>
        <w:jc w:val="center"/>
        <w:rPr>
          <w:rFonts w:ascii="宋体" w:hAnsi="宋体"/>
          <w:b/>
          <w:color w:val="auto"/>
          <w:sz w:val="72"/>
          <w:highlight w:val="none"/>
        </w:rPr>
      </w:pPr>
      <w:r>
        <w:rPr>
          <w:rFonts w:hint="eastAsia" w:ascii="宋体" w:hAnsi="宋体"/>
          <w:b/>
          <w:color w:val="auto"/>
          <w:sz w:val="72"/>
          <w:highlight w:val="none"/>
        </w:rPr>
        <w:t>响  应  文  件</w:t>
      </w:r>
    </w:p>
    <w:p w14:paraId="26A4DE3C">
      <w:pPr>
        <w:adjustRightInd w:val="0"/>
        <w:spacing w:line="600" w:lineRule="exact"/>
        <w:jc w:val="center"/>
        <w:rPr>
          <w:rFonts w:hint="eastAsia" w:ascii="宋体" w:hAnsi="宋体"/>
          <w:b/>
          <w:color w:val="auto"/>
          <w:sz w:val="72"/>
          <w:highlight w:val="none"/>
        </w:rPr>
      </w:pPr>
    </w:p>
    <w:p w14:paraId="3475C52B">
      <w:pPr>
        <w:adjustRightInd w:val="0"/>
        <w:spacing w:line="600" w:lineRule="exact"/>
        <w:jc w:val="center"/>
        <w:rPr>
          <w:rFonts w:hint="eastAsia" w:ascii="宋体" w:hAnsi="宋体"/>
          <w:b/>
          <w:color w:val="auto"/>
          <w:sz w:val="72"/>
          <w:highlight w:val="none"/>
        </w:rPr>
      </w:pPr>
    </w:p>
    <w:p w14:paraId="7E260537">
      <w:pPr>
        <w:adjustRightInd w:val="0"/>
        <w:spacing w:line="600" w:lineRule="exact"/>
        <w:rPr>
          <w:rFonts w:hint="eastAsia" w:ascii="宋体" w:hAnsi="宋体"/>
          <w:b/>
          <w:color w:val="auto"/>
          <w:sz w:val="36"/>
          <w:highlight w:val="none"/>
        </w:rPr>
      </w:pPr>
    </w:p>
    <w:p w14:paraId="76E4643A">
      <w:pPr>
        <w:adjustRightInd w:val="0"/>
        <w:spacing w:line="600" w:lineRule="exact"/>
        <w:rPr>
          <w:rFonts w:hint="eastAsia" w:ascii="宋体" w:hAnsi="宋体"/>
          <w:b/>
          <w:color w:val="auto"/>
          <w:sz w:val="36"/>
          <w:highlight w:val="none"/>
        </w:rPr>
      </w:pPr>
    </w:p>
    <w:p w14:paraId="0073C45C">
      <w:pPr>
        <w:adjustRightInd w:val="0"/>
        <w:spacing w:line="600" w:lineRule="exact"/>
        <w:rPr>
          <w:rFonts w:hint="eastAsia" w:ascii="宋体" w:hAnsi="宋体"/>
          <w:b/>
          <w:color w:val="auto"/>
          <w:sz w:val="36"/>
          <w:highlight w:val="none"/>
        </w:rPr>
      </w:pPr>
    </w:p>
    <w:p w14:paraId="0FED909F">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374F4575">
      <w:pPr>
        <w:spacing w:line="360" w:lineRule="auto"/>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00DCD150">
      <w:pPr>
        <w:spacing w:line="360" w:lineRule="auto"/>
        <w:rPr>
          <w:rFonts w:hint="eastAsia" w:ascii="宋体" w:hAnsi="宋体"/>
          <w:b/>
          <w:color w:val="auto"/>
          <w:sz w:val="36"/>
          <w:highlight w:val="none"/>
          <w:u w:val="single"/>
        </w:rPr>
      </w:pPr>
      <w:r>
        <w:rPr>
          <w:rFonts w:hint="eastAsia" w:ascii="宋体" w:hAnsi="宋体"/>
          <w:b/>
          <w:color w:val="auto"/>
          <w:sz w:val="36"/>
          <w:highlight w:val="none"/>
        </w:rPr>
        <w:t xml:space="preserve">      供应商名称 ：</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 xml:space="preserve">    </w:t>
      </w:r>
      <w:r>
        <w:rPr>
          <w:rFonts w:hint="eastAsia" w:ascii="宋体" w:hAnsi="宋体"/>
          <w:b/>
          <w:color w:val="auto"/>
          <w:sz w:val="36"/>
          <w:highlight w:val="none"/>
          <w:u w:val="single"/>
        </w:rPr>
        <w:t xml:space="preserve">        </w:t>
      </w:r>
    </w:p>
    <w:p w14:paraId="62B114BE">
      <w:pPr>
        <w:spacing w:line="360" w:lineRule="auto"/>
        <w:rPr>
          <w:rFonts w:hint="eastAsia" w:ascii="宋体" w:hAnsi="宋体"/>
          <w:b/>
          <w:color w:val="auto"/>
          <w:sz w:val="36"/>
          <w:highlight w:val="none"/>
          <w:u w:val="singl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60252802">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供  应  商：</w:t>
      </w:r>
      <w:r>
        <w:rPr>
          <w:rFonts w:hint="eastAsia" w:ascii="宋体" w:hAnsi="宋体"/>
          <w:b/>
          <w:color w:val="auto"/>
          <w:sz w:val="36"/>
          <w:highlight w:val="none"/>
          <w:u w:val="single"/>
        </w:rPr>
        <w:t xml:space="preserve">         </w:t>
      </w:r>
      <w:r>
        <w:rPr>
          <w:rFonts w:hint="eastAsia" w:ascii="宋体" w:hAnsi="宋体"/>
          <w:b/>
          <w:color w:val="auto"/>
          <w:sz w:val="36"/>
          <w:highlight w:val="none"/>
        </w:rPr>
        <w:t>（电子签章）</w:t>
      </w:r>
    </w:p>
    <w:p w14:paraId="24BE1661">
      <w:pPr>
        <w:adjustRightInd w:val="0"/>
        <w:spacing w:line="600" w:lineRule="exact"/>
        <w:jc w:val="center"/>
        <w:rPr>
          <w:rFonts w:hint="eastAsia" w:ascii="宋体" w:hAnsi="宋体"/>
          <w:b/>
          <w:bCs/>
          <w:color w:val="auto"/>
          <w:sz w:val="32"/>
          <w:szCs w:val="32"/>
          <w:highlight w:val="none"/>
        </w:rPr>
      </w:pPr>
    </w:p>
    <w:p w14:paraId="5073AC33">
      <w:pPr>
        <w:adjustRightInd w:val="0"/>
        <w:spacing w:line="600" w:lineRule="exact"/>
        <w:jc w:val="center"/>
        <w:rPr>
          <w:rFonts w:hint="eastAsia" w:ascii="宋体" w:hAnsi="宋体"/>
          <w:b/>
          <w:bCs/>
          <w:color w:val="auto"/>
          <w:sz w:val="32"/>
          <w:szCs w:val="32"/>
          <w:highlight w:val="none"/>
        </w:rPr>
      </w:pPr>
    </w:p>
    <w:p w14:paraId="01E6E73F">
      <w:pPr>
        <w:adjustRightInd w:val="0"/>
        <w:spacing w:line="600" w:lineRule="exact"/>
        <w:jc w:val="center"/>
        <w:rPr>
          <w:rFonts w:hint="eastAsia" w:ascii="宋体" w:hAnsi="宋体"/>
          <w:b/>
          <w:bCs/>
          <w:color w:val="auto"/>
          <w:sz w:val="32"/>
          <w:szCs w:val="32"/>
          <w:highlight w:val="none"/>
        </w:rPr>
      </w:pPr>
    </w:p>
    <w:p w14:paraId="7DA3AF40">
      <w:pPr>
        <w:adjustRightInd w:val="0"/>
        <w:spacing w:line="600" w:lineRule="exact"/>
        <w:jc w:val="center"/>
        <w:rPr>
          <w:rFonts w:hint="eastAsia" w:ascii="宋体" w:hAnsi="宋体"/>
          <w:b/>
          <w:bCs/>
          <w:color w:val="auto"/>
          <w:sz w:val="32"/>
          <w:szCs w:val="32"/>
          <w:highlight w:val="none"/>
        </w:rPr>
      </w:pPr>
    </w:p>
    <w:p w14:paraId="7858D518">
      <w:pPr>
        <w:spacing w:line="360" w:lineRule="auto"/>
        <w:jc w:val="center"/>
        <w:rPr>
          <w:rFonts w:hint="eastAsia" w:ascii="宋体" w:hAnsi="宋体"/>
          <w:b/>
          <w:bCs/>
          <w:color w:val="auto"/>
          <w:sz w:val="32"/>
          <w:szCs w:val="32"/>
          <w:highlight w:val="none"/>
        </w:rPr>
      </w:pPr>
    </w:p>
    <w:p w14:paraId="0DBBD94C">
      <w:pPr>
        <w:spacing w:line="360" w:lineRule="auto"/>
        <w:jc w:val="center"/>
        <w:rPr>
          <w:rFonts w:hint="eastAsia" w:ascii="宋体" w:hAnsi="宋体"/>
          <w:b/>
          <w:bCs/>
          <w:color w:val="auto"/>
          <w:sz w:val="32"/>
          <w:szCs w:val="32"/>
          <w:highlight w:val="none"/>
          <w:lang w:val="en-US" w:eastAsia="zh-CN"/>
        </w:rPr>
      </w:pPr>
    </w:p>
    <w:p w14:paraId="44F0D27A">
      <w:pPr>
        <w:spacing w:line="360" w:lineRule="auto"/>
        <w:jc w:val="center"/>
        <w:rPr>
          <w:rFonts w:hint="eastAsia" w:ascii="宋体" w:hAnsi="宋体"/>
          <w:b/>
          <w:bCs/>
          <w:color w:val="auto"/>
          <w:sz w:val="32"/>
          <w:szCs w:val="32"/>
          <w:highlight w:val="none"/>
          <w:lang w:val="en-US" w:eastAsia="zh-CN"/>
        </w:rPr>
      </w:pPr>
    </w:p>
    <w:p w14:paraId="68D60240">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谈判</w:t>
      </w:r>
      <w:r>
        <w:rPr>
          <w:rFonts w:hint="eastAsia" w:ascii="宋体" w:hAnsi="宋体"/>
          <w:b/>
          <w:bCs/>
          <w:color w:val="auto"/>
          <w:sz w:val="32"/>
          <w:szCs w:val="32"/>
          <w:highlight w:val="none"/>
        </w:rPr>
        <w:t>主要文件目录</w:t>
      </w:r>
    </w:p>
    <w:p w14:paraId="030390C0">
      <w:pPr>
        <w:spacing w:line="360" w:lineRule="auto"/>
        <w:jc w:val="center"/>
        <w:rPr>
          <w:rFonts w:hint="eastAsia" w:ascii="宋体" w:hAnsi="宋体"/>
          <w:b/>
          <w:bCs/>
          <w:color w:val="auto"/>
          <w:sz w:val="32"/>
          <w:szCs w:val="32"/>
          <w:highlight w:val="none"/>
        </w:rPr>
      </w:pPr>
    </w:p>
    <w:p w14:paraId="028932E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一、资格审查响应对照表</w:t>
      </w:r>
    </w:p>
    <w:p w14:paraId="6FAEB816">
      <w:pPr>
        <w:spacing w:line="360" w:lineRule="auto"/>
        <w:ind w:left="480"/>
        <w:rPr>
          <w:rFonts w:hint="eastAsia" w:ascii="宋体" w:hAnsi="宋体"/>
          <w:color w:val="auto"/>
          <w:sz w:val="24"/>
          <w:highlight w:val="none"/>
        </w:rPr>
      </w:pPr>
      <w:r>
        <w:rPr>
          <w:rFonts w:hint="eastAsia" w:ascii="宋体" w:hAnsi="宋体"/>
          <w:color w:val="auto"/>
          <w:sz w:val="24"/>
          <w:highlight w:val="none"/>
        </w:rPr>
        <w:t>二、符合性审查响应对照表</w:t>
      </w:r>
    </w:p>
    <w:p w14:paraId="38C7AAF1">
      <w:pPr>
        <w:spacing w:line="360" w:lineRule="auto"/>
        <w:ind w:left="480"/>
        <w:rPr>
          <w:rFonts w:hint="eastAsia" w:ascii="宋体" w:hAnsi="宋体"/>
          <w:color w:val="auto"/>
          <w:sz w:val="24"/>
          <w:highlight w:val="none"/>
        </w:rPr>
      </w:pPr>
      <w:r>
        <w:rPr>
          <w:rFonts w:hint="eastAsia" w:ascii="宋体" w:hAnsi="宋体"/>
          <w:color w:val="auto"/>
          <w:sz w:val="24"/>
          <w:highlight w:val="none"/>
        </w:rPr>
        <w:t>三、非实质性响应对照表</w:t>
      </w:r>
    </w:p>
    <w:p w14:paraId="3DD5E7BE">
      <w:pPr>
        <w:spacing w:line="360" w:lineRule="auto"/>
        <w:ind w:firstLine="480" w:firstLineChars="200"/>
        <w:rPr>
          <w:rFonts w:ascii="宋体" w:hAnsi="宋体"/>
          <w:b/>
          <w:bCs/>
          <w:color w:val="auto"/>
          <w:sz w:val="24"/>
          <w:highlight w:val="none"/>
        </w:rPr>
      </w:pPr>
      <w:r>
        <w:rPr>
          <w:rFonts w:hint="eastAsia" w:ascii="宋体" w:hAnsi="宋体"/>
          <w:color w:val="auto"/>
          <w:sz w:val="24"/>
          <w:highlight w:val="none"/>
        </w:rPr>
        <w:t>四</w:t>
      </w:r>
      <w:r>
        <w:rPr>
          <w:rFonts w:hint="eastAsia" w:ascii="宋体" w:hAnsi="宋体"/>
          <w:b/>
          <w:bCs/>
          <w:color w:val="auto"/>
          <w:sz w:val="24"/>
          <w:highlight w:val="none"/>
        </w:rPr>
        <w:t>、</w:t>
      </w:r>
      <w:r>
        <w:rPr>
          <w:rFonts w:hint="eastAsia" w:ascii="宋体" w:hAnsi="宋体"/>
          <w:i w:val="0"/>
          <w:iCs/>
          <w:color w:val="auto"/>
          <w:sz w:val="24"/>
          <w:highlight w:val="none"/>
          <w:u w:val="none"/>
          <w:lang w:val="en-US" w:eastAsia="zh-CN"/>
        </w:rPr>
        <w:t>报价一览</w:t>
      </w:r>
      <w:r>
        <w:rPr>
          <w:rFonts w:hint="eastAsia" w:ascii="宋体" w:hAnsi="宋体"/>
          <w:i w:val="0"/>
          <w:iCs/>
          <w:color w:val="auto"/>
          <w:sz w:val="24"/>
          <w:highlight w:val="none"/>
          <w:u w:val="none"/>
        </w:rPr>
        <w:t>表</w:t>
      </w:r>
    </w:p>
    <w:p w14:paraId="41B1F0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w:t>
      </w:r>
      <w:r>
        <w:rPr>
          <w:rFonts w:hint="eastAsia" w:ascii="宋体" w:hAnsi="宋体"/>
          <w:color w:val="auto"/>
          <w:sz w:val="24"/>
          <w:szCs w:val="24"/>
          <w:highlight w:val="none"/>
        </w:rPr>
        <w:t>技术参数响应及偏离表</w:t>
      </w:r>
    </w:p>
    <w:p w14:paraId="06B9918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w:t>
      </w:r>
      <w:r>
        <w:rPr>
          <w:rFonts w:hint="eastAsia" w:ascii="宋体" w:hAnsi="宋体" w:cs="Courier New"/>
          <w:color w:val="auto"/>
          <w:sz w:val="24"/>
          <w:szCs w:val="24"/>
          <w:highlight w:val="none"/>
        </w:rPr>
        <w:t>、</w:t>
      </w:r>
      <w:r>
        <w:rPr>
          <w:rFonts w:hint="eastAsia" w:ascii="宋体" w:hAnsi="宋体"/>
          <w:color w:val="auto"/>
          <w:sz w:val="24"/>
          <w:highlight w:val="none"/>
        </w:rPr>
        <w:t>商务条款响应及偏离表</w:t>
      </w:r>
    </w:p>
    <w:p w14:paraId="273DBA8C">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七、</w:t>
      </w:r>
      <w:r>
        <w:rPr>
          <w:rFonts w:hint="eastAsia" w:ascii="宋体" w:hAnsi="宋体"/>
          <w:color w:val="auto"/>
          <w:sz w:val="24"/>
          <w:highlight w:val="none"/>
          <w:lang w:val="en-US" w:eastAsia="zh-CN"/>
        </w:rPr>
        <w:t>拟投入人员一览表</w:t>
      </w:r>
    </w:p>
    <w:p w14:paraId="27F0F0C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八、</w:t>
      </w:r>
      <w:r>
        <w:rPr>
          <w:rFonts w:hint="eastAsia" w:ascii="宋体" w:hAnsi="宋体"/>
          <w:color w:val="auto"/>
          <w:sz w:val="24"/>
          <w:highlight w:val="none"/>
        </w:rPr>
        <w:t>其他 （供应商认为有必要提供的声明和文件，如有自拟并自行添加）</w:t>
      </w:r>
    </w:p>
    <w:p w14:paraId="59DB7719">
      <w:pPr>
        <w:spacing w:line="36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一、资格审查响应对照表</w:t>
      </w:r>
    </w:p>
    <w:tbl>
      <w:tblPr>
        <w:tblStyle w:val="20"/>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5598"/>
        <w:gridCol w:w="2997"/>
      </w:tblGrid>
      <w:tr w14:paraId="02DD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3" w:type="dxa"/>
            <w:noWrap w:val="0"/>
            <w:vAlign w:val="center"/>
          </w:tcPr>
          <w:p w14:paraId="1C79B6F6">
            <w:pPr>
              <w:snapToGrid w:val="0"/>
              <w:spacing w:line="24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5598" w:type="dxa"/>
            <w:noWrap w:val="0"/>
            <w:vAlign w:val="center"/>
          </w:tcPr>
          <w:p w14:paraId="32F7A6B4">
            <w:pPr>
              <w:snapToGrid w:val="0"/>
              <w:spacing w:line="24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资格审查响应内容</w:t>
            </w:r>
          </w:p>
        </w:tc>
        <w:tc>
          <w:tcPr>
            <w:tcW w:w="2997" w:type="dxa"/>
            <w:noWrap w:val="0"/>
            <w:vAlign w:val="center"/>
          </w:tcPr>
          <w:p w14:paraId="501EC7AF">
            <w:pPr>
              <w:snapToGrid w:val="0"/>
              <w:spacing w:line="24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是否响应</w:t>
            </w:r>
          </w:p>
          <w:p w14:paraId="5D1049A0">
            <w:pPr>
              <w:snapToGrid w:val="0"/>
              <w:spacing w:line="24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（填是或者否）</w:t>
            </w:r>
          </w:p>
        </w:tc>
      </w:tr>
      <w:tr w14:paraId="1D64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258" w:type="dxa"/>
            <w:gridSpan w:val="3"/>
            <w:noWrap w:val="0"/>
            <w:vAlign w:val="center"/>
          </w:tcPr>
          <w:p w14:paraId="64794635">
            <w:pPr>
              <w:spacing w:line="360" w:lineRule="auto"/>
              <w:rPr>
                <w:rFonts w:ascii="宋体" w:hAnsi="宋体"/>
                <w:b/>
                <w:color w:val="auto"/>
                <w:szCs w:val="21"/>
                <w:highlight w:val="none"/>
              </w:rPr>
            </w:pPr>
            <w:r>
              <w:rPr>
                <w:rFonts w:hint="eastAsia" w:ascii="宋体" w:hAnsi="宋体"/>
                <w:b/>
                <w:color w:val="auto"/>
                <w:szCs w:val="21"/>
                <w:highlight w:val="none"/>
                <w:lang w:val="en-US" w:eastAsia="zh-CN"/>
              </w:rPr>
              <w:t>一、</w:t>
            </w:r>
            <w:r>
              <w:rPr>
                <w:rFonts w:hint="eastAsia" w:ascii="宋体" w:hAnsi="宋体"/>
                <w:b/>
                <w:color w:val="auto"/>
                <w:szCs w:val="21"/>
                <w:highlight w:val="none"/>
              </w:rPr>
              <w:t>通用资格条件</w:t>
            </w:r>
          </w:p>
        </w:tc>
      </w:tr>
      <w:tr w14:paraId="7806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63" w:type="dxa"/>
            <w:noWrap w:val="0"/>
            <w:vAlign w:val="center"/>
          </w:tcPr>
          <w:p w14:paraId="15B65CF2">
            <w:pPr>
              <w:jc w:val="center"/>
              <w:rPr>
                <w:rFonts w:ascii="宋体" w:hAnsi="宋体"/>
                <w:b/>
                <w:color w:val="auto"/>
                <w:szCs w:val="21"/>
                <w:highlight w:val="none"/>
              </w:rPr>
            </w:pPr>
            <w:r>
              <w:rPr>
                <w:rFonts w:hint="eastAsia" w:ascii="宋体" w:hAnsi="宋体"/>
                <w:szCs w:val="21"/>
                <w:highlight w:val="none"/>
                <w:lang w:val="en-US" w:eastAsia="zh-CN"/>
              </w:rPr>
              <w:t>1.</w:t>
            </w:r>
            <w:r>
              <w:rPr>
                <w:rFonts w:hint="eastAsia" w:ascii="宋体" w:hAnsi="宋体"/>
                <w:szCs w:val="21"/>
                <w:highlight w:val="none"/>
              </w:rPr>
              <w:t>1</w:t>
            </w:r>
          </w:p>
        </w:tc>
        <w:tc>
          <w:tcPr>
            <w:tcW w:w="5598" w:type="dxa"/>
            <w:noWrap w:val="0"/>
            <w:vAlign w:val="center"/>
          </w:tcPr>
          <w:p w14:paraId="11613C47">
            <w:pPr>
              <w:spacing w:line="360" w:lineRule="auto"/>
              <w:rPr>
                <w:rFonts w:ascii="宋体" w:hAnsi="宋体"/>
                <w:iCs/>
                <w:color w:val="auto"/>
                <w:szCs w:val="21"/>
                <w:highlight w:val="none"/>
              </w:rPr>
            </w:pPr>
            <w:r>
              <w:rPr>
                <w:rFonts w:hint="eastAsia" w:ascii="宋体" w:hAnsi="宋体"/>
                <w:iCs/>
                <w:szCs w:val="21"/>
                <w:highlight w:val="none"/>
              </w:rPr>
              <w:t>法人或者其他组织的营业执照等证明文件，自然人的身份证明</w:t>
            </w:r>
          </w:p>
        </w:tc>
        <w:tc>
          <w:tcPr>
            <w:tcW w:w="2997" w:type="dxa"/>
            <w:noWrap w:val="0"/>
            <w:vAlign w:val="center"/>
          </w:tcPr>
          <w:p w14:paraId="4C7E2DD1">
            <w:pPr>
              <w:spacing w:line="360" w:lineRule="auto"/>
              <w:rPr>
                <w:rFonts w:ascii="宋体" w:hAnsi="宋体"/>
                <w:b/>
                <w:color w:val="auto"/>
                <w:szCs w:val="21"/>
                <w:highlight w:val="none"/>
              </w:rPr>
            </w:pPr>
          </w:p>
        </w:tc>
      </w:tr>
      <w:tr w14:paraId="3001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63" w:type="dxa"/>
            <w:noWrap w:val="0"/>
            <w:vAlign w:val="center"/>
          </w:tcPr>
          <w:p w14:paraId="45786098">
            <w:pPr>
              <w:jc w:val="center"/>
              <w:rPr>
                <w:rFonts w:ascii="宋体" w:hAnsi="宋体"/>
                <w:color w:val="auto"/>
                <w:szCs w:val="21"/>
                <w:highlight w:val="none"/>
              </w:rPr>
            </w:pPr>
            <w:r>
              <w:rPr>
                <w:rFonts w:hint="eastAsia" w:ascii="宋体" w:hAnsi="宋体"/>
                <w:szCs w:val="21"/>
                <w:highlight w:val="none"/>
                <w:lang w:val="en-US" w:eastAsia="zh-CN"/>
              </w:rPr>
              <w:t>1.</w:t>
            </w:r>
            <w:r>
              <w:rPr>
                <w:rFonts w:hint="eastAsia" w:ascii="宋体" w:hAnsi="宋体"/>
                <w:szCs w:val="21"/>
                <w:highlight w:val="none"/>
              </w:rPr>
              <w:t>2</w:t>
            </w:r>
          </w:p>
        </w:tc>
        <w:tc>
          <w:tcPr>
            <w:tcW w:w="5598" w:type="dxa"/>
            <w:noWrap w:val="0"/>
            <w:vAlign w:val="center"/>
          </w:tcPr>
          <w:p w14:paraId="4B796FEB">
            <w:pPr>
              <w:spacing w:line="360" w:lineRule="auto"/>
              <w:rPr>
                <w:rFonts w:ascii="宋体" w:hAnsi="宋体"/>
                <w:iCs/>
                <w:color w:val="auto"/>
                <w:szCs w:val="21"/>
                <w:highlight w:val="none"/>
              </w:rPr>
            </w:pPr>
            <w:r>
              <w:rPr>
                <w:rFonts w:hint="eastAsia" w:ascii="宋体" w:hAnsi="宋体"/>
                <w:iCs/>
                <w:szCs w:val="21"/>
                <w:highlight w:val="none"/>
                <w:lang w:val="en-US" w:eastAsia="zh-CN"/>
              </w:rPr>
              <w:t>2024</w:t>
            </w:r>
            <w:r>
              <w:rPr>
                <w:rFonts w:hint="eastAsia" w:ascii="宋体" w:hAnsi="宋体"/>
                <w:iCs/>
                <w:szCs w:val="21"/>
                <w:highlight w:val="none"/>
              </w:rPr>
              <w:t>年度的财务报告情况（成立不满一年无需提供）</w:t>
            </w:r>
          </w:p>
        </w:tc>
        <w:tc>
          <w:tcPr>
            <w:tcW w:w="2997" w:type="dxa"/>
            <w:noWrap w:val="0"/>
            <w:vAlign w:val="center"/>
          </w:tcPr>
          <w:p w14:paraId="7354ABC9">
            <w:pPr>
              <w:spacing w:line="360" w:lineRule="auto"/>
              <w:rPr>
                <w:rFonts w:ascii="宋体" w:hAnsi="宋体"/>
                <w:color w:val="auto"/>
                <w:szCs w:val="21"/>
                <w:highlight w:val="none"/>
              </w:rPr>
            </w:pPr>
          </w:p>
        </w:tc>
      </w:tr>
      <w:tr w14:paraId="5430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663" w:type="dxa"/>
            <w:noWrap w:val="0"/>
            <w:vAlign w:val="center"/>
          </w:tcPr>
          <w:p w14:paraId="7C207F68">
            <w:pPr>
              <w:jc w:val="center"/>
              <w:rPr>
                <w:rFonts w:ascii="宋体" w:hAnsi="宋体"/>
                <w:color w:val="auto"/>
                <w:szCs w:val="21"/>
                <w:highlight w:val="none"/>
              </w:rPr>
            </w:pPr>
            <w:r>
              <w:rPr>
                <w:rFonts w:hint="eastAsia" w:ascii="宋体" w:hAnsi="宋体"/>
                <w:szCs w:val="21"/>
                <w:highlight w:val="none"/>
                <w:lang w:val="en-US" w:eastAsia="zh-CN"/>
              </w:rPr>
              <w:t>1.</w:t>
            </w:r>
            <w:r>
              <w:rPr>
                <w:rFonts w:hint="eastAsia" w:ascii="宋体" w:hAnsi="宋体"/>
                <w:szCs w:val="21"/>
                <w:highlight w:val="none"/>
              </w:rPr>
              <w:t>3</w:t>
            </w:r>
          </w:p>
        </w:tc>
        <w:tc>
          <w:tcPr>
            <w:tcW w:w="5598" w:type="dxa"/>
            <w:noWrap w:val="0"/>
            <w:vAlign w:val="center"/>
          </w:tcPr>
          <w:p w14:paraId="44A232AA">
            <w:pPr>
              <w:spacing w:line="360" w:lineRule="auto"/>
              <w:rPr>
                <w:rFonts w:hint="eastAsia" w:ascii="宋体" w:hAnsi="宋体"/>
                <w:iCs/>
                <w:color w:val="auto"/>
                <w:szCs w:val="21"/>
                <w:highlight w:val="none"/>
              </w:rPr>
            </w:pPr>
            <w:r>
              <w:rPr>
                <w:rFonts w:hint="eastAsia" w:ascii="宋体" w:hAnsi="宋体"/>
                <w:iCs/>
                <w:szCs w:val="21"/>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tc>
        <w:tc>
          <w:tcPr>
            <w:tcW w:w="2997" w:type="dxa"/>
            <w:noWrap w:val="0"/>
            <w:vAlign w:val="center"/>
          </w:tcPr>
          <w:p w14:paraId="229C27A1">
            <w:pPr>
              <w:spacing w:line="360" w:lineRule="auto"/>
              <w:rPr>
                <w:rFonts w:ascii="宋体" w:hAnsi="宋体"/>
                <w:color w:val="auto"/>
                <w:szCs w:val="21"/>
                <w:highlight w:val="none"/>
              </w:rPr>
            </w:pPr>
          </w:p>
        </w:tc>
      </w:tr>
      <w:tr w14:paraId="1117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63" w:type="dxa"/>
            <w:noWrap w:val="0"/>
            <w:vAlign w:val="center"/>
          </w:tcPr>
          <w:p w14:paraId="67D04F36">
            <w:pPr>
              <w:jc w:val="center"/>
              <w:rPr>
                <w:rFonts w:ascii="宋体" w:hAnsi="宋体"/>
                <w:color w:val="auto"/>
                <w:szCs w:val="21"/>
                <w:highlight w:val="none"/>
              </w:rPr>
            </w:pPr>
            <w:r>
              <w:rPr>
                <w:rFonts w:hint="eastAsia" w:ascii="宋体" w:hAnsi="宋体"/>
                <w:szCs w:val="21"/>
                <w:highlight w:val="none"/>
                <w:lang w:val="en-US" w:eastAsia="zh-CN"/>
              </w:rPr>
              <w:t>1.</w:t>
            </w:r>
            <w:r>
              <w:rPr>
                <w:rFonts w:hint="eastAsia" w:ascii="宋体" w:hAnsi="宋体"/>
                <w:szCs w:val="21"/>
                <w:highlight w:val="none"/>
              </w:rPr>
              <w:t>4</w:t>
            </w:r>
          </w:p>
        </w:tc>
        <w:tc>
          <w:tcPr>
            <w:tcW w:w="5598" w:type="dxa"/>
            <w:noWrap w:val="0"/>
            <w:vAlign w:val="center"/>
          </w:tcPr>
          <w:p w14:paraId="17A4592F">
            <w:pPr>
              <w:spacing w:line="360" w:lineRule="auto"/>
              <w:rPr>
                <w:rFonts w:hint="eastAsia" w:ascii="宋体" w:hAnsi="宋体"/>
                <w:iCs/>
                <w:color w:val="auto"/>
                <w:szCs w:val="21"/>
                <w:highlight w:val="none"/>
              </w:rPr>
            </w:pPr>
            <w:r>
              <w:rPr>
                <w:rFonts w:hint="eastAsia" w:ascii="宋体" w:hAnsi="宋体"/>
                <w:iCs/>
                <w:szCs w:val="21"/>
                <w:highlight w:val="none"/>
              </w:rPr>
              <w:t>具备履行合同所必需的设备和专业技术能力的书面声明；</w:t>
            </w:r>
          </w:p>
        </w:tc>
        <w:tc>
          <w:tcPr>
            <w:tcW w:w="2997" w:type="dxa"/>
            <w:noWrap w:val="0"/>
            <w:vAlign w:val="center"/>
          </w:tcPr>
          <w:p w14:paraId="50CBB65B">
            <w:pPr>
              <w:spacing w:line="360" w:lineRule="auto"/>
              <w:rPr>
                <w:rFonts w:ascii="宋体" w:hAnsi="宋体"/>
                <w:color w:val="auto"/>
                <w:szCs w:val="21"/>
                <w:highlight w:val="none"/>
              </w:rPr>
            </w:pPr>
          </w:p>
        </w:tc>
      </w:tr>
      <w:tr w14:paraId="017B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63" w:type="dxa"/>
            <w:noWrap w:val="0"/>
            <w:vAlign w:val="center"/>
          </w:tcPr>
          <w:p w14:paraId="45A9BBBA">
            <w:pPr>
              <w:jc w:val="center"/>
              <w:rPr>
                <w:rFonts w:ascii="宋体" w:hAnsi="宋体"/>
                <w:color w:val="auto"/>
                <w:szCs w:val="21"/>
                <w:highlight w:val="none"/>
              </w:rPr>
            </w:pPr>
            <w:r>
              <w:rPr>
                <w:rFonts w:hint="eastAsia" w:ascii="宋体" w:hAnsi="宋体"/>
                <w:szCs w:val="21"/>
                <w:highlight w:val="none"/>
                <w:lang w:val="en-US" w:eastAsia="zh-CN"/>
              </w:rPr>
              <w:t>1.</w:t>
            </w:r>
            <w:r>
              <w:rPr>
                <w:rFonts w:hint="eastAsia" w:ascii="宋体" w:hAnsi="宋体"/>
                <w:szCs w:val="21"/>
                <w:highlight w:val="none"/>
              </w:rPr>
              <w:t>5</w:t>
            </w:r>
          </w:p>
        </w:tc>
        <w:tc>
          <w:tcPr>
            <w:tcW w:w="5598" w:type="dxa"/>
            <w:noWrap w:val="0"/>
            <w:vAlign w:val="center"/>
          </w:tcPr>
          <w:p w14:paraId="661D232F">
            <w:pPr>
              <w:spacing w:line="360" w:lineRule="auto"/>
              <w:rPr>
                <w:rFonts w:hint="eastAsia" w:ascii="宋体" w:hAnsi="宋体"/>
                <w:iCs/>
                <w:color w:val="auto"/>
                <w:szCs w:val="21"/>
                <w:highlight w:val="none"/>
              </w:rPr>
            </w:pPr>
            <w:r>
              <w:rPr>
                <w:rFonts w:hint="eastAsia" w:ascii="宋体" w:hAnsi="宋体"/>
                <w:iCs/>
                <w:szCs w:val="21"/>
                <w:highlight w:val="none"/>
              </w:rPr>
              <w:t>参加政府采购活动前3年内在经营活动中没有重大违法记录的书面声明；</w:t>
            </w:r>
          </w:p>
        </w:tc>
        <w:tc>
          <w:tcPr>
            <w:tcW w:w="2997" w:type="dxa"/>
            <w:noWrap w:val="0"/>
            <w:vAlign w:val="center"/>
          </w:tcPr>
          <w:p w14:paraId="223D4394">
            <w:pPr>
              <w:spacing w:line="360" w:lineRule="auto"/>
              <w:rPr>
                <w:rFonts w:ascii="宋体" w:hAnsi="宋体"/>
                <w:color w:val="auto"/>
                <w:szCs w:val="21"/>
                <w:highlight w:val="none"/>
              </w:rPr>
            </w:pPr>
          </w:p>
        </w:tc>
      </w:tr>
      <w:tr w14:paraId="220B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63" w:type="dxa"/>
            <w:noWrap w:val="0"/>
            <w:vAlign w:val="center"/>
          </w:tcPr>
          <w:p w14:paraId="01BAC917">
            <w:pPr>
              <w:jc w:val="center"/>
              <w:rPr>
                <w:rFonts w:hint="eastAsia" w:ascii="宋体" w:hAnsi="宋体"/>
                <w:color w:val="auto"/>
                <w:szCs w:val="21"/>
                <w:highlight w:val="none"/>
              </w:rPr>
            </w:pPr>
            <w:r>
              <w:rPr>
                <w:rFonts w:hint="eastAsia" w:ascii="宋体" w:hAnsi="宋体"/>
                <w:szCs w:val="21"/>
                <w:highlight w:val="none"/>
                <w:lang w:val="en-US" w:eastAsia="zh-CN"/>
              </w:rPr>
              <w:t>1.</w:t>
            </w:r>
            <w:r>
              <w:rPr>
                <w:rFonts w:hint="eastAsia" w:ascii="宋体" w:hAnsi="宋体"/>
                <w:szCs w:val="21"/>
                <w:highlight w:val="none"/>
              </w:rPr>
              <w:t>6</w:t>
            </w:r>
          </w:p>
        </w:tc>
        <w:tc>
          <w:tcPr>
            <w:tcW w:w="5598" w:type="dxa"/>
            <w:noWrap w:val="0"/>
            <w:vAlign w:val="center"/>
          </w:tcPr>
          <w:p w14:paraId="43CCB47B">
            <w:pPr>
              <w:spacing w:line="360" w:lineRule="auto"/>
              <w:rPr>
                <w:rFonts w:hint="eastAsia" w:ascii="宋体" w:hAnsi="宋体"/>
                <w:iCs/>
                <w:color w:val="auto"/>
                <w:szCs w:val="21"/>
                <w:highlight w:val="none"/>
              </w:rPr>
            </w:pPr>
            <w:r>
              <w:rPr>
                <w:rFonts w:hint="eastAsia" w:ascii="宋体" w:hAnsi="宋体"/>
                <w:iCs/>
                <w:szCs w:val="21"/>
                <w:highlight w:val="none"/>
              </w:rPr>
              <w:t>供应商信用承诺函</w:t>
            </w:r>
          </w:p>
        </w:tc>
        <w:tc>
          <w:tcPr>
            <w:tcW w:w="2997" w:type="dxa"/>
            <w:noWrap w:val="0"/>
            <w:vAlign w:val="center"/>
          </w:tcPr>
          <w:p w14:paraId="2A97C3D9">
            <w:pPr>
              <w:spacing w:line="360" w:lineRule="auto"/>
              <w:rPr>
                <w:rFonts w:ascii="宋体" w:hAnsi="宋体"/>
                <w:color w:val="auto"/>
                <w:szCs w:val="21"/>
                <w:highlight w:val="none"/>
              </w:rPr>
            </w:pPr>
          </w:p>
        </w:tc>
      </w:tr>
      <w:tr w14:paraId="5578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663" w:type="dxa"/>
            <w:noWrap w:val="0"/>
            <w:vAlign w:val="center"/>
          </w:tcPr>
          <w:p w14:paraId="4A0826F0">
            <w:pPr>
              <w:jc w:val="center"/>
              <w:rPr>
                <w:rFonts w:hint="eastAsia" w:ascii="宋体" w:hAnsi="宋体"/>
                <w:color w:val="auto"/>
                <w:szCs w:val="21"/>
                <w:highlight w:val="none"/>
              </w:rPr>
            </w:pPr>
            <w:r>
              <w:rPr>
                <w:rFonts w:hint="eastAsia" w:ascii="宋体" w:hAnsi="宋体"/>
                <w:szCs w:val="21"/>
                <w:highlight w:val="none"/>
                <w:lang w:val="en-US" w:eastAsia="zh-CN"/>
              </w:rPr>
              <w:t>1.</w:t>
            </w:r>
            <w:r>
              <w:rPr>
                <w:rFonts w:hint="eastAsia" w:ascii="宋体" w:hAnsi="宋体"/>
                <w:szCs w:val="21"/>
                <w:highlight w:val="none"/>
              </w:rPr>
              <w:t>7</w:t>
            </w:r>
          </w:p>
        </w:tc>
        <w:tc>
          <w:tcPr>
            <w:tcW w:w="5598" w:type="dxa"/>
            <w:noWrap w:val="0"/>
            <w:vAlign w:val="center"/>
          </w:tcPr>
          <w:p w14:paraId="2D44AED6">
            <w:pPr>
              <w:spacing w:line="360" w:lineRule="auto"/>
              <w:rPr>
                <w:rFonts w:hint="eastAsia" w:ascii="宋体" w:hAnsi="宋体" w:cs="宋体"/>
                <w:color w:val="auto"/>
                <w:szCs w:val="21"/>
                <w:highlight w:val="none"/>
              </w:rPr>
            </w:pPr>
            <w:r>
              <w:rPr>
                <w:rFonts w:hint="eastAsia" w:ascii="宋体" w:hAnsi="宋体" w:cs="宋体"/>
                <w:szCs w:val="21"/>
                <w:highlight w:val="none"/>
              </w:rPr>
              <w:t>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投标文件中无需提供证明材料）</w:t>
            </w:r>
          </w:p>
        </w:tc>
        <w:tc>
          <w:tcPr>
            <w:tcW w:w="2997" w:type="dxa"/>
            <w:noWrap w:val="0"/>
            <w:vAlign w:val="center"/>
          </w:tcPr>
          <w:p w14:paraId="4E614372">
            <w:pPr>
              <w:spacing w:line="360" w:lineRule="auto"/>
              <w:rPr>
                <w:rFonts w:ascii="宋体" w:hAnsi="宋体"/>
                <w:color w:val="auto"/>
                <w:szCs w:val="21"/>
                <w:highlight w:val="none"/>
              </w:rPr>
            </w:pPr>
          </w:p>
        </w:tc>
      </w:tr>
      <w:tr w14:paraId="4FE3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258" w:type="dxa"/>
            <w:gridSpan w:val="3"/>
            <w:noWrap w:val="0"/>
            <w:vAlign w:val="center"/>
          </w:tcPr>
          <w:p w14:paraId="53314CF7">
            <w:pPr>
              <w:spacing w:line="360" w:lineRule="auto"/>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二、</w:t>
            </w:r>
            <w:r>
              <w:rPr>
                <w:rFonts w:hint="eastAsia" w:ascii="宋体" w:hAnsi="宋体"/>
                <w:b/>
                <w:color w:val="auto"/>
                <w:szCs w:val="21"/>
                <w:highlight w:val="none"/>
              </w:rPr>
              <w:t>特定资格条件</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无</w:t>
            </w:r>
          </w:p>
        </w:tc>
      </w:tr>
      <w:tr w14:paraId="5118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258" w:type="dxa"/>
            <w:gridSpan w:val="3"/>
            <w:noWrap w:val="0"/>
            <w:vAlign w:val="center"/>
          </w:tcPr>
          <w:p w14:paraId="0D1607A8">
            <w:pPr>
              <w:spacing w:line="360" w:lineRule="auto"/>
              <w:rPr>
                <w:rFonts w:hint="default" w:ascii="宋体" w:hAnsi="宋体" w:eastAsia="宋体"/>
                <w:color w:val="auto"/>
                <w:szCs w:val="21"/>
                <w:highlight w:val="none"/>
                <w:lang w:val="en-US" w:eastAsia="zh-CN"/>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落实政府采购政策需满足的资格要求</w:t>
            </w:r>
            <w:r>
              <w:rPr>
                <w:rFonts w:hint="eastAsia" w:ascii="宋体" w:hAnsi="宋体" w:cs="宋体"/>
                <w:b/>
                <w:bCs/>
                <w:color w:val="auto"/>
                <w:szCs w:val="21"/>
                <w:highlight w:val="none"/>
                <w:lang w:eastAsia="zh-CN"/>
              </w:rPr>
              <w:t>：</w:t>
            </w:r>
            <w:r>
              <w:rPr>
                <w:rFonts w:hint="eastAsia" w:ascii="仿宋_GB2312" w:hAnsi="宋体" w:cs="Arial"/>
                <w:i/>
                <w:iCs/>
                <w:color w:val="auto"/>
                <w:szCs w:val="21"/>
                <w:highlight w:val="none"/>
                <w:u w:val="single"/>
                <w:lang w:val="en-US" w:eastAsia="zh-CN"/>
              </w:rPr>
              <w:t>根据《政府采购促进中小企业发展管理办法》规定，本项目专门面向中小企业采购，投标人应在投标文件中按要求提供《中小企业声明函》。</w:t>
            </w:r>
          </w:p>
        </w:tc>
      </w:tr>
      <w:tr w14:paraId="0648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258" w:type="dxa"/>
            <w:gridSpan w:val="3"/>
            <w:noWrap w:val="0"/>
            <w:vAlign w:val="center"/>
          </w:tcPr>
          <w:p w14:paraId="3275D236">
            <w:pPr>
              <w:spacing w:line="360" w:lineRule="auto"/>
              <w:rPr>
                <w:rFonts w:ascii="宋体" w:hAnsi="宋体"/>
                <w:color w:val="auto"/>
                <w:szCs w:val="21"/>
                <w:highlight w:val="none"/>
              </w:rPr>
            </w:pPr>
            <w:r>
              <w:rPr>
                <w:rFonts w:hint="eastAsia" w:ascii="宋体" w:hAnsi="宋体"/>
                <w:b/>
                <w:color w:val="auto"/>
                <w:szCs w:val="21"/>
                <w:highlight w:val="none"/>
                <w:lang w:val="en-US" w:eastAsia="zh-CN"/>
              </w:rPr>
              <w:t>四、</w:t>
            </w:r>
            <w:r>
              <w:rPr>
                <w:rFonts w:hint="eastAsia" w:ascii="宋体" w:hAnsi="宋体"/>
                <w:b/>
                <w:color w:val="auto"/>
                <w:szCs w:val="21"/>
                <w:highlight w:val="none"/>
              </w:rPr>
              <w:t>其他资格条件</w:t>
            </w:r>
          </w:p>
        </w:tc>
      </w:tr>
      <w:tr w14:paraId="43FB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63" w:type="dxa"/>
            <w:noWrap w:val="0"/>
            <w:vAlign w:val="center"/>
          </w:tcPr>
          <w:p w14:paraId="0540BD21">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4.1</w:t>
            </w:r>
          </w:p>
        </w:tc>
        <w:tc>
          <w:tcPr>
            <w:tcW w:w="5598" w:type="dxa"/>
            <w:noWrap w:val="0"/>
            <w:vAlign w:val="center"/>
          </w:tcPr>
          <w:p w14:paraId="11B4E75C">
            <w:pPr>
              <w:snapToGrid w:val="0"/>
              <w:spacing w:line="360" w:lineRule="auto"/>
              <w:jc w:val="left"/>
              <w:rPr>
                <w:rFonts w:hint="default" w:ascii="宋体" w:hAnsi="宋体"/>
                <w:iCs/>
                <w:color w:val="auto"/>
                <w:szCs w:val="21"/>
                <w:highlight w:val="none"/>
                <w:lang w:val="en-US" w:eastAsia="zh-CN"/>
              </w:rPr>
            </w:pPr>
            <w:r>
              <w:rPr>
                <w:rFonts w:hint="eastAsia" w:ascii="宋体" w:hAnsi="宋体"/>
                <w:iCs/>
                <w:color w:val="auto"/>
                <w:szCs w:val="21"/>
                <w:highlight w:val="none"/>
                <w:lang w:val="en-US" w:eastAsia="zh-CN"/>
              </w:rPr>
              <w:t>谈判声明</w:t>
            </w:r>
          </w:p>
        </w:tc>
        <w:tc>
          <w:tcPr>
            <w:tcW w:w="2997" w:type="dxa"/>
            <w:noWrap w:val="0"/>
            <w:vAlign w:val="center"/>
          </w:tcPr>
          <w:p w14:paraId="5C07D606">
            <w:pPr>
              <w:spacing w:line="360" w:lineRule="auto"/>
              <w:rPr>
                <w:rFonts w:ascii="宋体" w:hAnsi="宋体"/>
                <w:color w:val="auto"/>
                <w:szCs w:val="21"/>
                <w:highlight w:val="green"/>
              </w:rPr>
            </w:pPr>
          </w:p>
        </w:tc>
      </w:tr>
      <w:tr w14:paraId="4608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63" w:type="dxa"/>
            <w:noWrap w:val="0"/>
            <w:vAlign w:val="center"/>
          </w:tcPr>
          <w:p w14:paraId="25DBF8B5">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w:t>
            </w:r>
          </w:p>
        </w:tc>
        <w:tc>
          <w:tcPr>
            <w:tcW w:w="5598" w:type="dxa"/>
            <w:noWrap w:val="0"/>
            <w:vAlign w:val="center"/>
          </w:tcPr>
          <w:p w14:paraId="0B7D0347">
            <w:pPr>
              <w:snapToGrid w:val="0"/>
              <w:spacing w:line="360" w:lineRule="auto"/>
              <w:jc w:val="left"/>
              <w:rPr>
                <w:rFonts w:hint="eastAsia" w:ascii="宋体" w:hAnsi="宋体"/>
                <w:iCs/>
                <w:color w:val="auto"/>
                <w:szCs w:val="21"/>
                <w:highlight w:val="none"/>
              </w:rPr>
            </w:pPr>
            <w:r>
              <w:rPr>
                <w:rFonts w:hint="eastAsia" w:ascii="宋体" w:hAnsi="宋体"/>
                <w:iCs/>
                <w:color w:val="auto"/>
                <w:szCs w:val="21"/>
                <w:highlight w:val="none"/>
              </w:rPr>
              <w:t>法人授权书</w:t>
            </w:r>
          </w:p>
        </w:tc>
        <w:tc>
          <w:tcPr>
            <w:tcW w:w="2997" w:type="dxa"/>
            <w:noWrap w:val="0"/>
            <w:vAlign w:val="center"/>
          </w:tcPr>
          <w:p w14:paraId="027EA2FE">
            <w:pPr>
              <w:spacing w:line="360" w:lineRule="auto"/>
              <w:rPr>
                <w:rFonts w:ascii="宋体" w:hAnsi="宋体"/>
                <w:color w:val="auto"/>
                <w:szCs w:val="21"/>
                <w:highlight w:val="green"/>
              </w:rPr>
            </w:pPr>
          </w:p>
        </w:tc>
      </w:tr>
    </w:tbl>
    <w:p w14:paraId="01FC12A3">
      <w:pPr>
        <w:widowControl/>
        <w:jc w:val="left"/>
        <w:rPr>
          <w:color w:val="auto"/>
          <w:highlight w:val="none"/>
        </w:rPr>
      </w:pPr>
    </w:p>
    <w:p w14:paraId="73D73579">
      <w:pPr>
        <w:rPr>
          <w:rFonts w:hint="eastAsia" w:ascii="宋体" w:hAnsi="宋体"/>
          <w:b/>
          <w:bCs/>
          <w:color w:val="auto"/>
          <w:highlight w:val="none"/>
          <w:lang w:val="en-US" w:eastAsia="zh-CN"/>
        </w:rPr>
      </w:pPr>
      <w:r>
        <w:rPr>
          <w:rFonts w:hint="eastAsia" w:ascii="宋体" w:hAnsi="宋体"/>
          <w:b/>
          <w:bCs/>
          <w:color w:val="auto"/>
          <w:highlight w:val="none"/>
          <w:lang w:val="en-US" w:eastAsia="zh-CN"/>
        </w:rPr>
        <w:br w:type="page"/>
      </w:r>
    </w:p>
    <w:p w14:paraId="40FF7D44">
      <w:pPr>
        <w:spacing w:line="360" w:lineRule="auto"/>
        <w:jc w:val="center"/>
        <w:rPr>
          <w:rFonts w:ascii="宋体" w:hAnsi="宋体"/>
          <w:b/>
          <w:bCs/>
          <w:color w:val="auto"/>
          <w:highlight w:val="none"/>
        </w:rPr>
      </w:pPr>
      <w:r>
        <w:rPr>
          <w:rFonts w:hint="eastAsia" w:ascii="宋体" w:hAnsi="宋体"/>
          <w:b/>
          <w:bCs/>
          <w:color w:val="auto"/>
          <w:highlight w:val="none"/>
          <w:lang w:val="en-US" w:eastAsia="zh-CN"/>
        </w:rPr>
        <w:t>1、</w:t>
      </w:r>
      <w:r>
        <w:rPr>
          <w:rFonts w:hint="eastAsia" w:ascii="宋体" w:hAnsi="宋体"/>
          <w:b/>
          <w:bCs/>
          <w:color w:val="auto"/>
          <w:highlight w:val="none"/>
        </w:rPr>
        <w:t>谈判声明格式</w:t>
      </w:r>
    </w:p>
    <w:p w14:paraId="309BD7DE">
      <w:pPr>
        <w:pStyle w:val="30"/>
        <w:spacing w:before="0" w:after="0"/>
        <w:ind w:firstLine="0"/>
        <w:rPr>
          <w:rFonts w:hint="eastAsia" w:ascii="宋体" w:hAnsi="宋体"/>
          <w:color w:val="auto"/>
          <w:sz w:val="21"/>
          <w:szCs w:val="21"/>
          <w:highlight w:val="none"/>
        </w:rPr>
      </w:pPr>
      <w:r>
        <w:rPr>
          <w:rFonts w:hint="eastAsia" w:ascii="宋体" w:hAnsi="宋体"/>
          <w:color w:val="auto"/>
          <w:sz w:val="21"/>
          <w:szCs w:val="21"/>
          <w:highlight w:val="none"/>
        </w:rPr>
        <w:t>致：代理机构</w:t>
      </w:r>
    </w:p>
    <w:p w14:paraId="729265D5">
      <w:pPr>
        <w:pStyle w:val="30"/>
        <w:spacing w:before="0" w:after="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根据贵方的__________号采购文件，正式授权下述签字人_________________(姓名)代表我方______________（供应商的名称），全权处理本次项目谈判的有关事宜。</w:t>
      </w:r>
    </w:p>
    <w:p w14:paraId="620C0F5A">
      <w:pPr>
        <w:pStyle w:val="30"/>
        <w:spacing w:before="0" w:after="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14:paraId="39DCC6ED">
      <w:pPr>
        <w:pStyle w:val="30"/>
        <w:spacing w:before="0" w:after="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1.按采购文件规定的各项要求，向采购人提供所需货物与服务。</w:t>
      </w:r>
    </w:p>
    <w:p w14:paraId="0B720415">
      <w:pPr>
        <w:pStyle w:val="30"/>
        <w:spacing w:before="0" w:after="0"/>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2.我们已详细审核全部采购文件及其有效补充文件，我们知道必须放弃提出含糊不清或误解问题的权利。</w:t>
      </w:r>
    </w:p>
    <w:p w14:paraId="43274FEF">
      <w:pPr>
        <w:pStyle w:val="30"/>
        <w:spacing w:before="0" w:after="0"/>
        <w:rPr>
          <w:rFonts w:hint="eastAsia" w:ascii="宋体" w:hAnsi="宋体"/>
          <w:color w:val="auto"/>
          <w:sz w:val="21"/>
          <w:szCs w:val="21"/>
          <w:highlight w:val="none"/>
        </w:rPr>
      </w:pPr>
      <w:r>
        <w:rPr>
          <w:rFonts w:hint="eastAsia" w:ascii="宋体" w:hAnsi="宋体"/>
          <w:color w:val="auto"/>
          <w:sz w:val="21"/>
          <w:szCs w:val="21"/>
          <w:highlight w:val="none"/>
        </w:rPr>
        <w:t>3.我们同意从规定的谈判日期起遵循本采购文件，并在规定的谈判有效期期满之前均具有约束力。</w:t>
      </w:r>
    </w:p>
    <w:p w14:paraId="6C30BA60">
      <w:pPr>
        <w:pStyle w:val="30"/>
        <w:spacing w:before="0" w:after="0"/>
        <w:rPr>
          <w:rFonts w:hint="eastAsia" w:ascii="宋体" w:hAnsi="宋体"/>
          <w:color w:val="auto"/>
          <w:sz w:val="21"/>
          <w:szCs w:val="21"/>
          <w:highlight w:val="none"/>
        </w:rPr>
      </w:pPr>
      <w:r>
        <w:rPr>
          <w:rFonts w:hint="eastAsia" w:ascii="宋体" w:hAnsi="宋体"/>
          <w:color w:val="auto"/>
          <w:sz w:val="21"/>
          <w:szCs w:val="21"/>
          <w:highlight w:val="none"/>
        </w:rPr>
        <w:t>4.如果在规定的谈判有效期内撤回响应或成交后拒绝签订合同，我们的谈判保证金可不予退还。</w:t>
      </w:r>
    </w:p>
    <w:p w14:paraId="57E326BB">
      <w:pPr>
        <w:pStyle w:val="30"/>
        <w:spacing w:before="0" w:after="0"/>
        <w:rPr>
          <w:rFonts w:hint="eastAsia" w:ascii="宋体" w:hAnsi="宋体"/>
          <w:color w:val="auto"/>
          <w:sz w:val="21"/>
          <w:szCs w:val="21"/>
          <w:highlight w:val="none"/>
        </w:rPr>
      </w:pPr>
      <w:r>
        <w:rPr>
          <w:rFonts w:hint="eastAsia" w:ascii="宋体" w:hAnsi="宋体"/>
          <w:color w:val="auto"/>
          <w:sz w:val="21"/>
          <w:szCs w:val="21"/>
          <w:highlight w:val="none"/>
        </w:rPr>
        <w:t>5.同意向贵方提供贵方可能另外要求的与谈判有关的任何证据或资料，并保证我方已提供和将要提供的文件是真实的、准确的。</w:t>
      </w:r>
    </w:p>
    <w:p w14:paraId="365E80BB">
      <w:pPr>
        <w:pStyle w:val="30"/>
        <w:spacing w:before="0" w:after="0"/>
        <w:rPr>
          <w:rFonts w:hint="eastAsia" w:ascii="宋体" w:hAnsi="宋体"/>
          <w:color w:val="auto"/>
          <w:sz w:val="21"/>
          <w:szCs w:val="21"/>
          <w:highlight w:val="none"/>
        </w:rPr>
      </w:pPr>
      <w:r>
        <w:rPr>
          <w:rFonts w:hint="eastAsia" w:ascii="宋体" w:hAnsi="宋体"/>
          <w:color w:val="auto"/>
          <w:sz w:val="21"/>
          <w:szCs w:val="21"/>
          <w:highlight w:val="none"/>
        </w:rPr>
        <w:t>6.一旦我方成交,我方将根据采购文件的规定，严格履行合同的责任和义务,并保证在采购文件规定的时间完成项目，交付采购人验收、使用。</w:t>
      </w:r>
    </w:p>
    <w:p w14:paraId="1F5C4A72">
      <w:pPr>
        <w:pStyle w:val="30"/>
        <w:spacing w:before="0" w:after="0"/>
        <w:ind w:left="425" w:firstLine="105" w:firstLineChars="50"/>
        <w:rPr>
          <w:rFonts w:hint="eastAsia" w:ascii="宋体" w:hAnsi="宋体"/>
          <w:color w:val="auto"/>
          <w:sz w:val="21"/>
          <w:szCs w:val="21"/>
          <w:highlight w:val="none"/>
        </w:rPr>
      </w:pPr>
      <w:r>
        <w:rPr>
          <w:rFonts w:hint="eastAsia" w:ascii="宋体" w:hAnsi="宋体"/>
          <w:color w:val="auto"/>
          <w:sz w:val="21"/>
          <w:szCs w:val="21"/>
          <w:highlight w:val="none"/>
        </w:rPr>
        <w:t>7.与本谈判有关的正式通讯地址为：</w:t>
      </w:r>
    </w:p>
    <w:p w14:paraId="1FBC2505">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地 址：</w:t>
      </w:r>
    </w:p>
    <w:p w14:paraId="188218AE">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邮 编：</w:t>
      </w:r>
    </w:p>
    <w:p w14:paraId="10C33D19">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电 话： </w:t>
      </w:r>
    </w:p>
    <w:p w14:paraId="70967353">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传 真： </w:t>
      </w:r>
    </w:p>
    <w:p w14:paraId="7674B8BC">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开户行：</w:t>
      </w:r>
    </w:p>
    <w:p w14:paraId="057F642D">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账 户： </w:t>
      </w:r>
    </w:p>
    <w:p w14:paraId="4452BE0B">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行 号：</w:t>
      </w:r>
    </w:p>
    <w:p w14:paraId="7675368E">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法定代表人签章： </w:t>
      </w:r>
    </w:p>
    <w:p w14:paraId="062EA585">
      <w:pPr>
        <w:pStyle w:val="30"/>
        <w:keepNext w:val="0"/>
        <w:keepLines w:val="0"/>
        <w:pageBreakBefore w:val="0"/>
        <w:widowControl w:val="0"/>
        <w:kinsoku/>
        <w:wordWrap/>
        <w:overflowPunct/>
        <w:topLinePunct w:val="0"/>
        <w:autoSpaceDE/>
        <w:autoSpaceDN/>
        <w:bidi w:val="0"/>
        <w:adjustRightInd w:val="0"/>
        <w:snapToGrid/>
        <w:spacing w:before="0" w:after="0"/>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供应商名称（公章）： </w:t>
      </w:r>
    </w:p>
    <w:p w14:paraId="03519FCC">
      <w:pPr>
        <w:pStyle w:val="30"/>
        <w:ind w:firstLine="478" w:firstLineChars="228"/>
        <w:jc w:val="right"/>
        <w:rPr>
          <w:rFonts w:hint="eastAsia" w:ascii="宋体" w:hAnsi="宋体"/>
          <w:color w:val="auto"/>
          <w:sz w:val="21"/>
          <w:szCs w:val="21"/>
          <w:highlight w:val="none"/>
        </w:rPr>
      </w:pPr>
      <w:r>
        <w:rPr>
          <w:rFonts w:hint="eastAsia" w:ascii="宋体" w:hAnsi="宋体"/>
          <w:color w:val="auto"/>
          <w:sz w:val="21"/>
          <w:szCs w:val="21"/>
          <w:highlight w:val="none"/>
        </w:rPr>
        <w:t>日 期：________年____月____日</w:t>
      </w:r>
    </w:p>
    <w:p w14:paraId="6C7110F5">
      <w:pPr>
        <w:widowControl/>
        <w:jc w:val="left"/>
        <w:rPr>
          <w:rFonts w:hint="eastAsia"/>
          <w:color w:val="auto"/>
          <w:szCs w:val="24"/>
          <w:highlight w:val="none"/>
        </w:rPr>
      </w:pPr>
    </w:p>
    <w:p w14:paraId="2F717C25">
      <w:pPr>
        <w:widowControl/>
        <w:jc w:val="left"/>
        <w:rPr>
          <w:rFonts w:hint="eastAsia"/>
          <w:color w:val="auto"/>
          <w:szCs w:val="24"/>
          <w:highlight w:val="none"/>
        </w:rPr>
      </w:pPr>
    </w:p>
    <w:p w14:paraId="38EBD82F">
      <w:pPr>
        <w:spacing w:line="360" w:lineRule="auto"/>
        <w:ind w:firstLine="422" w:firstLineChars="200"/>
        <w:jc w:val="center"/>
        <w:rPr>
          <w:rFonts w:hint="eastAsia" w:ascii="宋体" w:hAnsi="宋体"/>
          <w:b/>
          <w:bCs/>
          <w:color w:val="auto"/>
          <w:highlight w:val="none"/>
          <w:lang w:val="en-US" w:eastAsia="zh-CN"/>
        </w:rPr>
      </w:pPr>
    </w:p>
    <w:p w14:paraId="5BDAD937">
      <w:pPr>
        <w:pStyle w:val="31"/>
        <w:spacing w:after="312" w:afterLines="100"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法人授权书</w:t>
      </w:r>
    </w:p>
    <w:p w14:paraId="20963754">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本授权书声明：________________（供应商名称）授权________________（被授权人的姓名）为我方就（项目编号）（项目名称）采购活动的合法代理人，以本公司名义全权处理一切与该项目采购有关的事务。</w:t>
      </w:r>
    </w:p>
    <w:p w14:paraId="695FD968">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14:paraId="775A8E39">
      <w:pPr>
        <w:pStyle w:val="31"/>
        <w:spacing w:line="360" w:lineRule="auto"/>
        <w:ind w:firstLine="0" w:firstLineChars="0"/>
        <w:rPr>
          <w:rFonts w:hint="eastAsia" w:ascii="宋体" w:hAnsi="宋体"/>
          <w:color w:val="auto"/>
          <w:sz w:val="21"/>
          <w:szCs w:val="21"/>
          <w:highlight w:val="none"/>
        </w:rPr>
      </w:pPr>
    </w:p>
    <w:p w14:paraId="52A1AC14">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 xml:space="preserve">被授权人姓名：_______________________     </w:t>
      </w:r>
    </w:p>
    <w:p w14:paraId="02238413">
      <w:pPr>
        <w:pStyle w:val="31"/>
        <w:spacing w:line="360" w:lineRule="auto"/>
        <w:ind w:firstLine="420"/>
        <w:rPr>
          <w:rFonts w:hint="eastAsia" w:ascii="宋体" w:hAnsi="宋体"/>
          <w:color w:val="auto"/>
          <w:sz w:val="21"/>
          <w:szCs w:val="21"/>
          <w:highlight w:val="none"/>
          <w:u w:val="single"/>
        </w:rPr>
      </w:pPr>
      <w:r>
        <w:rPr>
          <w:rFonts w:hint="eastAsia" w:ascii="宋体" w:hAnsi="宋体"/>
          <w:color w:val="auto"/>
          <w:sz w:val="21"/>
          <w:szCs w:val="21"/>
          <w:highlight w:val="none"/>
        </w:rPr>
        <w:t>联系电话（手机）：</w:t>
      </w:r>
    </w:p>
    <w:p w14:paraId="20117FD7">
      <w:pPr>
        <w:pStyle w:val="31"/>
        <w:spacing w:line="360" w:lineRule="auto"/>
        <w:ind w:firstLine="0" w:firstLineChars="0"/>
        <w:rPr>
          <w:rFonts w:hint="eastAsia"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单位名称：____________________________________</w:t>
      </w:r>
    </w:p>
    <w:p w14:paraId="367BD375">
      <w:pPr>
        <w:pStyle w:val="31"/>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授权单位盖章：_________________________________</w:t>
      </w:r>
    </w:p>
    <w:p w14:paraId="07E0FD74">
      <w:pPr>
        <w:pStyle w:val="31"/>
        <w:spacing w:line="360" w:lineRule="auto"/>
        <w:ind w:firstLine="420"/>
        <w:rPr>
          <w:rFonts w:hint="eastAsia"/>
          <w:color w:val="auto"/>
          <w:sz w:val="21"/>
          <w:szCs w:val="21"/>
          <w:highlight w:val="none"/>
          <w:u w:val="single"/>
        </w:rPr>
      </w:pPr>
      <w:r>
        <w:rPr>
          <w:rFonts w:hint="eastAsia"/>
          <w:color w:val="auto"/>
          <w:sz w:val="21"/>
          <w:szCs w:val="21"/>
          <w:highlight w:val="none"/>
        </w:rPr>
        <w:t>地址：</w:t>
      </w:r>
    </w:p>
    <w:p w14:paraId="7D39B465">
      <w:pPr>
        <w:pStyle w:val="31"/>
        <w:spacing w:line="360" w:lineRule="auto"/>
        <w:ind w:firstLine="420"/>
        <w:rPr>
          <w:color w:val="auto"/>
          <w:sz w:val="21"/>
          <w:szCs w:val="21"/>
          <w:highlight w:val="none"/>
        </w:rPr>
      </w:pPr>
      <w:r>
        <w:rPr>
          <w:rFonts w:hint="eastAsia"/>
          <w:color w:val="auto"/>
          <w:sz w:val="21"/>
          <w:szCs w:val="21"/>
          <w:highlight w:val="none"/>
        </w:rPr>
        <w:t>日期：</w:t>
      </w:r>
    </w:p>
    <w:p w14:paraId="73424FDC">
      <w:pPr>
        <w:spacing w:line="460" w:lineRule="exact"/>
        <w:rPr>
          <w:rFonts w:ascii="宋体" w:hAnsi="宋体"/>
          <w:bCs/>
          <w:color w:val="auto"/>
          <w:szCs w:val="24"/>
          <w:highlight w:val="none"/>
        </w:rPr>
      </w:pPr>
    </w:p>
    <w:p w14:paraId="047CDD70">
      <w:pPr>
        <w:spacing w:line="460" w:lineRule="exact"/>
        <w:rPr>
          <w:rFonts w:hint="eastAsia" w:ascii="宋体" w:hAnsi="宋体"/>
          <w:bCs/>
          <w:color w:val="auto"/>
          <w:sz w:val="24"/>
          <w:highlight w:val="none"/>
        </w:rPr>
      </w:pPr>
    </w:p>
    <w:p w14:paraId="1DB30A67">
      <w:pPr>
        <w:spacing w:line="460" w:lineRule="exact"/>
        <w:ind w:firstLine="420" w:firstLineChars="200"/>
        <w:rPr>
          <w:rFonts w:hint="eastAsia" w:ascii="宋体" w:hAnsi="宋体"/>
          <w:bCs/>
          <w:color w:val="auto"/>
          <w:highlight w:val="none"/>
        </w:rPr>
      </w:pPr>
      <w:r>
        <w:rPr>
          <w:rFonts w:hint="eastAsia" w:ascii="宋体" w:hAnsi="宋体"/>
          <w:bCs/>
          <w:color w:val="auto"/>
          <w:highlight w:val="none"/>
        </w:rPr>
        <w:t>被授权人身份证复印件：</w:t>
      </w:r>
    </w:p>
    <w:p w14:paraId="0D57592D">
      <w:pPr>
        <w:rPr>
          <w:rFonts w:hint="eastAsia"/>
          <w:color w:val="auto"/>
          <w:highlight w:val="none"/>
        </w:rPr>
      </w:pPr>
    </w:p>
    <w:p w14:paraId="056AC40E">
      <w:pPr>
        <w:widowControl/>
        <w:jc w:val="left"/>
        <w:rPr>
          <w:color w:val="auto"/>
          <w:kern w:val="0"/>
          <w:highlight w:val="none"/>
        </w:rPr>
      </w:pPr>
    </w:p>
    <w:p w14:paraId="3D9E4C18">
      <w:pPr>
        <w:widowControl/>
        <w:jc w:val="left"/>
        <w:rPr>
          <w:color w:val="auto"/>
          <w:kern w:val="0"/>
          <w:highlight w:val="none"/>
        </w:rPr>
      </w:pPr>
    </w:p>
    <w:p w14:paraId="18B9E989">
      <w:pPr>
        <w:pStyle w:val="2"/>
        <w:rPr>
          <w:color w:val="auto"/>
          <w:kern w:val="0"/>
          <w:highlight w:val="none"/>
        </w:rPr>
      </w:pPr>
    </w:p>
    <w:p w14:paraId="273CF4D3">
      <w:pPr>
        <w:rPr>
          <w:color w:val="auto"/>
          <w:kern w:val="0"/>
          <w:highlight w:val="none"/>
        </w:rPr>
      </w:pPr>
    </w:p>
    <w:p w14:paraId="33BDA516">
      <w:pPr>
        <w:pStyle w:val="2"/>
      </w:pPr>
    </w:p>
    <w:p w14:paraId="164F4A4B">
      <w:pPr>
        <w:widowControl/>
        <w:jc w:val="left"/>
        <w:rPr>
          <w:color w:val="auto"/>
          <w:kern w:val="0"/>
          <w:highlight w:val="none"/>
        </w:rPr>
      </w:pPr>
    </w:p>
    <w:p w14:paraId="485BDF43">
      <w:pPr>
        <w:pStyle w:val="8"/>
        <w:ind w:firstLine="420" w:firstLineChars="200"/>
        <w:rPr>
          <w:rFonts w:hint="default" w:eastAsia="宋体"/>
          <w:lang w:val="en-US" w:eastAsia="zh-CN"/>
        </w:rPr>
      </w:pPr>
      <w:r>
        <w:rPr>
          <w:rFonts w:hint="eastAsia"/>
          <w:lang w:val="en-US" w:eastAsia="zh-CN"/>
        </w:rPr>
        <w:t>法定代表人身份证复印件：</w:t>
      </w:r>
    </w:p>
    <w:p w14:paraId="666EBBA1">
      <w:pPr>
        <w:widowControl/>
        <w:jc w:val="left"/>
        <w:rPr>
          <w:color w:val="auto"/>
          <w:highlight w:val="none"/>
        </w:rPr>
      </w:pPr>
      <w:r>
        <w:rPr>
          <w:color w:val="auto"/>
          <w:kern w:val="0"/>
          <w:highlight w:val="none"/>
        </w:rPr>
        <w:br w:type="page"/>
      </w:r>
    </w:p>
    <w:p w14:paraId="6C4EC13E">
      <w:pPr>
        <w:rPr>
          <w:rFonts w:ascii="宋体" w:hAnsi="宋体" w:cs="宋体"/>
          <w:b/>
          <w:bCs/>
          <w:color w:val="auto"/>
          <w:kern w:val="0"/>
          <w:sz w:val="24"/>
          <w:highlight w:val="none"/>
        </w:rPr>
      </w:pPr>
    </w:p>
    <w:p w14:paraId="2F710481">
      <w:pPr>
        <w:rPr>
          <w:rFonts w:hint="eastAsia"/>
          <w:color w:val="auto"/>
          <w:highlight w:val="none"/>
        </w:rPr>
      </w:pP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.法人或者其他组织的营业执照等证明文件，自然人的身份证明(扫描后上传)</w:t>
      </w:r>
    </w:p>
    <w:p w14:paraId="79B43448">
      <w:pPr>
        <w:rPr>
          <w:color w:val="auto"/>
          <w:highlight w:val="none"/>
        </w:rPr>
      </w:pPr>
    </w:p>
    <w:p w14:paraId="0BDB0E05">
      <w:pPr>
        <w:rPr>
          <w:color w:val="auto"/>
          <w:highlight w:val="none"/>
        </w:rPr>
      </w:pPr>
    </w:p>
    <w:p w14:paraId="6A453C4E">
      <w:pPr>
        <w:rPr>
          <w:color w:val="auto"/>
          <w:highlight w:val="none"/>
        </w:rPr>
      </w:pPr>
    </w:p>
    <w:p w14:paraId="0EEC5061">
      <w:pPr>
        <w:rPr>
          <w:color w:val="auto"/>
          <w:highlight w:val="none"/>
        </w:rPr>
      </w:pP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2024年度</w:t>
      </w:r>
      <w:r>
        <w:rPr>
          <w:rFonts w:hint="eastAsia" w:ascii="宋体" w:hAnsi="宋体" w:cs="宋体"/>
          <w:b/>
          <w:bCs/>
          <w:color w:val="auto"/>
          <w:kern w:val="0"/>
          <w:sz w:val="24"/>
          <w:highlight w:val="none"/>
        </w:rPr>
        <w:t>的财务报告情况（成立不满一年不需提供）(扫描后上传)</w:t>
      </w:r>
    </w:p>
    <w:p w14:paraId="5D0B0269">
      <w:pPr>
        <w:rPr>
          <w:color w:val="auto"/>
          <w:highlight w:val="none"/>
        </w:rPr>
      </w:pPr>
    </w:p>
    <w:p w14:paraId="5B9A5B60">
      <w:pPr>
        <w:rPr>
          <w:color w:val="auto"/>
          <w:highlight w:val="none"/>
        </w:rPr>
      </w:pPr>
    </w:p>
    <w:p w14:paraId="1EB03C87">
      <w:pPr>
        <w:rPr>
          <w:color w:val="auto"/>
          <w:highlight w:val="none"/>
        </w:rPr>
      </w:pPr>
    </w:p>
    <w:p w14:paraId="23EAC554">
      <w:pPr>
        <w:rPr>
          <w:color w:val="auto"/>
          <w:highlight w:val="none"/>
        </w:rPr>
      </w:pP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扫描后上传)</w:t>
      </w:r>
    </w:p>
    <w:p w14:paraId="316691EE">
      <w:pPr>
        <w:rPr>
          <w:color w:val="auto"/>
          <w:highlight w:val="none"/>
        </w:rPr>
      </w:pPr>
    </w:p>
    <w:p w14:paraId="686E04C2">
      <w:pPr>
        <w:rPr>
          <w:color w:val="auto"/>
          <w:highlight w:val="none"/>
        </w:rPr>
      </w:pPr>
    </w:p>
    <w:p w14:paraId="5B4A003E">
      <w:pPr>
        <w:rPr>
          <w:color w:val="auto"/>
          <w:highlight w:val="none"/>
        </w:rPr>
      </w:pPr>
    </w:p>
    <w:p w14:paraId="2966046E">
      <w:pPr>
        <w:rPr>
          <w:color w:val="auto"/>
          <w:highlight w:val="none"/>
        </w:rPr>
      </w:pPr>
    </w:p>
    <w:p w14:paraId="0672517F">
      <w:pP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.未被“信用中国”网站（www.creditchina.gov.cn）、“中国政府采购网"(www.ccgp.gov.cn)列入失信被执行人、重大税收违法案件当事人名单、政府采购严重违法失信行为记录名单（投标文件中无需提供证明材料）</w:t>
      </w:r>
    </w:p>
    <w:p w14:paraId="1483EFC9">
      <w:pPr>
        <w:spacing w:line="360" w:lineRule="auto"/>
        <w:rPr>
          <w:rFonts w:hint="eastAsia" w:ascii="宋体" w:hAnsi="宋体" w:cs="宋体"/>
          <w:i/>
          <w:iCs/>
          <w:color w:val="auto"/>
          <w:szCs w:val="21"/>
          <w:highlight w:val="none"/>
          <w:u w:val="single"/>
        </w:rPr>
      </w:pPr>
    </w:p>
    <w:p w14:paraId="1D2F3CF1">
      <w:pPr>
        <w:rPr>
          <w:rFonts w:hint="eastAsia"/>
          <w:color w:val="auto"/>
          <w:szCs w:val="24"/>
          <w:highlight w:val="none"/>
        </w:rPr>
      </w:pPr>
    </w:p>
    <w:p w14:paraId="2756AAB7">
      <w:pPr>
        <w:rPr>
          <w:color w:val="auto"/>
          <w:highlight w:val="none"/>
        </w:rPr>
      </w:pPr>
    </w:p>
    <w:p w14:paraId="677CDA52">
      <w:pPr>
        <w:rPr>
          <w:color w:val="auto"/>
          <w:highlight w:val="none"/>
        </w:rPr>
      </w:pPr>
    </w:p>
    <w:p w14:paraId="3A7FB6D6">
      <w:pPr>
        <w:rPr>
          <w:color w:val="auto"/>
          <w:highlight w:val="none"/>
        </w:rPr>
      </w:pPr>
    </w:p>
    <w:p w14:paraId="6952BAA4">
      <w:pPr>
        <w:widowControl/>
        <w:jc w:val="left"/>
        <w:rPr>
          <w:color w:val="auto"/>
          <w:highlight w:val="none"/>
        </w:rPr>
      </w:pPr>
      <w:r>
        <w:rPr>
          <w:color w:val="auto"/>
          <w:kern w:val="0"/>
          <w:highlight w:val="none"/>
        </w:rPr>
        <w:br w:type="page"/>
      </w:r>
    </w:p>
    <w:p w14:paraId="39930F48">
      <w:pPr>
        <w:spacing w:before="156" w:beforeLines="50" w:after="156" w:afterLines="50" w:line="360" w:lineRule="auto"/>
        <w:jc w:val="center"/>
        <w:rPr>
          <w:rFonts w:ascii="宋体" w:hAnsi="宋体"/>
          <w:b/>
          <w:bCs/>
          <w:color w:val="auto"/>
          <w:highlight w:val="none"/>
        </w:rPr>
      </w:pPr>
      <w:r>
        <w:rPr>
          <w:rFonts w:hint="eastAsia" w:ascii="宋体" w:hAnsi="宋体"/>
          <w:b/>
          <w:bCs/>
          <w:color w:val="auto"/>
          <w:highlight w:val="none"/>
        </w:rPr>
        <w:t>具备履行合同所必需的设备和专业技术能力的书面声明</w:t>
      </w:r>
    </w:p>
    <w:p w14:paraId="297BEB98">
      <w:pPr>
        <w:spacing w:line="460" w:lineRule="exact"/>
        <w:ind w:firstLine="492"/>
        <w:rPr>
          <w:rFonts w:hint="eastAsia" w:ascii="宋体" w:hAnsi="宋体"/>
          <w:bCs/>
          <w:color w:val="auto"/>
          <w:szCs w:val="21"/>
          <w:highlight w:val="none"/>
        </w:rPr>
      </w:pPr>
      <w:r>
        <w:rPr>
          <w:rFonts w:hint="eastAsia" w:ascii="宋体" w:hAnsi="宋体"/>
          <w:bCs/>
          <w:color w:val="auto"/>
          <w:szCs w:val="21"/>
          <w:highlight w:val="none"/>
        </w:rPr>
        <w:t>我单位郑重声明：我单位具备履行本项采购合同所必需的设备和专业技术能力，为履行本项采购合同我公司具备如下主要设备和主要专业技术能力：</w:t>
      </w:r>
    </w:p>
    <w:p w14:paraId="3F09F86F">
      <w:pPr>
        <w:spacing w:line="460" w:lineRule="exact"/>
        <w:ind w:firstLine="492"/>
        <w:rPr>
          <w:rFonts w:hint="eastAsia" w:ascii="宋体" w:hAnsi="宋体"/>
          <w:bCs/>
          <w:color w:val="auto"/>
          <w:szCs w:val="21"/>
          <w:highlight w:val="none"/>
        </w:rPr>
      </w:pPr>
      <w:r>
        <w:rPr>
          <w:rFonts w:hint="eastAsia" w:ascii="宋体" w:hAnsi="宋体"/>
          <w:bCs/>
          <w:color w:val="auto"/>
          <w:szCs w:val="21"/>
          <w:highlight w:val="none"/>
        </w:rPr>
        <w:t>主要设备有：</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638E3917">
      <w:pPr>
        <w:spacing w:line="460" w:lineRule="exact"/>
        <w:ind w:firstLine="492"/>
        <w:rPr>
          <w:rFonts w:hint="eastAsia" w:ascii="宋体" w:hAnsi="宋体"/>
          <w:bCs/>
          <w:color w:val="auto"/>
          <w:szCs w:val="21"/>
          <w:highlight w:val="none"/>
        </w:rPr>
      </w:pPr>
      <w:r>
        <w:rPr>
          <w:rFonts w:hint="eastAsia" w:ascii="宋体" w:hAnsi="宋体"/>
          <w:bCs/>
          <w:color w:val="auto"/>
          <w:szCs w:val="21"/>
          <w:highlight w:val="none"/>
        </w:rPr>
        <w:t>主要专业技术能力有：</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7D695DD4">
      <w:pPr>
        <w:spacing w:line="360" w:lineRule="auto"/>
        <w:rPr>
          <w:rFonts w:hint="eastAsia" w:ascii="宋体" w:hAnsi="宋体"/>
          <w:color w:val="auto"/>
          <w:szCs w:val="24"/>
          <w:highlight w:val="none"/>
        </w:rPr>
      </w:pPr>
    </w:p>
    <w:p w14:paraId="3A43EC07">
      <w:pPr>
        <w:spacing w:line="360" w:lineRule="auto"/>
        <w:rPr>
          <w:rFonts w:hint="eastAsia" w:ascii="宋体" w:hAnsi="宋体"/>
          <w:color w:val="auto"/>
          <w:highlight w:val="none"/>
        </w:rPr>
      </w:pPr>
    </w:p>
    <w:p w14:paraId="54F8A6CF">
      <w:pPr>
        <w:spacing w:line="360" w:lineRule="auto"/>
        <w:rPr>
          <w:rFonts w:hint="eastAsia" w:ascii="宋体" w:hAnsi="宋体"/>
          <w:color w:val="auto"/>
          <w:highlight w:val="none"/>
        </w:rPr>
      </w:pPr>
    </w:p>
    <w:p w14:paraId="0DA93286">
      <w:pPr>
        <w:spacing w:line="360" w:lineRule="auto"/>
        <w:rPr>
          <w:rFonts w:hint="eastAsia" w:ascii="宋体" w:hAnsi="宋体"/>
          <w:color w:val="auto"/>
          <w:highlight w:val="none"/>
        </w:rPr>
      </w:pPr>
    </w:p>
    <w:p w14:paraId="60C61A8A">
      <w:pPr>
        <w:spacing w:line="360" w:lineRule="auto"/>
        <w:rPr>
          <w:rFonts w:hint="eastAsia" w:ascii="宋体" w:hAnsi="宋体"/>
          <w:color w:val="auto"/>
          <w:highlight w:val="none"/>
        </w:rPr>
      </w:pPr>
    </w:p>
    <w:p w14:paraId="6AFB5D01">
      <w:pPr>
        <w:spacing w:line="360" w:lineRule="auto"/>
        <w:rPr>
          <w:rFonts w:hint="eastAsia" w:ascii="宋体" w:hAnsi="宋体"/>
          <w:color w:val="auto"/>
          <w:highlight w:val="none"/>
        </w:rPr>
      </w:pPr>
    </w:p>
    <w:p w14:paraId="7D9C7386">
      <w:pPr>
        <w:spacing w:line="360" w:lineRule="auto"/>
        <w:rPr>
          <w:rFonts w:hint="eastAsia" w:ascii="宋体" w:hAnsi="宋体"/>
          <w:color w:val="auto"/>
          <w:highlight w:val="none"/>
        </w:rPr>
      </w:pPr>
    </w:p>
    <w:p w14:paraId="5D5D5AF8">
      <w:pPr>
        <w:spacing w:line="360" w:lineRule="auto"/>
        <w:rPr>
          <w:rFonts w:hint="eastAsia" w:ascii="宋体" w:hAnsi="宋体"/>
          <w:color w:val="auto"/>
          <w:highlight w:val="none"/>
        </w:rPr>
      </w:pPr>
    </w:p>
    <w:p w14:paraId="1E781058">
      <w:pPr>
        <w:spacing w:line="360" w:lineRule="auto"/>
        <w:rPr>
          <w:rFonts w:hint="eastAsia" w:ascii="宋体" w:hAnsi="宋体"/>
          <w:color w:val="auto"/>
          <w:highlight w:val="none"/>
        </w:rPr>
      </w:pPr>
    </w:p>
    <w:p w14:paraId="072CC7AB">
      <w:pPr>
        <w:spacing w:line="360" w:lineRule="auto"/>
        <w:rPr>
          <w:rFonts w:hint="eastAsia" w:ascii="宋体" w:hAnsi="宋体"/>
          <w:color w:val="auto"/>
          <w:highlight w:val="none"/>
        </w:rPr>
      </w:pPr>
    </w:p>
    <w:p w14:paraId="3EC71C89">
      <w:pPr>
        <w:spacing w:line="360" w:lineRule="auto"/>
        <w:rPr>
          <w:rFonts w:hint="eastAsia" w:ascii="宋体" w:hAnsi="宋体"/>
          <w:color w:val="auto"/>
          <w:highlight w:val="none"/>
        </w:rPr>
      </w:pPr>
    </w:p>
    <w:p w14:paraId="75EECB8C">
      <w:pPr>
        <w:spacing w:line="360" w:lineRule="auto"/>
        <w:rPr>
          <w:rFonts w:hint="eastAsia" w:ascii="宋体" w:hAnsi="宋体"/>
          <w:color w:val="auto"/>
          <w:highlight w:val="none"/>
        </w:rPr>
      </w:pPr>
    </w:p>
    <w:p w14:paraId="0F310E1E">
      <w:pPr>
        <w:spacing w:line="360" w:lineRule="auto"/>
        <w:rPr>
          <w:rFonts w:hint="eastAsia" w:ascii="宋体" w:hAnsi="宋体"/>
          <w:color w:val="auto"/>
          <w:highlight w:val="none"/>
        </w:rPr>
      </w:pPr>
    </w:p>
    <w:p w14:paraId="40060875">
      <w:pPr>
        <w:spacing w:line="360" w:lineRule="auto"/>
        <w:rPr>
          <w:rFonts w:hint="eastAsia" w:ascii="宋体" w:hAnsi="宋体"/>
          <w:color w:val="auto"/>
          <w:highlight w:val="none"/>
        </w:rPr>
      </w:pPr>
    </w:p>
    <w:p w14:paraId="5218100F">
      <w:pPr>
        <w:spacing w:line="360" w:lineRule="auto"/>
        <w:rPr>
          <w:rFonts w:hint="eastAsia" w:ascii="宋体" w:hAnsi="宋体"/>
          <w:color w:val="auto"/>
          <w:highlight w:val="none"/>
        </w:rPr>
      </w:pPr>
    </w:p>
    <w:p w14:paraId="72C76D0C">
      <w:pPr>
        <w:spacing w:line="360" w:lineRule="auto"/>
        <w:rPr>
          <w:rFonts w:hint="eastAsia" w:ascii="宋体" w:hAnsi="宋体"/>
          <w:color w:val="auto"/>
          <w:highlight w:val="none"/>
        </w:rPr>
      </w:pPr>
    </w:p>
    <w:p w14:paraId="4787E259">
      <w:pPr>
        <w:spacing w:line="360" w:lineRule="auto"/>
        <w:rPr>
          <w:rFonts w:hint="eastAsia" w:ascii="宋体" w:hAnsi="宋体"/>
          <w:color w:val="auto"/>
          <w:highlight w:val="none"/>
        </w:rPr>
      </w:pPr>
    </w:p>
    <w:p w14:paraId="010DFD35">
      <w:pPr>
        <w:spacing w:line="360" w:lineRule="auto"/>
        <w:rPr>
          <w:rFonts w:hint="eastAsia" w:ascii="宋体" w:hAnsi="宋体"/>
          <w:color w:val="auto"/>
          <w:highlight w:val="none"/>
        </w:rPr>
      </w:pPr>
    </w:p>
    <w:p w14:paraId="748F2CA7">
      <w:pPr>
        <w:spacing w:line="360" w:lineRule="auto"/>
        <w:rPr>
          <w:rFonts w:hint="eastAsia" w:ascii="宋体" w:hAnsi="宋体"/>
          <w:color w:val="auto"/>
          <w:highlight w:val="none"/>
        </w:rPr>
      </w:pPr>
    </w:p>
    <w:p w14:paraId="0F4DD47E">
      <w:pPr>
        <w:spacing w:line="360" w:lineRule="auto"/>
        <w:rPr>
          <w:rFonts w:hint="eastAsia" w:ascii="宋体" w:hAnsi="宋体"/>
          <w:color w:val="auto"/>
          <w:highlight w:val="none"/>
        </w:rPr>
      </w:pPr>
    </w:p>
    <w:p w14:paraId="25115E55">
      <w:pPr>
        <w:spacing w:line="360" w:lineRule="auto"/>
        <w:rPr>
          <w:rFonts w:hint="eastAsia" w:ascii="宋体" w:hAnsi="宋体"/>
          <w:color w:val="auto"/>
          <w:highlight w:val="none"/>
        </w:rPr>
      </w:pPr>
    </w:p>
    <w:p w14:paraId="223F54B4">
      <w:pPr>
        <w:spacing w:line="360" w:lineRule="auto"/>
        <w:rPr>
          <w:rFonts w:hint="eastAsia" w:ascii="宋体" w:hAnsi="宋体"/>
          <w:color w:val="auto"/>
          <w:highlight w:val="none"/>
        </w:rPr>
      </w:pPr>
    </w:p>
    <w:p w14:paraId="0BBF8B99">
      <w:pPr>
        <w:spacing w:line="360" w:lineRule="auto"/>
        <w:rPr>
          <w:rFonts w:hint="eastAsia" w:ascii="宋体" w:hAnsi="宋体"/>
          <w:color w:val="auto"/>
          <w:highlight w:val="none"/>
        </w:rPr>
      </w:pPr>
    </w:p>
    <w:p w14:paraId="10E4D5C5">
      <w:pPr>
        <w:spacing w:line="360" w:lineRule="auto"/>
        <w:rPr>
          <w:rFonts w:ascii="宋体" w:hAnsi="宋体"/>
          <w:color w:val="auto"/>
          <w:highlight w:val="none"/>
        </w:rPr>
      </w:pPr>
      <w:r>
        <w:rPr>
          <w:rFonts w:ascii="宋体" w:hAnsi="宋体"/>
          <w:color w:val="auto"/>
          <w:highlight w:val="none"/>
        </w:rPr>
        <w:br w:type="page"/>
      </w:r>
    </w:p>
    <w:p w14:paraId="594A1F70">
      <w:pPr>
        <w:spacing w:line="360" w:lineRule="auto"/>
        <w:rPr>
          <w:rFonts w:hint="eastAsia" w:ascii="宋体" w:hAnsi="宋体"/>
          <w:bCs/>
          <w:color w:val="auto"/>
          <w:highlight w:val="none"/>
        </w:rPr>
      </w:pPr>
      <w:r>
        <w:rPr>
          <w:rFonts w:hint="eastAsia" w:ascii="宋体" w:hAnsi="宋体"/>
          <w:color w:val="auto"/>
          <w:highlight w:val="none"/>
        </w:rPr>
        <w:t>参加本次政府采购活动前 3 年内在经营活动中没有重大违法记</w:t>
      </w:r>
      <w:r>
        <w:rPr>
          <w:rFonts w:hint="eastAsia" w:ascii="宋体" w:hAnsi="宋体"/>
          <w:bCs/>
          <w:color w:val="auto"/>
          <w:highlight w:val="none"/>
        </w:rPr>
        <w:t>录的书面声明</w:t>
      </w:r>
    </w:p>
    <w:p w14:paraId="24E6C271">
      <w:pPr>
        <w:spacing w:line="360" w:lineRule="auto"/>
        <w:rPr>
          <w:rFonts w:hint="eastAsia" w:ascii="宋体" w:hAnsi="宋体"/>
          <w:color w:val="auto"/>
          <w:highlight w:val="none"/>
        </w:rPr>
      </w:pPr>
    </w:p>
    <w:p w14:paraId="507ABA96">
      <w:pPr>
        <w:spacing w:after="312" w:afterLines="100" w:line="360" w:lineRule="auto"/>
        <w:jc w:val="center"/>
        <w:rPr>
          <w:rFonts w:hint="eastAsia" w:ascii="宋体" w:hAnsi="宋体"/>
          <w:b/>
          <w:bCs/>
          <w:color w:val="auto"/>
          <w:highlight w:val="none"/>
        </w:rPr>
      </w:pPr>
      <w:r>
        <w:rPr>
          <w:rFonts w:hint="eastAsia" w:ascii="宋体" w:hAnsi="宋体"/>
          <w:b/>
          <w:bCs/>
          <w:color w:val="auto"/>
          <w:highlight w:val="none"/>
        </w:rPr>
        <w:t>声  明</w:t>
      </w:r>
    </w:p>
    <w:p w14:paraId="5E2D317F">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我公司郑重声明：参加本次政府采购活动前 3 年内，我公司在经营活动中没有因违法经营受到刑事处罚或者责令停产停业、吊销许可证或者执照、较大数额罚款等行政处罚。</w:t>
      </w:r>
    </w:p>
    <w:p w14:paraId="6CF87E8C">
      <w:pPr>
        <w:spacing w:line="360" w:lineRule="auto"/>
        <w:rPr>
          <w:rFonts w:hint="eastAsia" w:ascii="宋体" w:hAnsi="宋体"/>
          <w:bCs/>
          <w:color w:val="auto"/>
          <w:highlight w:val="none"/>
        </w:rPr>
      </w:pPr>
      <w:r>
        <w:rPr>
          <w:rFonts w:hint="eastAsia" w:ascii="宋体" w:hAnsi="宋体"/>
          <w:bCs/>
          <w:color w:val="auto"/>
          <w:highlight w:val="none"/>
        </w:rPr>
        <w:t xml:space="preserve">                               供应商名称（公章）：</w:t>
      </w:r>
    </w:p>
    <w:p w14:paraId="6B7503C6">
      <w:pPr>
        <w:spacing w:line="360" w:lineRule="auto"/>
        <w:rPr>
          <w:rFonts w:hint="eastAsia" w:ascii="宋体" w:hAnsi="宋体"/>
          <w:bCs/>
          <w:color w:val="auto"/>
          <w:highlight w:val="none"/>
        </w:rPr>
      </w:pPr>
      <w:r>
        <w:rPr>
          <w:rFonts w:hint="eastAsia" w:ascii="宋体" w:hAnsi="宋体"/>
          <w:bCs/>
          <w:color w:val="auto"/>
          <w:highlight w:val="none"/>
        </w:rPr>
        <w:t xml:space="preserve">                               法定代表人签章：</w:t>
      </w:r>
    </w:p>
    <w:p w14:paraId="74B8561F">
      <w:pPr>
        <w:spacing w:line="360" w:lineRule="auto"/>
        <w:rPr>
          <w:rFonts w:hint="eastAsia" w:ascii="宋体" w:hAnsi="宋体"/>
          <w:bCs/>
          <w:color w:val="auto"/>
          <w:highlight w:val="none"/>
        </w:rPr>
      </w:pPr>
      <w:r>
        <w:rPr>
          <w:rFonts w:hint="eastAsia" w:ascii="宋体" w:hAnsi="宋体"/>
          <w:bCs/>
          <w:color w:val="auto"/>
          <w:highlight w:val="none"/>
        </w:rPr>
        <w:t xml:space="preserve">                               日期：  年  月  日</w:t>
      </w:r>
    </w:p>
    <w:p w14:paraId="7B57D696">
      <w:pPr>
        <w:spacing w:line="460" w:lineRule="exact"/>
        <w:rPr>
          <w:rFonts w:hint="eastAsia" w:ascii="宋体" w:hAnsi="宋体"/>
          <w:bCs/>
          <w:color w:val="auto"/>
          <w:sz w:val="24"/>
          <w:highlight w:val="none"/>
        </w:rPr>
      </w:pPr>
    </w:p>
    <w:p w14:paraId="353159FA">
      <w:pPr>
        <w:rPr>
          <w:rFonts w:hint="eastAsia"/>
          <w:color w:val="auto"/>
          <w:highlight w:val="none"/>
        </w:rPr>
      </w:pPr>
    </w:p>
    <w:p w14:paraId="70C88725">
      <w:pPr>
        <w:rPr>
          <w:color w:val="auto"/>
          <w:highlight w:val="none"/>
        </w:rPr>
      </w:pPr>
    </w:p>
    <w:p w14:paraId="4ACE7371">
      <w:pPr>
        <w:spacing w:line="500" w:lineRule="exact"/>
        <w:jc w:val="center"/>
        <w:rPr>
          <w:rFonts w:ascii="方正仿宋_GBK"/>
          <w:color w:val="auto"/>
          <w:szCs w:val="32"/>
          <w:highlight w:val="none"/>
        </w:rPr>
      </w:pPr>
      <w:r>
        <w:rPr>
          <w:color w:val="auto"/>
          <w:kern w:val="0"/>
          <w:highlight w:val="none"/>
        </w:rPr>
        <w:br w:type="page"/>
      </w:r>
      <w:r>
        <w:rPr>
          <w:rFonts w:hint="eastAsia" w:ascii="宋体" w:hAnsi="宋体"/>
          <w:b/>
          <w:color w:val="auto"/>
          <w:szCs w:val="21"/>
          <w:highlight w:val="none"/>
        </w:rPr>
        <w:t>供应商信用承诺书</w:t>
      </w:r>
    </w:p>
    <w:p w14:paraId="2156BF78">
      <w:pPr>
        <w:spacing w:line="560" w:lineRule="exact"/>
        <w:rPr>
          <w:rFonts w:ascii="宋体" w:hAnsi="宋体"/>
          <w:color w:val="auto"/>
          <w:szCs w:val="21"/>
          <w:highlight w:val="none"/>
        </w:rPr>
      </w:pPr>
      <w:r>
        <w:rPr>
          <w:rFonts w:hint="eastAsia" w:ascii="宋体" w:hAnsi="宋体"/>
          <w:color w:val="auto"/>
          <w:szCs w:val="21"/>
          <w:highlight w:val="none"/>
        </w:rPr>
        <w:t>承诺主体名称：</w:t>
      </w:r>
    </w:p>
    <w:p w14:paraId="6E98CB9C">
      <w:pPr>
        <w:spacing w:line="560" w:lineRule="exact"/>
        <w:rPr>
          <w:rFonts w:ascii="宋体" w:hAnsi="宋体"/>
          <w:color w:val="auto"/>
          <w:szCs w:val="21"/>
          <w:highlight w:val="none"/>
        </w:rPr>
      </w:pPr>
      <w:r>
        <w:rPr>
          <w:rFonts w:hint="eastAsia" w:ascii="宋体" w:hAnsi="宋体"/>
          <w:color w:val="auto"/>
          <w:szCs w:val="21"/>
          <w:highlight w:val="none"/>
        </w:rPr>
        <w:t>统一社会信用代码：</w:t>
      </w:r>
    </w:p>
    <w:p w14:paraId="66BD5981">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26509F3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一、对提供给注册登记部门、行业管理部门、司法部门、行业组织以及在政府采购活动中提交的所有资料的合法性、真实性、准确性和有效性负责；</w:t>
      </w:r>
    </w:p>
    <w:p w14:paraId="0446D018">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62073A2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三、严格依法开展生产经营活动，主动接受行业监管，自愿接受依法开展的日常检查；违法失信经营后将自愿接受约束和惩戒，并依法承担相应责任；</w:t>
      </w:r>
    </w:p>
    <w:p w14:paraId="288B4340">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四、自觉接受行政管理部门、行业组织、社会公众、新闻舆论的监督；</w:t>
      </w:r>
    </w:p>
    <w:p w14:paraId="46D969DC">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五、自觉做到自我约束、自我管理，不制假售假、商标侵权、虚假宣传、违约毁约、恶意逃债、偷税漏税、垄断和不正当竞争，维护经营者、消费者的合法权益；</w:t>
      </w:r>
    </w:p>
    <w:p w14:paraId="4268937B">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六、提出政府采购质疑和投诉坚持依法依规、诚实信用原则，在全国范围12个月内没有三次以上查无实据的政府采购投诉；</w:t>
      </w:r>
    </w:p>
    <w:p w14:paraId="5FC7D75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七、严格遵守信用信息公示相关规定，向社会公示信用信息；</w:t>
      </w:r>
    </w:p>
    <w:p w14:paraId="0C3A1C1D">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八、在“信用中国”和“中国政府采购网”网站中无违法违规、较重或严重失信记录；</w:t>
      </w:r>
    </w:p>
    <w:p w14:paraId="256E3AF3">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4691F3FB">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十、本承诺书自签订之日起生效。</w:t>
      </w:r>
    </w:p>
    <w:p w14:paraId="00292AA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 （注：法定代表人或负责人、主体名称发生变更的应当重新做出承诺。）</w:t>
      </w:r>
    </w:p>
    <w:p w14:paraId="1E85B6E2">
      <w:pPr>
        <w:spacing w:line="240"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承诺单位（签章）：           </w:t>
      </w:r>
    </w:p>
    <w:p w14:paraId="299036F0">
      <w:pPr>
        <w:spacing w:line="240" w:lineRule="auto"/>
        <w:jc w:val="center"/>
        <w:rPr>
          <w:rFonts w:ascii="宋体" w:hAnsi="宋体"/>
          <w:color w:val="auto"/>
          <w:szCs w:val="21"/>
          <w:highlight w:val="none"/>
        </w:rPr>
      </w:pPr>
      <w:r>
        <w:rPr>
          <w:rFonts w:hint="eastAsia" w:ascii="宋体" w:hAnsi="宋体"/>
          <w:color w:val="auto"/>
          <w:szCs w:val="21"/>
          <w:highlight w:val="none"/>
        </w:rPr>
        <w:t>　　　　　　　　　   　  法定代表人（负责人）：</w:t>
      </w:r>
    </w:p>
    <w:p w14:paraId="575AD671">
      <w:pPr>
        <w:spacing w:line="240" w:lineRule="auto"/>
        <w:jc w:val="center"/>
        <w:rPr>
          <w:rFonts w:ascii="仿宋" w:hAnsi="仿宋" w:eastAsia="仿宋"/>
          <w:color w:val="auto"/>
          <w:sz w:val="30"/>
          <w:szCs w:val="30"/>
          <w:highlight w:val="none"/>
        </w:rPr>
      </w:pPr>
      <w:r>
        <w:rPr>
          <w:rFonts w:hint="eastAsia" w:ascii="宋体" w:hAnsi="宋体"/>
          <w:color w:val="auto"/>
          <w:szCs w:val="21"/>
          <w:highlight w:val="none"/>
        </w:rPr>
        <w:t>　　　　　　　　　      　年    月    日</w:t>
      </w:r>
    </w:p>
    <w:p w14:paraId="10592D96">
      <w:pPr>
        <w:pStyle w:val="4"/>
        <w:jc w:val="center"/>
        <w:rPr>
          <w:rFonts w:ascii="宋体" w:hAnsi="宋体" w:eastAsia="宋体"/>
          <w:color w:val="auto"/>
          <w:sz w:val="32"/>
          <w:highlight w:val="none"/>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olor w:val="auto"/>
          <w:sz w:val="32"/>
          <w:highlight w:val="none"/>
        </w:rPr>
        <w:t>二、符合性审查响应对照表</w:t>
      </w:r>
    </w:p>
    <w:p w14:paraId="2F433431">
      <w:pPr>
        <w:rPr>
          <w:rFonts w:ascii="宋体" w:hAnsi="宋体"/>
          <w:b/>
          <w:color w:val="auto"/>
          <w:sz w:val="32"/>
          <w:szCs w:val="32"/>
          <w:highlight w:val="none"/>
        </w:r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013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22CF6AF0">
            <w:pPr>
              <w:snapToGrid w:val="0"/>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序号</w:t>
            </w:r>
          </w:p>
        </w:tc>
        <w:tc>
          <w:tcPr>
            <w:tcW w:w="5447" w:type="dxa"/>
            <w:noWrap w:val="0"/>
            <w:vAlign w:val="center"/>
          </w:tcPr>
          <w:p w14:paraId="25118D78">
            <w:pPr>
              <w:snapToGrid w:val="0"/>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符合性审查响应内容</w:t>
            </w:r>
          </w:p>
        </w:tc>
        <w:tc>
          <w:tcPr>
            <w:tcW w:w="1680" w:type="dxa"/>
            <w:noWrap w:val="0"/>
            <w:vAlign w:val="center"/>
          </w:tcPr>
          <w:p w14:paraId="54331C8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178880F0">
            <w:pPr>
              <w:snapToGrid w:val="0"/>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（填是或者否）</w:t>
            </w:r>
          </w:p>
        </w:tc>
        <w:tc>
          <w:tcPr>
            <w:tcW w:w="1308" w:type="dxa"/>
            <w:noWrap w:val="0"/>
            <w:vAlign w:val="center"/>
          </w:tcPr>
          <w:p w14:paraId="472D4BEB">
            <w:pPr>
              <w:snapToGrid w:val="0"/>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响应情况</w:t>
            </w:r>
          </w:p>
        </w:tc>
      </w:tr>
      <w:tr w14:paraId="3ADE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EE9EF67">
            <w:pPr>
              <w:jc w:val="center"/>
              <w:rPr>
                <w:rFonts w:ascii="宋体" w:hAnsi="宋体"/>
                <w:bCs/>
                <w:color w:val="auto"/>
                <w:szCs w:val="21"/>
                <w:highlight w:val="none"/>
              </w:rPr>
            </w:pPr>
            <w:r>
              <w:rPr>
                <w:rFonts w:hint="eastAsia" w:ascii="宋体" w:hAnsi="宋体"/>
                <w:bCs/>
                <w:color w:val="auto"/>
                <w:szCs w:val="21"/>
                <w:highlight w:val="none"/>
              </w:rPr>
              <w:t>1</w:t>
            </w:r>
          </w:p>
        </w:tc>
        <w:tc>
          <w:tcPr>
            <w:tcW w:w="5447" w:type="dxa"/>
            <w:noWrap w:val="0"/>
            <w:vAlign w:val="center"/>
          </w:tcPr>
          <w:p w14:paraId="7067D8E0">
            <w:pPr>
              <w:spacing w:line="0" w:lineRule="atLeast"/>
              <w:rPr>
                <w:rFonts w:ascii="宋体" w:hAnsi="宋体"/>
                <w:bCs/>
                <w:iCs/>
                <w:color w:val="auto"/>
                <w:szCs w:val="21"/>
                <w:highlight w:val="none"/>
              </w:rPr>
            </w:pPr>
            <w:r>
              <w:rPr>
                <w:rFonts w:hint="eastAsia" w:ascii="宋体" w:hAnsi="宋体"/>
                <w:bCs/>
                <w:iCs/>
                <w:color w:val="auto"/>
                <w:szCs w:val="21"/>
                <w:highlight w:val="none"/>
              </w:rPr>
              <w:t>采购需求中必须满足的实质性要求（即加斜体下划线内容，每条详细列出）</w:t>
            </w:r>
          </w:p>
        </w:tc>
        <w:tc>
          <w:tcPr>
            <w:tcW w:w="1680" w:type="dxa"/>
            <w:noWrap w:val="0"/>
            <w:vAlign w:val="center"/>
          </w:tcPr>
          <w:p w14:paraId="383124FE">
            <w:pPr>
              <w:rPr>
                <w:rFonts w:ascii="宋体" w:hAnsi="宋体"/>
                <w:b/>
                <w:color w:val="auto"/>
                <w:szCs w:val="21"/>
                <w:highlight w:val="none"/>
              </w:rPr>
            </w:pPr>
          </w:p>
        </w:tc>
        <w:tc>
          <w:tcPr>
            <w:tcW w:w="1308" w:type="dxa"/>
            <w:noWrap w:val="0"/>
            <w:vAlign w:val="center"/>
          </w:tcPr>
          <w:p w14:paraId="53E24606">
            <w:pPr>
              <w:rPr>
                <w:rFonts w:ascii="宋体" w:hAnsi="宋体"/>
                <w:b/>
                <w:color w:val="auto"/>
                <w:szCs w:val="21"/>
                <w:highlight w:val="none"/>
              </w:rPr>
            </w:pPr>
          </w:p>
        </w:tc>
      </w:tr>
      <w:tr w14:paraId="0D50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7E23F95">
            <w:pPr>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64564103">
            <w:pPr>
              <w:spacing w:line="0" w:lineRule="atLeast"/>
              <w:rPr>
                <w:rFonts w:ascii="宋体" w:hAnsi="宋体"/>
                <w:iCs/>
                <w:color w:val="auto"/>
                <w:szCs w:val="21"/>
                <w:highlight w:val="none"/>
              </w:rPr>
            </w:pPr>
          </w:p>
        </w:tc>
        <w:tc>
          <w:tcPr>
            <w:tcW w:w="1680" w:type="dxa"/>
            <w:noWrap w:val="0"/>
            <w:vAlign w:val="center"/>
          </w:tcPr>
          <w:p w14:paraId="7D3FF022">
            <w:pPr>
              <w:rPr>
                <w:rFonts w:ascii="宋体" w:hAnsi="宋体"/>
                <w:color w:val="auto"/>
                <w:szCs w:val="21"/>
                <w:highlight w:val="none"/>
              </w:rPr>
            </w:pPr>
          </w:p>
        </w:tc>
        <w:tc>
          <w:tcPr>
            <w:tcW w:w="1308" w:type="dxa"/>
            <w:noWrap w:val="0"/>
            <w:vAlign w:val="center"/>
          </w:tcPr>
          <w:p w14:paraId="165278BF">
            <w:pPr>
              <w:rPr>
                <w:rFonts w:ascii="宋体" w:hAnsi="宋体"/>
                <w:color w:val="auto"/>
                <w:szCs w:val="21"/>
                <w:highlight w:val="none"/>
              </w:rPr>
            </w:pPr>
          </w:p>
        </w:tc>
      </w:tr>
      <w:tr w14:paraId="3888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5018E0C">
            <w:pPr>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230BED9D">
            <w:pPr>
              <w:spacing w:line="0" w:lineRule="atLeast"/>
              <w:rPr>
                <w:rFonts w:ascii="宋体" w:hAnsi="宋体"/>
                <w:iCs/>
                <w:color w:val="auto"/>
                <w:szCs w:val="21"/>
                <w:highlight w:val="none"/>
              </w:rPr>
            </w:pPr>
          </w:p>
        </w:tc>
        <w:tc>
          <w:tcPr>
            <w:tcW w:w="1680" w:type="dxa"/>
            <w:noWrap w:val="0"/>
            <w:vAlign w:val="center"/>
          </w:tcPr>
          <w:p w14:paraId="600DD9D8">
            <w:pPr>
              <w:rPr>
                <w:rFonts w:ascii="宋体" w:hAnsi="宋体"/>
                <w:color w:val="auto"/>
                <w:szCs w:val="21"/>
                <w:highlight w:val="none"/>
              </w:rPr>
            </w:pPr>
          </w:p>
        </w:tc>
        <w:tc>
          <w:tcPr>
            <w:tcW w:w="1308" w:type="dxa"/>
            <w:noWrap w:val="0"/>
            <w:vAlign w:val="center"/>
          </w:tcPr>
          <w:p w14:paraId="5E24D2DE">
            <w:pPr>
              <w:rPr>
                <w:rFonts w:ascii="宋体" w:hAnsi="宋体"/>
                <w:color w:val="auto"/>
                <w:szCs w:val="21"/>
                <w:highlight w:val="none"/>
              </w:rPr>
            </w:pPr>
          </w:p>
        </w:tc>
      </w:tr>
      <w:tr w14:paraId="5959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1FBEBBAF">
            <w:pPr>
              <w:jc w:val="center"/>
              <w:rPr>
                <w:rFonts w:ascii="宋体" w:hAnsi="宋体"/>
                <w:color w:val="auto"/>
                <w:szCs w:val="21"/>
                <w:highlight w:val="none"/>
              </w:rPr>
            </w:pPr>
            <w:r>
              <w:rPr>
                <w:rFonts w:hint="eastAsia" w:ascii="宋体" w:hAnsi="宋体"/>
                <w:color w:val="auto"/>
                <w:szCs w:val="21"/>
                <w:highlight w:val="none"/>
              </w:rPr>
              <w:t>4</w:t>
            </w:r>
          </w:p>
        </w:tc>
        <w:tc>
          <w:tcPr>
            <w:tcW w:w="5447" w:type="dxa"/>
            <w:noWrap w:val="0"/>
            <w:vAlign w:val="center"/>
          </w:tcPr>
          <w:p w14:paraId="4138E63A">
            <w:pPr>
              <w:spacing w:line="0" w:lineRule="atLeast"/>
              <w:rPr>
                <w:rFonts w:ascii="宋体" w:hAnsi="宋体"/>
                <w:iCs/>
                <w:color w:val="auto"/>
                <w:szCs w:val="21"/>
                <w:highlight w:val="none"/>
              </w:rPr>
            </w:pPr>
          </w:p>
        </w:tc>
        <w:tc>
          <w:tcPr>
            <w:tcW w:w="1680" w:type="dxa"/>
            <w:noWrap w:val="0"/>
            <w:vAlign w:val="center"/>
          </w:tcPr>
          <w:p w14:paraId="0B30F6A3">
            <w:pPr>
              <w:rPr>
                <w:rFonts w:ascii="宋体" w:hAnsi="宋体"/>
                <w:color w:val="auto"/>
                <w:szCs w:val="21"/>
                <w:highlight w:val="none"/>
              </w:rPr>
            </w:pPr>
          </w:p>
        </w:tc>
        <w:tc>
          <w:tcPr>
            <w:tcW w:w="1308" w:type="dxa"/>
            <w:noWrap w:val="0"/>
            <w:vAlign w:val="center"/>
          </w:tcPr>
          <w:p w14:paraId="2AEBE0D2">
            <w:pPr>
              <w:rPr>
                <w:rFonts w:ascii="宋体" w:hAnsi="宋体"/>
                <w:color w:val="auto"/>
                <w:szCs w:val="21"/>
                <w:highlight w:val="none"/>
              </w:rPr>
            </w:pPr>
          </w:p>
        </w:tc>
      </w:tr>
      <w:tr w14:paraId="4FD5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9386F1E">
            <w:pPr>
              <w:jc w:val="center"/>
              <w:rPr>
                <w:rFonts w:ascii="宋体" w:hAnsi="宋体"/>
                <w:color w:val="auto"/>
                <w:szCs w:val="21"/>
                <w:highlight w:val="none"/>
              </w:rPr>
            </w:pPr>
            <w:r>
              <w:rPr>
                <w:rFonts w:hint="eastAsia" w:ascii="宋体" w:hAnsi="宋体"/>
                <w:color w:val="auto"/>
                <w:szCs w:val="21"/>
                <w:highlight w:val="none"/>
              </w:rPr>
              <w:t>5</w:t>
            </w:r>
          </w:p>
        </w:tc>
        <w:tc>
          <w:tcPr>
            <w:tcW w:w="5447" w:type="dxa"/>
            <w:noWrap w:val="0"/>
            <w:vAlign w:val="center"/>
          </w:tcPr>
          <w:p w14:paraId="138814FB">
            <w:pPr>
              <w:snapToGrid w:val="0"/>
              <w:spacing w:line="0" w:lineRule="atLeast"/>
              <w:rPr>
                <w:rFonts w:ascii="宋体" w:hAnsi="宋体"/>
                <w:iCs/>
                <w:color w:val="auto"/>
                <w:szCs w:val="21"/>
                <w:highlight w:val="none"/>
              </w:rPr>
            </w:pPr>
            <w:r>
              <w:rPr>
                <w:rFonts w:ascii="宋体" w:hAnsi="宋体"/>
                <w:iCs/>
                <w:color w:val="auto"/>
                <w:szCs w:val="21"/>
                <w:highlight w:val="none"/>
              </w:rPr>
              <w:t>……</w:t>
            </w:r>
          </w:p>
        </w:tc>
        <w:tc>
          <w:tcPr>
            <w:tcW w:w="1680" w:type="dxa"/>
            <w:noWrap w:val="0"/>
            <w:vAlign w:val="center"/>
          </w:tcPr>
          <w:p w14:paraId="3DDF32F5">
            <w:pPr>
              <w:rPr>
                <w:rFonts w:ascii="宋体" w:hAnsi="宋体"/>
                <w:color w:val="auto"/>
                <w:szCs w:val="21"/>
                <w:highlight w:val="none"/>
              </w:rPr>
            </w:pPr>
          </w:p>
        </w:tc>
        <w:tc>
          <w:tcPr>
            <w:tcW w:w="1308" w:type="dxa"/>
            <w:noWrap w:val="0"/>
            <w:vAlign w:val="center"/>
          </w:tcPr>
          <w:p w14:paraId="2773EF7F">
            <w:pPr>
              <w:rPr>
                <w:rFonts w:ascii="宋体" w:hAnsi="宋体"/>
                <w:color w:val="auto"/>
                <w:szCs w:val="21"/>
                <w:highlight w:val="none"/>
              </w:rPr>
            </w:pPr>
          </w:p>
        </w:tc>
      </w:tr>
    </w:tbl>
    <w:p w14:paraId="2D2D6907">
      <w:pPr>
        <w:adjustRightInd w:val="0"/>
        <w:spacing w:line="600" w:lineRule="exact"/>
        <w:contextualSpacing/>
        <w:jc w:val="center"/>
        <w:rPr>
          <w:rFonts w:ascii="宋体" w:hAnsi="宋体"/>
          <w:b/>
          <w:bCs/>
          <w:color w:val="auto"/>
          <w:sz w:val="32"/>
          <w:szCs w:val="32"/>
          <w:highlight w:val="none"/>
        </w:rPr>
      </w:pPr>
    </w:p>
    <w:p w14:paraId="3AE67A02">
      <w:pPr>
        <w:adjustRightInd w:val="0"/>
        <w:spacing w:line="600" w:lineRule="exact"/>
        <w:contextualSpacing/>
        <w:jc w:val="center"/>
        <w:rPr>
          <w:rFonts w:ascii="宋体" w:hAnsi="宋体"/>
          <w:b/>
          <w:bCs/>
          <w:color w:val="auto"/>
          <w:sz w:val="32"/>
          <w:szCs w:val="32"/>
          <w:highlight w:val="none"/>
        </w:rPr>
      </w:pPr>
    </w:p>
    <w:p w14:paraId="55C80745">
      <w:pPr>
        <w:adjustRightInd w:val="0"/>
        <w:spacing w:line="600" w:lineRule="exact"/>
        <w:contextualSpacing/>
        <w:jc w:val="center"/>
        <w:rPr>
          <w:rFonts w:ascii="宋体" w:hAnsi="宋体"/>
          <w:b/>
          <w:bCs/>
          <w:color w:val="auto"/>
          <w:sz w:val="32"/>
          <w:szCs w:val="32"/>
          <w:highlight w:val="none"/>
        </w:rPr>
      </w:pPr>
    </w:p>
    <w:p w14:paraId="2FD0F97A">
      <w:pPr>
        <w:adjustRightInd w:val="0"/>
        <w:spacing w:line="600" w:lineRule="exact"/>
        <w:contextualSpacing/>
        <w:jc w:val="center"/>
        <w:rPr>
          <w:rFonts w:ascii="宋体" w:hAnsi="宋体"/>
          <w:b/>
          <w:bCs/>
          <w:color w:val="auto"/>
          <w:sz w:val="32"/>
          <w:szCs w:val="32"/>
          <w:highlight w:val="none"/>
        </w:rPr>
      </w:pPr>
    </w:p>
    <w:p w14:paraId="128561EC">
      <w:pPr>
        <w:adjustRightInd w:val="0"/>
        <w:spacing w:line="600" w:lineRule="exact"/>
        <w:contextualSpacing/>
        <w:jc w:val="center"/>
        <w:rPr>
          <w:rFonts w:ascii="宋体" w:hAnsi="宋体"/>
          <w:b/>
          <w:bCs/>
          <w:color w:val="auto"/>
          <w:sz w:val="32"/>
          <w:szCs w:val="32"/>
          <w:highlight w:val="none"/>
        </w:rPr>
      </w:pPr>
    </w:p>
    <w:p w14:paraId="3C9B2633">
      <w:pPr>
        <w:adjustRightInd w:val="0"/>
        <w:spacing w:line="600" w:lineRule="exact"/>
        <w:contextualSpacing/>
        <w:jc w:val="center"/>
        <w:rPr>
          <w:rFonts w:ascii="宋体" w:hAnsi="宋体"/>
          <w:b/>
          <w:bCs/>
          <w:color w:val="auto"/>
          <w:sz w:val="32"/>
          <w:szCs w:val="32"/>
          <w:highlight w:val="none"/>
        </w:rPr>
      </w:pPr>
    </w:p>
    <w:p w14:paraId="7A2C9BAB">
      <w:pPr>
        <w:adjustRightInd w:val="0"/>
        <w:spacing w:line="600" w:lineRule="exact"/>
        <w:contextualSpacing/>
        <w:jc w:val="center"/>
        <w:rPr>
          <w:rFonts w:ascii="宋体" w:hAnsi="宋体"/>
          <w:b/>
          <w:bCs/>
          <w:color w:val="auto"/>
          <w:sz w:val="32"/>
          <w:szCs w:val="32"/>
          <w:highlight w:val="none"/>
        </w:rPr>
      </w:pPr>
    </w:p>
    <w:p w14:paraId="647AD463">
      <w:pPr>
        <w:adjustRightInd w:val="0"/>
        <w:spacing w:line="600" w:lineRule="exact"/>
        <w:contextualSpacing/>
        <w:jc w:val="center"/>
        <w:rPr>
          <w:rFonts w:ascii="宋体" w:hAnsi="宋体"/>
          <w:b/>
          <w:bCs/>
          <w:color w:val="auto"/>
          <w:sz w:val="32"/>
          <w:szCs w:val="32"/>
          <w:highlight w:val="none"/>
        </w:rPr>
      </w:pPr>
    </w:p>
    <w:p w14:paraId="35026666">
      <w:pPr>
        <w:adjustRightInd w:val="0"/>
        <w:spacing w:line="600" w:lineRule="exact"/>
        <w:contextualSpacing/>
        <w:jc w:val="center"/>
        <w:rPr>
          <w:rFonts w:ascii="宋体" w:hAnsi="宋体"/>
          <w:b/>
          <w:bCs/>
          <w:color w:val="auto"/>
          <w:sz w:val="32"/>
          <w:szCs w:val="32"/>
          <w:highlight w:val="none"/>
        </w:rPr>
      </w:pPr>
    </w:p>
    <w:p w14:paraId="1FF76104">
      <w:pPr>
        <w:adjustRightInd w:val="0"/>
        <w:spacing w:line="600" w:lineRule="exact"/>
        <w:contextualSpacing/>
        <w:jc w:val="center"/>
        <w:rPr>
          <w:rFonts w:ascii="宋体" w:hAnsi="宋体"/>
          <w:b/>
          <w:bCs/>
          <w:color w:val="auto"/>
          <w:sz w:val="32"/>
          <w:szCs w:val="32"/>
          <w:highlight w:val="none"/>
        </w:rPr>
      </w:pPr>
    </w:p>
    <w:p w14:paraId="557D61CB">
      <w:pPr>
        <w:adjustRightInd w:val="0"/>
        <w:spacing w:line="600" w:lineRule="exact"/>
        <w:contextualSpacing/>
        <w:jc w:val="center"/>
        <w:rPr>
          <w:rFonts w:ascii="宋体" w:hAnsi="宋体"/>
          <w:b/>
          <w:bCs/>
          <w:color w:val="auto"/>
          <w:sz w:val="32"/>
          <w:szCs w:val="32"/>
          <w:highlight w:val="none"/>
        </w:rPr>
      </w:pPr>
    </w:p>
    <w:p w14:paraId="65249153">
      <w:pPr>
        <w:adjustRightInd w:val="0"/>
        <w:spacing w:line="600" w:lineRule="exact"/>
        <w:contextualSpacing/>
        <w:jc w:val="center"/>
        <w:rPr>
          <w:rFonts w:ascii="宋体" w:hAnsi="宋体"/>
          <w:b/>
          <w:bCs/>
          <w:color w:val="auto"/>
          <w:sz w:val="32"/>
          <w:szCs w:val="32"/>
          <w:highlight w:val="none"/>
        </w:rPr>
      </w:pPr>
    </w:p>
    <w:p w14:paraId="534B8569">
      <w:pPr>
        <w:adjustRightInd w:val="0"/>
        <w:spacing w:line="600" w:lineRule="exact"/>
        <w:contextualSpacing/>
        <w:jc w:val="center"/>
        <w:rPr>
          <w:rFonts w:ascii="宋体" w:hAnsi="宋体"/>
          <w:b/>
          <w:bCs/>
          <w:color w:val="auto"/>
          <w:sz w:val="32"/>
          <w:szCs w:val="32"/>
          <w:highlight w:val="none"/>
        </w:rPr>
      </w:pPr>
    </w:p>
    <w:p w14:paraId="1EBD3C1F">
      <w:pPr>
        <w:adjustRightInd w:val="0"/>
        <w:spacing w:line="600" w:lineRule="exact"/>
        <w:contextualSpacing/>
        <w:jc w:val="center"/>
        <w:rPr>
          <w:rFonts w:ascii="宋体" w:hAnsi="宋体"/>
          <w:b/>
          <w:bCs/>
          <w:color w:val="auto"/>
          <w:sz w:val="32"/>
          <w:szCs w:val="32"/>
          <w:highlight w:val="none"/>
        </w:rPr>
      </w:pPr>
    </w:p>
    <w:p w14:paraId="18A00BED">
      <w:pPr>
        <w:pStyle w:val="4"/>
        <w:jc w:val="center"/>
        <w:rPr>
          <w:rFonts w:ascii="宋体" w:hAnsi="宋体" w:eastAsia="宋体"/>
          <w:color w:val="auto"/>
          <w:sz w:val="32"/>
          <w:highlight w:val="none"/>
        </w:rPr>
      </w:pPr>
      <w:r>
        <w:rPr>
          <w:rFonts w:hint="eastAsia" w:ascii="宋体" w:hAnsi="宋体" w:eastAsia="宋体"/>
          <w:color w:val="auto"/>
          <w:sz w:val="32"/>
          <w:highlight w:val="none"/>
        </w:rPr>
        <w:t>三、非实质性响应对照表</w:t>
      </w:r>
    </w:p>
    <w:p w14:paraId="28BC65A1">
      <w:pPr>
        <w:rPr>
          <w:rFonts w:ascii="宋体" w:hAnsi="宋体"/>
          <w:b/>
          <w:color w:val="auto"/>
          <w:sz w:val="32"/>
          <w:szCs w:val="32"/>
          <w:highlight w:val="none"/>
        </w:r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778F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0A97A42A">
            <w:pPr>
              <w:snapToGrid w:val="0"/>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序号</w:t>
            </w:r>
          </w:p>
        </w:tc>
        <w:tc>
          <w:tcPr>
            <w:tcW w:w="5447" w:type="dxa"/>
            <w:noWrap w:val="0"/>
            <w:vAlign w:val="center"/>
          </w:tcPr>
          <w:p w14:paraId="3CA61B79">
            <w:pPr>
              <w:snapToGrid w:val="0"/>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非实质性响应内容</w:t>
            </w:r>
          </w:p>
        </w:tc>
        <w:tc>
          <w:tcPr>
            <w:tcW w:w="1680" w:type="dxa"/>
            <w:noWrap w:val="0"/>
            <w:vAlign w:val="center"/>
          </w:tcPr>
          <w:p w14:paraId="0F3295AE">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2C5C0797">
            <w:pPr>
              <w:snapToGrid w:val="0"/>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（填是或者否）</w:t>
            </w:r>
          </w:p>
        </w:tc>
        <w:tc>
          <w:tcPr>
            <w:tcW w:w="1308" w:type="dxa"/>
            <w:noWrap w:val="0"/>
            <w:vAlign w:val="center"/>
          </w:tcPr>
          <w:p w14:paraId="3D99000C">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0D07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9A6E797">
            <w:pPr>
              <w:jc w:val="center"/>
              <w:rPr>
                <w:rFonts w:ascii="宋体" w:hAnsi="宋体"/>
                <w:b/>
                <w:color w:val="auto"/>
                <w:szCs w:val="21"/>
                <w:highlight w:val="none"/>
              </w:rPr>
            </w:pPr>
            <w:r>
              <w:rPr>
                <w:rFonts w:hint="eastAsia" w:ascii="宋体" w:hAnsi="宋体"/>
                <w:color w:val="auto"/>
                <w:szCs w:val="21"/>
                <w:highlight w:val="none"/>
              </w:rPr>
              <w:t>1</w:t>
            </w:r>
          </w:p>
        </w:tc>
        <w:tc>
          <w:tcPr>
            <w:tcW w:w="5447" w:type="dxa"/>
            <w:noWrap w:val="0"/>
            <w:vAlign w:val="center"/>
          </w:tcPr>
          <w:p w14:paraId="4AA0D31E">
            <w:pPr>
              <w:spacing w:line="0" w:lineRule="atLeast"/>
              <w:rPr>
                <w:rFonts w:ascii="宋体" w:hAnsi="宋体"/>
                <w:iCs/>
                <w:color w:val="auto"/>
                <w:szCs w:val="21"/>
                <w:highlight w:val="none"/>
              </w:rPr>
            </w:pPr>
            <w:r>
              <w:rPr>
                <w:rFonts w:hint="eastAsia" w:ascii="宋体" w:hAnsi="宋体"/>
                <w:color w:val="auto"/>
                <w:szCs w:val="21"/>
                <w:highlight w:val="none"/>
              </w:rPr>
              <w:t>《残疾人福利性单位声明函》</w:t>
            </w:r>
          </w:p>
        </w:tc>
        <w:tc>
          <w:tcPr>
            <w:tcW w:w="1680" w:type="dxa"/>
            <w:noWrap w:val="0"/>
            <w:vAlign w:val="center"/>
          </w:tcPr>
          <w:p w14:paraId="514106DD">
            <w:pPr>
              <w:rPr>
                <w:rFonts w:ascii="宋体" w:hAnsi="宋体"/>
                <w:b/>
                <w:color w:val="auto"/>
                <w:szCs w:val="21"/>
                <w:highlight w:val="none"/>
              </w:rPr>
            </w:pPr>
          </w:p>
        </w:tc>
        <w:tc>
          <w:tcPr>
            <w:tcW w:w="1308" w:type="dxa"/>
            <w:noWrap w:val="0"/>
            <w:vAlign w:val="center"/>
          </w:tcPr>
          <w:p w14:paraId="25936F45">
            <w:pPr>
              <w:rPr>
                <w:rFonts w:ascii="宋体" w:hAnsi="宋体"/>
                <w:b/>
                <w:color w:val="auto"/>
                <w:szCs w:val="21"/>
                <w:highlight w:val="none"/>
              </w:rPr>
            </w:pPr>
          </w:p>
        </w:tc>
      </w:tr>
      <w:tr w14:paraId="0597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455106C">
            <w:pPr>
              <w:jc w:val="center"/>
              <w:rPr>
                <w:rFonts w:ascii="宋体" w:hAnsi="宋体"/>
                <w:color w:val="auto"/>
                <w:szCs w:val="21"/>
                <w:highlight w:val="none"/>
              </w:rPr>
            </w:pPr>
            <w:r>
              <w:rPr>
                <w:rFonts w:hint="eastAsia" w:ascii="宋体" w:hAnsi="宋体"/>
                <w:color w:val="auto"/>
                <w:szCs w:val="21"/>
                <w:highlight w:val="none"/>
              </w:rPr>
              <w:t>2</w:t>
            </w:r>
          </w:p>
        </w:tc>
        <w:tc>
          <w:tcPr>
            <w:tcW w:w="5447" w:type="dxa"/>
            <w:shd w:val="clear" w:color="auto" w:fill="auto"/>
            <w:noWrap w:val="0"/>
            <w:vAlign w:val="center"/>
          </w:tcPr>
          <w:p w14:paraId="2181A2A0">
            <w:pPr>
              <w:snapToGrid w:val="0"/>
              <w:spacing w:line="0" w:lineRule="atLeast"/>
              <w:rPr>
                <w:rFonts w:ascii="宋体" w:hAnsi="宋体" w:eastAsia="宋体" w:cs="Times New Roman"/>
                <w:iCs/>
                <w:color w:val="auto"/>
                <w:kern w:val="2"/>
                <w:sz w:val="21"/>
                <w:szCs w:val="21"/>
                <w:highlight w:val="none"/>
                <w:lang w:val="en-US" w:eastAsia="zh-CN" w:bidi="ar-SA"/>
              </w:rPr>
            </w:pPr>
            <w:r>
              <w:rPr>
                <w:rFonts w:ascii="宋体" w:hAnsi="宋体"/>
                <w:iCs/>
                <w:color w:val="auto"/>
                <w:szCs w:val="21"/>
                <w:highlight w:val="none"/>
              </w:rPr>
              <w:t>……</w:t>
            </w:r>
          </w:p>
        </w:tc>
        <w:tc>
          <w:tcPr>
            <w:tcW w:w="1680" w:type="dxa"/>
            <w:noWrap w:val="0"/>
            <w:vAlign w:val="center"/>
          </w:tcPr>
          <w:p w14:paraId="58CCD3B2">
            <w:pPr>
              <w:rPr>
                <w:rFonts w:ascii="宋体" w:hAnsi="宋体"/>
                <w:color w:val="auto"/>
                <w:szCs w:val="21"/>
                <w:highlight w:val="none"/>
              </w:rPr>
            </w:pPr>
          </w:p>
        </w:tc>
        <w:tc>
          <w:tcPr>
            <w:tcW w:w="1308" w:type="dxa"/>
            <w:noWrap w:val="0"/>
            <w:vAlign w:val="center"/>
          </w:tcPr>
          <w:p w14:paraId="0B2B6B72">
            <w:pPr>
              <w:rPr>
                <w:rFonts w:ascii="宋体" w:hAnsi="宋体"/>
                <w:color w:val="auto"/>
                <w:szCs w:val="21"/>
                <w:highlight w:val="none"/>
              </w:rPr>
            </w:pPr>
          </w:p>
        </w:tc>
      </w:tr>
    </w:tbl>
    <w:p w14:paraId="6619FCF8">
      <w:pPr>
        <w:spacing w:before="312" w:beforeLines="100" w:after="312" w:afterLines="100" w:line="360" w:lineRule="auto"/>
        <w:jc w:val="center"/>
        <w:rPr>
          <w:rFonts w:hint="eastAsia"/>
          <w:b/>
          <w:bCs/>
          <w:color w:val="auto"/>
          <w:highlight w:val="none"/>
        </w:rPr>
      </w:pPr>
      <w:r>
        <w:rPr>
          <w:rFonts w:hint="eastAsia" w:ascii="宋体" w:hAnsi="宋体" w:eastAsia="宋体" w:cs="宋体"/>
          <w:b/>
          <w:bCs/>
          <w:color w:val="auto"/>
          <w:sz w:val="21"/>
          <w:szCs w:val="21"/>
          <w:highlight w:val="none"/>
          <w:lang w:val="en-US" w:eastAsia="zh-CN"/>
        </w:rPr>
        <w:br w:type="page"/>
      </w:r>
      <w:r>
        <w:rPr>
          <w:rFonts w:hint="eastAsia"/>
          <w:b/>
          <w:bCs/>
          <w:color w:val="auto"/>
          <w:highlight w:val="none"/>
        </w:rPr>
        <w:t>中小企业声明函（工程、服务）</w:t>
      </w:r>
    </w:p>
    <w:p w14:paraId="76544BE6">
      <w:pPr>
        <w:spacing w:line="360" w:lineRule="auto"/>
        <w:ind w:firstLine="420" w:firstLineChars="200"/>
        <w:jc w:val="left"/>
        <w:rPr>
          <w:color w:val="auto"/>
          <w:highlight w:val="none"/>
        </w:rPr>
      </w:pPr>
      <w:r>
        <w:rPr>
          <w:rFonts w:hint="eastAsia"/>
          <w:color w:val="auto"/>
          <w:highlight w:val="none"/>
        </w:rPr>
        <w:t>本公司（联合体）郑重声明，根据《政府采购促进中小企业发展管理办法》（财库﹝</w:t>
      </w:r>
      <w:r>
        <w:rPr>
          <w:color w:val="auto"/>
          <w:highlight w:val="none"/>
        </w:rPr>
        <w:t>2020</w:t>
      </w:r>
      <w:r>
        <w:rPr>
          <w:rFonts w:hint="eastAsia"/>
          <w:color w:val="auto"/>
          <w:highlight w:val="none"/>
        </w:rPr>
        <w:t>﹞</w:t>
      </w:r>
      <w:r>
        <w:rPr>
          <w:color w:val="auto"/>
          <w:highlight w:val="none"/>
        </w:rPr>
        <w:t xml:space="preserve">46 </w:t>
      </w:r>
      <w:r>
        <w:rPr>
          <w:rFonts w:hint="eastAsia"/>
          <w:color w:val="auto"/>
          <w:highlight w:val="none"/>
        </w:rPr>
        <w:t>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45E0F4">
      <w:pPr>
        <w:spacing w:line="360" w:lineRule="auto"/>
        <w:ind w:firstLine="420" w:firstLineChars="200"/>
        <w:jc w:val="left"/>
        <w:rPr>
          <w:color w:val="auto"/>
          <w:highlight w:val="none"/>
          <w:u w:val="single"/>
        </w:rPr>
      </w:pPr>
      <w:r>
        <w:rPr>
          <w:color w:val="auto"/>
          <w:highlight w:val="none"/>
        </w:rPr>
        <w:t xml:space="preserve">1. </w:t>
      </w:r>
      <w:r>
        <w:rPr>
          <w:rFonts w:hint="eastAsia"/>
          <w:color w:val="auto"/>
          <w:highlight w:val="none"/>
          <w:u w:val="single"/>
        </w:rPr>
        <w:t>（标的名称）</w:t>
      </w:r>
      <w:r>
        <w:rPr>
          <w:color w:val="auto"/>
          <w:highlight w:val="none"/>
          <w:u w:val="single"/>
        </w:rPr>
        <w:t xml:space="preserve"> </w:t>
      </w:r>
      <w:r>
        <w:rPr>
          <w:rFonts w:hint="eastAsia"/>
          <w:color w:val="auto"/>
          <w:highlight w:val="none"/>
        </w:rPr>
        <w:t>，属于</w:t>
      </w:r>
      <w:r>
        <w:rPr>
          <w:rFonts w:hint="eastAsia"/>
          <w:b/>
          <w:bCs/>
          <w:color w:val="auto"/>
          <w:highlight w:val="none"/>
          <w:u w:val="single"/>
        </w:rPr>
        <w:t>（</w:t>
      </w:r>
      <w:r>
        <w:rPr>
          <w:rFonts w:hint="eastAsia"/>
          <w:b/>
          <w:bCs/>
          <w:color w:val="auto"/>
          <w:highlight w:val="none"/>
          <w:u w:val="single"/>
          <w:lang w:val="en-US" w:eastAsia="zh-CN"/>
        </w:rPr>
        <w:t>信息传输业</w:t>
      </w:r>
      <w:r>
        <w:rPr>
          <w:rFonts w:hint="eastAsia"/>
          <w:b/>
          <w:bCs/>
          <w:color w:val="auto"/>
          <w:highlight w:val="none"/>
          <w:u w:val="single"/>
        </w:rPr>
        <w:t>）</w:t>
      </w:r>
      <w:r>
        <w:rPr>
          <w:rFonts w:hint="eastAsia"/>
          <w:color w:val="auto"/>
          <w:highlight w:val="none"/>
          <w:u w:val="single"/>
        </w:rPr>
        <w:t>（不得对行业类别修改）</w:t>
      </w:r>
      <w:r>
        <w:rPr>
          <w:rFonts w:hint="eastAsia"/>
          <w:color w:val="auto"/>
          <w:highlight w:val="none"/>
        </w:rPr>
        <w:t>；承建（承接）企业为</w:t>
      </w:r>
      <w:r>
        <w:rPr>
          <w:rFonts w:hint="eastAsia"/>
          <w:color w:val="auto"/>
          <w:highlight w:val="none"/>
          <w:u w:val="single"/>
        </w:rPr>
        <w:t>（企业名称）</w:t>
      </w:r>
      <w:r>
        <w:rPr>
          <w:rFonts w:hint="eastAsia"/>
          <w:color w:val="auto"/>
          <w:highlight w:val="none"/>
        </w:rPr>
        <w:t>，从业人员</w:t>
      </w:r>
      <w:r>
        <w:rPr>
          <w:color w:val="auto"/>
          <w:highlight w:val="none"/>
          <w:u w:val="single"/>
        </w:rPr>
        <w:t xml:space="preserve">      </w:t>
      </w:r>
      <w:r>
        <w:rPr>
          <w:rFonts w:hint="eastAsia"/>
          <w:color w:val="auto"/>
          <w:highlight w:val="none"/>
        </w:rPr>
        <w:t>人，营业收入为</w:t>
      </w:r>
      <w:r>
        <w:rPr>
          <w:color w:val="auto"/>
          <w:highlight w:val="none"/>
          <w:u w:val="single"/>
        </w:rPr>
        <w:t xml:space="preserve">      </w:t>
      </w:r>
      <w:r>
        <w:rPr>
          <w:rFonts w:hint="eastAsia"/>
          <w:color w:val="auto"/>
          <w:highlight w:val="none"/>
        </w:rPr>
        <w:t>万元，资产总额为</w:t>
      </w:r>
      <w:r>
        <w:rPr>
          <w:color w:val="auto"/>
          <w:highlight w:val="none"/>
          <w:u w:val="single"/>
        </w:rPr>
        <w:t xml:space="preserve">       </w:t>
      </w:r>
      <w:r>
        <w:rPr>
          <w:rFonts w:hint="eastAsia"/>
          <w:color w:val="auto"/>
          <w:highlight w:val="none"/>
        </w:rPr>
        <w:t>万元</w:t>
      </w:r>
      <w:r>
        <w:rPr>
          <w:color w:val="auto"/>
          <w:highlight w:val="none"/>
          <w:lang w:eastAsia="en-US"/>
        </w:rPr>
        <w:fldChar w:fldCharType="begin"/>
      </w:r>
      <w:r>
        <w:rPr>
          <w:color w:val="auto"/>
          <w:highlight w:val="none"/>
        </w:rPr>
        <w:instrText xml:space="preserve">HYPERLINK </w:instrText>
      </w:r>
      <w:r>
        <w:rPr>
          <w:rFonts w:hint="eastAsia"/>
          <w:color w:val="auto"/>
          <w:highlight w:val="none"/>
        </w:rPr>
        <w:instrText xml:space="preserve">"../../Downloads/YZSZCDY2021110169扬州市城市管理局城管通通信服务项目单一来源采购文件服务类.doc"</w:instrText>
      </w:r>
      <w:r>
        <w:rPr>
          <w:color w:val="auto"/>
          <w:highlight w:val="none"/>
        </w:rPr>
        <w:instrText xml:space="preserve"> \l "br1"</w:instrText>
      </w:r>
      <w:r>
        <w:rPr>
          <w:color w:val="auto"/>
          <w:highlight w:val="none"/>
          <w:lang w:eastAsia="en-US"/>
        </w:rPr>
        <w:fldChar w:fldCharType="separate"/>
      </w:r>
      <w:r>
        <w:rPr>
          <w:rStyle w:val="23"/>
          <w:rFonts w:hint="eastAsia" w:ascii="仿宋" w:eastAsia="Times New Roman"/>
          <w:color w:val="auto"/>
          <w:spacing w:val="-1"/>
          <w:highlight w:val="none"/>
          <w:vertAlign w:val="superscript"/>
        </w:rPr>
        <w:t>1</w:t>
      </w:r>
      <w:r>
        <w:rPr>
          <w:color w:val="auto"/>
          <w:highlight w:val="none"/>
          <w:lang w:eastAsia="en-US"/>
        </w:rPr>
        <w:fldChar w:fldCharType="end"/>
      </w:r>
      <w:r>
        <w:rPr>
          <w:rFonts w:hint="eastAsia"/>
          <w:color w:val="auto"/>
          <w:highlight w:val="none"/>
        </w:rPr>
        <w:t>，属于</w:t>
      </w:r>
      <w:r>
        <w:rPr>
          <w:rFonts w:hint="eastAsia"/>
          <w:color w:val="auto"/>
          <w:highlight w:val="none"/>
          <w:u w:val="single"/>
        </w:rPr>
        <w:t>（中型企业、小型企业、微型企业）；</w:t>
      </w:r>
      <w:bookmarkStart w:id="48" w:name="_GoBack"/>
      <w:bookmarkEnd w:id="48"/>
    </w:p>
    <w:p w14:paraId="298A953D">
      <w:pPr>
        <w:spacing w:line="360" w:lineRule="auto"/>
        <w:ind w:firstLine="420" w:firstLineChars="200"/>
        <w:jc w:val="left"/>
        <w:rPr>
          <w:color w:val="auto"/>
          <w:highlight w:val="none"/>
          <w:u w:val="single"/>
        </w:rPr>
      </w:pPr>
      <w:r>
        <w:rPr>
          <w:color w:val="auto"/>
          <w:highlight w:val="none"/>
        </w:rPr>
        <w:t xml:space="preserve">2. </w:t>
      </w:r>
      <w:r>
        <w:rPr>
          <w:rFonts w:hint="eastAsia"/>
          <w:color w:val="auto"/>
          <w:highlight w:val="none"/>
          <w:u w:val="single"/>
        </w:rPr>
        <w:t>（标的名称）</w:t>
      </w:r>
      <w:r>
        <w:rPr>
          <w:color w:val="auto"/>
          <w:highlight w:val="none"/>
        </w:rPr>
        <w:t xml:space="preserve"> </w:t>
      </w:r>
      <w:r>
        <w:rPr>
          <w:rFonts w:hint="eastAsia"/>
          <w:color w:val="auto"/>
          <w:highlight w:val="none"/>
        </w:rPr>
        <w:t>，属于</w:t>
      </w:r>
      <w:r>
        <w:rPr>
          <w:rFonts w:hint="eastAsia"/>
          <w:b/>
          <w:bCs/>
          <w:color w:val="auto"/>
          <w:highlight w:val="none"/>
          <w:u w:val="single"/>
        </w:rPr>
        <w:t>（</w:t>
      </w:r>
      <w:r>
        <w:rPr>
          <w:rFonts w:hint="eastAsia"/>
          <w:b/>
          <w:bCs/>
          <w:color w:val="auto"/>
          <w:highlight w:val="none"/>
          <w:u w:val="single"/>
          <w:lang w:val="en-US" w:eastAsia="zh-CN"/>
        </w:rPr>
        <w:t>信息传输业</w:t>
      </w:r>
      <w:r>
        <w:rPr>
          <w:rFonts w:hint="eastAsia"/>
          <w:b/>
          <w:bCs/>
          <w:color w:val="auto"/>
          <w:highlight w:val="none"/>
          <w:u w:val="single"/>
        </w:rPr>
        <w:t>）</w:t>
      </w:r>
      <w:r>
        <w:rPr>
          <w:rFonts w:hint="eastAsia"/>
          <w:color w:val="auto"/>
          <w:highlight w:val="none"/>
          <w:u w:val="single"/>
        </w:rPr>
        <w:t>（不得对行业类别修改）</w:t>
      </w:r>
      <w:r>
        <w:rPr>
          <w:rFonts w:hint="eastAsia"/>
          <w:color w:val="auto"/>
          <w:highlight w:val="none"/>
        </w:rPr>
        <w:t>；承建（承接）企业为</w:t>
      </w:r>
      <w:r>
        <w:rPr>
          <w:rFonts w:hint="eastAsia"/>
          <w:color w:val="auto"/>
          <w:highlight w:val="none"/>
          <w:u w:val="single"/>
        </w:rPr>
        <w:t>（企业名称）</w:t>
      </w:r>
      <w:r>
        <w:rPr>
          <w:rFonts w:hint="eastAsia"/>
          <w:color w:val="auto"/>
          <w:highlight w:val="none"/>
        </w:rPr>
        <w:t>，从业人员</w:t>
      </w:r>
      <w:r>
        <w:rPr>
          <w:color w:val="auto"/>
          <w:highlight w:val="none"/>
          <w:u w:val="single"/>
        </w:rPr>
        <w:t xml:space="preserve">      </w:t>
      </w:r>
      <w:r>
        <w:rPr>
          <w:rFonts w:hint="eastAsia"/>
          <w:color w:val="auto"/>
          <w:highlight w:val="none"/>
        </w:rPr>
        <w:t>人，营业收入为</w:t>
      </w:r>
      <w:r>
        <w:rPr>
          <w:color w:val="auto"/>
          <w:highlight w:val="none"/>
          <w:u w:val="single"/>
        </w:rPr>
        <w:t xml:space="preserve">      </w:t>
      </w:r>
      <w:r>
        <w:rPr>
          <w:rFonts w:hint="eastAsia"/>
          <w:color w:val="auto"/>
          <w:highlight w:val="none"/>
        </w:rPr>
        <w:t>万元，资产总额为</w:t>
      </w:r>
      <w:r>
        <w:rPr>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p>
    <w:p w14:paraId="4F835D96">
      <w:pPr>
        <w:spacing w:line="360" w:lineRule="auto"/>
        <w:ind w:firstLine="420" w:firstLineChars="200"/>
        <w:jc w:val="left"/>
        <w:rPr>
          <w:color w:val="auto"/>
          <w:highlight w:val="none"/>
        </w:rPr>
      </w:pPr>
      <w:r>
        <w:rPr>
          <w:rFonts w:hint="eastAsia"/>
          <w:color w:val="auto"/>
          <w:highlight w:val="none"/>
        </w:rPr>
        <w:t>……</w:t>
      </w:r>
    </w:p>
    <w:p w14:paraId="17C77432">
      <w:pPr>
        <w:spacing w:line="360" w:lineRule="auto"/>
        <w:ind w:firstLine="420" w:firstLineChars="200"/>
        <w:jc w:val="left"/>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3EDD309C">
      <w:pPr>
        <w:spacing w:line="360" w:lineRule="auto"/>
        <w:ind w:firstLine="420" w:firstLineChars="200"/>
        <w:jc w:val="left"/>
        <w:rPr>
          <w:color w:val="auto"/>
          <w:highlight w:val="none"/>
        </w:rPr>
      </w:pPr>
      <w:r>
        <w:rPr>
          <w:rFonts w:hint="eastAsia"/>
          <w:color w:val="auto"/>
          <w:highlight w:val="none"/>
        </w:rPr>
        <w:t>本企业对上述声明内容的真实性负责。如有虚假，将依法承担相应责任。</w:t>
      </w:r>
    </w:p>
    <w:p w14:paraId="425A9999">
      <w:pPr>
        <w:spacing w:line="360" w:lineRule="auto"/>
        <w:ind w:firstLine="420" w:firstLineChars="200"/>
        <w:jc w:val="left"/>
        <w:rPr>
          <w:color w:val="auto"/>
          <w:highlight w:val="none"/>
        </w:rPr>
      </w:pPr>
    </w:p>
    <w:p w14:paraId="0A85BCD8">
      <w:pPr>
        <w:spacing w:line="360" w:lineRule="auto"/>
        <w:rPr>
          <w:rFonts w:ascii="宋体" w:hAnsi="宋体"/>
          <w:color w:val="auto"/>
          <w:highlight w:val="none"/>
        </w:rPr>
      </w:pPr>
      <w:r>
        <w:rPr>
          <w:rFonts w:hint="eastAsia" w:ascii="宋体" w:hAnsi="宋体"/>
          <w:color w:val="auto"/>
          <w:highlight w:val="none"/>
        </w:rPr>
        <w:t>注：1、</w:t>
      </w:r>
      <w:r>
        <w:rPr>
          <w:rFonts w:hint="eastAsia"/>
          <w:color w:val="auto"/>
          <w:highlight w:val="none"/>
        </w:rPr>
        <w:t>从业人员（不仅指在职职工）、营业收入、资产总额填报上一年度数据，无上一年度数据的新成立企业可不填报。</w:t>
      </w:r>
    </w:p>
    <w:p w14:paraId="45D6CBCC">
      <w:pPr>
        <w:spacing w:line="360" w:lineRule="auto"/>
        <w:ind w:firstLine="420" w:firstLineChars="200"/>
        <w:rPr>
          <w:rFonts w:ascii="宋体" w:hAnsi="宋体"/>
          <w:color w:val="auto"/>
          <w:highlight w:val="none"/>
        </w:rPr>
      </w:pPr>
      <w:r>
        <w:rPr>
          <w:rFonts w:hint="eastAsia" w:ascii="宋体" w:hAnsi="宋体"/>
          <w:color w:val="auto"/>
          <w:highlight w:val="none"/>
        </w:rPr>
        <w:t>2、供应商如不提供此声明函，价格将不做相应扣除。</w:t>
      </w:r>
    </w:p>
    <w:p w14:paraId="7E97C1E4">
      <w:pPr>
        <w:spacing w:line="360" w:lineRule="auto"/>
        <w:rPr>
          <w:rFonts w:ascii="宋体" w:hAnsi="宋体"/>
          <w:color w:val="auto"/>
          <w:highlight w:val="none"/>
        </w:rPr>
      </w:pPr>
      <w:r>
        <w:rPr>
          <w:rFonts w:hint="eastAsia" w:ascii="宋体" w:hAnsi="宋体"/>
          <w:color w:val="auto"/>
          <w:highlight w:val="none"/>
        </w:rPr>
        <w:t xml:space="preserve">    3、企业声明函请完整填写，中标后将公示。</w:t>
      </w:r>
    </w:p>
    <w:p w14:paraId="7115BF44">
      <w:pPr>
        <w:spacing w:line="360" w:lineRule="auto"/>
        <w:ind w:firstLine="420" w:firstLineChars="200"/>
        <w:jc w:val="left"/>
        <w:rPr>
          <w:rFonts w:hint="eastAsia"/>
          <w:color w:val="auto"/>
          <w:highlight w:val="none"/>
        </w:rPr>
      </w:pPr>
      <w:r>
        <w:rPr>
          <w:rFonts w:hint="eastAsia"/>
          <w:color w:val="auto"/>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50570249">
      <w:pPr>
        <w:spacing w:line="360" w:lineRule="auto"/>
        <w:ind w:firstLine="420" w:firstLineChars="200"/>
        <w:jc w:val="left"/>
        <w:rPr>
          <w:rFonts w:hint="eastAsia"/>
          <w:color w:val="auto"/>
          <w:highlight w:val="none"/>
        </w:rPr>
      </w:pPr>
      <w:r>
        <w:rPr>
          <w:rFonts w:hint="eastAsia"/>
          <w:color w:val="auto"/>
          <w:highlight w:val="none"/>
        </w:rPr>
        <w:t>5、中小企业不得属于大企业的分支机构，不得存在控股股东为大企业的情形，不得存在与大企业的负责人为同一人的情形。</w:t>
      </w:r>
    </w:p>
    <w:p w14:paraId="74FAA2BF">
      <w:pPr>
        <w:spacing w:line="360" w:lineRule="auto"/>
        <w:ind w:firstLine="420" w:firstLineChars="200"/>
        <w:jc w:val="left"/>
        <w:rPr>
          <w:color w:val="auto"/>
          <w:highlight w:val="none"/>
        </w:rPr>
      </w:pPr>
      <w:r>
        <w:rPr>
          <w:rFonts w:hint="eastAsia"/>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3A6AB264">
      <w:pPr>
        <w:spacing w:line="360" w:lineRule="auto"/>
        <w:ind w:firstLine="4620" w:firstLineChars="2200"/>
        <w:jc w:val="left"/>
        <w:rPr>
          <w:rFonts w:hint="eastAsia"/>
          <w:color w:val="auto"/>
          <w:highlight w:val="none"/>
        </w:rPr>
      </w:pPr>
      <w:r>
        <w:rPr>
          <w:rFonts w:hint="eastAsia"/>
          <w:color w:val="auto"/>
          <w:highlight w:val="none"/>
        </w:rPr>
        <w:t>企业名称（盖章）：</w:t>
      </w:r>
    </w:p>
    <w:p w14:paraId="32C7ECAF">
      <w:pPr>
        <w:spacing w:line="360" w:lineRule="auto"/>
        <w:ind w:firstLine="4620" w:firstLineChars="2200"/>
        <w:jc w:val="left"/>
        <w:rPr>
          <w:rFonts w:hint="eastAsia"/>
          <w:color w:val="auto"/>
          <w:highlight w:val="none"/>
        </w:rPr>
      </w:pPr>
      <w:r>
        <w:rPr>
          <w:rFonts w:hint="eastAsia"/>
          <w:color w:val="auto"/>
          <w:highlight w:val="none"/>
        </w:rPr>
        <w:t>日 期：</w:t>
      </w:r>
    </w:p>
    <w:p w14:paraId="68A87DAF">
      <w:pPr>
        <w:pStyle w:val="4"/>
        <w:widowControl/>
        <w:spacing w:before="300" w:after="300" w:line="360" w:lineRule="auto"/>
        <w:jc w:val="center"/>
        <w:rPr>
          <w:bCs/>
          <w:color w:val="auto"/>
          <w:sz w:val="21"/>
          <w:szCs w:val="21"/>
          <w:highlight w:val="none"/>
        </w:rPr>
      </w:pPr>
      <w:bookmarkStart w:id="42" w:name="_Toc108615287"/>
      <w:r>
        <w:rPr>
          <w:rFonts w:hint="eastAsia" w:cs="微软雅黑"/>
          <w:bCs/>
          <w:color w:val="auto"/>
          <w:sz w:val="21"/>
          <w:szCs w:val="21"/>
          <w:highlight w:val="none"/>
        </w:rPr>
        <w:t>中小微企业划型标准</w:t>
      </w:r>
      <w:bookmarkEnd w:id="42"/>
      <w:r>
        <w:rPr>
          <w:rFonts w:hint="eastAsia" w:cs="微软雅黑"/>
          <w:bCs/>
          <w:color w:val="auto"/>
          <w:sz w:val="21"/>
          <w:szCs w:val="21"/>
          <w:highlight w:val="none"/>
        </w:rPr>
        <w:t> </w:t>
      </w:r>
    </w:p>
    <w:p w14:paraId="5B40A788">
      <w:pPr>
        <w:pStyle w:val="18"/>
        <w:widowControl/>
        <w:spacing w:before="300" w:after="452" w:line="360" w:lineRule="auto"/>
        <w:ind w:firstLine="420"/>
        <w:rPr>
          <w:rFonts w:hint="eastAsia" w:ascii="宋体" w:hAnsi="宋体"/>
          <w:color w:val="auto"/>
          <w:sz w:val="21"/>
          <w:szCs w:val="21"/>
          <w:highlight w:val="none"/>
        </w:rPr>
      </w:pPr>
      <w:r>
        <w:rPr>
          <w:rFonts w:hint="eastAsia" w:ascii="宋体" w:hAnsi="宋体" w:cs="仿宋"/>
          <w:color w:val="auto"/>
          <w:sz w:val="21"/>
          <w:szCs w:val="21"/>
          <w:highlight w:val="none"/>
        </w:rPr>
        <w:t>    </w:t>
      </w:r>
      <w:r>
        <w:rPr>
          <w:rStyle w:val="22"/>
          <w:rFonts w:hint="eastAsia" w:ascii="宋体" w:hAnsi="宋体" w:cs="仿宋"/>
          <w:color w:val="auto"/>
          <w:sz w:val="21"/>
          <w:szCs w:val="21"/>
          <w:highlight w:val="none"/>
        </w:rPr>
        <w:t>中小微企业划型标准如下：</w:t>
      </w:r>
    </w:p>
    <w:tbl>
      <w:tblPr>
        <w:tblStyle w:val="20"/>
        <w:tblW w:w="8988"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14:paraId="5A3B572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C014DB">
            <w:pPr>
              <w:pStyle w:val="18"/>
              <w:widowControl/>
              <w:spacing w:after="150" w:line="360" w:lineRule="auto"/>
              <w:rPr>
                <w:rFonts w:ascii="宋体" w:hAnsi="宋体"/>
                <w:color w:val="auto"/>
                <w:sz w:val="21"/>
                <w:szCs w:val="21"/>
                <w:highlight w:val="none"/>
              </w:rPr>
            </w:pPr>
            <w:r>
              <w:rPr>
                <w:rStyle w:val="22"/>
                <w:rFonts w:hint="eastAsia" w:ascii="宋体" w:hAnsi="宋体" w:cs="仿宋"/>
                <w:color w:val="auto"/>
                <w:sz w:val="21"/>
                <w:szCs w:val="21"/>
                <w:highlight w:val="none"/>
              </w:rPr>
              <w:t>行业名称</w:t>
            </w:r>
          </w:p>
        </w:tc>
        <w:tc>
          <w:tcPr>
            <w:tcW w:w="170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3E540E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指标名称</w:t>
            </w:r>
          </w:p>
        </w:tc>
        <w:tc>
          <w:tcPr>
            <w:tcW w:w="1151"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6F919F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计量单位</w:t>
            </w:r>
          </w:p>
        </w:tc>
        <w:tc>
          <w:tcPr>
            <w:tcW w:w="1383"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69049C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中型</w:t>
            </w:r>
          </w:p>
        </w:tc>
        <w:tc>
          <w:tcPr>
            <w:tcW w:w="167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6E4582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小型</w:t>
            </w:r>
          </w:p>
        </w:tc>
        <w:tc>
          <w:tcPr>
            <w:tcW w:w="145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9DE178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微型</w:t>
            </w:r>
          </w:p>
        </w:tc>
      </w:tr>
      <w:tr w14:paraId="78E67F2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EEE992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农、林、牧、渔</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69007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7E2DA56">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E613B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8F423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D583C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Y＜50</w:t>
            </w:r>
          </w:p>
        </w:tc>
      </w:tr>
      <w:tr w14:paraId="5D4582D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A082DE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工业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FD396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618DF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62085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EEB7EA">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6B707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X＜20</w:t>
            </w:r>
          </w:p>
        </w:tc>
      </w:tr>
      <w:tr w14:paraId="5365811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D53C75B">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0D1C2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20EA7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3C79D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13C3A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89B29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Y＜300</w:t>
            </w:r>
          </w:p>
        </w:tc>
      </w:tr>
      <w:tr w14:paraId="2245180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641E4E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建筑业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64C07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A6B513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CF5E61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6000≤Y＜80000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5C8AEA">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300≤Y＜6000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B4F90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Y＜300</w:t>
            </w:r>
          </w:p>
        </w:tc>
      </w:tr>
      <w:tr w14:paraId="27C793E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5CDD3A09">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6F548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013294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08AB86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5000≤Z＜80000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F787E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300≤Z＜5000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B4D0D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Z＜300</w:t>
            </w:r>
          </w:p>
        </w:tc>
      </w:tr>
      <w:tr w14:paraId="77EF63E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FBE4BD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批发业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25A85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ED609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4A484F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13733C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5≤X＜20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6F35D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X＜5</w:t>
            </w:r>
          </w:p>
        </w:tc>
      </w:tr>
      <w:tr w14:paraId="5A31DD3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61EC5D89">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6118E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1A12AB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EAB46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FE3D1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8880F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Y＜1000</w:t>
            </w:r>
          </w:p>
        </w:tc>
      </w:tr>
      <w:tr w14:paraId="3DF8053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1BDC69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零售业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9CE969A">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6036D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895C6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1A366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10≤X＜50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07B960">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w:t>
            </w:r>
          </w:p>
        </w:tc>
      </w:tr>
      <w:tr w14:paraId="01B10EF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277F801">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F1512A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F7C6D8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F93A5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CD4A3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6DB5AB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w:t>
            </w:r>
          </w:p>
        </w:tc>
      </w:tr>
      <w:tr w14:paraId="3FBBA63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6DFEA9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交通运输业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A2B89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ABE16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DC78F0">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55387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15CC3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X＜20</w:t>
            </w:r>
          </w:p>
        </w:tc>
      </w:tr>
      <w:tr w14:paraId="7967FA6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96BD14A">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5D78B4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B72F2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4CD03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E41D7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200≤Y＜3000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DFE6B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Y＜200</w:t>
            </w:r>
          </w:p>
        </w:tc>
      </w:tr>
      <w:tr w14:paraId="78DBBA1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860663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仓储业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64217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36A81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326C5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73D05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0161F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X＜20</w:t>
            </w:r>
          </w:p>
        </w:tc>
      </w:tr>
      <w:tr w14:paraId="24EDA40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85D86F4">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1ED13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A0DD7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92B5A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60BA0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150ED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w:t>
            </w:r>
          </w:p>
        </w:tc>
      </w:tr>
      <w:tr w14:paraId="5E5129F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941B2D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邮政业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05FA80">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0C15D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3456F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398CC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4D26E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X＜20</w:t>
            </w:r>
          </w:p>
        </w:tc>
      </w:tr>
      <w:tr w14:paraId="0DE11E8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F988828">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61446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4067B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A8D4C1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C2720A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F311D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w:t>
            </w:r>
          </w:p>
        </w:tc>
      </w:tr>
      <w:tr w14:paraId="711E352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6B2DB7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住宿业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1C8B1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83426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D60C20">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B7AD70A">
            <w:pPr>
              <w:pStyle w:val="18"/>
              <w:widowControl/>
              <w:spacing w:after="150" w:line="360" w:lineRule="auto"/>
              <w:ind w:firstLine="420"/>
              <w:jc w:val="center"/>
              <w:rPr>
                <w:rFonts w:ascii="宋体" w:hAnsi="宋体"/>
                <w:color w:val="auto"/>
                <w:sz w:val="21"/>
                <w:szCs w:val="21"/>
                <w:highlight w:val="none"/>
              </w:rPr>
            </w:pPr>
            <w:r>
              <w:rPr>
                <w:rStyle w:val="22"/>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C70286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w:t>
            </w:r>
          </w:p>
        </w:tc>
      </w:tr>
      <w:tr w14:paraId="3DD87ED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53640DF">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29159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6FAC7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538EE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D2C3E6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6FBFB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w:t>
            </w:r>
          </w:p>
        </w:tc>
      </w:tr>
      <w:tr w14:paraId="016F770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924106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餐饮业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6B4C5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603AD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45BB0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7FAB0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FEACA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w:t>
            </w:r>
          </w:p>
        </w:tc>
      </w:tr>
      <w:tr w14:paraId="0A0CF37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D58FDDC">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18597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C97F16">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9C816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A5EA9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A961E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w:t>
            </w:r>
          </w:p>
        </w:tc>
      </w:tr>
      <w:tr w14:paraId="1CB749E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D4FBD7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信息传输业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C3AD4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44C16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7F5B5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100≤X＜2000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1F465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CA9AB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w:t>
            </w:r>
          </w:p>
        </w:tc>
      </w:tr>
      <w:tr w14:paraId="5712C4F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3F5C70A">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3B5C9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F53ED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F8C461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1000≤Y＜100000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B1DA8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3BA2E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w:t>
            </w:r>
          </w:p>
        </w:tc>
      </w:tr>
      <w:tr w14:paraId="31C7692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4D118DA">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软件和信息技术服务业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972A9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386AD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15233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03C396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D4F4420">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w:t>
            </w:r>
          </w:p>
        </w:tc>
      </w:tr>
      <w:tr w14:paraId="146827A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EC37876">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8D3536">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93B95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2057D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0514A2A">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30FF50">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Y＜50</w:t>
            </w:r>
          </w:p>
        </w:tc>
      </w:tr>
      <w:tr w14:paraId="075EFB5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48119D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房地产开发经营</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9D3AD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20E506">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5AAADB">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1000≤Y＜200000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9C34A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20D9AA">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X＜100</w:t>
            </w:r>
          </w:p>
        </w:tc>
      </w:tr>
      <w:tr w14:paraId="16140F1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97CFA1A">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F20B4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87FADD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69F127">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5000≤Z＜10000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37690D">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2000≤Y＜5000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13C3B6">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Y＜2000</w:t>
            </w:r>
          </w:p>
        </w:tc>
      </w:tr>
      <w:tr w14:paraId="34CD4BD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0A0004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物业管理</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FFD2E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7FD115">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79BCB5F">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2225E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BB74B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X＜100</w:t>
            </w:r>
          </w:p>
        </w:tc>
      </w:tr>
      <w:tr w14:paraId="289AD35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720E1C02">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808B31">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97440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9464E8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1000≤Y＜5000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AF0FC6">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500≤Y＜1000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3A80D6">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Y＜500</w:t>
            </w:r>
          </w:p>
        </w:tc>
      </w:tr>
      <w:tr w14:paraId="59061D5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A14C9D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租赁和商务服务业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7E457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F9CFDA">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545623">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27533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DE8D1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w:t>
            </w:r>
          </w:p>
        </w:tc>
      </w:tr>
      <w:tr w14:paraId="6A62C3D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66BF235">
            <w:pPr>
              <w:widowControl/>
              <w:spacing w:line="360" w:lineRule="auto"/>
              <w:jc w:val="center"/>
              <w:rPr>
                <w:rFonts w:ascii="宋体" w:hAnsi="宋体"/>
                <w:color w:val="auto"/>
                <w:kern w:val="0"/>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78800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74114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375DAE">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8000≤Z＜120000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AD9FB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100≤Z＜8000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5000F4">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Y＜100</w:t>
            </w:r>
          </w:p>
        </w:tc>
      </w:tr>
      <w:tr w14:paraId="3008BAB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3A91D60">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其他未列明行业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91E87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6394A8">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34B049">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AAEBEC">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214E32">
            <w:pPr>
              <w:pStyle w:val="18"/>
              <w:widowControl/>
              <w:spacing w:after="150" w:line="360" w:lineRule="auto"/>
              <w:jc w:val="center"/>
              <w:rPr>
                <w:rFonts w:ascii="宋体" w:hAnsi="宋体"/>
                <w:color w:val="auto"/>
                <w:sz w:val="21"/>
                <w:szCs w:val="21"/>
                <w:highlight w:val="none"/>
              </w:rPr>
            </w:pPr>
            <w:r>
              <w:rPr>
                <w:rStyle w:val="22"/>
                <w:rFonts w:hint="eastAsia" w:ascii="宋体" w:hAnsi="宋体" w:cs="仿宋"/>
                <w:color w:val="auto"/>
                <w:sz w:val="21"/>
                <w:szCs w:val="21"/>
                <w:highlight w:val="none"/>
              </w:rPr>
              <w:t>X＜10</w:t>
            </w:r>
          </w:p>
        </w:tc>
      </w:tr>
    </w:tbl>
    <w:p w14:paraId="266C48A9">
      <w:pPr>
        <w:pStyle w:val="18"/>
        <w:widowControl/>
        <w:spacing w:before="300" w:after="452" w:line="360" w:lineRule="auto"/>
        <w:ind w:firstLine="810"/>
        <w:rPr>
          <w:rStyle w:val="22"/>
          <w:rFonts w:hint="eastAsia" w:ascii="宋体" w:hAnsi="宋体" w:cs="仿宋"/>
          <w:color w:val="auto"/>
          <w:sz w:val="21"/>
          <w:szCs w:val="21"/>
          <w:highlight w:val="none"/>
        </w:rPr>
      </w:pPr>
    </w:p>
    <w:p w14:paraId="4A6E3BCE">
      <w:pPr>
        <w:pStyle w:val="18"/>
        <w:widowControl/>
        <w:spacing w:before="300" w:after="452" w:line="360" w:lineRule="auto"/>
        <w:ind w:firstLine="810"/>
        <w:rPr>
          <w:rStyle w:val="22"/>
          <w:rFonts w:hint="eastAsia" w:ascii="宋体" w:hAnsi="宋体" w:cs="仿宋"/>
          <w:color w:val="auto"/>
          <w:sz w:val="21"/>
          <w:szCs w:val="21"/>
          <w:highlight w:val="none"/>
        </w:rPr>
      </w:pPr>
      <w:r>
        <w:rPr>
          <w:rStyle w:val="22"/>
          <w:rFonts w:hint="eastAsia" w:ascii="宋体" w:hAnsi="宋体" w:cs="仿宋"/>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6BEAC20">
      <w:pPr>
        <w:pStyle w:val="18"/>
        <w:widowControl/>
        <w:spacing w:before="300" w:after="452" w:line="360" w:lineRule="auto"/>
        <w:ind w:firstLine="810"/>
        <w:rPr>
          <w:rStyle w:val="22"/>
          <w:rFonts w:hint="eastAsia" w:ascii="宋体" w:hAnsi="宋体" w:cs="仿宋"/>
          <w:color w:val="auto"/>
          <w:sz w:val="21"/>
          <w:szCs w:val="21"/>
          <w:highlight w:val="none"/>
        </w:rPr>
      </w:pPr>
    </w:p>
    <w:p w14:paraId="7279E710">
      <w:pPr>
        <w:spacing w:line="360" w:lineRule="auto"/>
        <w:ind w:firstLine="2726" w:firstLineChars="1293"/>
        <w:rPr>
          <w:rFonts w:ascii="宋体" w:hAnsi="宋体"/>
          <w:b/>
          <w:bCs/>
          <w:color w:val="auto"/>
          <w:highlight w:val="none"/>
        </w:rPr>
      </w:pPr>
      <w:r>
        <w:rPr>
          <w:rFonts w:hint="eastAsia" w:ascii="宋体" w:hAnsi="宋体"/>
          <w:b/>
          <w:bCs/>
          <w:color w:val="auto"/>
          <w:highlight w:val="none"/>
        </w:rPr>
        <w:t>残疾人福利性单位声明函</w:t>
      </w:r>
    </w:p>
    <w:p w14:paraId="67277968">
      <w:pPr>
        <w:spacing w:line="588" w:lineRule="exact"/>
        <w:ind w:firstLine="624" w:firstLineChars="200"/>
        <w:rPr>
          <w:rFonts w:ascii="仿宋_GB2312" w:eastAsia="仿宋_GB2312"/>
          <w:color w:val="auto"/>
          <w:spacing w:val="6"/>
          <w:sz w:val="30"/>
          <w:szCs w:val="30"/>
          <w:highlight w:val="none"/>
        </w:rPr>
      </w:pPr>
    </w:p>
    <w:p w14:paraId="50325AF6">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0CE96AD5">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圆整（￥：     ）。</w:t>
      </w:r>
    </w:p>
    <w:p w14:paraId="2DE70AD6">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9396A67">
      <w:pPr>
        <w:spacing w:line="588" w:lineRule="exact"/>
        <w:ind w:firstLine="420" w:firstLineChars="200"/>
        <w:rPr>
          <w:rFonts w:ascii="宋体" w:hAnsi="宋体"/>
          <w:color w:val="auto"/>
          <w:szCs w:val="21"/>
          <w:highlight w:val="none"/>
        </w:rPr>
      </w:pPr>
    </w:p>
    <w:p w14:paraId="157459A4">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14:paraId="5F223E15">
      <w:pPr>
        <w:spacing w:line="588" w:lineRule="exact"/>
        <w:ind w:firstLine="444" w:firstLineChars="200"/>
        <w:rPr>
          <w:rFonts w:ascii="仿宋_GB2312" w:eastAsia="仿宋_GB2312"/>
          <w:color w:val="auto"/>
          <w:spacing w:val="6"/>
          <w:szCs w:val="21"/>
          <w:highlight w:val="none"/>
        </w:rPr>
      </w:pPr>
    </w:p>
    <w:p w14:paraId="7D66A84C">
      <w:pPr>
        <w:tabs>
          <w:tab w:val="left" w:pos="4860"/>
        </w:tabs>
        <w:spacing w:line="588" w:lineRule="exact"/>
        <w:ind w:right="1560" w:firstLine="444" w:firstLineChars="200"/>
        <w:jc w:val="center"/>
        <w:rPr>
          <w:rFonts w:ascii="宋体" w:hAnsi="宋体"/>
          <w:color w:val="auto"/>
          <w:szCs w:val="21"/>
          <w:highlight w:val="none"/>
        </w:rPr>
      </w:pPr>
      <w:r>
        <w:rPr>
          <w:rFonts w:hint="eastAsia" w:ascii="仿宋_GB2312" w:eastAsia="仿宋_GB2312"/>
          <w:color w:val="auto"/>
          <w:spacing w:val="6"/>
          <w:szCs w:val="21"/>
          <w:highlight w:val="none"/>
        </w:rPr>
        <w:t xml:space="preserve">             </w:t>
      </w:r>
      <w:r>
        <w:rPr>
          <w:rFonts w:hint="eastAsia" w:ascii="宋体" w:hAnsi="宋体"/>
          <w:color w:val="auto"/>
          <w:szCs w:val="21"/>
          <w:highlight w:val="none"/>
        </w:rPr>
        <w:t xml:space="preserve">               供应商全称（盖章）：</w:t>
      </w:r>
    </w:p>
    <w:p w14:paraId="10330D68">
      <w:pPr>
        <w:tabs>
          <w:tab w:val="left" w:pos="4860"/>
        </w:tabs>
        <w:spacing w:line="588" w:lineRule="exact"/>
        <w:ind w:right="1560" w:firstLine="420" w:firstLineChars="200"/>
        <w:jc w:val="center"/>
        <w:rPr>
          <w:rFonts w:ascii="宋体" w:hAnsi="宋体"/>
          <w:color w:val="auto"/>
          <w:szCs w:val="21"/>
          <w:highlight w:val="none"/>
        </w:rPr>
      </w:pPr>
      <w:r>
        <w:rPr>
          <w:rFonts w:hint="eastAsia" w:ascii="宋体" w:hAnsi="宋体"/>
          <w:color w:val="auto"/>
          <w:szCs w:val="21"/>
          <w:highlight w:val="none"/>
        </w:rPr>
        <w:t xml:space="preserve">                              日  期：</w:t>
      </w:r>
    </w:p>
    <w:p w14:paraId="7EDC8FAF">
      <w:pPr>
        <w:spacing w:line="360" w:lineRule="auto"/>
        <w:rPr>
          <w:rFonts w:hint="eastAsia" w:ascii="宋体" w:hAnsi="宋体"/>
          <w:b/>
          <w:color w:val="auto"/>
          <w:highlight w:val="none"/>
        </w:rPr>
      </w:pPr>
    </w:p>
    <w:p w14:paraId="7238AEAD">
      <w:pPr>
        <w:spacing w:line="360" w:lineRule="auto"/>
        <w:rPr>
          <w:rFonts w:hint="eastAsia" w:ascii="宋体" w:hAnsi="宋体"/>
          <w:b/>
          <w:color w:val="auto"/>
          <w:highlight w:val="none"/>
        </w:rPr>
      </w:pPr>
    </w:p>
    <w:p w14:paraId="0F38DFB3">
      <w:pPr>
        <w:spacing w:line="360" w:lineRule="auto"/>
        <w:rPr>
          <w:rFonts w:hint="eastAsia" w:ascii="宋体" w:hAnsi="宋体"/>
          <w:b/>
          <w:color w:val="auto"/>
          <w:highlight w:val="none"/>
        </w:rPr>
      </w:pPr>
    </w:p>
    <w:p w14:paraId="1C3506E2">
      <w:pPr>
        <w:spacing w:line="360" w:lineRule="auto"/>
        <w:rPr>
          <w:rFonts w:hint="eastAsia" w:ascii="宋体" w:hAnsi="宋体"/>
          <w:b/>
          <w:color w:val="auto"/>
          <w:highlight w:val="none"/>
        </w:rPr>
      </w:pPr>
    </w:p>
    <w:p w14:paraId="6EDF4C11">
      <w:pPr>
        <w:spacing w:line="360" w:lineRule="auto"/>
        <w:rPr>
          <w:rFonts w:hint="eastAsia" w:ascii="宋体" w:hAnsi="宋体"/>
          <w:b/>
          <w:color w:val="auto"/>
          <w:highlight w:val="none"/>
        </w:rPr>
      </w:pPr>
    </w:p>
    <w:p w14:paraId="0FCEFC68">
      <w:pPr>
        <w:spacing w:line="360" w:lineRule="auto"/>
        <w:rPr>
          <w:rFonts w:hint="eastAsia" w:ascii="宋体" w:hAnsi="宋体"/>
          <w:b/>
          <w:color w:val="auto"/>
          <w:highlight w:val="none"/>
        </w:rPr>
      </w:pPr>
    </w:p>
    <w:p w14:paraId="7ACFB290">
      <w:pPr>
        <w:spacing w:line="360" w:lineRule="auto"/>
        <w:rPr>
          <w:rFonts w:hint="eastAsia" w:ascii="宋体" w:hAnsi="宋体"/>
          <w:b/>
          <w:color w:val="auto"/>
          <w:highlight w:val="none"/>
        </w:rPr>
      </w:pPr>
    </w:p>
    <w:p w14:paraId="06BEEDF2">
      <w:pPr>
        <w:spacing w:line="360" w:lineRule="auto"/>
        <w:rPr>
          <w:rFonts w:hint="eastAsia" w:ascii="宋体" w:hAnsi="宋体"/>
          <w:b/>
          <w:color w:val="auto"/>
          <w:highlight w:val="none"/>
        </w:rPr>
      </w:pPr>
    </w:p>
    <w:p w14:paraId="29C49490">
      <w:pPr>
        <w:spacing w:line="360" w:lineRule="auto"/>
        <w:rPr>
          <w:rFonts w:hint="eastAsia" w:ascii="宋体" w:hAnsi="宋体"/>
          <w:b/>
          <w:color w:val="auto"/>
          <w:highlight w:val="none"/>
        </w:rPr>
      </w:pPr>
    </w:p>
    <w:p w14:paraId="7A5B52DC">
      <w:pPr>
        <w:spacing w:line="360" w:lineRule="auto"/>
        <w:rPr>
          <w:rFonts w:hint="eastAsia" w:ascii="宋体" w:hAnsi="宋体"/>
          <w:b/>
          <w:color w:val="auto"/>
          <w:highlight w:val="none"/>
        </w:rPr>
      </w:pPr>
    </w:p>
    <w:p w14:paraId="1193FB6C">
      <w:pPr>
        <w:spacing w:line="360" w:lineRule="auto"/>
        <w:rPr>
          <w:rFonts w:hint="eastAsia" w:ascii="宋体" w:hAnsi="宋体"/>
          <w:b/>
          <w:color w:val="auto"/>
          <w:highlight w:val="none"/>
        </w:rPr>
      </w:pPr>
    </w:p>
    <w:p w14:paraId="5859ACA6">
      <w:pPr>
        <w:spacing w:line="360" w:lineRule="auto"/>
        <w:rPr>
          <w:rFonts w:ascii="宋体" w:hAnsi="宋体"/>
          <w:b/>
          <w:color w:val="auto"/>
          <w:highlight w:val="none"/>
        </w:rPr>
      </w:pPr>
      <w:r>
        <w:rPr>
          <w:rFonts w:hint="eastAsia" w:ascii="宋体" w:hAnsi="宋体"/>
          <w:b/>
          <w:color w:val="auto"/>
          <w:highlight w:val="none"/>
        </w:rPr>
        <w:t>格式一 联合体协议</w:t>
      </w:r>
    </w:p>
    <w:p w14:paraId="02CAC860">
      <w:pPr>
        <w:spacing w:line="360" w:lineRule="auto"/>
        <w:rPr>
          <w:rFonts w:hint="eastAsia" w:ascii="宋体" w:hAnsi="宋体"/>
          <w:color w:val="auto"/>
          <w:highlight w:val="none"/>
        </w:rPr>
      </w:pPr>
      <w:r>
        <w:rPr>
          <w:rFonts w:hint="eastAsia" w:ascii="宋体" w:hAnsi="宋体"/>
          <w:color w:val="auto"/>
          <w:highlight w:val="none"/>
        </w:rPr>
        <w:t>（联合体中各供应商全称）在此达成以下协议：</w:t>
      </w:r>
    </w:p>
    <w:p w14:paraId="63C49ACA">
      <w:pPr>
        <w:spacing w:line="360" w:lineRule="auto"/>
        <w:ind w:firstLine="645"/>
        <w:rPr>
          <w:rFonts w:hint="eastAsia" w:ascii="宋体" w:hAnsi="宋体"/>
          <w:color w:val="auto"/>
          <w:highlight w:val="none"/>
        </w:rPr>
      </w:pPr>
      <w:r>
        <w:rPr>
          <w:rFonts w:hint="eastAsia" w:ascii="宋体" w:hAnsi="宋体"/>
          <w:color w:val="auto"/>
          <w:highlight w:val="none"/>
        </w:rPr>
        <w:t>1、我们自愿组成联合体，参加代理机构组织的采购编号为（项目编号）（项目名称）的政府采购活动。</w:t>
      </w:r>
    </w:p>
    <w:p w14:paraId="2CF91930">
      <w:pPr>
        <w:spacing w:line="360" w:lineRule="auto"/>
        <w:ind w:firstLine="645"/>
        <w:rPr>
          <w:rFonts w:hint="eastAsia" w:ascii="宋体" w:hAnsi="宋体"/>
          <w:color w:val="auto"/>
          <w:highlight w:val="none"/>
        </w:rPr>
      </w:pPr>
      <w:r>
        <w:rPr>
          <w:rFonts w:hint="eastAsia" w:ascii="宋体" w:hAnsi="宋体"/>
          <w:color w:val="auto"/>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2081809C">
      <w:pPr>
        <w:spacing w:line="360" w:lineRule="auto"/>
        <w:ind w:firstLine="645"/>
        <w:rPr>
          <w:rFonts w:hint="eastAsia" w:ascii="宋体" w:hAnsi="宋体"/>
          <w:color w:val="auto"/>
          <w:highlight w:val="none"/>
        </w:rPr>
      </w:pPr>
    </w:p>
    <w:p w14:paraId="073F3448">
      <w:pPr>
        <w:spacing w:line="360" w:lineRule="auto"/>
        <w:ind w:firstLine="4620" w:firstLineChars="2200"/>
        <w:rPr>
          <w:rFonts w:hint="eastAsia" w:ascii="宋体" w:hAnsi="宋体"/>
          <w:color w:val="auto"/>
          <w:highlight w:val="none"/>
        </w:rPr>
      </w:pPr>
      <w:r>
        <w:rPr>
          <w:rFonts w:hint="eastAsia" w:ascii="宋体" w:hAnsi="宋体"/>
          <w:color w:val="auto"/>
          <w:highlight w:val="none"/>
        </w:rPr>
        <w:t>供应商全称（公章）：</w:t>
      </w:r>
    </w:p>
    <w:p w14:paraId="6E80E67D">
      <w:pPr>
        <w:spacing w:line="360" w:lineRule="auto"/>
        <w:ind w:firstLine="645"/>
        <w:rPr>
          <w:rFonts w:hint="eastAsia" w:ascii="宋体" w:hAnsi="宋体"/>
          <w:color w:val="auto"/>
          <w:highlight w:val="none"/>
        </w:rPr>
      </w:pPr>
      <w:r>
        <w:rPr>
          <w:rFonts w:hint="eastAsia" w:ascii="宋体" w:hAnsi="宋体"/>
          <w:color w:val="auto"/>
          <w:highlight w:val="none"/>
        </w:rPr>
        <w:t xml:space="preserve">                                      法定代表人签章：  </w:t>
      </w:r>
    </w:p>
    <w:p w14:paraId="14908546">
      <w:pPr>
        <w:spacing w:line="360" w:lineRule="auto"/>
        <w:ind w:firstLine="4620" w:firstLineChars="2200"/>
        <w:rPr>
          <w:rFonts w:hint="eastAsia" w:ascii="宋体" w:hAnsi="宋体"/>
          <w:color w:val="auto"/>
          <w:highlight w:val="none"/>
        </w:rPr>
      </w:pPr>
      <w:r>
        <w:rPr>
          <w:rFonts w:hint="eastAsia" w:ascii="宋体" w:hAnsi="宋体"/>
          <w:color w:val="auto"/>
          <w:highlight w:val="none"/>
        </w:rPr>
        <w:t>日期：</w:t>
      </w:r>
    </w:p>
    <w:p w14:paraId="3644DD9E">
      <w:pPr>
        <w:spacing w:line="360" w:lineRule="auto"/>
        <w:rPr>
          <w:rFonts w:hint="eastAsia" w:ascii="宋体" w:hAnsi="宋体"/>
          <w:color w:val="auto"/>
          <w:highlight w:val="none"/>
        </w:rPr>
      </w:pPr>
      <w:r>
        <w:rPr>
          <w:rFonts w:hint="eastAsia" w:ascii="宋体" w:hAnsi="宋体"/>
          <w:color w:val="auto"/>
          <w:highlight w:val="none"/>
        </w:rPr>
        <w:t>注：（1）联合体中各供应商均须加盖单位公章，并由法定代表人联合体签章。</w:t>
      </w:r>
    </w:p>
    <w:p w14:paraId="4F53FF1A">
      <w:pPr>
        <w:keepNext/>
        <w:keepLines/>
        <w:adjustRightInd w:val="0"/>
        <w:spacing w:line="600" w:lineRule="exact"/>
        <w:jc w:val="center"/>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color w:val="auto"/>
          <w:kern w:val="0"/>
          <w:sz w:val="32"/>
          <w:szCs w:val="36"/>
          <w:highlight w:val="none"/>
          <w:lang w:val="en-US" w:eastAsia="zh-CN" w:bidi="ar-SA"/>
        </w:rPr>
        <w:t>四、报价一览表</w:t>
      </w:r>
    </w:p>
    <w:p w14:paraId="11921526">
      <w:pPr>
        <w:keepNext w:val="0"/>
        <w:keepLines w:val="0"/>
        <w:pageBreakBefore w:val="0"/>
        <w:widowControl w:val="0"/>
        <w:kinsoku/>
        <w:wordWrap/>
        <w:overflowPunct/>
        <w:topLinePunct w:val="0"/>
        <w:autoSpaceDE/>
        <w:autoSpaceDN/>
        <w:bidi w:val="0"/>
        <w:adjustRightInd w:val="0"/>
        <w:snapToGrid/>
        <w:spacing w:line="360" w:lineRule="auto"/>
        <w:ind w:firstLine="480"/>
        <w:rPr>
          <w:rFonts w:ascii="宋体" w:hAnsi="宋体"/>
          <w:color w:val="auto"/>
          <w:sz w:val="21"/>
          <w:szCs w:val="21"/>
          <w:highlight w:val="none"/>
        </w:rPr>
      </w:pPr>
      <w:r>
        <w:rPr>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1971040</wp:posOffset>
                </wp:positionH>
                <wp:positionV relativeFrom="paragraph">
                  <wp:posOffset>91440</wp:posOffset>
                </wp:positionV>
                <wp:extent cx="2099945" cy="1762760"/>
                <wp:effectExtent l="5080" t="4445" r="9525" b="23495"/>
                <wp:wrapNone/>
                <wp:docPr id="3" name="文本框 3"/>
                <wp:cNvGraphicFramePr/>
                <a:graphic xmlns:a="http://schemas.openxmlformats.org/drawingml/2006/main">
                  <a:graphicData uri="http://schemas.microsoft.com/office/word/2010/wordprocessingShape">
                    <wps:wsp>
                      <wps:cNvSpPr txBox="1"/>
                      <wps:spPr>
                        <a:xfrm>
                          <a:off x="0" y="0"/>
                          <a:ext cx="2099945" cy="17627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C4C98B4">
                            <w:pPr>
                              <w:rPr>
                                <w:color w:val="FFFFFF"/>
                                <w:sz w:val="10"/>
                              </w:rPr>
                            </w:pPr>
                            <w:r>
                              <w:rPr>
                                <w:rFonts w:hint="eastAsia" w:ascii="宋体" w:hAnsi="宋体"/>
                                <w:color w:val="FFFFFF"/>
                                <w:sz w:val="10"/>
                              </w:rPr>
                              <w:t>11111111-1111-1111-111111111111</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55.2pt;margin-top:7.2pt;height:138.8pt;width:165.35pt;z-index:-251657216;mso-width-relative:margin;mso-height-relative:margin;mso-width-percent:400;mso-height-percent:200;" fillcolor="#FFFFFF" filled="t" stroked="t" coordsize="21600,21600" o:gfxdata="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IDmq2AAAAAoBAAAPAAAA&#10;AAAAAAEAIAAAACIAAABkcnMvZG93bnJldi54bWxQSwECFAAUAAAACACHTuJAQhRBohUCAABRBAAA&#10;DgAAAAAAAAABACAAAAAnAQAAZHJzL2Uyb0RvYy54bWxQSwUGAAAAAAYABgBZAQAArgUAAAAA&#10;">
                <v:fill on="t" focussize="0,0"/>
                <v:stroke color="#FFFFFF" joinstyle="miter"/>
                <v:imagedata o:title=""/>
                <o:lock v:ext="edit" aspectratio="f"/>
                <v:textbox style="mso-fit-shape-to-text:t;">
                  <w:txbxContent>
                    <w:p w14:paraId="0C4C98B4">
                      <w:pPr>
                        <w:rPr>
                          <w:color w:val="FFFFFF"/>
                          <w:sz w:val="10"/>
                        </w:rPr>
                      </w:pPr>
                      <w:r>
                        <w:rPr>
                          <w:rFonts w:hint="eastAsia" w:ascii="宋体" w:hAnsi="宋体"/>
                          <w:color w:val="FFFFFF"/>
                          <w:sz w:val="10"/>
                        </w:rPr>
                        <w:t>11111111-1111-1111-111111111111</w:t>
                      </w:r>
                    </w:p>
                  </w:txbxContent>
                </v:textbox>
              </v:shape>
            </w:pict>
          </mc:Fallback>
        </mc:AlternateContent>
      </w:r>
      <w:r>
        <w:rPr>
          <w:rFonts w:hint="eastAsia" w:ascii="宋体" w:hAnsi="宋体"/>
          <w:color w:val="auto"/>
          <w:sz w:val="21"/>
          <w:szCs w:val="21"/>
          <w:highlight w:val="none"/>
        </w:rPr>
        <w:t>供应商全称（加盖公章）：</w:t>
      </w:r>
    </w:p>
    <w:p w14:paraId="07E35B9B">
      <w:pPr>
        <w:keepNext w:val="0"/>
        <w:keepLines w:val="0"/>
        <w:pageBreakBefore w:val="0"/>
        <w:widowControl w:val="0"/>
        <w:kinsoku/>
        <w:wordWrap/>
        <w:overflowPunct/>
        <w:topLinePunct w:val="0"/>
        <w:autoSpaceDE/>
        <w:autoSpaceDN/>
        <w:bidi w:val="0"/>
        <w:adjustRightInd w:val="0"/>
        <w:snapToGrid/>
        <w:spacing w:line="360" w:lineRule="auto"/>
        <w:ind w:firstLine="480"/>
        <w:rPr>
          <w:rFonts w:hint="eastAsia"/>
          <w:color w:val="auto"/>
          <w:sz w:val="21"/>
          <w:szCs w:val="21"/>
          <w:highlight w:val="none"/>
        </w:rPr>
      </w:pPr>
      <w:r>
        <w:rPr>
          <w:rFonts w:hint="eastAsia" w:ascii="宋体" w:hAnsi="宋体"/>
          <w:color w:val="auto"/>
          <w:sz w:val="21"/>
          <w:szCs w:val="21"/>
          <w:highlight w:val="none"/>
        </w:rPr>
        <w:t>项目名称：</w:t>
      </w:r>
    </w:p>
    <w:p w14:paraId="5597EB7E">
      <w:pPr>
        <w:keepNext w:val="0"/>
        <w:keepLines w:val="0"/>
        <w:pageBreakBefore w:val="0"/>
        <w:widowControl w:val="0"/>
        <w:kinsoku/>
        <w:wordWrap/>
        <w:overflowPunct/>
        <w:topLinePunct w:val="0"/>
        <w:autoSpaceDE/>
        <w:autoSpaceDN/>
        <w:bidi w:val="0"/>
        <w:adjustRightInd w:val="0"/>
        <w:snapToGrid/>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项目编号：</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6677"/>
      </w:tblGrid>
      <w:tr w14:paraId="0BDF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081" w:type="pct"/>
            <w:tcBorders>
              <w:top w:val="single" w:color="auto" w:sz="4" w:space="0"/>
              <w:left w:val="single" w:color="auto" w:sz="4" w:space="0"/>
              <w:bottom w:val="single" w:color="auto" w:sz="4" w:space="0"/>
              <w:right w:val="single" w:color="auto" w:sz="4" w:space="0"/>
            </w:tcBorders>
            <w:noWrap w:val="0"/>
            <w:vAlign w:val="center"/>
          </w:tcPr>
          <w:p w14:paraId="633ED49A">
            <w:pPr>
              <w:keepNext w:val="0"/>
              <w:keepLines w:val="0"/>
              <w:pageBreakBefore w:val="0"/>
              <w:widowControl w:val="0"/>
              <w:kinsoku/>
              <w:wordWrap/>
              <w:overflowPunct/>
              <w:topLinePunct w:val="0"/>
              <w:autoSpaceDE/>
              <w:autoSpaceDN/>
              <w:bidi w:val="0"/>
              <w:adjustRightInd w:val="0"/>
              <w:snapToGrid/>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服务项目名称</w:t>
            </w:r>
          </w:p>
        </w:tc>
        <w:tc>
          <w:tcPr>
            <w:tcW w:w="3918" w:type="pct"/>
            <w:tcBorders>
              <w:top w:val="single" w:color="auto" w:sz="4" w:space="0"/>
              <w:left w:val="single" w:color="auto" w:sz="4" w:space="0"/>
              <w:bottom w:val="single" w:color="auto" w:sz="4" w:space="0"/>
              <w:right w:val="single" w:color="auto" w:sz="4" w:space="0"/>
            </w:tcBorders>
            <w:noWrap w:val="0"/>
            <w:vAlign w:val="center"/>
          </w:tcPr>
          <w:p w14:paraId="4C58F88A">
            <w:pPr>
              <w:keepNext w:val="0"/>
              <w:keepLines w:val="0"/>
              <w:pageBreakBefore w:val="0"/>
              <w:widowControl w:val="0"/>
              <w:kinsoku/>
              <w:wordWrap/>
              <w:overflowPunct/>
              <w:topLinePunct w:val="0"/>
              <w:autoSpaceDE/>
              <w:autoSpaceDN/>
              <w:bidi w:val="0"/>
              <w:adjustRightInd w:val="0"/>
              <w:snapToGrid/>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Cs w:val="21"/>
              </w:rPr>
              <w:t>总报价（第一轮）</w:t>
            </w:r>
          </w:p>
        </w:tc>
      </w:tr>
      <w:tr w14:paraId="27E2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081" w:type="pct"/>
            <w:tcBorders>
              <w:top w:val="single" w:color="auto" w:sz="4" w:space="0"/>
              <w:left w:val="single" w:color="auto" w:sz="4" w:space="0"/>
              <w:bottom w:val="single" w:color="auto" w:sz="4" w:space="0"/>
              <w:right w:val="single" w:color="auto" w:sz="4" w:space="0"/>
            </w:tcBorders>
            <w:noWrap w:val="0"/>
            <w:vAlign w:val="center"/>
          </w:tcPr>
          <w:p w14:paraId="266097C6">
            <w:pPr>
              <w:keepNext w:val="0"/>
              <w:keepLines w:val="0"/>
              <w:pageBreakBefore w:val="0"/>
              <w:widowControl w:val="0"/>
              <w:kinsoku/>
              <w:wordWrap/>
              <w:overflowPunct/>
              <w:topLinePunct w:val="0"/>
              <w:autoSpaceDE/>
              <w:autoSpaceDN/>
              <w:bidi w:val="0"/>
              <w:adjustRightInd w:val="0"/>
              <w:snapToGrid/>
              <w:spacing w:line="360" w:lineRule="auto"/>
              <w:rPr>
                <w:rFonts w:ascii="宋体" w:hAnsi="宋体" w:cs="宋体"/>
                <w:color w:val="auto"/>
                <w:sz w:val="21"/>
                <w:szCs w:val="21"/>
                <w:highlight w:val="none"/>
              </w:rPr>
            </w:pPr>
          </w:p>
        </w:tc>
        <w:tc>
          <w:tcPr>
            <w:tcW w:w="3918" w:type="pct"/>
            <w:tcBorders>
              <w:top w:val="single" w:color="auto" w:sz="4" w:space="0"/>
              <w:left w:val="single" w:color="auto" w:sz="4" w:space="0"/>
              <w:bottom w:val="single" w:color="auto" w:sz="4" w:space="0"/>
              <w:right w:val="single" w:color="auto" w:sz="4" w:space="0"/>
            </w:tcBorders>
            <w:noWrap w:val="0"/>
            <w:vAlign w:val="center"/>
          </w:tcPr>
          <w:p w14:paraId="1DF3153E">
            <w:pPr>
              <w:keepNext w:val="0"/>
              <w:keepLines w:val="0"/>
              <w:pageBreakBefore w:val="0"/>
              <w:widowControl w:val="0"/>
              <w:kinsoku/>
              <w:wordWrap/>
              <w:overflowPunct/>
              <w:topLinePunct w:val="0"/>
              <w:autoSpaceDE/>
              <w:autoSpaceDN/>
              <w:bidi w:val="0"/>
              <w:adjustRightInd w:val="0"/>
              <w:snapToGrid/>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大写：</w:t>
            </w:r>
            <w:bookmarkStart w:id="43" w:name="JEDX"/>
            <w:bookmarkEnd w:id="43"/>
          </w:p>
          <w:p w14:paraId="1520037D">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小写：</w:t>
            </w:r>
            <w:bookmarkStart w:id="44" w:name="JEXX"/>
            <w:bookmarkEnd w:id="44"/>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（元人民币）</w:t>
            </w:r>
          </w:p>
        </w:tc>
      </w:tr>
      <w:tr w14:paraId="486A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081" w:type="pct"/>
            <w:tcBorders>
              <w:top w:val="single" w:color="auto" w:sz="4" w:space="0"/>
              <w:left w:val="single" w:color="auto" w:sz="4" w:space="0"/>
              <w:bottom w:val="single" w:color="auto" w:sz="4" w:space="0"/>
              <w:right w:val="single" w:color="auto" w:sz="4" w:space="0"/>
            </w:tcBorders>
            <w:noWrap w:val="0"/>
            <w:vAlign w:val="center"/>
          </w:tcPr>
          <w:p w14:paraId="037A33A9">
            <w:pPr>
              <w:keepNext w:val="0"/>
              <w:keepLines w:val="0"/>
              <w:pageBreakBefore w:val="0"/>
              <w:widowControl w:val="0"/>
              <w:kinsoku/>
              <w:wordWrap/>
              <w:overflowPunct/>
              <w:topLinePunct w:val="0"/>
              <w:autoSpaceDE/>
              <w:autoSpaceDN/>
              <w:bidi w:val="0"/>
              <w:adjustRightInd w:val="0"/>
              <w:snapToGrid/>
              <w:spacing w:line="360" w:lineRule="auto"/>
              <w:jc w:val="center"/>
              <w:rPr>
                <w:rFonts w:ascii="宋体" w:hAnsi="宋体" w:cs="宋体"/>
                <w:color w:val="auto"/>
                <w:sz w:val="21"/>
                <w:szCs w:val="21"/>
                <w:highlight w:val="none"/>
              </w:rPr>
            </w:pPr>
            <w:r>
              <w:rPr>
                <w:rFonts w:hint="eastAsia"/>
                <w:color w:val="auto"/>
              </w:rPr>
              <w:t>备注</w:t>
            </w:r>
          </w:p>
        </w:tc>
        <w:tc>
          <w:tcPr>
            <w:tcW w:w="3918" w:type="pct"/>
            <w:tcBorders>
              <w:top w:val="single" w:color="auto" w:sz="4" w:space="0"/>
              <w:left w:val="single" w:color="auto" w:sz="4" w:space="0"/>
              <w:bottom w:val="single" w:color="auto" w:sz="4" w:space="0"/>
              <w:right w:val="single" w:color="auto" w:sz="4" w:space="0"/>
            </w:tcBorders>
            <w:noWrap w:val="0"/>
            <w:vAlign w:val="center"/>
          </w:tcPr>
          <w:p w14:paraId="2EE794B0">
            <w:pPr>
              <w:keepNext w:val="0"/>
              <w:keepLines w:val="0"/>
              <w:pageBreakBefore w:val="0"/>
              <w:widowControl w:val="0"/>
              <w:kinsoku/>
              <w:wordWrap/>
              <w:overflowPunct/>
              <w:topLinePunct w:val="0"/>
              <w:autoSpaceDE/>
              <w:autoSpaceDN/>
              <w:bidi w:val="0"/>
              <w:adjustRightInd w:val="0"/>
              <w:snapToGrid/>
              <w:spacing w:line="360" w:lineRule="auto"/>
              <w:rPr>
                <w:rFonts w:ascii="宋体" w:hAnsi="宋体" w:cs="宋体"/>
                <w:color w:val="auto"/>
                <w:sz w:val="21"/>
                <w:szCs w:val="21"/>
                <w:highlight w:val="none"/>
              </w:rPr>
            </w:pPr>
            <w:bookmarkStart w:id="45" w:name="CD"/>
            <w:bookmarkEnd w:id="45"/>
          </w:p>
        </w:tc>
      </w:tr>
    </w:tbl>
    <w:p w14:paraId="233F3775">
      <w:pPr>
        <w:keepNext w:val="0"/>
        <w:keepLines w:val="0"/>
        <w:pageBreakBefore w:val="0"/>
        <w:widowControl w:val="0"/>
        <w:kinsoku/>
        <w:wordWrap/>
        <w:overflowPunct/>
        <w:topLinePunct w:val="0"/>
        <w:autoSpaceDE/>
        <w:autoSpaceDN/>
        <w:bidi w:val="0"/>
        <w:adjustRightInd w:val="0"/>
        <w:snapToGrid/>
        <w:spacing w:line="360" w:lineRule="auto"/>
        <w:rPr>
          <w:rFonts w:hint="eastAsia" w:ascii="宋体" w:hAnsi="宋体"/>
          <w:color w:val="auto"/>
          <w:sz w:val="21"/>
          <w:szCs w:val="21"/>
          <w:highlight w:val="none"/>
        </w:rPr>
      </w:pPr>
    </w:p>
    <w:p w14:paraId="4D644B0E">
      <w:pPr>
        <w:keepNext w:val="0"/>
        <w:keepLines w:val="0"/>
        <w:pageBreakBefore w:val="0"/>
        <w:widowControl w:val="0"/>
        <w:kinsoku/>
        <w:wordWrap/>
        <w:overflowPunct/>
        <w:topLinePunct w:val="0"/>
        <w:autoSpaceDE/>
        <w:autoSpaceDN/>
        <w:bidi w:val="0"/>
        <w:adjustRightInd w:val="0"/>
        <w:snapToGrid/>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日期：  年</w:t>
      </w:r>
      <w:bookmarkStart w:id="46" w:name="YF"/>
      <w:bookmarkEnd w:id="46"/>
      <w:r>
        <w:rPr>
          <w:rFonts w:hint="eastAsia" w:ascii="宋体" w:hAnsi="宋体"/>
          <w:color w:val="auto"/>
          <w:sz w:val="21"/>
          <w:szCs w:val="21"/>
          <w:highlight w:val="none"/>
        </w:rPr>
        <w:t xml:space="preserve">  月</w:t>
      </w:r>
      <w:bookmarkStart w:id="47" w:name="RI"/>
      <w:bookmarkEnd w:id="47"/>
      <w:r>
        <w:rPr>
          <w:rFonts w:hint="eastAsia" w:ascii="宋体" w:hAnsi="宋体"/>
          <w:color w:val="auto"/>
          <w:sz w:val="21"/>
          <w:szCs w:val="21"/>
          <w:highlight w:val="none"/>
        </w:rPr>
        <w:t xml:space="preserve">  日</w:t>
      </w:r>
    </w:p>
    <w:p w14:paraId="14B820D4">
      <w:pPr>
        <w:rPr>
          <w:rFonts w:hint="eastAsia"/>
          <w:color w:val="auto"/>
          <w:highlight w:val="none"/>
        </w:rPr>
      </w:pPr>
    </w:p>
    <w:p w14:paraId="72F077E5">
      <w:pPr>
        <w:widowControl/>
        <w:jc w:val="left"/>
        <w:rPr>
          <w:color w:val="auto"/>
          <w:highlight w:val="none"/>
        </w:rPr>
      </w:pPr>
      <w:r>
        <w:rPr>
          <w:color w:val="auto"/>
          <w:kern w:val="0"/>
          <w:highlight w:val="none"/>
        </w:rPr>
        <w:br w:type="page"/>
      </w:r>
    </w:p>
    <w:p w14:paraId="3C1BA241">
      <w:pPr>
        <w:keepNext/>
        <w:keepLines/>
        <w:adjustRightInd w:val="0"/>
        <w:spacing w:line="600" w:lineRule="exact"/>
        <w:jc w:val="center"/>
        <w:outlineLvl w:val="1"/>
        <w:rPr>
          <w:rFonts w:hint="eastAsia" w:ascii="宋体" w:hAnsi="宋体" w:eastAsia="宋体" w:cs="宋体"/>
          <w:b/>
          <w:color w:val="auto"/>
          <w:kern w:val="0"/>
          <w:sz w:val="32"/>
          <w:szCs w:val="36"/>
          <w:highlight w:val="none"/>
          <w:lang w:val="en-US" w:eastAsia="zh-CN" w:bidi="ar-SA"/>
        </w:rPr>
      </w:pPr>
      <w:r>
        <w:rPr>
          <w:rFonts w:hint="eastAsia" w:ascii="宋体" w:hAnsi="宋体" w:eastAsia="宋体" w:cs="宋体"/>
          <w:b/>
          <w:color w:val="auto"/>
          <w:kern w:val="0"/>
          <w:sz w:val="32"/>
          <w:szCs w:val="36"/>
          <w:highlight w:val="none"/>
          <w:lang w:val="en-US" w:eastAsia="zh-CN" w:bidi="ar-SA"/>
        </w:rPr>
        <w:t>配置及分项报价表</w:t>
      </w:r>
    </w:p>
    <w:p w14:paraId="07FFD2F9">
      <w:pPr>
        <w:spacing w:line="360" w:lineRule="auto"/>
        <w:rPr>
          <w:rFonts w:hint="eastAsia" w:ascii="宋体" w:hAnsi="宋体"/>
          <w:color w:val="auto"/>
          <w:sz w:val="21"/>
          <w:szCs w:val="21"/>
          <w:highlight w:val="none"/>
        </w:rPr>
      </w:pPr>
    </w:p>
    <w:p w14:paraId="6E5CBA26">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供应商全称（加盖公章）：</w:t>
      </w:r>
    </w:p>
    <w:p w14:paraId="05FFD6DF">
      <w:pPr>
        <w:spacing w:line="360" w:lineRule="auto"/>
        <w:rPr>
          <w:rFonts w:hint="eastAsia" w:ascii="宋体" w:hAnsi="宋体"/>
          <w:color w:val="auto"/>
          <w:szCs w:val="21"/>
          <w:highlight w:val="none"/>
        </w:rPr>
      </w:pPr>
      <w:r>
        <w:rPr>
          <w:rFonts w:hint="eastAsia" w:ascii="宋体" w:hAnsi="宋体"/>
          <w:color w:val="auto"/>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628"/>
        <w:gridCol w:w="1159"/>
        <w:gridCol w:w="1585"/>
        <w:gridCol w:w="1364"/>
        <w:gridCol w:w="1568"/>
      </w:tblGrid>
      <w:tr w14:paraId="373D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24" w:type="dxa"/>
            <w:tcBorders>
              <w:top w:val="single" w:color="auto" w:sz="4" w:space="0"/>
              <w:left w:val="single" w:color="auto" w:sz="4" w:space="0"/>
              <w:bottom w:val="single" w:color="auto" w:sz="4" w:space="0"/>
              <w:right w:val="single" w:color="auto" w:sz="4" w:space="0"/>
            </w:tcBorders>
            <w:noWrap w:val="0"/>
            <w:vAlign w:val="center"/>
          </w:tcPr>
          <w:p w14:paraId="33F4D4BD">
            <w:pPr>
              <w:spacing w:line="360" w:lineRule="auto"/>
              <w:jc w:val="center"/>
              <w:rPr>
                <w:rFonts w:ascii="宋体" w:hAnsi="宋体"/>
                <w:color w:val="auto"/>
                <w:szCs w:val="21"/>
                <w:highlight w:val="none"/>
              </w:rPr>
            </w:pPr>
            <w:r>
              <w:rPr>
                <w:rFonts w:hint="eastAsia" w:ascii="宋体" w:hAnsi="宋体"/>
                <w:color w:val="auto"/>
                <w:highlight w:val="none"/>
              </w:rPr>
              <w:t>序号</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A16BDC6">
            <w:pPr>
              <w:spacing w:line="360" w:lineRule="auto"/>
              <w:jc w:val="center"/>
              <w:rPr>
                <w:rFonts w:ascii="宋体" w:hAnsi="宋体"/>
                <w:color w:val="auto"/>
                <w:szCs w:val="21"/>
                <w:highlight w:val="none"/>
              </w:rPr>
            </w:pPr>
            <w:r>
              <w:rPr>
                <w:rFonts w:hint="eastAsia" w:ascii="宋体" w:hAnsi="宋体"/>
                <w:color w:val="auto"/>
                <w:highlight w:val="none"/>
              </w:rPr>
              <w:t>产品、服务名称</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00F3FD5">
            <w:pPr>
              <w:spacing w:line="360" w:lineRule="auto"/>
              <w:jc w:val="center"/>
              <w:rPr>
                <w:rFonts w:ascii="宋体" w:hAnsi="宋体"/>
                <w:color w:val="auto"/>
                <w:szCs w:val="21"/>
                <w:highlight w:val="none"/>
              </w:rPr>
            </w:pPr>
            <w:r>
              <w:rPr>
                <w:rFonts w:hint="eastAsia" w:ascii="宋体" w:hAnsi="宋体"/>
                <w:color w:val="auto"/>
                <w:szCs w:val="21"/>
                <w:highlight w:val="none"/>
              </w:rPr>
              <w:t>分项单位</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4F1C0D4">
            <w:pPr>
              <w:spacing w:line="360" w:lineRule="auto"/>
              <w:jc w:val="center"/>
              <w:rPr>
                <w:rFonts w:hint="eastAsia" w:ascii="宋体" w:hAnsi="宋体"/>
                <w:color w:val="auto"/>
                <w:highlight w:val="none"/>
              </w:rPr>
            </w:pPr>
            <w:r>
              <w:rPr>
                <w:rFonts w:hint="eastAsia" w:ascii="宋体" w:hAnsi="宋体"/>
                <w:color w:val="auto"/>
                <w:highlight w:val="none"/>
              </w:rPr>
              <w:t>数量</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53E7D1F">
            <w:pPr>
              <w:spacing w:line="360" w:lineRule="auto"/>
              <w:jc w:val="center"/>
              <w:rPr>
                <w:rFonts w:ascii="宋体" w:hAnsi="宋体"/>
                <w:color w:val="auto"/>
                <w:szCs w:val="21"/>
                <w:highlight w:val="none"/>
              </w:rPr>
            </w:pPr>
            <w:r>
              <w:rPr>
                <w:rFonts w:hint="eastAsia" w:ascii="宋体" w:hAnsi="宋体"/>
                <w:color w:val="auto"/>
                <w:highlight w:val="none"/>
              </w:rPr>
              <w:t>单价</w:t>
            </w:r>
          </w:p>
          <w:p w14:paraId="4ED1C8A7">
            <w:pPr>
              <w:spacing w:line="360" w:lineRule="auto"/>
              <w:jc w:val="center"/>
              <w:rPr>
                <w:rFonts w:ascii="宋体" w:hAnsi="宋体"/>
                <w:color w:val="auto"/>
                <w:szCs w:val="21"/>
                <w:highlight w:val="none"/>
              </w:rPr>
            </w:pPr>
            <w:r>
              <w:rPr>
                <w:rFonts w:hint="eastAsia" w:ascii="宋体" w:hAnsi="宋体"/>
                <w:color w:val="auto"/>
                <w:highlight w:val="none"/>
              </w:rPr>
              <w:t>（元）</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93656E7">
            <w:pPr>
              <w:spacing w:line="360" w:lineRule="auto"/>
              <w:jc w:val="center"/>
              <w:rPr>
                <w:rFonts w:hint="eastAsia" w:ascii="宋体" w:hAnsi="宋体"/>
                <w:color w:val="auto"/>
                <w:highlight w:val="none"/>
              </w:rPr>
            </w:pPr>
            <w:r>
              <w:rPr>
                <w:rFonts w:hint="eastAsia" w:ascii="宋体" w:hAnsi="宋体"/>
                <w:color w:val="auto"/>
                <w:highlight w:val="none"/>
              </w:rPr>
              <w:t>单项</w:t>
            </w:r>
          </w:p>
          <w:p w14:paraId="1048F59A">
            <w:pPr>
              <w:spacing w:line="360" w:lineRule="auto"/>
              <w:jc w:val="center"/>
              <w:rPr>
                <w:rFonts w:hint="eastAsia" w:ascii="宋体" w:hAnsi="宋体"/>
                <w:color w:val="auto"/>
                <w:highlight w:val="none"/>
              </w:rPr>
            </w:pPr>
            <w:r>
              <w:rPr>
                <w:rFonts w:hint="eastAsia" w:ascii="宋体" w:hAnsi="宋体"/>
                <w:color w:val="auto"/>
                <w:highlight w:val="none"/>
              </w:rPr>
              <w:t>合计价</w:t>
            </w:r>
          </w:p>
          <w:p w14:paraId="3CDD47BE">
            <w:pPr>
              <w:spacing w:line="360" w:lineRule="auto"/>
              <w:jc w:val="center"/>
              <w:rPr>
                <w:rFonts w:ascii="宋体" w:hAnsi="宋体"/>
                <w:color w:val="auto"/>
                <w:szCs w:val="21"/>
                <w:highlight w:val="none"/>
              </w:rPr>
            </w:pPr>
            <w:r>
              <w:rPr>
                <w:rFonts w:hint="eastAsia" w:ascii="宋体" w:hAnsi="宋体"/>
                <w:color w:val="auto"/>
                <w:highlight w:val="none"/>
              </w:rPr>
              <w:t>（元）</w:t>
            </w:r>
          </w:p>
        </w:tc>
      </w:tr>
      <w:tr w14:paraId="3943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24" w:type="dxa"/>
            <w:tcBorders>
              <w:top w:val="single" w:color="auto" w:sz="4" w:space="0"/>
              <w:left w:val="single" w:color="auto" w:sz="4" w:space="0"/>
              <w:bottom w:val="single" w:color="auto" w:sz="4" w:space="0"/>
              <w:right w:val="single" w:color="auto" w:sz="4" w:space="0"/>
            </w:tcBorders>
            <w:noWrap w:val="0"/>
            <w:vAlign w:val="center"/>
          </w:tcPr>
          <w:p w14:paraId="1E0B4D8E">
            <w:pPr>
              <w:spacing w:line="360" w:lineRule="auto"/>
              <w:jc w:val="center"/>
              <w:rPr>
                <w:rFonts w:hint="eastAsia" w:ascii="宋体" w:hAnsi="宋体" w:eastAsia="宋体"/>
                <w:color w:val="auto"/>
                <w:szCs w:val="21"/>
                <w:highlight w:val="none"/>
                <w:lang w:val="en-US" w:eastAsia="zh-CN"/>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05A6CB6">
            <w:pPr>
              <w:spacing w:line="360" w:lineRule="auto"/>
              <w:jc w:val="center"/>
              <w:rPr>
                <w:rFonts w:hint="default" w:ascii="宋体" w:hAnsi="宋体" w:eastAsia="宋体"/>
                <w:color w:val="auto"/>
                <w:szCs w:val="21"/>
                <w:highlight w:val="none"/>
                <w:lang w:val="en-US" w:eastAsia="zh-CN"/>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7F82263">
            <w:pPr>
              <w:spacing w:line="360" w:lineRule="auto"/>
              <w:jc w:val="center"/>
              <w:rPr>
                <w:rFonts w:hint="default" w:ascii="宋体" w:hAnsi="宋体" w:eastAsia="宋体"/>
                <w:color w:val="auto"/>
                <w:szCs w:val="21"/>
                <w:highlight w:val="none"/>
                <w:lang w:val="en-US" w:eastAsia="zh-C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BDFCB1E">
            <w:pPr>
              <w:spacing w:line="360" w:lineRule="auto"/>
              <w:jc w:val="center"/>
              <w:rPr>
                <w:rFonts w:hint="eastAsia" w:ascii="宋体" w:hAnsi="宋体" w:eastAsia="宋体"/>
                <w:color w:val="auto"/>
                <w:szCs w:val="21"/>
                <w:highlight w:val="none"/>
                <w:lang w:val="en-US" w:eastAsia="zh-CN"/>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2FB9C799">
            <w:pPr>
              <w:spacing w:line="360" w:lineRule="auto"/>
              <w:jc w:val="center"/>
              <w:rPr>
                <w:rFonts w:ascii="宋体" w:hAnsi="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650738D">
            <w:pPr>
              <w:spacing w:line="360" w:lineRule="auto"/>
              <w:jc w:val="center"/>
              <w:rPr>
                <w:rFonts w:ascii="宋体" w:hAnsi="宋体"/>
                <w:color w:val="auto"/>
                <w:szCs w:val="21"/>
                <w:highlight w:val="none"/>
              </w:rPr>
            </w:pPr>
          </w:p>
        </w:tc>
      </w:tr>
      <w:tr w14:paraId="435E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24" w:type="dxa"/>
            <w:tcBorders>
              <w:top w:val="single" w:color="auto" w:sz="4" w:space="0"/>
              <w:left w:val="single" w:color="auto" w:sz="4" w:space="0"/>
              <w:bottom w:val="single" w:color="auto" w:sz="4" w:space="0"/>
              <w:right w:val="single" w:color="auto" w:sz="4" w:space="0"/>
            </w:tcBorders>
            <w:noWrap w:val="0"/>
            <w:vAlign w:val="center"/>
          </w:tcPr>
          <w:p w14:paraId="1CD5074D">
            <w:pPr>
              <w:spacing w:line="360" w:lineRule="auto"/>
              <w:jc w:val="center"/>
              <w:rPr>
                <w:rFonts w:hint="eastAsia" w:ascii="宋体" w:hAnsi="宋体" w:eastAsia="宋体"/>
                <w:color w:val="auto"/>
                <w:szCs w:val="21"/>
                <w:highlight w:val="none"/>
                <w:lang w:val="en-US" w:eastAsia="zh-CN"/>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EF04E7C">
            <w:pPr>
              <w:spacing w:line="360" w:lineRule="auto"/>
              <w:jc w:val="center"/>
              <w:rPr>
                <w:rFonts w:hint="default" w:ascii="宋体" w:hAnsi="宋体" w:eastAsia="宋体"/>
                <w:color w:val="auto"/>
                <w:szCs w:val="21"/>
                <w:highlight w:val="none"/>
                <w:lang w:val="en-US" w:eastAsia="zh-CN"/>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2A84E68">
            <w:pPr>
              <w:spacing w:line="360" w:lineRule="auto"/>
              <w:jc w:val="center"/>
              <w:rPr>
                <w:rFonts w:hint="eastAsia" w:ascii="宋体" w:hAnsi="宋体" w:eastAsia="宋体"/>
                <w:color w:val="auto"/>
                <w:szCs w:val="21"/>
                <w:highlight w:val="none"/>
                <w:lang w:val="en-US" w:eastAsia="zh-C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F782C4A">
            <w:pPr>
              <w:spacing w:line="360" w:lineRule="auto"/>
              <w:jc w:val="center"/>
              <w:rPr>
                <w:rFonts w:hint="eastAsia" w:ascii="宋体" w:hAnsi="宋体" w:eastAsia="宋体"/>
                <w:color w:val="auto"/>
                <w:szCs w:val="21"/>
                <w:highlight w:val="none"/>
                <w:lang w:val="en-US" w:eastAsia="zh-CN"/>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36415BD">
            <w:pPr>
              <w:spacing w:line="360" w:lineRule="auto"/>
              <w:jc w:val="center"/>
              <w:rPr>
                <w:rFonts w:ascii="宋体" w:hAnsi="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14:paraId="112FBC18">
            <w:pPr>
              <w:spacing w:line="360" w:lineRule="auto"/>
              <w:jc w:val="center"/>
              <w:rPr>
                <w:rFonts w:ascii="宋体" w:hAnsi="宋体"/>
                <w:color w:val="auto"/>
                <w:szCs w:val="21"/>
                <w:highlight w:val="none"/>
              </w:rPr>
            </w:pPr>
          </w:p>
        </w:tc>
      </w:tr>
      <w:tr w14:paraId="3ABB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24" w:type="dxa"/>
            <w:tcBorders>
              <w:top w:val="single" w:color="auto" w:sz="4" w:space="0"/>
              <w:left w:val="single" w:color="auto" w:sz="4" w:space="0"/>
              <w:bottom w:val="single" w:color="auto" w:sz="4" w:space="0"/>
              <w:right w:val="single" w:color="auto" w:sz="4" w:space="0"/>
            </w:tcBorders>
            <w:noWrap w:val="0"/>
            <w:vAlign w:val="center"/>
          </w:tcPr>
          <w:p w14:paraId="6E25BA8E">
            <w:pPr>
              <w:spacing w:line="360" w:lineRule="auto"/>
              <w:jc w:val="center"/>
              <w:rPr>
                <w:rFonts w:hint="eastAsia" w:ascii="宋体" w:hAnsi="宋体" w:eastAsia="宋体"/>
                <w:color w:val="auto"/>
                <w:szCs w:val="21"/>
                <w:highlight w:val="none"/>
                <w:lang w:val="en-US" w:eastAsia="zh-CN"/>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51D0195">
            <w:pPr>
              <w:spacing w:line="360" w:lineRule="auto"/>
              <w:jc w:val="center"/>
              <w:rPr>
                <w:rFonts w:hint="default" w:ascii="宋体" w:hAnsi="宋体" w:eastAsia="宋体"/>
                <w:color w:val="auto"/>
                <w:szCs w:val="21"/>
                <w:highlight w:val="none"/>
                <w:lang w:val="en-US" w:eastAsia="zh-CN"/>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32669EB">
            <w:pPr>
              <w:spacing w:line="360" w:lineRule="auto"/>
              <w:jc w:val="center"/>
              <w:rPr>
                <w:rFonts w:hint="eastAsia" w:ascii="宋体" w:hAnsi="宋体" w:eastAsia="宋体"/>
                <w:color w:val="auto"/>
                <w:szCs w:val="21"/>
                <w:highlight w:val="none"/>
                <w:lang w:val="en-US" w:eastAsia="zh-C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E418FD3">
            <w:pPr>
              <w:spacing w:line="360" w:lineRule="auto"/>
              <w:jc w:val="center"/>
              <w:rPr>
                <w:rFonts w:hint="eastAsia" w:ascii="宋体" w:hAnsi="宋体" w:eastAsia="宋体"/>
                <w:color w:val="auto"/>
                <w:szCs w:val="21"/>
                <w:highlight w:val="none"/>
                <w:lang w:val="en-US" w:eastAsia="zh-CN"/>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0005CC1">
            <w:pPr>
              <w:spacing w:line="360" w:lineRule="auto"/>
              <w:jc w:val="center"/>
              <w:rPr>
                <w:rFonts w:ascii="宋体" w:hAnsi="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DD7A37A">
            <w:pPr>
              <w:spacing w:line="360" w:lineRule="auto"/>
              <w:jc w:val="center"/>
              <w:rPr>
                <w:rFonts w:ascii="宋体" w:hAnsi="宋体"/>
                <w:color w:val="auto"/>
                <w:szCs w:val="21"/>
                <w:highlight w:val="none"/>
              </w:rPr>
            </w:pPr>
          </w:p>
        </w:tc>
      </w:tr>
      <w:tr w14:paraId="7D6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24" w:type="dxa"/>
            <w:tcBorders>
              <w:top w:val="single" w:color="auto" w:sz="4" w:space="0"/>
              <w:left w:val="single" w:color="auto" w:sz="4" w:space="0"/>
              <w:bottom w:val="single" w:color="auto" w:sz="4" w:space="0"/>
              <w:right w:val="single" w:color="auto" w:sz="4" w:space="0"/>
            </w:tcBorders>
            <w:noWrap w:val="0"/>
            <w:vAlign w:val="center"/>
          </w:tcPr>
          <w:p w14:paraId="642BE7FF">
            <w:pPr>
              <w:spacing w:line="360" w:lineRule="auto"/>
              <w:jc w:val="center"/>
              <w:rPr>
                <w:rFonts w:hint="eastAsia" w:ascii="宋体" w:hAnsi="宋体"/>
                <w:color w:val="auto"/>
                <w:szCs w:val="21"/>
                <w:highlight w:val="none"/>
              </w:rPr>
            </w:pPr>
            <w:r>
              <w:rPr>
                <w:rFonts w:hint="eastAsia" w:ascii="宋体" w:hAnsi="宋体"/>
                <w:color w:val="auto"/>
                <w:szCs w:val="21"/>
                <w:highlight w:val="none"/>
              </w:rPr>
              <w:t>合计</w:t>
            </w:r>
          </w:p>
        </w:tc>
        <w:tc>
          <w:tcPr>
            <w:tcW w:w="7304" w:type="dxa"/>
            <w:gridSpan w:val="5"/>
            <w:tcBorders>
              <w:top w:val="single" w:color="auto" w:sz="4" w:space="0"/>
              <w:left w:val="single" w:color="auto" w:sz="4" w:space="0"/>
              <w:bottom w:val="single" w:color="auto" w:sz="4" w:space="0"/>
              <w:right w:val="single" w:color="auto" w:sz="4" w:space="0"/>
            </w:tcBorders>
            <w:noWrap w:val="0"/>
            <w:vAlign w:val="center"/>
          </w:tcPr>
          <w:p w14:paraId="031951F0">
            <w:pPr>
              <w:pStyle w:val="9"/>
              <w:rPr>
                <w:rFonts w:hint="default"/>
                <w:color w:val="auto"/>
                <w:lang w:val="en-US" w:eastAsia="zh-CN"/>
              </w:rPr>
            </w:pPr>
          </w:p>
        </w:tc>
      </w:tr>
    </w:tbl>
    <w:p w14:paraId="404FA04E">
      <w:pPr>
        <w:spacing w:line="360" w:lineRule="auto"/>
        <w:rPr>
          <w:rFonts w:hint="eastAsia" w:ascii="宋体" w:hAnsi="宋体"/>
          <w:color w:val="auto"/>
          <w:szCs w:val="21"/>
          <w:highlight w:val="none"/>
        </w:rPr>
      </w:pPr>
    </w:p>
    <w:p w14:paraId="468A3BEB">
      <w:pPr>
        <w:spacing w:line="360" w:lineRule="auto"/>
        <w:rPr>
          <w:rFonts w:hint="eastAsia" w:ascii="宋体" w:hAnsi="宋体"/>
          <w:color w:val="auto"/>
          <w:highlight w:val="none"/>
        </w:rPr>
      </w:pPr>
      <w:r>
        <w:rPr>
          <w:rFonts w:hint="eastAsia" w:ascii="宋体" w:hAnsi="宋体"/>
          <w:color w:val="auto"/>
          <w:highlight w:val="none"/>
        </w:rPr>
        <w:t xml:space="preserve">法定代表人签章：                                               </w:t>
      </w:r>
    </w:p>
    <w:p w14:paraId="6B3530C6">
      <w:pPr>
        <w:rPr>
          <w:rFonts w:hint="eastAsia" w:ascii="宋体" w:hAnsi="宋体"/>
          <w:color w:val="auto"/>
          <w:szCs w:val="21"/>
          <w:highlight w:val="none"/>
        </w:rPr>
      </w:pPr>
      <w:r>
        <w:rPr>
          <w:rFonts w:hint="eastAsia" w:ascii="宋体" w:hAnsi="宋体"/>
          <w:color w:val="auto"/>
          <w:szCs w:val="21"/>
          <w:highlight w:val="none"/>
        </w:rPr>
        <w:t>注：1、按照项目需求详细列表；</w:t>
      </w:r>
    </w:p>
    <w:p w14:paraId="0095CF3C">
      <w:pPr>
        <w:ind w:firstLine="420" w:firstLineChars="200"/>
        <w:rPr>
          <w:rFonts w:hint="eastAsia" w:ascii="宋体" w:hAnsi="宋体"/>
          <w:color w:val="auto"/>
          <w:szCs w:val="21"/>
          <w:highlight w:val="none"/>
        </w:rPr>
      </w:pPr>
      <w:r>
        <w:rPr>
          <w:rFonts w:hint="eastAsia" w:ascii="宋体" w:hAnsi="宋体"/>
          <w:color w:val="auto"/>
          <w:szCs w:val="21"/>
          <w:highlight w:val="none"/>
        </w:rPr>
        <w:t>2、行数不够，可自行添加。</w:t>
      </w:r>
    </w:p>
    <w:p w14:paraId="06789EE4">
      <w:pPr>
        <w:spacing w:line="500" w:lineRule="exact"/>
        <w:jc w:val="center"/>
        <w:rPr>
          <w:rFonts w:hint="eastAsia" w:ascii="宋体" w:hAnsi="宋体" w:cs="宋体"/>
          <w:color w:val="auto"/>
          <w:szCs w:val="21"/>
          <w:highlight w:val="none"/>
        </w:rPr>
      </w:pPr>
    </w:p>
    <w:p w14:paraId="116E5271">
      <w:pPr>
        <w:rPr>
          <w:rFonts w:hint="eastAsia"/>
          <w:color w:val="auto"/>
          <w:szCs w:val="24"/>
          <w:highlight w:val="none"/>
        </w:rPr>
      </w:pPr>
      <w:r>
        <w:rPr>
          <w:color w:val="auto"/>
          <w:kern w:val="0"/>
          <w:highlight w:val="none"/>
        </w:rPr>
        <w:br w:type="page"/>
      </w:r>
    </w:p>
    <w:p w14:paraId="2AF37756">
      <w:pPr>
        <w:widowControl/>
        <w:jc w:val="left"/>
        <w:rPr>
          <w:color w:val="auto"/>
          <w:highlight w:val="none"/>
        </w:rPr>
      </w:pPr>
    </w:p>
    <w:p w14:paraId="4D350FE7">
      <w:pPr>
        <w:keepNext/>
        <w:keepLines/>
        <w:adjustRightInd w:val="0"/>
        <w:spacing w:line="600" w:lineRule="exact"/>
        <w:jc w:val="center"/>
        <w:outlineLvl w:val="1"/>
        <w:rPr>
          <w:rFonts w:hint="eastAsia" w:ascii="宋体" w:hAnsi="宋体" w:eastAsia="宋体" w:cs="宋体"/>
          <w:b/>
          <w:color w:val="auto"/>
          <w:kern w:val="0"/>
          <w:sz w:val="32"/>
          <w:szCs w:val="36"/>
          <w:highlight w:val="none"/>
          <w:lang w:val="en-US" w:eastAsia="zh-CN" w:bidi="ar-SA"/>
        </w:rPr>
      </w:pPr>
      <w:r>
        <w:rPr>
          <w:rFonts w:hint="eastAsia" w:ascii="宋体" w:hAnsi="宋体" w:eastAsia="宋体" w:cs="宋体"/>
          <w:b/>
          <w:color w:val="auto"/>
          <w:kern w:val="0"/>
          <w:sz w:val="32"/>
          <w:szCs w:val="36"/>
          <w:highlight w:val="none"/>
          <w:lang w:val="en-US" w:eastAsia="zh-CN" w:bidi="ar-SA"/>
        </w:rPr>
        <w:t>五、技术参数响应及偏离表</w:t>
      </w:r>
    </w:p>
    <w:p w14:paraId="06B26BD3">
      <w:pPr>
        <w:spacing w:after="312" w:afterLines="100" w:line="360" w:lineRule="auto"/>
        <w:rPr>
          <w:rFonts w:hint="eastAsia" w:ascii="宋体" w:hAnsi="宋体"/>
          <w:color w:val="auto"/>
          <w:highlight w:val="none"/>
        </w:rPr>
      </w:pPr>
      <w:r>
        <w:rPr>
          <w:rFonts w:hint="eastAsia" w:ascii="宋体" w:hAnsi="宋体"/>
          <w:color w:val="auto"/>
          <w:highlight w:val="none"/>
        </w:rPr>
        <w:t>供应商全称（加盖公章）：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870"/>
        <w:gridCol w:w="1559"/>
        <w:gridCol w:w="1276"/>
        <w:gridCol w:w="1275"/>
        <w:gridCol w:w="1276"/>
        <w:gridCol w:w="851"/>
      </w:tblGrid>
      <w:tr w14:paraId="2871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14:paraId="21948D37">
            <w:pPr>
              <w:adjustRightInd w:val="0"/>
              <w:snapToGrid w:val="0"/>
              <w:spacing w:after="200" w:line="220" w:lineRule="atLeast"/>
              <w:jc w:val="center"/>
              <w:rPr>
                <w:rFonts w:ascii="宋体" w:hAnsi="宋体"/>
                <w:color w:val="auto"/>
                <w:szCs w:val="24"/>
                <w:highlight w:val="none"/>
              </w:rPr>
            </w:pPr>
            <w:r>
              <w:rPr>
                <w:rFonts w:hint="eastAsia" w:ascii="宋体" w:hAnsi="宋体"/>
                <w:color w:val="auto"/>
                <w:highlight w:val="none"/>
              </w:rPr>
              <w:t>序号</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1AE59B4">
            <w:pPr>
              <w:adjustRightInd w:val="0"/>
              <w:snapToGrid w:val="0"/>
              <w:spacing w:after="200" w:line="220" w:lineRule="atLeast"/>
              <w:rPr>
                <w:rFonts w:ascii="宋体" w:hAnsi="宋体"/>
                <w:color w:val="auto"/>
                <w:szCs w:val="24"/>
                <w:highlight w:val="none"/>
              </w:rPr>
            </w:pPr>
            <w:r>
              <w:rPr>
                <w:rFonts w:hint="eastAsia" w:ascii="宋体" w:hAnsi="宋体"/>
                <w:color w:val="auto"/>
                <w:highlight w:val="none"/>
              </w:rPr>
              <w:t xml:space="preserve">       项目</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4FE01D3">
            <w:pPr>
              <w:adjustRightInd w:val="0"/>
              <w:snapToGrid w:val="0"/>
              <w:spacing w:after="200" w:line="220" w:lineRule="atLeast"/>
              <w:ind w:firstLine="315" w:firstLineChars="150"/>
              <w:rPr>
                <w:rFonts w:ascii="宋体" w:hAnsi="宋体"/>
                <w:color w:val="auto"/>
                <w:szCs w:val="24"/>
                <w:highlight w:val="none"/>
              </w:rPr>
            </w:pPr>
            <w:r>
              <w:rPr>
                <w:rFonts w:hint="eastAsia" w:ascii="宋体" w:hAnsi="宋体"/>
                <w:color w:val="auto"/>
                <w:highlight w:val="none"/>
                <w:lang w:val="en-US" w:eastAsia="zh-CN"/>
              </w:rPr>
              <w:t>投标</w:t>
            </w:r>
            <w:r>
              <w:rPr>
                <w:rFonts w:hint="eastAsia" w:ascii="宋体" w:hAnsi="宋体"/>
                <w:color w:val="auto"/>
                <w:highlight w:val="none"/>
              </w:rPr>
              <w:t>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1ACA80C">
            <w:pPr>
              <w:adjustRightInd w:val="0"/>
              <w:snapToGrid w:val="0"/>
              <w:spacing w:after="200" w:line="220" w:lineRule="atLeast"/>
              <w:rPr>
                <w:rFonts w:ascii="宋体" w:hAnsi="宋体"/>
                <w:color w:val="auto"/>
                <w:szCs w:val="24"/>
                <w:highlight w:val="none"/>
              </w:rPr>
            </w:pPr>
            <w:r>
              <w:rPr>
                <w:rFonts w:hint="eastAsia" w:ascii="宋体" w:hAnsi="宋体"/>
                <w:color w:val="auto"/>
                <w:highlight w:val="none"/>
                <w:lang w:val="en-US" w:eastAsia="zh-CN"/>
              </w:rPr>
              <w:t>投标</w:t>
            </w:r>
            <w:r>
              <w:rPr>
                <w:rFonts w:hint="eastAsia" w:ascii="宋体" w:hAnsi="宋体"/>
                <w:color w:val="auto"/>
                <w:highlight w:val="none"/>
              </w:rPr>
              <w:t>响应</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247851B">
            <w:pPr>
              <w:adjustRightInd w:val="0"/>
              <w:snapToGrid w:val="0"/>
              <w:spacing w:after="200" w:line="220" w:lineRule="atLeast"/>
              <w:rPr>
                <w:rFonts w:ascii="宋体" w:hAnsi="宋体"/>
                <w:color w:val="auto"/>
                <w:szCs w:val="24"/>
                <w:highlight w:val="none"/>
              </w:rPr>
            </w:pPr>
            <w:r>
              <w:rPr>
                <w:rFonts w:hint="eastAsia" w:ascii="宋体" w:hAnsi="宋体"/>
                <w:color w:val="auto"/>
                <w:highlight w:val="none"/>
              </w:rPr>
              <w:t>超出、符合或偏离</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8D13EC">
            <w:pPr>
              <w:adjustRightInd w:val="0"/>
              <w:snapToGrid w:val="0"/>
              <w:spacing w:after="200" w:line="220" w:lineRule="atLeast"/>
              <w:jc w:val="center"/>
              <w:rPr>
                <w:rFonts w:ascii="宋体" w:hAnsi="宋体"/>
                <w:color w:val="auto"/>
                <w:szCs w:val="24"/>
                <w:highlight w:val="none"/>
              </w:rPr>
            </w:pPr>
            <w:r>
              <w:rPr>
                <w:rFonts w:hint="eastAsia" w:ascii="宋体" w:hAnsi="宋体"/>
                <w:color w:val="auto"/>
                <w:highlight w:val="none"/>
              </w:rPr>
              <w:t>原因或说明</w:t>
            </w:r>
          </w:p>
        </w:tc>
        <w:tc>
          <w:tcPr>
            <w:tcW w:w="851" w:type="dxa"/>
            <w:tcBorders>
              <w:top w:val="single" w:color="auto" w:sz="4" w:space="0"/>
              <w:left w:val="single" w:color="auto" w:sz="4" w:space="0"/>
              <w:bottom w:val="single" w:color="auto" w:sz="4" w:space="0"/>
              <w:right w:val="single" w:color="auto" w:sz="4" w:space="0"/>
            </w:tcBorders>
            <w:noWrap w:val="0"/>
            <w:vAlign w:val="top"/>
          </w:tcPr>
          <w:p w14:paraId="12E68F7A">
            <w:pPr>
              <w:adjustRightInd w:val="0"/>
              <w:snapToGrid w:val="0"/>
              <w:spacing w:after="200" w:line="220" w:lineRule="atLeast"/>
              <w:jc w:val="center"/>
              <w:rPr>
                <w:rFonts w:ascii="宋体" w:hAnsi="宋体"/>
                <w:color w:val="auto"/>
                <w:szCs w:val="24"/>
                <w:highlight w:val="none"/>
              </w:rPr>
            </w:pPr>
            <w:r>
              <w:rPr>
                <w:rFonts w:hint="eastAsia" w:ascii="宋体" w:hAnsi="宋体"/>
                <w:color w:val="auto"/>
                <w:highlight w:val="none"/>
              </w:rPr>
              <w:t>页码位置</w:t>
            </w:r>
          </w:p>
        </w:tc>
      </w:tr>
      <w:tr w14:paraId="4C30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158684D2">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5F319ADB">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3E85A47">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2B3D79">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15A5CFE">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63B41F">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73CAF05">
            <w:pPr>
              <w:adjustRightInd w:val="0"/>
              <w:snapToGrid w:val="0"/>
              <w:spacing w:after="200" w:line="220" w:lineRule="atLeast"/>
              <w:jc w:val="center"/>
              <w:rPr>
                <w:rFonts w:ascii="宋体" w:hAnsi="宋体"/>
                <w:color w:val="auto"/>
                <w:sz w:val="24"/>
                <w:szCs w:val="24"/>
                <w:highlight w:val="none"/>
              </w:rPr>
            </w:pPr>
          </w:p>
        </w:tc>
      </w:tr>
      <w:tr w14:paraId="223E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55F0351">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67A31590">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CB4E8C6">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FF89EF">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F9796D0">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A365B4">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C9B2CD9">
            <w:pPr>
              <w:adjustRightInd w:val="0"/>
              <w:snapToGrid w:val="0"/>
              <w:spacing w:after="200" w:line="220" w:lineRule="atLeast"/>
              <w:jc w:val="center"/>
              <w:rPr>
                <w:rFonts w:ascii="宋体" w:hAnsi="宋体"/>
                <w:color w:val="auto"/>
                <w:sz w:val="24"/>
                <w:szCs w:val="24"/>
                <w:highlight w:val="none"/>
              </w:rPr>
            </w:pPr>
          </w:p>
        </w:tc>
      </w:tr>
      <w:tr w14:paraId="69D2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C48A77F">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2DF8943E">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E61A262">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028A655">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32DB3A6">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65FFD0">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A38A62F">
            <w:pPr>
              <w:adjustRightInd w:val="0"/>
              <w:snapToGrid w:val="0"/>
              <w:spacing w:after="200" w:line="220" w:lineRule="atLeast"/>
              <w:jc w:val="center"/>
              <w:rPr>
                <w:rFonts w:ascii="宋体" w:hAnsi="宋体"/>
                <w:color w:val="auto"/>
                <w:sz w:val="24"/>
                <w:szCs w:val="24"/>
                <w:highlight w:val="none"/>
              </w:rPr>
            </w:pPr>
          </w:p>
        </w:tc>
      </w:tr>
      <w:tr w14:paraId="7F4A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4CCB868">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6781F00F">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FF5B623">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FA65F6">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C9F93E8">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1E77818">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0FE2A37">
            <w:pPr>
              <w:adjustRightInd w:val="0"/>
              <w:snapToGrid w:val="0"/>
              <w:spacing w:after="200" w:line="220" w:lineRule="atLeast"/>
              <w:jc w:val="center"/>
              <w:rPr>
                <w:rFonts w:ascii="宋体" w:hAnsi="宋体"/>
                <w:color w:val="auto"/>
                <w:sz w:val="24"/>
                <w:szCs w:val="24"/>
                <w:highlight w:val="none"/>
              </w:rPr>
            </w:pPr>
          </w:p>
        </w:tc>
      </w:tr>
      <w:tr w14:paraId="39EA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7CAC7E66">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00AC88E1">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F22E8C7">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53E20E">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A5C55A2">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DD7B81">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2E8846D">
            <w:pPr>
              <w:adjustRightInd w:val="0"/>
              <w:snapToGrid w:val="0"/>
              <w:spacing w:after="200" w:line="220" w:lineRule="atLeast"/>
              <w:jc w:val="center"/>
              <w:rPr>
                <w:rFonts w:ascii="宋体" w:hAnsi="宋体"/>
                <w:color w:val="auto"/>
                <w:sz w:val="24"/>
                <w:szCs w:val="24"/>
                <w:highlight w:val="none"/>
              </w:rPr>
            </w:pPr>
          </w:p>
        </w:tc>
      </w:tr>
      <w:tr w14:paraId="13D6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22DF44E6">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4E47BE41">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7F7F193">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F75CBA">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5320F91">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FE0732">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CCCC94A">
            <w:pPr>
              <w:adjustRightInd w:val="0"/>
              <w:snapToGrid w:val="0"/>
              <w:spacing w:after="200" w:line="220" w:lineRule="atLeast"/>
              <w:jc w:val="center"/>
              <w:rPr>
                <w:rFonts w:ascii="宋体" w:hAnsi="宋体"/>
                <w:color w:val="auto"/>
                <w:sz w:val="24"/>
                <w:szCs w:val="24"/>
                <w:highlight w:val="none"/>
              </w:rPr>
            </w:pPr>
          </w:p>
        </w:tc>
      </w:tr>
      <w:tr w14:paraId="10AD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7421B7B0">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485177CA">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FBC4AC9">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BA319D">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CE75BDA">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ECDC01">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5DE6C44">
            <w:pPr>
              <w:adjustRightInd w:val="0"/>
              <w:snapToGrid w:val="0"/>
              <w:spacing w:after="200" w:line="220" w:lineRule="atLeast"/>
              <w:jc w:val="center"/>
              <w:rPr>
                <w:rFonts w:ascii="宋体" w:hAnsi="宋体"/>
                <w:color w:val="auto"/>
                <w:sz w:val="24"/>
                <w:szCs w:val="24"/>
                <w:highlight w:val="none"/>
              </w:rPr>
            </w:pPr>
          </w:p>
        </w:tc>
      </w:tr>
      <w:tr w14:paraId="76C4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16C700C3">
            <w:pPr>
              <w:adjustRightInd w:val="0"/>
              <w:snapToGrid w:val="0"/>
              <w:spacing w:after="200" w:line="220" w:lineRule="atLeast"/>
              <w:jc w:val="center"/>
              <w:rPr>
                <w:rFonts w:ascii="宋体" w:hAnsi="宋体"/>
                <w:color w:val="auto"/>
                <w:sz w:val="24"/>
                <w:szCs w:val="24"/>
                <w:highlight w:val="none"/>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4EE7716C">
            <w:pPr>
              <w:adjustRightInd w:val="0"/>
              <w:snapToGrid w:val="0"/>
              <w:spacing w:after="200" w:line="22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5A6ECC3">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78D92D">
            <w:pPr>
              <w:adjustRightInd w:val="0"/>
              <w:snapToGrid w:val="0"/>
              <w:spacing w:after="200" w:line="220" w:lineRule="atLeast"/>
              <w:jc w:val="center"/>
              <w:rPr>
                <w:rFonts w:ascii="宋体" w:hAnsi="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C3E1790">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B20FDC">
            <w:pPr>
              <w:adjustRightInd w:val="0"/>
              <w:snapToGrid w:val="0"/>
              <w:spacing w:after="200" w:line="220" w:lineRule="atLeast"/>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8BBB060">
            <w:pPr>
              <w:adjustRightInd w:val="0"/>
              <w:snapToGrid w:val="0"/>
              <w:spacing w:after="200" w:line="220" w:lineRule="atLeast"/>
              <w:jc w:val="center"/>
              <w:rPr>
                <w:rFonts w:ascii="宋体" w:hAnsi="宋体"/>
                <w:color w:val="auto"/>
                <w:sz w:val="24"/>
                <w:szCs w:val="24"/>
                <w:highlight w:val="none"/>
              </w:rPr>
            </w:pPr>
          </w:p>
        </w:tc>
      </w:tr>
    </w:tbl>
    <w:p w14:paraId="77861F86">
      <w:pPr>
        <w:rPr>
          <w:rFonts w:hint="eastAsia" w:ascii="宋体" w:hAnsi="宋体"/>
          <w:color w:val="auto"/>
          <w:highlight w:val="none"/>
        </w:rPr>
      </w:pPr>
    </w:p>
    <w:p w14:paraId="5D386E1C">
      <w:pPr>
        <w:rPr>
          <w:rFonts w:hint="eastAsia" w:ascii="宋体" w:hAnsi="宋体" w:eastAsia="微软雅黑"/>
          <w:color w:val="auto"/>
          <w:highlight w:val="none"/>
        </w:rPr>
      </w:pPr>
      <w:r>
        <w:rPr>
          <w:rFonts w:hint="eastAsia" w:ascii="宋体" w:hAnsi="宋体"/>
          <w:color w:val="auto"/>
          <w:highlight w:val="none"/>
        </w:rPr>
        <w:t>法定代表人签章：</w:t>
      </w:r>
    </w:p>
    <w:p w14:paraId="20C15EBA">
      <w:pPr>
        <w:rPr>
          <w:rFonts w:hint="eastAsia" w:ascii="宋体" w:hAnsi="宋体"/>
          <w:color w:val="auto"/>
          <w:kern w:val="0"/>
          <w:highlight w:val="none"/>
        </w:rPr>
      </w:pPr>
    </w:p>
    <w:p w14:paraId="605C4872">
      <w:pPr>
        <w:rPr>
          <w:rFonts w:hint="eastAsia" w:ascii="宋体" w:hAnsi="宋体"/>
          <w:color w:val="auto"/>
          <w:highlight w:val="none"/>
        </w:rPr>
      </w:pPr>
    </w:p>
    <w:p w14:paraId="5541561A">
      <w:pPr>
        <w:rPr>
          <w:rFonts w:hint="eastAsia" w:ascii="宋体" w:hAnsi="宋体"/>
          <w:color w:val="auto"/>
          <w:highlight w:val="none"/>
        </w:rPr>
      </w:pPr>
      <w:r>
        <w:rPr>
          <w:rFonts w:hint="eastAsia" w:ascii="宋体" w:hAnsi="宋体"/>
          <w:color w:val="auto"/>
          <w:highlight w:val="none"/>
        </w:rPr>
        <w:t>注：1、按照项目需求详细填列。</w:t>
      </w:r>
    </w:p>
    <w:p w14:paraId="75271E3D">
      <w:pPr>
        <w:ind w:firstLine="420" w:firstLineChars="200"/>
        <w:rPr>
          <w:rFonts w:hint="eastAsia" w:ascii="宋体" w:hAnsi="宋体"/>
          <w:color w:val="auto"/>
          <w:highlight w:val="none"/>
        </w:rPr>
      </w:pPr>
      <w:r>
        <w:rPr>
          <w:rFonts w:hint="eastAsia" w:ascii="宋体" w:hAnsi="宋体"/>
          <w:color w:val="auto"/>
          <w:highlight w:val="none"/>
        </w:rPr>
        <w:t>2、行数不够，可自行添加。</w:t>
      </w:r>
    </w:p>
    <w:p w14:paraId="65202A9D">
      <w:pPr>
        <w:rPr>
          <w:rFonts w:hint="eastAsia"/>
          <w:color w:val="auto"/>
          <w:highlight w:val="none"/>
        </w:rPr>
      </w:pPr>
    </w:p>
    <w:p w14:paraId="3508890B">
      <w:pPr>
        <w:widowControl/>
        <w:jc w:val="left"/>
        <w:rPr>
          <w:color w:val="auto"/>
          <w:highlight w:val="none"/>
        </w:rPr>
      </w:pPr>
      <w:r>
        <w:rPr>
          <w:color w:val="auto"/>
          <w:kern w:val="0"/>
          <w:highlight w:val="none"/>
        </w:rPr>
        <w:br w:type="page"/>
      </w:r>
    </w:p>
    <w:p w14:paraId="0D66DBB4">
      <w:pPr>
        <w:spacing w:after="312" w:afterLines="100" w:line="360" w:lineRule="auto"/>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商务条款响应及偏离表</w:t>
      </w:r>
    </w:p>
    <w:p w14:paraId="1884A43A">
      <w:pPr>
        <w:spacing w:after="312" w:afterLines="100" w:line="360" w:lineRule="auto"/>
        <w:rPr>
          <w:rFonts w:hint="eastAsia" w:ascii="宋体" w:hAnsi="宋体"/>
          <w:color w:val="auto"/>
          <w:highlight w:val="none"/>
        </w:rPr>
      </w:pPr>
      <w:r>
        <w:rPr>
          <w:rFonts w:hint="eastAsia" w:ascii="宋体" w:hAnsi="宋体"/>
          <w:color w:val="auto"/>
          <w:highlight w:val="none"/>
        </w:rPr>
        <w:t>供应商全称（加盖公章）：</w:t>
      </w:r>
    </w:p>
    <w:tbl>
      <w:tblPr>
        <w:tblStyle w:val="20"/>
        <w:tblW w:w="8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14:paraId="39170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BBDFAC2">
            <w:pPr>
              <w:snapToGrid w:val="0"/>
              <w:spacing w:before="156"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456552FE">
            <w:pPr>
              <w:snapToGrid w:val="0"/>
              <w:spacing w:before="156"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采购文件要求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39976C3D">
            <w:pPr>
              <w:snapToGrid w:val="0"/>
              <w:spacing w:before="156"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563" w:type="dxa"/>
            <w:tcBorders>
              <w:top w:val="single" w:color="auto" w:sz="4" w:space="0"/>
              <w:left w:val="single" w:color="auto" w:sz="4" w:space="0"/>
              <w:bottom w:val="single" w:color="auto" w:sz="4" w:space="0"/>
              <w:right w:val="single" w:color="auto" w:sz="4" w:space="0"/>
            </w:tcBorders>
            <w:noWrap w:val="0"/>
            <w:vAlign w:val="top"/>
          </w:tcPr>
          <w:p w14:paraId="19B9DBBC">
            <w:pPr>
              <w:snapToGrid w:val="0"/>
              <w:spacing w:before="156"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供应商的承诺或说明</w:t>
            </w:r>
          </w:p>
        </w:tc>
      </w:tr>
      <w:tr w14:paraId="160A5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86A3448">
            <w:pPr>
              <w:snapToGrid w:val="0"/>
              <w:spacing w:before="156" w:beforeLines="50" w:line="360" w:lineRule="auto"/>
              <w:jc w:val="center"/>
              <w:rPr>
                <w:rFonts w:ascii="仿宋_GB2312" w:hAnsi="宋体" w:eastAsia="仿宋_GB2312"/>
                <w:color w:val="auto"/>
                <w:szCs w:val="21"/>
                <w:highlight w:val="none"/>
              </w:rPr>
            </w:pPr>
            <w:r>
              <w:rPr>
                <w:rFonts w:hint="eastAsia" w:ascii="仿宋_GB2312"/>
                <w:color w:val="auto"/>
                <w:szCs w:val="21"/>
                <w:highlight w:val="none"/>
                <w:lang w:val="en-US" w:eastAsia="zh-CN"/>
              </w:rPr>
              <w:t>服务</w:t>
            </w:r>
            <w:r>
              <w:rPr>
                <w:rFonts w:hint="eastAsia" w:ascii="仿宋_GB2312"/>
                <w:color w:val="auto"/>
                <w:szCs w:val="21"/>
                <w:highlight w:val="none"/>
              </w:rPr>
              <w:t>时间</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6C890766">
            <w:pPr>
              <w:snapToGrid w:val="0"/>
              <w:spacing w:before="156" w:beforeLines="50"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24FBFA0C">
            <w:pPr>
              <w:snapToGrid w:val="0"/>
              <w:spacing w:before="156"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top"/>
          </w:tcPr>
          <w:p w14:paraId="0414A15E">
            <w:pPr>
              <w:snapToGrid w:val="0"/>
              <w:spacing w:before="156" w:beforeLines="50" w:line="360" w:lineRule="auto"/>
              <w:ind w:left="43"/>
              <w:jc w:val="center"/>
              <w:rPr>
                <w:rFonts w:ascii="仿宋_GB2312" w:hAnsi="宋体" w:eastAsia="仿宋_GB2312"/>
                <w:color w:val="auto"/>
                <w:szCs w:val="21"/>
                <w:highlight w:val="none"/>
              </w:rPr>
            </w:pPr>
          </w:p>
        </w:tc>
      </w:tr>
      <w:tr w14:paraId="31FD1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290D8D01">
            <w:pPr>
              <w:snapToGrid w:val="0"/>
              <w:spacing w:before="156" w:beforeLines="50" w:line="360" w:lineRule="auto"/>
              <w:jc w:val="center"/>
              <w:rPr>
                <w:rFonts w:hint="eastAsia" w:ascii="仿宋_GB2312"/>
                <w:color w:val="auto"/>
                <w:szCs w:val="21"/>
                <w:highlight w:val="none"/>
              </w:rPr>
            </w:pPr>
            <w:r>
              <w:rPr>
                <w:rFonts w:hint="eastAsia" w:ascii="仿宋_GB2312"/>
                <w:color w:val="auto"/>
                <w:szCs w:val="21"/>
                <w:highlight w:val="none"/>
                <w:lang w:val="en-US" w:eastAsia="zh-CN"/>
              </w:rPr>
              <w:t>服务</w:t>
            </w:r>
            <w:r>
              <w:rPr>
                <w:rFonts w:hint="eastAsia" w:ascii="仿宋_GB2312"/>
                <w:color w:val="auto"/>
                <w:szCs w:val="21"/>
                <w:highlight w:val="none"/>
              </w:rPr>
              <w:t>方式</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0ECA8173">
            <w:pPr>
              <w:snapToGrid w:val="0"/>
              <w:spacing w:before="156" w:beforeLines="50" w:line="360" w:lineRule="auto"/>
              <w:rPr>
                <w:rFonts w:hint="eastAsia"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753B70B8">
            <w:pPr>
              <w:snapToGrid w:val="0"/>
              <w:spacing w:before="156"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top"/>
          </w:tcPr>
          <w:p w14:paraId="61636D4A">
            <w:pPr>
              <w:snapToGrid w:val="0"/>
              <w:spacing w:before="156" w:beforeLines="50" w:line="360" w:lineRule="auto"/>
              <w:ind w:left="43"/>
              <w:jc w:val="center"/>
              <w:rPr>
                <w:rFonts w:ascii="仿宋_GB2312" w:hAnsi="宋体" w:eastAsia="仿宋_GB2312"/>
                <w:color w:val="auto"/>
                <w:szCs w:val="21"/>
                <w:highlight w:val="none"/>
              </w:rPr>
            </w:pPr>
          </w:p>
        </w:tc>
      </w:tr>
      <w:tr w14:paraId="478D4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9909A4A">
            <w:pPr>
              <w:snapToGrid w:val="0"/>
              <w:spacing w:before="156" w:beforeLines="50" w:line="360" w:lineRule="auto"/>
              <w:jc w:val="center"/>
              <w:rPr>
                <w:rFonts w:hint="eastAsia" w:ascii="仿宋_GB2312"/>
                <w:color w:val="auto"/>
                <w:szCs w:val="21"/>
                <w:highlight w:val="none"/>
              </w:rPr>
            </w:pPr>
            <w:r>
              <w:rPr>
                <w:rFonts w:hint="eastAsia" w:ascii="仿宋_GB2312"/>
                <w:color w:val="auto"/>
                <w:szCs w:val="21"/>
                <w:highlight w:val="none"/>
                <w:lang w:val="en-US" w:eastAsia="zh-CN"/>
              </w:rPr>
              <w:t>服务</w:t>
            </w:r>
            <w:r>
              <w:rPr>
                <w:rFonts w:hint="eastAsia" w:ascii="仿宋_GB2312"/>
                <w:color w:val="auto"/>
                <w:szCs w:val="21"/>
                <w:highlight w:val="none"/>
              </w:rPr>
              <w:t>地点</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7233F3C9">
            <w:pPr>
              <w:snapToGrid w:val="0"/>
              <w:spacing w:before="156" w:beforeLines="50" w:line="360" w:lineRule="auto"/>
              <w:rPr>
                <w:rFonts w:hint="eastAsia"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0629BFC3">
            <w:pPr>
              <w:snapToGrid w:val="0"/>
              <w:spacing w:before="156"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top"/>
          </w:tcPr>
          <w:p w14:paraId="713FC1F0">
            <w:pPr>
              <w:snapToGrid w:val="0"/>
              <w:spacing w:before="156" w:beforeLines="50" w:line="360" w:lineRule="auto"/>
              <w:ind w:left="43"/>
              <w:jc w:val="center"/>
              <w:rPr>
                <w:rFonts w:ascii="仿宋_GB2312" w:hAnsi="宋体" w:eastAsia="仿宋_GB2312"/>
                <w:color w:val="auto"/>
                <w:szCs w:val="21"/>
                <w:highlight w:val="none"/>
              </w:rPr>
            </w:pPr>
          </w:p>
        </w:tc>
      </w:tr>
      <w:tr w14:paraId="26185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71CBCE48">
            <w:pPr>
              <w:snapToGrid w:val="0"/>
              <w:spacing w:before="156"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02E6AA49">
            <w:pPr>
              <w:snapToGrid w:val="0"/>
              <w:spacing w:before="156" w:beforeLines="50" w:line="360" w:lineRule="auto"/>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1D52EBBB">
            <w:pPr>
              <w:snapToGrid w:val="0"/>
              <w:spacing w:before="156"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top"/>
          </w:tcPr>
          <w:p w14:paraId="1B9966CE">
            <w:pPr>
              <w:snapToGrid w:val="0"/>
              <w:spacing w:before="156" w:beforeLines="50" w:line="360" w:lineRule="auto"/>
              <w:jc w:val="center"/>
              <w:rPr>
                <w:rFonts w:ascii="仿宋_GB2312" w:hAnsi="宋体" w:eastAsia="仿宋_GB2312"/>
                <w:color w:val="auto"/>
                <w:szCs w:val="21"/>
                <w:highlight w:val="none"/>
              </w:rPr>
            </w:pPr>
          </w:p>
        </w:tc>
      </w:tr>
      <w:tr w14:paraId="1FC42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5DDB67E9">
            <w:pPr>
              <w:snapToGrid w:val="0"/>
              <w:spacing w:before="156"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0F45560E">
            <w:pPr>
              <w:snapToGrid w:val="0"/>
              <w:spacing w:before="156" w:beforeLines="50" w:line="360" w:lineRule="auto"/>
              <w:jc w:val="center"/>
              <w:rPr>
                <w:rFonts w:ascii="仿宋_GB2312" w:hAnsi="宋体" w:eastAsia="仿宋_GB2312"/>
                <w:color w:val="auto"/>
                <w:szCs w:val="21"/>
                <w:highlight w:val="none"/>
              </w:rPr>
            </w:pPr>
            <w:r>
              <w:rPr>
                <w:rFonts w:ascii="仿宋_GB2312" w:hAnsi="宋体" w:eastAsia="仿宋_GB2312"/>
                <w:color w:val="auto"/>
                <w:szCs w:val="21"/>
                <w:highlight w:val="none"/>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1B90B651">
            <w:pPr>
              <w:snapToGrid w:val="0"/>
              <w:spacing w:before="156"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top"/>
          </w:tcPr>
          <w:p w14:paraId="4C830341">
            <w:pPr>
              <w:snapToGrid w:val="0"/>
              <w:spacing w:before="156" w:beforeLines="50" w:line="360" w:lineRule="auto"/>
              <w:jc w:val="center"/>
              <w:rPr>
                <w:rFonts w:ascii="仿宋_GB2312" w:hAnsi="宋体" w:eastAsia="仿宋_GB2312"/>
                <w:color w:val="auto"/>
                <w:szCs w:val="21"/>
                <w:highlight w:val="none"/>
              </w:rPr>
            </w:pPr>
          </w:p>
        </w:tc>
      </w:tr>
    </w:tbl>
    <w:p w14:paraId="42FD5E17">
      <w:pPr>
        <w:bidi w:val="0"/>
        <w:rPr>
          <w:rFonts w:hint="eastAsia"/>
          <w:color w:val="auto"/>
          <w:highlight w:val="none"/>
        </w:rPr>
      </w:pPr>
    </w:p>
    <w:p w14:paraId="6D8562D6">
      <w:pPr>
        <w:spacing w:before="312" w:beforeLines="100" w:line="360" w:lineRule="auto"/>
        <w:rPr>
          <w:rFonts w:hint="eastAsia" w:ascii="宋体" w:hAnsi="宋体" w:eastAsia="微软雅黑"/>
          <w:color w:val="auto"/>
          <w:highlight w:val="none"/>
        </w:rPr>
      </w:pPr>
      <w:r>
        <w:rPr>
          <w:rFonts w:hint="eastAsia" w:ascii="宋体" w:hAnsi="宋体"/>
          <w:color w:val="auto"/>
          <w:highlight w:val="none"/>
        </w:rPr>
        <w:t>法定代表人签章：</w:t>
      </w:r>
    </w:p>
    <w:p w14:paraId="5CAE6A26">
      <w:pPr>
        <w:tabs>
          <w:tab w:val="left" w:pos="4860"/>
        </w:tabs>
        <w:spacing w:line="588" w:lineRule="exact"/>
        <w:ind w:right="1560"/>
        <w:jc w:val="both"/>
        <w:rPr>
          <w:rFonts w:hint="eastAsia" w:ascii="宋体" w:hAnsi="宋体"/>
          <w:b/>
          <w:color w:val="auto"/>
          <w:highlight w:val="none"/>
          <w:lang w:val="en-US" w:eastAsia="zh-CN"/>
        </w:rPr>
      </w:pPr>
    </w:p>
    <w:p w14:paraId="2B3BA8AA">
      <w:pPr>
        <w:spacing w:before="312" w:beforeLines="100" w:line="360" w:lineRule="auto"/>
        <w:jc w:val="center"/>
        <w:rPr>
          <w:rFonts w:ascii="宋体" w:hAnsi="宋体"/>
          <w:b/>
          <w:color w:val="auto"/>
          <w:highlight w:val="none"/>
        </w:rPr>
      </w:pPr>
      <w:r>
        <w:rPr>
          <w:rFonts w:hint="eastAsia" w:ascii="宋体" w:hAnsi="宋体"/>
          <w:b/>
          <w:color w:val="auto"/>
          <w:highlight w:val="none"/>
        </w:rPr>
        <w:br w:type="page"/>
      </w:r>
      <w:r>
        <w:rPr>
          <w:rFonts w:hint="eastAsia" w:ascii="宋体" w:hAnsi="宋体"/>
          <w:b/>
          <w:color w:val="auto"/>
          <w:highlight w:val="none"/>
        </w:rPr>
        <w:t>主要标的信息（成交后将公示）</w:t>
      </w:r>
    </w:p>
    <w:p w14:paraId="313E6233">
      <w:pPr>
        <w:spacing w:after="312" w:afterLines="100" w:line="360" w:lineRule="auto"/>
        <w:rPr>
          <w:rFonts w:hint="eastAsia" w:ascii="宋体" w:hAnsi="宋体"/>
          <w:b/>
          <w:color w:val="auto"/>
          <w:highlight w:val="none"/>
        </w:rPr>
      </w:pPr>
      <w:r>
        <w:rPr>
          <w:rFonts w:hint="eastAsia" w:ascii="宋体" w:hAnsi="宋体"/>
          <w:color w:val="auto"/>
          <w:highlight w:val="none"/>
        </w:rPr>
        <w:t>供应商全称：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17C5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val="0"/>
            <w:vAlign w:val="top"/>
          </w:tcPr>
          <w:p w14:paraId="2A3502D8">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货物类</w:t>
            </w:r>
          </w:p>
        </w:tc>
        <w:tc>
          <w:tcPr>
            <w:tcW w:w="3780" w:type="dxa"/>
            <w:noWrap w:val="0"/>
            <w:vAlign w:val="top"/>
          </w:tcPr>
          <w:p w14:paraId="52BBB302">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服务类</w:t>
            </w:r>
          </w:p>
        </w:tc>
      </w:tr>
      <w:tr w14:paraId="0682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val="0"/>
            <w:vAlign w:val="top"/>
          </w:tcPr>
          <w:p w14:paraId="3E92287A">
            <w:pPr>
              <w:spacing w:line="360" w:lineRule="auto"/>
              <w:rPr>
                <w:rFonts w:ascii="宋体" w:hAnsi="宋体" w:cs="宋体"/>
                <w:color w:val="auto"/>
                <w:kern w:val="0"/>
                <w:highlight w:val="none"/>
              </w:rPr>
            </w:pPr>
            <w:r>
              <w:rPr>
                <w:rFonts w:hint="eastAsia" w:ascii="宋体" w:hAnsi="宋体" w:cs="宋体"/>
                <w:color w:val="auto"/>
                <w:kern w:val="0"/>
                <w:highlight w:val="none"/>
              </w:rPr>
              <w:t>名称：</w:t>
            </w:r>
          </w:p>
          <w:p w14:paraId="45EBC1EF">
            <w:pPr>
              <w:spacing w:line="360" w:lineRule="auto"/>
              <w:rPr>
                <w:rFonts w:ascii="宋体" w:hAnsi="宋体" w:cs="宋体"/>
                <w:color w:val="auto"/>
                <w:kern w:val="0"/>
                <w:highlight w:val="none"/>
              </w:rPr>
            </w:pPr>
            <w:r>
              <w:rPr>
                <w:rFonts w:hint="eastAsia" w:ascii="宋体" w:hAnsi="宋体" w:cs="宋体"/>
                <w:color w:val="auto"/>
                <w:kern w:val="0"/>
                <w:highlight w:val="none"/>
              </w:rPr>
              <w:t>品牌（如有）：</w:t>
            </w:r>
          </w:p>
          <w:p w14:paraId="3BDDD191">
            <w:pPr>
              <w:spacing w:line="360" w:lineRule="auto"/>
              <w:rPr>
                <w:rFonts w:ascii="宋体" w:hAnsi="宋体" w:cs="宋体"/>
                <w:color w:val="auto"/>
                <w:kern w:val="0"/>
                <w:highlight w:val="none"/>
              </w:rPr>
            </w:pPr>
            <w:r>
              <w:rPr>
                <w:rFonts w:hint="eastAsia" w:ascii="宋体" w:hAnsi="宋体" w:cs="宋体"/>
                <w:color w:val="auto"/>
                <w:kern w:val="0"/>
                <w:highlight w:val="none"/>
              </w:rPr>
              <w:t>规格型号：</w:t>
            </w:r>
          </w:p>
          <w:p w14:paraId="75185B44">
            <w:pPr>
              <w:spacing w:line="360" w:lineRule="auto"/>
              <w:rPr>
                <w:rFonts w:ascii="宋体" w:hAnsi="宋体" w:cs="宋体"/>
                <w:color w:val="auto"/>
                <w:kern w:val="0"/>
                <w:highlight w:val="none"/>
              </w:rPr>
            </w:pPr>
            <w:r>
              <w:rPr>
                <w:rFonts w:hint="eastAsia" w:ascii="宋体" w:hAnsi="宋体" w:cs="宋体"/>
                <w:color w:val="auto"/>
                <w:kern w:val="0"/>
                <w:highlight w:val="none"/>
              </w:rPr>
              <w:t>数量：</w:t>
            </w:r>
          </w:p>
          <w:p w14:paraId="1BAA9E9D">
            <w:pPr>
              <w:spacing w:line="360" w:lineRule="auto"/>
              <w:rPr>
                <w:rFonts w:ascii="宋体" w:hAnsi="宋体" w:cs="宋体"/>
                <w:color w:val="auto"/>
                <w:kern w:val="0"/>
                <w:highlight w:val="none"/>
              </w:rPr>
            </w:pPr>
            <w:r>
              <w:rPr>
                <w:rFonts w:hint="eastAsia" w:ascii="宋体" w:hAnsi="宋体" w:cs="宋体"/>
                <w:color w:val="auto"/>
                <w:kern w:val="0"/>
                <w:highlight w:val="none"/>
              </w:rPr>
              <w:t>单价：</w:t>
            </w:r>
          </w:p>
        </w:tc>
        <w:tc>
          <w:tcPr>
            <w:tcW w:w="3780" w:type="dxa"/>
            <w:noWrap w:val="0"/>
            <w:vAlign w:val="top"/>
          </w:tcPr>
          <w:p w14:paraId="058340FB">
            <w:pPr>
              <w:spacing w:line="360" w:lineRule="auto"/>
              <w:rPr>
                <w:rFonts w:ascii="宋体" w:hAnsi="宋体" w:cs="宋体"/>
                <w:color w:val="auto"/>
                <w:kern w:val="0"/>
                <w:highlight w:val="none"/>
              </w:rPr>
            </w:pPr>
            <w:r>
              <w:rPr>
                <w:rFonts w:hint="eastAsia" w:ascii="宋体" w:hAnsi="宋体" w:cs="宋体"/>
                <w:color w:val="auto"/>
                <w:kern w:val="0"/>
                <w:highlight w:val="none"/>
              </w:rPr>
              <w:t>名称：</w:t>
            </w:r>
          </w:p>
          <w:p w14:paraId="16605C47">
            <w:pPr>
              <w:spacing w:line="360" w:lineRule="auto"/>
              <w:rPr>
                <w:rFonts w:ascii="宋体" w:hAnsi="宋体" w:cs="宋体"/>
                <w:color w:val="auto"/>
                <w:kern w:val="0"/>
                <w:highlight w:val="none"/>
              </w:rPr>
            </w:pPr>
            <w:r>
              <w:rPr>
                <w:rFonts w:hint="eastAsia" w:ascii="宋体" w:hAnsi="宋体" w:cs="宋体"/>
                <w:color w:val="auto"/>
                <w:kern w:val="0"/>
                <w:highlight w:val="none"/>
              </w:rPr>
              <w:t>服务范围：</w:t>
            </w:r>
          </w:p>
          <w:p w14:paraId="6847736E">
            <w:pPr>
              <w:spacing w:line="360" w:lineRule="auto"/>
              <w:rPr>
                <w:rFonts w:ascii="宋体" w:hAnsi="宋体" w:cs="宋体"/>
                <w:color w:val="auto"/>
                <w:kern w:val="0"/>
                <w:highlight w:val="none"/>
                <w:u w:val="single"/>
              </w:rPr>
            </w:pPr>
            <w:r>
              <w:rPr>
                <w:rFonts w:hint="eastAsia" w:ascii="宋体" w:hAnsi="宋体" w:cs="宋体"/>
                <w:color w:val="auto"/>
                <w:kern w:val="0"/>
                <w:highlight w:val="none"/>
              </w:rPr>
              <w:t>服务要求：</w:t>
            </w:r>
          </w:p>
          <w:p w14:paraId="057F1642">
            <w:pPr>
              <w:spacing w:line="360" w:lineRule="auto"/>
              <w:rPr>
                <w:rFonts w:ascii="宋体" w:hAnsi="宋体" w:cs="宋体"/>
                <w:color w:val="auto"/>
                <w:kern w:val="0"/>
                <w:highlight w:val="none"/>
                <w:u w:val="single"/>
              </w:rPr>
            </w:pPr>
            <w:r>
              <w:rPr>
                <w:rFonts w:hint="eastAsia" w:ascii="宋体" w:hAnsi="宋体" w:cs="宋体"/>
                <w:color w:val="auto"/>
                <w:kern w:val="0"/>
                <w:highlight w:val="none"/>
              </w:rPr>
              <w:t>服务时间：</w:t>
            </w:r>
          </w:p>
          <w:p w14:paraId="586F8E88">
            <w:pPr>
              <w:spacing w:line="360" w:lineRule="auto"/>
              <w:rPr>
                <w:rFonts w:ascii="宋体" w:hAnsi="宋体" w:cs="宋体"/>
                <w:color w:val="auto"/>
                <w:kern w:val="0"/>
                <w:highlight w:val="none"/>
              </w:rPr>
            </w:pPr>
            <w:r>
              <w:rPr>
                <w:rFonts w:hint="eastAsia" w:ascii="宋体" w:hAnsi="宋体" w:cs="宋体"/>
                <w:color w:val="auto"/>
                <w:kern w:val="0"/>
                <w:highlight w:val="none"/>
              </w:rPr>
              <w:t>服务标准：</w:t>
            </w:r>
          </w:p>
        </w:tc>
      </w:tr>
    </w:tbl>
    <w:p w14:paraId="5413D698">
      <w:pPr>
        <w:numPr>
          <w:ilvl w:val="0"/>
          <w:numId w:val="0"/>
        </w:numPr>
        <w:spacing w:line="360" w:lineRule="auto"/>
        <w:ind w:right="-2" w:rightChars="0"/>
        <w:jc w:val="center"/>
        <w:rPr>
          <w:rFonts w:hint="eastAsia" w:ascii="宋体" w:hAnsi="宋体" w:eastAsia="宋体" w:cs="Times New Roman"/>
          <w:b/>
          <w:bCs/>
          <w:color w:val="auto"/>
          <w:kern w:val="0"/>
          <w:sz w:val="32"/>
          <w:szCs w:val="32"/>
          <w:highlight w:val="none"/>
          <w:lang w:val="en-US" w:eastAsia="zh-CN" w:bidi="ar-SA"/>
        </w:rPr>
      </w:pPr>
      <w:r>
        <w:rPr>
          <w:color w:val="auto"/>
          <w:highlight w:val="none"/>
        </w:rPr>
        <w:br w:type="page"/>
      </w:r>
      <w:r>
        <w:rPr>
          <w:rFonts w:hint="eastAsia" w:ascii="宋体" w:hAnsi="宋体" w:eastAsia="宋体" w:cs="Times New Roman"/>
          <w:b/>
          <w:color w:val="auto"/>
          <w:sz w:val="32"/>
          <w:szCs w:val="32"/>
          <w:highlight w:val="none"/>
          <w:lang w:val="en-US" w:eastAsia="zh-CN"/>
        </w:rPr>
        <w:t>七、拟投入人员一览表</w:t>
      </w:r>
    </w:p>
    <w:p w14:paraId="1EA8047A">
      <w:pPr>
        <w:rPr>
          <w:rFonts w:hint="eastAsia" w:ascii="宋体" w:hAnsi="宋体"/>
          <w:color w:val="auto"/>
          <w:szCs w:val="21"/>
          <w:highlight w:val="none"/>
        </w:rPr>
      </w:pPr>
      <w:r>
        <w:rPr>
          <w:rFonts w:hint="eastAsia" w:ascii="宋体" w:hAnsi="宋体"/>
          <w:color w:val="auto"/>
          <w:szCs w:val="21"/>
          <w:highlight w:val="none"/>
        </w:rPr>
        <w:t xml:space="preserve">供应商全称（加盖公章）：     </w:t>
      </w:r>
    </w:p>
    <w:p w14:paraId="65CCDE56">
      <w:pPr>
        <w:rPr>
          <w:rFonts w:hint="eastAsia" w:ascii="宋体" w:hAnsi="宋体"/>
          <w:color w:val="auto"/>
          <w:szCs w:val="21"/>
          <w:highlight w:val="none"/>
        </w:rPr>
      </w:pPr>
    </w:p>
    <w:p w14:paraId="5FB2CB1F">
      <w:pPr>
        <w:rPr>
          <w:rFonts w:ascii="宋体" w:hAnsi="宋体"/>
          <w:b/>
          <w:bCs/>
          <w:color w:val="auto"/>
          <w:szCs w:val="21"/>
          <w:highlight w:val="none"/>
        </w:rPr>
      </w:pPr>
      <w:r>
        <w:rPr>
          <w:rFonts w:hint="eastAsia" w:ascii="宋体" w:hAnsi="宋体"/>
          <w:color w:val="auto"/>
          <w:szCs w:val="21"/>
          <w:highlight w:val="none"/>
        </w:rPr>
        <w:t>项目名称：</w:t>
      </w:r>
    </w:p>
    <w:tbl>
      <w:tblPr>
        <w:tblStyle w:val="20"/>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977"/>
        <w:gridCol w:w="968"/>
        <w:gridCol w:w="968"/>
        <w:gridCol w:w="996"/>
        <w:gridCol w:w="1129"/>
        <w:gridCol w:w="980"/>
        <w:gridCol w:w="1740"/>
      </w:tblGrid>
      <w:tr w14:paraId="4C95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10" w:type="pct"/>
            <w:noWrap w:val="0"/>
            <w:vAlign w:val="center"/>
          </w:tcPr>
          <w:p w14:paraId="4934747C">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序号</w:t>
            </w:r>
          </w:p>
        </w:tc>
        <w:tc>
          <w:tcPr>
            <w:tcW w:w="565" w:type="pct"/>
            <w:noWrap w:val="0"/>
            <w:vAlign w:val="center"/>
          </w:tcPr>
          <w:p w14:paraId="7E2067C8">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岗位</w:t>
            </w:r>
          </w:p>
        </w:tc>
        <w:tc>
          <w:tcPr>
            <w:tcW w:w="560" w:type="pct"/>
            <w:noWrap w:val="0"/>
            <w:vAlign w:val="center"/>
          </w:tcPr>
          <w:p w14:paraId="768BCE56">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姓 名</w:t>
            </w:r>
          </w:p>
        </w:tc>
        <w:tc>
          <w:tcPr>
            <w:tcW w:w="560" w:type="pct"/>
            <w:noWrap w:val="0"/>
            <w:vAlign w:val="center"/>
          </w:tcPr>
          <w:p w14:paraId="65EF3F70">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性别</w:t>
            </w:r>
          </w:p>
        </w:tc>
        <w:tc>
          <w:tcPr>
            <w:tcW w:w="576" w:type="pct"/>
            <w:noWrap w:val="0"/>
            <w:vAlign w:val="center"/>
          </w:tcPr>
          <w:p w14:paraId="6DCB3C28">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学历</w:t>
            </w:r>
          </w:p>
        </w:tc>
        <w:tc>
          <w:tcPr>
            <w:tcW w:w="653" w:type="pct"/>
            <w:noWrap w:val="0"/>
            <w:vAlign w:val="center"/>
          </w:tcPr>
          <w:p w14:paraId="613D8D15">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出生年月</w:t>
            </w:r>
          </w:p>
        </w:tc>
        <w:tc>
          <w:tcPr>
            <w:tcW w:w="567" w:type="pct"/>
            <w:noWrap w:val="0"/>
            <w:vAlign w:val="center"/>
          </w:tcPr>
          <w:p w14:paraId="184B1C33">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专业</w:t>
            </w:r>
          </w:p>
        </w:tc>
        <w:tc>
          <w:tcPr>
            <w:tcW w:w="1006" w:type="pct"/>
            <w:noWrap w:val="0"/>
            <w:vAlign w:val="center"/>
          </w:tcPr>
          <w:p w14:paraId="3548EF6E">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备注</w:t>
            </w:r>
          </w:p>
        </w:tc>
      </w:tr>
      <w:tr w14:paraId="2330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553B28D7">
            <w:pPr>
              <w:spacing w:line="360" w:lineRule="auto"/>
              <w:ind w:right="-2"/>
              <w:jc w:val="center"/>
              <w:rPr>
                <w:rFonts w:ascii="宋体" w:hAnsi="宋体"/>
                <w:color w:val="auto"/>
                <w:szCs w:val="21"/>
                <w:highlight w:val="none"/>
              </w:rPr>
            </w:pPr>
          </w:p>
        </w:tc>
        <w:tc>
          <w:tcPr>
            <w:tcW w:w="565" w:type="pct"/>
            <w:noWrap w:val="0"/>
            <w:vAlign w:val="center"/>
          </w:tcPr>
          <w:p w14:paraId="78E9A819">
            <w:pPr>
              <w:spacing w:line="360" w:lineRule="auto"/>
              <w:ind w:right="-2"/>
              <w:jc w:val="center"/>
              <w:rPr>
                <w:rFonts w:ascii="宋体" w:hAnsi="宋体"/>
                <w:color w:val="auto"/>
                <w:szCs w:val="21"/>
                <w:highlight w:val="none"/>
              </w:rPr>
            </w:pPr>
          </w:p>
        </w:tc>
        <w:tc>
          <w:tcPr>
            <w:tcW w:w="560" w:type="pct"/>
            <w:noWrap w:val="0"/>
            <w:vAlign w:val="center"/>
          </w:tcPr>
          <w:p w14:paraId="4F02B928">
            <w:pPr>
              <w:spacing w:line="360" w:lineRule="auto"/>
              <w:ind w:right="-2"/>
              <w:jc w:val="center"/>
              <w:rPr>
                <w:rFonts w:ascii="宋体" w:hAnsi="宋体"/>
                <w:color w:val="auto"/>
                <w:szCs w:val="21"/>
                <w:highlight w:val="none"/>
              </w:rPr>
            </w:pPr>
          </w:p>
        </w:tc>
        <w:tc>
          <w:tcPr>
            <w:tcW w:w="560" w:type="pct"/>
            <w:noWrap w:val="0"/>
            <w:vAlign w:val="center"/>
          </w:tcPr>
          <w:p w14:paraId="1F9FA436">
            <w:pPr>
              <w:spacing w:line="360" w:lineRule="auto"/>
              <w:ind w:right="-2"/>
              <w:jc w:val="center"/>
              <w:rPr>
                <w:rFonts w:ascii="宋体" w:hAnsi="宋体"/>
                <w:color w:val="auto"/>
                <w:szCs w:val="21"/>
                <w:highlight w:val="none"/>
              </w:rPr>
            </w:pPr>
          </w:p>
        </w:tc>
        <w:tc>
          <w:tcPr>
            <w:tcW w:w="576" w:type="pct"/>
            <w:noWrap w:val="0"/>
            <w:vAlign w:val="center"/>
          </w:tcPr>
          <w:p w14:paraId="3652114E">
            <w:pPr>
              <w:spacing w:line="360" w:lineRule="auto"/>
              <w:ind w:right="-2"/>
              <w:jc w:val="center"/>
              <w:rPr>
                <w:rFonts w:ascii="宋体" w:hAnsi="宋体"/>
                <w:color w:val="auto"/>
                <w:szCs w:val="21"/>
                <w:highlight w:val="none"/>
              </w:rPr>
            </w:pPr>
          </w:p>
        </w:tc>
        <w:tc>
          <w:tcPr>
            <w:tcW w:w="653" w:type="pct"/>
            <w:noWrap w:val="0"/>
            <w:vAlign w:val="center"/>
          </w:tcPr>
          <w:p w14:paraId="219A9E1C">
            <w:pPr>
              <w:spacing w:line="360" w:lineRule="auto"/>
              <w:ind w:right="-2"/>
              <w:jc w:val="center"/>
              <w:rPr>
                <w:rFonts w:ascii="宋体" w:hAnsi="宋体"/>
                <w:color w:val="auto"/>
                <w:szCs w:val="21"/>
                <w:highlight w:val="none"/>
              </w:rPr>
            </w:pPr>
          </w:p>
        </w:tc>
        <w:tc>
          <w:tcPr>
            <w:tcW w:w="567" w:type="pct"/>
            <w:noWrap w:val="0"/>
            <w:vAlign w:val="center"/>
          </w:tcPr>
          <w:p w14:paraId="2B70AD8F">
            <w:pPr>
              <w:spacing w:line="360" w:lineRule="auto"/>
              <w:ind w:right="-2"/>
              <w:jc w:val="center"/>
              <w:rPr>
                <w:rFonts w:ascii="宋体" w:hAnsi="宋体"/>
                <w:color w:val="auto"/>
                <w:szCs w:val="21"/>
                <w:highlight w:val="none"/>
              </w:rPr>
            </w:pPr>
          </w:p>
        </w:tc>
        <w:tc>
          <w:tcPr>
            <w:tcW w:w="1006" w:type="pct"/>
            <w:noWrap w:val="0"/>
            <w:vAlign w:val="center"/>
          </w:tcPr>
          <w:p w14:paraId="5FCB863B">
            <w:pPr>
              <w:spacing w:line="360" w:lineRule="auto"/>
              <w:ind w:right="-2"/>
              <w:jc w:val="center"/>
              <w:rPr>
                <w:rFonts w:ascii="宋体" w:hAnsi="宋体"/>
                <w:color w:val="auto"/>
                <w:szCs w:val="21"/>
                <w:highlight w:val="none"/>
              </w:rPr>
            </w:pPr>
          </w:p>
        </w:tc>
      </w:tr>
      <w:tr w14:paraId="4D38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6693B78B">
            <w:pPr>
              <w:spacing w:line="360" w:lineRule="auto"/>
              <w:ind w:right="-2"/>
              <w:jc w:val="center"/>
              <w:rPr>
                <w:rFonts w:ascii="宋体" w:hAnsi="宋体"/>
                <w:color w:val="auto"/>
                <w:szCs w:val="21"/>
                <w:highlight w:val="none"/>
              </w:rPr>
            </w:pPr>
          </w:p>
        </w:tc>
        <w:tc>
          <w:tcPr>
            <w:tcW w:w="565" w:type="pct"/>
            <w:noWrap w:val="0"/>
            <w:vAlign w:val="center"/>
          </w:tcPr>
          <w:p w14:paraId="5AD89556">
            <w:pPr>
              <w:spacing w:line="360" w:lineRule="auto"/>
              <w:ind w:right="-2"/>
              <w:jc w:val="center"/>
              <w:rPr>
                <w:rFonts w:ascii="宋体" w:hAnsi="宋体"/>
                <w:color w:val="auto"/>
                <w:szCs w:val="21"/>
                <w:highlight w:val="none"/>
              </w:rPr>
            </w:pPr>
          </w:p>
        </w:tc>
        <w:tc>
          <w:tcPr>
            <w:tcW w:w="560" w:type="pct"/>
            <w:noWrap w:val="0"/>
            <w:vAlign w:val="center"/>
          </w:tcPr>
          <w:p w14:paraId="187A4129">
            <w:pPr>
              <w:spacing w:line="360" w:lineRule="auto"/>
              <w:ind w:right="-2"/>
              <w:jc w:val="center"/>
              <w:rPr>
                <w:rFonts w:ascii="宋体" w:hAnsi="宋体"/>
                <w:color w:val="auto"/>
                <w:szCs w:val="21"/>
                <w:highlight w:val="none"/>
              </w:rPr>
            </w:pPr>
          </w:p>
        </w:tc>
        <w:tc>
          <w:tcPr>
            <w:tcW w:w="560" w:type="pct"/>
            <w:noWrap w:val="0"/>
            <w:vAlign w:val="center"/>
          </w:tcPr>
          <w:p w14:paraId="5F8BECA4">
            <w:pPr>
              <w:spacing w:line="360" w:lineRule="auto"/>
              <w:ind w:right="-2"/>
              <w:jc w:val="center"/>
              <w:rPr>
                <w:rFonts w:ascii="宋体" w:hAnsi="宋体"/>
                <w:color w:val="auto"/>
                <w:szCs w:val="21"/>
                <w:highlight w:val="none"/>
              </w:rPr>
            </w:pPr>
          </w:p>
        </w:tc>
        <w:tc>
          <w:tcPr>
            <w:tcW w:w="576" w:type="pct"/>
            <w:noWrap w:val="0"/>
            <w:vAlign w:val="center"/>
          </w:tcPr>
          <w:p w14:paraId="5636B658">
            <w:pPr>
              <w:spacing w:line="360" w:lineRule="auto"/>
              <w:ind w:right="-2"/>
              <w:jc w:val="center"/>
              <w:rPr>
                <w:rFonts w:ascii="宋体" w:hAnsi="宋体"/>
                <w:color w:val="auto"/>
                <w:szCs w:val="21"/>
                <w:highlight w:val="none"/>
              </w:rPr>
            </w:pPr>
          </w:p>
        </w:tc>
        <w:tc>
          <w:tcPr>
            <w:tcW w:w="653" w:type="pct"/>
            <w:noWrap w:val="0"/>
            <w:vAlign w:val="center"/>
          </w:tcPr>
          <w:p w14:paraId="77373731">
            <w:pPr>
              <w:spacing w:line="360" w:lineRule="auto"/>
              <w:ind w:right="-2"/>
              <w:jc w:val="center"/>
              <w:rPr>
                <w:rFonts w:ascii="宋体" w:hAnsi="宋体"/>
                <w:color w:val="auto"/>
                <w:szCs w:val="21"/>
                <w:highlight w:val="none"/>
              </w:rPr>
            </w:pPr>
          </w:p>
        </w:tc>
        <w:tc>
          <w:tcPr>
            <w:tcW w:w="567" w:type="pct"/>
            <w:noWrap w:val="0"/>
            <w:vAlign w:val="center"/>
          </w:tcPr>
          <w:p w14:paraId="60B6C5CE">
            <w:pPr>
              <w:spacing w:line="360" w:lineRule="auto"/>
              <w:ind w:right="-2"/>
              <w:jc w:val="center"/>
              <w:rPr>
                <w:rFonts w:ascii="宋体" w:hAnsi="宋体"/>
                <w:color w:val="auto"/>
                <w:szCs w:val="21"/>
                <w:highlight w:val="none"/>
              </w:rPr>
            </w:pPr>
          </w:p>
        </w:tc>
        <w:tc>
          <w:tcPr>
            <w:tcW w:w="1006" w:type="pct"/>
            <w:noWrap w:val="0"/>
            <w:vAlign w:val="center"/>
          </w:tcPr>
          <w:p w14:paraId="6C802CA0">
            <w:pPr>
              <w:spacing w:line="360" w:lineRule="auto"/>
              <w:ind w:right="-2"/>
              <w:jc w:val="center"/>
              <w:rPr>
                <w:rFonts w:ascii="宋体" w:hAnsi="宋体"/>
                <w:color w:val="auto"/>
                <w:szCs w:val="21"/>
                <w:highlight w:val="none"/>
              </w:rPr>
            </w:pPr>
          </w:p>
        </w:tc>
      </w:tr>
      <w:tr w14:paraId="1B03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2C829F9D">
            <w:pPr>
              <w:spacing w:line="360" w:lineRule="auto"/>
              <w:ind w:right="-2"/>
              <w:jc w:val="center"/>
              <w:rPr>
                <w:rFonts w:ascii="宋体" w:hAnsi="宋体"/>
                <w:color w:val="auto"/>
                <w:szCs w:val="21"/>
                <w:highlight w:val="none"/>
              </w:rPr>
            </w:pPr>
          </w:p>
        </w:tc>
        <w:tc>
          <w:tcPr>
            <w:tcW w:w="565" w:type="pct"/>
            <w:noWrap w:val="0"/>
            <w:vAlign w:val="center"/>
          </w:tcPr>
          <w:p w14:paraId="50A79415">
            <w:pPr>
              <w:spacing w:line="360" w:lineRule="auto"/>
              <w:ind w:right="-2"/>
              <w:jc w:val="center"/>
              <w:rPr>
                <w:rFonts w:ascii="宋体" w:hAnsi="宋体"/>
                <w:color w:val="auto"/>
                <w:szCs w:val="21"/>
                <w:highlight w:val="none"/>
              </w:rPr>
            </w:pPr>
          </w:p>
        </w:tc>
        <w:tc>
          <w:tcPr>
            <w:tcW w:w="560" w:type="pct"/>
            <w:noWrap w:val="0"/>
            <w:vAlign w:val="center"/>
          </w:tcPr>
          <w:p w14:paraId="231EB445">
            <w:pPr>
              <w:spacing w:line="360" w:lineRule="auto"/>
              <w:ind w:right="-2"/>
              <w:jc w:val="center"/>
              <w:rPr>
                <w:rFonts w:ascii="宋体" w:hAnsi="宋体"/>
                <w:color w:val="auto"/>
                <w:szCs w:val="21"/>
                <w:highlight w:val="none"/>
              </w:rPr>
            </w:pPr>
          </w:p>
        </w:tc>
        <w:tc>
          <w:tcPr>
            <w:tcW w:w="560" w:type="pct"/>
            <w:noWrap w:val="0"/>
            <w:vAlign w:val="center"/>
          </w:tcPr>
          <w:p w14:paraId="08AACBD1">
            <w:pPr>
              <w:spacing w:line="360" w:lineRule="auto"/>
              <w:ind w:right="-2"/>
              <w:jc w:val="center"/>
              <w:rPr>
                <w:rFonts w:ascii="宋体" w:hAnsi="宋体"/>
                <w:color w:val="auto"/>
                <w:szCs w:val="21"/>
                <w:highlight w:val="none"/>
              </w:rPr>
            </w:pPr>
          </w:p>
        </w:tc>
        <w:tc>
          <w:tcPr>
            <w:tcW w:w="576" w:type="pct"/>
            <w:noWrap w:val="0"/>
            <w:vAlign w:val="center"/>
          </w:tcPr>
          <w:p w14:paraId="03E9FD48">
            <w:pPr>
              <w:spacing w:line="360" w:lineRule="auto"/>
              <w:ind w:right="-2"/>
              <w:jc w:val="center"/>
              <w:rPr>
                <w:rFonts w:ascii="宋体" w:hAnsi="宋体"/>
                <w:color w:val="auto"/>
                <w:szCs w:val="21"/>
                <w:highlight w:val="none"/>
              </w:rPr>
            </w:pPr>
          </w:p>
        </w:tc>
        <w:tc>
          <w:tcPr>
            <w:tcW w:w="653" w:type="pct"/>
            <w:noWrap w:val="0"/>
            <w:vAlign w:val="center"/>
          </w:tcPr>
          <w:p w14:paraId="09D71267">
            <w:pPr>
              <w:spacing w:line="360" w:lineRule="auto"/>
              <w:ind w:right="-2"/>
              <w:jc w:val="center"/>
              <w:rPr>
                <w:rFonts w:ascii="宋体" w:hAnsi="宋体"/>
                <w:color w:val="auto"/>
                <w:szCs w:val="21"/>
                <w:highlight w:val="none"/>
              </w:rPr>
            </w:pPr>
          </w:p>
        </w:tc>
        <w:tc>
          <w:tcPr>
            <w:tcW w:w="567" w:type="pct"/>
            <w:noWrap w:val="0"/>
            <w:vAlign w:val="center"/>
          </w:tcPr>
          <w:p w14:paraId="19F57491">
            <w:pPr>
              <w:spacing w:line="360" w:lineRule="auto"/>
              <w:ind w:right="-2"/>
              <w:jc w:val="center"/>
              <w:rPr>
                <w:rFonts w:ascii="宋体" w:hAnsi="宋体"/>
                <w:color w:val="auto"/>
                <w:szCs w:val="21"/>
                <w:highlight w:val="none"/>
              </w:rPr>
            </w:pPr>
          </w:p>
        </w:tc>
        <w:tc>
          <w:tcPr>
            <w:tcW w:w="1006" w:type="pct"/>
            <w:noWrap w:val="0"/>
            <w:vAlign w:val="center"/>
          </w:tcPr>
          <w:p w14:paraId="0981787D">
            <w:pPr>
              <w:spacing w:line="360" w:lineRule="auto"/>
              <w:ind w:right="-2"/>
              <w:jc w:val="center"/>
              <w:rPr>
                <w:rFonts w:ascii="宋体" w:hAnsi="宋体"/>
                <w:color w:val="auto"/>
                <w:szCs w:val="21"/>
                <w:highlight w:val="none"/>
              </w:rPr>
            </w:pPr>
          </w:p>
        </w:tc>
      </w:tr>
      <w:tr w14:paraId="54E9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0AB06728">
            <w:pPr>
              <w:spacing w:line="360" w:lineRule="auto"/>
              <w:ind w:right="-2"/>
              <w:jc w:val="center"/>
              <w:rPr>
                <w:rFonts w:ascii="宋体" w:hAnsi="宋体"/>
                <w:color w:val="auto"/>
                <w:szCs w:val="21"/>
                <w:highlight w:val="none"/>
              </w:rPr>
            </w:pPr>
          </w:p>
        </w:tc>
        <w:tc>
          <w:tcPr>
            <w:tcW w:w="565" w:type="pct"/>
            <w:noWrap w:val="0"/>
            <w:vAlign w:val="center"/>
          </w:tcPr>
          <w:p w14:paraId="39BA92A6">
            <w:pPr>
              <w:spacing w:line="360" w:lineRule="auto"/>
              <w:ind w:right="-2"/>
              <w:jc w:val="center"/>
              <w:rPr>
                <w:rFonts w:ascii="宋体" w:hAnsi="宋体"/>
                <w:color w:val="auto"/>
                <w:szCs w:val="21"/>
                <w:highlight w:val="none"/>
              </w:rPr>
            </w:pPr>
          </w:p>
        </w:tc>
        <w:tc>
          <w:tcPr>
            <w:tcW w:w="560" w:type="pct"/>
            <w:noWrap w:val="0"/>
            <w:vAlign w:val="center"/>
          </w:tcPr>
          <w:p w14:paraId="4C989AAD">
            <w:pPr>
              <w:spacing w:line="360" w:lineRule="auto"/>
              <w:ind w:right="-2"/>
              <w:jc w:val="center"/>
              <w:rPr>
                <w:rFonts w:ascii="宋体" w:hAnsi="宋体"/>
                <w:color w:val="auto"/>
                <w:szCs w:val="21"/>
                <w:highlight w:val="none"/>
              </w:rPr>
            </w:pPr>
          </w:p>
        </w:tc>
        <w:tc>
          <w:tcPr>
            <w:tcW w:w="560" w:type="pct"/>
            <w:noWrap w:val="0"/>
            <w:vAlign w:val="center"/>
          </w:tcPr>
          <w:p w14:paraId="00E85E78">
            <w:pPr>
              <w:spacing w:line="360" w:lineRule="auto"/>
              <w:ind w:right="-2"/>
              <w:jc w:val="center"/>
              <w:rPr>
                <w:rFonts w:ascii="宋体" w:hAnsi="宋体"/>
                <w:color w:val="auto"/>
                <w:szCs w:val="21"/>
                <w:highlight w:val="none"/>
              </w:rPr>
            </w:pPr>
          </w:p>
        </w:tc>
        <w:tc>
          <w:tcPr>
            <w:tcW w:w="576" w:type="pct"/>
            <w:noWrap w:val="0"/>
            <w:vAlign w:val="center"/>
          </w:tcPr>
          <w:p w14:paraId="48ADD3D6">
            <w:pPr>
              <w:spacing w:line="360" w:lineRule="auto"/>
              <w:ind w:right="-2"/>
              <w:jc w:val="center"/>
              <w:rPr>
                <w:rFonts w:ascii="宋体" w:hAnsi="宋体"/>
                <w:color w:val="auto"/>
                <w:szCs w:val="21"/>
                <w:highlight w:val="none"/>
              </w:rPr>
            </w:pPr>
          </w:p>
        </w:tc>
        <w:tc>
          <w:tcPr>
            <w:tcW w:w="653" w:type="pct"/>
            <w:noWrap w:val="0"/>
            <w:vAlign w:val="center"/>
          </w:tcPr>
          <w:p w14:paraId="1943D5A6">
            <w:pPr>
              <w:spacing w:line="360" w:lineRule="auto"/>
              <w:ind w:right="-2"/>
              <w:jc w:val="center"/>
              <w:rPr>
                <w:rFonts w:ascii="宋体" w:hAnsi="宋体"/>
                <w:color w:val="auto"/>
                <w:szCs w:val="21"/>
                <w:highlight w:val="none"/>
              </w:rPr>
            </w:pPr>
          </w:p>
        </w:tc>
        <w:tc>
          <w:tcPr>
            <w:tcW w:w="567" w:type="pct"/>
            <w:noWrap w:val="0"/>
            <w:vAlign w:val="center"/>
          </w:tcPr>
          <w:p w14:paraId="6ABC79CF">
            <w:pPr>
              <w:spacing w:line="360" w:lineRule="auto"/>
              <w:ind w:right="-2"/>
              <w:jc w:val="center"/>
              <w:rPr>
                <w:rFonts w:ascii="宋体" w:hAnsi="宋体"/>
                <w:color w:val="auto"/>
                <w:szCs w:val="21"/>
                <w:highlight w:val="none"/>
              </w:rPr>
            </w:pPr>
          </w:p>
        </w:tc>
        <w:tc>
          <w:tcPr>
            <w:tcW w:w="1006" w:type="pct"/>
            <w:noWrap w:val="0"/>
            <w:vAlign w:val="center"/>
          </w:tcPr>
          <w:p w14:paraId="3899CFA9">
            <w:pPr>
              <w:spacing w:line="360" w:lineRule="auto"/>
              <w:ind w:right="-2"/>
              <w:jc w:val="center"/>
              <w:rPr>
                <w:rFonts w:ascii="宋体" w:hAnsi="宋体"/>
                <w:color w:val="auto"/>
                <w:szCs w:val="21"/>
                <w:highlight w:val="none"/>
              </w:rPr>
            </w:pPr>
          </w:p>
        </w:tc>
      </w:tr>
      <w:tr w14:paraId="3247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19761B30">
            <w:pPr>
              <w:spacing w:line="360" w:lineRule="auto"/>
              <w:ind w:right="-2"/>
              <w:jc w:val="center"/>
              <w:rPr>
                <w:rFonts w:ascii="宋体" w:hAnsi="宋体"/>
                <w:color w:val="auto"/>
                <w:szCs w:val="21"/>
                <w:highlight w:val="none"/>
              </w:rPr>
            </w:pPr>
          </w:p>
        </w:tc>
        <w:tc>
          <w:tcPr>
            <w:tcW w:w="565" w:type="pct"/>
            <w:noWrap w:val="0"/>
            <w:vAlign w:val="center"/>
          </w:tcPr>
          <w:p w14:paraId="14C95298">
            <w:pPr>
              <w:spacing w:line="360" w:lineRule="auto"/>
              <w:ind w:right="-2"/>
              <w:jc w:val="center"/>
              <w:rPr>
                <w:rFonts w:ascii="宋体" w:hAnsi="宋体"/>
                <w:color w:val="auto"/>
                <w:szCs w:val="21"/>
                <w:highlight w:val="none"/>
              </w:rPr>
            </w:pPr>
          </w:p>
        </w:tc>
        <w:tc>
          <w:tcPr>
            <w:tcW w:w="560" w:type="pct"/>
            <w:noWrap w:val="0"/>
            <w:vAlign w:val="center"/>
          </w:tcPr>
          <w:p w14:paraId="796F3204">
            <w:pPr>
              <w:spacing w:line="360" w:lineRule="auto"/>
              <w:ind w:right="-2"/>
              <w:jc w:val="center"/>
              <w:rPr>
                <w:rFonts w:ascii="宋体" w:hAnsi="宋体"/>
                <w:color w:val="auto"/>
                <w:szCs w:val="21"/>
                <w:highlight w:val="none"/>
              </w:rPr>
            </w:pPr>
          </w:p>
        </w:tc>
        <w:tc>
          <w:tcPr>
            <w:tcW w:w="560" w:type="pct"/>
            <w:noWrap w:val="0"/>
            <w:vAlign w:val="center"/>
          </w:tcPr>
          <w:p w14:paraId="2B2C2223">
            <w:pPr>
              <w:spacing w:line="360" w:lineRule="auto"/>
              <w:ind w:right="-2"/>
              <w:jc w:val="center"/>
              <w:rPr>
                <w:rFonts w:ascii="宋体" w:hAnsi="宋体"/>
                <w:color w:val="auto"/>
                <w:szCs w:val="21"/>
                <w:highlight w:val="none"/>
              </w:rPr>
            </w:pPr>
          </w:p>
        </w:tc>
        <w:tc>
          <w:tcPr>
            <w:tcW w:w="576" w:type="pct"/>
            <w:noWrap w:val="0"/>
            <w:vAlign w:val="center"/>
          </w:tcPr>
          <w:p w14:paraId="1A17A186">
            <w:pPr>
              <w:spacing w:line="360" w:lineRule="auto"/>
              <w:ind w:right="-2"/>
              <w:jc w:val="center"/>
              <w:rPr>
                <w:rFonts w:ascii="宋体" w:hAnsi="宋体"/>
                <w:color w:val="auto"/>
                <w:szCs w:val="21"/>
                <w:highlight w:val="none"/>
              </w:rPr>
            </w:pPr>
          </w:p>
        </w:tc>
        <w:tc>
          <w:tcPr>
            <w:tcW w:w="653" w:type="pct"/>
            <w:noWrap w:val="0"/>
            <w:vAlign w:val="center"/>
          </w:tcPr>
          <w:p w14:paraId="727AAE0B">
            <w:pPr>
              <w:spacing w:line="360" w:lineRule="auto"/>
              <w:ind w:right="-2"/>
              <w:jc w:val="center"/>
              <w:rPr>
                <w:rFonts w:ascii="宋体" w:hAnsi="宋体"/>
                <w:color w:val="auto"/>
                <w:szCs w:val="21"/>
                <w:highlight w:val="none"/>
              </w:rPr>
            </w:pPr>
          </w:p>
        </w:tc>
        <w:tc>
          <w:tcPr>
            <w:tcW w:w="567" w:type="pct"/>
            <w:noWrap w:val="0"/>
            <w:vAlign w:val="center"/>
          </w:tcPr>
          <w:p w14:paraId="22432794">
            <w:pPr>
              <w:spacing w:line="360" w:lineRule="auto"/>
              <w:ind w:right="-2"/>
              <w:jc w:val="center"/>
              <w:rPr>
                <w:rFonts w:ascii="宋体" w:hAnsi="宋体"/>
                <w:color w:val="auto"/>
                <w:szCs w:val="21"/>
                <w:highlight w:val="none"/>
              </w:rPr>
            </w:pPr>
          </w:p>
        </w:tc>
        <w:tc>
          <w:tcPr>
            <w:tcW w:w="1006" w:type="pct"/>
            <w:noWrap w:val="0"/>
            <w:vAlign w:val="center"/>
          </w:tcPr>
          <w:p w14:paraId="7BFF4356">
            <w:pPr>
              <w:spacing w:line="360" w:lineRule="auto"/>
              <w:ind w:right="-2"/>
              <w:jc w:val="center"/>
              <w:rPr>
                <w:rFonts w:ascii="宋体" w:hAnsi="宋体"/>
                <w:color w:val="auto"/>
                <w:szCs w:val="21"/>
                <w:highlight w:val="none"/>
              </w:rPr>
            </w:pPr>
          </w:p>
        </w:tc>
      </w:tr>
      <w:tr w14:paraId="76B7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42A915FD">
            <w:pPr>
              <w:spacing w:line="360" w:lineRule="auto"/>
              <w:ind w:right="-2"/>
              <w:jc w:val="center"/>
              <w:rPr>
                <w:rFonts w:ascii="宋体" w:hAnsi="宋体"/>
                <w:color w:val="auto"/>
                <w:szCs w:val="21"/>
                <w:highlight w:val="none"/>
              </w:rPr>
            </w:pPr>
          </w:p>
        </w:tc>
        <w:tc>
          <w:tcPr>
            <w:tcW w:w="565" w:type="pct"/>
            <w:noWrap w:val="0"/>
            <w:vAlign w:val="center"/>
          </w:tcPr>
          <w:p w14:paraId="38840D16">
            <w:pPr>
              <w:spacing w:line="360" w:lineRule="auto"/>
              <w:ind w:right="-2"/>
              <w:jc w:val="center"/>
              <w:rPr>
                <w:rFonts w:ascii="宋体" w:hAnsi="宋体"/>
                <w:color w:val="auto"/>
                <w:szCs w:val="21"/>
                <w:highlight w:val="none"/>
              </w:rPr>
            </w:pPr>
          </w:p>
        </w:tc>
        <w:tc>
          <w:tcPr>
            <w:tcW w:w="560" w:type="pct"/>
            <w:noWrap w:val="0"/>
            <w:vAlign w:val="center"/>
          </w:tcPr>
          <w:p w14:paraId="0FA1E8E7">
            <w:pPr>
              <w:spacing w:line="360" w:lineRule="auto"/>
              <w:ind w:right="-2"/>
              <w:jc w:val="center"/>
              <w:rPr>
                <w:rFonts w:ascii="宋体" w:hAnsi="宋体"/>
                <w:color w:val="auto"/>
                <w:szCs w:val="21"/>
                <w:highlight w:val="none"/>
              </w:rPr>
            </w:pPr>
          </w:p>
        </w:tc>
        <w:tc>
          <w:tcPr>
            <w:tcW w:w="560" w:type="pct"/>
            <w:noWrap w:val="0"/>
            <w:vAlign w:val="center"/>
          </w:tcPr>
          <w:p w14:paraId="7EE7033B">
            <w:pPr>
              <w:spacing w:line="360" w:lineRule="auto"/>
              <w:ind w:right="-2"/>
              <w:jc w:val="center"/>
              <w:rPr>
                <w:rFonts w:ascii="宋体" w:hAnsi="宋体"/>
                <w:color w:val="auto"/>
                <w:szCs w:val="21"/>
                <w:highlight w:val="none"/>
              </w:rPr>
            </w:pPr>
          </w:p>
        </w:tc>
        <w:tc>
          <w:tcPr>
            <w:tcW w:w="576" w:type="pct"/>
            <w:noWrap w:val="0"/>
            <w:vAlign w:val="center"/>
          </w:tcPr>
          <w:p w14:paraId="6408BE96">
            <w:pPr>
              <w:spacing w:line="360" w:lineRule="auto"/>
              <w:ind w:right="-2"/>
              <w:jc w:val="center"/>
              <w:rPr>
                <w:rFonts w:ascii="宋体" w:hAnsi="宋体"/>
                <w:color w:val="auto"/>
                <w:szCs w:val="21"/>
                <w:highlight w:val="none"/>
              </w:rPr>
            </w:pPr>
          </w:p>
        </w:tc>
        <w:tc>
          <w:tcPr>
            <w:tcW w:w="653" w:type="pct"/>
            <w:noWrap w:val="0"/>
            <w:vAlign w:val="center"/>
          </w:tcPr>
          <w:p w14:paraId="5EE7CEAF">
            <w:pPr>
              <w:spacing w:line="360" w:lineRule="auto"/>
              <w:ind w:right="-2"/>
              <w:jc w:val="center"/>
              <w:rPr>
                <w:rFonts w:ascii="宋体" w:hAnsi="宋体"/>
                <w:color w:val="auto"/>
                <w:szCs w:val="21"/>
                <w:highlight w:val="none"/>
              </w:rPr>
            </w:pPr>
          </w:p>
        </w:tc>
        <w:tc>
          <w:tcPr>
            <w:tcW w:w="567" w:type="pct"/>
            <w:noWrap w:val="0"/>
            <w:vAlign w:val="center"/>
          </w:tcPr>
          <w:p w14:paraId="70C81B4D">
            <w:pPr>
              <w:spacing w:line="360" w:lineRule="auto"/>
              <w:ind w:right="-2"/>
              <w:jc w:val="center"/>
              <w:rPr>
                <w:rFonts w:ascii="宋体" w:hAnsi="宋体"/>
                <w:color w:val="auto"/>
                <w:szCs w:val="21"/>
                <w:highlight w:val="none"/>
              </w:rPr>
            </w:pPr>
          </w:p>
        </w:tc>
        <w:tc>
          <w:tcPr>
            <w:tcW w:w="1006" w:type="pct"/>
            <w:noWrap w:val="0"/>
            <w:vAlign w:val="center"/>
          </w:tcPr>
          <w:p w14:paraId="41773B00">
            <w:pPr>
              <w:spacing w:line="360" w:lineRule="auto"/>
              <w:ind w:right="-2"/>
              <w:jc w:val="center"/>
              <w:rPr>
                <w:rFonts w:ascii="宋体" w:hAnsi="宋体"/>
                <w:color w:val="auto"/>
                <w:szCs w:val="21"/>
                <w:highlight w:val="none"/>
              </w:rPr>
            </w:pPr>
          </w:p>
        </w:tc>
      </w:tr>
      <w:tr w14:paraId="40FB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2C383354">
            <w:pPr>
              <w:spacing w:line="360" w:lineRule="auto"/>
              <w:ind w:right="-2"/>
              <w:jc w:val="center"/>
              <w:rPr>
                <w:rFonts w:ascii="宋体" w:hAnsi="宋体"/>
                <w:color w:val="auto"/>
                <w:szCs w:val="21"/>
                <w:highlight w:val="none"/>
              </w:rPr>
            </w:pPr>
          </w:p>
        </w:tc>
        <w:tc>
          <w:tcPr>
            <w:tcW w:w="565" w:type="pct"/>
            <w:noWrap w:val="0"/>
            <w:vAlign w:val="center"/>
          </w:tcPr>
          <w:p w14:paraId="28A0E6C0">
            <w:pPr>
              <w:spacing w:line="360" w:lineRule="auto"/>
              <w:ind w:right="-2"/>
              <w:jc w:val="center"/>
              <w:rPr>
                <w:rFonts w:ascii="宋体" w:hAnsi="宋体"/>
                <w:color w:val="auto"/>
                <w:szCs w:val="21"/>
                <w:highlight w:val="none"/>
              </w:rPr>
            </w:pPr>
          </w:p>
        </w:tc>
        <w:tc>
          <w:tcPr>
            <w:tcW w:w="560" w:type="pct"/>
            <w:noWrap w:val="0"/>
            <w:vAlign w:val="center"/>
          </w:tcPr>
          <w:p w14:paraId="2EDC3A4B">
            <w:pPr>
              <w:spacing w:line="360" w:lineRule="auto"/>
              <w:ind w:right="-2"/>
              <w:jc w:val="center"/>
              <w:rPr>
                <w:rFonts w:ascii="宋体" w:hAnsi="宋体"/>
                <w:color w:val="auto"/>
                <w:szCs w:val="21"/>
                <w:highlight w:val="none"/>
              </w:rPr>
            </w:pPr>
          </w:p>
        </w:tc>
        <w:tc>
          <w:tcPr>
            <w:tcW w:w="560" w:type="pct"/>
            <w:noWrap w:val="0"/>
            <w:vAlign w:val="center"/>
          </w:tcPr>
          <w:p w14:paraId="68E15837">
            <w:pPr>
              <w:spacing w:line="360" w:lineRule="auto"/>
              <w:ind w:right="-2"/>
              <w:jc w:val="center"/>
              <w:rPr>
                <w:rFonts w:ascii="宋体" w:hAnsi="宋体"/>
                <w:color w:val="auto"/>
                <w:szCs w:val="21"/>
                <w:highlight w:val="none"/>
              </w:rPr>
            </w:pPr>
          </w:p>
        </w:tc>
        <w:tc>
          <w:tcPr>
            <w:tcW w:w="576" w:type="pct"/>
            <w:noWrap w:val="0"/>
            <w:vAlign w:val="center"/>
          </w:tcPr>
          <w:p w14:paraId="31017138">
            <w:pPr>
              <w:spacing w:line="360" w:lineRule="auto"/>
              <w:ind w:right="-2"/>
              <w:jc w:val="center"/>
              <w:rPr>
                <w:rFonts w:ascii="宋体" w:hAnsi="宋体"/>
                <w:color w:val="auto"/>
                <w:szCs w:val="21"/>
                <w:highlight w:val="none"/>
              </w:rPr>
            </w:pPr>
          </w:p>
        </w:tc>
        <w:tc>
          <w:tcPr>
            <w:tcW w:w="653" w:type="pct"/>
            <w:noWrap w:val="0"/>
            <w:vAlign w:val="center"/>
          </w:tcPr>
          <w:p w14:paraId="4365A500">
            <w:pPr>
              <w:spacing w:line="360" w:lineRule="auto"/>
              <w:ind w:right="-2"/>
              <w:jc w:val="center"/>
              <w:rPr>
                <w:rFonts w:ascii="宋体" w:hAnsi="宋体"/>
                <w:color w:val="auto"/>
                <w:szCs w:val="21"/>
                <w:highlight w:val="none"/>
              </w:rPr>
            </w:pPr>
          </w:p>
        </w:tc>
        <w:tc>
          <w:tcPr>
            <w:tcW w:w="567" w:type="pct"/>
            <w:noWrap w:val="0"/>
            <w:vAlign w:val="center"/>
          </w:tcPr>
          <w:p w14:paraId="32D9518A">
            <w:pPr>
              <w:spacing w:line="360" w:lineRule="auto"/>
              <w:ind w:right="-2"/>
              <w:jc w:val="center"/>
              <w:rPr>
                <w:rFonts w:ascii="宋体" w:hAnsi="宋体"/>
                <w:color w:val="auto"/>
                <w:szCs w:val="21"/>
                <w:highlight w:val="none"/>
              </w:rPr>
            </w:pPr>
          </w:p>
        </w:tc>
        <w:tc>
          <w:tcPr>
            <w:tcW w:w="1006" w:type="pct"/>
            <w:noWrap w:val="0"/>
            <w:vAlign w:val="center"/>
          </w:tcPr>
          <w:p w14:paraId="38485245">
            <w:pPr>
              <w:spacing w:line="360" w:lineRule="auto"/>
              <w:ind w:right="-2"/>
              <w:jc w:val="center"/>
              <w:rPr>
                <w:rFonts w:ascii="宋体" w:hAnsi="宋体"/>
                <w:color w:val="auto"/>
                <w:szCs w:val="21"/>
                <w:highlight w:val="none"/>
              </w:rPr>
            </w:pPr>
          </w:p>
        </w:tc>
      </w:tr>
      <w:tr w14:paraId="16C0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0" w:type="pct"/>
            <w:noWrap w:val="0"/>
            <w:vAlign w:val="center"/>
          </w:tcPr>
          <w:p w14:paraId="477AE2DD">
            <w:pPr>
              <w:spacing w:line="360" w:lineRule="auto"/>
              <w:ind w:right="-2"/>
              <w:jc w:val="center"/>
              <w:rPr>
                <w:rFonts w:ascii="宋体" w:hAnsi="宋体"/>
                <w:color w:val="auto"/>
                <w:szCs w:val="21"/>
                <w:highlight w:val="none"/>
              </w:rPr>
            </w:pPr>
          </w:p>
        </w:tc>
        <w:tc>
          <w:tcPr>
            <w:tcW w:w="565" w:type="pct"/>
            <w:noWrap w:val="0"/>
            <w:vAlign w:val="center"/>
          </w:tcPr>
          <w:p w14:paraId="021CA95E">
            <w:pPr>
              <w:spacing w:line="360" w:lineRule="auto"/>
              <w:ind w:right="-2"/>
              <w:jc w:val="center"/>
              <w:rPr>
                <w:rFonts w:ascii="宋体" w:hAnsi="宋体"/>
                <w:color w:val="auto"/>
                <w:szCs w:val="21"/>
                <w:highlight w:val="none"/>
              </w:rPr>
            </w:pPr>
          </w:p>
        </w:tc>
        <w:tc>
          <w:tcPr>
            <w:tcW w:w="560" w:type="pct"/>
            <w:noWrap w:val="0"/>
            <w:vAlign w:val="center"/>
          </w:tcPr>
          <w:p w14:paraId="6F1394B2">
            <w:pPr>
              <w:spacing w:line="360" w:lineRule="auto"/>
              <w:ind w:right="-2"/>
              <w:jc w:val="center"/>
              <w:rPr>
                <w:rFonts w:ascii="宋体" w:hAnsi="宋体"/>
                <w:color w:val="auto"/>
                <w:szCs w:val="21"/>
                <w:highlight w:val="none"/>
              </w:rPr>
            </w:pPr>
          </w:p>
        </w:tc>
        <w:tc>
          <w:tcPr>
            <w:tcW w:w="560" w:type="pct"/>
            <w:noWrap w:val="0"/>
            <w:vAlign w:val="center"/>
          </w:tcPr>
          <w:p w14:paraId="50CBD4F9">
            <w:pPr>
              <w:spacing w:line="360" w:lineRule="auto"/>
              <w:ind w:right="-2"/>
              <w:jc w:val="center"/>
              <w:rPr>
                <w:rFonts w:ascii="宋体" w:hAnsi="宋体"/>
                <w:color w:val="auto"/>
                <w:szCs w:val="21"/>
                <w:highlight w:val="none"/>
              </w:rPr>
            </w:pPr>
          </w:p>
        </w:tc>
        <w:tc>
          <w:tcPr>
            <w:tcW w:w="576" w:type="pct"/>
            <w:noWrap w:val="0"/>
            <w:vAlign w:val="center"/>
          </w:tcPr>
          <w:p w14:paraId="60C13FB8">
            <w:pPr>
              <w:spacing w:line="360" w:lineRule="auto"/>
              <w:ind w:right="-2"/>
              <w:jc w:val="center"/>
              <w:rPr>
                <w:rFonts w:ascii="宋体" w:hAnsi="宋体"/>
                <w:color w:val="auto"/>
                <w:szCs w:val="21"/>
                <w:highlight w:val="none"/>
              </w:rPr>
            </w:pPr>
          </w:p>
        </w:tc>
        <w:tc>
          <w:tcPr>
            <w:tcW w:w="653" w:type="pct"/>
            <w:noWrap w:val="0"/>
            <w:vAlign w:val="center"/>
          </w:tcPr>
          <w:p w14:paraId="67B9B6C3">
            <w:pPr>
              <w:spacing w:line="360" w:lineRule="auto"/>
              <w:ind w:right="-2"/>
              <w:jc w:val="center"/>
              <w:rPr>
                <w:rFonts w:ascii="宋体" w:hAnsi="宋体"/>
                <w:color w:val="auto"/>
                <w:szCs w:val="21"/>
                <w:highlight w:val="none"/>
              </w:rPr>
            </w:pPr>
          </w:p>
        </w:tc>
        <w:tc>
          <w:tcPr>
            <w:tcW w:w="567" w:type="pct"/>
            <w:noWrap w:val="0"/>
            <w:vAlign w:val="center"/>
          </w:tcPr>
          <w:p w14:paraId="26DED1C5">
            <w:pPr>
              <w:spacing w:line="360" w:lineRule="auto"/>
              <w:ind w:right="-2"/>
              <w:jc w:val="center"/>
              <w:rPr>
                <w:rFonts w:ascii="宋体" w:hAnsi="宋体"/>
                <w:color w:val="auto"/>
                <w:szCs w:val="21"/>
                <w:highlight w:val="none"/>
              </w:rPr>
            </w:pPr>
          </w:p>
        </w:tc>
        <w:tc>
          <w:tcPr>
            <w:tcW w:w="1006" w:type="pct"/>
            <w:noWrap w:val="0"/>
            <w:vAlign w:val="center"/>
          </w:tcPr>
          <w:p w14:paraId="08870616">
            <w:pPr>
              <w:spacing w:line="360" w:lineRule="auto"/>
              <w:ind w:right="-2"/>
              <w:jc w:val="center"/>
              <w:rPr>
                <w:rFonts w:ascii="宋体" w:hAnsi="宋体"/>
                <w:color w:val="auto"/>
                <w:szCs w:val="21"/>
                <w:highlight w:val="none"/>
              </w:rPr>
            </w:pPr>
          </w:p>
        </w:tc>
      </w:tr>
      <w:tr w14:paraId="14C9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10" w:type="pct"/>
            <w:noWrap w:val="0"/>
            <w:vAlign w:val="center"/>
          </w:tcPr>
          <w:p w14:paraId="32FB04C1">
            <w:pPr>
              <w:spacing w:line="360" w:lineRule="auto"/>
              <w:ind w:right="-2"/>
              <w:jc w:val="center"/>
              <w:rPr>
                <w:rFonts w:ascii="宋体" w:hAnsi="宋体"/>
                <w:color w:val="auto"/>
                <w:szCs w:val="21"/>
                <w:highlight w:val="none"/>
              </w:rPr>
            </w:pPr>
          </w:p>
        </w:tc>
        <w:tc>
          <w:tcPr>
            <w:tcW w:w="565" w:type="pct"/>
            <w:noWrap w:val="0"/>
            <w:vAlign w:val="center"/>
          </w:tcPr>
          <w:p w14:paraId="78D2BA6D">
            <w:pPr>
              <w:spacing w:line="360" w:lineRule="auto"/>
              <w:ind w:right="-2"/>
              <w:jc w:val="center"/>
              <w:rPr>
                <w:rFonts w:ascii="宋体" w:hAnsi="宋体"/>
                <w:color w:val="auto"/>
                <w:szCs w:val="21"/>
                <w:highlight w:val="none"/>
              </w:rPr>
            </w:pPr>
          </w:p>
        </w:tc>
        <w:tc>
          <w:tcPr>
            <w:tcW w:w="560" w:type="pct"/>
            <w:noWrap w:val="0"/>
            <w:vAlign w:val="center"/>
          </w:tcPr>
          <w:p w14:paraId="4096B656">
            <w:pPr>
              <w:spacing w:line="360" w:lineRule="auto"/>
              <w:ind w:right="-2"/>
              <w:jc w:val="center"/>
              <w:rPr>
                <w:rFonts w:ascii="宋体" w:hAnsi="宋体"/>
                <w:color w:val="auto"/>
                <w:szCs w:val="21"/>
                <w:highlight w:val="none"/>
              </w:rPr>
            </w:pPr>
          </w:p>
        </w:tc>
        <w:tc>
          <w:tcPr>
            <w:tcW w:w="560" w:type="pct"/>
            <w:noWrap w:val="0"/>
            <w:vAlign w:val="center"/>
          </w:tcPr>
          <w:p w14:paraId="401EE002">
            <w:pPr>
              <w:spacing w:line="360" w:lineRule="auto"/>
              <w:ind w:right="-2"/>
              <w:jc w:val="center"/>
              <w:rPr>
                <w:rFonts w:ascii="宋体" w:hAnsi="宋体"/>
                <w:color w:val="auto"/>
                <w:szCs w:val="21"/>
                <w:highlight w:val="none"/>
              </w:rPr>
            </w:pPr>
          </w:p>
        </w:tc>
        <w:tc>
          <w:tcPr>
            <w:tcW w:w="576" w:type="pct"/>
            <w:noWrap w:val="0"/>
            <w:vAlign w:val="center"/>
          </w:tcPr>
          <w:p w14:paraId="1BADFD96">
            <w:pPr>
              <w:spacing w:line="360" w:lineRule="auto"/>
              <w:ind w:right="-2"/>
              <w:jc w:val="center"/>
              <w:rPr>
                <w:rFonts w:ascii="宋体" w:hAnsi="宋体"/>
                <w:color w:val="auto"/>
                <w:szCs w:val="21"/>
                <w:highlight w:val="none"/>
              </w:rPr>
            </w:pPr>
          </w:p>
        </w:tc>
        <w:tc>
          <w:tcPr>
            <w:tcW w:w="653" w:type="pct"/>
            <w:noWrap w:val="0"/>
            <w:vAlign w:val="center"/>
          </w:tcPr>
          <w:p w14:paraId="6487FE10">
            <w:pPr>
              <w:spacing w:line="360" w:lineRule="auto"/>
              <w:ind w:right="-2"/>
              <w:jc w:val="center"/>
              <w:rPr>
                <w:rFonts w:ascii="宋体" w:hAnsi="宋体"/>
                <w:color w:val="auto"/>
                <w:szCs w:val="21"/>
                <w:highlight w:val="none"/>
              </w:rPr>
            </w:pPr>
          </w:p>
        </w:tc>
        <w:tc>
          <w:tcPr>
            <w:tcW w:w="567" w:type="pct"/>
            <w:noWrap w:val="0"/>
            <w:vAlign w:val="center"/>
          </w:tcPr>
          <w:p w14:paraId="41ACC0AC">
            <w:pPr>
              <w:spacing w:line="360" w:lineRule="auto"/>
              <w:ind w:right="-2"/>
              <w:jc w:val="center"/>
              <w:rPr>
                <w:rFonts w:ascii="宋体" w:hAnsi="宋体"/>
                <w:color w:val="auto"/>
                <w:szCs w:val="21"/>
                <w:highlight w:val="none"/>
              </w:rPr>
            </w:pPr>
          </w:p>
        </w:tc>
        <w:tc>
          <w:tcPr>
            <w:tcW w:w="1006" w:type="pct"/>
            <w:noWrap w:val="0"/>
            <w:vAlign w:val="center"/>
          </w:tcPr>
          <w:p w14:paraId="6F722B41">
            <w:pPr>
              <w:spacing w:line="360" w:lineRule="auto"/>
              <w:ind w:right="-2"/>
              <w:jc w:val="center"/>
              <w:rPr>
                <w:rFonts w:ascii="宋体" w:hAnsi="宋体"/>
                <w:color w:val="auto"/>
                <w:szCs w:val="21"/>
                <w:highlight w:val="none"/>
              </w:rPr>
            </w:pPr>
          </w:p>
        </w:tc>
      </w:tr>
    </w:tbl>
    <w:p w14:paraId="72A6B5BF">
      <w:pPr>
        <w:rPr>
          <w:color w:val="auto"/>
          <w:highlight w:val="none"/>
        </w:rPr>
      </w:pPr>
    </w:p>
    <w:p w14:paraId="2E5E2B0B">
      <w:pPr>
        <w:rPr>
          <w:rFonts w:ascii="宋体" w:hAnsi="宋体"/>
          <w:color w:val="auto"/>
          <w:szCs w:val="21"/>
          <w:highlight w:val="none"/>
        </w:rPr>
      </w:pPr>
      <w:r>
        <w:rPr>
          <w:rFonts w:hint="eastAsia" w:ascii="宋体" w:hAnsi="宋体"/>
          <w:color w:val="auto"/>
          <w:szCs w:val="21"/>
          <w:highlight w:val="none"/>
        </w:rPr>
        <w:t>法定代表人或授权代表签字：</w:t>
      </w:r>
    </w:p>
    <w:p w14:paraId="5015BBAA">
      <w:pPr>
        <w:jc w:val="right"/>
        <w:rPr>
          <w:rFonts w:ascii="宋体" w:hAnsi="宋体"/>
          <w:color w:val="auto"/>
          <w:szCs w:val="21"/>
          <w:highlight w:val="none"/>
        </w:rPr>
      </w:pPr>
    </w:p>
    <w:p w14:paraId="11169650">
      <w:pPr>
        <w:jc w:val="right"/>
        <w:rPr>
          <w:rFonts w:ascii="宋体" w:hAnsi="宋体"/>
          <w:color w:val="auto"/>
          <w:szCs w:val="21"/>
          <w:highlight w:val="none"/>
        </w:rPr>
      </w:pPr>
      <w:r>
        <w:rPr>
          <w:rFonts w:hint="eastAsia" w:ascii="宋体" w:hAnsi="宋体"/>
          <w:color w:val="auto"/>
          <w:szCs w:val="21"/>
          <w:highlight w:val="none"/>
        </w:rPr>
        <w:t>日期：     年    月     日</w:t>
      </w:r>
    </w:p>
    <w:p w14:paraId="44B2D1F8">
      <w:pPr>
        <w:pStyle w:val="5"/>
        <w:rPr>
          <w:color w:val="auto"/>
          <w:highlight w:val="none"/>
        </w:rPr>
      </w:pPr>
    </w:p>
    <w:p w14:paraId="26FA91F8">
      <w:pPr>
        <w:rPr>
          <w:color w:val="auto"/>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70F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B7EC6">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73B7EC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1BEF">
    <w:pPr>
      <w:pStyle w:val="15"/>
      <w:jc w:val="both"/>
    </w:pPr>
    <w:r>
      <w:rPr>
        <w:rFonts w:hint="eastAsia"/>
        <w:lang w:eastAsia="zh-CN"/>
      </w:rPr>
      <w:t>JSZC-321003-SWGC-D2025-0203号</w:t>
    </w:r>
    <w:r>
      <w:rPr>
        <w:rFonts w:hint="eastAsia"/>
      </w:rPr>
      <w:t xml:space="preserve">                                  </w:t>
    </w:r>
    <w:r>
      <w:rPr>
        <w:rFonts w:hint="eastAsia"/>
        <w:lang w:val="en-US" w:eastAsia="zh-CN"/>
      </w:rPr>
      <w:t xml:space="preserve"> </w:t>
    </w:r>
    <w:r>
      <w:rPr>
        <w:rFonts w:hint="eastAsia"/>
      </w:rPr>
      <w:t xml:space="preserve"> 江苏苏维工程管理有限公司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4B3C6"/>
    <w:multiLevelType w:val="singleLevel"/>
    <w:tmpl w:val="DD34B3C6"/>
    <w:lvl w:ilvl="0" w:tentative="0">
      <w:start w:val="4"/>
      <w:numFmt w:val="chineseCounting"/>
      <w:suff w:val="space"/>
      <w:lvlText w:val="第%1章"/>
      <w:lvlJc w:val="left"/>
      <w:rPr>
        <w:rFonts w:hint="eastAsia"/>
      </w:rPr>
    </w:lvl>
  </w:abstractNum>
  <w:abstractNum w:abstractNumId="1">
    <w:nsid w:val="520F221B"/>
    <w:multiLevelType w:val="singleLevel"/>
    <w:tmpl w:val="520F221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OWZiZDI1NmRlZTRiYTI3YTFkZjFkYjAwNGE0ODUifQ=="/>
  </w:docVars>
  <w:rsids>
    <w:rsidRoot w:val="234C45D4"/>
    <w:rsid w:val="00687AFA"/>
    <w:rsid w:val="02E912B3"/>
    <w:rsid w:val="02F80D30"/>
    <w:rsid w:val="05D56F15"/>
    <w:rsid w:val="06595C9D"/>
    <w:rsid w:val="0A2C751F"/>
    <w:rsid w:val="0C9B273A"/>
    <w:rsid w:val="0D935B07"/>
    <w:rsid w:val="10EA5A3E"/>
    <w:rsid w:val="11B2204E"/>
    <w:rsid w:val="12B13A8C"/>
    <w:rsid w:val="14DC1C56"/>
    <w:rsid w:val="16F65B12"/>
    <w:rsid w:val="1F882FF2"/>
    <w:rsid w:val="21A67760"/>
    <w:rsid w:val="22394D3E"/>
    <w:rsid w:val="22FF3C50"/>
    <w:rsid w:val="230E4A34"/>
    <w:rsid w:val="234C45D4"/>
    <w:rsid w:val="297939AC"/>
    <w:rsid w:val="29FF7627"/>
    <w:rsid w:val="2AFA2778"/>
    <w:rsid w:val="2BDD0222"/>
    <w:rsid w:val="2D096A4B"/>
    <w:rsid w:val="2D5C381D"/>
    <w:rsid w:val="2E926CCB"/>
    <w:rsid w:val="326D25E7"/>
    <w:rsid w:val="330D2965"/>
    <w:rsid w:val="33F05481"/>
    <w:rsid w:val="355F5CDF"/>
    <w:rsid w:val="36B94D58"/>
    <w:rsid w:val="379F0A81"/>
    <w:rsid w:val="39E063FC"/>
    <w:rsid w:val="3BA672DE"/>
    <w:rsid w:val="3BD01B51"/>
    <w:rsid w:val="3D481C94"/>
    <w:rsid w:val="3D697953"/>
    <w:rsid w:val="3E63549B"/>
    <w:rsid w:val="3EF618CF"/>
    <w:rsid w:val="41BD3E70"/>
    <w:rsid w:val="432664FB"/>
    <w:rsid w:val="4476700E"/>
    <w:rsid w:val="45845554"/>
    <w:rsid w:val="47C84024"/>
    <w:rsid w:val="49CF2F4A"/>
    <w:rsid w:val="4B0E160C"/>
    <w:rsid w:val="4D6F0500"/>
    <w:rsid w:val="50811214"/>
    <w:rsid w:val="50A40A90"/>
    <w:rsid w:val="51296F4E"/>
    <w:rsid w:val="53BA7D13"/>
    <w:rsid w:val="53F15531"/>
    <w:rsid w:val="54647FC2"/>
    <w:rsid w:val="5600630B"/>
    <w:rsid w:val="570D13E2"/>
    <w:rsid w:val="580556A2"/>
    <w:rsid w:val="59E10199"/>
    <w:rsid w:val="5CBD35D4"/>
    <w:rsid w:val="5D5348BB"/>
    <w:rsid w:val="5D683FF0"/>
    <w:rsid w:val="62057A82"/>
    <w:rsid w:val="65363F24"/>
    <w:rsid w:val="66422819"/>
    <w:rsid w:val="68FE018F"/>
    <w:rsid w:val="69594A9E"/>
    <w:rsid w:val="6AF259D9"/>
    <w:rsid w:val="6D9F57EA"/>
    <w:rsid w:val="6DC912E3"/>
    <w:rsid w:val="6F7B7179"/>
    <w:rsid w:val="751006C6"/>
    <w:rsid w:val="79162726"/>
    <w:rsid w:val="7A152401"/>
    <w:rsid w:val="7C703D67"/>
    <w:rsid w:val="7D102EFB"/>
    <w:rsid w:val="7D9B5C12"/>
    <w:rsid w:val="7E6E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autoRedefine/>
    <w:qFormat/>
    <w:uiPriority w:val="0"/>
    <w:pPr>
      <w:jc w:val="left"/>
      <w:outlineLvl w:val="1"/>
    </w:pPr>
    <w:rPr>
      <w:rFonts w:ascii="宋体" w:hAnsi="宋体" w:eastAsia="宋体" w:cs="宋体"/>
      <w:b/>
      <w:kern w:val="0"/>
      <w:sz w:val="36"/>
      <w:szCs w:val="36"/>
    </w:rPr>
  </w:style>
  <w:style w:type="paragraph" w:styleId="5">
    <w:name w:val="heading 3"/>
    <w:basedOn w:val="1"/>
    <w:next w:val="1"/>
    <w:autoRedefine/>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7"/>
    <w:autoRedefine/>
    <w:qFormat/>
    <w:uiPriority w:val="0"/>
    <w:pPr>
      <w:spacing w:before="280" w:after="290" w:line="377" w:lineRule="auto"/>
      <w:outlineLvl w:val="3"/>
    </w:pPr>
    <w:rPr>
      <w:rFonts w:ascii="Arial" w:hAnsi="Arial" w:eastAsia="黑体" w:cs="Times New Roman"/>
      <w:b/>
      <w:bCs/>
      <w:kern w:val="0"/>
      <w:sz w:val="28"/>
      <w:szCs w:val="28"/>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1"/>
    <w:autoRedefine/>
    <w:unhideWhenUsed/>
    <w:qFormat/>
    <w:uiPriority w:val="99"/>
    <w:pPr>
      <w:spacing w:after="120"/>
      <w:ind w:left="420" w:leftChars="200"/>
    </w:pPr>
    <w:rPr>
      <w:rFonts w:ascii="Times New Roman" w:hAnsi="Times New Roman" w:eastAsia="宋体" w:cs="Times New Roman"/>
      <w:szCs w:val="24"/>
    </w:rPr>
  </w:style>
  <w:style w:type="paragraph" w:styleId="7">
    <w:name w:val="Normal Indent"/>
    <w:basedOn w:val="1"/>
    <w:autoRedefine/>
    <w:unhideWhenUsed/>
    <w:qFormat/>
    <w:uiPriority w:val="0"/>
    <w:pPr>
      <w:ind w:firstLine="420" w:firstLineChars="200"/>
    </w:pPr>
  </w:style>
  <w:style w:type="paragraph" w:styleId="8">
    <w:name w:val="annotation text"/>
    <w:basedOn w:val="1"/>
    <w:autoRedefine/>
    <w:qFormat/>
    <w:uiPriority w:val="0"/>
    <w:pPr>
      <w:jc w:val="left"/>
    </w:pPr>
  </w:style>
  <w:style w:type="paragraph" w:styleId="9">
    <w:name w:val="Body Text"/>
    <w:basedOn w:val="1"/>
    <w:next w:val="10"/>
    <w:autoRedefine/>
    <w:qFormat/>
    <w:uiPriority w:val="99"/>
    <w:rPr>
      <w:rFonts w:ascii="楷体_GB2312" w:hAnsi="Arial" w:eastAsia="楷体_GB2312"/>
      <w:kern w:val="0"/>
      <w:sz w:val="28"/>
      <w:szCs w:val="28"/>
    </w:rPr>
  </w:style>
  <w:style w:type="paragraph" w:customStyle="1" w:styleId="10">
    <w:name w:val="style4"/>
    <w:basedOn w:val="1"/>
    <w:next w:val="1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Plain Text"/>
    <w:basedOn w:val="1"/>
    <w:autoRedefine/>
    <w:qFormat/>
    <w:uiPriority w:val="0"/>
    <w:rPr>
      <w:rFonts w:ascii="宋体" w:hAnsi="Courier New" w:eastAsia="宋体" w:cs="Times New Roman"/>
      <w:szCs w:val="21"/>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envelope return"/>
    <w:basedOn w:val="1"/>
    <w:autoRedefine/>
    <w:unhideWhenUsed/>
    <w:qFormat/>
    <w:uiPriority w:val="99"/>
    <w:pPr>
      <w:snapToGrid w:val="0"/>
    </w:pPr>
    <w:rPr>
      <w:rFonts w:ascii="Cambria" w:hAnsi="Cambria" w:eastAsia="宋体" w:cs="Times New Roman"/>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rPr>
      <w:rFonts w:ascii="Calibri" w:hAnsi="Calibri" w:eastAsia="宋体" w:cs="Times New Roman"/>
    </w:rPr>
  </w:style>
  <w:style w:type="paragraph" w:styleId="17">
    <w:name w:val="toc 2"/>
    <w:basedOn w:val="1"/>
    <w:next w:val="1"/>
    <w:autoRedefine/>
    <w:unhideWhenUsed/>
    <w:qFormat/>
    <w:uiPriority w:val="39"/>
    <w:pPr>
      <w:ind w:left="420" w:leftChars="200"/>
    </w:pPr>
  </w:style>
  <w:style w:type="paragraph" w:styleId="18">
    <w:name w:val="Normal (Web)"/>
    <w:basedOn w:val="1"/>
    <w:autoRedefine/>
    <w:unhideWhenUsed/>
    <w:qFormat/>
    <w:uiPriority w:val="0"/>
    <w:pPr>
      <w:jc w:val="left"/>
    </w:pPr>
    <w:rPr>
      <w:rFonts w:ascii="Calibri" w:hAnsi="Calibri" w:eastAsia="宋体" w:cs="Times New Roman"/>
      <w:kern w:val="0"/>
      <w:sz w:val="24"/>
      <w:szCs w:val="24"/>
    </w:rPr>
  </w:style>
  <w:style w:type="paragraph" w:styleId="19">
    <w:name w:val="Body Text First Indent 2"/>
    <w:basedOn w:val="2"/>
    <w:autoRedefine/>
    <w:unhideWhenUsed/>
    <w:qFormat/>
    <w:uiPriority w:val="99"/>
    <w:pPr>
      <w:ind w:firstLine="420" w:firstLineChars="200"/>
    </w:pPr>
  </w:style>
  <w:style w:type="character" w:styleId="22">
    <w:name w:val="Strong"/>
    <w:autoRedefine/>
    <w:qFormat/>
    <w:uiPriority w:val="0"/>
    <w:rPr>
      <w:b/>
    </w:rPr>
  </w:style>
  <w:style w:type="character" w:styleId="23">
    <w:name w:val="Hyperlink"/>
    <w:autoRedefine/>
    <w:unhideWhenUsed/>
    <w:qFormat/>
    <w:uiPriority w:val="99"/>
    <w:rPr>
      <w:color w:val="0000FF"/>
      <w:u w:val="single"/>
    </w:rPr>
  </w:style>
  <w:style w:type="paragraph" w:customStyle="1" w:styleId="24">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
    <w:name w:val="正文1"/>
    <w:basedOn w:val="1"/>
    <w:next w:val="26"/>
    <w:autoRedefine/>
    <w:qFormat/>
    <w:uiPriority w:val="0"/>
    <w:pPr>
      <w:spacing w:line="360" w:lineRule="atLeast"/>
      <w:jc w:val="left"/>
    </w:pPr>
    <w:rPr>
      <w:rFonts w:ascii="宋体" w:hAnsi="Calibri"/>
      <w:sz w:val="24"/>
      <w:szCs w:val="20"/>
    </w:rPr>
  </w:style>
  <w:style w:type="paragraph" w:customStyle="1" w:styleId="26">
    <w:name w:val="正文文本1"/>
    <w:basedOn w:val="25"/>
    <w:next w:val="27"/>
    <w:autoRedefine/>
    <w:qFormat/>
    <w:uiPriority w:val="0"/>
    <w:pPr>
      <w:spacing w:after="120"/>
    </w:pPr>
    <w:rPr>
      <w:lang w:eastAsia="en-US"/>
    </w:rPr>
  </w:style>
  <w:style w:type="paragraph" w:customStyle="1" w:styleId="27">
    <w:name w:val="一级条标题"/>
    <w:basedOn w:val="28"/>
    <w:next w:val="29"/>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29">
    <w:name w:val="段"/>
    <w:basedOn w:val="25"/>
    <w:next w:val="1"/>
    <w:autoRedefine/>
    <w:qFormat/>
    <w:uiPriority w:val="0"/>
    <w:pPr>
      <w:widowControl/>
      <w:ind w:firstLine="200"/>
    </w:pPr>
    <w:rPr>
      <w:sz w:val="20"/>
    </w:rPr>
  </w:style>
  <w:style w:type="paragraph" w:customStyle="1" w:styleId="30">
    <w:name w:val="普通正文"/>
    <w:basedOn w:val="1"/>
    <w:autoRedefine/>
    <w:qFormat/>
    <w:uiPriority w:val="0"/>
    <w:pPr>
      <w:adjustRightInd w:val="0"/>
      <w:spacing w:before="120" w:after="120" w:line="360" w:lineRule="auto"/>
      <w:ind w:firstLine="480"/>
      <w:jc w:val="left"/>
    </w:pPr>
    <w:rPr>
      <w:rFonts w:ascii="Arial" w:hAnsi="Arial" w:eastAsia="宋体" w:cs="Times New Roman"/>
      <w:kern w:val="0"/>
      <w:sz w:val="24"/>
      <w:szCs w:val="24"/>
    </w:rPr>
  </w:style>
  <w:style w:type="paragraph" w:customStyle="1" w:styleId="31">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 w:type="paragraph" w:styleId="32">
    <w:name w:val="List Paragraph"/>
    <w:basedOn w:val="1"/>
    <w:autoRedefine/>
    <w:qFormat/>
    <w:uiPriority w:val="34"/>
    <w:pPr>
      <w:ind w:firstLine="420" w:firstLineChars="200"/>
    </w:pPr>
  </w:style>
  <w:style w:type="table" w:customStyle="1" w:styleId="33">
    <w:name w:val="网格型1"/>
    <w:basedOn w:val="34"/>
    <w:qFormat/>
    <w:uiPriority w:val="0"/>
    <w:pPr>
      <w:widowControl w:val="0"/>
      <w:jc w:val="both"/>
    </w:pPr>
    <w:rPr>
      <w:rFonts w:ascii="Times New Roman" w:hAnsi="Times New Roman" w:eastAsia="宋体" w:cs="Times New Roman"/>
      <w:sz w:val="20"/>
      <w:szCs w:val="20"/>
    </w:rPr>
  </w:style>
  <w:style w:type="table" w:customStyle="1" w:styleId="34">
    <w:name w:val="普通表格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15727</Words>
  <Characters>17264</Characters>
  <Lines>0</Lines>
  <Paragraphs>0</Paragraphs>
  <TotalTime>13</TotalTime>
  <ScaleCrop>false</ScaleCrop>
  <LinksUpToDate>false</LinksUpToDate>
  <CharactersWithSpaces>18347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2023-06-06T06:31:00Z</dcterms:created>
  <dc:creator>rr</dc:creator>
  <cp:lastModifiedBy>June</cp:lastModifiedBy>
  <dcterms:modified xsi:type="dcterms:W3CDTF">2025-09-24T03:02:15Z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3A97ABD8F7984BA9927CD97DCBECE832_13</vt:lpwstr>
  </property>
  <property fmtid="{D5CDD505-2E9C-101B-9397-08002B2CF9AE}" pid="4" name="KSOTemplateDocerSaveRecord">
    <vt:lpwstr>eyJoZGlkIjoiYTM3Nzg0ZDg0ZGE2NDY4ZGE1NDI2NDQzNzQ1MTA2ZWUiLCJ1c2VySWQiOiIxNzQyNjU1NjYyIn0=</vt:lpwstr>
  </property>
</Properties>
</file>