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7705D">
      <w:pPr>
        <w:spacing w:line="428" w:lineRule="auto"/>
        <w:rPr>
          <w:rFonts w:ascii="Arial"/>
          <w:color w:val="auto"/>
          <w:sz w:val="21"/>
          <w:highlight w:val="none"/>
        </w:rPr>
      </w:pPr>
    </w:p>
    <w:p w14:paraId="713BA8D5">
      <w:pPr>
        <w:pStyle w:val="2"/>
        <w:spacing w:before="114" w:line="224" w:lineRule="auto"/>
        <w:ind w:left="3456"/>
        <w:outlineLvl w:val="0"/>
        <w:rPr>
          <w:color w:val="auto"/>
          <w:sz w:val="35"/>
          <w:szCs w:val="35"/>
          <w:highlight w:val="none"/>
        </w:rPr>
      </w:pPr>
      <w:r>
        <w:rPr>
          <w:b/>
          <w:bCs/>
          <w:color w:val="auto"/>
          <w:spacing w:val="4"/>
          <w:sz w:val="35"/>
          <w:szCs w:val="35"/>
          <w:highlight w:val="none"/>
        </w:rPr>
        <w:t>采购需求</w:t>
      </w:r>
    </w:p>
    <w:p w14:paraId="6BAD078B">
      <w:pPr>
        <w:spacing w:line="267" w:lineRule="auto"/>
        <w:rPr>
          <w:rFonts w:ascii="Arial"/>
          <w:color w:val="auto"/>
          <w:sz w:val="21"/>
          <w:highlight w:val="none"/>
        </w:rPr>
      </w:pPr>
    </w:p>
    <w:p w14:paraId="17635D82">
      <w:pPr>
        <w:spacing w:line="267" w:lineRule="auto"/>
        <w:rPr>
          <w:rFonts w:ascii="Arial"/>
          <w:color w:val="auto"/>
          <w:sz w:val="21"/>
          <w:highlight w:val="none"/>
        </w:rPr>
      </w:pPr>
    </w:p>
    <w:p w14:paraId="1314DFFF">
      <w:pPr>
        <w:pStyle w:val="2"/>
        <w:spacing w:before="65" w:line="228" w:lineRule="auto"/>
        <w:ind w:left="445"/>
        <w:outlineLvl w:val="1"/>
        <w:rPr>
          <w:color w:val="auto"/>
          <w:highlight w:val="none"/>
        </w:rPr>
      </w:pPr>
      <w:r>
        <w:rPr>
          <w:b/>
          <w:bCs/>
          <w:color w:val="auto"/>
          <w:spacing w:val="7"/>
          <w:highlight w:val="none"/>
        </w:rPr>
        <w:t>一、服务项目背景</w:t>
      </w:r>
    </w:p>
    <w:p w14:paraId="3C43BD5F">
      <w:pPr>
        <w:spacing w:line="277" w:lineRule="auto"/>
        <w:rPr>
          <w:rFonts w:ascii="Arial"/>
          <w:color w:val="auto"/>
          <w:sz w:val="21"/>
          <w:highlight w:val="none"/>
        </w:rPr>
      </w:pPr>
    </w:p>
    <w:p w14:paraId="6F873DDE">
      <w:pPr>
        <w:pStyle w:val="2"/>
        <w:spacing w:before="65" w:line="432" w:lineRule="auto"/>
        <w:ind w:left="20" w:firstLine="421"/>
        <w:jc w:val="both"/>
        <w:rPr>
          <w:color w:val="auto"/>
          <w:highlight w:val="none"/>
        </w:rPr>
      </w:pPr>
      <w:r>
        <w:rPr>
          <w:color w:val="auto"/>
          <w:spacing w:val="7"/>
          <w:highlight w:val="none"/>
        </w:rPr>
        <w:t>根据《国务院关于进一步优化政务服务提升行政效能推动</w:t>
      </w:r>
      <w:r>
        <w:rPr>
          <w:rFonts w:ascii="Times New Roman" w:hAnsi="Times New Roman" w:eastAsia="Times New Roman" w:cs="Times New Roman"/>
          <w:color w:val="auto"/>
          <w:spacing w:val="7"/>
          <w:highlight w:val="none"/>
        </w:rPr>
        <w:t>“</w:t>
      </w:r>
      <w:r>
        <w:rPr>
          <w:color w:val="auto"/>
          <w:spacing w:val="7"/>
          <w:highlight w:val="none"/>
        </w:rPr>
        <w:t>高效办成一件事</w:t>
      </w:r>
      <w:r>
        <w:rPr>
          <w:rFonts w:ascii="Times New Roman" w:hAnsi="Times New Roman" w:eastAsia="Times New Roman" w:cs="Times New Roman"/>
          <w:color w:val="auto"/>
          <w:spacing w:val="7"/>
          <w:highlight w:val="none"/>
        </w:rPr>
        <w:t>”</w:t>
      </w:r>
      <w:r>
        <w:rPr>
          <w:color w:val="auto"/>
          <w:spacing w:val="7"/>
          <w:highlight w:val="none"/>
        </w:rPr>
        <w:t>的指导意见》</w:t>
      </w:r>
      <w:r>
        <w:rPr>
          <w:color w:val="auto"/>
          <w:spacing w:val="13"/>
          <w:highlight w:val="none"/>
        </w:rPr>
        <w:t xml:space="preserve"> </w:t>
      </w:r>
      <w:r>
        <w:rPr>
          <w:color w:val="auto"/>
          <w:spacing w:val="6"/>
          <w:highlight w:val="none"/>
        </w:rPr>
        <w:t>（国发〔</w:t>
      </w:r>
      <w:r>
        <w:rPr>
          <w:rFonts w:ascii="Times New Roman" w:hAnsi="Times New Roman" w:eastAsia="Times New Roman" w:cs="Times New Roman"/>
          <w:color w:val="auto"/>
          <w:spacing w:val="6"/>
          <w:highlight w:val="none"/>
        </w:rPr>
        <w:t>2024</w:t>
      </w:r>
      <w:r>
        <w:rPr>
          <w:color w:val="auto"/>
          <w:spacing w:val="6"/>
          <w:highlight w:val="none"/>
        </w:rPr>
        <w:t>〕</w:t>
      </w:r>
      <w:r>
        <w:rPr>
          <w:rFonts w:ascii="Times New Roman" w:hAnsi="Times New Roman" w:eastAsia="Times New Roman" w:cs="Times New Roman"/>
          <w:color w:val="auto"/>
          <w:spacing w:val="6"/>
          <w:highlight w:val="none"/>
        </w:rPr>
        <w:t>3</w:t>
      </w:r>
      <w:r>
        <w:rPr>
          <w:rFonts w:ascii="Times New Roman" w:hAnsi="Times New Roman" w:eastAsia="Times New Roman" w:cs="Times New Roman"/>
          <w:color w:val="auto"/>
          <w:spacing w:val="17"/>
          <w:highlight w:val="none"/>
        </w:rPr>
        <w:t xml:space="preserve"> </w:t>
      </w:r>
      <w:r>
        <w:rPr>
          <w:color w:val="auto"/>
          <w:spacing w:val="6"/>
          <w:highlight w:val="none"/>
        </w:rPr>
        <w:t>号）《国务院办公厅关于推动</w:t>
      </w:r>
      <w:r>
        <w:rPr>
          <w:color w:val="auto"/>
          <w:spacing w:val="-21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highlight w:val="none"/>
        </w:rPr>
        <w:t xml:space="preserve">12345 </w:t>
      </w:r>
      <w:r>
        <w:rPr>
          <w:color w:val="auto"/>
          <w:spacing w:val="6"/>
          <w:highlight w:val="none"/>
        </w:rPr>
        <w:t>政务服务便民热线与</w:t>
      </w:r>
      <w:r>
        <w:rPr>
          <w:color w:val="auto"/>
          <w:spacing w:val="-23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5"/>
          <w:highlight w:val="none"/>
        </w:rPr>
        <w:t xml:space="preserve">110 </w:t>
      </w:r>
      <w:r>
        <w:rPr>
          <w:color w:val="auto"/>
          <w:spacing w:val="5"/>
          <w:highlight w:val="none"/>
        </w:rPr>
        <w:t>报警服务台</w:t>
      </w:r>
      <w:r>
        <w:rPr>
          <w:color w:val="auto"/>
          <w:highlight w:val="none"/>
        </w:rPr>
        <w:t xml:space="preserve">   </w:t>
      </w:r>
      <w:r>
        <w:rPr>
          <w:color w:val="auto"/>
          <w:spacing w:val="10"/>
          <w:highlight w:val="none"/>
        </w:rPr>
        <w:t>高效对接联动的意见》（国办发〔</w:t>
      </w:r>
      <w:r>
        <w:rPr>
          <w:rFonts w:ascii="Times New Roman" w:hAnsi="Times New Roman" w:eastAsia="Times New Roman" w:cs="Times New Roman"/>
          <w:color w:val="auto"/>
          <w:spacing w:val="10"/>
          <w:highlight w:val="none"/>
        </w:rPr>
        <w:t>2022</w:t>
      </w:r>
      <w:r>
        <w:rPr>
          <w:color w:val="auto"/>
          <w:spacing w:val="10"/>
          <w:highlight w:val="none"/>
        </w:rPr>
        <w:t>〕</w:t>
      </w:r>
      <w:r>
        <w:rPr>
          <w:rFonts w:ascii="Times New Roman" w:hAnsi="Times New Roman" w:eastAsia="Times New Roman" w:cs="Times New Roman"/>
          <w:color w:val="auto"/>
          <w:spacing w:val="10"/>
          <w:highlight w:val="none"/>
        </w:rPr>
        <w:t>12</w:t>
      </w:r>
      <w:r>
        <w:rPr>
          <w:rFonts w:ascii="Times New Roman" w:hAnsi="Times New Roman" w:eastAsia="Times New Roman" w:cs="Times New Roman"/>
          <w:color w:val="auto"/>
          <w:spacing w:val="26"/>
          <w:w w:val="101"/>
          <w:highlight w:val="none"/>
        </w:rPr>
        <w:t xml:space="preserve"> </w:t>
      </w:r>
      <w:r>
        <w:rPr>
          <w:color w:val="auto"/>
          <w:spacing w:val="10"/>
          <w:highlight w:val="none"/>
        </w:rPr>
        <w:t>号）和《国务院办公厅关于进一步优化地方政</w:t>
      </w:r>
      <w:r>
        <w:rPr>
          <w:color w:val="auto"/>
          <w:highlight w:val="none"/>
        </w:rPr>
        <w:t xml:space="preserve">   </w:t>
      </w:r>
      <w:r>
        <w:rPr>
          <w:color w:val="auto"/>
          <w:spacing w:val="3"/>
          <w:highlight w:val="none"/>
        </w:rPr>
        <w:t>务服务便民热线的指导意见》（国办发〔</w:t>
      </w:r>
      <w:r>
        <w:rPr>
          <w:rFonts w:ascii="Times New Roman" w:hAnsi="Times New Roman" w:eastAsia="Times New Roman" w:cs="Times New Roman"/>
          <w:color w:val="auto"/>
          <w:spacing w:val="3"/>
          <w:highlight w:val="none"/>
        </w:rPr>
        <w:t>2020</w:t>
      </w:r>
      <w:r>
        <w:rPr>
          <w:color w:val="auto"/>
          <w:spacing w:val="3"/>
          <w:highlight w:val="none"/>
        </w:rPr>
        <w:t>〕</w:t>
      </w:r>
      <w:r>
        <w:rPr>
          <w:rFonts w:ascii="Times New Roman" w:hAnsi="Times New Roman" w:eastAsia="Times New Roman" w:cs="Times New Roman"/>
          <w:color w:val="auto"/>
          <w:spacing w:val="3"/>
          <w:highlight w:val="none"/>
        </w:rPr>
        <w:t>53</w:t>
      </w:r>
      <w:r>
        <w:rPr>
          <w:rFonts w:ascii="Times New Roman" w:hAnsi="Times New Roman" w:eastAsia="Times New Roman" w:cs="Times New Roman"/>
          <w:color w:val="auto"/>
          <w:spacing w:val="15"/>
          <w:highlight w:val="none"/>
        </w:rPr>
        <w:t xml:space="preserve"> </w:t>
      </w:r>
      <w:r>
        <w:rPr>
          <w:color w:val="auto"/>
          <w:spacing w:val="3"/>
          <w:highlight w:val="none"/>
        </w:rPr>
        <w:t>号）等文件要求，推进企业和群众诉求</w:t>
      </w:r>
      <w:r>
        <w:rPr>
          <w:rFonts w:ascii="Times New Roman" w:hAnsi="Times New Roman" w:eastAsia="Times New Roman" w:cs="Times New Roman"/>
          <w:color w:val="auto"/>
          <w:spacing w:val="2"/>
          <w:highlight w:val="none"/>
        </w:rPr>
        <w:t>“</w:t>
      </w:r>
      <w:r>
        <w:rPr>
          <w:rFonts w:ascii="Times New Roman" w:hAnsi="Times New Roman" w:eastAsia="Times New Roman" w:cs="Times New Roman"/>
          <w:color w:val="auto"/>
          <w:spacing w:val="-38"/>
          <w:highlight w:val="none"/>
        </w:rPr>
        <w:t xml:space="preserve"> </w:t>
      </w:r>
      <w:r>
        <w:rPr>
          <w:color w:val="auto"/>
          <w:spacing w:val="2"/>
          <w:highlight w:val="none"/>
        </w:rPr>
        <w:t>一</w:t>
      </w:r>
      <w:r>
        <w:rPr>
          <w:color w:val="auto"/>
          <w:highlight w:val="none"/>
        </w:rPr>
        <w:t xml:space="preserve">   </w:t>
      </w:r>
      <w:r>
        <w:rPr>
          <w:color w:val="auto"/>
          <w:spacing w:val="8"/>
          <w:highlight w:val="none"/>
        </w:rPr>
        <w:t>线应答</w:t>
      </w:r>
      <w:r>
        <w:rPr>
          <w:rFonts w:ascii="Times New Roman" w:hAnsi="Times New Roman" w:eastAsia="Times New Roman" w:cs="Times New Roman"/>
          <w:color w:val="auto"/>
          <w:spacing w:val="8"/>
          <w:highlight w:val="none"/>
        </w:rPr>
        <w:t>”</w:t>
      </w:r>
      <w:r>
        <w:rPr>
          <w:rFonts w:ascii="Times New Roman" w:hAnsi="Times New Roman" w:eastAsia="Times New Roman" w:cs="Times New Roman"/>
          <w:color w:val="auto"/>
          <w:spacing w:val="-14"/>
          <w:highlight w:val="none"/>
        </w:rPr>
        <w:t xml:space="preserve"> </w:t>
      </w:r>
      <w:r>
        <w:rPr>
          <w:color w:val="auto"/>
          <w:spacing w:val="8"/>
          <w:highlight w:val="none"/>
        </w:rPr>
        <w:t>。依托</w:t>
      </w:r>
      <w:r>
        <w:rPr>
          <w:color w:val="auto"/>
          <w:spacing w:val="-23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8"/>
          <w:highlight w:val="none"/>
        </w:rPr>
        <w:t xml:space="preserve">12345 </w:t>
      </w:r>
      <w:r>
        <w:rPr>
          <w:color w:val="auto"/>
          <w:spacing w:val="8"/>
          <w:highlight w:val="none"/>
        </w:rPr>
        <w:t>政务服务便民热线加强</w:t>
      </w:r>
      <w:bookmarkStart w:id="0" w:name="_GoBack"/>
      <w:bookmarkEnd w:id="0"/>
      <w:r>
        <w:rPr>
          <w:color w:val="auto"/>
          <w:spacing w:val="8"/>
          <w:highlight w:val="none"/>
        </w:rPr>
        <w:t>政务服务热线归并，根据需要设置重点领域专</w:t>
      </w:r>
      <w:r>
        <w:rPr>
          <w:color w:val="auto"/>
          <w:highlight w:val="none"/>
        </w:rPr>
        <w:t xml:space="preserve">   </w:t>
      </w:r>
      <w:r>
        <w:rPr>
          <w:color w:val="auto"/>
          <w:spacing w:val="6"/>
          <w:highlight w:val="none"/>
        </w:rPr>
        <w:t>席，不断提升</w:t>
      </w:r>
      <w:r>
        <w:rPr>
          <w:color w:val="auto"/>
          <w:spacing w:val="-20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highlight w:val="none"/>
        </w:rPr>
        <w:t>12345</w:t>
      </w:r>
      <w:r>
        <w:rPr>
          <w:rFonts w:ascii="Times New Roman" w:hAnsi="Times New Roman" w:eastAsia="Times New Roman" w:cs="Times New Roman"/>
          <w:color w:val="auto"/>
          <w:spacing w:val="16"/>
          <w:w w:val="101"/>
          <w:highlight w:val="none"/>
        </w:rPr>
        <w:t xml:space="preserve"> </w:t>
      </w:r>
      <w:r>
        <w:rPr>
          <w:color w:val="auto"/>
          <w:spacing w:val="6"/>
          <w:highlight w:val="none"/>
        </w:rPr>
        <w:t>热线接办效率，高效受理政务服务咨询、投诉、求助、建议和在线</w:t>
      </w:r>
      <w:r>
        <w:rPr>
          <w:color w:val="auto"/>
          <w:spacing w:val="5"/>
          <w:highlight w:val="none"/>
        </w:rPr>
        <w:t>办理</w:t>
      </w:r>
      <w:r>
        <w:rPr>
          <w:color w:val="auto"/>
          <w:highlight w:val="none"/>
        </w:rPr>
        <w:t xml:space="preserve">   </w:t>
      </w:r>
      <w:r>
        <w:rPr>
          <w:color w:val="auto"/>
          <w:spacing w:val="8"/>
          <w:highlight w:val="none"/>
        </w:rPr>
        <w:t>指导等诉求。建立健全</w:t>
      </w:r>
      <w:r>
        <w:rPr>
          <w:rFonts w:ascii="Times New Roman" w:hAnsi="Times New Roman" w:eastAsia="Times New Roman" w:cs="Times New Roman"/>
          <w:color w:val="auto"/>
          <w:spacing w:val="8"/>
          <w:highlight w:val="none"/>
        </w:rPr>
        <w:t>“</w:t>
      </w:r>
      <w:r>
        <w:rPr>
          <w:color w:val="auto"/>
          <w:spacing w:val="8"/>
          <w:highlight w:val="none"/>
        </w:rPr>
        <w:t>接诉即办</w:t>
      </w:r>
      <w:r>
        <w:rPr>
          <w:rFonts w:ascii="Times New Roman" w:hAnsi="Times New Roman" w:eastAsia="Times New Roman" w:cs="Times New Roman"/>
          <w:color w:val="auto"/>
          <w:spacing w:val="8"/>
          <w:highlight w:val="none"/>
        </w:rPr>
        <w:t>”</w:t>
      </w:r>
      <w:r>
        <w:rPr>
          <w:color w:val="auto"/>
          <w:spacing w:val="8"/>
          <w:highlight w:val="none"/>
        </w:rPr>
        <w:t>机制，更好发挥热线直接面向企业和</w:t>
      </w:r>
      <w:r>
        <w:rPr>
          <w:color w:val="auto"/>
          <w:spacing w:val="7"/>
          <w:highlight w:val="none"/>
        </w:rPr>
        <w:t>群众的窗口作用，及</w:t>
      </w:r>
      <w:r>
        <w:rPr>
          <w:color w:val="auto"/>
          <w:highlight w:val="none"/>
        </w:rPr>
        <w:t xml:space="preserve">   </w:t>
      </w:r>
      <w:r>
        <w:rPr>
          <w:color w:val="auto"/>
          <w:spacing w:val="5"/>
          <w:highlight w:val="none"/>
        </w:rPr>
        <w:t>时了解问题建议，推动解决服务问题。提高</w:t>
      </w:r>
      <w:r>
        <w:rPr>
          <w:color w:val="auto"/>
          <w:spacing w:val="-17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5"/>
          <w:highlight w:val="none"/>
        </w:rPr>
        <w:t>12345</w:t>
      </w:r>
      <w:r>
        <w:rPr>
          <w:rFonts w:ascii="Times New Roman" w:hAnsi="Times New Roman" w:eastAsia="Times New Roman" w:cs="Times New Roman"/>
          <w:color w:val="auto"/>
          <w:spacing w:val="16"/>
          <w:w w:val="101"/>
          <w:highlight w:val="none"/>
        </w:rPr>
        <w:t xml:space="preserve"> </w:t>
      </w:r>
      <w:r>
        <w:rPr>
          <w:color w:val="auto"/>
          <w:spacing w:val="5"/>
          <w:highlight w:val="none"/>
        </w:rPr>
        <w:t>与</w:t>
      </w:r>
      <w:r>
        <w:rPr>
          <w:color w:val="auto"/>
          <w:spacing w:val="-23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5"/>
          <w:highlight w:val="none"/>
        </w:rPr>
        <w:t xml:space="preserve">110 </w:t>
      </w:r>
      <w:r>
        <w:rPr>
          <w:color w:val="auto"/>
          <w:spacing w:val="5"/>
          <w:highlight w:val="none"/>
        </w:rPr>
        <w:t>对接联动效率，科学合理分流非警</w:t>
      </w:r>
      <w:r>
        <w:rPr>
          <w:color w:val="auto"/>
          <w:highlight w:val="none"/>
        </w:rPr>
        <w:t xml:space="preserve">   </w:t>
      </w:r>
      <w:r>
        <w:rPr>
          <w:color w:val="auto"/>
          <w:spacing w:val="7"/>
          <w:highlight w:val="none"/>
        </w:rPr>
        <w:t>务求助。加强</w:t>
      </w:r>
      <w:r>
        <w:rPr>
          <w:color w:val="auto"/>
          <w:spacing w:val="-20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7"/>
          <w:highlight w:val="none"/>
        </w:rPr>
        <w:t xml:space="preserve">12345 </w:t>
      </w:r>
      <w:r>
        <w:rPr>
          <w:color w:val="auto"/>
          <w:spacing w:val="7"/>
          <w:highlight w:val="none"/>
        </w:rPr>
        <w:t>热线与政务服务平台投诉建议</w:t>
      </w:r>
      <w:r>
        <w:rPr>
          <w:color w:val="auto"/>
          <w:spacing w:val="6"/>
          <w:highlight w:val="none"/>
        </w:rPr>
        <w:t>体系、</w:t>
      </w:r>
      <w:r>
        <w:rPr>
          <w:rFonts w:ascii="Times New Roman" w:hAnsi="Times New Roman" w:eastAsia="Times New Roman" w:cs="Times New Roman"/>
          <w:color w:val="auto"/>
          <w:spacing w:val="6"/>
          <w:highlight w:val="none"/>
        </w:rPr>
        <w:t>“</w:t>
      </w:r>
      <w:r>
        <w:rPr>
          <w:color w:val="auto"/>
          <w:spacing w:val="6"/>
          <w:highlight w:val="none"/>
        </w:rPr>
        <w:t>好差评</w:t>
      </w:r>
      <w:r>
        <w:rPr>
          <w:rFonts w:ascii="Times New Roman" w:hAnsi="Times New Roman" w:eastAsia="Times New Roman" w:cs="Times New Roman"/>
          <w:color w:val="auto"/>
          <w:spacing w:val="6"/>
          <w:highlight w:val="none"/>
        </w:rPr>
        <w:t>”</w:t>
      </w:r>
      <w:r>
        <w:rPr>
          <w:color w:val="auto"/>
          <w:spacing w:val="6"/>
          <w:highlight w:val="none"/>
        </w:rPr>
        <w:t>体系等业务协同，打造便</w:t>
      </w:r>
      <w:r>
        <w:rPr>
          <w:color w:val="auto"/>
          <w:highlight w:val="none"/>
        </w:rPr>
        <w:t xml:space="preserve">   </w:t>
      </w:r>
      <w:r>
        <w:rPr>
          <w:color w:val="auto"/>
          <w:spacing w:val="8"/>
          <w:highlight w:val="none"/>
        </w:rPr>
        <w:t>捷、高效、规范、智慧的政务服务</w:t>
      </w:r>
      <w:r>
        <w:rPr>
          <w:rFonts w:ascii="Times New Roman" w:hAnsi="Times New Roman" w:eastAsia="Times New Roman" w:cs="Times New Roman"/>
          <w:color w:val="auto"/>
          <w:spacing w:val="8"/>
          <w:highlight w:val="none"/>
        </w:rPr>
        <w:t>“</w:t>
      </w:r>
      <w:r>
        <w:rPr>
          <w:color w:val="auto"/>
          <w:spacing w:val="8"/>
          <w:highlight w:val="none"/>
        </w:rPr>
        <w:t>总客服</w:t>
      </w:r>
      <w:r>
        <w:rPr>
          <w:rFonts w:ascii="Times New Roman" w:hAnsi="Times New Roman" w:eastAsia="Times New Roman" w:cs="Times New Roman"/>
          <w:color w:val="auto"/>
          <w:spacing w:val="8"/>
          <w:highlight w:val="none"/>
        </w:rPr>
        <w:t>”</w:t>
      </w:r>
      <w:r>
        <w:rPr>
          <w:color w:val="auto"/>
          <w:spacing w:val="8"/>
          <w:highlight w:val="none"/>
        </w:rPr>
        <w:t>。</w:t>
      </w:r>
    </w:p>
    <w:p w14:paraId="34387ADA">
      <w:pPr>
        <w:pStyle w:val="2"/>
        <w:spacing w:before="237" w:line="228" w:lineRule="auto"/>
        <w:ind w:left="445"/>
        <w:outlineLvl w:val="1"/>
        <w:rPr>
          <w:color w:val="auto"/>
          <w:highlight w:val="none"/>
        </w:rPr>
      </w:pPr>
      <w:r>
        <w:rPr>
          <w:b/>
          <w:bCs/>
          <w:color w:val="auto"/>
          <w:spacing w:val="7"/>
          <w:highlight w:val="none"/>
        </w:rPr>
        <w:t>二、项目建设目标</w:t>
      </w:r>
    </w:p>
    <w:p w14:paraId="4A2221BD">
      <w:pPr>
        <w:spacing w:line="273" w:lineRule="auto"/>
        <w:rPr>
          <w:rFonts w:ascii="Arial"/>
          <w:color w:val="auto"/>
          <w:sz w:val="21"/>
          <w:highlight w:val="none"/>
        </w:rPr>
      </w:pPr>
    </w:p>
    <w:p w14:paraId="37DFE9D4">
      <w:pPr>
        <w:pStyle w:val="2"/>
        <w:spacing w:before="65" w:line="432" w:lineRule="auto"/>
        <w:ind w:left="26" w:right="196" w:firstLine="419"/>
        <w:rPr>
          <w:color w:val="auto"/>
          <w:highlight w:val="none"/>
        </w:rPr>
      </w:pPr>
      <w:r>
        <w:rPr>
          <w:color w:val="auto"/>
          <w:spacing w:val="7"/>
          <w:highlight w:val="none"/>
        </w:rPr>
        <w:t>坚持</w:t>
      </w:r>
      <w:r>
        <w:rPr>
          <w:rFonts w:ascii="Times New Roman" w:hAnsi="Times New Roman" w:eastAsia="Times New Roman" w:cs="Times New Roman"/>
          <w:color w:val="auto"/>
          <w:spacing w:val="7"/>
          <w:highlight w:val="none"/>
        </w:rPr>
        <w:t>“</w:t>
      </w:r>
      <w:r>
        <w:rPr>
          <w:color w:val="auto"/>
          <w:spacing w:val="7"/>
          <w:highlight w:val="none"/>
        </w:rPr>
        <w:t>接得更快、分得更准、办得更实、连得更紧、用得更好、运行更安全</w:t>
      </w:r>
      <w:r>
        <w:rPr>
          <w:rFonts w:ascii="Times New Roman" w:hAnsi="Times New Roman" w:eastAsia="Times New Roman" w:cs="Times New Roman"/>
          <w:color w:val="auto"/>
          <w:spacing w:val="6"/>
          <w:highlight w:val="none"/>
        </w:rPr>
        <w:t>”</w:t>
      </w:r>
      <w:r>
        <w:rPr>
          <w:rFonts w:ascii="Times New Roman" w:hAnsi="Times New Roman" w:eastAsia="Times New Roman" w:cs="Times New Roman"/>
          <w:color w:val="auto"/>
          <w:spacing w:val="-23"/>
          <w:highlight w:val="none"/>
        </w:rPr>
        <w:t xml:space="preserve"> </w:t>
      </w:r>
      <w:r>
        <w:rPr>
          <w:color w:val="auto"/>
          <w:spacing w:val="6"/>
          <w:highlight w:val="none"/>
        </w:rPr>
        <w:t>，做人民呼</w:t>
      </w:r>
      <w:r>
        <w:rPr>
          <w:color w:val="auto"/>
          <w:highlight w:val="none"/>
        </w:rPr>
        <w:t xml:space="preserve"> </w:t>
      </w:r>
      <w:r>
        <w:rPr>
          <w:color w:val="auto"/>
          <w:spacing w:val="7"/>
          <w:highlight w:val="none"/>
        </w:rPr>
        <w:t>声的</w:t>
      </w:r>
      <w:r>
        <w:rPr>
          <w:rFonts w:ascii="Times New Roman" w:hAnsi="Times New Roman" w:eastAsia="Times New Roman" w:cs="Times New Roman"/>
          <w:color w:val="auto"/>
          <w:spacing w:val="7"/>
          <w:highlight w:val="none"/>
        </w:rPr>
        <w:t>“</w:t>
      </w:r>
      <w:r>
        <w:rPr>
          <w:color w:val="auto"/>
          <w:spacing w:val="7"/>
          <w:highlight w:val="none"/>
        </w:rPr>
        <w:t>倾听者</w:t>
      </w:r>
      <w:r>
        <w:rPr>
          <w:rFonts w:ascii="Times New Roman" w:hAnsi="Times New Roman" w:eastAsia="Times New Roman" w:cs="Times New Roman"/>
          <w:color w:val="auto"/>
          <w:spacing w:val="7"/>
          <w:highlight w:val="none"/>
        </w:rPr>
        <w:t>”</w:t>
      </w:r>
      <w:r>
        <w:rPr>
          <w:rFonts w:ascii="Times New Roman" w:hAnsi="Times New Roman" w:eastAsia="Times New Roman" w:cs="Times New Roman"/>
          <w:color w:val="auto"/>
          <w:spacing w:val="-26"/>
          <w:highlight w:val="none"/>
        </w:rPr>
        <w:t xml:space="preserve"> </w:t>
      </w:r>
      <w:r>
        <w:rPr>
          <w:color w:val="auto"/>
          <w:spacing w:val="7"/>
          <w:highlight w:val="none"/>
        </w:rPr>
        <w:t>、政府治理的</w:t>
      </w:r>
      <w:r>
        <w:rPr>
          <w:rFonts w:ascii="Times New Roman" w:hAnsi="Times New Roman" w:eastAsia="Times New Roman" w:cs="Times New Roman"/>
          <w:color w:val="auto"/>
          <w:spacing w:val="7"/>
          <w:highlight w:val="none"/>
        </w:rPr>
        <w:t>“</w:t>
      </w:r>
      <w:r>
        <w:rPr>
          <w:color w:val="auto"/>
          <w:spacing w:val="7"/>
          <w:highlight w:val="none"/>
        </w:rPr>
        <w:t>连接者</w:t>
      </w:r>
      <w:r>
        <w:rPr>
          <w:rFonts w:ascii="Times New Roman" w:hAnsi="Times New Roman" w:eastAsia="Times New Roman" w:cs="Times New Roman"/>
          <w:color w:val="auto"/>
          <w:spacing w:val="7"/>
          <w:highlight w:val="none"/>
        </w:rPr>
        <w:t>”</w:t>
      </w:r>
      <w:r>
        <w:rPr>
          <w:rFonts w:ascii="Times New Roman" w:hAnsi="Times New Roman" w:eastAsia="Times New Roman" w:cs="Times New Roman"/>
          <w:color w:val="auto"/>
          <w:spacing w:val="-26"/>
          <w:highlight w:val="none"/>
        </w:rPr>
        <w:t xml:space="preserve"> </w:t>
      </w:r>
      <w:r>
        <w:rPr>
          <w:color w:val="auto"/>
          <w:spacing w:val="7"/>
          <w:highlight w:val="none"/>
        </w:rPr>
        <w:t>、群众诉求的</w:t>
      </w:r>
      <w:r>
        <w:rPr>
          <w:rFonts w:ascii="Times New Roman" w:hAnsi="Times New Roman" w:eastAsia="Times New Roman" w:cs="Times New Roman"/>
          <w:color w:val="auto"/>
          <w:spacing w:val="7"/>
          <w:highlight w:val="none"/>
        </w:rPr>
        <w:t>“</w:t>
      </w:r>
      <w:r>
        <w:rPr>
          <w:color w:val="auto"/>
          <w:spacing w:val="7"/>
          <w:highlight w:val="none"/>
        </w:rPr>
        <w:t>跟踪者</w:t>
      </w:r>
      <w:r>
        <w:rPr>
          <w:rFonts w:ascii="Times New Roman" w:hAnsi="Times New Roman" w:eastAsia="Times New Roman" w:cs="Times New Roman"/>
          <w:color w:val="auto"/>
          <w:spacing w:val="6"/>
          <w:highlight w:val="none"/>
        </w:rPr>
        <w:t>”</w:t>
      </w:r>
      <w:r>
        <w:rPr>
          <w:rFonts w:ascii="Times New Roman" w:hAnsi="Times New Roman" w:eastAsia="Times New Roman" w:cs="Times New Roman"/>
          <w:color w:val="auto"/>
          <w:spacing w:val="-26"/>
          <w:highlight w:val="none"/>
        </w:rPr>
        <w:t xml:space="preserve"> </w:t>
      </w:r>
      <w:r>
        <w:rPr>
          <w:color w:val="auto"/>
          <w:spacing w:val="6"/>
          <w:highlight w:val="none"/>
        </w:rPr>
        <w:t>，全力打造便捷、高效、规范、</w:t>
      </w:r>
      <w:r>
        <w:rPr>
          <w:color w:val="auto"/>
          <w:highlight w:val="none"/>
        </w:rPr>
        <w:t xml:space="preserve"> </w:t>
      </w:r>
      <w:r>
        <w:rPr>
          <w:color w:val="auto"/>
          <w:spacing w:val="8"/>
          <w:highlight w:val="none"/>
        </w:rPr>
        <w:t>智慧的政务服务</w:t>
      </w:r>
      <w:r>
        <w:rPr>
          <w:rFonts w:ascii="Times New Roman" w:hAnsi="Times New Roman" w:eastAsia="Times New Roman" w:cs="Times New Roman"/>
          <w:color w:val="auto"/>
          <w:spacing w:val="8"/>
          <w:highlight w:val="none"/>
        </w:rPr>
        <w:t>“</w:t>
      </w:r>
      <w:r>
        <w:rPr>
          <w:color w:val="auto"/>
          <w:spacing w:val="8"/>
          <w:highlight w:val="none"/>
        </w:rPr>
        <w:t>总客服</w:t>
      </w:r>
      <w:r>
        <w:rPr>
          <w:rFonts w:ascii="Times New Roman" w:hAnsi="Times New Roman" w:eastAsia="Times New Roman" w:cs="Times New Roman"/>
          <w:color w:val="auto"/>
          <w:spacing w:val="8"/>
          <w:highlight w:val="none"/>
        </w:rPr>
        <w:t>”</w:t>
      </w:r>
      <w:r>
        <w:rPr>
          <w:rFonts w:ascii="Times New Roman" w:hAnsi="Times New Roman" w:eastAsia="Times New Roman" w:cs="Times New Roman"/>
          <w:color w:val="auto"/>
          <w:spacing w:val="-20"/>
          <w:highlight w:val="none"/>
        </w:rPr>
        <w:t xml:space="preserve"> </w:t>
      </w:r>
      <w:r>
        <w:rPr>
          <w:color w:val="auto"/>
          <w:spacing w:val="8"/>
          <w:highlight w:val="none"/>
        </w:rPr>
        <w:t>，不断增强人民群众的获得感、幸福感、安全感。</w:t>
      </w:r>
    </w:p>
    <w:p w14:paraId="038276D5">
      <w:pPr>
        <w:pStyle w:val="2"/>
        <w:spacing w:before="3" w:line="432" w:lineRule="auto"/>
        <w:ind w:left="23" w:right="141" w:firstLine="414"/>
        <w:jc w:val="both"/>
        <w:rPr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10"/>
          <w:highlight w:val="none"/>
        </w:rPr>
        <w:t xml:space="preserve">2025 </w:t>
      </w:r>
      <w:r>
        <w:rPr>
          <w:color w:val="auto"/>
          <w:spacing w:val="10"/>
          <w:highlight w:val="none"/>
        </w:rPr>
        <w:t>年</w:t>
      </w:r>
      <w:r>
        <w:rPr>
          <w:rFonts w:hint="eastAsia"/>
          <w:color w:val="auto"/>
          <w:spacing w:val="10"/>
          <w:highlight w:val="none"/>
          <w:lang w:val="en-US" w:eastAsia="zh-CN"/>
        </w:rPr>
        <w:t>江都区</w:t>
      </w:r>
      <w:r>
        <w:rPr>
          <w:color w:val="auto"/>
          <w:spacing w:val="-1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0"/>
          <w:highlight w:val="none"/>
        </w:rPr>
        <w:t>12345</w:t>
      </w:r>
      <w:r>
        <w:rPr>
          <w:rFonts w:ascii="Times New Roman" w:hAnsi="Times New Roman" w:eastAsia="Times New Roman" w:cs="Times New Roman"/>
          <w:color w:val="auto"/>
          <w:spacing w:val="16"/>
          <w:highlight w:val="none"/>
        </w:rPr>
        <w:t xml:space="preserve"> </w:t>
      </w:r>
      <w:r>
        <w:rPr>
          <w:color w:val="auto"/>
          <w:spacing w:val="10"/>
          <w:highlight w:val="none"/>
        </w:rPr>
        <w:t>热线平台服务能力达到如下目标</w:t>
      </w:r>
      <w:r>
        <w:rPr>
          <w:color w:val="auto"/>
          <w:spacing w:val="9"/>
          <w:highlight w:val="none"/>
        </w:rPr>
        <w:t>：</w:t>
      </w:r>
      <w:r>
        <w:rPr>
          <w:color w:val="auto"/>
          <w:spacing w:val="1"/>
          <w:highlight w:val="none"/>
        </w:rPr>
        <w:t>电话座席</w:t>
      </w:r>
      <w:r>
        <w:rPr>
          <w:color w:val="auto"/>
          <w:spacing w:val="-4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"/>
          <w:highlight w:val="none"/>
        </w:rPr>
        <w:t xml:space="preserve">30 </w:t>
      </w:r>
      <w:r>
        <w:rPr>
          <w:color w:val="auto"/>
          <w:spacing w:val="1"/>
          <w:highlight w:val="none"/>
        </w:rPr>
        <w:t>秒接通率达</w:t>
      </w:r>
      <w:r>
        <w:rPr>
          <w:color w:val="auto"/>
          <w:spacing w:val="-49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"/>
          <w:highlight w:val="none"/>
        </w:rPr>
        <w:t>95%</w:t>
      </w:r>
      <w:r>
        <w:rPr>
          <w:color w:val="auto"/>
          <w:spacing w:val="1"/>
          <w:highlight w:val="none"/>
        </w:rPr>
        <w:t>以上，派</w:t>
      </w:r>
      <w:r>
        <w:rPr>
          <w:color w:val="auto"/>
          <w:highlight w:val="none"/>
        </w:rPr>
        <w:t>单准确率达</w:t>
      </w:r>
      <w:r>
        <w:rPr>
          <w:color w:val="auto"/>
          <w:spacing w:val="-4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highlight w:val="none"/>
        </w:rPr>
        <w:t>98%</w:t>
      </w:r>
      <w:r>
        <w:rPr>
          <w:color w:val="auto"/>
          <w:highlight w:val="none"/>
        </w:rPr>
        <w:t>以上，办结率达</w:t>
      </w:r>
      <w:r>
        <w:rPr>
          <w:color w:val="auto"/>
          <w:spacing w:val="-30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highlight w:val="none"/>
        </w:rPr>
        <w:t>100%</w:t>
      </w:r>
      <w:r>
        <w:rPr>
          <w:color w:val="auto"/>
          <w:highlight w:val="none"/>
        </w:rPr>
        <w:t xml:space="preserve">， </w:t>
      </w:r>
      <w:r>
        <w:rPr>
          <w:color w:val="auto"/>
          <w:spacing w:val="6"/>
          <w:highlight w:val="none"/>
        </w:rPr>
        <w:t>按时办结率原则上达</w:t>
      </w:r>
      <w:r>
        <w:rPr>
          <w:color w:val="auto"/>
          <w:spacing w:val="-23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highlight w:val="none"/>
        </w:rPr>
        <w:t>100%</w:t>
      </w:r>
      <w:r>
        <w:rPr>
          <w:rFonts w:ascii="Times New Roman" w:hAnsi="Times New Roman" w:eastAsia="Times New Roman" w:cs="Times New Roman"/>
          <w:color w:val="auto"/>
          <w:spacing w:val="-26"/>
          <w:highlight w:val="none"/>
        </w:rPr>
        <w:t xml:space="preserve"> </w:t>
      </w:r>
      <w:r>
        <w:rPr>
          <w:color w:val="auto"/>
          <w:spacing w:val="6"/>
          <w:highlight w:val="none"/>
        </w:rPr>
        <w:t>，综合满意率达</w:t>
      </w:r>
      <w:r>
        <w:rPr>
          <w:color w:val="auto"/>
          <w:spacing w:val="-39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highlight w:val="none"/>
        </w:rPr>
        <w:t>99%</w:t>
      </w:r>
      <w:r>
        <w:rPr>
          <w:color w:val="auto"/>
          <w:spacing w:val="6"/>
          <w:highlight w:val="none"/>
        </w:rPr>
        <w:t>以上，回访覆盖率达</w:t>
      </w:r>
      <w:r>
        <w:rPr>
          <w:color w:val="auto"/>
          <w:spacing w:val="-20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highlight w:val="none"/>
        </w:rPr>
        <w:t>10</w:t>
      </w:r>
      <w:r>
        <w:rPr>
          <w:rFonts w:ascii="Times New Roman" w:hAnsi="Times New Roman" w:eastAsia="Times New Roman" w:cs="Times New Roman"/>
          <w:color w:val="auto"/>
          <w:spacing w:val="5"/>
          <w:highlight w:val="none"/>
        </w:rPr>
        <w:t>0%</w:t>
      </w:r>
      <w:r>
        <w:rPr>
          <w:color w:val="auto"/>
          <w:spacing w:val="5"/>
          <w:highlight w:val="none"/>
        </w:rPr>
        <w:t>。</w:t>
      </w:r>
    </w:p>
    <w:p w14:paraId="10927C6A">
      <w:pPr>
        <w:pStyle w:val="2"/>
        <w:spacing w:before="237" w:line="228" w:lineRule="auto"/>
        <w:ind w:left="442"/>
        <w:outlineLvl w:val="1"/>
        <w:rPr>
          <w:color w:val="auto"/>
          <w:highlight w:val="none"/>
        </w:rPr>
      </w:pPr>
      <w:r>
        <w:rPr>
          <w:b/>
          <w:bCs/>
          <w:color w:val="auto"/>
          <w:spacing w:val="7"/>
          <w:highlight w:val="none"/>
        </w:rPr>
        <w:t>三、项目主要内容</w:t>
      </w:r>
    </w:p>
    <w:p w14:paraId="7BCACC37">
      <w:pPr>
        <w:spacing w:line="274" w:lineRule="auto"/>
        <w:rPr>
          <w:rFonts w:ascii="Arial"/>
          <w:color w:val="auto"/>
          <w:sz w:val="21"/>
          <w:highlight w:val="none"/>
        </w:rPr>
      </w:pPr>
    </w:p>
    <w:p w14:paraId="57ECDC2D">
      <w:pPr>
        <w:pStyle w:val="2"/>
        <w:spacing w:before="66" w:line="432" w:lineRule="auto"/>
        <w:ind w:left="22" w:right="196" w:firstLine="454"/>
        <w:jc w:val="both"/>
        <w:rPr>
          <w:color w:val="auto"/>
          <w:highlight w:val="none"/>
        </w:rPr>
      </w:pPr>
      <w:r>
        <w:rPr>
          <w:color w:val="auto"/>
          <w:spacing w:val="3"/>
          <w:highlight w:val="none"/>
        </w:rPr>
        <w:t>自</w:t>
      </w:r>
      <w:r>
        <w:rPr>
          <w:color w:val="auto"/>
          <w:spacing w:val="-43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3"/>
          <w:highlight w:val="none"/>
        </w:rPr>
        <w:t xml:space="preserve">2025 </w:t>
      </w:r>
      <w:r>
        <w:rPr>
          <w:color w:val="auto"/>
          <w:spacing w:val="3"/>
          <w:highlight w:val="none"/>
        </w:rPr>
        <w:t>年</w:t>
      </w:r>
      <w:r>
        <w:rPr>
          <w:color w:val="auto"/>
          <w:spacing w:val="-21"/>
          <w:highlight w:val="none"/>
        </w:rPr>
        <w:t xml:space="preserve"> </w:t>
      </w:r>
      <w:r>
        <w:rPr>
          <w:rFonts w:hint="eastAsia" w:ascii="Times New Roman" w:hAnsi="Times New Roman" w:cs="Times New Roman"/>
          <w:color w:val="auto"/>
          <w:spacing w:val="3"/>
          <w:highlight w:val="none"/>
          <w:lang w:val="en-US" w:eastAsia="zh-CN"/>
        </w:rPr>
        <w:t>7</w:t>
      </w:r>
      <w:r>
        <w:rPr>
          <w:rFonts w:ascii="Times New Roman" w:hAnsi="Times New Roman" w:eastAsia="Times New Roman" w:cs="Times New Roman"/>
          <w:color w:val="auto"/>
          <w:spacing w:val="17"/>
          <w:w w:val="101"/>
          <w:highlight w:val="none"/>
        </w:rPr>
        <w:t xml:space="preserve"> </w:t>
      </w:r>
      <w:r>
        <w:rPr>
          <w:color w:val="auto"/>
          <w:spacing w:val="3"/>
          <w:highlight w:val="none"/>
        </w:rPr>
        <w:t>月</w:t>
      </w:r>
      <w:r>
        <w:rPr>
          <w:color w:val="auto"/>
          <w:spacing w:val="-23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3"/>
          <w:highlight w:val="none"/>
        </w:rPr>
        <w:t xml:space="preserve">1 </w:t>
      </w:r>
      <w:r>
        <w:rPr>
          <w:color w:val="auto"/>
          <w:spacing w:val="3"/>
          <w:highlight w:val="none"/>
        </w:rPr>
        <w:t>日起开通</w:t>
      </w:r>
      <w:r>
        <w:rPr>
          <w:color w:val="auto"/>
          <w:spacing w:val="-23"/>
          <w:highlight w:val="none"/>
        </w:rPr>
        <w:t xml:space="preserve"> </w:t>
      </w:r>
      <w:r>
        <w:rPr>
          <w:rFonts w:hint="eastAsia" w:ascii="Times New Roman" w:hAnsi="Times New Roman" w:cs="Times New Roman"/>
          <w:color w:val="auto"/>
          <w:spacing w:val="3"/>
          <w:highlight w:val="none"/>
          <w:lang w:val="en-US" w:eastAsia="zh-CN"/>
        </w:rPr>
        <w:t>10</w:t>
      </w:r>
      <w:r>
        <w:rPr>
          <w:rFonts w:ascii="Times New Roman" w:hAnsi="Times New Roman" w:eastAsia="Times New Roman" w:cs="Times New Roman"/>
          <w:color w:val="auto"/>
          <w:spacing w:val="3"/>
          <w:highlight w:val="none"/>
        </w:rPr>
        <w:t xml:space="preserve"> </w:t>
      </w:r>
      <w:r>
        <w:rPr>
          <w:color w:val="auto"/>
          <w:spacing w:val="3"/>
          <w:highlight w:val="none"/>
        </w:rPr>
        <w:t>个座席，配套</w:t>
      </w:r>
      <w:r>
        <w:rPr>
          <w:color w:val="auto"/>
          <w:spacing w:val="-20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3"/>
          <w:highlight w:val="none"/>
        </w:rPr>
        <w:t>1</w:t>
      </w:r>
      <w:r>
        <w:rPr>
          <w:rFonts w:hint="eastAsia" w:ascii="Times New Roman" w:hAnsi="Times New Roman" w:cs="Times New Roman"/>
          <w:color w:val="auto"/>
          <w:spacing w:val="3"/>
          <w:highlight w:val="none"/>
          <w:lang w:val="en-US" w:eastAsia="zh-CN"/>
        </w:rPr>
        <w:t>0</w:t>
      </w:r>
      <w:r>
        <w:rPr>
          <w:rFonts w:ascii="Times New Roman" w:hAnsi="Times New Roman" w:eastAsia="Times New Roman" w:cs="Times New Roman"/>
          <w:color w:val="auto"/>
          <w:spacing w:val="3"/>
          <w:highlight w:val="none"/>
        </w:rPr>
        <w:t xml:space="preserve"> </w:t>
      </w:r>
      <w:r>
        <w:rPr>
          <w:color w:val="auto"/>
          <w:spacing w:val="2"/>
          <w:highlight w:val="none"/>
        </w:rPr>
        <w:t>套呼叫中心软电话模块，配备</w:t>
      </w:r>
      <w:r>
        <w:rPr>
          <w:rFonts w:hint="eastAsia"/>
          <w:color w:val="auto"/>
          <w:spacing w:val="-23"/>
          <w:highlight w:val="none"/>
          <w:lang w:eastAsia="zh-CN"/>
        </w:rPr>
        <w:t>17</w:t>
      </w:r>
      <w:r>
        <w:rPr>
          <w:color w:val="auto"/>
          <w:spacing w:val="2"/>
          <w:highlight w:val="none"/>
        </w:rPr>
        <w:t>名</w:t>
      </w:r>
      <w:r>
        <w:rPr>
          <w:color w:val="auto"/>
          <w:spacing w:val="7"/>
          <w:highlight w:val="none"/>
        </w:rPr>
        <w:t>服务人员。此次服务主要包含：服务人员日常管理、基础性业务、呼叫中心软电话模块和业</w:t>
      </w:r>
      <w:r>
        <w:rPr>
          <w:color w:val="auto"/>
          <w:spacing w:val="15"/>
          <w:highlight w:val="none"/>
        </w:rPr>
        <w:t xml:space="preserve"> </w:t>
      </w:r>
      <w:r>
        <w:rPr>
          <w:color w:val="auto"/>
          <w:spacing w:val="9"/>
          <w:highlight w:val="none"/>
        </w:rPr>
        <w:t>务系统维护、话务现场硬件设备维护等方面内容。</w:t>
      </w:r>
    </w:p>
    <w:p w14:paraId="412845D8">
      <w:pPr>
        <w:pStyle w:val="2"/>
        <w:spacing w:line="433" w:lineRule="auto"/>
        <w:ind w:left="22" w:right="125" w:firstLine="436"/>
        <w:rPr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7"/>
          <w:highlight w:val="none"/>
        </w:rPr>
        <w:t xml:space="preserve">1.  </w:t>
      </w:r>
      <w:r>
        <w:rPr>
          <w:color w:val="auto"/>
          <w:spacing w:val="7"/>
          <w:highlight w:val="none"/>
        </w:rPr>
        <w:t>服务人员日常管理主要涉及：人员招聘、培训、排班、考勤、绩效</w:t>
      </w:r>
      <w:r>
        <w:rPr>
          <w:color w:val="auto"/>
          <w:spacing w:val="6"/>
          <w:highlight w:val="none"/>
        </w:rPr>
        <w:t>考核、团队文化、</w:t>
      </w:r>
      <w:r>
        <w:rPr>
          <w:color w:val="auto"/>
          <w:highlight w:val="none"/>
        </w:rPr>
        <w:t xml:space="preserve"> </w:t>
      </w:r>
      <w:r>
        <w:rPr>
          <w:color w:val="auto"/>
          <w:spacing w:val="9"/>
          <w:highlight w:val="none"/>
        </w:rPr>
        <w:t>话务骨干培养和梯队建设、其他与人事相关的管理工作。</w:t>
      </w:r>
    </w:p>
    <w:p w14:paraId="1BCC17E8">
      <w:pPr>
        <w:spacing w:line="433" w:lineRule="auto"/>
        <w:rPr>
          <w:color w:val="auto"/>
          <w:highlight w:val="none"/>
        </w:rPr>
        <w:sectPr>
          <w:footerReference r:id="rId5" w:type="default"/>
          <w:pgSz w:w="11906" w:h="16839"/>
          <w:pgMar w:top="1431" w:right="1605" w:bottom="1166" w:left="1785" w:header="0" w:footer="799" w:gutter="0"/>
          <w:cols w:space="720" w:num="1"/>
        </w:sectPr>
      </w:pPr>
    </w:p>
    <w:p w14:paraId="236803CC">
      <w:pPr>
        <w:pStyle w:val="2"/>
        <w:spacing w:before="135" w:line="403" w:lineRule="auto"/>
        <w:ind w:left="21" w:firstLine="417"/>
        <w:rPr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11"/>
          <w:highlight w:val="none"/>
        </w:rPr>
        <w:t xml:space="preserve">2.  </w:t>
      </w:r>
      <w:r>
        <w:rPr>
          <w:color w:val="auto"/>
          <w:spacing w:val="11"/>
          <w:highlight w:val="none"/>
        </w:rPr>
        <w:t>基础性业务主要涉及：企业群众诉求的受理、记录、派</w:t>
      </w:r>
      <w:r>
        <w:rPr>
          <w:color w:val="auto"/>
          <w:spacing w:val="10"/>
          <w:highlight w:val="none"/>
        </w:rPr>
        <w:t>单、审核、回访、质检，协</w:t>
      </w:r>
      <w:r>
        <w:rPr>
          <w:color w:val="auto"/>
          <w:highlight w:val="none"/>
        </w:rPr>
        <w:t xml:space="preserve"> </w:t>
      </w:r>
      <w:r>
        <w:rPr>
          <w:color w:val="auto"/>
          <w:spacing w:val="9"/>
          <w:highlight w:val="none"/>
        </w:rPr>
        <w:t>同做好市级工单处置等；全天候保障企业群众诉求的及时接</w:t>
      </w:r>
      <w:r>
        <w:rPr>
          <w:color w:val="auto"/>
          <w:spacing w:val="8"/>
          <w:highlight w:val="none"/>
        </w:rPr>
        <w:t>通，对漏接电话一一回拨；</w:t>
      </w:r>
      <w:r>
        <w:rPr>
          <w:color w:val="auto"/>
          <w:highlight w:val="none"/>
        </w:rPr>
        <w:t xml:space="preserve"> </w:t>
      </w:r>
      <w:r>
        <w:rPr>
          <w:color w:val="auto"/>
          <w:spacing w:val="7"/>
          <w:highlight w:val="none"/>
        </w:rPr>
        <w:t>对诉求工单办理的全过程进行跟踪提醒，保障诉求按时办结和群众满意；及时准确分派企业</w:t>
      </w:r>
      <w:r>
        <w:rPr>
          <w:color w:val="auto"/>
          <w:spacing w:val="15"/>
          <w:highlight w:val="none"/>
        </w:rPr>
        <w:t xml:space="preserve"> </w:t>
      </w:r>
      <w:r>
        <w:rPr>
          <w:color w:val="auto"/>
          <w:spacing w:val="4"/>
          <w:highlight w:val="none"/>
        </w:rPr>
        <w:t>群众诉求工单；</w:t>
      </w:r>
      <w:r>
        <w:rPr>
          <w:color w:val="auto"/>
          <w:spacing w:val="8"/>
          <w:highlight w:val="none"/>
        </w:rPr>
        <w:t>成员单位办理质效统计、诉求数据分析、专报编写等</w:t>
      </w:r>
      <w:r>
        <w:rPr>
          <w:color w:val="auto"/>
          <w:spacing w:val="6"/>
          <w:highlight w:val="none"/>
        </w:rPr>
        <w:t>。</w:t>
      </w:r>
    </w:p>
    <w:p w14:paraId="245AC3A5">
      <w:pPr>
        <w:pStyle w:val="2"/>
        <w:spacing w:before="223" w:line="329" w:lineRule="auto"/>
        <w:ind w:left="21" w:right="52" w:firstLine="421"/>
        <w:rPr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11"/>
          <w:highlight w:val="none"/>
        </w:rPr>
        <w:t xml:space="preserve">3.  </w:t>
      </w:r>
      <w:r>
        <w:rPr>
          <w:color w:val="auto"/>
          <w:spacing w:val="11"/>
          <w:highlight w:val="none"/>
        </w:rPr>
        <w:t>呼叫中心软电话模块及业务系统维护主要涉及</w:t>
      </w:r>
      <w:r>
        <w:rPr>
          <w:color w:val="auto"/>
          <w:spacing w:val="10"/>
          <w:highlight w:val="none"/>
        </w:rPr>
        <w:t>：座席话务系统</w:t>
      </w:r>
      <w:r>
        <w:rPr>
          <w:rFonts w:hint="eastAsia"/>
          <w:color w:val="auto"/>
          <w:spacing w:val="10"/>
          <w:highlight w:val="none"/>
          <w:lang w:val="en-US" w:eastAsia="zh-CN"/>
        </w:rPr>
        <w:t>及网络</w:t>
      </w:r>
      <w:r>
        <w:rPr>
          <w:color w:val="auto"/>
          <w:spacing w:val="10"/>
          <w:highlight w:val="none"/>
        </w:rPr>
        <w:t>的日常维护</w:t>
      </w:r>
      <w:r>
        <w:rPr>
          <w:color w:val="auto"/>
          <w:spacing w:val="8"/>
          <w:highlight w:val="none"/>
        </w:rPr>
        <w:t>。</w:t>
      </w:r>
    </w:p>
    <w:p w14:paraId="67908A72">
      <w:pPr>
        <w:pStyle w:val="2"/>
        <w:spacing w:before="221" w:line="228" w:lineRule="auto"/>
        <w:ind w:left="437"/>
        <w:rPr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9"/>
          <w:highlight w:val="none"/>
        </w:rPr>
        <w:t xml:space="preserve">4.  </w:t>
      </w:r>
      <w:r>
        <w:rPr>
          <w:color w:val="auto"/>
          <w:spacing w:val="9"/>
          <w:highlight w:val="none"/>
        </w:rPr>
        <w:t>话务现场硬件设备维护涉及：包含现有话务场地的现场</w:t>
      </w:r>
      <w:r>
        <w:rPr>
          <w:color w:val="auto"/>
          <w:spacing w:val="8"/>
          <w:highlight w:val="none"/>
        </w:rPr>
        <w:t>设备的维护。</w:t>
      </w:r>
    </w:p>
    <w:p w14:paraId="0D90C6F4">
      <w:pPr>
        <w:pStyle w:val="2"/>
        <w:spacing w:before="221" w:line="227" w:lineRule="auto"/>
        <w:ind w:left="444"/>
        <w:rPr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8"/>
          <w:highlight w:val="none"/>
        </w:rPr>
        <w:t xml:space="preserve">5.  </w:t>
      </w:r>
      <w:r>
        <w:rPr>
          <w:color w:val="auto"/>
          <w:spacing w:val="8"/>
          <w:highlight w:val="none"/>
        </w:rPr>
        <w:t>成交供应商应按照采购人要求提供其他相关服务。</w:t>
      </w:r>
    </w:p>
    <w:p w14:paraId="435DAF95">
      <w:pPr>
        <w:spacing w:line="394" w:lineRule="auto"/>
        <w:rPr>
          <w:rFonts w:ascii="Arial"/>
          <w:color w:val="auto"/>
          <w:sz w:val="21"/>
          <w:highlight w:val="none"/>
        </w:rPr>
      </w:pPr>
    </w:p>
    <w:p w14:paraId="5BEFBD35">
      <w:pPr>
        <w:pStyle w:val="2"/>
        <w:spacing w:before="65" w:line="228" w:lineRule="auto"/>
        <w:ind w:left="421"/>
        <w:outlineLvl w:val="1"/>
        <w:rPr>
          <w:color w:val="auto"/>
          <w:highlight w:val="none"/>
        </w:rPr>
      </w:pPr>
      <w:r>
        <w:rPr>
          <w:b/>
          <w:bCs/>
          <w:color w:val="auto"/>
          <w:spacing w:val="5"/>
          <w:highlight w:val="none"/>
        </w:rPr>
        <w:t>四、服务项目预算</w:t>
      </w:r>
    </w:p>
    <w:p w14:paraId="7A3D9E79">
      <w:pPr>
        <w:spacing w:line="274" w:lineRule="auto"/>
        <w:rPr>
          <w:rFonts w:ascii="Arial"/>
          <w:color w:val="auto"/>
          <w:sz w:val="21"/>
          <w:highlight w:val="none"/>
        </w:rPr>
      </w:pPr>
    </w:p>
    <w:p w14:paraId="3A22BEFF">
      <w:pPr>
        <w:pStyle w:val="2"/>
        <w:spacing w:before="65" w:line="227" w:lineRule="auto"/>
        <w:ind w:left="446"/>
        <w:rPr>
          <w:color w:val="auto"/>
          <w:highlight w:val="none"/>
        </w:rPr>
      </w:pPr>
      <w:r>
        <w:rPr>
          <w:rFonts w:hint="eastAsia"/>
          <w:color w:val="auto"/>
          <w:spacing w:val="9"/>
          <w:highlight w:val="none"/>
          <w:lang w:val="en-US" w:eastAsia="zh-CN"/>
        </w:rPr>
        <w:t>具体年度经费以采购成交额为准</w:t>
      </w:r>
      <w:r>
        <w:rPr>
          <w:color w:val="auto"/>
          <w:spacing w:val="9"/>
          <w:highlight w:val="none"/>
        </w:rPr>
        <w:t>。</w:t>
      </w:r>
      <w:r>
        <w:rPr>
          <w:color w:val="auto"/>
          <w:spacing w:val="9"/>
          <w:highlight w:val="none"/>
        </w:rPr>
        <w:t>主要包含以下几方面费用：</w:t>
      </w:r>
    </w:p>
    <w:p w14:paraId="107E76AB">
      <w:pPr>
        <w:pStyle w:val="2"/>
        <w:spacing w:before="222" w:line="330" w:lineRule="auto"/>
        <w:ind w:left="25" w:right="52" w:firstLine="432"/>
        <w:rPr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9"/>
          <w:highlight w:val="none"/>
        </w:rPr>
        <w:t xml:space="preserve">1.  </w:t>
      </w:r>
      <w:r>
        <w:rPr>
          <w:color w:val="auto"/>
          <w:spacing w:val="9"/>
          <w:highlight w:val="none"/>
        </w:rPr>
        <w:t>人员用工费用：包含</w:t>
      </w:r>
      <w:r>
        <w:rPr>
          <w:rFonts w:hint="eastAsia"/>
          <w:color w:val="auto"/>
          <w:spacing w:val="-20"/>
          <w:highlight w:val="none"/>
          <w:lang w:eastAsia="zh-CN"/>
        </w:rPr>
        <w:t>17</w:t>
      </w:r>
      <w:r>
        <w:rPr>
          <w:rFonts w:ascii="Times New Roman" w:hAnsi="Times New Roman" w:eastAsia="Times New Roman" w:cs="Times New Roman"/>
          <w:color w:val="auto"/>
          <w:spacing w:val="9"/>
          <w:highlight w:val="none"/>
        </w:rPr>
        <w:t xml:space="preserve"> </w:t>
      </w:r>
      <w:r>
        <w:rPr>
          <w:color w:val="auto"/>
          <w:spacing w:val="9"/>
          <w:highlight w:val="none"/>
        </w:rPr>
        <w:t>名服务人员的工资、绩效、法定节假日加班工资、夜班补</w:t>
      </w:r>
      <w:r>
        <w:rPr>
          <w:color w:val="auto"/>
          <w:highlight w:val="none"/>
        </w:rPr>
        <w:t xml:space="preserve"> </w:t>
      </w:r>
      <w:r>
        <w:rPr>
          <w:color w:val="auto"/>
          <w:spacing w:val="9"/>
          <w:highlight w:val="none"/>
        </w:rPr>
        <w:t>贴、体检、五险一金、福利、服装等人员用工费用；</w:t>
      </w:r>
    </w:p>
    <w:p w14:paraId="0D4F19AA">
      <w:pPr>
        <w:pStyle w:val="2"/>
        <w:spacing w:before="221" w:line="228" w:lineRule="auto"/>
        <w:ind w:left="438"/>
        <w:rPr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8"/>
          <w:highlight w:val="none"/>
        </w:rPr>
        <w:t xml:space="preserve">2.  </w:t>
      </w:r>
      <w:r>
        <w:rPr>
          <w:color w:val="auto"/>
          <w:spacing w:val="8"/>
          <w:highlight w:val="none"/>
        </w:rPr>
        <w:t>呼叫中心软电话费用：配备</w:t>
      </w:r>
      <w:r>
        <w:rPr>
          <w:color w:val="auto"/>
          <w:spacing w:val="-23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8"/>
          <w:highlight w:val="none"/>
        </w:rPr>
        <w:t>1</w:t>
      </w:r>
      <w:r>
        <w:rPr>
          <w:rFonts w:hint="eastAsia" w:ascii="Times New Roman" w:hAnsi="Times New Roman" w:cs="Times New Roman"/>
          <w:color w:val="auto"/>
          <w:spacing w:val="8"/>
          <w:highlight w:val="none"/>
          <w:lang w:val="en-US" w:eastAsia="zh-CN"/>
        </w:rPr>
        <w:t>0</w:t>
      </w:r>
      <w:r>
        <w:rPr>
          <w:rFonts w:ascii="Times New Roman" w:hAnsi="Times New Roman" w:eastAsia="Times New Roman" w:cs="Times New Roman"/>
          <w:color w:val="auto"/>
          <w:spacing w:val="8"/>
          <w:highlight w:val="none"/>
        </w:rPr>
        <w:t xml:space="preserve"> </w:t>
      </w:r>
      <w:r>
        <w:rPr>
          <w:color w:val="auto"/>
          <w:spacing w:val="8"/>
          <w:highlight w:val="none"/>
        </w:rPr>
        <w:t>套坐席的呼叫中心</w:t>
      </w:r>
      <w:r>
        <w:rPr>
          <w:color w:val="auto"/>
          <w:spacing w:val="7"/>
          <w:highlight w:val="none"/>
        </w:rPr>
        <w:t>座席软电话模块使用费用；</w:t>
      </w:r>
    </w:p>
    <w:p w14:paraId="415D87CE">
      <w:pPr>
        <w:pStyle w:val="2"/>
        <w:spacing w:before="221" w:line="227" w:lineRule="auto"/>
        <w:ind w:left="437"/>
        <w:rPr>
          <w:color w:val="auto"/>
          <w:highlight w:val="none"/>
        </w:rPr>
      </w:pPr>
      <w:r>
        <w:rPr>
          <w:rFonts w:hint="eastAsia" w:ascii="Times New Roman" w:hAnsi="Times New Roman" w:cs="Times New Roman"/>
          <w:color w:val="auto"/>
          <w:spacing w:val="7"/>
          <w:highlight w:val="none"/>
          <w:lang w:val="en-US" w:eastAsia="zh-CN"/>
        </w:rPr>
        <w:t>3</w:t>
      </w:r>
      <w:r>
        <w:rPr>
          <w:rFonts w:ascii="Times New Roman" w:hAnsi="Times New Roman" w:eastAsia="Times New Roman" w:cs="Times New Roman"/>
          <w:color w:val="auto"/>
          <w:spacing w:val="7"/>
          <w:highlight w:val="none"/>
        </w:rPr>
        <w:t xml:space="preserve">.  </w:t>
      </w:r>
      <w:r>
        <w:rPr>
          <w:color w:val="auto"/>
          <w:spacing w:val="7"/>
          <w:highlight w:val="none"/>
        </w:rPr>
        <w:t>现场设备等维护费用；</w:t>
      </w:r>
    </w:p>
    <w:p w14:paraId="68487893">
      <w:pPr>
        <w:pStyle w:val="2"/>
        <w:spacing w:before="222" w:line="227" w:lineRule="auto"/>
        <w:ind w:left="444"/>
        <w:rPr>
          <w:color w:val="auto"/>
          <w:spacing w:val="5"/>
          <w:highlight w:val="none"/>
        </w:rPr>
      </w:pPr>
      <w:r>
        <w:rPr>
          <w:rFonts w:hint="eastAsia" w:ascii="Times New Roman" w:hAnsi="Times New Roman" w:cs="Times New Roman"/>
          <w:color w:val="auto"/>
          <w:spacing w:val="5"/>
          <w:highlight w:val="none"/>
          <w:lang w:val="en-US" w:eastAsia="zh-CN"/>
        </w:rPr>
        <w:t>4</w:t>
      </w:r>
      <w:r>
        <w:rPr>
          <w:rFonts w:ascii="Times New Roman" w:hAnsi="Times New Roman" w:eastAsia="Times New Roman" w:cs="Times New Roman"/>
          <w:color w:val="auto"/>
          <w:spacing w:val="5"/>
          <w:highlight w:val="none"/>
        </w:rPr>
        <w:t xml:space="preserve">.  </w:t>
      </w:r>
      <w:r>
        <w:rPr>
          <w:color w:val="auto"/>
          <w:spacing w:val="5"/>
          <w:highlight w:val="none"/>
        </w:rPr>
        <w:t>供应商企业税金。</w:t>
      </w:r>
    </w:p>
    <w:p w14:paraId="7A2389C4">
      <w:pPr>
        <w:pStyle w:val="2"/>
        <w:spacing w:before="222" w:line="227" w:lineRule="auto"/>
        <w:ind w:left="444"/>
        <w:rPr>
          <w:color w:val="auto"/>
          <w:spacing w:val="7"/>
          <w:highlight w:val="none"/>
        </w:rPr>
      </w:pPr>
      <w:r>
        <w:rPr>
          <w:rFonts w:hint="eastAsia"/>
          <w:color w:val="auto"/>
          <w:spacing w:val="7"/>
          <w:highlight w:val="none"/>
        </w:rPr>
        <w:t>现场所有设施设备如成交供应商人为损坏，须由成交供应商负责修理完好或者按原价进行赔偿。</w:t>
      </w:r>
    </w:p>
    <w:p w14:paraId="42C9153D">
      <w:pPr>
        <w:pStyle w:val="2"/>
        <w:spacing w:before="237" w:line="228" w:lineRule="auto"/>
        <w:ind w:left="404"/>
        <w:outlineLvl w:val="1"/>
        <w:rPr>
          <w:color w:val="auto"/>
          <w:highlight w:val="none"/>
        </w:rPr>
      </w:pPr>
      <w:r>
        <w:rPr>
          <w:b/>
          <w:bCs/>
          <w:color w:val="auto"/>
          <w:spacing w:val="7"/>
          <w:highlight w:val="none"/>
        </w:rPr>
        <w:t>五、服务合同期限</w:t>
      </w:r>
    </w:p>
    <w:p w14:paraId="326871FC">
      <w:pPr>
        <w:spacing w:line="274" w:lineRule="auto"/>
        <w:rPr>
          <w:rFonts w:ascii="Arial"/>
          <w:color w:val="auto"/>
          <w:sz w:val="21"/>
          <w:highlight w:val="none"/>
        </w:rPr>
      </w:pPr>
    </w:p>
    <w:p w14:paraId="4FD181A5">
      <w:pPr>
        <w:pStyle w:val="2"/>
        <w:spacing w:before="65" w:line="227" w:lineRule="auto"/>
        <w:ind w:left="443"/>
        <w:rPr>
          <w:color w:val="auto"/>
          <w:highlight w:val="none"/>
        </w:rPr>
      </w:pPr>
      <w:r>
        <w:rPr>
          <w:color w:val="auto"/>
          <w:highlight w:val="none"/>
        </w:rPr>
        <w:t>本项目服务期限从</w:t>
      </w:r>
      <w:r>
        <w:rPr>
          <w:color w:val="auto"/>
          <w:spacing w:val="-41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highlight w:val="none"/>
        </w:rPr>
        <w:t>2025</w:t>
      </w:r>
      <w:r>
        <w:rPr>
          <w:rFonts w:ascii="Times New Roman" w:hAnsi="Times New Roman" w:eastAsia="Times New Roman" w:cs="Times New Roman"/>
          <w:color w:val="auto"/>
          <w:spacing w:val="13"/>
          <w:highlight w:val="none"/>
        </w:rPr>
        <w:t xml:space="preserve"> </w:t>
      </w:r>
      <w:r>
        <w:rPr>
          <w:color w:val="auto"/>
          <w:highlight w:val="none"/>
        </w:rPr>
        <w:t>年</w:t>
      </w:r>
      <w:r>
        <w:rPr>
          <w:color w:val="auto"/>
          <w:spacing w:val="-23"/>
          <w:highlight w:val="none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7</w:t>
      </w:r>
      <w:r>
        <w:rPr>
          <w:rFonts w:ascii="Times New Roman" w:hAnsi="Times New Roman" w:eastAsia="Times New Roman" w:cs="Times New Roman"/>
          <w:color w:val="auto"/>
          <w:spacing w:val="17"/>
          <w:w w:val="101"/>
          <w:highlight w:val="none"/>
        </w:rPr>
        <w:t xml:space="preserve"> </w:t>
      </w:r>
      <w:r>
        <w:rPr>
          <w:color w:val="auto"/>
          <w:highlight w:val="none"/>
        </w:rPr>
        <w:t>月</w:t>
      </w:r>
      <w:r>
        <w:rPr>
          <w:color w:val="auto"/>
          <w:spacing w:val="-23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highlight w:val="none"/>
        </w:rPr>
        <w:t>1</w:t>
      </w:r>
      <w:r>
        <w:rPr>
          <w:rFonts w:ascii="Times New Roman" w:hAnsi="Times New Roman" w:eastAsia="Times New Roman" w:cs="Times New Roman"/>
          <w:color w:val="auto"/>
          <w:spacing w:val="48"/>
          <w:highlight w:val="none"/>
        </w:rPr>
        <w:t xml:space="preserve"> </w:t>
      </w:r>
      <w:r>
        <w:rPr>
          <w:color w:val="auto"/>
          <w:highlight w:val="none"/>
        </w:rPr>
        <w:t>日起至</w:t>
      </w:r>
      <w:r>
        <w:rPr>
          <w:color w:val="auto"/>
          <w:spacing w:val="-43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highlight w:val="none"/>
        </w:rPr>
        <w:t>202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8</w:t>
      </w:r>
      <w:r>
        <w:rPr>
          <w:rFonts w:ascii="Times New Roman" w:hAnsi="Times New Roman" w:eastAsia="Times New Roman" w:cs="Times New Roman"/>
          <w:color w:val="auto"/>
          <w:highlight w:val="none"/>
        </w:rPr>
        <w:t xml:space="preserve"> </w:t>
      </w:r>
      <w:r>
        <w:rPr>
          <w:color w:val="auto"/>
          <w:highlight w:val="none"/>
        </w:rPr>
        <w:t>年</w:t>
      </w:r>
      <w:r>
        <w:rPr>
          <w:color w:val="auto"/>
          <w:spacing w:val="-23"/>
          <w:highlight w:val="none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6</w:t>
      </w:r>
      <w:r>
        <w:rPr>
          <w:rFonts w:ascii="Times New Roman" w:hAnsi="Times New Roman" w:eastAsia="Times New Roman" w:cs="Times New Roman"/>
          <w:color w:val="auto"/>
          <w:spacing w:val="17"/>
          <w:highlight w:val="none"/>
        </w:rPr>
        <w:t xml:space="preserve"> </w:t>
      </w:r>
      <w:r>
        <w:rPr>
          <w:color w:val="auto"/>
          <w:highlight w:val="none"/>
        </w:rPr>
        <w:t>月</w:t>
      </w:r>
      <w:r>
        <w:rPr>
          <w:color w:val="auto"/>
          <w:spacing w:val="-39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1"/>
          <w:highlight w:val="none"/>
        </w:rPr>
        <w:t xml:space="preserve">31  </w:t>
      </w:r>
      <w:r>
        <w:rPr>
          <w:color w:val="auto"/>
          <w:spacing w:val="-1"/>
          <w:highlight w:val="none"/>
        </w:rPr>
        <w:t>日。</w:t>
      </w:r>
    </w:p>
    <w:p w14:paraId="2CD5A98D">
      <w:pPr>
        <w:spacing w:line="394" w:lineRule="auto"/>
        <w:rPr>
          <w:rFonts w:ascii="Arial"/>
          <w:color w:val="auto"/>
          <w:sz w:val="21"/>
          <w:highlight w:val="none"/>
        </w:rPr>
      </w:pPr>
    </w:p>
    <w:p w14:paraId="253847DE">
      <w:pPr>
        <w:pStyle w:val="2"/>
        <w:spacing w:before="66" w:line="227" w:lineRule="auto"/>
        <w:ind w:left="403"/>
        <w:outlineLvl w:val="1"/>
        <w:rPr>
          <w:color w:val="auto"/>
          <w:highlight w:val="none"/>
        </w:rPr>
      </w:pPr>
      <w:r>
        <w:rPr>
          <w:b/>
          <w:bCs/>
          <w:color w:val="auto"/>
          <w:spacing w:val="7"/>
          <w:highlight w:val="none"/>
        </w:rPr>
        <w:t>六、成交供应商的责任和义务</w:t>
      </w:r>
    </w:p>
    <w:p w14:paraId="1CBCF94D">
      <w:pPr>
        <w:spacing w:line="275" w:lineRule="auto"/>
        <w:rPr>
          <w:rFonts w:ascii="Arial"/>
          <w:color w:val="auto"/>
          <w:sz w:val="21"/>
          <w:highlight w:val="none"/>
        </w:rPr>
      </w:pPr>
    </w:p>
    <w:p w14:paraId="09468FA0">
      <w:pPr>
        <w:pStyle w:val="2"/>
        <w:spacing w:before="3" w:line="432" w:lineRule="auto"/>
        <w:ind w:left="23" w:right="141" w:firstLine="414"/>
        <w:jc w:val="both"/>
        <w:rPr>
          <w:color w:val="auto"/>
          <w:highlight w:val="none"/>
        </w:rPr>
      </w:pPr>
      <w:r>
        <w:rPr>
          <w:color w:val="auto"/>
          <w:highlight w:val="none"/>
        </w:rPr>
        <w:t>包括但不限于以下内容：</w:t>
      </w:r>
    </w:p>
    <w:p w14:paraId="268D16A6">
      <w:pPr>
        <w:pStyle w:val="2"/>
        <w:spacing w:before="3" w:line="432" w:lineRule="auto"/>
        <w:ind w:left="23" w:right="141" w:firstLine="414"/>
        <w:jc w:val="both"/>
        <w:rPr>
          <w:color w:val="auto"/>
          <w:highlight w:val="none"/>
        </w:rPr>
      </w:pPr>
      <w:r>
        <w:rPr>
          <w:color w:val="auto"/>
          <w:highlight w:val="none"/>
        </w:rPr>
        <w:t>1.  负责 12345 热线平台 7×24 小时的日常运行维护管理；</w:t>
      </w:r>
    </w:p>
    <w:p w14:paraId="54E8C250">
      <w:pPr>
        <w:pStyle w:val="2"/>
        <w:spacing w:before="3" w:line="432" w:lineRule="auto"/>
        <w:ind w:left="23" w:right="141" w:firstLine="414"/>
        <w:jc w:val="both"/>
        <w:rPr>
          <w:color w:val="auto"/>
          <w:highlight w:val="none"/>
        </w:rPr>
      </w:pPr>
      <w:r>
        <w:rPr>
          <w:color w:val="auto"/>
          <w:highlight w:val="none"/>
        </w:rPr>
        <w:t>2.  负责 7×24 小时的话务接听、网络受理、三方通话、在线答复、转接、派单、转办、催办、回访、质检、统计、审结并归档诉求处理件；</w:t>
      </w:r>
    </w:p>
    <w:p w14:paraId="0129A91F">
      <w:pPr>
        <w:pStyle w:val="2"/>
        <w:spacing w:before="3" w:line="432" w:lineRule="auto"/>
        <w:ind w:left="23" w:right="141" w:firstLine="414"/>
        <w:jc w:val="both"/>
        <w:rPr>
          <w:color w:val="auto"/>
          <w:highlight w:val="none"/>
        </w:rPr>
      </w:pPr>
      <w:r>
        <w:rPr>
          <w:color w:val="auto"/>
          <w:highlight w:val="none"/>
        </w:rPr>
        <w:t>3.  负责紧急情况下热线接听保障的人员调度；</w:t>
      </w:r>
    </w:p>
    <w:p w14:paraId="3946BC74">
      <w:pPr>
        <w:pStyle w:val="2"/>
        <w:spacing w:before="3" w:line="432" w:lineRule="auto"/>
        <w:ind w:left="23" w:right="141" w:firstLine="414"/>
        <w:jc w:val="both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color w:val="auto"/>
          <w:highlight w:val="none"/>
        </w:rPr>
        <w:t>.  负责重大、紧急突发信息的报送和处置；</w:t>
      </w:r>
    </w:p>
    <w:p w14:paraId="33060856">
      <w:pPr>
        <w:pStyle w:val="2"/>
        <w:spacing w:before="3" w:line="432" w:lineRule="auto"/>
        <w:ind w:left="23" w:right="141" w:firstLine="414"/>
        <w:jc w:val="both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5</w:t>
      </w:r>
      <w:r>
        <w:rPr>
          <w:color w:val="auto"/>
          <w:highlight w:val="none"/>
        </w:rPr>
        <w:t>.  负责服务人员的招聘、培训、考勤、排班、考核、人事薪酬、团队文化、 内部宣传 及标准化建设等日常管理工作；</w:t>
      </w:r>
    </w:p>
    <w:p w14:paraId="25652B34">
      <w:pPr>
        <w:pStyle w:val="2"/>
        <w:spacing w:before="3" w:line="432" w:lineRule="auto"/>
        <w:ind w:left="23" w:right="141" w:firstLine="414"/>
        <w:jc w:val="both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color w:val="auto"/>
          <w:highlight w:val="none"/>
        </w:rPr>
        <w:t>.  负责</w:t>
      </w:r>
      <w:r>
        <w:rPr>
          <w:rFonts w:hint="eastAsia"/>
          <w:color w:val="auto"/>
          <w:highlight w:val="none"/>
          <w:lang w:val="en-US" w:eastAsia="zh-CN"/>
        </w:rPr>
        <w:t>话务</w:t>
      </w:r>
      <w:r>
        <w:rPr>
          <w:color w:val="auto"/>
          <w:highlight w:val="none"/>
        </w:rPr>
        <w:t>平台的技术、线路保障；</w:t>
      </w:r>
    </w:p>
    <w:p w14:paraId="6ADBF6B6">
      <w:pPr>
        <w:pStyle w:val="2"/>
        <w:spacing w:before="3" w:line="432" w:lineRule="auto"/>
        <w:ind w:left="23" w:right="141" w:firstLine="414"/>
        <w:jc w:val="both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7</w:t>
      </w:r>
      <w:r>
        <w:rPr>
          <w:color w:val="auto"/>
          <w:highlight w:val="none"/>
        </w:rPr>
        <w:t>.  协助市 12345 热线平台做好省、市、县“一体化”建设、业务创新协同、成员单位日常办理质效评估等工作。</w:t>
      </w:r>
    </w:p>
    <w:p w14:paraId="128B2074">
      <w:pPr>
        <w:pStyle w:val="2"/>
        <w:spacing w:before="3" w:line="432" w:lineRule="auto"/>
        <w:ind w:left="23" w:right="141" w:firstLine="414"/>
        <w:jc w:val="both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8</w:t>
      </w:r>
      <w:r>
        <w:rPr>
          <w:color w:val="auto"/>
          <w:highlight w:val="none"/>
        </w:rPr>
        <w:t>.  根据省、市有关 12345 热线的总体工作要求和考核任务对服务内容进行优化完善。</w:t>
      </w:r>
    </w:p>
    <w:p w14:paraId="77E59DF5">
      <w:pPr>
        <w:pStyle w:val="2"/>
        <w:spacing w:before="3" w:line="432" w:lineRule="auto"/>
        <w:ind w:left="23" w:right="141" w:firstLine="414"/>
        <w:jc w:val="both"/>
        <w:rPr>
          <w:color w:val="auto"/>
          <w:highlight w:val="none"/>
        </w:rPr>
      </w:pPr>
    </w:p>
    <w:p w14:paraId="3B9D6FC6">
      <w:pPr>
        <w:pStyle w:val="2"/>
        <w:spacing w:before="66" w:line="228" w:lineRule="auto"/>
        <w:ind w:left="400"/>
        <w:outlineLvl w:val="1"/>
        <w:rPr>
          <w:color w:val="auto"/>
          <w:highlight w:val="none"/>
        </w:rPr>
      </w:pPr>
      <w:r>
        <w:rPr>
          <w:b/>
          <w:bCs/>
          <w:color w:val="auto"/>
          <w:spacing w:val="7"/>
          <w:highlight w:val="none"/>
        </w:rPr>
        <w:t>七、服务具体要求</w:t>
      </w:r>
    </w:p>
    <w:p w14:paraId="6FF780AD">
      <w:pPr>
        <w:spacing w:line="394" w:lineRule="auto"/>
        <w:rPr>
          <w:rFonts w:ascii="Arial"/>
          <w:color w:val="auto"/>
          <w:sz w:val="21"/>
          <w:highlight w:val="none"/>
        </w:rPr>
      </w:pPr>
    </w:p>
    <w:p w14:paraId="381DEDA5">
      <w:pPr>
        <w:pStyle w:val="2"/>
        <w:spacing w:before="65" w:line="228" w:lineRule="auto"/>
        <w:ind w:left="452"/>
        <w:outlineLvl w:val="2"/>
        <w:rPr>
          <w:color w:val="auto"/>
          <w:highlight w:val="none"/>
        </w:rPr>
      </w:pPr>
      <w:r>
        <w:rPr>
          <w:b/>
          <w:bCs/>
          <w:color w:val="auto"/>
          <w:spacing w:val="6"/>
          <w:highlight w:val="none"/>
        </w:rPr>
        <w:t>（一）座席配置及开通需求</w:t>
      </w:r>
    </w:p>
    <w:p w14:paraId="7ADA2E49">
      <w:pPr>
        <w:spacing w:line="273" w:lineRule="auto"/>
        <w:rPr>
          <w:rFonts w:ascii="Arial"/>
          <w:color w:val="auto"/>
          <w:sz w:val="21"/>
          <w:highlight w:val="none"/>
        </w:rPr>
      </w:pPr>
    </w:p>
    <w:p w14:paraId="21D2A875">
      <w:pPr>
        <w:pStyle w:val="2"/>
        <w:spacing w:before="66" w:line="432" w:lineRule="auto"/>
        <w:ind w:left="22" w:right="57" w:firstLine="425"/>
        <w:jc w:val="both"/>
        <w:rPr>
          <w:color w:val="auto"/>
          <w:highlight w:val="none"/>
        </w:rPr>
      </w:pPr>
      <w:r>
        <w:rPr>
          <w:rFonts w:hint="eastAsia"/>
          <w:color w:val="auto"/>
          <w:spacing w:val="6"/>
          <w:highlight w:val="none"/>
          <w:lang w:val="en-US" w:eastAsia="zh-CN"/>
        </w:rPr>
        <w:t>江都区</w:t>
      </w:r>
      <w:r>
        <w:rPr>
          <w:color w:val="auto"/>
          <w:spacing w:val="-15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highlight w:val="none"/>
        </w:rPr>
        <w:t>12345</w:t>
      </w:r>
      <w:r>
        <w:rPr>
          <w:rFonts w:ascii="Times New Roman" w:hAnsi="Times New Roman" w:eastAsia="Times New Roman" w:cs="Times New Roman"/>
          <w:color w:val="auto"/>
          <w:spacing w:val="21"/>
          <w:highlight w:val="none"/>
        </w:rPr>
        <w:t xml:space="preserve"> </w:t>
      </w:r>
      <w:r>
        <w:rPr>
          <w:color w:val="auto"/>
          <w:spacing w:val="6"/>
          <w:highlight w:val="none"/>
        </w:rPr>
        <w:t>热线平台场地共设置</w:t>
      </w:r>
      <w:r>
        <w:rPr>
          <w:rFonts w:hint="eastAsia"/>
          <w:color w:val="auto"/>
          <w:spacing w:val="6"/>
          <w:highlight w:val="none"/>
          <w:lang w:val="en-US" w:eastAsia="zh-CN"/>
        </w:rPr>
        <w:t>不少于</w:t>
      </w:r>
      <w:r>
        <w:rPr>
          <w:color w:val="auto"/>
          <w:spacing w:val="-1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highlight w:val="none"/>
        </w:rPr>
        <w:t>1</w:t>
      </w:r>
      <w:r>
        <w:rPr>
          <w:rFonts w:hint="eastAsia" w:ascii="Times New Roman" w:hAnsi="Times New Roman" w:cs="Times New Roman"/>
          <w:color w:val="auto"/>
          <w:spacing w:val="6"/>
          <w:highlight w:val="none"/>
          <w:lang w:val="en-US" w:eastAsia="zh-CN"/>
        </w:rPr>
        <w:t>0</w:t>
      </w:r>
      <w:r>
        <w:rPr>
          <w:rFonts w:ascii="Times New Roman" w:hAnsi="Times New Roman" w:eastAsia="Times New Roman" w:cs="Times New Roman"/>
          <w:color w:val="auto"/>
          <w:spacing w:val="6"/>
          <w:highlight w:val="none"/>
        </w:rPr>
        <w:t xml:space="preserve"> </w:t>
      </w:r>
      <w:r>
        <w:rPr>
          <w:color w:val="auto"/>
          <w:spacing w:val="6"/>
          <w:highlight w:val="none"/>
        </w:rPr>
        <w:t>个座席，成交供应商按照业务量科学合理安排座席和人员，确保自</w:t>
      </w:r>
      <w:r>
        <w:rPr>
          <w:color w:val="auto"/>
          <w:spacing w:val="-43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highlight w:val="none"/>
        </w:rPr>
        <w:t xml:space="preserve">2025 </w:t>
      </w:r>
      <w:r>
        <w:rPr>
          <w:color w:val="auto"/>
          <w:spacing w:val="6"/>
          <w:highlight w:val="none"/>
        </w:rPr>
        <w:t>年</w:t>
      </w:r>
      <w:r>
        <w:rPr>
          <w:color w:val="auto"/>
          <w:spacing w:val="-23"/>
          <w:highlight w:val="none"/>
        </w:rPr>
        <w:t xml:space="preserve"> </w:t>
      </w:r>
      <w:r>
        <w:rPr>
          <w:rFonts w:hint="eastAsia" w:ascii="Times New Roman" w:hAnsi="Times New Roman" w:cs="Times New Roman"/>
          <w:color w:val="auto"/>
          <w:spacing w:val="6"/>
          <w:highlight w:val="none"/>
          <w:lang w:val="en-US" w:eastAsia="zh-CN"/>
        </w:rPr>
        <w:t>7</w:t>
      </w:r>
      <w:r>
        <w:rPr>
          <w:rFonts w:ascii="Times New Roman" w:hAnsi="Times New Roman" w:eastAsia="Times New Roman" w:cs="Times New Roman"/>
          <w:color w:val="auto"/>
          <w:spacing w:val="17"/>
          <w:highlight w:val="none"/>
        </w:rPr>
        <w:t xml:space="preserve"> </w:t>
      </w:r>
      <w:r>
        <w:rPr>
          <w:color w:val="auto"/>
          <w:spacing w:val="6"/>
          <w:highlight w:val="none"/>
        </w:rPr>
        <w:t>月</w:t>
      </w:r>
      <w:r>
        <w:rPr>
          <w:color w:val="auto"/>
          <w:spacing w:val="-23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highlight w:val="none"/>
        </w:rPr>
        <w:t xml:space="preserve">1 </w:t>
      </w:r>
      <w:r>
        <w:rPr>
          <w:rFonts w:ascii="Times New Roman" w:hAnsi="Times New Roman" w:eastAsia="Times New Roman" w:cs="Times New Roman"/>
          <w:color w:val="auto"/>
          <w:spacing w:val="5"/>
          <w:highlight w:val="none"/>
        </w:rPr>
        <w:t xml:space="preserve"> </w:t>
      </w:r>
      <w:r>
        <w:rPr>
          <w:color w:val="auto"/>
          <w:spacing w:val="5"/>
          <w:highlight w:val="none"/>
        </w:rPr>
        <w:t>日起平均每月</w:t>
      </w:r>
      <w:r>
        <w:rPr>
          <w:color w:val="auto"/>
          <w:highlight w:val="none"/>
        </w:rPr>
        <w:t xml:space="preserve"> </w:t>
      </w:r>
      <w:r>
        <w:rPr>
          <w:color w:val="auto"/>
          <w:spacing w:val="8"/>
          <w:highlight w:val="none"/>
        </w:rPr>
        <w:t>接通率达</w:t>
      </w:r>
      <w:r>
        <w:rPr>
          <w:color w:val="auto"/>
          <w:spacing w:val="-37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8"/>
          <w:highlight w:val="none"/>
        </w:rPr>
        <w:t>95%</w:t>
      </w:r>
      <w:r>
        <w:rPr>
          <w:color w:val="auto"/>
          <w:spacing w:val="8"/>
          <w:highlight w:val="none"/>
        </w:rPr>
        <w:t>以上，且不得发生主观因素</w:t>
      </w:r>
      <w:r>
        <w:rPr>
          <w:color w:val="auto"/>
          <w:spacing w:val="7"/>
          <w:highlight w:val="none"/>
        </w:rPr>
        <w:t>造成的接通率低于</w:t>
      </w:r>
      <w:r>
        <w:rPr>
          <w:color w:val="auto"/>
          <w:spacing w:val="-39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7"/>
          <w:highlight w:val="none"/>
        </w:rPr>
        <w:t>95%</w:t>
      </w:r>
      <w:r>
        <w:rPr>
          <w:color w:val="auto"/>
          <w:spacing w:val="7"/>
          <w:highlight w:val="none"/>
        </w:rPr>
        <w:t>的情况。</w:t>
      </w:r>
    </w:p>
    <w:p w14:paraId="6E91272B">
      <w:pPr>
        <w:pStyle w:val="2"/>
        <w:spacing w:before="65" w:line="227" w:lineRule="auto"/>
        <w:ind w:left="452"/>
        <w:outlineLvl w:val="2"/>
        <w:rPr>
          <w:color w:val="auto"/>
          <w:highlight w:val="none"/>
        </w:rPr>
      </w:pPr>
      <w:r>
        <w:rPr>
          <w:b/>
          <w:bCs/>
          <w:color w:val="auto"/>
          <w:spacing w:val="6"/>
          <w:highlight w:val="none"/>
        </w:rPr>
        <w:t>（</w:t>
      </w:r>
      <w:r>
        <w:rPr>
          <w:rFonts w:hint="eastAsia"/>
          <w:b/>
          <w:bCs/>
          <w:color w:val="auto"/>
          <w:spacing w:val="6"/>
          <w:highlight w:val="none"/>
          <w:lang w:val="en-US" w:eastAsia="zh-CN"/>
        </w:rPr>
        <w:t>二</w:t>
      </w:r>
      <w:r>
        <w:rPr>
          <w:b/>
          <w:bCs/>
          <w:color w:val="auto"/>
          <w:spacing w:val="6"/>
          <w:highlight w:val="none"/>
        </w:rPr>
        <w:t>）人员需求及基本要求</w:t>
      </w:r>
    </w:p>
    <w:p w14:paraId="48CC94D6">
      <w:pPr>
        <w:pStyle w:val="2"/>
        <w:spacing w:before="221" w:line="432" w:lineRule="auto"/>
        <w:ind w:left="25" w:right="4" w:firstLine="418"/>
        <w:rPr>
          <w:color w:val="auto"/>
          <w:highlight w:val="none"/>
        </w:rPr>
      </w:pPr>
      <w:r>
        <w:rPr>
          <w:color w:val="auto"/>
          <w:spacing w:val="1"/>
          <w:highlight w:val="none"/>
        </w:rPr>
        <w:t>人员数量：</w:t>
      </w:r>
      <w:r>
        <w:rPr>
          <w:color w:val="auto"/>
          <w:spacing w:val="1"/>
          <w:highlight w:val="none"/>
        </w:rPr>
        <w:t>此次服务项目共计配置</w:t>
      </w:r>
      <w:r>
        <w:rPr>
          <w:rFonts w:hint="eastAsia"/>
          <w:color w:val="auto"/>
          <w:spacing w:val="1"/>
          <w:highlight w:val="none"/>
          <w:lang w:val="en-US" w:eastAsia="zh-CN"/>
        </w:rPr>
        <w:t>不少于</w:t>
      </w:r>
      <w:r>
        <w:rPr>
          <w:rFonts w:hint="eastAsia"/>
          <w:color w:val="auto"/>
          <w:spacing w:val="-21"/>
          <w:highlight w:val="none"/>
          <w:lang w:eastAsia="zh-CN"/>
        </w:rPr>
        <w:t>17</w:t>
      </w:r>
      <w:r>
        <w:rPr>
          <w:color w:val="auto"/>
          <w:spacing w:val="1"/>
          <w:highlight w:val="none"/>
        </w:rPr>
        <w:t>人</w:t>
      </w:r>
      <w:r>
        <w:rPr>
          <w:color w:val="auto"/>
          <w:spacing w:val="1"/>
          <w:highlight w:val="none"/>
        </w:rPr>
        <w:t>，男女不限，但必须为</w:t>
      </w:r>
      <w:r>
        <w:rPr>
          <w:color w:val="auto"/>
          <w:spacing w:val="-23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"/>
          <w:highlight w:val="none"/>
        </w:rPr>
        <w:t>12345</w:t>
      </w:r>
      <w:r>
        <w:rPr>
          <w:rFonts w:ascii="Times New Roman" w:hAnsi="Times New Roman" w:eastAsia="Times New Roman" w:cs="Times New Roman"/>
          <w:color w:val="auto"/>
          <w:spacing w:val="16"/>
          <w:highlight w:val="none"/>
        </w:rPr>
        <w:t xml:space="preserve"> </w:t>
      </w:r>
      <w:r>
        <w:rPr>
          <w:color w:val="auto"/>
          <w:spacing w:val="1"/>
          <w:highlight w:val="none"/>
        </w:rPr>
        <w:t>热线平台专用，</w:t>
      </w:r>
      <w:r>
        <w:rPr>
          <w:color w:val="auto"/>
          <w:highlight w:val="none"/>
        </w:rPr>
        <w:t xml:space="preserve"> </w:t>
      </w:r>
      <w:r>
        <w:rPr>
          <w:color w:val="auto"/>
          <w:spacing w:val="8"/>
          <w:highlight w:val="none"/>
        </w:rPr>
        <w:t>不得与成交供应商原单位或其他单位混岗使用。</w:t>
      </w:r>
    </w:p>
    <w:p w14:paraId="16603062">
      <w:pPr>
        <w:pStyle w:val="2"/>
        <w:spacing w:before="221" w:line="330" w:lineRule="auto"/>
        <w:ind w:left="22" w:right="58" w:firstLine="430"/>
        <w:rPr>
          <w:color w:val="auto"/>
          <w:highlight w:val="none"/>
        </w:rPr>
      </w:pPr>
      <w:r>
        <w:rPr>
          <w:rFonts w:hint="eastAsia"/>
          <w:color w:val="auto"/>
          <w:spacing w:val="11"/>
          <w:highlight w:val="none"/>
          <w:lang w:val="en-US" w:eastAsia="zh-CN"/>
        </w:rPr>
        <w:t>人员基本要求：</w:t>
      </w:r>
      <w:r>
        <w:rPr>
          <w:color w:val="auto"/>
          <w:spacing w:val="11"/>
          <w:highlight w:val="none"/>
        </w:rPr>
        <w:t>（</w:t>
      </w:r>
      <w:r>
        <w:rPr>
          <w:rFonts w:ascii="Times New Roman" w:hAnsi="Times New Roman" w:eastAsia="Times New Roman" w:cs="Times New Roman"/>
          <w:color w:val="auto"/>
          <w:spacing w:val="11"/>
          <w:highlight w:val="none"/>
        </w:rPr>
        <w:t>1</w:t>
      </w:r>
      <w:r>
        <w:rPr>
          <w:color w:val="auto"/>
          <w:spacing w:val="11"/>
          <w:highlight w:val="none"/>
        </w:rPr>
        <w:t>）思想政治素质过硬，无违法犯罪记录，征信良好</w:t>
      </w:r>
      <w:r>
        <w:rPr>
          <w:color w:val="auto"/>
          <w:spacing w:val="-5"/>
          <w:highlight w:val="none"/>
        </w:rPr>
        <w:t>；（</w:t>
      </w:r>
      <w:r>
        <w:rPr>
          <w:rFonts w:hint="eastAsia" w:ascii="Times New Roman" w:hAnsi="Times New Roman" w:cs="Times New Roman"/>
          <w:color w:val="auto"/>
          <w:spacing w:val="9"/>
          <w:highlight w:val="none"/>
          <w:lang w:val="en-US" w:eastAsia="zh-CN"/>
        </w:rPr>
        <w:t>2</w:t>
      </w:r>
      <w:r>
        <w:rPr>
          <w:color w:val="auto"/>
          <w:spacing w:val="9"/>
          <w:highlight w:val="none"/>
        </w:rPr>
        <w:t>）具</w:t>
      </w:r>
      <w:r>
        <w:rPr>
          <w:color w:val="auto"/>
          <w:spacing w:val="8"/>
          <w:highlight w:val="none"/>
        </w:rPr>
        <w:t>有一定的法律政策水平；（</w:t>
      </w:r>
      <w:r>
        <w:rPr>
          <w:rFonts w:hint="eastAsia" w:ascii="Times New Roman" w:hAnsi="Times New Roman" w:cs="Times New Roman"/>
          <w:color w:val="auto"/>
          <w:spacing w:val="8"/>
          <w:highlight w:val="none"/>
          <w:lang w:val="en-US" w:eastAsia="zh-CN"/>
        </w:rPr>
        <w:t>3</w:t>
      </w:r>
      <w:r>
        <w:rPr>
          <w:color w:val="auto"/>
          <w:spacing w:val="8"/>
          <w:highlight w:val="none"/>
        </w:rPr>
        <w:t>）具备较强的服务意识和语言表达能力、</w:t>
      </w:r>
      <w:r>
        <w:rPr>
          <w:color w:val="auto"/>
          <w:spacing w:val="-36"/>
          <w:highlight w:val="none"/>
        </w:rPr>
        <w:t xml:space="preserve"> </w:t>
      </w:r>
      <w:r>
        <w:rPr>
          <w:color w:val="auto"/>
          <w:spacing w:val="8"/>
          <w:highlight w:val="none"/>
        </w:rPr>
        <w:t>良好的沟通能力、记忆能力、心理承受能力和</w:t>
      </w:r>
      <w:r>
        <w:rPr>
          <w:color w:val="auto"/>
          <w:highlight w:val="none"/>
        </w:rPr>
        <w:t xml:space="preserve"> </w:t>
      </w:r>
      <w:r>
        <w:rPr>
          <w:color w:val="auto"/>
          <w:spacing w:val="10"/>
          <w:highlight w:val="none"/>
        </w:rPr>
        <w:t>学习能力</w:t>
      </w:r>
      <w:r>
        <w:rPr>
          <w:color w:val="auto"/>
          <w:spacing w:val="-5"/>
          <w:highlight w:val="none"/>
        </w:rPr>
        <w:t>；（</w:t>
      </w:r>
      <w:r>
        <w:rPr>
          <w:rFonts w:hint="eastAsia" w:ascii="Times New Roman" w:hAnsi="Times New Roman" w:cs="Times New Roman"/>
          <w:color w:val="auto"/>
          <w:spacing w:val="10"/>
          <w:highlight w:val="none"/>
          <w:lang w:val="en-US" w:eastAsia="zh-CN"/>
        </w:rPr>
        <w:t>4</w:t>
      </w:r>
      <w:r>
        <w:rPr>
          <w:color w:val="auto"/>
          <w:spacing w:val="10"/>
          <w:highlight w:val="none"/>
        </w:rPr>
        <w:t>）身体健康。</w:t>
      </w:r>
    </w:p>
    <w:p w14:paraId="0FB7D372">
      <w:pPr>
        <w:pStyle w:val="2"/>
        <w:spacing w:before="2" w:line="431" w:lineRule="auto"/>
        <w:ind w:left="20" w:right="70" w:firstLine="421"/>
        <w:rPr>
          <w:color w:val="auto"/>
          <w:highlight w:val="none"/>
        </w:rPr>
      </w:pPr>
      <w:r>
        <w:rPr>
          <w:b/>
          <w:bCs/>
          <w:color w:val="auto"/>
          <w:spacing w:val="11"/>
          <w:highlight w:val="none"/>
        </w:rPr>
        <w:t>供应商在投标时需提供人员配置表（如有变化，成交</w:t>
      </w:r>
      <w:r>
        <w:rPr>
          <w:b/>
          <w:bCs/>
          <w:color w:val="auto"/>
          <w:spacing w:val="10"/>
          <w:highlight w:val="none"/>
        </w:rPr>
        <w:t>供应商需及时提供给采</w:t>
      </w:r>
      <w:r>
        <w:rPr>
          <w:b/>
          <w:bCs/>
          <w:color w:val="auto"/>
          <w:spacing w:val="1"/>
          <w:highlight w:val="none"/>
        </w:rPr>
        <w:t>购人）。</w:t>
      </w:r>
    </w:p>
    <w:p w14:paraId="739E8A3C">
      <w:pPr>
        <w:pStyle w:val="2"/>
        <w:spacing w:before="2" w:line="432" w:lineRule="auto"/>
        <w:ind w:left="23" w:right="70" w:firstLine="442"/>
        <w:jc w:val="both"/>
        <w:rPr>
          <w:color w:val="auto"/>
          <w:highlight w:val="none"/>
        </w:rPr>
      </w:pPr>
      <w:r>
        <w:rPr>
          <w:b/>
          <w:bCs/>
          <w:color w:val="auto"/>
          <w:spacing w:val="10"/>
          <w:highlight w:val="none"/>
        </w:rPr>
        <w:t>以上要求为采购人基本要求，供应商可根据行业薪资水平，提出更优惠措施，吸引优</w:t>
      </w:r>
      <w:r>
        <w:rPr>
          <w:color w:val="auto"/>
          <w:spacing w:val="3"/>
          <w:highlight w:val="none"/>
        </w:rPr>
        <w:t xml:space="preserve"> </w:t>
      </w:r>
      <w:r>
        <w:rPr>
          <w:b/>
          <w:bCs/>
          <w:color w:val="auto"/>
          <w:spacing w:val="11"/>
          <w:highlight w:val="none"/>
        </w:rPr>
        <w:t>秀人才服务本项目。</w:t>
      </w:r>
      <w:r>
        <w:rPr>
          <w:b/>
          <w:bCs/>
          <w:color w:val="auto"/>
          <w:spacing w:val="10"/>
          <w:highlight w:val="none"/>
        </w:rPr>
        <w:t>现场服</w:t>
      </w:r>
      <w:r>
        <w:rPr>
          <w:b/>
          <w:bCs/>
          <w:color w:val="auto"/>
          <w:spacing w:val="11"/>
          <w:highlight w:val="none"/>
        </w:rPr>
        <w:t>务人员上岗前由成交供应商进行培训并组织测试，</w:t>
      </w:r>
      <w:r>
        <w:rPr>
          <w:b/>
          <w:bCs/>
          <w:color w:val="auto"/>
          <w:spacing w:val="10"/>
          <w:highlight w:val="none"/>
        </w:rPr>
        <w:t>合格后经采购人审核确认方能上岗。采购人有权对人员提出调整要求，成交供应商需积极配合。所有现场服务人员必须全力配合采购人交办的各项任</w:t>
      </w:r>
      <w:r>
        <w:rPr>
          <w:b/>
          <w:bCs/>
          <w:color w:val="auto"/>
          <w:spacing w:val="-3"/>
          <w:highlight w:val="none"/>
        </w:rPr>
        <w:t>务。</w:t>
      </w:r>
    </w:p>
    <w:p w14:paraId="37068027">
      <w:pPr>
        <w:pStyle w:val="2"/>
        <w:spacing w:before="236" w:line="228" w:lineRule="auto"/>
        <w:ind w:left="548"/>
        <w:outlineLvl w:val="2"/>
        <w:rPr>
          <w:color w:val="auto"/>
          <w:highlight w:val="none"/>
        </w:rPr>
      </w:pPr>
      <w:r>
        <w:rPr>
          <w:b/>
          <w:bCs/>
          <w:color w:val="auto"/>
          <w:spacing w:val="6"/>
          <w:highlight w:val="none"/>
        </w:rPr>
        <w:t>（</w:t>
      </w:r>
      <w:r>
        <w:rPr>
          <w:rFonts w:hint="eastAsia"/>
          <w:b/>
          <w:bCs/>
          <w:color w:val="auto"/>
          <w:spacing w:val="6"/>
          <w:highlight w:val="none"/>
          <w:lang w:val="en-US" w:eastAsia="zh-CN"/>
        </w:rPr>
        <w:t>三</w:t>
      </w:r>
      <w:r>
        <w:rPr>
          <w:b/>
          <w:bCs/>
          <w:color w:val="auto"/>
          <w:spacing w:val="6"/>
          <w:highlight w:val="none"/>
        </w:rPr>
        <w:t>）服务人员招聘及培训</w:t>
      </w:r>
    </w:p>
    <w:p w14:paraId="517A3BDC">
      <w:pPr>
        <w:spacing w:line="275" w:lineRule="auto"/>
        <w:rPr>
          <w:rFonts w:ascii="Arial"/>
          <w:color w:val="auto"/>
          <w:sz w:val="21"/>
          <w:highlight w:val="none"/>
        </w:rPr>
      </w:pPr>
    </w:p>
    <w:p w14:paraId="71582D96">
      <w:pPr>
        <w:pStyle w:val="2"/>
        <w:spacing w:before="65" w:line="228" w:lineRule="auto"/>
        <w:ind w:left="543"/>
        <w:rPr>
          <w:color w:val="auto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3"/>
          <w:highlight w:val="none"/>
        </w:rPr>
        <w:t>1.</w:t>
      </w:r>
      <w:r>
        <w:rPr>
          <w:rFonts w:ascii="Times New Roman" w:hAnsi="Times New Roman" w:eastAsia="Times New Roman" w:cs="Times New Roman"/>
          <w:b/>
          <w:bCs/>
          <w:color w:val="auto"/>
          <w:spacing w:val="6"/>
          <w:highlight w:val="none"/>
        </w:rPr>
        <w:t xml:space="preserve">  </w:t>
      </w:r>
      <w:r>
        <w:rPr>
          <w:b/>
          <w:bCs/>
          <w:color w:val="auto"/>
          <w:spacing w:val="3"/>
          <w:highlight w:val="none"/>
        </w:rPr>
        <w:t>人员招聘</w:t>
      </w:r>
    </w:p>
    <w:p w14:paraId="088AACA3">
      <w:pPr>
        <w:pStyle w:val="2"/>
        <w:spacing w:before="220" w:line="432" w:lineRule="auto"/>
        <w:ind w:left="117" w:right="112" w:firstLine="421"/>
        <w:jc w:val="both"/>
        <w:rPr>
          <w:color w:val="auto"/>
          <w:highlight w:val="none"/>
        </w:rPr>
      </w:pPr>
      <w:r>
        <w:rPr>
          <w:color w:val="auto"/>
          <w:spacing w:val="9"/>
          <w:highlight w:val="none"/>
        </w:rPr>
        <w:t>成交供应商需在合同签订后</w:t>
      </w:r>
      <w:r>
        <w:rPr>
          <w:color w:val="auto"/>
          <w:spacing w:val="-23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9"/>
          <w:highlight w:val="none"/>
        </w:rPr>
        <w:t xml:space="preserve">15 </w:t>
      </w:r>
      <w:r>
        <w:rPr>
          <w:color w:val="auto"/>
          <w:spacing w:val="9"/>
          <w:highlight w:val="none"/>
        </w:rPr>
        <w:t>天内完成所有新增现场服务人员的招聘工作</w:t>
      </w:r>
      <w:r>
        <w:rPr>
          <w:color w:val="auto"/>
          <w:spacing w:val="8"/>
          <w:highlight w:val="none"/>
        </w:rPr>
        <w:t>；逾期未招</w:t>
      </w:r>
      <w:r>
        <w:rPr>
          <w:color w:val="auto"/>
          <w:highlight w:val="none"/>
        </w:rPr>
        <w:t xml:space="preserve"> </w:t>
      </w:r>
      <w:r>
        <w:rPr>
          <w:color w:val="auto"/>
          <w:spacing w:val="7"/>
          <w:highlight w:val="none"/>
        </w:rPr>
        <w:t>满人员，按实扣除相应服务人员费用和其他相关费用。按照合同要求配备服务人员，如有人</w:t>
      </w:r>
      <w:r>
        <w:rPr>
          <w:color w:val="auto"/>
          <w:spacing w:val="15"/>
          <w:highlight w:val="none"/>
        </w:rPr>
        <w:t xml:space="preserve"> </w:t>
      </w:r>
      <w:r>
        <w:rPr>
          <w:color w:val="auto"/>
          <w:spacing w:val="7"/>
          <w:highlight w:val="none"/>
        </w:rPr>
        <w:t>员离职，要及时招聘补充，未达到合同要求的，按实际人数结算服务人员费用和其他相关费</w:t>
      </w:r>
      <w:r>
        <w:rPr>
          <w:color w:val="auto"/>
          <w:spacing w:val="15"/>
          <w:highlight w:val="none"/>
        </w:rPr>
        <w:t xml:space="preserve"> </w:t>
      </w:r>
      <w:r>
        <w:rPr>
          <w:color w:val="auto"/>
          <w:highlight w:val="none"/>
        </w:rPr>
        <w:t>用。</w:t>
      </w:r>
    </w:p>
    <w:p w14:paraId="29B32330">
      <w:pPr>
        <w:pStyle w:val="2"/>
        <w:spacing w:line="228" w:lineRule="auto"/>
        <w:ind w:left="534"/>
        <w:rPr>
          <w:color w:val="auto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4"/>
          <w:highlight w:val="none"/>
        </w:rPr>
        <w:t>2.</w:t>
      </w:r>
      <w:r>
        <w:rPr>
          <w:rFonts w:ascii="Times New Roman" w:hAnsi="Times New Roman" w:eastAsia="Times New Roman" w:cs="Times New Roman"/>
          <w:b/>
          <w:bCs/>
          <w:color w:val="auto"/>
          <w:spacing w:val="7"/>
          <w:highlight w:val="none"/>
        </w:rPr>
        <w:t xml:space="preserve">  </w:t>
      </w:r>
      <w:r>
        <w:rPr>
          <w:b/>
          <w:bCs/>
          <w:color w:val="auto"/>
          <w:spacing w:val="4"/>
          <w:highlight w:val="none"/>
        </w:rPr>
        <w:t>人员培训</w:t>
      </w:r>
    </w:p>
    <w:p w14:paraId="410D0704">
      <w:pPr>
        <w:pStyle w:val="2"/>
        <w:spacing w:before="220" w:line="432" w:lineRule="auto"/>
        <w:ind w:left="117" w:right="41" w:firstLine="445"/>
        <w:jc w:val="both"/>
        <w:rPr>
          <w:color w:val="auto"/>
          <w:highlight w:val="none"/>
        </w:rPr>
      </w:pPr>
      <w:r>
        <w:rPr>
          <w:color w:val="auto"/>
          <w:spacing w:val="3"/>
          <w:highlight w:val="none"/>
        </w:rPr>
        <w:t xml:space="preserve">由成交供应商组织人员进行岗前（礼仪、标准化管理、行为规范等）、岗中（业务流程、 </w:t>
      </w:r>
      <w:r>
        <w:rPr>
          <w:color w:val="auto"/>
          <w:spacing w:val="7"/>
          <w:highlight w:val="none"/>
        </w:rPr>
        <w:t>服务技巧、专业知识等）常态化培训，培训内容、费用由成交供应商负责。采购人有权对内部标准化管理及相关业务培训进行指导，上岗前由中标供应商进行测试，合格后经采购人审核确认方能正式上岗。</w:t>
      </w:r>
    </w:p>
    <w:p w14:paraId="36A526DB">
      <w:pPr>
        <w:pStyle w:val="2"/>
        <w:spacing w:before="65" w:line="228" w:lineRule="auto"/>
        <w:ind w:left="548"/>
        <w:outlineLvl w:val="2"/>
        <w:rPr>
          <w:color w:val="auto"/>
          <w:highlight w:val="none"/>
        </w:rPr>
      </w:pPr>
      <w:r>
        <w:rPr>
          <w:b/>
          <w:bCs/>
          <w:color w:val="auto"/>
          <w:spacing w:val="6"/>
          <w:highlight w:val="none"/>
        </w:rPr>
        <w:t>（</w:t>
      </w:r>
      <w:r>
        <w:rPr>
          <w:rFonts w:hint="eastAsia"/>
          <w:b/>
          <w:bCs/>
          <w:color w:val="auto"/>
          <w:spacing w:val="6"/>
          <w:highlight w:val="none"/>
          <w:lang w:val="en-US" w:eastAsia="zh-CN"/>
        </w:rPr>
        <w:t>四</w:t>
      </w:r>
      <w:r>
        <w:rPr>
          <w:b/>
          <w:bCs/>
          <w:color w:val="auto"/>
          <w:spacing w:val="6"/>
          <w:highlight w:val="none"/>
        </w:rPr>
        <w:t>）业务运行质量标准</w:t>
      </w:r>
    </w:p>
    <w:p w14:paraId="6303A44F">
      <w:pPr>
        <w:spacing w:before="206"/>
        <w:rPr>
          <w:color w:val="auto"/>
          <w:highlight w:val="none"/>
        </w:rPr>
      </w:pPr>
    </w:p>
    <w:tbl>
      <w:tblPr>
        <w:tblStyle w:val="5"/>
        <w:tblW w:w="85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520"/>
        <w:gridCol w:w="3748"/>
        <w:gridCol w:w="2579"/>
      </w:tblGrid>
      <w:tr w14:paraId="2DA12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74" w:type="dxa"/>
            <w:vAlign w:val="top"/>
          </w:tcPr>
          <w:p w14:paraId="1343A5EF">
            <w:pPr>
              <w:pStyle w:val="6"/>
              <w:spacing w:before="206" w:line="240" w:lineRule="auto"/>
              <w:ind w:left="131"/>
              <w:rPr>
                <w:color w:val="auto"/>
                <w:highlight w:val="none"/>
              </w:rPr>
            </w:pPr>
            <w:r>
              <w:rPr>
                <w:color w:val="auto"/>
                <w:spacing w:val="5"/>
                <w:highlight w:val="none"/>
              </w:rPr>
              <w:t>序号</w:t>
            </w:r>
          </w:p>
        </w:tc>
        <w:tc>
          <w:tcPr>
            <w:tcW w:w="1520" w:type="dxa"/>
            <w:vAlign w:val="top"/>
          </w:tcPr>
          <w:p w14:paraId="3295E3C6">
            <w:pPr>
              <w:pStyle w:val="6"/>
              <w:spacing w:before="206" w:line="240" w:lineRule="auto"/>
              <w:ind w:left="346"/>
              <w:rPr>
                <w:color w:val="auto"/>
                <w:highlight w:val="none"/>
              </w:rPr>
            </w:pPr>
            <w:r>
              <w:rPr>
                <w:color w:val="auto"/>
                <w:spacing w:val="6"/>
                <w:highlight w:val="none"/>
              </w:rPr>
              <w:t>指标名称</w:t>
            </w:r>
          </w:p>
        </w:tc>
        <w:tc>
          <w:tcPr>
            <w:tcW w:w="3748" w:type="dxa"/>
            <w:vAlign w:val="top"/>
          </w:tcPr>
          <w:p w14:paraId="163C09A9">
            <w:pPr>
              <w:pStyle w:val="6"/>
              <w:spacing w:before="206" w:line="240" w:lineRule="auto"/>
              <w:ind w:left="1461"/>
              <w:rPr>
                <w:color w:val="auto"/>
                <w:highlight w:val="none"/>
              </w:rPr>
            </w:pPr>
            <w:r>
              <w:rPr>
                <w:color w:val="auto"/>
                <w:spacing w:val="6"/>
                <w:highlight w:val="none"/>
              </w:rPr>
              <w:t>指标定义</w:t>
            </w:r>
          </w:p>
        </w:tc>
        <w:tc>
          <w:tcPr>
            <w:tcW w:w="2579" w:type="dxa"/>
            <w:vAlign w:val="top"/>
          </w:tcPr>
          <w:p w14:paraId="26E04651">
            <w:pPr>
              <w:pStyle w:val="6"/>
              <w:spacing w:before="206" w:line="240" w:lineRule="auto"/>
              <w:ind w:left="874"/>
              <w:rPr>
                <w:color w:val="auto"/>
                <w:highlight w:val="none"/>
              </w:rPr>
            </w:pPr>
            <w:r>
              <w:rPr>
                <w:color w:val="auto"/>
                <w:spacing w:val="7"/>
                <w:highlight w:val="none"/>
              </w:rPr>
              <w:t>质量标准</w:t>
            </w:r>
          </w:p>
        </w:tc>
      </w:tr>
      <w:tr w14:paraId="55D35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4" w:type="dxa"/>
            <w:vAlign w:val="top"/>
          </w:tcPr>
          <w:p w14:paraId="710231D6">
            <w:pPr>
              <w:spacing w:line="24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03CD9535">
            <w:pPr>
              <w:spacing w:line="24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4463887">
            <w:pPr>
              <w:spacing w:before="57" w:line="240" w:lineRule="auto"/>
              <w:ind w:left="306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520" w:type="dxa"/>
            <w:vAlign w:val="top"/>
          </w:tcPr>
          <w:p w14:paraId="190C616B">
            <w:pPr>
              <w:spacing w:line="24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D174B44">
            <w:pPr>
              <w:spacing w:line="24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2EC159EE">
            <w:pPr>
              <w:pStyle w:val="6"/>
              <w:spacing w:before="65" w:line="240" w:lineRule="auto"/>
              <w:ind w:left="448"/>
              <w:rPr>
                <w:color w:val="auto"/>
                <w:highlight w:val="none"/>
              </w:rPr>
            </w:pPr>
            <w:r>
              <w:rPr>
                <w:color w:val="auto"/>
                <w:spacing w:val="7"/>
                <w:highlight w:val="none"/>
              </w:rPr>
              <w:t>接通率</w:t>
            </w:r>
          </w:p>
        </w:tc>
        <w:tc>
          <w:tcPr>
            <w:tcW w:w="3748" w:type="dxa"/>
            <w:vAlign w:val="top"/>
          </w:tcPr>
          <w:p w14:paraId="7E39932F">
            <w:pPr>
              <w:spacing w:line="24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7647AB6">
            <w:pPr>
              <w:pStyle w:val="6"/>
              <w:spacing w:before="65" w:line="240" w:lineRule="auto"/>
              <w:ind w:left="114" w:right="105"/>
              <w:rPr>
                <w:color w:val="auto"/>
                <w:highlight w:val="none"/>
              </w:rPr>
            </w:pPr>
            <w:r>
              <w:rPr>
                <w:color w:val="auto"/>
                <w:spacing w:val="3"/>
                <w:highlight w:val="none"/>
              </w:rPr>
              <w:t>人工接听量</w:t>
            </w:r>
            <w:r>
              <w:rPr>
                <w:rFonts w:ascii="Times New Roman" w:hAnsi="Times New Roman" w:eastAsia="Times New Roman" w:cs="Times New Roman"/>
                <w:color w:val="auto"/>
                <w:spacing w:val="3"/>
                <w:highlight w:val="none"/>
              </w:rPr>
              <w:t>/</w:t>
            </w:r>
            <w:r>
              <w:rPr>
                <w:color w:val="auto"/>
                <w:spacing w:val="3"/>
                <w:highlight w:val="none"/>
              </w:rPr>
              <w:t>转接人工来电量（按照省考</w:t>
            </w:r>
            <w:r>
              <w:rPr>
                <w:color w:val="auto"/>
                <w:spacing w:val="12"/>
                <w:highlight w:val="none"/>
              </w:rPr>
              <w:t xml:space="preserve"> </w:t>
            </w:r>
            <w:r>
              <w:rPr>
                <w:color w:val="auto"/>
                <w:spacing w:val="6"/>
                <w:highlight w:val="none"/>
              </w:rPr>
              <w:t>核指标口径）</w:t>
            </w:r>
          </w:p>
        </w:tc>
        <w:tc>
          <w:tcPr>
            <w:tcW w:w="2579" w:type="dxa"/>
            <w:vAlign w:val="top"/>
          </w:tcPr>
          <w:p w14:paraId="29EA6A84">
            <w:pPr>
              <w:pStyle w:val="6"/>
              <w:spacing w:before="130" w:line="240" w:lineRule="auto"/>
              <w:ind w:left="114" w:right="143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spacing w:val="5"/>
                <w:highlight w:val="none"/>
              </w:rPr>
              <w:t>接通率不低于</w:t>
            </w:r>
            <w:r>
              <w:rPr>
                <w:color w:val="auto"/>
                <w:spacing w:val="-3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5"/>
                <w:highlight w:val="none"/>
              </w:rPr>
              <w:t>95%</w:t>
            </w:r>
            <w:r>
              <w:rPr>
                <w:rFonts w:ascii="Times New Roman" w:hAnsi="Times New Roman" w:eastAsia="Times New Roman" w:cs="Times New Roman"/>
                <w:color w:val="auto"/>
                <w:spacing w:val="-24"/>
                <w:highlight w:val="none"/>
              </w:rPr>
              <w:t xml:space="preserve"> </w:t>
            </w:r>
            <w:r>
              <w:rPr>
                <w:color w:val="auto"/>
                <w:spacing w:val="5"/>
                <w:highlight w:val="none"/>
              </w:rPr>
              <w:t>，拨测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7"/>
                <w:highlight w:val="none"/>
              </w:rPr>
              <w:t>时不能出现排队</w:t>
            </w:r>
            <w:r>
              <w:rPr>
                <w:color w:val="auto"/>
                <w:spacing w:val="-3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7"/>
                <w:highlight w:val="none"/>
              </w:rPr>
              <w:t xml:space="preserve">5 </w:t>
            </w:r>
            <w:r>
              <w:rPr>
                <w:color w:val="auto"/>
                <w:spacing w:val="7"/>
                <w:highlight w:val="none"/>
              </w:rPr>
              <w:t>人以上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8"/>
                <w:highlight w:val="none"/>
              </w:rPr>
              <w:t>及无人接听现象</w:t>
            </w:r>
          </w:p>
        </w:tc>
      </w:tr>
      <w:tr w14:paraId="5F299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4" w:type="dxa"/>
            <w:vAlign w:val="top"/>
          </w:tcPr>
          <w:p w14:paraId="1B37BA32">
            <w:pPr>
              <w:spacing w:line="24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5D353FDE">
            <w:pPr>
              <w:spacing w:before="58" w:line="240" w:lineRule="auto"/>
              <w:ind w:left="286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520" w:type="dxa"/>
            <w:vAlign w:val="top"/>
          </w:tcPr>
          <w:p w14:paraId="5742B3CC">
            <w:pPr>
              <w:spacing w:line="24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45C71A6D">
            <w:pPr>
              <w:pStyle w:val="6"/>
              <w:spacing w:before="65" w:line="240" w:lineRule="auto"/>
              <w:ind w:left="239"/>
              <w:rPr>
                <w:color w:val="auto"/>
                <w:highlight w:val="none"/>
              </w:rPr>
            </w:pPr>
            <w:r>
              <w:rPr>
                <w:color w:val="auto"/>
                <w:spacing w:val="7"/>
                <w:highlight w:val="none"/>
              </w:rPr>
              <w:t>按时办结率</w:t>
            </w:r>
          </w:p>
        </w:tc>
        <w:tc>
          <w:tcPr>
            <w:tcW w:w="3748" w:type="dxa"/>
            <w:vAlign w:val="top"/>
          </w:tcPr>
          <w:p w14:paraId="1CDD4D3E">
            <w:pPr>
              <w:spacing w:line="24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1C3121B">
            <w:pPr>
              <w:pStyle w:val="6"/>
              <w:spacing w:before="65" w:line="240" w:lineRule="auto"/>
              <w:ind w:left="111"/>
              <w:rPr>
                <w:color w:val="auto"/>
                <w:highlight w:val="none"/>
              </w:rPr>
            </w:pPr>
            <w:r>
              <w:rPr>
                <w:color w:val="auto"/>
                <w:spacing w:val="9"/>
                <w:highlight w:val="none"/>
              </w:rPr>
              <w:t>在办理时限内及时交办、跟踪、催办</w:t>
            </w:r>
          </w:p>
        </w:tc>
        <w:tc>
          <w:tcPr>
            <w:tcW w:w="2579" w:type="dxa"/>
            <w:vAlign w:val="top"/>
          </w:tcPr>
          <w:p w14:paraId="5D26C6C9">
            <w:pPr>
              <w:pStyle w:val="6"/>
              <w:spacing w:before="132" w:line="240" w:lineRule="auto"/>
              <w:ind w:left="12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8"/>
                <w:highlight w:val="none"/>
              </w:rPr>
              <w:t>原则上按时办结率达</w:t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  <w:sz w:val="20"/>
                <w:szCs w:val="20"/>
                <w:highlight w:val="none"/>
              </w:rPr>
              <w:t>100%</w:t>
            </w:r>
          </w:p>
        </w:tc>
      </w:tr>
      <w:tr w14:paraId="71511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4" w:type="dxa"/>
            <w:vAlign w:val="top"/>
          </w:tcPr>
          <w:p w14:paraId="71FE803A">
            <w:pPr>
              <w:spacing w:line="24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5C13F71">
            <w:pPr>
              <w:spacing w:before="57" w:line="240" w:lineRule="auto"/>
              <w:ind w:left="29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1520" w:type="dxa"/>
            <w:vAlign w:val="top"/>
          </w:tcPr>
          <w:p w14:paraId="130513FA">
            <w:pPr>
              <w:spacing w:line="24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5A3F10A">
            <w:pPr>
              <w:pStyle w:val="6"/>
              <w:spacing w:before="65" w:line="240" w:lineRule="auto"/>
              <w:ind w:left="240"/>
              <w:rPr>
                <w:color w:val="auto"/>
                <w:highlight w:val="none"/>
              </w:rPr>
            </w:pPr>
            <w:r>
              <w:rPr>
                <w:color w:val="auto"/>
                <w:spacing w:val="7"/>
                <w:highlight w:val="none"/>
              </w:rPr>
              <w:t>综合满意率</w:t>
            </w:r>
          </w:p>
        </w:tc>
        <w:tc>
          <w:tcPr>
            <w:tcW w:w="3748" w:type="dxa"/>
            <w:vAlign w:val="top"/>
          </w:tcPr>
          <w:p w14:paraId="71BC056D">
            <w:pPr>
              <w:pStyle w:val="6"/>
              <w:spacing w:before="132" w:line="240" w:lineRule="auto"/>
              <w:ind w:left="115" w:right="105" w:firstLine="21"/>
              <w:rPr>
                <w:color w:val="auto"/>
                <w:highlight w:val="none"/>
              </w:rPr>
            </w:pPr>
            <w:r>
              <w:rPr>
                <w:color w:val="auto"/>
                <w:spacing w:val="5"/>
                <w:highlight w:val="none"/>
              </w:rPr>
              <w:t>以最终满意度为测算口径（按照省</w:t>
            </w:r>
            <w:r>
              <w:rPr>
                <w:rFonts w:hint="eastAsia"/>
                <w:color w:val="auto"/>
                <w:spacing w:val="5"/>
                <w:highlight w:val="none"/>
                <w:lang w:val="en-US" w:eastAsia="zh-CN"/>
              </w:rPr>
              <w:t>市</w:t>
            </w:r>
            <w:r>
              <w:rPr>
                <w:color w:val="auto"/>
                <w:spacing w:val="5"/>
                <w:highlight w:val="none"/>
              </w:rPr>
              <w:t>考核</w:t>
            </w:r>
            <w:r>
              <w:rPr>
                <w:color w:val="auto"/>
                <w:spacing w:val="15"/>
                <w:highlight w:val="none"/>
              </w:rPr>
              <w:t xml:space="preserve"> </w:t>
            </w:r>
            <w:r>
              <w:rPr>
                <w:color w:val="auto"/>
                <w:spacing w:val="5"/>
                <w:highlight w:val="none"/>
              </w:rPr>
              <w:t>指标口径）</w:t>
            </w:r>
          </w:p>
        </w:tc>
        <w:tc>
          <w:tcPr>
            <w:tcW w:w="2579" w:type="dxa"/>
            <w:vAlign w:val="top"/>
          </w:tcPr>
          <w:p w14:paraId="08DC8669">
            <w:pPr>
              <w:pStyle w:val="6"/>
              <w:spacing w:before="132" w:line="240" w:lineRule="auto"/>
              <w:ind w:left="118" w:right="191"/>
              <w:rPr>
                <w:color w:val="auto"/>
                <w:highlight w:val="none"/>
              </w:rPr>
            </w:pPr>
            <w:r>
              <w:rPr>
                <w:color w:val="auto"/>
                <w:spacing w:val="3"/>
                <w:highlight w:val="none"/>
              </w:rPr>
              <w:t>综合满意率不低于</w:t>
            </w:r>
            <w:r>
              <w:rPr>
                <w:color w:val="auto"/>
                <w:spacing w:val="-4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3"/>
                <w:highlight w:val="none"/>
              </w:rPr>
              <w:t>99%</w:t>
            </w:r>
          </w:p>
        </w:tc>
      </w:tr>
      <w:tr w14:paraId="6A08B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4" w:type="dxa"/>
            <w:vAlign w:val="top"/>
          </w:tcPr>
          <w:p w14:paraId="3DDA3C46">
            <w:pPr>
              <w:spacing w:line="24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7724DA1D">
            <w:pPr>
              <w:spacing w:line="24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C774488">
            <w:pPr>
              <w:spacing w:before="58" w:line="240" w:lineRule="auto"/>
              <w:ind w:left="285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1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1520" w:type="dxa"/>
            <w:vAlign w:val="top"/>
          </w:tcPr>
          <w:p w14:paraId="7AD2E046">
            <w:pPr>
              <w:spacing w:line="24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77F2C72B">
            <w:pPr>
              <w:spacing w:line="24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43E7BD2">
            <w:pPr>
              <w:pStyle w:val="6"/>
              <w:spacing w:before="65" w:line="240" w:lineRule="auto"/>
              <w:ind w:left="239"/>
              <w:rPr>
                <w:color w:val="auto"/>
                <w:highlight w:val="none"/>
              </w:rPr>
            </w:pPr>
            <w:r>
              <w:rPr>
                <w:color w:val="auto"/>
                <w:spacing w:val="7"/>
                <w:highlight w:val="none"/>
              </w:rPr>
              <w:t>派单准确率</w:t>
            </w:r>
          </w:p>
        </w:tc>
        <w:tc>
          <w:tcPr>
            <w:tcW w:w="3748" w:type="dxa"/>
            <w:vAlign w:val="top"/>
          </w:tcPr>
          <w:p w14:paraId="2B627989">
            <w:pPr>
              <w:pStyle w:val="6"/>
              <w:spacing w:before="133" w:line="240" w:lineRule="auto"/>
              <w:ind w:left="111" w:right="105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spacing w:val="20"/>
                <w:highlight w:val="none"/>
              </w:rPr>
              <w:t>平台首次派发部门与最终办结部门不</w:t>
            </w:r>
            <w:r>
              <w:rPr>
                <w:color w:val="auto"/>
                <w:spacing w:val="4"/>
                <w:highlight w:val="none"/>
              </w:rPr>
              <w:t xml:space="preserve"> </w:t>
            </w:r>
            <w:r>
              <w:rPr>
                <w:color w:val="auto"/>
                <w:spacing w:val="15"/>
                <w:highlight w:val="none"/>
              </w:rPr>
              <w:t>一致的诉求数量</w:t>
            </w:r>
            <w:r>
              <w:rPr>
                <w:rFonts w:ascii="Times New Roman" w:hAnsi="Times New Roman" w:eastAsia="Times New Roman" w:cs="Times New Roman"/>
                <w:color w:val="auto"/>
                <w:spacing w:val="15"/>
                <w:highlight w:val="none"/>
              </w:rPr>
              <w:t>/</w:t>
            </w:r>
            <w:r>
              <w:rPr>
                <w:color w:val="auto"/>
                <w:spacing w:val="15"/>
                <w:highlight w:val="none"/>
              </w:rPr>
              <w:t>首次派发部门工单总</w:t>
            </w:r>
            <w:r>
              <w:rPr>
                <w:color w:val="auto"/>
                <w:spacing w:val="13"/>
                <w:highlight w:val="none"/>
              </w:rPr>
              <w:t xml:space="preserve"> </w:t>
            </w:r>
            <w:r>
              <w:rPr>
                <w:color w:val="auto"/>
                <w:spacing w:val="8"/>
                <w:highlight w:val="none"/>
              </w:rPr>
              <w:t>量（按照省考核指标口径）</w:t>
            </w:r>
          </w:p>
        </w:tc>
        <w:tc>
          <w:tcPr>
            <w:tcW w:w="2579" w:type="dxa"/>
            <w:vAlign w:val="top"/>
          </w:tcPr>
          <w:p w14:paraId="246A28FA">
            <w:pPr>
              <w:spacing w:line="24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252AEB2D">
            <w:pPr>
              <w:spacing w:line="24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44DCC337">
            <w:pPr>
              <w:pStyle w:val="6"/>
              <w:spacing w:before="65" w:line="240" w:lineRule="auto"/>
              <w:ind w:left="117"/>
              <w:rPr>
                <w:rFonts w:ascii="Times New Roman" w:hAnsi="Times New Roman" w:eastAsia="Times New Roman" w:cs="Times New Roman"/>
                <w:color w:val="auto"/>
                <w:highlight w:val="none"/>
              </w:rPr>
            </w:pPr>
            <w:r>
              <w:rPr>
                <w:color w:val="auto"/>
                <w:spacing w:val="7"/>
                <w:highlight w:val="none"/>
              </w:rPr>
              <w:t>派单错误率小于</w:t>
            </w:r>
            <w:r>
              <w:rPr>
                <w:color w:val="auto"/>
                <w:spacing w:val="-4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7"/>
                <w:highlight w:val="none"/>
              </w:rPr>
              <w:t>2%</w:t>
            </w:r>
          </w:p>
        </w:tc>
      </w:tr>
      <w:tr w14:paraId="066B3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4" w:type="dxa"/>
            <w:vAlign w:val="top"/>
          </w:tcPr>
          <w:p w14:paraId="20D43A7C">
            <w:pPr>
              <w:spacing w:before="285" w:line="240" w:lineRule="auto"/>
              <w:ind w:left="292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520" w:type="dxa"/>
            <w:vAlign w:val="top"/>
          </w:tcPr>
          <w:p w14:paraId="49402187">
            <w:pPr>
              <w:pStyle w:val="6"/>
              <w:spacing w:before="246" w:line="240" w:lineRule="auto"/>
              <w:ind w:left="238"/>
              <w:rPr>
                <w:color w:val="auto"/>
                <w:highlight w:val="none"/>
              </w:rPr>
            </w:pPr>
            <w:r>
              <w:rPr>
                <w:color w:val="auto"/>
                <w:spacing w:val="8"/>
                <w:highlight w:val="none"/>
              </w:rPr>
              <w:t>漏接回拨率</w:t>
            </w:r>
          </w:p>
        </w:tc>
        <w:tc>
          <w:tcPr>
            <w:tcW w:w="3748" w:type="dxa"/>
            <w:vAlign w:val="top"/>
          </w:tcPr>
          <w:p w14:paraId="533D9247">
            <w:pPr>
              <w:pStyle w:val="6"/>
              <w:spacing w:before="246" w:line="240" w:lineRule="auto"/>
              <w:ind w:left="111"/>
              <w:rPr>
                <w:color w:val="auto"/>
                <w:highlight w:val="none"/>
              </w:rPr>
            </w:pPr>
            <w:r>
              <w:rPr>
                <w:color w:val="auto"/>
                <w:spacing w:val="8"/>
                <w:highlight w:val="none"/>
              </w:rPr>
              <w:t>对漏接件进行回拨</w:t>
            </w:r>
          </w:p>
        </w:tc>
        <w:tc>
          <w:tcPr>
            <w:tcW w:w="2579" w:type="dxa"/>
            <w:vAlign w:val="top"/>
          </w:tcPr>
          <w:p w14:paraId="3F788BF2">
            <w:pPr>
              <w:pStyle w:val="6"/>
              <w:spacing w:before="246" w:line="240" w:lineRule="auto"/>
              <w:ind w:left="115"/>
              <w:rPr>
                <w:rFonts w:ascii="Times New Roman" w:hAnsi="Times New Roman" w:eastAsia="Times New Roman" w:cs="Times New Roman"/>
                <w:color w:val="auto"/>
                <w:highlight w:val="none"/>
              </w:rPr>
            </w:pPr>
            <w:r>
              <w:rPr>
                <w:color w:val="auto"/>
                <w:spacing w:val="4"/>
                <w:highlight w:val="none"/>
              </w:rPr>
              <w:t>漏接回拨率达</w:t>
            </w:r>
            <w:r>
              <w:rPr>
                <w:color w:val="auto"/>
                <w:spacing w:val="-15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4"/>
                <w:highlight w:val="none"/>
              </w:rPr>
              <w:t>100%</w:t>
            </w:r>
          </w:p>
        </w:tc>
      </w:tr>
      <w:tr w14:paraId="4C1B6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4" w:type="dxa"/>
            <w:vAlign w:val="top"/>
          </w:tcPr>
          <w:p w14:paraId="099505B2">
            <w:pPr>
              <w:spacing w:before="284" w:line="195" w:lineRule="auto"/>
              <w:ind w:left="291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1520" w:type="dxa"/>
            <w:vAlign w:val="top"/>
          </w:tcPr>
          <w:p w14:paraId="139D8629">
            <w:pPr>
              <w:pStyle w:val="6"/>
              <w:spacing w:before="248" w:line="228" w:lineRule="auto"/>
              <w:ind w:left="258"/>
              <w:rPr>
                <w:color w:val="auto"/>
                <w:highlight w:val="none"/>
              </w:rPr>
            </w:pPr>
            <w:r>
              <w:rPr>
                <w:color w:val="auto"/>
                <w:spacing w:val="4"/>
                <w:highlight w:val="none"/>
              </w:rPr>
              <w:t>回访覆盖率</w:t>
            </w:r>
          </w:p>
        </w:tc>
        <w:tc>
          <w:tcPr>
            <w:tcW w:w="3748" w:type="dxa"/>
            <w:vAlign w:val="top"/>
          </w:tcPr>
          <w:p w14:paraId="41C5C8BD">
            <w:pPr>
              <w:pStyle w:val="6"/>
              <w:spacing w:before="248" w:line="228" w:lineRule="auto"/>
              <w:ind w:left="133"/>
              <w:rPr>
                <w:color w:val="auto"/>
                <w:highlight w:val="none"/>
              </w:rPr>
            </w:pPr>
            <w:r>
              <w:rPr>
                <w:color w:val="auto"/>
                <w:spacing w:val="5"/>
                <w:highlight w:val="none"/>
              </w:rPr>
              <w:t>回访量</w:t>
            </w:r>
            <w:r>
              <w:rPr>
                <w:rFonts w:ascii="Times New Roman" w:hAnsi="Times New Roman" w:eastAsia="Times New Roman" w:cs="Times New Roman"/>
                <w:color w:val="auto"/>
                <w:spacing w:val="5"/>
                <w:highlight w:val="none"/>
              </w:rPr>
              <w:t>/</w:t>
            </w:r>
            <w:r>
              <w:rPr>
                <w:color w:val="auto"/>
                <w:spacing w:val="5"/>
                <w:highlight w:val="none"/>
              </w:rPr>
              <w:t>派发工单量</w:t>
            </w:r>
          </w:p>
        </w:tc>
        <w:tc>
          <w:tcPr>
            <w:tcW w:w="2579" w:type="dxa"/>
            <w:vAlign w:val="top"/>
          </w:tcPr>
          <w:p w14:paraId="3BA3A57D">
            <w:pPr>
              <w:pStyle w:val="6"/>
              <w:spacing w:before="248" w:line="228" w:lineRule="auto"/>
              <w:ind w:left="136"/>
              <w:rPr>
                <w:rFonts w:ascii="Times New Roman" w:hAnsi="Times New Roman" w:eastAsia="Times New Roman" w:cs="Times New Roman"/>
                <w:color w:val="auto"/>
                <w:highlight w:val="none"/>
              </w:rPr>
            </w:pPr>
            <w:r>
              <w:rPr>
                <w:color w:val="auto"/>
                <w:spacing w:val="2"/>
                <w:highlight w:val="none"/>
              </w:rPr>
              <w:t>回访覆盖率达</w:t>
            </w:r>
            <w:r>
              <w:rPr>
                <w:color w:val="auto"/>
                <w:spacing w:val="-15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highlight w:val="none"/>
              </w:rPr>
              <w:t>100%</w:t>
            </w:r>
          </w:p>
        </w:tc>
      </w:tr>
      <w:tr w14:paraId="34D21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4" w:type="dxa"/>
            <w:vAlign w:val="top"/>
          </w:tcPr>
          <w:p w14:paraId="4F5231ED">
            <w:pPr>
              <w:spacing w:line="287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2979C6C">
            <w:pPr>
              <w:spacing w:line="287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01D777A0">
            <w:pPr>
              <w:spacing w:before="58" w:line="192" w:lineRule="auto"/>
              <w:ind w:left="29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1520" w:type="dxa"/>
            <w:vAlign w:val="top"/>
          </w:tcPr>
          <w:p w14:paraId="7B7FB894">
            <w:pPr>
              <w:spacing w:line="264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743068FA">
            <w:pPr>
              <w:spacing w:line="264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F1BCF20">
            <w:pPr>
              <w:pStyle w:val="6"/>
              <w:spacing w:before="65" w:line="228" w:lineRule="auto"/>
              <w:ind w:left="134"/>
              <w:rPr>
                <w:color w:val="auto"/>
                <w:highlight w:val="none"/>
              </w:rPr>
            </w:pPr>
            <w:r>
              <w:rPr>
                <w:color w:val="auto"/>
                <w:spacing w:val="8"/>
                <w:highlight w:val="none"/>
              </w:rPr>
              <w:t>平均处理时长</w:t>
            </w:r>
          </w:p>
        </w:tc>
        <w:tc>
          <w:tcPr>
            <w:tcW w:w="3748" w:type="dxa"/>
            <w:vAlign w:val="top"/>
          </w:tcPr>
          <w:p w14:paraId="7B2A98A6">
            <w:pPr>
              <w:spacing w:line="29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5AC4FB7">
            <w:pPr>
              <w:pStyle w:val="6"/>
              <w:spacing w:before="65" w:line="434" w:lineRule="auto"/>
              <w:ind w:left="118" w:right="105" w:hanging="3"/>
              <w:rPr>
                <w:color w:val="auto"/>
                <w:highlight w:val="none"/>
              </w:rPr>
            </w:pPr>
            <w:r>
              <w:rPr>
                <w:color w:val="auto"/>
                <w:spacing w:val="7"/>
                <w:highlight w:val="none"/>
              </w:rPr>
              <w:t>从开始通话、通话结束后做完电话小结</w:t>
            </w:r>
            <w:r>
              <w:rPr>
                <w:color w:val="auto"/>
                <w:spacing w:val="2"/>
                <w:highlight w:val="none"/>
              </w:rPr>
              <w:t xml:space="preserve"> </w:t>
            </w:r>
            <w:r>
              <w:rPr>
                <w:color w:val="auto"/>
                <w:spacing w:val="8"/>
                <w:highlight w:val="none"/>
              </w:rPr>
              <w:t>到工单提交审核后的时长</w:t>
            </w:r>
          </w:p>
        </w:tc>
        <w:tc>
          <w:tcPr>
            <w:tcW w:w="2579" w:type="dxa"/>
            <w:vAlign w:val="top"/>
          </w:tcPr>
          <w:p w14:paraId="5D5A1C85">
            <w:pPr>
              <w:pStyle w:val="6"/>
              <w:spacing w:before="127" w:line="391" w:lineRule="auto"/>
              <w:ind w:left="116" w:right="157" w:firstLine="7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spacing w:val="6"/>
                <w:highlight w:val="none"/>
              </w:rPr>
              <w:t>咨询类工单不高于</w:t>
            </w:r>
            <w:r>
              <w:rPr>
                <w:color w:val="auto"/>
                <w:spacing w:val="-33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6"/>
                <w:highlight w:val="none"/>
              </w:rPr>
              <w:t xml:space="preserve">2 </w:t>
            </w:r>
            <w:r>
              <w:rPr>
                <w:color w:val="auto"/>
                <w:spacing w:val="6"/>
                <w:highlight w:val="none"/>
              </w:rPr>
              <w:t>个工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9"/>
                <w:highlight w:val="none"/>
              </w:rPr>
              <w:t>作日，非咨询类工单不高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5"/>
                <w:highlight w:val="none"/>
              </w:rPr>
              <w:t>于</w:t>
            </w:r>
            <w:r>
              <w:rPr>
                <w:color w:val="auto"/>
                <w:spacing w:val="-45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5"/>
                <w:highlight w:val="none"/>
              </w:rPr>
              <w:t>4</w:t>
            </w:r>
            <w:r>
              <w:rPr>
                <w:rFonts w:ascii="Times New Roman" w:hAnsi="Times New Roman" w:eastAsia="Times New Roman" w:cs="Times New Roman"/>
                <w:color w:val="auto"/>
                <w:spacing w:val="12"/>
                <w:w w:val="101"/>
                <w:highlight w:val="none"/>
              </w:rPr>
              <w:t xml:space="preserve"> </w:t>
            </w:r>
            <w:r>
              <w:rPr>
                <w:color w:val="auto"/>
                <w:spacing w:val="5"/>
                <w:highlight w:val="none"/>
              </w:rPr>
              <w:t>个工作日</w:t>
            </w:r>
          </w:p>
        </w:tc>
      </w:tr>
      <w:tr w14:paraId="7899A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74" w:type="dxa"/>
            <w:vAlign w:val="top"/>
          </w:tcPr>
          <w:p w14:paraId="4F406C25">
            <w:pPr>
              <w:spacing w:line="341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7E08ACB">
            <w:pPr>
              <w:spacing w:before="58" w:line="195" w:lineRule="auto"/>
              <w:ind w:left="290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520" w:type="dxa"/>
            <w:vAlign w:val="top"/>
          </w:tcPr>
          <w:p w14:paraId="7D13CE46">
            <w:pPr>
              <w:pStyle w:val="6"/>
              <w:spacing w:before="131" w:line="369" w:lineRule="auto"/>
              <w:ind w:left="345" w:right="236" w:hanging="108"/>
              <w:rPr>
                <w:color w:val="auto"/>
                <w:highlight w:val="none"/>
              </w:rPr>
            </w:pPr>
            <w:r>
              <w:rPr>
                <w:color w:val="auto"/>
                <w:spacing w:val="8"/>
                <w:highlight w:val="none"/>
              </w:rPr>
              <w:t>业务解答及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6"/>
                <w:highlight w:val="none"/>
              </w:rPr>
              <w:t>工单质量</w:t>
            </w:r>
          </w:p>
        </w:tc>
        <w:tc>
          <w:tcPr>
            <w:tcW w:w="3748" w:type="dxa"/>
            <w:vAlign w:val="top"/>
          </w:tcPr>
          <w:p w14:paraId="0E87948A">
            <w:pPr>
              <w:pStyle w:val="6"/>
              <w:spacing w:before="131" w:line="369" w:lineRule="auto"/>
              <w:ind w:left="112" w:right="105" w:hanging="1"/>
              <w:rPr>
                <w:color w:val="auto"/>
                <w:highlight w:val="none"/>
              </w:rPr>
            </w:pPr>
            <w:r>
              <w:rPr>
                <w:color w:val="auto"/>
                <w:spacing w:val="7"/>
                <w:highlight w:val="none"/>
              </w:rPr>
              <w:t>业务解答、记录准确（无明显错误）样</w:t>
            </w:r>
            <w:r>
              <w:rPr>
                <w:color w:val="auto"/>
                <w:spacing w:val="5"/>
                <w:highlight w:val="none"/>
              </w:rPr>
              <w:t xml:space="preserve"> </w:t>
            </w:r>
            <w:r>
              <w:rPr>
                <w:color w:val="auto"/>
                <w:spacing w:val="8"/>
                <w:highlight w:val="none"/>
              </w:rPr>
              <w:t>本量</w:t>
            </w:r>
            <w:r>
              <w:rPr>
                <w:rFonts w:ascii="Times New Roman" w:hAnsi="Times New Roman" w:eastAsia="Times New Roman" w:cs="Times New Roman"/>
                <w:color w:val="auto"/>
                <w:spacing w:val="8"/>
                <w:highlight w:val="none"/>
              </w:rPr>
              <w:t>/</w:t>
            </w:r>
            <w:r>
              <w:rPr>
                <w:color w:val="auto"/>
                <w:spacing w:val="8"/>
                <w:highlight w:val="none"/>
              </w:rPr>
              <w:t>业务质检样本总量</w:t>
            </w:r>
          </w:p>
        </w:tc>
        <w:tc>
          <w:tcPr>
            <w:tcW w:w="2579" w:type="dxa"/>
            <w:vAlign w:val="top"/>
          </w:tcPr>
          <w:p w14:paraId="4CBF6257">
            <w:pPr>
              <w:pStyle w:val="6"/>
              <w:spacing w:before="131" w:line="369" w:lineRule="auto"/>
              <w:ind w:left="116" w:right="159" w:hanging="2"/>
              <w:rPr>
                <w:color w:val="auto"/>
                <w:highlight w:val="none"/>
              </w:rPr>
            </w:pPr>
            <w:r>
              <w:rPr>
                <w:color w:val="auto"/>
                <w:spacing w:val="9"/>
                <w:highlight w:val="none"/>
              </w:rPr>
              <w:t>业务解答及工单质量合格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4"/>
                <w:highlight w:val="none"/>
              </w:rPr>
              <w:t>率</w:t>
            </w:r>
            <w:r>
              <w:rPr>
                <w:color w:val="auto"/>
                <w:spacing w:val="-39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4"/>
                <w:highlight w:val="none"/>
              </w:rPr>
              <w:t>98%</w:t>
            </w:r>
            <w:r>
              <w:rPr>
                <w:color w:val="auto"/>
                <w:spacing w:val="4"/>
                <w:highlight w:val="none"/>
              </w:rPr>
              <w:t>以上</w:t>
            </w:r>
          </w:p>
        </w:tc>
      </w:tr>
      <w:tr w14:paraId="5EF32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4" w:type="dxa"/>
            <w:vAlign w:val="top"/>
          </w:tcPr>
          <w:p w14:paraId="3ABAE5FA">
            <w:pPr>
              <w:spacing w:line="254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7A3AE02">
            <w:pPr>
              <w:spacing w:line="254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465481E8">
            <w:pPr>
              <w:spacing w:line="254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137F5AB">
            <w:pPr>
              <w:spacing w:line="254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4657D59C">
            <w:pPr>
              <w:spacing w:line="255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5E4F049A">
            <w:pPr>
              <w:spacing w:before="57" w:line="195" w:lineRule="auto"/>
              <w:ind w:left="254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8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520" w:type="dxa"/>
            <w:vAlign w:val="top"/>
          </w:tcPr>
          <w:p w14:paraId="52D32107">
            <w:pPr>
              <w:spacing w:line="245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9F98B0B">
            <w:pPr>
              <w:spacing w:line="245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757E9CC7">
            <w:pPr>
              <w:spacing w:line="24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23AEB2EA">
            <w:pPr>
              <w:spacing w:line="24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2D0352D1">
            <w:pPr>
              <w:spacing w:line="24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437149C9">
            <w:pPr>
              <w:pStyle w:val="6"/>
              <w:spacing w:before="65" w:line="228" w:lineRule="auto"/>
              <w:ind w:left="139"/>
              <w:rPr>
                <w:color w:val="auto"/>
                <w:highlight w:val="none"/>
              </w:rPr>
            </w:pPr>
            <w:r>
              <w:rPr>
                <w:color w:val="auto"/>
                <w:spacing w:val="7"/>
                <w:highlight w:val="none"/>
              </w:rPr>
              <w:t>系统运行安全</w:t>
            </w:r>
          </w:p>
        </w:tc>
        <w:tc>
          <w:tcPr>
            <w:tcW w:w="3748" w:type="dxa"/>
            <w:vAlign w:val="top"/>
          </w:tcPr>
          <w:p w14:paraId="61097FDD">
            <w:pPr>
              <w:pStyle w:val="6"/>
              <w:spacing w:before="130" w:line="411" w:lineRule="auto"/>
              <w:ind w:left="113" w:right="105" w:firstLine="1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spacing w:val="7"/>
                <w:highlight w:val="none"/>
              </w:rPr>
              <w:t>建立软硬件内部管理规范标准，维护</w:t>
            </w:r>
            <w:r>
              <w:rPr>
                <w:color w:val="auto"/>
                <w:spacing w:val="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8"/>
                <w:highlight w:val="none"/>
              </w:rPr>
              <w:t>12345</w:t>
            </w:r>
            <w:r>
              <w:rPr>
                <w:rFonts w:ascii="Times New Roman" w:hAnsi="Times New Roman" w:eastAsia="Times New Roman" w:cs="Times New Roman"/>
                <w:color w:val="auto"/>
                <w:spacing w:val="20"/>
                <w:w w:val="101"/>
                <w:highlight w:val="none"/>
              </w:rPr>
              <w:t xml:space="preserve"> </w:t>
            </w:r>
            <w:r>
              <w:rPr>
                <w:color w:val="auto"/>
                <w:spacing w:val="8"/>
                <w:highlight w:val="none"/>
              </w:rPr>
              <w:t>热线平台</w:t>
            </w:r>
            <w:r>
              <w:rPr>
                <w:color w:val="auto"/>
                <w:spacing w:val="7"/>
                <w:highlight w:val="none"/>
              </w:rPr>
              <w:t>设备，完善系统和座席的信息安全，严防黑客攻击，及时修复系统漏洞，严格执行各项保密要求，严守数据</w:t>
            </w:r>
            <w:r>
              <w:rPr>
                <w:color w:val="auto"/>
                <w:spacing w:val="8"/>
                <w:highlight w:val="none"/>
              </w:rPr>
              <w:t>安全底线，防止人为信息泄露。</w:t>
            </w:r>
          </w:p>
        </w:tc>
        <w:tc>
          <w:tcPr>
            <w:tcW w:w="2579" w:type="dxa"/>
            <w:vAlign w:val="top"/>
          </w:tcPr>
          <w:p w14:paraId="3795FF31">
            <w:pPr>
              <w:spacing w:line="249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F29BDDE">
            <w:pPr>
              <w:spacing w:line="249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446957F">
            <w:pPr>
              <w:spacing w:line="249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497A842A">
            <w:pPr>
              <w:spacing w:line="25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E9B19F8">
            <w:pPr>
              <w:pStyle w:val="6"/>
              <w:spacing w:before="65" w:line="433" w:lineRule="auto"/>
              <w:ind w:left="116" w:right="157" w:firstLine="4"/>
              <w:rPr>
                <w:color w:val="auto"/>
                <w:highlight w:val="none"/>
              </w:rPr>
            </w:pPr>
            <w:r>
              <w:rPr>
                <w:color w:val="auto"/>
                <w:spacing w:val="8"/>
                <w:highlight w:val="none"/>
              </w:rPr>
              <w:t>原则上不能发生安全事故</w:t>
            </w:r>
            <w:r>
              <w:rPr>
                <w:color w:val="auto"/>
                <w:spacing w:val="6"/>
                <w:highlight w:val="none"/>
              </w:rPr>
              <w:t xml:space="preserve"> </w:t>
            </w:r>
            <w:r>
              <w:rPr>
                <w:color w:val="auto"/>
                <w:spacing w:val="7"/>
                <w:highlight w:val="none"/>
              </w:rPr>
              <w:t>和服务中断</w:t>
            </w:r>
          </w:p>
        </w:tc>
      </w:tr>
      <w:tr w14:paraId="676E1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4" w:type="dxa"/>
            <w:vAlign w:val="top"/>
          </w:tcPr>
          <w:p w14:paraId="6E908B3B">
            <w:pPr>
              <w:spacing w:line="268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003233E">
            <w:pPr>
              <w:spacing w:line="269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C07843A">
            <w:pPr>
              <w:spacing w:line="269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5E1FCE56">
            <w:pPr>
              <w:spacing w:before="58" w:line="195" w:lineRule="auto"/>
              <w:ind w:left="258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1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520" w:type="dxa"/>
            <w:vAlign w:val="top"/>
          </w:tcPr>
          <w:p w14:paraId="6EE796BC">
            <w:pPr>
              <w:spacing w:line="26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F405BA6">
            <w:pPr>
              <w:spacing w:line="267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2AA65C3E">
            <w:pPr>
              <w:pStyle w:val="6"/>
              <w:spacing w:before="65" w:line="433" w:lineRule="auto"/>
              <w:ind w:left="346" w:right="236" w:hanging="108"/>
              <w:rPr>
                <w:color w:val="auto"/>
                <w:highlight w:val="none"/>
              </w:rPr>
            </w:pPr>
            <w:r>
              <w:rPr>
                <w:color w:val="auto"/>
                <w:spacing w:val="8"/>
                <w:highlight w:val="none"/>
              </w:rPr>
              <w:t>信息报送及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6"/>
                <w:highlight w:val="none"/>
              </w:rPr>
              <w:t>线索梳理</w:t>
            </w:r>
          </w:p>
        </w:tc>
        <w:tc>
          <w:tcPr>
            <w:tcW w:w="3748" w:type="dxa"/>
            <w:vAlign w:val="top"/>
          </w:tcPr>
          <w:p w14:paraId="5AB5DA8D">
            <w:pPr>
              <w:pStyle w:val="6"/>
              <w:spacing w:before="132" w:line="400" w:lineRule="auto"/>
              <w:ind w:left="110" w:right="105" w:firstLine="1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spacing w:val="7"/>
                <w:highlight w:val="none"/>
              </w:rPr>
              <w:t>根据采购人需求和数据工作量，及时报</w:t>
            </w:r>
            <w:r>
              <w:rPr>
                <w:color w:val="auto"/>
                <w:spacing w:val="4"/>
                <w:highlight w:val="none"/>
              </w:rPr>
              <w:t xml:space="preserve"> </w:t>
            </w:r>
            <w:r>
              <w:rPr>
                <w:color w:val="auto"/>
                <w:spacing w:val="6"/>
                <w:highlight w:val="none"/>
              </w:rPr>
              <w:t>送各类数据和分析报告，并做好</w:t>
            </w:r>
            <w:r>
              <w:rPr>
                <w:color w:val="auto"/>
                <w:spacing w:val="-5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6"/>
                <w:highlight w:val="none"/>
              </w:rPr>
              <w:t>12345</w:t>
            </w: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7"/>
                <w:highlight w:val="none"/>
              </w:rPr>
              <w:t>诉求问题线索、典型案例以及其他交办</w:t>
            </w:r>
            <w:r>
              <w:rPr>
                <w:color w:val="auto"/>
                <w:spacing w:val="6"/>
                <w:highlight w:val="none"/>
              </w:rPr>
              <w:t xml:space="preserve"> </w:t>
            </w:r>
            <w:r>
              <w:rPr>
                <w:color w:val="auto"/>
                <w:spacing w:val="8"/>
                <w:highlight w:val="none"/>
              </w:rPr>
              <w:t>的数据统计等</w:t>
            </w:r>
          </w:p>
        </w:tc>
        <w:tc>
          <w:tcPr>
            <w:tcW w:w="2579" w:type="dxa"/>
            <w:vAlign w:val="top"/>
          </w:tcPr>
          <w:p w14:paraId="1C854DAB">
            <w:pPr>
              <w:spacing w:line="26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F6823A0">
            <w:pPr>
              <w:spacing w:line="267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B7F90FE">
            <w:pPr>
              <w:pStyle w:val="6"/>
              <w:spacing w:before="65" w:line="433" w:lineRule="auto"/>
              <w:ind w:left="114" w:right="368"/>
              <w:rPr>
                <w:color w:val="auto"/>
                <w:highlight w:val="none"/>
              </w:rPr>
            </w:pPr>
            <w:r>
              <w:rPr>
                <w:color w:val="auto"/>
                <w:spacing w:val="9"/>
                <w:highlight w:val="none"/>
              </w:rPr>
              <w:t>及时报送材料及相关数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8"/>
                <w:highlight w:val="none"/>
              </w:rPr>
              <w:t>据，确保报送质量</w:t>
            </w:r>
          </w:p>
        </w:tc>
      </w:tr>
      <w:tr w14:paraId="0F664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4" w:type="dxa"/>
            <w:tcBorders>
              <w:bottom w:val="single" w:color="auto" w:sz="4" w:space="0"/>
            </w:tcBorders>
            <w:vAlign w:val="top"/>
          </w:tcPr>
          <w:p w14:paraId="3262331B">
            <w:pPr>
              <w:spacing w:line="288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08B416BC">
            <w:pPr>
              <w:spacing w:line="288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430148BE">
            <w:pPr>
              <w:spacing w:before="57" w:line="195" w:lineRule="auto"/>
              <w:ind w:left="254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8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520" w:type="dxa"/>
            <w:tcBorders>
              <w:bottom w:val="single" w:color="auto" w:sz="4" w:space="0"/>
            </w:tcBorders>
            <w:vAlign w:val="top"/>
          </w:tcPr>
          <w:p w14:paraId="24C2A82E">
            <w:pPr>
              <w:spacing w:line="26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5B18859">
            <w:pPr>
              <w:spacing w:line="26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0E0540DA">
            <w:pPr>
              <w:pStyle w:val="6"/>
              <w:spacing w:before="65" w:line="228" w:lineRule="auto"/>
              <w:ind w:left="134"/>
              <w:rPr>
                <w:color w:val="auto"/>
                <w:highlight w:val="none"/>
              </w:rPr>
            </w:pPr>
            <w:r>
              <w:rPr>
                <w:color w:val="auto"/>
                <w:spacing w:val="8"/>
                <w:highlight w:val="none"/>
              </w:rPr>
              <w:t>话务服务投诉</w:t>
            </w:r>
          </w:p>
        </w:tc>
        <w:tc>
          <w:tcPr>
            <w:tcW w:w="3748" w:type="dxa"/>
            <w:tcBorders>
              <w:bottom w:val="single" w:color="auto" w:sz="4" w:space="0"/>
            </w:tcBorders>
            <w:vAlign w:val="top"/>
          </w:tcPr>
          <w:p w14:paraId="27598F9A">
            <w:pPr>
              <w:pStyle w:val="6"/>
              <w:spacing w:before="133" w:line="389" w:lineRule="auto"/>
              <w:ind w:left="112" w:right="105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spacing w:val="20"/>
                <w:highlight w:val="none"/>
              </w:rPr>
              <w:t>通过培训和案例分享等方式压降服务</w:t>
            </w:r>
            <w:r>
              <w:rPr>
                <w:color w:val="auto"/>
                <w:spacing w:val="3"/>
                <w:highlight w:val="none"/>
              </w:rPr>
              <w:t xml:space="preserve"> </w:t>
            </w:r>
            <w:r>
              <w:rPr>
                <w:color w:val="auto"/>
                <w:spacing w:val="7"/>
                <w:highlight w:val="none"/>
              </w:rPr>
              <w:t>投诉量，对话务服务投诉及时调查并提</w:t>
            </w:r>
            <w:r>
              <w:rPr>
                <w:color w:val="auto"/>
                <w:spacing w:val="4"/>
                <w:highlight w:val="none"/>
              </w:rPr>
              <w:t xml:space="preserve"> </w:t>
            </w:r>
            <w:r>
              <w:rPr>
                <w:color w:val="auto"/>
                <w:spacing w:val="6"/>
                <w:highlight w:val="none"/>
              </w:rPr>
              <w:t>供报告</w:t>
            </w:r>
          </w:p>
        </w:tc>
        <w:tc>
          <w:tcPr>
            <w:tcW w:w="2579" w:type="dxa"/>
            <w:tcBorders>
              <w:bottom w:val="single" w:color="auto" w:sz="4" w:space="0"/>
            </w:tcBorders>
            <w:vAlign w:val="top"/>
          </w:tcPr>
          <w:p w14:paraId="65905909">
            <w:pPr>
              <w:pStyle w:val="6"/>
              <w:spacing w:before="133" w:line="389" w:lineRule="auto"/>
              <w:ind w:left="115" w:right="159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spacing w:val="4"/>
                <w:highlight w:val="none"/>
              </w:rPr>
              <w:t>每年不超过</w:t>
            </w:r>
            <w:r>
              <w:rPr>
                <w:color w:val="auto"/>
                <w:spacing w:val="-16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4"/>
                <w:highlight w:val="none"/>
              </w:rPr>
              <w:t>12</w:t>
            </w:r>
            <w:r>
              <w:rPr>
                <w:rFonts w:ascii="Times New Roman" w:hAnsi="Times New Roman" w:eastAsia="Times New Roman" w:cs="Times New Roman"/>
                <w:color w:val="auto"/>
                <w:spacing w:val="16"/>
                <w:highlight w:val="none"/>
              </w:rPr>
              <w:t xml:space="preserve"> </w:t>
            </w:r>
            <w:r>
              <w:rPr>
                <w:color w:val="auto"/>
                <w:spacing w:val="4"/>
                <w:highlight w:val="none"/>
              </w:rPr>
              <w:t>次因平台</w:t>
            </w:r>
            <w:r>
              <w:rPr>
                <w:color w:val="auto"/>
                <w:highlight w:val="none"/>
              </w:rPr>
              <w:t xml:space="preserve">  </w:t>
            </w:r>
            <w:r>
              <w:rPr>
                <w:color w:val="auto"/>
                <w:spacing w:val="8"/>
                <w:highlight w:val="none"/>
              </w:rPr>
              <w:t>服务造成的投诉，不得出</w:t>
            </w:r>
            <w:r>
              <w:rPr>
                <w:color w:val="auto"/>
                <w:spacing w:val="9"/>
                <w:highlight w:val="none"/>
              </w:rPr>
              <w:t xml:space="preserve"> </w:t>
            </w:r>
            <w:r>
              <w:rPr>
                <w:color w:val="auto"/>
                <w:spacing w:val="8"/>
                <w:highlight w:val="none"/>
              </w:rPr>
              <w:t>现瞒报、漏报</w:t>
            </w:r>
          </w:p>
        </w:tc>
      </w:tr>
      <w:tr w14:paraId="7CB3B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264403">
            <w:pPr>
              <w:spacing w:line="345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7A298CE">
            <w:pPr>
              <w:spacing w:before="57" w:line="195" w:lineRule="auto"/>
              <w:ind w:left="254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8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14E6D0">
            <w:pPr>
              <w:pStyle w:val="6"/>
              <w:spacing w:before="133" w:line="228" w:lineRule="auto"/>
              <w:ind w:left="134"/>
              <w:rPr>
                <w:color w:val="auto"/>
                <w:highlight w:val="none"/>
              </w:rPr>
            </w:pPr>
            <w:r>
              <w:rPr>
                <w:color w:val="auto"/>
                <w:spacing w:val="8"/>
                <w:highlight w:val="none"/>
              </w:rPr>
              <w:t>话务坐席接听</w:t>
            </w:r>
          </w:p>
          <w:p w14:paraId="5FB17514">
            <w:pPr>
              <w:pStyle w:val="6"/>
              <w:spacing w:before="221" w:line="226" w:lineRule="auto"/>
              <w:ind w:left="554"/>
              <w:rPr>
                <w:color w:val="auto"/>
                <w:highlight w:val="none"/>
              </w:rPr>
            </w:pPr>
            <w:r>
              <w:rPr>
                <w:color w:val="auto"/>
                <w:spacing w:val="5"/>
                <w:highlight w:val="none"/>
              </w:rPr>
              <w:t>评价</w:t>
            </w:r>
          </w:p>
        </w:tc>
        <w:tc>
          <w:tcPr>
            <w:tcW w:w="3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44674D">
            <w:pPr>
              <w:pStyle w:val="6"/>
              <w:spacing w:before="133" w:line="368" w:lineRule="auto"/>
              <w:ind w:left="111" w:right="105"/>
              <w:rPr>
                <w:color w:val="auto"/>
                <w:highlight w:val="none"/>
              </w:rPr>
            </w:pPr>
            <w:r>
              <w:rPr>
                <w:color w:val="auto"/>
                <w:spacing w:val="7"/>
                <w:highlight w:val="none"/>
              </w:rPr>
              <w:t>在线服务满意度评价（对话务坐席接听</w:t>
            </w:r>
            <w:r>
              <w:rPr>
                <w:color w:val="auto"/>
                <w:spacing w:val="5"/>
                <w:highlight w:val="none"/>
              </w:rPr>
              <w:t xml:space="preserve"> </w:t>
            </w:r>
            <w:r>
              <w:rPr>
                <w:color w:val="auto"/>
                <w:spacing w:val="8"/>
                <w:highlight w:val="none"/>
              </w:rPr>
              <w:t>态度、规范性方面的满意率）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3F0F1F">
            <w:pPr>
              <w:pStyle w:val="6"/>
              <w:spacing w:before="133" w:line="368" w:lineRule="auto"/>
              <w:ind w:left="115" w:right="157"/>
              <w:rPr>
                <w:color w:val="auto"/>
                <w:highlight w:val="none"/>
              </w:rPr>
            </w:pPr>
            <w:r>
              <w:rPr>
                <w:color w:val="auto"/>
                <w:spacing w:val="9"/>
                <w:highlight w:val="none"/>
              </w:rPr>
              <w:t>话务坐席接听评价满意率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5"/>
                <w:highlight w:val="none"/>
              </w:rPr>
              <w:t>99%</w:t>
            </w:r>
            <w:r>
              <w:rPr>
                <w:color w:val="auto"/>
                <w:spacing w:val="5"/>
                <w:highlight w:val="none"/>
              </w:rPr>
              <w:t>以上</w:t>
            </w:r>
          </w:p>
        </w:tc>
      </w:tr>
    </w:tbl>
    <w:p w14:paraId="66974796">
      <w:pPr>
        <w:spacing w:line="265" w:lineRule="auto"/>
        <w:rPr>
          <w:rFonts w:ascii="Arial"/>
          <w:color w:val="auto"/>
          <w:sz w:val="21"/>
          <w:highlight w:val="none"/>
        </w:rPr>
      </w:pPr>
    </w:p>
    <w:p w14:paraId="26666FC2">
      <w:pPr>
        <w:pStyle w:val="2"/>
        <w:spacing w:before="65" w:line="228" w:lineRule="auto"/>
        <w:ind w:left="561"/>
        <w:rPr>
          <w:color w:val="auto"/>
          <w:highlight w:val="none"/>
        </w:rPr>
      </w:pPr>
      <w:r>
        <w:rPr>
          <w:b/>
          <w:bCs/>
          <w:color w:val="auto"/>
          <w:spacing w:val="7"/>
          <w:highlight w:val="none"/>
        </w:rPr>
        <w:t>以上指标如遇不可抗力，则相应指标根据实际情</w:t>
      </w:r>
      <w:r>
        <w:rPr>
          <w:b/>
          <w:bCs/>
          <w:color w:val="auto"/>
          <w:spacing w:val="6"/>
          <w:highlight w:val="none"/>
        </w:rPr>
        <w:t>况制定。</w:t>
      </w:r>
    </w:p>
    <w:p w14:paraId="0835390A">
      <w:pPr>
        <w:spacing w:line="394" w:lineRule="auto"/>
        <w:rPr>
          <w:rFonts w:ascii="Arial"/>
          <w:color w:val="auto"/>
          <w:sz w:val="21"/>
          <w:highlight w:val="none"/>
        </w:rPr>
      </w:pPr>
    </w:p>
    <w:p w14:paraId="3D4674C9">
      <w:pPr>
        <w:pStyle w:val="2"/>
        <w:spacing w:before="66" w:line="228" w:lineRule="auto"/>
        <w:ind w:left="400"/>
        <w:outlineLvl w:val="1"/>
        <w:rPr>
          <w:b/>
          <w:bCs/>
          <w:color w:val="auto"/>
          <w:spacing w:val="7"/>
          <w:highlight w:val="none"/>
        </w:rPr>
      </w:pPr>
      <w:r>
        <w:rPr>
          <w:b/>
          <w:bCs/>
          <w:color w:val="auto"/>
          <w:spacing w:val="7"/>
          <w:highlight w:val="none"/>
        </w:rPr>
        <w:t>八、其他要求</w:t>
      </w:r>
    </w:p>
    <w:p w14:paraId="6F705F83">
      <w:pPr>
        <w:pStyle w:val="2"/>
        <w:spacing w:before="220" w:line="364" w:lineRule="auto"/>
        <w:ind w:left="21" w:right="58" w:firstLine="421"/>
        <w:rPr>
          <w:color w:val="auto"/>
          <w:spacing w:val="5"/>
          <w:highlight w:val="none"/>
        </w:rPr>
      </w:pPr>
      <w:r>
        <w:rPr>
          <w:rFonts w:hint="eastAsia" w:ascii="Times New Roman" w:hAnsi="Times New Roman" w:cs="Times New Roman"/>
          <w:color w:val="auto"/>
          <w:spacing w:val="10"/>
          <w:highlight w:val="none"/>
          <w:lang w:val="en-US" w:eastAsia="zh-CN"/>
        </w:rPr>
        <w:t>1.</w:t>
      </w:r>
      <w:r>
        <w:rPr>
          <w:color w:val="auto"/>
          <w:spacing w:val="11"/>
          <w:highlight w:val="none"/>
        </w:rPr>
        <w:t>知识产权：成交供应商应保证采购人在使用、</w:t>
      </w:r>
      <w:r>
        <w:rPr>
          <w:color w:val="auto"/>
          <w:spacing w:val="10"/>
          <w:highlight w:val="none"/>
        </w:rPr>
        <w:t>接受本服务或产品或其任何一部分时</w:t>
      </w:r>
      <w:r>
        <w:rPr>
          <w:color w:val="auto"/>
          <w:highlight w:val="none"/>
        </w:rPr>
        <w:t xml:space="preserve"> </w:t>
      </w:r>
      <w:r>
        <w:rPr>
          <w:color w:val="auto"/>
          <w:spacing w:val="7"/>
          <w:highlight w:val="none"/>
        </w:rPr>
        <w:t>不受第三方提出侵犯其专利权、版权、商标权和工业设计权等知识产权的起诉。一旦出现侵</w:t>
      </w:r>
      <w:r>
        <w:rPr>
          <w:color w:val="auto"/>
          <w:spacing w:val="15"/>
          <w:highlight w:val="none"/>
        </w:rPr>
        <w:t xml:space="preserve"> </w:t>
      </w:r>
      <w:r>
        <w:rPr>
          <w:color w:val="auto"/>
          <w:spacing w:val="5"/>
          <w:highlight w:val="none"/>
        </w:rPr>
        <w:t>权，</w:t>
      </w:r>
      <w:r>
        <w:rPr>
          <w:color w:val="auto"/>
          <w:spacing w:val="-50"/>
          <w:highlight w:val="none"/>
        </w:rPr>
        <w:t xml:space="preserve"> </w:t>
      </w:r>
      <w:r>
        <w:rPr>
          <w:color w:val="auto"/>
          <w:spacing w:val="5"/>
          <w:highlight w:val="none"/>
        </w:rPr>
        <w:t>由成交供应商负全部责任。</w:t>
      </w:r>
    </w:p>
    <w:p w14:paraId="631902E6">
      <w:pPr>
        <w:pStyle w:val="2"/>
        <w:spacing w:before="220" w:line="364" w:lineRule="auto"/>
        <w:ind w:left="21" w:right="58" w:firstLine="421"/>
        <w:rPr>
          <w:rFonts w:hint="default" w:eastAsia="宋体"/>
          <w:color w:val="auto"/>
          <w:spacing w:val="5"/>
          <w:highlight w:val="none"/>
          <w:lang w:val="en-US" w:eastAsia="zh-CN"/>
        </w:rPr>
      </w:pPr>
      <w:r>
        <w:rPr>
          <w:rFonts w:hint="eastAsia"/>
          <w:color w:val="auto"/>
          <w:spacing w:val="5"/>
          <w:highlight w:val="none"/>
          <w:lang w:val="en-US" w:eastAsia="zh-CN"/>
        </w:rPr>
        <w:t>2.成交供应商应建立软硬件内部管理规范标准，完善系统和座席的信息安全，防止黑客攻击和人为信息泄露，严格执行各项保密要求。</w:t>
      </w:r>
    </w:p>
    <w:p w14:paraId="7B2E5E97">
      <w:pPr>
        <w:pStyle w:val="2"/>
        <w:spacing w:before="220" w:line="364" w:lineRule="auto"/>
        <w:ind w:left="21" w:right="58" w:firstLine="421"/>
        <w:rPr>
          <w:rFonts w:hint="default" w:eastAsia="宋体"/>
          <w:color w:val="auto"/>
          <w:spacing w:val="5"/>
          <w:highlight w:val="none"/>
          <w:lang w:val="en-US" w:eastAsia="zh-CN"/>
        </w:rPr>
      </w:pPr>
      <w:r>
        <w:rPr>
          <w:rFonts w:hint="eastAsia"/>
          <w:color w:val="auto"/>
          <w:spacing w:val="5"/>
          <w:highlight w:val="none"/>
          <w:lang w:val="en-US" w:eastAsia="zh-CN"/>
        </w:rPr>
        <w:t>3.网络安全、数据安全、绩效考核、内部标准化管理制度等规章制参照市级12345平台各项规章制度执行。</w:t>
      </w:r>
    </w:p>
    <w:p w14:paraId="18851077">
      <w:pPr>
        <w:pStyle w:val="2"/>
        <w:spacing w:before="222" w:line="227" w:lineRule="auto"/>
        <w:ind w:left="437"/>
        <w:rPr>
          <w:color w:val="auto"/>
          <w:highlight w:val="none"/>
        </w:rPr>
      </w:pPr>
      <w:r>
        <w:rPr>
          <w:rFonts w:hint="eastAsia" w:ascii="Times New Roman" w:hAnsi="Times New Roman" w:cs="Times New Roman"/>
          <w:color w:val="auto"/>
          <w:spacing w:val="9"/>
          <w:highlight w:val="none"/>
          <w:lang w:val="en-US" w:eastAsia="zh-CN"/>
        </w:rPr>
        <w:t>4.</w:t>
      </w:r>
      <w:r>
        <w:rPr>
          <w:color w:val="auto"/>
          <w:spacing w:val="9"/>
          <w:highlight w:val="none"/>
        </w:rPr>
        <w:t>成交供应商负责对其所聘用人员的劳务纠纷协调，按照</w:t>
      </w:r>
      <w:r>
        <w:rPr>
          <w:color w:val="auto"/>
          <w:spacing w:val="8"/>
          <w:highlight w:val="none"/>
        </w:rPr>
        <w:t>相关法律规定处置。</w:t>
      </w:r>
    </w:p>
    <w:sectPr>
      <w:footerReference r:id="rId6" w:type="default"/>
      <w:pgSz w:w="11906" w:h="16839"/>
      <w:pgMar w:top="1431" w:right="1743" w:bottom="1166" w:left="1785" w:header="0" w:footer="80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8B360">
    <w:pPr>
      <w:pStyle w:val="2"/>
      <w:spacing w:line="235" w:lineRule="auto"/>
      <w:ind w:left="3685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3"/>
        <w:sz w:val="28"/>
        <w:szCs w:val="28"/>
      </w:rPr>
      <w:t>1</w:t>
    </w:r>
    <w:r>
      <w:rPr>
        <w:spacing w:val="8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B9C61">
    <w:pPr>
      <w:pStyle w:val="2"/>
      <w:spacing w:line="233" w:lineRule="auto"/>
      <w:ind w:left="3615"/>
      <w:rPr>
        <w:sz w:val="28"/>
        <w:szCs w:val="28"/>
      </w:rPr>
    </w:pPr>
    <w:r>
      <w:rPr>
        <w:spacing w:val="-10"/>
        <w:sz w:val="28"/>
        <w:szCs w:val="28"/>
      </w:rPr>
      <w:t>—</w:t>
    </w:r>
    <w:r>
      <w:rPr>
        <w:spacing w:val="32"/>
        <w:sz w:val="28"/>
        <w:szCs w:val="28"/>
      </w:rPr>
      <w:t xml:space="preserve"> </w:t>
    </w:r>
    <w:r>
      <w:rPr>
        <w:spacing w:val="-10"/>
        <w:sz w:val="28"/>
        <w:szCs w:val="28"/>
      </w:rPr>
      <w:t>13</w:t>
    </w:r>
    <w:r>
      <w:rPr>
        <w:spacing w:val="6"/>
        <w:sz w:val="28"/>
        <w:szCs w:val="28"/>
      </w:rPr>
      <w:t xml:space="preserve"> </w:t>
    </w:r>
    <w:r>
      <w:rPr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A5B6057"/>
    <w:rsid w:val="0BF7421D"/>
    <w:rsid w:val="1023490C"/>
    <w:rsid w:val="146019C1"/>
    <w:rsid w:val="1FD46CA4"/>
    <w:rsid w:val="20963CB0"/>
    <w:rsid w:val="2547125A"/>
    <w:rsid w:val="28C503BB"/>
    <w:rsid w:val="2CF42112"/>
    <w:rsid w:val="2F002B3B"/>
    <w:rsid w:val="3C5227C7"/>
    <w:rsid w:val="3CC870A4"/>
    <w:rsid w:val="4C6364DC"/>
    <w:rsid w:val="5FA22A6E"/>
    <w:rsid w:val="605129B1"/>
    <w:rsid w:val="6440290F"/>
    <w:rsid w:val="72630EE2"/>
    <w:rsid w:val="78D904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3167</Words>
  <Characters>3329</Characters>
  <TotalTime>72</TotalTime>
  <ScaleCrop>false</ScaleCrop>
  <LinksUpToDate>false</LinksUpToDate>
  <CharactersWithSpaces>3547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2025-05-21T17:07:00Z</dcterms:created>
  <dc:creator>Administrator</dc:creator>
  <cp:lastModifiedBy>Captain AJS</cp:lastModifiedBy>
  <dcterms:modified xsi:type="dcterms:W3CDTF">2025-09-30T01:17:28Z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2025-08-14T17:24:39Z</vt:filetime>
  </property>
  <property fmtid="{D5CDD505-2E9C-101B-9397-08002B2CF9AE}" pid="4" name="KSOTemplateDocerSaveRecord">
    <vt:lpwstr>eyJoZGlkIjoiY2U4MzJhNWE1YjRmNmQ1ZjA3ZTI4Yzg5YmFmNjQ4NDUiLCJ1c2VySWQiOiIzNzg2Mzc1NjAifQ==</vt:lpwstr>
  </property>
  <property fmtid="{D5CDD505-2E9C-101B-9397-08002B2CF9AE}" pid="5" name="KSOProductBuildVer">
    <vt:lpwstr>2052-12.1.0.22529</vt:lpwstr>
  </property>
  <property fmtid="{D5CDD505-2E9C-101B-9397-08002B2CF9AE}" pid="6" name="ICV">
    <vt:lpwstr>B9B839D05B2B4006B63CF236340011B9_13</vt:lpwstr>
  </property>
</Properties>
</file>