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jc w:val="center"/>
      </w:pPr>
      <w:r>
        <w:rPr>
          <w:rFonts w:ascii="黑体" w:eastAsia="黑体" w:hAnsi="黑体" w:cs="黑体"/>
          <w:b/>
          <w:color w:val="000000"/>
          <w:sz w:val="84"/>
        </w:rPr>
        <w:t>单一来源采购文件</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ind w:firstLine="2249"/>
      </w:pPr>
      <w:r>
        <w:rPr>
          <w:rFonts w:ascii="宋体" w:hAnsi="宋体" w:cs="宋体"/>
          <w:b/>
          <w:color w:val="000000"/>
          <w:sz w:val="32"/>
        </w:rPr>
        <w:t> </w:t>
      </w:r>
    </w:p>
    <w:p w:rsidR="00FD01EF" w:rsidRDefault="00EC7EF5" w:rsidP="00372007">
      <w:pPr>
        <w:pBdr>
          <w:top w:val="none" w:sz="4" w:space="0" w:color="000000"/>
          <w:left w:val="none" w:sz="4" w:space="0" w:color="000000"/>
          <w:bottom w:val="none" w:sz="4" w:space="0" w:color="000000"/>
          <w:right w:val="none" w:sz="4" w:space="0" w:color="000000"/>
        </w:pBdr>
        <w:spacing w:before="120" w:after="120" w:line="85" w:lineRule="atLeast"/>
        <w:jc w:val="center"/>
      </w:pPr>
      <w:r>
        <w:rPr>
          <w:rFonts w:ascii="宋体" w:hAnsi="宋体" w:cs="宋体"/>
          <w:b/>
          <w:color w:val="000000"/>
          <w:sz w:val="32"/>
        </w:rPr>
        <w:t>项目名称：</w:t>
      </w:r>
      <w:r w:rsidR="00372007" w:rsidRPr="00372007">
        <w:rPr>
          <w:rFonts w:ascii="宋体" w:hAnsi="宋体" w:cs="宋体" w:hint="eastAsia"/>
          <w:b/>
          <w:color w:val="000000"/>
          <w:sz w:val="32"/>
          <w:szCs w:val="32"/>
        </w:rPr>
        <w:t>扬州市公安局高速公路</w:t>
      </w:r>
      <w:r w:rsidR="00372007" w:rsidRPr="00372007">
        <w:rPr>
          <w:rFonts w:ascii="Arial" w:eastAsia="Arial" w:hAnsi="Arial" w:cs="Arial" w:hint="eastAsia"/>
          <w:b/>
          <w:color w:val="000000"/>
          <w:sz w:val="32"/>
          <w:szCs w:val="32"/>
        </w:rPr>
        <w:t>ETC</w:t>
      </w:r>
      <w:r w:rsidR="00372007" w:rsidRPr="00372007">
        <w:rPr>
          <w:rFonts w:ascii="宋体" w:hAnsi="宋体" w:cs="宋体" w:hint="eastAsia"/>
          <w:b/>
          <w:color w:val="000000"/>
          <w:sz w:val="32"/>
          <w:szCs w:val="32"/>
        </w:rPr>
        <w:t>数据采购项目</w:t>
      </w:r>
    </w:p>
    <w:p w:rsidR="00FD01EF" w:rsidRDefault="00EC7EF5" w:rsidP="00372007">
      <w:pPr>
        <w:pBdr>
          <w:top w:val="none" w:sz="4" w:space="0" w:color="000000"/>
          <w:left w:val="none" w:sz="4" w:space="0" w:color="000000"/>
          <w:bottom w:val="none" w:sz="4" w:space="0" w:color="000000"/>
          <w:right w:val="none" w:sz="4" w:space="0" w:color="000000"/>
        </w:pBdr>
        <w:spacing w:before="120" w:after="120" w:line="85" w:lineRule="atLeast"/>
        <w:ind w:firstLineChars="200" w:firstLine="643"/>
      </w:pPr>
      <w:r>
        <w:rPr>
          <w:rFonts w:ascii="宋体" w:hAnsi="宋体" w:cs="宋体"/>
          <w:b/>
          <w:color w:val="000000"/>
          <w:sz w:val="32"/>
        </w:rPr>
        <w:t>项目编号：</w:t>
      </w:r>
      <w:r w:rsidR="00372007" w:rsidRPr="00372007">
        <w:rPr>
          <w:rFonts w:ascii="宋体" w:hAnsi="宋体" w:cs="宋体"/>
          <w:b/>
          <w:color w:val="000000"/>
          <w:sz w:val="32"/>
        </w:rPr>
        <w:t>JSZC-321000-JZCG-D2025-0118</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pPr>
      <w:r>
        <w:rPr>
          <w:rFonts w:ascii="宋体" w:hAnsi="宋体" w:cs="宋体"/>
          <w:color w:val="FF0000"/>
        </w:rPr>
        <w:t>      </w:t>
      </w:r>
      <w:r>
        <w:rPr>
          <w:rFonts w:ascii="宋体" w:hAnsi="宋体" w:cs="宋体"/>
          <w:b/>
          <w:color w:val="FF0000"/>
          <w:sz w:val="30"/>
        </w:rPr>
        <w:t>     </w:t>
      </w:r>
    </w:p>
    <w:p w:rsidR="00FD01EF" w:rsidRDefault="00EC7EF5">
      <w:pPr>
        <w:pBdr>
          <w:top w:val="none" w:sz="4" w:space="0" w:color="000000"/>
          <w:left w:val="none" w:sz="4" w:space="0" w:color="000000"/>
          <w:bottom w:val="none" w:sz="4" w:space="0" w:color="000000"/>
          <w:right w:val="none" w:sz="4" w:space="0" w:color="000000"/>
        </w:pBdr>
        <w:spacing w:line="85"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85"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jc w:val="center"/>
      </w:pPr>
      <w:r>
        <w:rPr>
          <w:rFonts w:ascii="宋体" w:hAnsi="宋体" w:cs="宋体"/>
          <w:b/>
          <w:color w:val="000000"/>
          <w:sz w:val="32"/>
        </w:rPr>
        <w:t>扬州市公共资源交易中心</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jc w:val="center"/>
      </w:pPr>
      <w:r>
        <w:rPr>
          <w:rFonts w:ascii="Arial" w:eastAsia="Arial" w:hAnsi="Arial" w:cs="Arial"/>
          <w:b/>
          <w:color w:val="000000"/>
          <w:sz w:val="32"/>
        </w:rPr>
        <w:t>_</w:t>
      </w:r>
      <w:r w:rsidR="00372007">
        <w:rPr>
          <w:rFonts w:ascii="Arial" w:eastAsia="Arial" w:hAnsi="Arial" w:cs="Arial"/>
          <w:b/>
          <w:color w:val="000000"/>
          <w:sz w:val="32"/>
        </w:rPr>
        <w:t>2025</w:t>
      </w:r>
      <w:r>
        <w:rPr>
          <w:rFonts w:ascii="Arial" w:eastAsia="Arial" w:hAnsi="Arial" w:cs="Arial"/>
          <w:b/>
          <w:color w:val="000000"/>
          <w:sz w:val="32"/>
        </w:rPr>
        <w:t>___</w:t>
      </w:r>
      <w:r>
        <w:rPr>
          <w:rFonts w:ascii="宋体" w:hAnsi="宋体" w:cs="宋体"/>
          <w:b/>
          <w:color w:val="000000"/>
          <w:sz w:val="32"/>
        </w:rPr>
        <w:t>年</w:t>
      </w:r>
      <w:r>
        <w:rPr>
          <w:rFonts w:ascii="Arial" w:eastAsia="Arial" w:hAnsi="Arial" w:cs="Arial"/>
          <w:b/>
          <w:color w:val="000000"/>
          <w:sz w:val="32"/>
        </w:rPr>
        <w:t>__</w:t>
      </w:r>
      <w:r w:rsidR="00372007">
        <w:rPr>
          <w:rFonts w:ascii="Arial" w:eastAsia="Arial" w:hAnsi="Arial" w:cs="Arial"/>
          <w:b/>
          <w:color w:val="000000"/>
          <w:sz w:val="32"/>
        </w:rPr>
        <w:t>10</w:t>
      </w:r>
      <w:r>
        <w:rPr>
          <w:rFonts w:ascii="Arial" w:eastAsia="Arial" w:hAnsi="Arial" w:cs="Arial"/>
          <w:b/>
          <w:color w:val="000000"/>
          <w:sz w:val="32"/>
        </w:rPr>
        <w:t>_</w:t>
      </w:r>
      <w:r>
        <w:rPr>
          <w:rFonts w:ascii="宋体" w:hAnsi="宋体" w:cs="宋体"/>
          <w:b/>
          <w:color w:val="000000"/>
          <w:sz w:val="32"/>
        </w:rPr>
        <w:t>月</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120" w:after="120" w:line="85" w:lineRule="atLeast"/>
        <w:jc w:val="center"/>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113" w:lineRule="atLeast"/>
        <w:jc w:val="center"/>
      </w:pPr>
      <w:r>
        <w:br w:type="page" w:clear="all"/>
      </w:r>
    </w:p>
    <w:p w:rsidR="00FD01EF" w:rsidRDefault="00EC7EF5">
      <w:pPr>
        <w:pBdr>
          <w:top w:val="none" w:sz="4" w:space="0" w:color="000000"/>
          <w:left w:val="none" w:sz="4" w:space="0" w:color="000000"/>
          <w:bottom w:val="none" w:sz="4" w:space="0" w:color="000000"/>
          <w:right w:val="none" w:sz="4" w:space="0" w:color="000000"/>
        </w:pBdr>
        <w:spacing w:line="113" w:lineRule="atLeast"/>
        <w:jc w:val="center"/>
      </w:pPr>
      <w:r>
        <w:rPr>
          <w:rFonts w:ascii="黑体" w:eastAsia="黑体" w:hAnsi="黑体" w:cs="黑体"/>
          <w:b/>
          <w:color w:val="000000"/>
          <w:sz w:val="44"/>
        </w:rPr>
        <w:lastRenderedPageBreak/>
        <w:t>总目录</w:t>
      </w:r>
    </w:p>
    <w:p w:rsidR="00FD01EF" w:rsidRDefault="00EC7EF5">
      <w:pPr>
        <w:pBdr>
          <w:top w:val="none" w:sz="4" w:space="0" w:color="000000"/>
          <w:left w:val="none" w:sz="4" w:space="0" w:color="000000"/>
          <w:bottom w:val="none" w:sz="4" w:space="0" w:color="000000"/>
          <w:right w:val="none" w:sz="4" w:space="0" w:color="000000"/>
        </w:pBdr>
        <w:spacing w:line="113" w:lineRule="atLeast"/>
      </w:pPr>
      <w:r>
        <w:rPr>
          <w:rFonts w:ascii="FangSong" w:eastAsia="FangSong" w:hAnsi="FangSong" w:cs="FangSong"/>
          <w:b/>
          <w:color w:val="000000"/>
          <w:sz w:val="28"/>
        </w:rPr>
        <w:t> </w:t>
      </w:r>
    </w:p>
    <w:p w:rsidR="00FD01EF" w:rsidRDefault="00EC7EF5">
      <w:pPr>
        <w:numPr>
          <w:ilvl w:val="0"/>
          <w:numId w:val="11"/>
        </w:numPr>
        <w:pBdr>
          <w:top w:val="none" w:sz="4" w:space="0" w:color="000000"/>
          <w:left w:val="none" w:sz="4" w:space="0" w:color="000000"/>
          <w:bottom w:val="none" w:sz="4" w:space="0" w:color="000000"/>
          <w:right w:val="none" w:sz="4" w:space="0" w:color="000000"/>
        </w:pBdr>
        <w:spacing w:line="113" w:lineRule="atLeast"/>
      </w:pPr>
      <w:r>
        <w:rPr>
          <w:rFonts w:ascii="黑体" w:eastAsia="黑体" w:hAnsi="黑体" w:cs="黑体"/>
          <w:color w:val="000000"/>
          <w:sz w:val="36"/>
        </w:rPr>
        <w:t>单一来源采购邀请……</w:t>
      </w:r>
      <w:proofErr w:type="gramStart"/>
      <w:r>
        <w:rPr>
          <w:rFonts w:ascii="黑体" w:eastAsia="黑体" w:hAnsi="黑体" w:cs="黑体"/>
          <w:color w:val="000000"/>
          <w:sz w:val="36"/>
        </w:rPr>
        <w:t>……………………</w:t>
      </w:r>
      <w:proofErr w:type="gramEnd"/>
      <w:r>
        <w:rPr>
          <w:rFonts w:ascii="黑体" w:eastAsia="黑体" w:hAnsi="黑体" w:cs="黑体"/>
          <w:color w:val="000000"/>
          <w:sz w:val="36"/>
        </w:rPr>
        <w:t>3</w:t>
      </w:r>
    </w:p>
    <w:p w:rsidR="00FD01EF" w:rsidRDefault="00EC7EF5">
      <w:pPr>
        <w:numPr>
          <w:ilvl w:val="0"/>
          <w:numId w:val="11"/>
        </w:numPr>
        <w:pBdr>
          <w:top w:val="none" w:sz="4" w:space="0" w:color="000000"/>
          <w:left w:val="none" w:sz="4" w:space="0" w:color="000000"/>
          <w:bottom w:val="none" w:sz="4" w:space="0" w:color="000000"/>
          <w:right w:val="none" w:sz="4" w:space="0" w:color="000000"/>
        </w:pBdr>
        <w:spacing w:line="113" w:lineRule="atLeast"/>
      </w:pPr>
      <w:r>
        <w:rPr>
          <w:rFonts w:ascii="黑体" w:eastAsia="黑体" w:hAnsi="黑体" w:cs="黑体"/>
          <w:color w:val="000000"/>
          <w:sz w:val="36"/>
        </w:rPr>
        <w:t>供应商须知</w:t>
      </w:r>
      <w:r w:rsidR="00E2199D">
        <w:rPr>
          <w:rFonts w:ascii="黑体" w:eastAsia="黑体" w:hAnsi="黑体" w:cs="黑体"/>
          <w:color w:val="000000"/>
          <w:sz w:val="36"/>
        </w:rPr>
        <w:t>……</w:t>
      </w:r>
      <w:proofErr w:type="gramStart"/>
      <w:r w:rsidR="00E2199D">
        <w:rPr>
          <w:rFonts w:ascii="黑体" w:eastAsia="黑体" w:hAnsi="黑体" w:cs="黑体"/>
          <w:color w:val="000000"/>
          <w:sz w:val="36"/>
        </w:rPr>
        <w:t>……………………………</w:t>
      </w:r>
      <w:proofErr w:type="gramEnd"/>
      <w:r w:rsidR="00E2199D">
        <w:rPr>
          <w:rFonts w:ascii="黑体" w:eastAsia="黑体" w:hAnsi="黑体" w:cs="黑体"/>
          <w:color w:val="000000"/>
          <w:sz w:val="36"/>
        </w:rPr>
        <w:t>5</w:t>
      </w:r>
      <w:r>
        <w:rPr>
          <w:rFonts w:ascii="黑体" w:eastAsia="黑体" w:hAnsi="黑体" w:cs="黑体"/>
          <w:color w:val="000000"/>
          <w:sz w:val="36"/>
        </w:rPr>
        <w:t>  </w:t>
      </w:r>
    </w:p>
    <w:p w:rsidR="00FD01EF" w:rsidRDefault="00EC7EF5">
      <w:pPr>
        <w:numPr>
          <w:ilvl w:val="0"/>
          <w:numId w:val="11"/>
        </w:numPr>
        <w:pBdr>
          <w:top w:val="none" w:sz="4" w:space="0" w:color="000000"/>
          <w:left w:val="none" w:sz="4" w:space="0" w:color="000000"/>
          <w:bottom w:val="none" w:sz="4" w:space="0" w:color="000000"/>
          <w:right w:val="none" w:sz="4" w:space="0" w:color="000000"/>
        </w:pBdr>
        <w:spacing w:line="113" w:lineRule="atLeast"/>
      </w:pPr>
      <w:r>
        <w:rPr>
          <w:rFonts w:ascii="黑体" w:eastAsia="黑体" w:hAnsi="黑体" w:cs="黑体"/>
          <w:color w:val="000000"/>
          <w:sz w:val="36"/>
        </w:rPr>
        <w:t>合同文本……</w:t>
      </w:r>
      <w:proofErr w:type="gramStart"/>
      <w:r>
        <w:rPr>
          <w:rFonts w:ascii="黑体" w:eastAsia="黑体" w:hAnsi="黑体" w:cs="黑体"/>
          <w:color w:val="000000"/>
          <w:sz w:val="36"/>
        </w:rPr>
        <w:t>………………………………</w:t>
      </w:r>
      <w:proofErr w:type="gramEnd"/>
      <w:r w:rsidR="00E2199D">
        <w:rPr>
          <w:rFonts w:ascii="黑体" w:eastAsia="黑体" w:hAnsi="黑体" w:cs="黑体"/>
          <w:color w:val="000000"/>
          <w:sz w:val="36"/>
        </w:rPr>
        <w:t>14</w:t>
      </w:r>
    </w:p>
    <w:p w:rsidR="00FD01EF" w:rsidRDefault="00EC7EF5">
      <w:pPr>
        <w:numPr>
          <w:ilvl w:val="0"/>
          <w:numId w:val="11"/>
        </w:numPr>
        <w:pBdr>
          <w:top w:val="none" w:sz="4" w:space="0" w:color="000000"/>
          <w:left w:val="none" w:sz="4" w:space="0" w:color="000000"/>
          <w:bottom w:val="none" w:sz="4" w:space="0" w:color="000000"/>
          <w:right w:val="none" w:sz="4" w:space="0" w:color="000000"/>
        </w:pBdr>
        <w:spacing w:line="113" w:lineRule="atLeast"/>
      </w:pPr>
      <w:r>
        <w:rPr>
          <w:rFonts w:ascii="黑体" w:eastAsia="黑体" w:hAnsi="黑体" w:cs="黑体"/>
          <w:color w:val="000000"/>
          <w:sz w:val="36"/>
        </w:rPr>
        <w:t>采购需求……</w:t>
      </w:r>
      <w:proofErr w:type="gramStart"/>
      <w:r>
        <w:rPr>
          <w:rFonts w:ascii="黑体" w:eastAsia="黑体" w:hAnsi="黑体" w:cs="黑体"/>
          <w:color w:val="000000"/>
          <w:sz w:val="36"/>
        </w:rPr>
        <w:t>………………………………</w:t>
      </w:r>
      <w:proofErr w:type="gramEnd"/>
      <w:r w:rsidR="00E2199D">
        <w:rPr>
          <w:rFonts w:ascii="黑体" w:eastAsia="黑体" w:hAnsi="黑体" w:cs="黑体"/>
          <w:color w:val="000000"/>
          <w:sz w:val="36"/>
        </w:rPr>
        <w:t>32</w:t>
      </w:r>
    </w:p>
    <w:p w:rsidR="00FD01EF" w:rsidRDefault="00EC7EF5">
      <w:pPr>
        <w:numPr>
          <w:ilvl w:val="0"/>
          <w:numId w:val="11"/>
        </w:numPr>
        <w:pBdr>
          <w:top w:val="none" w:sz="4" w:space="0" w:color="000000"/>
          <w:left w:val="none" w:sz="4" w:space="0" w:color="000000"/>
          <w:bottom w:val="none" w:sz="4" w:space="0" w:color="000000"/>
          <w:right w:val="none" w:sz="4" w:space="0" w:color="000000"/>
        </w:pBdr>
        <w:spacing w:line="113" w:lineRule="atLeast"/>
      </w:pPr>
      <w:r>
        <w:rPr>
          <w:rFonts w:ascii="黑体" w:eastAsia="黑体" w:hAnsi="黑体" w:cs="黑体"/>
          <w:color w:val="000000"/>
          <w:sz w:val="36"/>
        </w:rPr>
        <w:t>响应文件格式……</w:t>
      </w:r>
      <w:proofErr w:type="gramStart"/>
      <w:r>
        <w:rPr>
          <w:rFonts w:ascii="黑体" w:eastAsia="黑体" w:hAnsi="黑体" w:cs="黑体"/>
          <w:color w:val="000000"/>
          <w:sz w:val="36"/>
        </w:rPr>
        <w:t>…………………………</w:t>
      </w:r>
      <w:proofErr w:type="gramEnd"/>
      <w:r w:rsidR="00E2199D">
        <w:rPr>
          <w:rFonts w:ascii="黑体" w:eastAsia="黑体" w:hAnsi="黑体" w:cs="黑体"/>
          <w:color w:val="000000"/>
          <w:sz w:val="36"/>
        </w:rPr>
        <w:t>38</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rPr>
          <w:rFonts w:ascii="宋体" w:hAnsi="宋体" w:cs="宋体"/>
          <w:color w:val="000000"/>
        </w:rPr>
      </w:pPr>
      <w:r>
        <w:rPr>
          <w:rFonts w:ascii="宋体" w:hAnsi="宋体" w:cs="宋体"/>
          <w:color w:val="000000"/>
        </w:rPr>
        <w:t> </w:t>
      </w: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rPr>
          <w:rFonts w:ascii="宋体" w:hAnsi="宋体" w:cs="宋体"/>
          <w:color w:val="000000"/>
        </w:rPr>
      </w:pPr>
    </w:p>
    <w:p w:rsidR="00372007" w:rsidRDefault="00372007">
      <w:pPr>
        <w:pBdr>
          <w:top w:val="none" w:sz="4" w:space="0" w:color="000000"/>
          <w:left w:val="none" w:sz="4" w:space="0" w:color="000000"/>
          <w:bottom w:val="none" w:sz="4" w:space="0" w:color="000000"/>
          <w:right w:val="none" w:sz="4" w:space="0" w:color="000000"/>
        </w:pBdr>
      </w:pPr>
    </w:p>
    <w:p w:rsidR="00FD01EF" w:rsidRDefault="00EC7EF5">
      <w:pPr>
        <w:pBdr>
          <w:top w:val="none" w:sz="4" w:space="0" w:color="000000"/>
          <w:left w:val="none" w:sz="4" w:space="0" w:color="000000"/>
          <w:bottom w:val="none" w:sz="4" w:space="0" w:color="000000"/>
          <w:right w:val="none" w:sz="4" w:space="0" w:color="000000"/>
        </w:pBdr>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黑体" w:eastAsia="黑体" w:hAnsi="黑体" w:cs="黑体"/>
          <w:color w:val="000000"/>
          <w:sz w:val="44"/>
        </w:rPr>
        <w:lastRenderedPageBreak/>
        <w:t>第一章单一来源采购邀请</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受[</w:t>
      </w:r>
      <w:r w:rsidR="007F4C74">
        <w:rPr>
          <w:rFonts w:ascii="宋体" w:hAnsi="宋体" w:cs="宋体"/>
          <w:color w:val="000000"/>
          <w:sz w:val="24"/>
        </w:rPr>
        <w:t>扬州市公安局</w:t>
      </w:r>
      <w:r>
        <w:rPr>
          <w:rFonts w:ascii="宋体" w:hAnsi="宋体" w:cs="宋体"/>
          <w:color w:val="000000"/>
          <w:sz w:val="24"/>
        </w:rPr>
        <w:t>]的委托，扬州市公共资源交易中心就[</w:t>
      </w:r>
      <w:r w:rsidR="00372007" w:rsidRPr="00372007">
        <w:rPr>
          <w:rFonts w:ascii="Segoe UI" w:hAnsi="Segoe UI" w:cs="Segoe UI"/>
          <w:sz w:val="24"/>
          <w:szCs w:val="24"/>
          <w:shd w:val="clear" w:color="auto" w:fill="FFFFFF"/>
        </w:rPr>
        <w:t>扬州市公安局高速公路</w:t>
      </w:r>
      <w:r w:rsidR="00372007" w:rsidRPr="00372007">
        <w:rPr>
          <w:rFonts w:ascii="Segoe UI" w:hAnsi="Segoe UI" w:cs="Segoe UI"/>
          <w:sz w:val="24"/>
          <w:szCs w:val="24"/>
          <w:shd w:val="clear" w:color="auto" w:fill="FFFFFF"/>
        </w:rPr>
        <w:t>ETC</w:t>
      </w:r>
      <w:r w:rsidR="00372007" w:rsidRPr="00372007">
        <w:rPr>
          <w:rFonts w:ascii="Segoe UI" w:hAnsi="Segoe UI" w:cs="Segoe UI"/>
          <w:sz w:val="24"/>
          <w:szCs w:val="24"/>
          <w:shd w:val="clear" w:color="auto" w:fill="FFFFFF"/>
        </w:rPr>
        <w:t>数据采购项目</w:t>
      </w:r>
      <w:r>
        <w:rPr>
          <w:rFonts w:ascii="宋体" w:hAnsi="宋体" w:cs="宋体"/>
          <w:color w:val="000000"/>
          <w:sz w:val="24"/>
        </w:rPr>
        <w:t>](</w:t>
      </w:r>
      <w:r w:rsidRPr="00EC7EF5">
        <w:rPr>
          <w:rFonts w:ascii="Segoe UI" w:hAnsi="Segoe UI" w:cs="Segoe UI"/>
          <w:szCs w:val="21"/>
          <w:shd w:val="clear" w:color="auto" w:fill="FFFFFF"/>
        </w:rPr>
        <w:t xml:space="preserve"> </w:t>
      </w:r>
      <w:r w:rsidRPr="00EC7EF5">
        <w:rPr>
          <w:rFonts w:ascii="Segoe UI" w:hAnsi="Segoe UI" w:cs="Segoe UI"/>
          <w:sz w:val="24"/>
          <w:szCs w:val="24"/>
          <w:shd w:val="clear" w:color="auto" w:fill="FFFFFF"/>
        </w:rPr>
        <w:t>JSZC-321000-JZCG-D2025-0118</w:t>
      </w:r>
      <w:r>
        <w:rPr>
          <w:rFonts w:ascii="宋体" w:hAnsi="宋体" w:cs="宋体"/>
          <w:color w:val="000000"/>
          <w:sz w:val="24"/>
        </w:rPr>
        <w:t>)项目进行单一来源采购，欢迎符合相关条件的合格供应商参加采购活动。</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一、项目基本情况</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1.项目编号：</w:t>
      </w:r>
      <w:r w:rsidR="00372007" w:rsidRPr="00372007">
        <w:rPr>
          <w:rFonts w:ascii="Segoe UI" w:hAnsi="Segoe UI" w:cs="Segoe UI"/>
          <w:sz w:val="24"/>
          <w:szCs w:val="24"/>
          <w:shd w:val="clear" w:color="auto" w:fill="FFFFFF"/>
        </w:rPr>
        <w:t>JSZC-321000-JZCG-D2025-0118</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2.项目名称：</w:t>
      </w:r>
      <w:bookmarkStart w:id="0" w:name="OLE_LINK13"/>
      <w:bookmarkStart w:id="1" w:name="OLE_LINK14"/>
      <w:r w:rsidR="00372007" w:rsidRPr="00372007">
        <w:rPr>
          <w:rFonts w:ascii="宋体" w:hAnsi="宋体" w:cs="宋体" w:hint="eastAsia"/>
          <w:color w:val="000000"/>
          <w:sz w:val="24"/>
        </w:rPr>
        <w:t>扬州市公安局高速公路ETC数据采购</w:t>
      </w:r>
      <w:bookmarkEnd w:id="0"/>
      <w:bookmarkEnd w:id="1"/>
      <w:r w:rsidR="00372007" w:rsidRPr="00372007">
        <w:rPr>
          <w:rFonts w:ascii="宋体" w:hAnsi="宋体" w:cs="宋体" w:hint="eastAsia"/>
          <w:color w:val="000000"/>
          <w:sz w:val="24"/>
        </w:rPr>
        <w:t>项目</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3.预算金额</w:t>
      </w:r>
    </w:p>
    <w:tbl>
      <w:tblPr>
        <w:tblStyle w:val="ae"/>
        <w:tblW w:w="0" w:type="auto"/>
        <w:tblInd w:w="70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75"/>
        <w:gridCol w:w="3030"/>
      </w:tblGrid>
      <w:tr w:rsidR="00FD01EF">
        <w:tc>
          <w:tcPr>
            <w:tcW w:w="12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jc w:val="center"/>
            </w:pPr>
            <w:proofErr w:type="gramStart"/>
            <w:r>
              <w:rPr>
                <w:rFonts w:ascii="宋体" w:hAnsi="宋体" w:cs="宋体"/>
                <w:color w:val="000000"/>
                <w:sz w:val="24"/>
              </w:rPr>
              <w:t>采购包号</w:t>
            </w:r>
            <w:proofErr w:type="gramEnd"/>
          </w:p>
        </w:tc>
        <w:tc>
          <w:tcPr>
            <w:tcW w:w="303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预算金额（人民币：万元）</w:t>
            </w:r>
          </w:p>
        </w:tc>
      </w:tr>
      <w:tr w:rsidR="00FD01EF">
        <w:tc>
          <w:tcPr>
            <w:tcW w:w="12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1</w:t>
            </w:r>
          </w:p>
        </w:tc>
        <w:tc>
          <w:tcPr>
            <w:tcW w:w="303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98</w:t>
            </w:r>
          </w:p>
        </w:tc>
      </w:tr>
    </w:tbl>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4.采购需求（简介）：</w:t>
      </w:r>
      <w:r w:rsidRPr="00372007">
        <w:rPr>
          <w:rFonts w:ascii="宋体" w:hAnsi="宋体" w:cs="宋体" w:hint="eastAsia"/>
          <w:color w:val="000000"/>
          <w:sz w:val="24"/>
        </w:rPr>
        <w:t>扬州市公安局高速公路ETC数据采购</w:t>
      </w:r>
      <w:r>
        <w:rPr>
          <w:rFonts w:ascii="宋体" w:hAnsi="宋体" w:cs="宋体"/>
          <w:color w:val="000000"/>
          <w:sz w:val="24"/>
        </w:rPr>
        <w:t>（</w:t>
      </w:r>
      <w:bookmarkStart w:id="2" w:name="OLE_LINK15"/>
      <w:bookmarkStart w:id="3" w:name="OLE_LINK16"/>
      <w:r>
        <w:rPr>
          <w:rFonts w:ascii="宋体" w:hAnsi="宋体" w:cs="宋体"/>
          <w:color w:val="000000"/>
          <w:sz w:val="24"/>
        </w:rPr>
        <w:t>详细内容见本采购文件第四章</w:t>
      </w:r>
      <w:bookmarkEnd w:id="2"/>
      <w:bookmarkEnd w:id="3"/>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5.合同履行期限：</w:t>
      </w:r>
      <w:r w:rsidR="007F4C74">
        <w:rPr>
          <w:rFonts w:ascii="宋体" w:hAnsi="宋体" w:cs="宋体" w:hint="eastAsia"/>
          <w:color w:val="000000"/>
          <w:sz w:val="24"/>
        </w:rPr>
        <w:t>合同签订之日起一年。</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二、合格单一来源供应商资格要求</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（一）通用资格要求</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1.满足《中华人民共和国政府采购法》第二十二条规定，并提供下列材料：</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1.1 法人或者其他组织的营业执照等证明文件，自然人的身份证明；</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1.2上一年度的财务状况报告（成立不满一年无需提供）；</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1.3依法缴纳税收和社会保障资金的相关材料（提供提交响应文件截止时间前一年内任意一个月依法缴纳税收及缴纳社会保障资金的证明材料。供应</w:t>
      </w:r>
      <w:proofErr w:type="gramStart"/>
      <w:r>
        <w:rPr>
          <w:rFonts w:ascii="宋体" w:hAnsi="宋体" w:cs="宋体"/>
          <w:color w:val="000000"/>
          <w:sz w:val="24"/>
        </w:rPr>
        <w:t>商依法</w:t>
      </w:r>
      <w:proofErr w:type="gramEnd"/>
      <w:r>
        <w:rPr>
          <w:rFonts w:ascii="宋体" w:hAnsi="宋体" w:cs="宋体"/>
          <w:color w:val="000000"/>
          <w:sz w:val="24"/>
        </w:rPr>
        <w:t>享受缓缴、免缴税收、社会保障资金的提供证明材料。）；</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1.4具备履行合同所必需的设备和专业技术能力的书面声明；</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1.5参加政府采购活动前3年内在经营活动中没有重大违法记录的书面声明。</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1.6供应商信用承诺函。</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2.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3.落实政府采购政策需满足的资格要求：无</w:t>
      </w:r>
    </w:p>
    <w:p w:rsidR="00FD01EF" w:rsidRDefault="00EC7EF5">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4. 联合体参与单一来源采购活动</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23"/>
        <w:gridCol w:w="2111"/>
        <w:gridCol w:w="3902"/>
      </w:tblGrid>
      <w:tr w:rsidR="00FD01EF">
        <w:tc>
          <w:tcPr>
            <w:tcW w:w="12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proofErr w:type="gramStart"/>
            <w:r>
              <w:rPr>
                <w:rFonts w:ascii="宋体" w:hAnsi="宋体" w:cs="宋体"/>
                <w:color w:val="000000"/>
                <w:sz w:val="24"/>
              </w:rPr>
              <w:t>采购包号</w:t>
            </w:r>
            <w:proofErr w:type="gramEnd"/>
          </w:p>
        </w:tc>
        <w:tc>
          <w:tcPr>
            <w:tcW w:w="211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是否接受联合体参与单一来源采购活动（是/否）</w:t>
            </w:r>
          </w:p>
        </w:tc>
        <w:tc>
          <w:tcPr>
            <w:tcW w:w="390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该采购包中联合体成员数量上限</w:t>
            </w:r>
          </w:p>
        </w:tc>
      </w:tr>
      <w:tr w:rsidR="00FD01EF">
        <w:tc>
          <w:tcPr>
            <w:tcW w:w="12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1</w:t>
            </w:r>
          </w:p>
        </w:tc>
        <w:tc>
          <w:tcPr>
            <w:tcW w:w="211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否</w:t>
            </w:r>
          </w:p>
        </w:tc>
        <w:tc>
          <w:tcPr>
            <w:tcW w:w="390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 </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5.进口产品投标</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11"/>
        <w:gridCol w:w="3451"/>
      </w:tblGrid>
      <w:tr w:rsidR="00FD01EF">
        <w:tc>
          <w:tcPr>
            <w:tcW w:w="12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pPr>
            <w:proofErr w:type="gramStart"/>
            <w:r>
              <w:rPr>
                <w:rFonts w:ascii="宋体" w:hAnsi="宋体" w:cs="宋体"/>
                <w:color w:val="000000"/>
                <w:sz w:val="24"/>
              </w:rPr>
              <w:t>采购包号</w:t>
            </w:r>
            <w:proofErr w:type="gramEnd"/>
          </w:p>
        </w:tc>
        <w:tc>
          <w:tcPr>
            <w:tcW w:w="345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是否接受进口产品投标（是/否）</w:t>
            </w:r>
          </w:p>
        </w:tc>
      </w:tr>
      <w:tr w:rsidR="00FD01EF">
        <w:tc>
          <w:tcPr>
            <w:tcW w:w="121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1</w:t>
            </w:r>
          </w:p>
        </w:tc>
        <w:tc>
          <w:tcPr>
            <w:tcW w:w="34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否</w:t>
            </w:r>
          </w:p>
        </w:tc>
      </w:tr>
    </w:tbl>
    <w:p w:rsidR="00FD01EF" w:rsidRDefault="00FD01EF">
      <w:pPr>
        <w:pBdr>
          <w:top w:val="none" w:sz="4" w:space="0" w:color="000000"/>
          <w:left w:val="none" w:sz="4" w:space="0" w:color="000000"/>
          <w:bottom w:val="none" w:sz="4" w:space="0" w:color="000000"/>
          <w:right w:val="none" w:sz="4" w:space="0" w:color="000000"/>
        </w:pBdr>
        <w:spacing w:line="85" w:lineRule="atLeast"/>
      </w:pP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rPr>
        <w:t>（二）本项目的特定资格要求</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44"/>
        <w:gridCol w:w="5348"/>
      </w:tblGrid>
      <w:tr w:rsidR="00FD01EF">
        <w:tc>
          <w:tcPr>
            <w:tcW w:w="1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proofErr w:type="gramStart"/>
            <w:r>
              <w:rPr>
                <w:rFonts w:ascii="宋体" w:hAnsi="宋体" w:cs="宋体"/>
                <w:color w:val="000000"/>
                <w:sz w:val="24"/>
              </w:rPr>
              <w:t>采购包号</w:t>
            </w:r>
            <w:proofErr w:type="gramEnd"/>
          </w:p>
        </w:tc>
        <w:tc>
          <w:tcPr>
            <w:tcW w:w="534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特定资格要求</w:t>
            </w:r>
          </w:p>
        </w:tc>
      </w:tr>
      <w:tr w:rsidR="00FD01EF">
        <w:tc>
          <w:tcPr>
            <w:tcW w:w="124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1</w:t>
            </w:r>
          </w:p>
        </w:tc>
        <w:tc>
          <w:tcPr>
            <w:tcW w:w="534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4"/>
              </w:rPr>
              <w:t>无</w:t>
            </w:r>
          </w:p>
        </w:tc>
      </w:tr>
    </w:tbl>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三、提交响应文件截止时间</w:t>
      </w:r>
    </w:p>
    <w:p w:rsidR="00FD01EF" w:rsidRDefault="00EC7EF5">
      <w:pPr>
        <w:pBdr>
          <w:top w:val="none" w:sz="4" w:space="0" w:color="000000"/>
          <w:left w:val="none" w:sz="4" w:space="0" w:color="000000"/>
          <w:bottom w:val="none" w:sz="4" w:space="0" w:color="000000"/>
          <w:right w:val="none" w:sz="4" w:space="0" w:color="000000"/>
        </w:pBdr>
        <w:ind w:firstLine="480"/>
      </w:pPr>
      <w:r>
        <w:rPr>
          <w:rFonts w:ascii="宋体" w:hAnsi="宋体" w:cs="宋体"/>
          <w:color w:val="000000"/>
          <w:sz w:val="24"/>
          <w:u w:val="single"/>
        </w:rPr>
        <w:t>  2025年月日09点30分</w:t>
      </w:r>
      <w:r>
        <w:rPr>
          <w:rFonts w:ascii="宋体" w:hAnsi="宋体" w:cs="宋体"/>
          <w:color w:val="000000"/>
          <w:sz w:val="24"/>
        </w:rPr>
        <w:t>（北京时间）。</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四、本次单一来源采购联系方式</w:t>
      </w:r>
    </w:p>
    <w:p w:rsidR="00704EEB" w:rsidRDefault="00704EEB" w:rsidP="00704EEB">
      <w:pPr>
        <w:pBdr>
          <w:top w:val="none" w:sz="0" w:space="0" w:color="000000"/>
          <w:left w:val="none" w:sz="0" w:space="0" w:color="000000"/>
          <w:bottom w:val="none" w:sz="0" w:space="0" w:color="000000"/>
          <w:right w:val="none" w:sz="0" w:space="0" w:color="000000"/>
        </w:pBdr>
        <w:spacing w:line="400" w:lineRule="atLeast"/>
        <w:ind w:left="709"/>
      </w:pPr>
      <w:bookmarkStart w:id="4" w:name="_Toc28359009"/>
      <w:bookmarkStart w:id="5" w:name="_Toc28359086"/>
      <w:r>
        <w:rPr>
          <w:rFonts w:ascii="宋体" w:hAnsi="宋体" w:cs="宋体"/>
          <w:color w:val="000000"/>
          <w:sz w:val="24"/>
        </w:rPr>
        <w:t>名 称：</w:t>
      </w:r>
      <w:r>
        <w:rPr>
          <w:rFonts w:ascii="宋体" w:hAnsi="宋体" w:cs="宋体" w:hint="eastAsia"/>
          <w:color w:val="000000"/>
          <w:sz w:val="24"/>
          <w:u w:val="single"/>
        </w:rPr>
        <w:t>扬州市公安局</w:t>
      </w:r>
    </w:p>
    <w:p w:rsidR="00704EEB" w:rsidRPr="0081522E" w:rsidRDefault="00704EEB" w:rsidP="00704EEB">
      <w:pPr>
        <w:spacing w:line="360" w:lineRule="auto"/>
        <w:ind w:firstLineChars="300" w:firstLine="720"/>
        <w:jc w:val="left"/>
        <w:rPr>
          <w:rFonts w:ascii="宋体" w:hAnsi="宋体"/>
          <w:sz w:val="24"/>
          <w:szCs w:val="24"/>
        </w:rPr>
      </w:pPr>
      <w:bookmarkStart w:id="6" w:name="_Toc28359087"/>
      <w:bookmarkStart w:id="7" w:name="_Toc28359010"/>
      <w:bookmarkEnd w:id="4"/>
      <w:bookmarkEnd w:id="5"/>
      <w:r w:rsidRPr="0081522E">
        <w:rPr>
          <w:rFonts w:ascii="宋体" w:hAnsi="宋体" w:hint="eastAsia"/>
          <w:sz w:val="24"/>
          <w:szCs w:val="24"/>
        </w:rPr>
        <w:t>地</w:t>
      </w:r>
      <w:r>
        <w:rPr>
          <w:rFonts w:ascii="宋体" w:hAnsi="宋体" w:hint="eastAsia"/>
          <w:sz w:val="24"/>
          <w:szCs w:val="24"/>
        </w:rPr>
        <w:t xml:space="preserve"> </w:t>
      </w:r>
      <w:r w:rsidRPr="0081522E">
        <w:rPr>
          <w:rFonts w:ascii="宋体" w:hAnsi="宋体" w:hint="eastAsia"/>
          <w:sz w:val="24"/>
          <w:szCs w:val="24"/>
        </w:rPr>
        <w:t>址：</w:t>
      </w:r>
      <w:r w:rsidRPr="00704EEB">
        <w:rPr>
          <w:rFonts w:ascii="宋体" w:hAnsi="宋体" w:hint="eastAsia"/>
          <w:sz w:val="24"/>
          <w:szCs w:val="24"/>
          <w:u w:val="single"/>
        </w:rPr>
        <w:t>江苏省扬州市</w:t>
      </w:r>
      <w:proofErr w:type="gramStart"/>
      <w:r w:rsidRPr="00704EEB">
        <w:rPr>
          <w:rFonts w:ascii="宋体" w:hAnsi="宋体" w:hint="eastAsia"/>
          <w:sz w:val="24"/>
          <w:szCs w:val="24"/>
          <w:u w:val="single"/>
        </w:rPr>
        <w:t>邗江区润扬</w:t>
      </w:r>
      <w:proofErr w:type="gramEnd"/>
      <w:r w:rsidRPr="00704EEB">
        <w:rPr>
          <w:rFonts w:ascii="宋体" w:hAnsi="宋体" w:hint="eastAsia"/>
          <w:sz w:val="24"/>
          <w:szCs w:val="24"/>
          <w:u w:val="single"/>
        </w:rPr>
        <w:t>中路98号</w:t>
      </w:r>
    </w:p>
    <w:p w:rsidR="00704EEB" w:rsidRPr="0081522E" w:rsidRDefault="00704EEB" w:rsidP="00704EEB">
      <w:pPr>
        <w:spacing w:line="360" w:lineRule="auto"/>
        <w:ind w:left="1079" w:hanging="300"/>
        <w:jc w:val="left"/>
        <w:rPr>
          <w:rFonts w:ascii="宋体" w:hAnsi="宋体"/>
          <w:sz w:val="24"/>
          <w:szCs w:val="24"/>
        </w:rPr>
      </w:pPr>
      <w:r w:rsidRPr="0081522E">
        <w:rPr>
          <w:rFonts w:ascii="宋体" w:hAnsi="宋体" w:hint="eastAsia"/>
          <w:sz w:val="24"/>
          <w:szCs w:val="24"/>
        </w:rPr>
        <w:t>联系人：</w:t>
      </w:r>
      <w:r w:rsidR="007F4C74">
        <w:rPr>
          <w:rFonts w:ascii="宋体" w:hAnsi="宋体" w:hint="eastAsia"/>
          <w:sz w:val="24"/>
          <w:szCs w:val="24"/>
        </w:rPr>
        <w:t>杨斌</w:t>
      </w:r>
    </w:p>
    <w:p w:rsidR="00704EEB" w:rsidRPr="0081522E" w:rsidRDefault="00704EEB" w:rsidP="00704EEB">
      <w:pPr>
        <w:spacing w:line="360" w:lineRule="auto"/>
        <w:ind w:left="1079" w:hanging="300"/>
        <w:jc w:val="left"/>
        <w:rPr>
          <w:rFonts w:ascii="宋体" w:hAnsi="宋体"/>
          <w:sz w:val="24"/>
          <w:szCs w:val="24"/>
          <w:u w:val="single"/>
        </w:rPr>
      </w:pPr>
      <w:r w:rsidRPr="0081522E">
        <w:rPr>
          <w:rFonts w:ascii="宋体" w:hAnsi="宋体" w:hint="eastAsia"/>
          <w:sz w:val="24"/>
          <w:szCs w:val="24"/>
        </w:rPr>
        <w:t>联系方式：</w:t>
      </w:r>
      <w:r w:rsidR="007F4C74" w:rsidRPr="007F4C74">
        <w:rPr>
          <w:rFonts w:ascii="宋体" w:hAnsi="宋体"/>
          <w:sz w:val="24"/>
          <w:szCs w:val="24"/>
        </w:rPr>
        <w:t>15952774596</w:t>
      </w:r>
    </w:p>
    <w:p w:rsidR="00704EEB" w:rsidRPr="0081522E" w:rsidRDefault="00704EEB" w:rsidP="00704EEB">
      <w:pPr>
        <w:spacing w:line="360" w:lineRule="auto"/>
        <w:ind w:left="1079" w:hanging="300"/>
        <w:jc w:val="left"/>
        <w:rPr>
          <w:rFonts w:ascii="宋体" w:hAnsi="宋体"/>
          <w:sz w:val="24"/>
          <w:szCs w:val="24"/>
        </w:rPr>
      </w:pPr>
      <w:r w:rsidRPr="0081522E">
        <w:rPr>
          <w:rFonts w:ascii="宋体" w:hAnsi="宋体" w:cs="宋体" w:hint="eastAsia"/>
          <w:sz w:val="24"/>
          <w:szCs w:val="24"/>
        </w:rPr>
        <w:t>2.扬州市公共资源交易中心信息</w:t>
      </w:r>
    </w:p>
    <w:p w:rsidR="00704EEB" w:rsidRPr="0081522E" w:rsidRDefault="00704EEB" w:rsidP="00704EEB">
      <w:pPr>
        <w:spacing w:line="360" w:lineRule="auto"/>
        <w:ind w:firstLine="720"/>
        <w:rPr>
          <w:rFonts w:ascii="宋体" w:hAnsi="宋体"/>
          <w:sz w:val="24"/>
          <w:szCs w:val="24"/>
          <w:u w:val="single"/>
        </w:rPr>
      </w:pPr>
      <w:r w:rsidRPr="0081522E">
        <w:rPr>
          <w:rFonts w:ascii="宋体" w:hAnsi="宋体" w:hint="eastAsia"/>
          <w:sz w:val="24"/>
          <w:szCs w:val="24"/>
        </w:rPr>
        <w:t>地　址：</w:t>
      </w:r>
      <w:r w:rsidRPr="0081522E">
        <w:rPr>
          <w:rFonts w:ascii="宋体" w:hAnsi="宋体" w:hint="eastAsia"/>
          <w:sz w:val="24"/>
          <w:szCs w:val="24"/>
          <w:u w:val="single"/>
        </w:rPr>
        <w:t>扬州市文昌东路9号广陵新城市民中心1号楼5楼15</w:t>
      </w:r>
      <w:r w:rsidRPr="0081522E">
        <w:rPr>
          <w:rFonts w:ascii="宋体" w:hAnsi="宋体"/>
          <w:sz w:val="24"/>
          <w:szCs w:val="24"/>
          <w:u w:val="single"/>
        </w:rPr>
        <w:t>30</w:t>
      </w:r>
      <w:r w:rsidRPr="0081522E">
        <w:rPr>
          <w:rFonts w:ascii="宋体" w:hAnsi="宋体" w:hint="eastAsia"/>
          <w:sz w:val="24"/>
          <w:szCs w:val="24"/>
          <w:u w:val="single"/>
        </w:rPr>
        <w:t>室</w:t>
      </w:r>
    </w:p>
    <w:p w:rsidR="00704EEB" w:rsidRPr="0081522E" w:rsidRDefault="00704EEB" w:rsidP="00704EEB">
      <w:pPr>
        <w:spacing w:line="360" w:lineRule="auto"/>
        <w:ind w:firstLine="720"/>
        <w:rPr>
          <w:rFonts w:ascii="宋体" w:hAnsi="宋体"/>
          <w:sz w:val="24"/>
          <w:szCs w:val="24"/>
        </w:rPr>
      </w:pPr>
      <w:r w:rsidRPr="0081522E">
        <w:rPr>
          <w:rFonts w:ascii="宋体" w:hAnsi="宋体" w:hint="eastAsia"/>
          <w:sz w:val="24"/>
          <w:szCs w:val="24"/>
        </w:rPr>
        <w:t>联系人：章梦璐</w:t>
      </w:r>
    </w:p>
    <w:p w:rsidR="00704EEB" w:rsidRPr="0081522E" w:rsidRDefault="00704EEB" w:rsidP="00704EEB">
      <w:pPr>
        <w:spacing w:line="360" w:lineRule="auto"/>
        <w:ind w:firstLine="720"/>
        <w:rPr>
          <w:rFonts w:ascii="宋体" w:hAnsi="宋体"/>
          <w:sz w:val="24"/>
          <w:szCs w:val="24"/>
        </w:rPr>
      </w:pPr>
      <w:r w:rsidRPr="0081522E">
        <w:rPr>
          <w:rFonts w:ascii="宋体" w:hAnsi="宋体" w:hint="eastAsia"/>
          <w:sz w:val="24"/>
          <w:szCs w:val="24"/>
        </w:rPr>
        <w:t>联系方式：0</w:t>
      </w:r>
      <w:r w:rsidRPr="0081522E">
        <w:rPr>
          <w:rFonts w:ascii="宋体" w:hAnsi="宋体"/>
          <w:sz w:val="24"/>
          <w:szCs w:val="24"/>
        </w:rPr>
        <w:t>514-82087120</w:t>
      </w:r>
    </w:p>
    <w:bookmarkEnd w:id="6"/>
    <w:bookmarkEnd w:id="7"/>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五、其他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color w:val="000000"/>
          <w:sz w:val="24"/>
        </w:rPr>
        <w:t>1. 根据省财政厅《关于更换全省政府采购交易系统CA数字证书和电子签章的通知》（</w:t>
      </w:r>
      <w:proofErr w:type="gramStart"/>
      <w:r>
        <w:rPr>
          <w:rFonts w:ascii="宋体" w:hAnsi="宋体" w:cs="宋体"/>
          <w:color w:val="000000"/>
          <w:sz w:val="24"/>
        </w:rPr>
        <w:t>苏财购〔2023〕</w:t>
      </w:r>
      <w:proofErr w:type="gramEnd"/>
      <w:r>
        <w:rPr>
          <w:rFonts w:ascii="宋体" w:hAnsi="宋体" w:cs="宋体"/>
          <w:color w:val="000000"/>
          <w:sz w:val="24"/>
        </w:rPr>
        <w:t>101号），“苏</w:t>
      </w:r>
      <w:proofErr w:type="gramStart"/>
      <w:r>
        <w:rPr>
          <w:rFonts w:ascii="宋体" w:hAnsi="宋体" w:cs="宋体"/>
          <w:color w:val="000000"/>
          <w:sz w:val="24"/>
        </w:rPr>
        <w:t>采云</w:t>
      </w:r>
      <w:proofErr w:type="gramEnd"/>
      <w:r>
        <w:rPr>
          <w:rFonts w:ascii="宋体" w:hAnsi="宋体" w:cs="宋体"/>
          <w:color w:val="000000"/>
          <w:sz w:val="24"/>
        </w:rPr>
        <w:t>”政府采购交易系统（以下简称苏</w:t>
      </w:r>
      <w:proofErr w:type="gramStart"/>
      <w:r>
        <w:rPr>
          <w:rFonts w:ascii="宋体" w:hAnsi="宋体" w:cs="宋体"/>
          <w:color w:val="000000"/>
          <w:sz w:val="24"/>
        </w:rPr>
        <w:t>采云</w:t>
      </w:r>
      <w:proofErr w:type="gramEnd"/>
      <w:r>
        <w:rPr>
          <w:rFonts w:ascii="宋体" w:hAnsi="宋体" w:cs="宋体"/>
          <w:color w:val="000000"/>
          <w:sz w:val="24"/>
        </w:rPr>
        <w:t>系统）的CA数字证书、电子签章已更换为江苏省电子政务证书认证中心C A和方正国际软件（北京）有限公司电子签章。如果投标人通过苏</w:t>
      </w:r>
      <w:proofErr w:type="gramStart"/>
      <w:r>
        <w:rPr>
          <w:rFonts w:ascii="宋体" w:hAnsi="宋体" w:cs="宋体"/>
          <w:color w:val="000000"/>
          <w:sz w:val="24"/>
        </w:rPr>
        <w:t>采云</w:t>
      </w:r>
      <w:proofErr w:type="gramEnd"/>
      <w:r>
        <w:rPr>
          <w:rFonts w:ascii="宋体" w:hAnsi="宋体" w:cs="宋体"/>
          <w:color w:val="000000"/>
          <w:sz w:val="24"/>
        </w:rPr>
        <w:t>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具体办理指南和操作手册见链接：http://zfcg.yangzhou.gov.cn/xzzx/art/2023/art_4d7de1f7865f4a2894fc22bc452f94d8.html，请按《操作手册》要求制作、上传电子投标文件。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color w:val="000000"/>
          <w:sz w:val="24"/>
        </w:rPr>
        <w:t>领取CA和办理电子签章（请至扬州市文昌东路9号广陵新城市民中心1号楼5楼办理，具体联系方式：18952716110）。</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color w:val="000000"/>
          <w:sz w:val="24"/>
        </w:rPr>
        <w:t>2. 有关本次招标的事项若存在变动或修改，敬请及时关注扬州市公共资源交易中心在“江苏政府采购网”、“扬州市政府采购网”发布的更正公告。</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rPr>
          <w:rFonts w:ascii="宋体" w:hAnsi="宋体" w:cs="宋体"/>
          <w:color w:val="000000"/>
          <w:sz w:val="24"/>
        </w:rPr>
      </w:pPr>
      <w:r>
        <w:rPr>
          <w:rFonts w:ascii="宋体" w:hAnsi="宋体" w:cs="宋体"/>
          <w:color w:val="000000"/>
          <w:sz w:val="24"/>
        </w:rPr>
        <w:t>3. 本次单一来源采购不收取投标保证金。</w:t>
      </w:r>
    </w:p>
    <w:p w:rsidR="00E2199D" w:rsidRDefault="00E2199D">
      <w:pPr>
        <w:pBdr>
          <w:top w:val="none" w:sz="4" w:space="0" w:color="000000"/>
          <w:left w:val="none" w:sz="4" w:space="0" w:color="000000"/>
          <w:bottom w:val="none" w:sz="4" w:space="0" w:color="000000"/>
          <w:right w:val="none" w:sz="4" w:space="0" w:color="000000"/>
        </w:pBdr>
        <w:spacing w:line="400" w:lineRule="atLeast"/>
        <w:ind w:firstLine="482"/>
        <w:rPr>
          <w:rFonts w:ascii="宋体" w:hAnsi="宋体" w:cs="宋体"/>
          <w:color w:val="000000"/>
          <w:sz w:val="24"/>
        </w:rPr>
      </w:pPr>
    </w:p>
    <w:p w:rsidR="00E2199D" w:rsidRDefault="00E2199D">
      <w:pPr>
        <w:pBdr>
          <w:top w:val="none" w:sz="4" w:space="0" w:color="000000"/>
          <w:left w:val="none" w:sz="4" w:space="0" w:color="000000"/>
          <w:bottom w:val="none" w:sz="4" w:space="0" w:color="000000"/>
          <w:right w:val="none" w:sz="4" w:space="0" w:color="000000"/>
        </w:pBdr>
        <w:spacing w:line="400" w:lineRule="atLeast"/>
        <w:ind w:firstLine="482"/>
        <w:rPr>
          <w:rFonts w:ascii="宋体" w:hAnsi="宋体" w:cs="宋体"/>
          <w:color w:val="000000"/>
          <w:sz w:val="24"/>
        </w:rPr>
      </w:pPr>
    </w:p>
    <w:p w:rsidR="00E2199D" w:rsidRDefault="00E2199D">
      <w:pPr>
        <w:pBdr>
          <w:top w:val="none" w:sz="4" w:space="0" w:color="000000"/>
          <w:left w:val="none" w:sz="4" w:space="0" w:color="000000"/>
          <w:bottom w:val="none" w:sz="4" w:space="0" w:color="000000"/>
          <w:right w:val="none" w:sz="4" w:space="0" w:color="000000"/>
        </w:pBdr>
        <w:spacing w:line="400" w:lineRule="atLeast"/>
        <w:ind w:firstLine="482"/>
        <w:rPr>
          <w:rFonts w:hint="eastAsia"/>
        </w:rPr>
      </w:pPr>
    </w:p>
    <w:p w:rsidR="00FD01EF" w:rsidRDefault="00EC7EF5">
      <w:pPr>
        <w:pBdr>
          <w:top w:val="none" w:sz="4" w:space="0" w:color="000000"/>
          <w:left w:val="none" w:sz="4" w:space="0" w:color="000000"/>
          <w:bottom w:val="none" w:sz="4" w:space="0" w:color="000000"/>
          <w:right w:val="none" w:sz="4" w:space="0" w:color="000000"/>
        </w:pBdr>
        <w:spacing w:before="260" w:after="260" w:line="98" w:lineRule="atLeast"/>
        <w:jc w:val="center"/>
      </w:pPr>
      <w:r>
        <w:rPr>
          <w:rFonts w:ascii="黑体" w:eastAsia="黑体" w:hAnsi="黑体" w:cs="黑体"/>
          <w:b/>
          <w:color w:val="000000"/>
          <w:sz w:val="44"/>
        </w:rPr>
        <w:lastRenderedPageBreak/>
        <w:t>第二</w:t>
      </w:r>
      <w:proofErr w:type="gramStart"/>
      <w:r>
        <w:rPr>
          <w:rFonts w:ascii="黑体" w:eastAsia="黑体" w:hAnsi="黑体" w:cs="黑体"/>
          <w:b/>
          <w:color w:val="000000"/>
          <w:sz w:val="44"/>
        </w:rPr>
        <w:t>章供应</w:t>
      </w:r>
      <w:proofErr w:type="gramEnd"/>
      <w:r>
        <w:rPr>
          <w:rFonts w:ascii="黑体" w:eastAsia="黑体" w:hAnsi="黑体" w:cs="黑体"/>
          <w:b/>
          <w:color w:val="000000"/>
          <w:sz w:val="44"/>
        </w:rPr>
        <w:t>商须知</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98"/>
      </w:pPr>
      <w:r>
        <w:rPr>
          <w:rFonts w:ascii="宋体" w:hAnsi="宋体" w:cs="宋体"/>
          <w:b/>
          <w:color w:val="000000"/>
          <w:sz w:val="32"/>
        </w:rPr>
        <w:t>一、总则</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1、采购方式</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1.1 本次政府采购活动采取单一来源采购方式。</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2、合格的供应商</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 1 满足采购文件中合格单一来源供应商资格要求的规定。</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 2 满足本采购文件实质性要求的规定。</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3、适用法律</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3.1 本次采购及由此产生的合同受中华人民共和国有关的法律法规制约和保护。</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4、相关费用</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4.1供应商应自行承担所有与参加本次采购有关的费用，无论采购过程中的做法和结果如何，扬州市公共资源交易中心（以下简称“交易中心”）在任何情况下均无义务和责任承担这些费用。</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4.2本次采购交易中心和采购人不收取标书工本费与成交服务费。</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301"/>
      </w:pPr>
      <w:r>
        <w:rPr>
          <w:rFonts w:ascii="黑体" w:eastAsia="黑体" w:hAnsi="黑体" w:cs="黑体"/>
          <w:b/>
          <w:color w:val="000000"/>
          <w:sz w:val="30"/>
        </w:rPr>
        <w:t>5、</w:t>
      </w:r>
      <w:r>
        <w:rPr>
          <w:rFonts w:ascii="黑体" w:eastAsia="黑体" w:hAnsi="黑体" w:cs="黑体"/>
          <w:color w:val="000000"/>
          <w:sz w:val="28"/>
        </w:rPr>
        <w:t>采购文件的约束力</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321"/>
      </w:pPr>
      <w:r>
        <w:rPr>
          <w:rFonts w:ascii="宋体" w:hAnsi="宋体" w:cs="宋体"/>
          <w:b/>
          <w:color w:val="000000"/>
          <w:sz w:val="32"/>
        </w:rPr>
        <w:t>二、采购文件</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6、采购文件构成</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6.1采购文件由以下部分组成：</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（1）单一来源采购邀请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（2）供应商须知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（3）合同文本</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（4）采购需求</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（5）响应文件格式</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请仔细检查采购文件是否齐全，如有</w:t>
      </w:r>
      <w:proofErr w:type="gramStart"/>
      <w:r>
        <w:rPr>
          <w:rFonts w:ascii="宋体" w:hAnsi="宋体" w:cs="宋体"/>
          <w:color w:val="000000"/>
          <w:sz w:val="24"/>
        </w:rPr>
        <w:t>缺漏请</w:t>
      </w:r>
      <w:proofErr w:type="gramEnd"/>
      <w:r>
        <w:rPr>
          <w:rFonts w:ascii="宋体" w:hAnsi="宋体" w:cs="宋体"/>
          <w:color w:val="000000"/>
          <w:sz w:val="24"/>
        </w:rPr>
        <w:t>立即与交易中心联系解决。</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6.2 供应商应认真阅读采购文件中所有的事项、格式、条款和规范等要求。按采购文件要求和规定编制单一来源响应文件（以下简称“响应文件”），并保证所提</w:t>
      </w:r>
      <w:r>
        <w:rPr>
          <w:rFonts w:ascii="宋体" w:hAnsi="宋体" w:cs="宋体"/>
          <w:color w:val="000000"/>
          <w:sz w:val="24"/>
        </w:rPr>
        <w:lastRenderedPageBreak/>
        <w:t>供的全部资料的真实性，以使其响应文件对采购文件</w:t>
      </w:r>
      <w:proofErr w:type="gramStart"/>
      <w:r>
        <w:rPr>
          <w:rFonts w:ascii="宋体" w:hAnsi="宋体" w:cs="宋体"/>
          <w:color w:val="000000"/>
          <w:sz w:val="24"/>
        </w:rPr>
        <w:t>作出</w:t>
      </w:r>
      <w:proofErr w:type="gramEnd"/>
      <w:r>
        <w:rPr>
          <w:rFonts w:ascii="宋体" w:hAnsi="宋体" w:cs="宋体"/>
          <w:color w:val="000000"/>
          <w:sz w:val="24"/>
        </w:rPr>
        <w:t>实质性响应，否则其风险由供应商自行承担。</w:t>
      </w:r>
    </w:p>
    <w:p w:rsidR="00FD01EF" w:rsidRDefault="00EC7EF5">
      <w:pPr>
        <w:pBdr>
          <w:top w:val="none" w:sz="4" w:space="0" w:color="000000"/>
          <w:left w:val="none" w:sz="4" w:space="0" w:color="000000"/>
          <w:bottom w:val="none" w:sz="4" w:space="0" w:color="000000"/>
          <w:right w:val="none" w:sz="4" w:space="0" w:color="000000"/>
        </w:pBdr>
        <w:ind w:firstLine="560"/>
      </w:pPr>
      <w:r>
        <w:rPr>
          <w:rFonts w:ascii="Arial" w:eastAsia="Arial" w:hAnsi="Arial" w:cs="Arial"/>
          <w:color w:val="000000"/>
          <w:sz w:val="28"/>
        </w:rPr>
        <w:t>7</w:t>
      </w:r>
      <w:r>
        <w:rPr>
          <w:rFonts w:ascii="黑体" w:eastAsia="黑体" w:hAnsi="黑体" w:cs="黑体"/>
          <w:color w:val="000000"/>
          <w:sz w:val="28"/>
        </w:rPr>
        <w:t>、采购文件的修改</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7.1 在截止时间前，交易中心可以以补充文件的方式对采购文件进行修改。</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7.2交易中心有权按照政府采购的有关要求推迟截止时间。</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7.3采购文件的补充文件将作为采购文件的组成部分，并对供应商具有约束力。</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82"/>
      </w:pPr>
      <w:r>
        <w:rPr>
          <w:rFonts w:ascii="宋体" w:hAnsi="宋体" w:cs="宋体"/>
          <w:b/>
          <w:color w:val="000000"/>
          <w:sz w:val="32"/>
        </w:rPr>
        <w:t>三、响应文件的编制</w:t>
      </w:r>
    </w:p>
    <w:p w:rsidR="00FD01EF" w:rsidRDefault="00EC7EF5">
      <w:pPr>
        <w:pBdr>
          <w:top w:val="none" w:sz="4" w:space="0" w:color="000000"/>
          <w:left w:val="none" w:sz="4" w:space="0" w:color="000000"/>
          <w:bottom w:val="none" w:sz="4" w:space="0" w:color="000000"/>
          <w:right w:val="none" w:sz="4" w:space="0" w:color="000000"/>
        </w:pBdr>
        <w:ind w:firstLine="560"/>
      </w:pPr>
      <w:r>
        <w:rPr>
          <w:rFonts w:ascii="Arial" w:eastAsia="Arial" w:hAnsi="Arial" w:cs="Arial"/>
          <w:color w:val="000000"/>
          <w:sz w:val="28"/>
        </w:rPr>
        <w:t>8</w:t>
      </w:r>
      <w:r>
        <w:rPr>
          <w:rFonts w:ascii="黑体" w:eastAsia="黑体" w:hAnsi="黑体" w:cs="黑体"/>
          <w:color w:val="000000"/>
          <w:sz w:val="28"/>
        </w:rPr>
        <w:t>、响应文件的语言及度量衡单位</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8.1供应商提交的响应文件以及供应商与交易中心就有关采购活动的所有来往通知、函件和文件均应使用</w:t>
      </w:r>
      <w:r>
        <w:rPr>
          <w:rFonts w:ascii="宋体" w:hAnsi="宋体" w:cs="宋体"/>
          <w:b/>
          <w:color w:val="000000"/>
          <w:sz w:val="24"/>
        </w:rPr>
        <w:t>简体中文</w:t>
      </w: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8.2 除技术性能另有规定外，响应文件所使用的度量衡单位，均须采用国家法定计量单位。</w:t>
      </w:r>
    </w:p>
    <w:p w:rsidR="00FD01EF" w:rsidRDefault="00EC7EF5">
      <w:pPr>
        <w:pBdr>
          <w:top w:val="none" w:sz="4" w:space="0" w:color="000000"/>
          <w:left w:val="none" w:sz="4" w:space="0" w:color="000000"/>
          <w:bottom w:val="none" w:sz="4" w:space="0" w:color="000000"/>
          <w:right w:val="none" w:sz="4" w:space="0" w:color="000000"/>
        </w:pBdr>
        <w:ind w:firstLine="420"/>
      </w:pPr>
      <w:r>
        <w:rPr>
          <w:rFonts w:ascii="Arial" w:eastAsia="Arial" w:hAnsi="Arial" w:cs="Arial"/>
          <w:color w:val="000000"/>
          <w:sz w:val="28"/>
        </w:rPr>
        <w:t>9</w:t>
      </w:r>
      <w:r>
        <w:rPr>
          <w:rFonts w:ascii="黑体" w:eastAsia="黑体" w:hAnsi="黑体" w:cs="黑体"/>
          <w:color w:val="000000"/>
          <w:sz w:val="28"/>
        </w:rPr>
        <w:t>、响应文件构成</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9.1 供应商编写的响应文件应包括基本目录、资格审查内容、符合性审查内容等部分。</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0</w:t>
      </w:r>
      <w:r>
        <w:rPr>
          <w:rFonts w:ascii="黑体" w:eastAsia="黑体" w:hAnsi="黑体" w:cs="黑体"/>
          <w:color w:val="000000"/>
          <w:sz w:val="28"/>
        </w:rPr>
        <w:t>、证明供应商及响应标的符合采购文件规定的文件</w:t>
      </w:r>
    </w:p>
    <w:p w:rsidR="00FD01EF" w:rsidRDefault="00274184">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24"/>
        </w:rPr>
        <w:t>  </w:t>
      </w:r>
      <w:r w:rsidR="00EC7EF5">
        <w:rPr>
          <w:rFonts w:ascii="宋体" w:hAnsi="宋体" w:cs="宋体"/>
          <w:color w:val="000000"/>
          <w:sz w:val="24"/>
        </w:rPr>
        <w:t>10.1 供应商应按照法律、法规、规章和规范性文件以及采购文件要求提交证明文件，证明其响应标的符合采购文件规定。</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10.2采购文件对证明文件无明确形式要求的，证明文件可以以文字资料、图纸和数据等形式提交。</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1</w:t>
      </w:r>
      <w:r>
        <w:rPr>
          <w:rFonts w:ascii="黑体" w:eastAsia="黑体" w:hAnsi="黑体" w:cs="黑体"/>
          <w:color w:val="000000"/>
          <w:sz w:val="28"/>
        </w:rPr>
        <w:t>、分项报价表</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11.1 供应商应按照采购文件规定格式填报分项报价表。</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11.2报价货币。响应文件中的单价和总价无特殊规定的采用人民币报价，以元为单位标注。采购文件中另有规定的按规定执行。</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2</w:t>
      </w:r>
      <w:r>
        <w:rPr>
          <w:rFonts w:ascii="黑体" w:eastAsia="黑体" w:hAnsi="黑体" w:cs="黑体"/>
          <w:color w:val="000000"/>
          <w:sz w:val="28"/>
        </w:rPr>
        <w:t>、技术要求响应及偏离表、商务要求响应及偏离表</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12.1供应商需对采购文件中的技术要求与商务要求逐项</w:t>
      </w:r>
      <w:proofErr w:type="gramStart"/>
      <w:r>
        <w:rPr>
          <w:rFonts w:ascii="宋体" w:hAnsi="宋体" w:cs="宋体"/>
          <w:color w:val="000000"/>
          <w:sz w:val="24"/>
        </w:rPr>
        <w:t>作出</w:t>
      </w:r>
      <w:proofErr w:type="gramEnd"/>
      <w:r>
        <w:rPr>
          <w:rFonts w:ascii="宋体" w:hAnsi="宋体" w:cs="宋体"/>
          <w:color w:val="000000"/>
          <w:sz w:val="24"/>
        </w:rPr>
        <w:t>响应或偏离，并说明原因。</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12.2供应商需按照采购文件要求，在响应文件中提供与技术要求和商务要求相关的证明材料。</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lastRenderedPageBreak/>
        <w:t>1</w:t>
      </w:r>
      <w:r>
        <w:rPr>
          <w:rFonts w:ascii="Arial" w:eastAsia="Arial" w:hAnsi="Arial" w:cs="Arial"/>
          <w:color w:val="000000"/>
          <w:sz w:val="28"/>
        </w:rPr>
        <w:t>3</w:t>
      </w:r>
      <w:r>
        <w:rPr>
          <w:rFonts w:ascii="黑体" w:eastAsia="黑体" w:hAnsi="黑体" w:cs="黑体"/>
          <w:color w:val="000000"/>
          <w:sz w:val="28"/>
        </w:rPr>
        <w:t>、服务承诺、培训计划、人员安排及其他</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13.1 供应商需根据采购文件要求提供有关售后服务的管理制度，售后服务机构的分布情况，售后服务人员的数量、素质、技术水平及售后服务的反应能力等。</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13.2 供应商需根据采购文件要求提供培训计划。</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13.3 供应商需根据采购文件要求提供所投标的</w:t>
      </w:r>
      <w:proofErr w:type="gramStart"/>
      <w:r>
        <w:rPr>
          <w:rFonts w:ascii="宋体" w:hAnsi="宋体" w:cs="宋体"/>
          <w:color w:val="000000"/>
          <w:sz w:val="24"/>
        </w:rPr>
        <w:t>的</w:t>
      </w:r>
      <w:proofErr w:type="gramEnd"/>
      <w:r>
        <w:rPr>
          <w:rFonts w:ascii="宋体" w:hAnsi="宋体" w:cs="宋体"/>
          <w:color w:val="000000"/>
          <w:sz w:val="24"/>
        </w:rPr>
        <w:t>主要组成部分、功能设计、实现思路及关键技术等。</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4</w:t>
      </w:r>
      <w:r>
        <w:rPr>
          <w:rFonts w:ascii="黑体" w:eastAsia="黑体" w:hAnsi="黑体" w:cs="黑体"/>
          <w:color w:val="000000"/>
          <w:sz w:val="28"/>
        </w:rPr>
        <w:t>、单一来源响应函</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14.1 供应商应按照采购文件中提供的格式完整、正确填写单一来源响应函。</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5</w:t>
      </w:r>
      <w:r>
        <w:rPr>
          <w:rFonts w:ascii="黑体" w:eastAsia="黑体" w:hAnsi="黑体" w:cs="黑体"/>
          <w:color w:val="000000"/>
          <w:sz w:val="28"/>
        </w:rPr>
        <w:t>、单一来源采购有效期</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15.1 单一来源采购有效期（以下简称“有效期”）为交易中心规定的响应文件接收截止之日后</w:t>
      </w:r>
      <w:r>
        <w:rPr>
          <w:rFonts w:ascii="宋体" w:hAnsi="宋体" w:cs="宋体"/>
          <w:b/>
          <w:color w:val="000000"/>
          <w:sz w:val="24"/>
          <w:u w:val="single"/>
        </w:rPr>
        <w:t>三十（30）天</w:t>
      </w:r>
      <w:r>
        <w:rPr>
          <w:rFonts w:ascii="宋体" w:hAnsi="宋体" w:cs="宋体"/>
          <w:color w:val="000000"/>
          <w:sz w:val="24"/>
        </w:rPr>
        <w:t>。有效期比规定期限短的将被视为未响应采购文件要求而予以拒绝。</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1</w:t>
      </w:r>
      <w:r>
        <w:rPr>
          <w:rFonts w:ascii="Arial" w:eastAsia="Arial" w:hAnsi="Arial" w:cs="Arial"/>
          <w:color w:val="000000"/>
          <w:sz w:val="28"/>
        </w:rPr>
        <w:t>6</w:t>
      </w:r>
      <w:r>
        <w:rPr>
          <w:rFonts w:ascii="黑体" w:eastAsia="黑体" w:hAnsi="黑体" w:cs="黑体"/>
          <w:color w:val="000000"/>
          <w:sz w:val="28"/>
        </w:rPr>
        <w:t>、有效期的延长</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16.1在特殊情况下，交易中心于</w:t>
      </w:r>
      <w:proofErr w:type="gramStart"/>
      <w:r>
        <w:rPr>
          <w:rFonts w:ascii="宋体" w:hAnsi="宋体" w:cs="宋体"/>
          <w:color w:val="000000"/>
          <w:sz w:val="24"/>
        </w:rPr>
        <w:t>原有效</w:t>
      </w:r>
      <w:proofErr w:type="gramEnd"/>
      <w:r>
        <w:rPr>
          <w:rFonts w:ascii="宋体" w:hAnsi="宋体" w:cs="宋体"/>
          <w:color w:val="000000"/>
          <w:sz w:val="24"/>
        </w:rPr>
        <w:t>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82"/>
      </w:pPr>
      <w:r>
        <w:rPr>
          <w:rFonts w:ascii="宋体" w:hAnsi="宋体" w:cs="宋体"/>
          <w:b/>
          <w:color w:val="000000"/>
          <w:sz w:val="32"/>
        </w:rPr>
        <w:t>四、响应文件的递交</w:t>
      </w:r>
    </w:p>
    <w:p w:rsidR="00FD01EF" w:rsidRDefault="00EC7EF5">
      <w:pPr>
        <w:pBdr>
          <w:top w:val="none" w:sz="4" w:space="0" w:color="000000"/>
          <w:left w:val="none" w:sz="4" w:space="0" w:color="000000"/>
          <w:bottom w:val="none" w:sz="4" w:space="0" w:color="000000"/>
          <w:right w:val="none" w:sz="4" w:space="0" w:color="000000"/>
        </w:pBdr>
        <w:ind w:firstLine="560"/>
      </w:pPr>
      <w:r>
        <w:rPr>
          <w:rFonts w:ascii="黑体" w:eastAsia="黑体" w:hAnsi="黑体" w:cs="黑体"/>
          <w:color w:val="000000"/>
          <w:sz w:val="28"/>
        </w:rPr>
        <w:t>1</w:t>
      </w:r>
      <w:r>
        <w:rPr>
          <w:rFonts w:ascii="Arial" w:eastAsia="Arial" w:hAnsi="Arial" w:cs="Arial"/>
          <w:color w:val="000000"/>
          <w:sz w:val="28"/>
        </w:rPr>
        <w:t>7</w:t>
      </w:r>
      <w:r>
        <w:rPr>
          <w:rFonts w:ascii="黑体" w:eastAsia="黑体" w:hAnsi="黑体" w:cs="黑体"/>
          <w:color w:val="000000"/>
          <w:sz w:val="28"/>
        </w:rPr>
        <w:t>、电子响应文件的递交</w:t>
      </w:r>
    </w:p>
    <w:p w:rsidR="00FD01EF" w:rsidRDefault="00EC7EF5">
      <w:pPr>
        <w:pBdr>
          <w:top w:val="none" w:sz="4" w:space="0" w:color="000000"/>
          <w:left w:val="none" w:sz="4" w:space="0" w:color="000000"/>
          <w:bottom w:val="none" w:sz="4" w:space="0" w:color="000000"/>
          <w:right w:val="none" w:sz="4" w:space="0" w:color="000000"/>
        </w:pBdr>
        <w:ind w:firstLine="600"/>
      </w:pPr>
      <w:r>
        <w:rPr>
          <w:rFonts w:ascii="宋体" w:hAnsi="宋体" w:cs="宋体"/>
          <w:color w:val="000000"/>
          <w:sz w:val="24"/>
        </w:rPr>
        <w:t>17.1供应商应当按照《操作手册》规定，在截止时间</w:t>
      </w:r>
      <w:proofErr w:type="gramStart"/>
      <w:r>
        <w:rPr>
          <w:rFonts w:ascii="宋体" w:hAnsi="宋体" w:cs="宋体"/>
          <w:color w:val="000000"/>
          <w:sz w:val="24"/>
        </w:rPr>
        <w:t>前制作</w:t>
      </w:r>
      <w:proofErr w:type="gramEnd"/>
      <w:r>
        <w:rPr>
          <w:rFonts w:ascii="宋体" w:hAnsi="宋体" w:cs="宋体"/>
          <w:color w:val="000000"/>
          <w:sz w:val="24"/>
        </w:rPr>
        <w:t>并上传电子响应文件。</w:t>
      </w:r>
    </w:p>
    <w:p w:rsidR="00FD01EF" w:rsidRDefault="00EC7EF5">
      <w:pPr>
        <w:pBdr>
          <w:top w:val="none" w:sz="4" w:space="0" w:color="000000"/>
          <w:left w:val="none" w:sz="4" w:space="0" w:color="000000"/>
          <w:bottom w:val="none" w:sz="4" w:space="0" w:color="000000"/>
          <w:right w:val="none" w:sz="4" w:space="0" w:color="000000"/>
        </w:pBdr>
        <w:spacing w:before="280" w:after="290" w:line="88" w:lineRule="atLeast"/>
        <w:ind w:firstLine="560"/>
      </w:pPr>
      <w:r>
        <w:rPr>
          <w:rFonts w:ascii="Arial" w:eastAsia="Arial" w:hAnsi="Arial" w:cs="Arial"/>
          <w:color w:val="000000"/>
          <w:sz w:val="28"/>
        </w:rPr>
        <w:t>18</w:t>
      </w:r>
      <w:r>
        <w:rPr>
          <w:rFonts w:ascii="黑体" w:eastAsia="黑体" w:hAnsi="黑体" w:cs="黑体"/>
          <w:color w:val="000000"/>
          <w:sz w:val="28"/>
        </w:rPr>
        <w:t>、提交响应文件截止时间</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18.1供应商上传电子响应文件的时间不得迟于单一来源采购邀请中规定的截止时间。</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供应商应充分考虑到网络环境、网络带宽等风险因素，如因供应商自身原因造成的电子响应文件上传不成功由供应商自行承担全部责任。</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18.2 交易中心可以按照规定，通过修改采购文件酌情延长截止时间，在此情况下，供应商的所有权利和义务以及供应商受制的截止时间以延长后新的截止时间为准。</w:t>
      </w:r>
    </w:p>
    <w:p w:rsidR="00FD01EF" w:rsidRDefault="00EC7EF5">
      <w:pPr>
        <w:pBdr>
          <w:top w:val="none" w:sz="4" w:space="0" w:color="000000"/>
          <w:left w:val="none" w:sz="4" w:space="0" w:color="000000"/>
          <w:bottom w:val="none" w:sz="4" w:space="0" w:color="000000"/>
          <w:right w:val="none" w:sz="4" w:space="0" w:color="000000"/>
        </w:pBdr>
        <w:ind w:firstLine="420"/>
      </w:pPr>
      <w:r>
        <w:rPr>
          <w:rFonts w:ascii="Arial" w:eastAsia="Arial" w:hAnsi="Arial" w:cs="Arial"/>
          <w:color w:val="000000"/>
          <w:sz w:val="28"/>
        </w:rPr>
        <w:lastRenderedPageBreak/>
        <w:t>19</w:t>
      </w:r>
      <w:r>
        <w:rPr>
          <w:rFonts w:ascii="黑体" w:eastAsia="黑体" w:hAnsi="黑体" w:cs="黑体"/>
          <w:color w:val="000000"/>
          <w:sz w:val="28"/>
        </w:rPr>
        <w:t>、响应文件的拒收</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19.1 交易中心拒绝接收在其规定的截止时间后上传的任何电子响应文件。</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0</w:t>
      </w:r>
      <w:r>
        <w:rPr>
          <w:rFonts w:ascii="黑体" w:eastAsia="黑体" w:hAnsi="黑体" w:cs="黑体"/>
          <w:color w:val="000000"/>
          <w:sz w:val="28"/>
        </w:rPr>
        <w:t>、响应文件的撤回和修改</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20.1响应文件的撤回</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20.1.1 电子响应文件的撤回</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供应商可在截止时间前，撤回其电子响应文件，具体操作方法见《操作手册》。</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20.1.2供应商撤回电子响应文件，则认为其不再参与本项目采购活动。</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20.2响应文件的修改</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供应商可在截止时间前，对其电子响应文件进行修改，具体操作方法见《操作手册》。</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20.3 在截止时间之后，供应商不得对其电子响应文件作任何修改。</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20.4 在截止时间至有效期满之间的这段时间内，供应商不得撤回其响应文件。</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82"/>
      </w:pPr>
      <w:r>
        <w:rPr>
          <w:rFonts w:ascii="宋体" w:hAnsi="宋体" w:cs="宋体"/>
          <w:b/>
          <w:color w:val="000000"/>
          <w:sz w:val="32"/>
        </w:rPr>
        <w:t>五、响应文件的解密与评审</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1</w:t>
      </w:r>
      <w:r>
        <w:rPr>
          <w:rFonts w:ascii="黑体" w:eastAsia="黑体" w:hAnsi="黑体" w:cs="黑体"/>
          <w:color w:val="000000"/>
          <w:sz w:val="28"/>
        </w:rPr>
        <w:t>、响应文件解密</w:t>
      </w:r>
    </w:p>
    <w:p w:rsidR="00FD01EF" w:rsidRDefault="00EC7EF5">
      <w:pPr>
        <w:pBdr>
          <w:top w:val="none" w:sz="4" w:space="0" w:color="000000"/>
          <w:left w:val="none" w:sz="4" w:space="0" w:color="000000"/>
          <w:bottom w:val="none" w:sz="4" w:space="0" w:color="000000"/>
          <w:right w:val="none" w:sz="4" w:space="0" w:color="000000"/>
        </w:pBdr>
        <w:ind w:firstLine="360"/>
      </w:pPr>
      <w:r>
        <w:rPr>
          <w:rFonts w:ascii="宋体" w:hAnsi="宋体" w:cs="宋体"/>
          <w:color w:val="000000"/>
          <w:sz w:val="24"/>
        </w:rPr>
        <w:t>21.1供应商应当按照《操作手册》规定，在苏</w:t>
      </w:r>
      <w:proofErr w:type="gramStart"/>
      <w:r>
        <w:rPr>
          <w:rFonts w:ascii="宋体" w:hAnsi="宋体" w:cs="宋体"/>
          <w:color w:val="000000"/>
          <w:sz w:val="24"/>
        </w:rPr>
        <w:t>采云</w:t>
      </w:r>
      <w:proofErr w:type="gramEnd"/>
      <w:r>
        <w:rPr>
          <w:rFonts w:ascii="宋体" w:hAnsi="宋体" w:cs="宋体"/>
          <w:color w:val="000000"/>
          <w:sz w:val="24"/>
        </w:rPr>
        <w:t>系统规定的时间内对响应文件进行解密。</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2</w:t>
      </w:r>
      <w:r>
        <w:rPr>
          <w:rFonts w:ascii="黑体" w:eastAsia="黑体" w:hAnsi="黑体" w:cs="黑体"/>
          <w:color w:val="000000"/>
          <w:sz w:val="28"/>
        </w:rPr>
        <w:t>、单一来源采购小组</w:t>
      </w:r>
    </w:p>
    <w:p w:rsidR="00FD01EF" w:rsidRDefault="00EC7EF5">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4"/>
        </w:rPr>
        <w:t>  </w:t>
      </w:r>
      <w:r>
        <w:rPr>
          <w:rFonts w:ascii="宋体" w:hAnsi="宋体" w:cs="宋体"/>
          <w:color w:val="000000"/>
          <w:sz w:val="24"/>
        </w:rPr>
        <w:t> 22.1单一来源采购小组（以下简称“采购小组”）由政府采购评审专家、采购人代表组成，</w:t>
      </w:r>
      <w:proofErr w:type="gramStart"/>
      <w:r>
        <w:rPr>
          <w:rFonts w:ascii="宋体" w:hAnsi="宋体" w:cs="宋体"/>
          <w:color w:val="000000"/>
          <w:sz w:val="24"/>
        </w:rPr>
        <w:t>且人员</w:t>
      </w:r>
      <w:proofErr w:type="gramEnd"/>
      <w:r>
        <w:rPr>
          <w:rFonts w:ascii="宋体" w:hAnsi="宋体" w:cs="宋体"/>
          <w:color w:val="000000"/>
          <w:sz w:val="24"/>
        </w:rPr>
        <w:t>构成符合政府采购有关规定。</w:t>
      </w:r>
    </w:p>
    <w:p w:rsidR="00FD01EF" w:rsidRDefault="00EC7EF5">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4"/>
        </w:rPr>
        <w:t>  </w:t>
      </w:r>
      <w:r>
        <w:rPr>
          <w:rFonts w:ascii="宋体" w:hAnsi="宋体" w:cs="宋体"/>
          <w:color w:val="000000"/>
          <w:sz w:val="24"/>
        </w:rPr>
        <w:t> 22.2采购小组应当按照客观、公正、审慎的原则评审供应商的响应文件，并与供应商协商采购标的</w:t>
      </w:r>
      <w:proofErr w:type="gramStart"/>
      <w:r>
        <w:rPr>
          <w:rFonts w:ascii="宋体" w:hAnsi="宋体" w:cs="宋体"/>
          <w:color w:val="000000"/>
          <w:sz w:val="24"/>
        </w:rPr>
        <w:t>的</w:t>
      </w:r>
      <w:proofErr w:type="gramEnd"/>
      <w:r>
        <w:rPr>
          <w:rFonts w:ascii="宋体" w:hAnsi="宋体" w:cs="宋体"/>
          <w:color w:val="000000"/>
          <w:sz w:val="24"/>
        </w:rPr>
        <w:t>价格。</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280"/>
      </w:pPr>
      <w:r>
        <w:rPr>
          <w:rFonts w:ascii="黑体" w:eastAsia="黑体" w:hAnsi="黑体" w:cs="黑体"/>
          <w:color w:val="000000"/>
          <w:sz w:val="28"/>
        </w:rPr>
        <w:t>23、单一来源采购过程的保密与公正</w:t>
      </w:r>
    </w:p>
    <w:p w:rsidR="00FD01EF" w:rsidRDefault="00EC7EF5">
      <w:pPr>
        <w:pBdr>
          <w:top w:val="none" w:sz="4" w:space="0" w:color="000000"/>
          <w:left w:val="none" w:sz="4" w:space="0" w:color="000000"/>
          <w:bottom w:val="none" w:sz="4" w:space="0" w:color="000000"/>
          <w:right w:val="none" w:sz="4" w:space="0" w:color="000000"/>
        </w:pBdr>
        <w:spacing w:line="499" w:lineRule="atLeast"/>
        <w:ind w:firstLine="480"/>
      </w:pPr>
      <w:r>
        <w:rPr>
          <w:rFonts w:ascii="宋体" w:hAnsi="宋体" w:cs="宋体"/>
          <w:color w:val="000000"/>
          <w:sz w:val="24"/>
        </w:rPr>
        <w:t>23.1采购小组、采购人和交易中心工作人员、相关监督人员等与评审工作有关的人员，对评审、单一来源采购情况以及在评审、单一来源采购过程（以下简称“采购过程”）中获悉的国家秘密、商业秘密负有保密责任。</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23.2在采购过程中，供应商不得以任何行为影响评审及采购过程，否则将会导致其响应文件被拒绝。</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4</w:t>
      </w:r>
      <w:r>
        <w:rPr>
          <w:rFonts w:ascii="黑体" w:eastAsia="黑体" w:hAnsi="黑体" w:cs="黑体"/>
          <w:color w:val="000000"/>
          <w:sz w:val="28"/>
        </w:rPr>
        <w:t>、评审及采购过程中的澄清</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24.1项目评审及采购过程中，采购小组有权要求供应商对响应文件中含义不明确、同类问题表述不一致或者有明显文字和计算错误的内容等</w:t>
      </w:r>
      <w:proofErr w:type="gramStart"/>
      <w:r>
        <w:rPr>
          <w:rFonts w:ascii="宋体" w:hAnsi="宋体" w:cs="宋体"/>
          <w:color w:val="000000"/>
          <w:sz w:val="24"/>
        </w:rPr>
        <w:t>作出</w:t>
      </w:r>
      <w:proofErr w:type="gramEnd"/>
      <w:r>
        <w:rPr>
          <w:rFonts w:ascii="宋体" w:hAnsi="宋体" w:cs="宋体"/>
          <w:color w:val="000000"/>
          <w:sz w:val="24"/>
        </w:rPr>
        <w:t>必要的澄清、说明</w:t>
      </w:r>
      <w:r>
        <w:rPr>
          <w:rFonts w:ascii="宋体" w:hAnsi="宋体" w:cs="宋体"/>
          <w:color w:val="000000"/>
          <w:sz w:val="24"/>
        </w:rPr>
        <w:lastRenderedPageBreak/>
        <w:t>或者更正。</w:t>
      </w:r>
    </w:p>
    <w:p w:rsidR="00FD01EF" w:rsidRDefault="00274184">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24"/>
        </w:rPr>
        <w:t>  </w:t>
      </w:r>
      <w:r w:rsidR="00EC7EF5">
        <w:rPr>
          <w:rFonts w:ascii="宋体" w:hAnsi="宋体" w:cs="宋体"/>
          <w:color w:val="000000"/>
          <w:sz w:val="24"/>
        </w:rPr>
        <w:t>24.2需要供应商进行澄清、说明和更正的，采购小组将通过苏</w:t>
      </w:r>
      <w:proofErr w:type="gramStart"/>
      <w:r w:rsidR="00EC7EF5">
        <w:rPr>
          <w:rFonts w:ascii="宋体" w:hAnsi="宋体" w:cs="宋体"/>
          <w:color w:val="000000"/>
          <w:sz w:val="24"/>
        </w:rPr>
        <w:t>采云</w:t>
      </w:r>
      <w:proofErr w:type="gramEnd"/>
      <w:r w:rsidR="00EC7EF5">
        <w:rPr>
          <w:rFonts w:ascii="宋体" w:hAnsi="宋体" w:cs="宋体"/>
          <w:color w:val="000000"/>
          <w:sz w:val="24"/>
        </w:rPr>
        <w:t>系统向供应商发出“澄清要求函”，接到“澄清要求函”的供应商应当按照要求在苏</w:t>
      </w:r>
      <w:proofErr w:type="gramStart"/>
      <w:r w:rsidR="00EC7EF5">
        <w:rPr>
          <w:rFonts w:ascii="宋体" w:hAnsi="宋体" w:cs="宋体"/>
          <w:color w:val="000000"/>
          <w:sz w:val="24"/>
        </w:rPr>
        <w:t>采云</w:t>
      </w:r>
      <w:proofErr w:type="gramEnd"/>
      <w:r w:rsidR="00EC7EF5">
        <w:rPr>
          <w:rFonts w:ascii="宋体" w:hAnsi="宋体" w:cs="宋体"/>
          <w:color w:val="000000"/>
          <w:sz w:val="24"/>
        </w:rPr>
        <w:t>系统中提交“澄清响应函”并加盖CA电子公章。澄清、说明和更正的内容作为响应文件的补充部分，具体操作方式见《操作手册》。</w:t>
      </w:r>
    </w:p>
    <w:p w:rsidR="00FD01EF" w:rsidRDefault="00274184">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24"/>
        </w:rPr>
        <w:t>  </w:t>
      </w:r>
      <w:r w:rsidR="00EC7EF5">
        <w:rPr>
          <w:rFonts w:ascii="宋体" w:hAnsi="宋体" w:cs="宋体"/>
          <w:color w:val="000000"/>
          <w:sz w:val="24"/>
        </w:rPr>
        <w:t>24.3 接到采购小组澄清、说明和更正要求的供应商如未按规定做出澄清、说明和更正，其风险由供应商自行承担。</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5</w:t>
      </w:r>
      <w:r>
        <w:rPr>
          <w:rFonts w:ascii="黑体" w:eastAsia="黑体" w:hAnsi="黑体" w:cs="黑体"/>
          <w:color w:val="000000"/>
          <w:sz w:val="28"/>
        </w:rPr>
        <w:t>、对响应文件的审查</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25.1响应文件审查分为资格审查和符合性审查。</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25.1.1 资格审查：由采购小组依据法律法规和单一来源文件的规定，对响应文件中的资格证明文件进行审查，以确定供应商是否具备参加单一来源的资格。</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采购小组在进行资格审查的同时，将在“信用中国”网站（www.creditchina.gov.cn）和“中国政府采购网"(www.ccgp.gov.cn)查询供应商的信用记录，以确定供应商是否具备参加单一来源采购活动的资格,查询结果留存并归档。</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25.1.2 符合性审查：依据采购文件的规定，由采购小组从响应文件的有效性、完整性和对采购文件的响应程度进行审查，以确定是否对单一来源文件的实质性要求</w:t>
      </w:r>
      <w:proofErr w:type="gramStart"/>
      <w:r>
        <w:rPr>
          <w:rFonts w:ascii="宋体" w:hAnsi="宋体" w:cs="宋体"/>
          <w:color w:val="000000"/>
          <w:sz w:val="24"/>
        </w:rPr>
        <w:t>作出</w:t>
      </w:r>
      <w:proofErr w:type="gramEnd"/>
      <w:r>
        <w:rPr>
          <w:rFonts w:ascii="宋体" w:hAnsi="宋体" w:cs="宋体"/>
          <w:color w:val="000000"/>
          <w:sz w:val="24"/>
        </w:rPr>
        <w:t>响应。</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25.1.3 未通过资格审查或符合性审查的供应商，采购小组将在苏</w:t>
      </w:r>
      <w:proofErr w:type="gramStart"/>
      <w:r>
        <w:rPr>
          <w:rFonts w:ascii="宋体" w:hAnsi="宋体" w:cs="宋体"/>
          <w:color w:val="000000"/>
          <w:sz w:val="24"/>
        </w:rPr>
        <w:t>采云</w:t>
      </w:r>
      <w:proofErr w:type="gramEnd"/>
      <w:r>
        <w:rPr>
          <w:rFonts w:ascii="宋体" w:hAnsi="宋体" w:cs="宋体"/>
          <w:color w:val="000000"/>
          <w:sz w:val="24"/>
        </w:rPr>
        <w:t>系统中告知未通过资格审查或符合性审查的原因，评审结束后，采购小组将不再告知未通过资格审查或符合性审查的原因。</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25.2在正式进行评审之前，采购小组将首先审查每份响应文件是否实质性响应了采购文件的要求。实质性响应的响应文件应该是与采购文件要求的条款、条件和规格相符，没有重大偏离或保留。</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所谓重大偏离或保留是指与采购文件规定的实质性要求存在负偏离，或者在实质上与采购文件不一致，而且限制了合同中买方和交易中心的权利或供应商的义务。重大偏离由采购小组按照少数服从多数的原则认定。采购小组决定响应文件的</w:t>
      </w:r>
      <w:proofErr w:type="gramStart"/>
      <w:r>
        <w:rPr>
          <w:rFonts w:ascii="宋体" w:hAnsi="宋体" w:cs="宋体"/>
          <w:color w:val="000000"/>
          <w:sz w:val="24"/>
        </w:rPr>
        <w:t>响应性只</w:t>
      </w:r>
      <w:r>
        <w:rPr>
          <w:rFonts w:ascii="宋体" w:hAnsi="宋体" w:cs="宋体"/>
          <w:color w:val="000000"/>
          <w:sz w:val="24"/>
        </w:rPr>
        <w:lastRenderedPageBreak/>
        <w:t>根据</w:t>
      </w:r>
      <w:proofErr w:type="gramEnd"/>
      <w:r>
        <w:rPr>
          <w:rFonts w:ascii="宋体" w:hAnsi="宋体" w:cs="宋体"/>
          <w:color w:val="000000"/>
          <w:sz w:val="24"/>
        </w:rPr>
        <w:t>响应文件本身的内容，而不寻求外部的证据。</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25.3未实质性响应采购文件的情形</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25.3.1供应商在苏</w:t>
      </w:r>
      <w:proofErr w:type="gramStart"/>
      <w:r>
        <w:rPr>
          <w:rFonts w:ascii="宋体" w:hAnsi="宋体" w:cs="宋体"/>
          <w:color w:val="000000"/>
          <w:sz w:val="24"/>
        </w:rPr>
        <w:t>采云</w:t>
      </w:r>
      <w:proofErr w:type="gramEnd"/>
      <w:r>
        <w:rPr>
          <w:rFonts w:ascii="宋体" w:hAnsi="宋体" w:cs="宋体"/>
          <w:color w:val="000000"/>
          <w:sz w:val="24"/>
        </w:rPr>
        <w:t>系统规定的时间内未成功解密电子响应文件的。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25.3.2供应商未按照采购文件要求上传电子响应文件的。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25.3.3供应商同一采购包提交两个（含两个）以上不同的响应文件或者最后报价的。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25.3.4供应商不具备采购文件中规定资格要求的。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25.3.5供应商的最后报价超过了采购预算。</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25.3.6不符合采购文件中规定的实质性要求的</w:t>
      </w:r>
      <w:r>
        <w:rPr>
          <w:rFonts w:ascii="宋体" w:hAnsi="宋体" w:cs="宋体"/>
          <w:b/>
          <w:color w:val="FF0000"/>
          <w:sz w:val="24"/>
        </w:rPr>
        <w:t>（本单一来源文件中</w:t>
      </w:r>
      <w:r>
        <w:rPr>
          <w:rFonts w:ascii="宋体" w:hAnsi="宋体" w:cs="宋体"/>
          <w:b/>
          <w:i/>
          <w:color w:val="FF0000"/>
          <w:sz w:val="24"/>
          <w:u w:val="single"/>
        </w:rPr>
        <w:t>斜体且有下划线部分</w:t>
      </w:r>
      <w:r>
        <w:rPr>
          <w:rFonts w:ascii="宋体" w:hAnsi="宋体" w:cs="宋体"/>
          <w:b/>
          <w:color w:val="FF0000"/>
          <w:sz w:val="24"/>
        </w:rPr>
        <w:t>为实质性要求）</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25.3.7供应商被“信用中国”网站（www.creditchina.gov.cn）列入失信被执行人或重大税收违法案件当事人名单或政府采购严重失信行为记录名单。被</w:t>
      </w:r>
      <w:proofErr w:type="gramStart"/>
      <w:r>
        <w:rPr>
          <w:rFonts w:ascii="宋体" w:hAnsi="宋体" w:cs="宋体"/>
          <w:color w:val="000000"/>
          <w:sz w:val="24"/>
        </w:rPr>
        <w:t>“</w:t>
      </w:r>
      <w:proofErr w:type="gramEnd"/>
      <w:r>
        <w:rPr>
          <w:rFonts w:ascii="宋体" w:hAnsi="宋体" w:cs="宋体"/>
          <w:color w:val="000000"/>
          <w:sz w:val="24"/>
        </w:rPr>
        <w:t>中国政府采购网"(www.ccgp.gov.cn)列入政府采购严重失信行为记录名单，或查询“信用中国”网站后发现供应</w:t>
      </w:r>
      <w:proofErr w:type="gramStart"/>
      <w:r>
        <w:rPr>
          <w:rFonts w:ascii="宋体" w:hAnsi="宋体" w:cs="宋体"/>
          <w:color w:val="000000"/>
          <w:sz w:val="24"/>
        </w:rPr>
        <w:t>商存在</w:t>
      </w:r>
      <w:proofErr w:type="gramEnd"/>
      <w:r>
        <w:rPr>
          <w:rFonts w:ascii="宋体" w:hAnsi="宋体" w:cs="宋体"/>
          <w:color w:val="000000"/>
          <w:sz w:val="24"/>
        </w:rPr>
        <w:t>其他不符合《中华人民共和国政府采购法》第二十二条规定条件的信用记录。</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25.3.8 响应文件含有采购人不能接受的附加条件的。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25.3.9 如本项目采购产品被财政部、</w:t>
      </w:r>
      <w:proofErr w:type="gramStart"/>
      <w:r>
        <w:rPr>
          <w:rFonts w:ascii="宋体" w:hAnsi="宋体" w:cs="宋体"/>
          <w:color w:val="000000"/>
          <w:sz w:val="24"/>
        </w:rPr>
        <w:t>国家发改委</w:t>
      </w:r>
      <w:proofErr w:type="gramEnd"/>
      <w:r>
        <w:rPr>
          <w:rFonts w:ascii="宋体" w:hAnsi="宋体" w:cs="宋体"/>
          <w:color w:val="000000"/>
          <w:sz w:val="24"/>
        </w:rPr>
        <w:t>、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原件扫描件）</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25.3.10响应文件未按照单一来源文件要求加盖CA电子公章的。</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25.4未实质性响应采购文件的响应文件按无效响应处理。</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25.5如果响应文件实质上没有响应采购文件的要求，采购小组将予以拒绝。</w:t>
      </w:r>
    </w:p>
    <w:p w:rsidR="00FD01EF" w:rsidRDefault="00EC7EF5">
      <w:pPr>
        <w:pBdr>
          <w:top w:val="none" w:sz="4" w:space="0" w:color="000000"/>
          <w:left w:val="none" w:sz="4" w:space="0" w:color="000000"/>
          <w:bottom w:val="none" w:sz="4" w:space="0" w:color="000000"/>
          <w:right w:val="none" w:sz="4" w:space="0" w:color="000000"/>
        </w:pBdr>
        <w:spacing w:line="460" w:lineRule="atLeast"/>
        <w:ind w:firstLine="480"/>
      </w:pPr>
      <w:r>
        <w:rPr>
          <w:rFonts w:ascii="宋体" w:hAnsi="宋体" w:cs="宋体"/>
          <w:color w:val="000000"/>
          <w:sz w:val="24"/>
        </w:rPr>
        <w:t>25.6供应商在项目评审及单一来源采购活动全过程中应保持通讯畅通，并安排专人与交易中心及采购小组联系。</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w:t>
      </w:r>
      <w:r>
        <w:rPr>
          <w:rFonts w:ascii="Arial" w:eastAsia="Arial" w:hAnsi="Arial" w:cs="Arial"/>
          <w:color w:val="000000"/>
          <w:sz w:val="28"/>
        </w:rPr>
        <w:t>6</w:t>
      </w:r>
      <w:r>
        <w:rPr>
          <w:rFonts w:ascii="黑体" w:eastAsia="黑体" w:hAnsi="黑体" w:cs="黑体"/>
          <w:color w:val="000000"/>
          <w:sz w:val="28"/>
        </w:rPr>
        <w:t>、单一来源谈判及成交原则</w:t>
      </w:r>
    </w:p>
    <w:p w:rsidR="00FD01EF" w:rsidRDefault="00EC7EF5">
      <w:pPr>
        <w:pBdr>
          <w:top w:val="none" w:sz="4" w:space="0" w:color="000000"/>
          <w:left w:val="none" w:sz="4" w:space="0" w:color="000000"/>
          <w:bottom w:val="none" w:sz="4" w:space="0" w:color="000000"/>
          <w:right w:val="none" w:sz="4" w:space="0" w:color="000000"/>
        </w:pBdr>
        <w:spacing w:line="439" w:lineRule="atLeast"/>
        <w:ind w:left="479"/>
      </w:pPr>
      <w:r>
        <w:rPr>
          <w:rFonts w:ascii="宋体" w:hAnsi="宋体" w:cs="宋体"/>
          <w:color w:val="000000"/>
          <w:sz w:val="24"/>
        </w:rPr>
        <w:t>26.1单一来源谈判</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26.1.1 对于通过资格审查和符合性审查的供应商，采购小组将通过苏</w:t>
      </w:r>
      <w:proofErr w:type="gramStart"/>
      <w:r>
        <w:rPr>
          <w:rFonts w:ascii="宋体" w:hAnsi="宋体" w:cs="宋体"/>
          <w:color w:val="000000"/>
          <w:sz w:val="24"/>
        </w:rPr>
        <w:t>采云</w:t>
      </w:r>
      <w:proofErr w:type="gramEnd"/>
      <w:r>
        <w:rPr>
          <w:rFonts w:ascii="宋体" w:hAnsi="宋体" w:cs="宋体"/>
          <w:color w:val="000000"/>
          <w:sz w:val="24"/>
        </w:rPr>
        <w:t>系统与其就采购标的</w:t>
      </w:r>
      <w:proofErr w:type="gramStart"/>
      <w:r>
        <w:rPr>
          <w:rFonts w:ascii="宋体" w:hAnsi="宋体" w:cs="宋体"/>
          <w:color w:val="000000"/>
          <w:sz w:val="24"/>
        </w:rPr>
        <w:t>的</w:t>
      </w:r>
      <w:proofErr w:type="gramEnd"/>
      <w:r>
        <w:rPr>
          <w:rFonts w:ascii="宋体" w:hAnsi="宋体" w:cs="宋体"/>
          <w:color w:val="000000"/>
          <w:sz w:val="24"/>
        </w:rPr>
        <w:t>价格、服务等内容进行单一来源谈判。</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78"/>
      </w:pPr>
      <w:r>
        <w:rPr>
          <w:rFonts w:ascii="宋体" w:hAnsi="宋体" w:cs="宋体"/>
          <w:color w:val="000000"/>
          <w:sz w:val="24"/>
        </w:rPr>
        <w:lastRenderedPageBreak/>
        <w:t>26.1.2供应商应当在苏</w:t>
      </w:r>
      <w:proofErr w:type="gramStart"/>
      <w:r>
        <w:rPr>
          <w:rFonts w:ascii="宋体" w:hAnsi="宋体" w:cs="宋体"/>
          <w:color w:val="000000"/>
          <w:sz w:val="24"/>
        </w:rPr>
        <w:t>采云</w:t>
      </w:r>
      <w:proofErr w:type="gramEnd"/>
      <w:r>
        <w:rPr>
          <w:rFonts w:ascii="宋体" w:hAnsi="宋体" w:cs="宋体"/>
          <w:color w:val="000000"/>
          <w:sz w:val="24"/>
        </w:rPr>
        <w:t>系统中以书面形式对采购过程中做出的承诺与澄清进行确认，并在采购小组规定的时间内完成最后报价。</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26.1.3 供应商的最后报价在响应产品数量没有增加，配置、服务没有重大提高的情况下，一般不允许高于第一次报价（即单一来源谈判分项报价表中的报价）。否则，采购小组有权拒绝该最后报价并不再给予报价补救机会。</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360"/>
      </w:pPr>
      <w:r>
        <w:rPr>
          <w:rFonts w:ascii="宋体" w:hAnsi="宋体" w:cs="宋体"/>
          <w:color w:val="000000"/>
          <w:sz w:val="24"/>
        </w:rPr>
        <w:t> 26.2成交原则</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采购小组根据政府采购相关法律、规章的规定，在供应商的响应情况能保证采购项目质量且最后报价合理的基础上确定其为成交供应商。</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26.3单一来源谈判终止情形处理</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出现下列情形之一的，交易中心将终止采购活动，发布项目终止公告并说明原因，重新开展采购活动：</w:t>
      </w:r>
      <w:r>
        <w:rPr>
          <w:rFonts w:ascii="宋体" w:hAnsi="宋体" w:cs="宋体"/>
          <w:color w:val="000000"/>
          <w:sz w:val="24"/>
        </w:rPr>
        <w:br/>
        <w:t>26.3.1 因情况变化，不再符合规定的单一来源采购方式适用情形的；</w:t>
      </w:r>
      <w:r>
        <w:rPr>
          <w:rFonts w:ascii="宋体" w:hAnsi="宋体" w:cs="宋体"/>
          <w:color w:val="000000"/>
          <w:sz w:val="24"/>
        </w:rPr>
        <w:br/>
        <w:t>26.3.2 出现影响采购公正的违法、违规行为的；</w:t>
      </w:r>
      <w:r>
        <w:rPr>
          <w:rFonts w:ascii="宋体" w:hAnsi="宋体" w:cs="宋体"/>
          <w:color w:val="000000"/>
          <w:sz w:val="24"/>
        </w:rPr>
        <w:br/>
        <w:t>26.3.3供应</w:t>
      </w:r>
      <w:proofErr w:type="gramStart"/>
      <w:r>
        <w:rPr>
          <w:rFonts w:ascii="宋体" w:hAnsi="宋体" w:cs="宋体"/>
          <w:color w:val="000000"/>
          <w:sz w:val="24"/>
        </w:rPr>
        <w:t>商最后</w:t>
      </w:r>
      <w:proofErr w:type="gramEnd"/>
      <w:r>
        <w:rPr>
          <w:rFonts w:ascii="宋体" w:hAnsi="宋体" w:cs="宋体"/>
          <w:color w:val="000000"/>
          <w:sz w:val="24"/>
        </w:rPr>
        <w:t>报价超过采购预算的；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26.3.4供应商的技术方案、服务承诺、商务条款等不能满足采购人或采购小组的要求；</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26.3.5 法律、法规、规章规定的其他应当终止的情形。</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ind w:firstLine="482"/>
      </w:pPr>
      <w:r>
        <w:rPr>
          <w:rFonts w:ascii="宋体" w:hAnsi="宋体" w:cs="宋体"/>
          <w:b/>
          <w:color w:val="000000"/>
          <w:sz w:val="32"/>
        </w:rPr>
        <w:t>六、成交</w:t>
      </w:r>
    </w:p>
    <w:p w:rsidR="00FD01EF" w:rsidRDefault="00EC7EF5">
      <w:pPr>
        <w:pBdr>
          <w:top w:val="none" w:sz="4" w:space="0" w:color="000000"/>
          <w:left w:val="none" w:sz="4" w:space="0" w:color="000000"/>
          <w:bottom w:val="none" w:sz="4" w:space="0" w:color="000000"/>
          <w:right w:val="none" w:sz="4" w:space="0" w:color="000000"/>
        </w:pBdr>
        <w:ind w:firstLine="420"/>
      </w:pPr>
      <w:r>
        <w:rPr>
          <w:rFonts w:ascii="黑体" w:eastAsia="黑体" w:hAnsi="黑体" w:cs="黑体"/>
          <w:color w:val="000000"/>
          <w:sz w:val="28"/>
        </w:rPr>
        <w:t>27、确定成交供应商</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27.1采购小组根据单一来源谈判情况编写单一来源评审报告，推荐成交候选供应商。</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27.2 采购人根据采购小组推荐的成交候选供应商确定成交供应商。</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 若有充分证据证明，成交供应</w:t>
      </w:r>
      <w:proofErr w:type="gramStart"/>
      <w:r>
        <w:rPr>
          <w:rFonts w:ascii="宋体" w:hAnsi="宋体" w:cs="宋体"/>
          <w:color w:val="000000"/>
          <w:sz w:val="24"/>
        </w:rPr>
        <w:t>商出现</w:t>
      </w:r>
      <w:proofErr w:type="gramEnd"/>
      <w:r>
        <w:rPr>
          <w:rFonts w:ascii="宋体" w:hAnsi="宋体" w:cs="宋体"/>
          <w:color w:val="000000"/>
          <w:sz w:val="24"/>
        </w:rPr>
        <w:t>下列情况之一的，一经查实，将被取消成交资格：</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27.3.1提供虚假材料谋取成交的。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27.3.2与评审专家、采购人、其他供应商或者交易中心工作人员恶意串通的。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27.3.3向评审专家、采购人或交易中心工作人员行贿或者提供其他不正当利益的。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27.3.4恶意竞争，最后报价明显低于其自身合理成本且又无法提供证明的。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27.3.5不满足本采购文件规定的实质性要求，但在评审过程中又未被采购小组发现的。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lastRenderedPageBreak/>
        <w:t>27.3.6成交后无正当理由拒不与采购人签订政府采购合同或者未按照采购文件确定的事项签订政府采购合同的。</w:t>
      </w:r>
    </w:p>
    <w:p w:rsidR="00FD01EF" w:rsidRDefault="00EC7EF5">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4"/>
        </w:rPr>
        <w:t>27.3.7将政府采购合同转包的。</w:t>
      </w:r>
    </w:p>
    <w:p w:rsidR="00FD01EF" w:rsidRDefault="00EC7EF5">
      <w:pPr>
        <w:pBdr>
          <w:top w:val="none" w:sz="4" w:space="0" w:color="000000"/>
          <w:left w:val="none" w:sz="4" w:space="0" w:color="000000"/>
          <w:bottom w:val="none" w:sz="4" w:space="0" w:color="000000"/>
          <w:right w:val="none" w:sz="4" w:space="0" w:color="000000"/>
        </w:pBdr>
        <w:ind w:firstLine="600"/>
      </w:pPr>
      <w:r>
        <w:rPr>
          <w:rFonts w:ascii="黑体" w:eastAsia="黑体" w:hAnsi="黑体" w:cs="黑体"/>
          <w:color w:val="000000"/>
          <w:sz w:val="30"/>
        </w:rPr>
        <w:t>28、质疑处理</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28.1供应商认为采购过程和采购结果使自己的权益受到损害的，可以从采购结果公布之日起七个工作日内，以书面形式向交易中心提出质疑。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28.2 供应商应当在法定质疑期内一次性提出针对同一采购程序环节的质疑。供应商如在法定期限内对同一采购程序环节提出多次质疑的，交易中心、采购人将只对供应商第一次质疑</w:t>
      </w:r>
      <w:proofErr w:type="gramStart"/>
      <w:r>
        <w:rPr>
          <w:rFonts w:ascii="宋体" w:hAnsi="宋体" w:cs="宋体"/>
          <w:color w:val="000000"/>
          <w:sz w:val="24"/>
        </w:rPr>
        <w:t>作出</w:t>
      </w:r>
      <w:proofErr w:type="gramEnd"/>
      <w:r>
        <w:rPr>
          <w:rFonts w:ascii="宋体" w:hAnsi="宋体" w:cs="宋体"/>
          <w:color w:val="000000"/>
          <w:sz w:val="24"/>
        </w:rPr>
        <w:t>答复。</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28.3质疑</w:t>
      </w:r>
      <w:proofErr w:type="gramStart"/>
      <w:r>
        <w:rPr>
          <w:rFonts w:ascii="宋体" w:hAnsi="宋体" w:cs="宋体"/>
          <w:color w:val="000000"/>
          <w:sz w:val="24"/>
        </w:rPr>
        <w:t>函必须</w:t>
      </w:r>
      <w:proofErr w:type="gramEnd"/>
      <w:r>
        <w:rPr>
          <w:rFonts w:ascii="宋体" w:hAnsi="宋体" w:cs="宋体"/>
          <w:color w:val="000000"/>
          <w:sz w:val="24"/>
        </w:rPr>
        <w:t>按照本采购文件中《质疑函范本》要求的格式和内容进行填写。供应商如组成联合体参加单一来源谈判，则《质疑函范本》中要求签字、盖章、加盖公章之处，联合体各方均须按要求签字、盖章、加盖公章。</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28.4 交易中心只接收以纸质原件形式送达的质疑,建议供应商尽量通过邮寄方式提交质疑（采购人和交易中心不接受无快递</w:t>
      </w:r>
      <w:proofErr w:type="gramStart"/>
      <w:r>
        <w:rPr>
          <w:rFonts w:ascii="宋体" w:hAnsi="宋体" w:cs="宋体"/>
          <w:color w:val="000000"/>
          <w:sz w:val="24"/>
        </w:rPr>
        <w:t>运单号</w:t>
      </w:r>
      <w:proofErr w:type="gramEnd"/>
      <w:r>
        <w:rPr>
          <w:rFonts w:ascii="宋体" w:hAnsi="宋体" w:cs="宋体"/>
          <w:color w:val="000000"/>
          <w:sz w:val="24"/>
        </w:rPr>
        <w:t>的快递）。</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质疑接收人及联系方式详见招标文件第一章。</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 以下情形的质疑不予受理</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28.5.1 内容不符合《政府采购质疑和投诉办法》第十二条规定的质疑。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28.5.2 超出政府采购法定期限的质疑。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28.5.3 以传真、电子邮件等方式递交的非原件形式的质疑。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28.5.4未参加单一来源采购活动的供应商所提出的质疑。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80"/>
      </w:pPr>
      <w:r>
        <w:rPr>
          <w:rFonts w:ascii="宋体" w:hAnsi="宋体" w:cs="宋体"/>
          <w:color w:val="000000"/>
          <w:sz w:val="24"/>
        </w:rPr>
        <w:t>28.5.5供应商组成联合体参加单一来源谈判，联合体中任何一方或多方未按要求签字、盖章、加盖公章的质疑。</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468"/>
      </w:pPr>
      <w:r>
        <w:rPr>
          <w:rFonts w:ascii="宋体" w:hAnsi="宋体" w:cs="宋体"/>
          <w:color w:val="000000"/>
          <w:sz w:val="24"/>
        </w:rPr>
        <w:t>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FD01EF" w:rsidRDefault="00EC7EF5">
      <w:pPr>
        <w:pBdr>
          <w:top w:val="none" w:sz="4" w:space="0" w:color="000000"/>
          <w:left w:val="none" w:sz="4" w:space="0" w:color="000000"/>
          <w:bottom w:val="none" w:sz="4" w:space="0" w:color="000000"/>
          <w:right w:val="none" w:sz="4" w:space="0" w:color="000000"/>
        </w:pBdr>
        <w:ind w:firstLine="600"/>
      </w:pPr>
      <w:r>
        <w:rPr>
          <w:rFonts w:ascii="黑体" w:eastAsia="黑体" w:hAnsi="黑体" w:cs="黑体"/>
          <w:color w:val="000000"/>
          <w:sz w:val="30"/>
        </w:rPr>
        <w:t>29、成交通知书</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600"/>
      </w:pPr>
      <w:r>
        <w:rPr>
          <w:rFonts w:ascii="宋体" w:hAnsi="宋体" w:cs="宋体"/>
          <w:color w:val="000000"/>
          <w:sz w:val="24"/>
        </w:rPr>
        <w:t>29.1成交结果确定后，交易中心将向成交供应商发出成交通知书。</w:t>
      </w:r>
      <w:proofErr w:type="gramStart"/>
      <w:r>
        <w:rPr>
          <w:rFonts w:ascii="宋体" w:hAnsi="宋体" w:cs="宋体"/>
          <w:color w:val="000000"/>
          <w:sz w:val="24"/>
        </w:rPr>
        <w:t>请成交</w:t>
      </w:r>
      <w:proofErr w:type="gramEnd"/>
      <w:r>
        <w:rPr>
          <w:rFonts w:ascii="宋体" w:hAnsi="宋体" w:cs="宋体"/>
          <w:color w:val="000000"/>
          <w:sz w:val="24"/>
        </w:rPr>
        <w:t>供应商在成交结果公告届满之日起30日内,使用CA数字证书登录苏</w:t>
      </w:r>
      <w:proofErr w:type="gramStart"/>
      <w:r>
        <w:rPr>
          <w:rFonts w:ascii="宋体" w:hAnsi="宋体" w:cs="宋体"/>
          <w:color w:val="000000"/>
          <w:sz w:val="24"/>
        </w:rPr>
        <w:t>采云</w:t>
      </w:r>
      <w:proofErr w:type="gramEnd"/>
      <w:r>
        <w:rPr>
          <w:rFonts w:ascii="宋体" w:hAnsi="宋体" w:cs="宋体"/>
          <w:color w:val="000000"/>
          <w:sz w:val="24"/>
        </w:rPr>
        <w:t>系统及时下载成交通知书。因系统存储空间有限，自成交结果公告届满之日起30日后，苏</w:t>
      </w:r>
      <w:proofErr w:type="gramStart"/>
      <w:r>
        <w:rPr>
          <w:rFonts w:ascii="宋体" w:hAnsi="宋体" w:cs="宋体"/>
          <w:color w:val="000000"/>
          <w:sz w:val="24"/>
        </w:rPr>
        <w:t>采云</w:t>
      </w:r>
      <w:proofErr w:type="gramEnd"/>
      <w:r>
        <w:rPr>
          <w:rFonts w:ascii="宋体" w:hAnsi="宋体" w:cs="宋体"/>
          <w:color w:val="000000"/>
          <w:sz w:val="24"/>
        </w:rPr>
        <w:t>系统不再保证提供下载成交通知书服务,因未及时下载而造成的不利后果</w:t>
      </w:r>
      <w:proofErr w:type="gramStart"/>
      <w:r>
        <w:rPr>
          <w:rFonts w:ascii="宋体" w:hAnsi="宋体" w:cs="宋体"/>
          <w:color w:val="000000"/>
          <w:sz w:val="24"/>
        </w:rPr>
        <w:t>由成交</w:t>
      </w:r>
      <w:proofErr w:type="gramEnd"/>
      <w:r>
        <w:rPr>
          <w:rFonts w:ascii="宋体" w:hAnsi="宋体" w:cs="宋体"/>
          <w:color w:val="000000"/>
          <w:sz w:val="24"/>
        </w:rPr>
        <w:t>供应商自行承</w:t>
      </w:r>
      <w:r>
        <w:rPr>
          <w:rFonts w:ascii="宋体" w:hAnsi="宋体" w:cs="宋体"/>
          <w:color w:val="000000"/>
          <w:sz w:val="24"/>
        </w:rPr>
        <w:lastRenderedPageBreak/>
        <w:t>担。</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600"/>
      </w:pPr>
      <w:r>
        <w:rPr>
          <w:rFonts w:ascii="宋体" w:hAnsi="宋体" w:cs="宋体"/>
          <w:color w:val="000000"/>
          <w:sz w:val="24"/>
        </w:rPr>
        <w:t>29.2成交通知书将是合同的一个组成部分。对采购人和成交供应商均具有法律效力。成交通知书发出后，采购人改变成交结果的，或者成交供应商放弃成交项目的，应当依法承担法律责任。</w:t>
      </w:r>
    </w:p>
    <w:p w:rsidR="00FD01EF" w:rsidRDefault="00EC7EF5">
      <w:pPr>
        <w:pBdr>
          <w:top w:val="none" w:sz="4" w:space="0" w:color="000000"/>
          <w:left w:val="none" w:sz="4" w:space="0" w:color="000000"/>
          <w:bottom w:val="none" w:sz="4" w:space="0" w:color="000000"/>
          <w:right w:val="none" w:sz="4" w:space="0" w:color="000000"/>
        </w:pBdr>
        <w:spacing w:before="156" w:after="156" w:line="85" w:lineRule="atLeast"/>
      </w:pPr>
      <w:r>
        <w:rPr>
          <w:rFonts w:ascii="宋体" w:hAnsi="宋体" w:cs="宋体"/>
          <w:b/>
          <w:color w:val="000000"/>
          <w:sz w:val="32"/>
        </w:rPr>
        <w:t>七、授予合同</w:t>
      </w:r>
    </w:p>
    <w:p w:rsidR="00FD01EF" w:rsidRDefault="00EC7EF5">
      <w:pPr>
        <w:pBdr>
          <w:top w:val="none" w:sz="4" w:space="0" w:color="000000"/>
          <w:left w:val="none" w:sz="4" w:space="0" w:color="000000"/>
          <w:bottom w:val="none" w:sz="4" w:space="0" w:color="000000"/>
          <w:right w:val="none" w:sz="4" w:space="0" w:color="000000"/>
        </w:pBdr>
        <w:ind w:firstLine="600"/>
      </w:pPr>
      <w:r>
        <w:rPr>
          <w:rFonts w:ascii="黑体" w:eastAsia="黑体" w:hAnsi="黑体" w:cs="黑体"/>
          <w:color w:val="000000"/>
          <w:sz w:val="30"/>
        </w:rPr>
        <w:t>30. 签订合同</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600"/>
      </w:pPr>
      <w:r>
        <w:rPr>
          <w:rFonts w:ascii="宋体" w:hAnsi="宋体" w:cs="宋体"/>
          <w:color w:val="000000"/>
          <w:sz w:val="24"/>
        </w:rPr>
        <w:t>30.l成交供应商应当在成交通知书发出之日起三十日内，按照采购文件确定的事项与采购人签订政府采购合同。</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600"/>
      </w:pPr>
      <w:r>
        <w:rPr>
          <w:rFonts w:ascii="宋体" w:hAnsi="宋体" w:cs="宋体"/>
          <w:color w:val="000000"/>
          <w:sz w:val="24"/>
        </w:rPr>
        <w:t>30.2采购文件、成交供应商的响应文件及采购过程中有关澄清、承诺文件均应作为合同附件。</w:t>
      </w:r>
    </w:p>
    <w:p w:rsidR="00FD01EF" w:rsidRDefault="00EC7EF5">
      <w:pPr>
        <w:pBdr>
          <w:top w:val="none" w:sz="4" w:space="0" w:color="000000"/>
          <w:left w:val="none" w:sz="4" w:space="0" w:color="000000"/>
          <w:bottom w:val="none" w:sz="4" w:space="0" w:color="000000"/>
          <w:right w:val="none" w:sz="4" w:space="0" w:color="000000"/>
        </w:pBdr>
        <w:spacing w:line="479" w:lineRule="atLeast"/>
        <w:ind w:firstLine="600"/>
      </w:pPr>
      <w:r>
        <w:rPr>
          <w:rFonts w:ascii="宋体" w:hAnsi="宋体" w:cs="宋体"/>
          <w:color w:val="000000"/>
          <w:sz w:val="24"/>
        </w:rPr>
        <w:t>30.3 签订合同后，成交供应商不得将合同标的进行转包。未经采购人同意，成交供应商也不得采用分包形式履行合同,否则采购人有权终止合同。转包或分包造成采购人损失的，成交供应商应承担相应赔偿责任。</w:t>
      </w:r>
    </w:p>
    <w:p w:rsidR="00FD01EF" w:rsidRDefault="00EC7EF5">
      <w:pPr>
        <w:pBdr>
          <w:top w:val="none" w:sz="4" w:space="0" w:color="000000"/>
          <w:left w:val="none" w:sz="4" w:space="0" w:color="000000"/>
          <w:bottom w:val="none" w:sz="4" w:space="0" w:color="000000"/>
          <w:right w:val="none" w:sz="4" w:space="0" w:color="000000"/>
        </w:pBdr>
        <w:ind w:firstLine="600"/>
      </w:pPr>
      <w:r>
        <w:rPr>
          <w:rFonts w:ascii="黑体" w:eastAsia="黑体" w:hAnsi="黑体" w:cs="黑体"/>
          <w:color w:val="000000"/>
          <w:sz w:val="30"/>
        </w:rPr>
        <w:t>31、政府采购履约资金扶持政策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56"/>
      </w:pPr>
      <w:r>
        <w:rPr>
          <w:rFonts w:ascii="宋体" w:hAnsi="宋体" w:cs="宋体"/>
          <w:color w:val="000000"/>
          <w:sz w:val="24"/>
        </w:rPr>
        <w:t>成交供应商可凭政府采购合同办理融资贷款，详情请见江苏政府采购网“政采贷”专栏。</w:t>
      </w:r>
    </w:p>
    <w:p w:rsidR="00FD01EF" w:rsidRDefault="00EC7EF5">
      <w:pPr>
        <w:pBdr>
          <w:top w:val="none" w:sz="4" w:space="0" w:color="000000"/>
          <w:left w:val="none" w:sz="4" w:space="0" w:color="000000"/>
          <w:bottom w:val="none" w:sz="4" w:space="0" w:color="000000"/>
          <w:right w:val="none" w:sz="4" w:space="0" w:color="000000"/>
        </w:pBdr>
        <w:ind w:firstLine="2640"/>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ind w:firstLine="2640"/>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pPr>
      <w:r>
        <w:br w:type="page" w:clear="all"/>
      </w:r>
    </w:p>
    <w:p w:rsidR="00FD01EF" w:rsidRDefault="00EC7EF5">
      <w:pPr>
        <w:pBdr>
          <w:top w:val="none" w:sz="4" w:space="0" w:color="000000"/>
          <w:left w:val="none" w:sz="4" w:space="0" w:color="000000"/>
          <w:bottom w:val="none" w:sz="4" w:space="0" w:color="000000"/>
          <w:right w:val="none" w:sz="4" w:space="0" w:color="000000"/>
        </w:pBdr>
        <w:ind w:firstLine="2640"/>
      </w:pPr>
      <w:r>
        <w:rPr>
          <w:rFonts w:ascii="黑体" w:eastAsia="黑体" w:hAnsi="黑体" w:cs="黑体"/>
          <w:color w:val="000000"/>
          <w:sz w:val="44"/>
        </w:rPr>
        <w:lastRenderedPageBreak/>
        <w:t>第三章合同文本</w:t>
      </w:r>
    </w:p>
    <w:p w:rsidR="00FD01EF" w:rsidRDefault="00EC7EF5" w:rsidP="004E4096">
      <w:pPr>
        <w:pBdr>
          <w:top w:val="none" w:sz="4" w:space="0" w:color="000000"/>
          <w:left w:val="none" w:sz="4" w:space="0" w:color="000000"/>
          <w:bottom w:val="none" w:sz="4" w:space="0" w:color="000000"/>
          <w:right w:val="none" w:sz="4" w:space="0" w:color="000000"/>
        </w:pBdr>
        <w:spacing w:before="156" w:after="156"/>
        <w:jc w:val="center"/>
      </w:pPr>
      <w:r>
        <w:rPr>
          <w:rFonts w:ascii="宋体" w:hAnsi="宋体" w:cs="宋体"/>
          <w:b/>
          <w:color w:val="000000"/>
          <w:sz w:val="30"/>
        </w:rPr>
        <w:t> </w:t>
      </w:r>
    </w:p>
    <w:p w:rsidR="00FD01EF" w:rsidRDefault="00FD01EF" w:rsidP="004E4096">
      <w:pPr>
        <w:pBdr>
          <w:top w:val="none" w:sz="4" w:space="0" w:color="000000"/>
          <w:left w:val="none" w:sz="4" w:space="0" w:color="000000"/>
          <w:bottom w:val="none" w:sz="4" w:space="0" w:color="000000"/>
          <w:right w:val="none" w:sz="4" w:space="0" w:color="000000"/>
        </w:pBdr>
        <w:spacing w:before="240" w:after="240"/>
      </w:pPr>
    </w:p>
    <w:p w:rsidR="00FD01EF" w:rsidRDefault="00EC7EF5">
      <w:pPr>
        <w:pBdr>
          <w:top w:val="none" w:sz="4" w:space="0" w:color="000000"/>
          <w:left w:val="none" w:sz="4" w:space="0" w:color="000000"/>
          <w:bottom w:val="none" w:sz="4" w:space="0" w:color="000000"/>
          <w:right w:val="none" w:sz="4" w:space="0" w:color="000000"/>
        </w:pBdr>
        <w:spacing w:before="240" w:after="240"/>
        <w:jc w:val="center"/>
      </w:pPr>
      <w:r>
        <w:rPr>
          <w:rFonts w:ascii="宋体" w:hAnsi="宋体" w:cs="宋体"/>
          <w:b/>
          <w:color w:val="000000"/>
          <w:spacing w:val="-20"/>
          <w:sz w:val="32"/>
        </w:rPr>
        <w:t>财政部 政府采购货物买卖合同（试行）</w:t>
      </w:r>
    </w:p>
    <w:p w:rsidR="00FD01EF" w:rsidRDefault="00EC7EF5">
      <w:pPr>
        <w:pBdr>
          <w:top w:val="none" w:sz="4" w:space="0" w:color="000000"/>
          <w:left w:val="none" w:sz="4" w:space="0" w:color="000000"/>
          <w:bottom w:val="none" w:sz="4" w:space="0" w:color="000000"/>
          <w:right w:val="none" w:sz="4" w:space="0" w:color="000000"/>
        </w:pBdr>
        <w:spacing w:before="240" w:after="240"/>
        <w:jc w:val="center"/>
      </w:pPr>
      <w:r>
        <w:rPr>
          <w:rFonts w:ascii="宋体" w:hAnsi="宋体" w:cs="宋体"/>
          <w:b/>
          <w:color w:val="000000"/>
          <w:spacing w:val="-20"/>
          <w:sz w:val="32"/>
        </w:rPr>
        <w:t>范本</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pacing w:val="-20"/>
          <w:sz w:val="4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pacing w:val="-20"/>
          <w:sz w:val="40"/>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pacing w:val="-20"/>
          <w:sz w:val="40"/>
        </w:rPr>
        <w:t> </w:t>
      </w:r>
    </w:p>
    <w:p w:rsidR="00FD01EF" w:rsidRDefault="00EC7EF5">
      <w:pPr>
        <w:pBdr>
          <w:top w:val="none" w:sz="4" w:space="0" w:color="000000"/>
          <w:left w:val="none" w:sz="4" w:space="0" w:color="000000"/>
          <w:bottom w:val="none" w:sz="4" w:space="0" w:color="000000"/>
          <w:right w:val="none" w:sz="4" w:space="0" w:color="000000"/>
        </w:pBdr>
        <w:spacing w:line="85" w:lineRule="atLeast"/>
        <w:ind w:left="420"/>
      </w:pPr>
      <w:r>
        <w:rPr>
          <w:rFonts w:ascii="宋体" w:hAnsi="宋体" w:cs="宋体"/>
          <w:color w:val="000000"/>
          <w:sz w:val="28"/>
        </w:rPr>
        <w:t>项目名称：</w:t>
      </w:r>
      <w:r w:rsidR="004E4096">
        <w:rPr>
          <w:rFonts w:ascii="宋体" w:hAnsi="宋体" w:cs="宋体"/>
          <w:color w:val="000000"/>
          <w:sz w:val="28"/>
          <w:u w:val="single"/>
        </w:rPr>
        <w:t>                        </w:t>
      </w:r>
    </w:p>
    <w:p w:rsidR="00FD01EF" w:rsidRDefault="00EC7EF5">
      <w:pPr>
        <w:pBdr>
          <w:top w:val="none" w:sz="4" w:space="0" w:color="000000"/>
          <w:left w:val="none" w:sz="4" w:space="0" w:color="000000"/>
          <w:bottom w:val="none" w:sz="4" w:space="0" w:color="000000"/>
          <w:right w:val="none" w:sz="4" w:space="0" w:color="000000"/>
        </w:pBdr>
        <w:spacing w:line="85" w:lineRule="atLeast"/>
        <w:ind w:left="420"/>
      </w:pPr>
      <w:r>
        <w:rPr>
          <w:rFonts w:ascii="宋体" w:hAnsi="宋体" w:cs="宋体"/>
          <w:color w:val="000000"/>
          <w:sz w:val="28"/>
        </w:rPr>
        <w:t>合同编号：</w:t>
      </w:r>
      <w:r w:rsidR="004E4096">
        <w:rPr>
          <w:rFonts w:ascii="宋体" w:hAnsi="宋体" w:cs="宋体"/>
          <w:color w:val="000000"/>
          <w:sz w:val="28"/>
          <w:u w:val="single"/>
        </w:rPr>
        <w:t>                        </w:t>
      </w:r>
    </w:p>
    <w:p w:rsidR="00FD01EF" w:rsidRDefault="00EC7EF5">
      <w:pPr>
        <w:pBdr>
          <w:top w:val="none" w:sz="4" w:space="0" w:color="000000"/>
          <w:left w:val="none" w:sz="4" w:space="0" w:color="000000"/>
          <w:bottom w:val="none" w:sz="4" w:space="0" w:color="000000"/>
          <w:right w:val="none" w:sz="4" w:space="0" w:color="000000"/>
        </w:pBdr>
        <w:spacing w:line="85" w:lineRule="atLeast"/>
        <w:ind w:left="420"/>
      </w:pPr>
      <w:r>
        <w:rPr>
          <w:rFonts w:ascii="宋体" w:hAnsi="宋体" w:cs="宋体"/>
          <w:color w:val="000000"/>
          <w:sz w:val="28"/>
        </w:rPr>
        <w:t>甲方：</w:t>
      </w:r>
      <w:r w:rsidR="004E4096">
        <w:rPr>
          <w:rFonts w:ascii="宋体" w:hAnsi="宋体" w:cs="宋体"/>
          <w:color w:val="000000"/>
          <w:sz w:val="28"/>
          <w:u w:val="single"/>
        </w:rPr>
        <w:t>                          </w:t>
      </w:r>
    </w:p>
    <w:p w:rsidR="00FD01EF" w:rsidRDefault="00EC7EF5">
      <w:pPr>
        <w:pBdr>
          <w:top w:val="none" w:sz="4" w:space="0" w:color="000000"/>
          <w:left w:val="none" w:sz="4" w:space="0" w:color="000000"/>
          <w:bottom w:val="none" w:sz="4" w:space="0" w:color="000000"/>
          <w:right w:val="none" w:sz="4" w:space="0" w:color="000000"/>
        </w:pBdr>
        <w:spacing w:line="85" w:lineRule="atLeast"/>
        <w:ind w:left="420"/>
      </w:pPr>
      <w:r>
        <w:rPr>
          <w:rFonts w:ascii="宋体" w:hAnsi="宋体" w:cs="宋体"/>
          <w:color w:val="000000"/>
          <w:sz w:val="28"/>
        </w:rPr>
        <w:t>乙方：</w:t>
      </w:r>
      <w:r w:rsidR="004E4096">
        <w:rPr>
          <w:rFonts w:ascii="宋体" w:hAnsi="宋体" w:cs="宋体"/>
          <w:color w:val="000000"/>
          <w:sz w:val="28"/>
          <w:u w:val="single"/>
        </w:rPr>
        <w:t>                          </w:t>
      </w:r>
    </w:p>
    <w:p w:rsidR="00FD01EF" w:rsidRDefault="00EC7EF5">
      <w:pPr>
        <w:pBdr>
          <w:top w:val="none" w:sz="4" w:space="0" w:color="000000"/>
          <w:left w:val="none" w:sz="4" w:space="0" w:color="000000"/>
          <w:bottom w:val="none" w:sz="4" w:space="0" w:color="000000"/>
          <w:right w:val="none" w:sz="4" w:space="0" w:color="000000"/>
        </w:pBdr>
        <w:spacing w:line="85" w:lineRule="atLeast"/>
        <w:ind w:left="420"/>
      </w:pPr>
      <w:r>
        <w:rPr>
          <w:rFonts w:ascii="宋体" w:hAnsi="宋体" w:cs="宋体"/>
          <w:color w:val="000000"/>
          <w:sz w:val="28"/>
        </w:rPr>
        <w:t>签订时间：</w:t>
      </w:r>
      <w:r>
        <w:rPr>
          <w:rFonts w:ascii="宋体" w:hAnsi="宋体" w:cs="宋体"/>
          <w:color w:val="000000"/>
          <w:sz w:val="28"/>
          <w:u w:val="single"/>
        </w:rPr>
        <w:t>      </w:t>
      </w:r>
      <w:r>
        <w:rPr>
          <w:rFonts w:ascii="Calibri" w:eastAsia="Calibri" w:hAnsi="Calibri" w:cs="Calibri"/>
          <w:color w:val="000000"/>
          <w:sz w:val="28"/>
          <w:u w:val="single"/>
        </w:rPr>
        <w:t>           </w:t>
      </w:r>
      <w:r>
        <w:rPr>
          <w:rFonts w:ascii="宋体" w:hAnsi="宋体" w:cs="宋体"/>
          <w:color w:val="000000"/>
          <w:sz w:val="28"/>
          <w:u w:val="single"/>
        </w:rPr>
        <w:t>          </w:t>
      </w:r>
      <w:r>
        <w:rPr>
          <w:rFonts w:ascii="Calibri" w:eastAsia="Calibri" w:hAnsi="Calibri" w:cs="Calibri"/>
          <w:color w:val="000000"/>
          <w:sz w:val="28"/>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Calibri" w:eastAsia="Calibri" w:hAnsi="Calibri" w:cs="Calibri"/>
          <w:color w:val="000000"/>
          <w:sz w:val="44"/>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t> </w:t>
      </w:r>
    </w:p>
    <w:p w:rsidR="00FD01EF" w:rsidRDefault="00EC7EF5">
      <w:pPr>
        <w:pBdr>
          <w:top w:val="none" w:sz="4" w:space="0" w:color="000000"/>
          <w:left w:val="none" w:sz="4" w:space="0" w:color="000000"/>
          <w:bottom w:val="none" w:sz="4" w:space="0" w:color="000000"/>
          <w:right w:val="none" w:sz="4" w:space="0" w:color="000000"/>
        </w:pBdr>
        <w:jc w:val="center"/>
        <w:rPr>
          <w:rFonts w:ascii="宋体" w:hAnsi="宋体" w:cs="宋体"/>
          <w:color w:val="000000"/>
          <w:sz w:val="32"/>
        </w:rPr>
      </w:pPr>
      <w:r>
        <w:rPr>
          <w:rFonts w:ascii="宋体" w:hAnsi="宋体" w:cs="宋体"/>
          <w:color w:val="000000"/>
          <w:sz w:val="32"/>
        </w:rPr>
        <w:t> </w:t>
      </w:r>
    </w:p>
    <w:p w:rsidR="004E4096" w:rsidRDefault="004E4096">
      <w:pPr>
        <w:pBdr>
          <w:top w:val="none" w:sz="4" w:space="0" w:color="000000"/>
          <w:left w:val="none" w:sz="4" w:space="0" w:color="000000"/>
          <w:bottom w:val="none" w:sz="4" w:space="0" w:color="000000"/>
          <w:right w:val="none" w:sz="4" w:space="0" w:color="000000"/>
        </w:pBdr>
        <w:jc w:val="center"/>
        <w:rPr>
          <w:rFonts w:ascii="宋体" w:hAnsi="宋体" w:cs="宋体"/>
          <w:color w:val="000000"/>
          <w:sz w:val="32"/>
        </w:rPr>
      </w:pPr>
    </w:p>
    <w:p w:rsidR="004E4096" w:rsidRDefault="004E4096">
      <w:pPr>
        <w:pBdr>
          <w:top w:val="none" w:sz="4" w:space="0" w:color="000000"/>
          <w:left w:val="none" w:sz="4" w:space="0" w:color="000000"/>
          <w:bottom w:val="none" w:sz="4" w:space="0" w:color="000000"/>
          <w:right w:val="none" w:sz="4" w:space="0" w:color="000000"/>
        </w:pBdr>
        <w:jc w:val="center"/>
        <w:rPr>
          <w:rFonts w:ascii="宋体" w:hAnsi="宋体" w:cs="宋体"/>
          <w:color w:val="000000"/>
          <w:sz w:val="32"/>
        </w:rPr>
      </w:pPr>
    </w:p>
    <w:p w:rsidR="004E4096" w:rsidRDefault="004E4096">
      <w:pPr>
        <w:pBdr>
          <w:top w:val="none" w:sz="4" w:space="0" w:color="000000"/>
          <w:left w:val="none" w:sz="4" w:space="0" w:color="000000"/>
          <w:bottom w:val="none" w:sz="4" w:space="0" w:color="000000"/>
          <w:right w:val="none" w:sz="4" w:space="0" w:color="000000"/>
        </w:pBdr>
        <w:jc w:val="center"/>
        <w:rPr>
          <w:rFonts w:ascii="宋体" w:hAnsi="宋体" w:cs="宋体"/>
          <w:color w:val="000000"/>
          <w:sz w:val="32"/>
        </w:rPr>
      </w:pPr>
    </w:p>
    <w:p w:rsidR="004E4096" w:rsidRDefault="004E4096">
      <w:pPr>
        <w:pBdr>
          <w:top w:val="none" w:sz="4" w:space="0" w:color="000000"/>
          <w:left w:val="none" w:sz="4" w:space="0" w:color="000000"/>
          <w:bottom w:val="none" w:sz="4" w:space="0" w:color="000000"/>
          <w:right w:val="none" w:sz="4" w:space="0" w:color="000000"/>
        </w:pBdr>
        <w:jc w:val="center"/>
      </w:pP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32"/>
        </w:rPr>
        <w:lastRenderedPageBreak/>
        <w:t>使 用 说 明</w:t>
      </w:r>
    </w:p>
    <w:p w:rsidR="00FD01EF" w:rsidRDefault="00EC7EF5">
      <w:pPr>
        <w:pBdr>
          <w:top w:val="none" w:sz="4" w:space="0" w:color="000000"/>
          <w:left w:val="none" w:sz="4" w:space="0" w:color="000000"/>
          <w:bottom w:val="none" w:sz="4" w:space="0" w:color="000000"/>
          <w:right w:val="none" w:sz="4" w:space="0" w:color="000000"/>
        </w:pBdr>
        <w:ind w:firstLine="640"/>
      </w:pPr>
      <w:r>
        <w:rPr>
          <w:rFonts w:ascii="FangSong" w:eastAsia="FangSong" w:hAnsi="FangSong" w:cs="FangSong"/>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60"/>
      </w:pPr>
      <w:r>
        <w:rPr>
          <w:rFonts w:ascii="宋体" w:hAnsi="宋体" w:cs="宋体"/>
          <w:color w:val="000000"/>
          <w:sz w:val="28"/>
        </w:rPr>
        <w:t>1.本合同标准文本适用于购买现成货物的采购项目，不包括需要供应商定制开发、创新研发的货物采购项目。</w:t>
      </w:r>
    </w:p>
    <w:p w:rsidR="00FD01EF" w:rsidRDefault="004E4096">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r w:rsidR="00EC7EF5">
        <w:rPr>
          <w:rFonts w:ascii="宋体" w:hAnsi="宋体" w:cs="宋体"/>
          <w:color w:val="000000"/>
          <w:sz w:val="28"/>
        </w:rPr>
        <w:t>2.本合同标准文本为政府采购货物买卖合同编制提供参考，可以结合采购项目具体情况，对文本作必要的调整修订后使用。</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60"/>
      </w:pPr>
      <w:r>
        <w:rPr>
          <w:rFonts w:ascii="宋体" w:hAnsi="宋体" w:cs="宋体"/>
          <w:color w:val="000000"/>
          <w:sz w:val="28"/>
        </w:rPr>
        <w:t>3.本合同标准文本各条款中，如涉及填写多家供应商、制造商，多种采购标的、分包主要内容等信息的，可根据采购项目具体情况添加信息项。</w:t>
      </w:r>
    </w:p>
    <w:p w:rsidR="00FD01EF" w:rsidRDefault="00EC7EF5">
      <w:pPr>
        <w:pBdr>
          <w:top w:val="none" w:sz="4" w:space="0" w:color="000000"/>
          <w:left w:val="none" w:sz="4" w:space="0" w:color="000000"/>
          <w:bottom w:val="none" w:sz="4" w:space="0" w:color="000000"/>
          <w:right w:val="none" w:sz="4" w:space="0" w:color="000000"/>
        </w:pBdr>
      </w:pPr>
      <w:r>
        <w:br w:type="page" w:clear="all"/>
      </w:r>
    </w:p>
    <w:p w:rsidR="00FD01EF" w:rsidRDefault="00EC7EF5">
      <w:pPr>
        <w:pStyle w:val="2"/>
        <w:pBdr>
          <w:top w:val="none" w:sz="4" w:space="0" w:color="000000"/>
          <w:left w:val="none" w:sz="4" w:space="0" w:color="000000"/>
          <w:bottom w:val="none" w:sz="4" w:space="0" w:color="000000"/>
          <w:right w:val="none" w:sz="4" w:space="0" w:color="000000"/>
        </w:pBdr>
        <w:spacing w:line="400" w:lineRule="atLeast"/>
      </w:pPr>
      <w:r>
        <w:rPr>
          <w:rFonts w:ascii="黑体" w:eastAsia="黑体" w:hAnsi="黑体" w:cs="黑体"/>
          <w:color w:val="000000"/>
          <w:sz w:val="28"/>
        </w:rPr>
        <w:lastRenderedPageBreak/>
        <w:t>第一节 政府采购合同协议书</w:t>
      </w:r>
    </w:p>
    <w:p w:rsidR="00FD01EF" w:rsidRDefault="00EC7EF5">
      <w:pPr>
        <w:pStyle w:val="2"/>
        <w:pBdr>
          <w:top w:val="none" w:sz="4" w:space="0" w:color="000000"/>
          <w:left w:val="none" w:sz="4" w:space="0" w:color="000000"/>
          <w:bottom w:val="none" w:sz="4" w:space="0" w:color="000000"/>
          <w:right w:val="none" w:sz="4" w:space="0" w:color="000000"/>
        </w:pBdr>
        <w:spacing w:line="400" w:lineRule="atLeast"/>
      </w:pPr>
      <w:r>
        <w:rPr>
          <w:rFonts w:ascii="黑体" w:eastAsia="黑体" w:hAnsi="黑体" w:cs="黑体"/>
          <w:color w:val="000000"/>
          <w:sz w:val="28"/>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甲方（全称）：</w:t>
      </w:r>
      <w:r>
        <w:rPr>
          <w:rFonts w:ascii="宋体" w:hAnsi="宋体" w:cs="宋体"/>
          <w:color w:val="000000"/>
          <w:u w:val="single"/>
        </w:rPr>
        <w:t>     </w:t>
      </w:r>
      <w:r>
        <w:rPr>
          <w:rFonts w:ascii="宋体" w:hAnsi="宋体" w:cs="宋体"/>
          <w:color w:val="000000"/>
        </w:rPr>
        <w:t>（采购人、受采购人委托签订合同的单位或采购文件约定的合同甲方）</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乙方1（全称）：</w:t>
      </w:r>
      <w:r>
        <w:rPr>
          <w:rFonts w:ascii="宋体" w:hAnsi="宋体" w:cs="宋体"/>
          <w:color w:val="000000"/>
          <w:u w:val="single"/>
        </w:rPr>
        <w:t>     </w:t>
      </w:r>
      <w:r>
        <w:rPr>
          <w:rFonts w:ascii="宋体" w:hAnsi="宋体" w:cs="宋体"/>
          <w:color w:val="000000"/>
        </w:rPr>
        <w:t>（供应商）</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乙方2（全称）：</w:t>
      </w:r>
      <w:r>
        <w:rPr>
          <w:rFonts w:ascii="宋体" w:hAnsi="宋体" w:cs="宋体"/>
          <w:color w:val="000000"/>
          <w:u w:val="single"/>
        </w:rPr>
        <w:t>          </w:t>
      </w:r>
      <w:r>
        <w:rPr>
          <w:rFonts w:ascii="宋体" w:hAnsi="宋体" w:cs="宋体"/>
          <w:color w:val="000000"/>
        </w:rPr>
        <w:t>（联合体成员供应商或其他合同主体）（如有）</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乙方3（全称）</w:t>
      </w:r>
      <w:r>
        <w:rPr>
          <w:rFonts w:ascii="宋体" w:hAnsi="宋体" w:cs="宋体"/>
          <w:color w:val="000000"/>
          <w:u w:val="single"/>
        </w:rPr>
        <w:t>            </w:t>
      </w:r>
      <w:r>
        <w:rPr>
          <w:rFonts w:ascii="宋体" w:hAnsi="宋体" w:cs="宋体"/>
          <w:color w:val="000000"/>
        </w:rPr>
        <w:t>（联合体成员供应商或其他合同主体）（如有）</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eastAsia="Times New Roman"/>
          <w:color w:val="000000"/>
        </w:rPr>
        <w:t> </w:t>
      </w:r>
    </w:p>
    <w:p w:rsidR="00FD01EF" w:rsidRDefault="00EC7EF5">
      <w:pPr>
        <w:pBdr>
          <w:top w:val="none" w:sz="4" w:space="0" w:color="000000"/>
          <w:left w:val="none" w:sz="4" w:space="0" w:color="000000"/>
          <w:bottom w:val="none" w:sz="4" w:space="0" w:color="000000"/>
          <w:right w:val="none" w:sz="4" w:space="0" w:color="000000"/>
        </w:pBdr>
        <w:spacing w:before="210" w:line="400" w:lineRule="atLeast"/>
        <w:ind w:firstLine="420"/>
      </w:pPr>
      <w:r>
        <w:rPr>
          <w:rFonts w:ascii="宋体" w:hAnsi="宋体" w:cs="宋体"/>
          <w:color w:val="000000"/>
        </w:rPr>
        <w:t>依据《中华人民共和国民法典》、《中华人民共和国政府采购法》等有关的法律法规，以及本采购项目采购文件（征集文件）、乙方的《投标（响应）文件》及《中标（成交）通知书》，甲乙双方同意签订本合同。具体情况及要求如下：</w:t>
      </w:r>
    </w:p>
    <w:p w:rsidR="00FD01EF" w:rsidRDefault="00EC7EF5">
      <w:pPr>
        <w:numPr>
          <w:ilvl w:val="0"/>
          <w:numId w:val="19"/>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t>项目信息</w:t>
      </w:r>
    </w:p>
    <w:p w:rsidR="00FD01EF" w:rsidRDefault="00EC7EF5">
      <w:pPr>
        <w:pBdr>
          <w:top w:val="none" w:sz="4" w:space="0" w:color="000000"/>
          <w:left w:val="none" w:sz="4" w:space="0" w:color="000000"/>
          <w:bottom w:val="none" w:sz="4" w:space="0" w:color="000000"/>
          <w:right w:val="none" w:sz="4" w:space="0" w:color="000000"/>
        </w:pBdr>
        <w:spacing w:before="210" w:line="400" w:lineRule="atLeast"/>
      </w:pPr>
      <w:r>
        <w:rPr>
          <w:rFonts w:ascii="宋体" w:hAnsi="宋体" w:cs="宋体"/>
          <w:color w:val="000000"/>
        </w:rPr>
        <w:t>  （1）采购项目名称：</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before="210" w:line="400" w:lineRule="atLeast"/>
      </w:pPr>
      <w:r>
        <w:rPr>
          <w:rFonts w:ascii="宋体" w:hAnsi="宋体" w:cs="宋体"/>
          <w:color w:val="000000"/>
        </w:rPr>
        <w:t>     采购项目编号：</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before="210" w:line="400" w:lineRule="atLeast"/>
        <w:ind w:firstLine="420"/>
      </w:pPr>
      <w:r>
        <w:rPr>
          <w:rFonts w:ascii="宋体" w:hAnsi="宋体" w:cs="宋体"/>
          <w:color w:val="000000"/>
        </w:rPr>
        <w:t>（2）采购计划编号：</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（3）项目内容：</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采购标的及数量（台/套/</w:t>
      </w:r>
      <w:proofErr w:type="gramStart"/>
      <w:r>
        <w:rPr>
          <w:rFonts w:ascii="宋体" w:hAnsi="宋体" w:cs="宋体"/>
          <w:color w:val="000000"/>
        </w:rPr>
        <w:t>个</w:t>
      </w:r>
      <w:proofErr w:type="gramEnd"/>
      <w:r>
        <w:rPr>
          <w:rFonts w:ascii="宋体" w:hAnsi="宋体" w:cs="宋体"/>
          <w:color w:val="000000"/>
        </w:rPr>
        <w:t>/架/组等）：</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品牌：</w:t>
      </w:r>
      <w:r>
        <w:rPr>
          <w:rFonts w:ascii="宋体" w:hAnsi="宋体" w:cs="宋体"/>
          <w:color w:val="000000"/>
          <w:u w:val="single"/>
        </w:rPr>
        <w:t>        </w:t>
      </w:r>
      <w:r>
        <w:rPr>
          <w:rFonts w:ascii="宋体" w:hAnsi="宋体" w:cs="宋体"/>
          <w:color w:val="000000"/>
        </w:rPr>
        <w:t>     规格型号：</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945"/>
      </w:pPr>
      <w:r>
        <w:rPr>
          <w:rFonts w:ascii="宋体" w:hAnsi="宋体" w:cs="宋体"/>
          <w:color w:val="000000"/>
        </w:rPr>
        <w:t>采购标的</w:t>
      </w:r>
      <w:proofErr w:type="gramStart"/>
      <w:r>
        <w:rPr>
          <w:rFonts w:ascii="宋体" w:hAnsi="宋体" w:cs="宋体"/>
          <w:color w:val="000000"/>
        </w:rPr>
        <w:t>的</w:t>
      </w:r>
      <w:proofErr w:type="gramEnd"/>
      <w:r>
        <w:rPr>
          <w:rFonts w:ascii="宋体" w:hAnsi="宋体" w:cs="宋体"/>
          <w:color w:val="000000"/>
        </w:rPr>
        <w:t>技术要求、商务要求具体见附件。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945"/>
      </w:pPr>
      <w:r>
        <w:rPr>
          <w:rFonts w:ascii="Arial" w:eastAsia="Arial" w:hAnsi="Arial" w:cs="Arial"/>
          <w:color w:val="000000"/>
        </w:rPr>
        <w:t>①</w:t>
      </w:r>
      <w:r>
        <w:rPr>
          <w:rFonts w:ascii="宋体" w:hAnsi="宋体" w:cs="宋体"/>
          <w:color w:val="000000"/>
        </w:rPr>
        <w:t>涉及信息类产品，请填写该产品关键部件的品牌、型号：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标的名称：</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关键部件：</w:t>
      </w:r>
      <w:r>
        <w:rPr>
          <w:rFonts w:ascii="宋体" w:hAnsi="宋体" w:cs="宋体"/>
          <w:color w:val="000000"/>
          <w:u w:val="single"/>
        </w:rPr>
        <w:t>    </w:t>
      </w:r>
      <w:r>
        <w:rPr>
          <w:rFonts w:ascii="宋体" w:hAnsi="宋体" w:cs="宋体"/>
          <w:color w:val="000000"/>
        </w:rPr>
        <w:t> 品牌：</w:t>
      </w:r>
      <w:r>
        <w:rPr>
          <w:rFonts w:ascii="宋体" w:hAnsi="宋体" w:cs="宋体"/>
          <w:color w:val="000000"/>
          <w:u w:val="single"/>
        </w:rPr>
        <w:t>    </w:t>
      </w:r>
      <w:r>
        <w:rPr>
          <w:rFonts w:ascii="宋体" w:hAnsi="宋体" w:cs="宋体"/>
          <w:color w:val="000000"/>
        </w:rPr>
        <w:t> 型号：</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     关键部件</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r>
        <w:rPr>
          <w:rFonts w:ascii="宋体" w:hAnsi="宋体" w:cs="宋体"/>
          <w:color w:val="000000"/>
        </w:rPr>
        <w:t>品牌</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r>
        <w:rPr>
          <w:rFonts w:ascii="宋体" w:hAnsi="宋体" w:cs="宋体"/>
          <w:color w:val="000000"/>
        </w:rPr>
        <w:t>型号</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     关键部件</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r>
        <w:rPr>
          <w:rFonts w:ascii="宋体" w:hAnsi="宋体" w:cs="宋体"/>
          <w:color w:val="000000"/>
        </w:rPr>
        <w:t>品牌</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r>
        <w:rPr>
          <w:rFonts w:ascii="宋体" w:hAnsi="宋体" w:cs="宋体"/>
          <w:color w:val="000000"/>
        </w:rPr>
        <w:t>型号</w:t>
      </w:r>
      <w:r>
        <w:rPr>
          <w:rFonts w:ascii="华文楷体" w:eastAsia="华文楷体" w:hAnsi="华文楷体" w:cs="华文楷体"/>
          <w:color w:val="000000"/>
          <w:sz w:val="22"/>
        </w:rPr>
        <w:t>：</w:t>
      </w:r>
      <w:r>
        <w:rPr>
          <w:rFonts w:ascii="华文楷体" w:eastAsia="华文楷体" w:hAnsi="华文楷体" w:cs="华文楷体"/>
          <w:color w:val="000000"/>
          <w:sz w:val="22"/>
          <w:u w:val="single"/>
        </w:rPr>
        <w:t>    </w:t>
      </w:r>
      <w:r>
        <w:rPr>
          <w:rFonts w:ascii="华文楷体" w:eastAsia="华文楷体" w:hAnsi="华文楷体" w:cs="华文楷体"/>
          <w:color w:val="000000"/>
          <w:sz w:val="22"/>
        </w:rPr>
        <w:t> </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   （注：关键部件是指财政部会同有关部门发布的政府采购需求标准规定的需要通过国家有关部门指定的测评机构开展的安全可靠测评的软硬件，如CPU芯片、操作系统、数据库等。）</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     </w:t>
      </w:r>
      <w:r>
        <w:rPr>
          <w:rFonts w:ascii="Arial" w:eastAsia="Arial" w:hAnsi="Arial" w:cs="Arial"/>
          <w:color w:val="000000"/>
        </w:rPr>
        <w:t>②</w:t>
      </w:r>
      <w:r>
        <w:rPr>
          <w:rFonts w:ascii="宋体" w:hAnsi="宋体" w:cs="宋体"/>
          <w:color w:val="000000"/>
        </w:rPr>
        <w:t>涉及车辆采购，请填写是否属于新能源汽车：</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是，</w:t>
      </w:r>
      <w:proofErr w:type="gramStart"/>
      <w:r>
        <w:rPr>
          <w:rFonts w:ascii="宋体" w:hAnsi="宋体" w:cs="宋体"/>
          <w:color w:val="000000"/>
        </w:rPr>
        <w:t>《政府采购品目分类目录》底级品目</w:t>
      </w:r>
      <w:proofErr w:type="gramEnd"/>
      <w:r>
        <w:rPr>
          <w:rFonts w:ascii="宋体" w:hAnsi="宋体" w:cs="宋体"/>
          <w:color w:val="000000"/>
        </w:rPr>
        <w:t>名称：</w:t>
      </w:r>
      <w:r>
        <w:rPr>
          <w:rFonts w:ascii="宋体" w:hAnsi="宋体" w:cs="宋体"/>
          <w:color w:val="000000"/>
          <w:u w:val="single"/>
        </w:rPr>
        <w:t>     </w:t>
      </w:r>
      <w:r>
        <w:rPr>
          <w:rFonts w:ascii="宋体" w:hAnsi="宋体" w:cs="宋体"/>
          <w:color w:val="000000"/>
        </w:rPr>
        <w:t> 数量：</w:t>
      </w:r>
      <w:r>
        <w:rPr>
          <w:rFonts w:ascii="宋体" w:hAnsi="宋体" w:cs="宋体"/>
          <w:color w:val="000000"/>
          <w:u w:val="single"/>
        </w:rPr>
        <w:t>    </w:t>
      </w:r>
      <w:r>
        <w:rPr>
          <w:rFonts w:ascii="宋体" w:hAnsi="宋体" w:cs="宋体"/>
          <w:color w:val="000000"/>
        </w:rPr>
        <w:t> 金额：</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lastRenderedPageBreak/>
        <w:t>  （4）政府采购组织形式：</w:t>
      </w:r>
      <w:r>
        <w:rPr>
          <w:rFonts w:ascii="Wingdings" w:eastAsia="Wingdings" w:hAnsi="Wingdings" w:cs="Wingdings"/>
          <w:color w:val="000000"/>
        </w:rPr>
        <w:t></w:t>
      </w:r>
      <w:r>
        <w:rPr>
          <w:rFonts w:ascii="宋体" w:hAnsi="宋体" w:cs="宋体"/>
          <w:color w:val="000000"/>
        </w:rPr>
        <w:t>政府集中采购</w:t>
      </w:r>
      <w:r>
        <w:rPr>
          <w:rFonts w:ascii="Wingdings" w:eastAsia="Wingdings" w:hAnsi="Wingdings" w:cs="Wingdings"/>
          <w:color w:val="000000"/>
        </w:rPr>
        <w:t></w:t>
      </w:r>
      <w:r>
        <w:rPr>
          <w:rFonts w:ascii="宋体" w:hAnsi="宋体" w:cs="宋体"/>
          <w:color w:val="000000"/>
        </w:rPr>
        <w:t>部门集中采购</w:t>
      </w:r>
      <w:r>
        <w:rPr>
          <w:rFonts w:ascii="Wingdings" w:eastAsia="Wingdings" w:hAnsi="Wingdings" w:cs="Wingdings"/>
          <w:color w:val="000000"/>
        </w:rPr>
        <w:t></w:t>
      </w:r>
      <w:r>
        <w:rPr>
          <w:rFonts w:ascii="宋体" w:hAnsi="宋体" w:cs="宋体"/>
          <w:color w:val="000000"/>
        </w:rPr>
        <w:t>分散采购</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（5）政府采购方式：</w:t>
      </w:r>
      <w:r>
        <w:rPr>
          <w:rFonts w:ascii="Wingdings" w:eastAsia="Wingdings" w:hAnsi="Wingdings" w:cs="Wingdings"/>
          <w:color w:val="000000"/>
        </w:rPr>
        <w:t></w:t>
      </w:r>
      <w:r>
        <w:rPr>
          <w:rFonts w:ascii="宋体" w:hAnsi="宋体" w:cs="宋体"/>
          <w:color w:val="000000"/>
        </w:rPr>
        <w:t xml:space="preserve">公开招标 </w:t>
      </w:r>
      <w:r>
        <w:rPr>
          <w:rFonts w:ascii="Wingdings" w:eastAsia="Wingdings" w:hAnsi="Wingdings" w:cs="Wingdings"/>
          <w:color w:val="000000"/>
        </w:rPr>
        <w:t></w:t>
      </w:r>
      <w:r>
        <w:rPr>
          <w:rFonts w:ascii="宋体" w:hAnsi="宋体" w:cs="宋体"/>
          <w:color w:val="000000"/>
        </w:rPr>
        <w:t xml:space="preserve">邀请招标 </w:t>
      </w:r>
      <w:r>
        <w:rPr>
          <w:rFonts w:ascii="Wingdings" w:eastAsia="Wingdings" w:hAnsi="Wingdings" w:cs="Wingdings"/>
          <w:color w:val="000000"/>
        </w:rPr>
        <w:t></w:t>
      </w:r>
      <w:r>
        <w:rPr>
          <w:rFonts w:ascii="宋体" w:hAnsi="宋体" w:cs="宋体"/>
          <w:color w:val="000000"/>
        </w:rPr>
        <w:t xml:space="preserve">竞争性谈判 </w:t>
      </w:r>
      <w:r>
        <w:rPr>
          <w:rFonts w:ascii="Wingdings" w:eastAsia="Wingdings" w:hAnsi="Wingdings" w:cs="Wingdings"/>
          <w:color w:val="000000"/>
        </w:rPr>
        <w:t></w:t>
      </w:r>
      <w:r>
        <w:rPr>
          <w:rFonts w:ascii="宋体" w:hAnsi="宋体" w:cs="宋体"/>
          <w:color w:val="000000"/>
        </w:rPr>
        <w:t>竞争性磋商</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华文楷体" w:eastAsia="华文楷体" w:hAnsi="华文楷体" w:cs="华文楷体"/>
          <w:color w:val="000000"/>
          <w:sz w:val="22"/>
        </w:rPr>
        <w:t>                  </w:t>
      </w:r>
      <w:r>
        <w:rPr>
          <w:rFonts w:ascii="Wingdings" w:eastAsia="Wingdings" w:hAnsi="Wingdings" w:cs="Wingdings"/>
          <w:color w:val="000000"/>
        </w:rPr>
        <w:t></w:t>
      </w:r>
      <w:r>
        <w:rPr>
          <w:rFonts w:ascii="宋体" w:hAnsi="宋体" w:cs="宋体"/>
          <w:color w:val="000000"/>
        </w:rPr>
        <w:t xml:space="preserve">询价 </w:t>
      </w:r>
      <w:r>
        <w:rPr>
          <w:rFonts w:ascii="Wingdings" w:eastAsia="Wingdings" w:hAnsi="Wingdings" w:cs="Wingdings"/>
          <w:color w:val="000000"/>
        </w:rPr>
        <w:t></w:t>
      </w:r>
      <w:r>
        <w:rPr>
          <w:rFonts w:ascii="宋体" w:hAnsi="宋体" w:cs="宋体"/>
          <w:color w:val="000000"/>
        </w:rPr>
        <w:t xml:space="preserve">单一来源 </w:t>
      </w:r>
      <w:r>
        <w:rPr>
          <w:rFonts w:ascii="Wingdings" w:eastAsia="Wingdings" w:hAnsi="Wingdings" w:cs="Wingdings"/>
          <w:color w:val="000000"/>
        </w:rPr>
        <w:t></w:t>
      </w:r>
      <w:r>
        <w:rPr>
          <w:rFonts w:ascii="宋体" w:hAnsi="宋体" w:cs="宋体"/>
          <w:color w:val="000000"/>
        </w:rPr>
        <w:t xml:space="preserve">框架协议 </w:t>
      </w:r>
      <w:r>
        <w:rPr>
          <w:rFonts w:ascii="Wingdings" w:eastAsia="Wingdings" w:hAnsi="Wingdings" w:cs="Wingdings"/>
          <w:color w:val="000000"/>
        </w:rPr>
        <w:t></w:t>
      </w:r>
      <w:r>
        <w:rPr>
          <w:rFonts w:ascii="宋体" w:hAnsi="宋体" w:cs="宋体"/>
          <w:color w:val="000000"/>
        </w:rPr>
        <w:t>其他：</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（注：在框架协议采购的第二阶段，可选择使用该合同文本）</w:t>
      </w:r>
    </w:p>
    <w:p w:rsidR="00FD01EF" w:rsidRDefault="00EC7EF5">
      <w:pPr>
        <w:numPr>
          <w:ilvl w:val="0"/>
          <w:numId w:val="20"/>
        </w:num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中标（成交）采购标的制造商是否为中小企业：</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ind w:left="275" w:firstLine="315"/>
      </w:pPr>
      <w:r>
        <w:rPr>
          <w:rFonts w:ascii="宋体" w:hAnsi="宋体" w:cs="宋体"/>
          <w:color w:val="000000"/>
        </w:rPr>
        <w:t> 本合同是否为专门面向中小企业的采购合同（中小企业预留合同）：</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ind w:left="275" w:firstLine="525"/>
      </w:pPr>
      <w:r>
        <w:rPr>
          <w:rFonts w:ascii="宋体" w:hAnsi="宋体" w:cs="宋体"/>
          <w:color w:val="000000"/>
        </w:rPr>
        <w:t>若本项目</w:t>
      </w:r>
      <w:proofErr w:type="gramStart"/>
      <w:r>
        <w:rPr>
          <w:rFonts w:ascii="宋体" w:hAnsi="宋体" w:cs="宋体"/>
          <w:color w:val="000000"/>
        </w:rPr>
        <w:t>不</w:t>
      </w:r>
      <w:proofErr w:type="gramEnd"/>
      <w:r>
        <w:rPr>
          <w:rFonts w:ascii="宋体" w:hAnsi="宋体" w:cs="宋体"/>
          <w:color w:val="000000"/>
        </w:rPr>
        <w:t>专门面向中小企业采购，是否给予小</w:t>
      </w:r>
      <w:proofErr w:type="gramStart"/>
      <w:r>
        <w:rPr>
          <w:rFonts w:ascii="宋体" w:hAnsi="宋体" w:cs="宋体"/>
          <w:color w:val="000000"/>
        </w:rPr>
        <w:t>微企业</w:t>
      </w:r>
      <w:proofErr w:type="gramEnd"/>
      <w:r>
        <w:rPr>
          <w:rFonts w:ascii="宋体" w:hAnsi="宋体" w:cs="宋体"/>
          <w:color w:val="000000"/>
        </w:rPr>
        <w:t>评审优惠：</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ind w:left="275" w:firstLine="525"/>
      </w:pPr>
      <w:r>
        <w:rPr>
          <w:rFonts w:ascii="宋体" w:hAnsi="宋体" w:cs="宋体"/>
          <w:color w:val="000000"/>
        </w:rPr>
        <w:t>中标（成交）采购标的制造商是否为残疾人福利性单位：</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ind w:left="275" w:firstLine="525"/>
      </w:pPr>
      <w:r>
        <w:rPr>
          <w:rFonts w:ascii="宋体" w:hAnsi="宋体" w:cs="宋体"/>
          <w:color w:val="000000"/>
        </w:rPr>
        <w:t>中标（成交）采购标的制造商是否为监狱企业：</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（7）合同是否分包：</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分包主要内容：</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分包供应商/制造商名称（如供应商和制造商不同，请分别填写）：</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分包供应商/制造商类型（如果供应商和制造商不同，只填写制造商类型）：</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大型企业</w:t>
      </w:r>
      <w:r>
        <w:rPr>
          <w:rFonts w:ascii="Wingdings" w:eastAsia="Wingdings" w:hAnsi="Wingdings" w:cs="Wingdings"/>
          <w:color w:val="000000"/>
        </w:rPr>
        <w:t></w:t>
      </w:r>
      <w:r>
        <w:rPr>
          <w:rFonts w:ascii="宋体" w:hAnsi="宋体" w:cs="宋体"/>
          <w:color w:val="000000"/>
        </w:rPr>
        <w:t>中型企业</w:t>
      </w:r>
      <w:r>
        <w:rPr>
          <w:rFonts w:ascii="Wingdings" w:eastAsia="Wingdings" w:hAnsi="Wingdings" w:cs="Wingdings"/>
          <w:color w:val="000000"/>
        </w:rPr>
        <w:t></w:t>
      </w:r>
      <w:r>
        <w:rPr>
          <w:rFonts w:ascii="宋体" w:hAnsi="宋体" w:cs="宋体"/>
          <w:color w:val="000000"/>
        </w:rPr>
        <w:t>小微型企业</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 xml:space="preserve">残疾人福利性单位 </w:t>
      </w:r>
      <w:r>
        <w:rPr>
          <w:rFonts w:ascii="Wingdings" w:eastAsia="Wingdings" w:hAnsi="Wingdings" w:cs="Wingdings"/>
          <w:color w:val="000000"/>
        </w:rPr>
        <w:t></w:t>
      </w:r>
      <w:r>
        <w:rPr>
          <w:rFonts w:ascii="宋体" w:hAnsi="宋体" w:cs="宋体"/>
          <w:color w:val="000000"/>
        </w:rPr>
        <w:t xml:space="preserve">监狱企业 </w:t>
      </w:r>
      <w:r>
        <w:rPr>
          <w:rFonts w:ascii="Wingdings" w:eastAsia="Wingdings" w:hAnsi="Wingdings" w:cs="Wingdings"/>
          <w:color w:val="000000"/>
        </w:rPr>
        <w:t></w:t>
      </w:r>
      <w:r>
        <w:rPr>
          <w:rFonts w:ascii="宋体" w:hAnsi="宋体" w:cs="宋体"/>
          <w:color w:val="000000"/>
        </w:rPr>
        <w:t>其他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(8)中标（成交）供应商是否为外商投资企业：</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left="275" w:firstLine="735"/>
      </w:pPr>
      <w:r>
        <w:rPr>
          <w:rFonts w:ascii="宋体" w:hAnsi="宋体" w:cs="宋体"/>
          <w:color w:val="000000"/>
        </w:rPr>
        <w:t>外商投资企业类型：</w:t>
      </w:r>
      <w:r>
        <w:rPr>
          <w:rFonts w:ascii="Wingdings" w:eastAsia="Wingdings" w:hAnsi="Wingdings" w:cs="Wingdings"/>
          <w:color w:val="000000"/>
        </w:rPr>
        <w:t></w:t>
      </w:r>
      <w:r>
        <w:rPr>
          <w:rFonts w:ascii="宋体" w:hAnsi="宋体" w:cs="宋体"/>
          <w:color w:val="000000"/>
        </w:rPr>
        <w:t>全部由外国投资者投资</w:t>
      </w:r>
      <w:r>
        <w:rPr>
          <w:rFonts w:ascii="Wingdings" w:eastAsia="Wingdings" w:hAnsi="Wingdings" w:cs="Wingdings"/>
          <w:color w:val="000000"/>
        </w:rPr>
        <w:t></w:t>
      </w:r>
      <w:r>
        <w:rPr>
          <w:rFonts w:ascii="宋体" w:hAnsi="宋体" w:cs="宋体"/>
          <w:color w:val="000000"/>
        </w:rPr>
        <w:t>部分由外国投资者投资</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（9）是否涉及进口产品：</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是，</w:t>
      </w:r>
      <w:proofErr w:type="gramStart"/>
      <w:r>
        <w:rPr>
          <w:rFonts w:ascii="宋体" w:hAnsi="宋体" w:cs="宋体"/>
          <w:color w:val="000000"/>
        </w:rPr>
        <w:t>《政府采购品目分类目录》底级品目</w:t>
      </w:r>
      <w:proofErr w:type="gramEnd"/>
      <w:r>
        <w:rPr>
          <w:rFonts w:ascii="宋体" w:hAnsi="宋体" w:cs="宋体"/>
          <w:color w:val="000000"/>
        </w:rPr>
        <w:t>名称：</w:t>
      </w:r>
      <w:r>
        <w:rPr>
          <w:rFonts w:ascii="宋体" w:hAnsi="宋体" w:cs="宋体"/>
          <w:color w:val="000000"/>
          <w:u w:val="single"/>
        </w:rPr>
        <w:t>  </w:t>
      </w:r>
      <w:r>
        <w:rPr>
          <w:rFonts w:ascii="宋体" w:hAnsi="宋体" w:cs="宋体"/>
          <w:color w:val="000000"/>
        </w:rPr>
        <w:t> 金额：</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国别：</w:t>
      </w:r>
      <w:r>
        <w:rPr>
          <w:rFonts w:ascii="宋体" w:hAnsi="宋体" w:cs="宋体"/>
          <w:color w:val="000000"/>
          <w:u w:val="single"/>
        </w:rPr>
        <w:t>  </w:t>
      </w:r>
      <w:r>
        <w:rPr>
          <w:rFonts w:ascii="宋体" w:hAnsi="宋体" w:cs="宋体"/>
          <w:color w:val="000000"/>
        </w:rPr>
        <w:t> 品牌：</w:t>
      </w:r>
      <w:r>
        <w:rPr>
          <w:rFonts w:ascii="宋体" w:hAnsi="宋体" w:cs="宋体"/>
          <w:color w:val="000000"/>
          <w:u w:val="single"/>
        </w:rPr>
        <w:t>  </w:t>
      </w:r>
      <w:r>
        <w:rPr>
          <w:rFonts w:ascii="宋体" w:hAnsi="宋体" w:cs="宋体"/>
          <w:color w:val="000000"/>
        </w:rPr>
        <w:t> 规格型号：</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numPr>
          <w:ilvl w:val="0"/>
          <w:numId w:val="21"/>
        </w:num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是否涉及节能产品：</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1050"/>
      </w:pPr>
      <w:r>
        <w:rPr>
          <w:rFonts w:ascii="Wingdings" w:eastAsia="Wingdings" w:hAnsi="Wingdings" w:cs="Wingdings"/>
          <w:color w:val="000000"/>
        </w:rPr>
        <w:t></w:t>
      </w:r>
      <w:r>
        <w:rPr>
          <w:rFonts w:ascii="宋体" w:hAnsi="宋体" w:cs="宋体"/>
          <w:color w:val="000000"/>
        </w:rPr>
        <w:t>是，《节能产品政府采购品目清单》</w:t>
      </w:r>
      <w:proofErr w:type="gramStart"/>
      <w:r>
        <w:rPr>
          <w:rFonts w:ascii="宋体" w:hAnsi="宋体" w:cs="宋体"/>
          <w:color w:val="000000"/>
        </w:rPr>
        <w:t>的底级品目</w:t>
      </w:r>
      <w:proofErr w:type="gramEnd"/>
      <w:r>
        <w:rPr>
          <w:rFonts w:ascii="宋体" w:hAnsi="宋体" w:cs="宋体"/>
          <w:color w:val="000000"/>
        </w:rPr>
        <w:t>名称：</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强制采购    </w:t>
      </w:r>
      <w:r>
        <w:rPr>
          <w:rFonts w:ascii="Wingdings" w:eastAsia="Wingdings" w:hAnsi="Wingdings" w:cs="Wingdings"/>
          <w:color w:val="000000"/>
        </w:rPr>
        <w:t></w:t>
      </w:r>
      <w:r>
        <w:rPr>
          <w:rFonts w:ascii="宋体" w:hAnsi="宋体" w:cs="宋体"/>
          <w:color w:val="000000"/>
        </w:rPr>
        <w:t>优先采购</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是否涉及环境标志产品：</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是，《环境标志产品政府采购品目清单》</w:t>
      </w:r>
      <w:proofErr w:type="gramStart"/>
      <w:r>
        <w:rPr>
          <w:rFonts w:ascii="宋体" w:hAnsi="宋体" w:cs="宋体"/>
          <w:color w:val="000000"/>
        </w:rPr>
        <w:t>的底级品目</w:t>
      </w:r>
      <w:proofErr w:type="gramEnd"/>
      <w:r>
        <w:rPr>
          <w:rFonts w:ascii="宋体" w:hAnsi="宋体" w:cs="宋体"/>
          <w:color w:val="000000"/>
        </w:rPr>
        <w:t>名称：</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强制采购   </w:t>
      </w:r>
      <w:r>
        <w:rPr>
          <w:rFonts w:ascii="Wingdings" w:eastAsia="Wingdings" w:hAnsi="Wingdings" w:cs="Wingdings"/>
          <w:color w:val="000000"/>
        </w:rPr>
        <w:t></w:t>
      </w:r>
      <w:r>
        <w:rPr>
          <w:rFonts w:ascii="宋体" w:hAnsi="宋体" w:cs="宋体"/>
          <w:color w:val="000000"/>
        </w:rPr>
        <w:t>优先采购</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华文楷体" w:eastAsia="华文楷体" w:hAnsi="华文楷体" w:cs="华文楷体"/>
          <w:color w:val="000000"/>
        </w:rPr>
        <w:t>                   </w:t>
      </w:r>
      <w:r>
        <w:rPr>
          <w:rFonts w:ascii="宋体" w:hAnsi="宋体" w:cs="宋体"/>
          <w:color w:val="000000"/>
        </w:rPr>
        <w:t xml:space="preserve">是否涉及绿色产品：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lastRenderedPageBreak/>
        <w:t>   </w:t>
      </w:r>
      <w:r>
        <w:rPr>
          <w:rFonts w:ascii="Wingdings" w:eastAsia="Wingdings" w:hAnsi="Wingdings" w:cs="Wingdings"/>
          <w:color w:val="000000"/>
        </w:rPr>
        <w:t></w:t>
      </w:r>
      <w:r>
        <w:rPr>
          <w:rFonts w:ascii="宋体" w:hAnsi="宋体" w:cs="宋体"/>
          <w:color w:val="000000"/>
        </w:rPr>
        <w:t>是，绿色产品政府采购相关政策确定</w:t>
      </w:r>
      <w:proofErr w:type="gramStart"/>
      <w:r>
        <w:rPr>
          <w:rFonts w:ascii="宋体" w:hAnsi="宋体" w:cs="宋体"/>
          <w:color w:val="000000"/>
        </w:rPr>
        <w:t>的底级品目</w:t>
      </w:r>
      <w:proofErr w:type="gramEnd"/>
      <w:r>
        <w:rPr>
          <w:rFonts w:ascii="宋体" w:hAnsi="宋体" w:cs="宋体"/>
          <w:color w:val="000000"/>
        </w:rPr>
        <w:t>名称：</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强制采购   </w:t>
      </w:r>
      <w:r>
        <w:rPr>
          <w:rFonts w:ascii="Wingdings" w:eastAsia="Wingdings" w:hAnsi="Wingdings" w:cs="Wingdings"/>
          <w:color w:val="000000"/>
        </w:rPr>
        <w:t></w:t>
      </w:r>
      <w:r>
        <w:rPr>
          <w:rFonts w:ascii="宋体" w:hAnsi="宋体" w:cs="宋体"/>
          <w:color w:val="000000"/>
        </w:rPr>
        <w:t>优先采购</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（11）涉及商品包装和快递包装的，是否参考《商品包装政府采购需求标准（试行）》、《快递包装政府采购需求标准（试行）》明确产品及相关快递服务的具体包装要求：</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840"/>
      </w:pP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r>
        <w:rPr>
          <w:rFonts w:ascii="Wingdings" w:eastAsia="Wingdings" w:hAnsi="Wingdings" w:cs="Wingdings"/>
          <w:color w:val="000000"/>
        </w:rPr>
        <w:t></w:t>
      </w:r>
      <w:r>
        <w:rPr>
          <w:rFonts w:ascii="宋体" w:hAnsi="宋体" w:cs="宋体"/>
          <w:color w:val="000000"/>
        </w:rPr>
        <w:t>不涉及</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7"/>
      </w:pPr>
      <w:r>
        <w:rPr>
          <w:rFonts w:ascii="宋体" w:hAnsi="宋体" w:cs="宋体"/>
          <w:b/>
          <w:color w:val="000000"/>
        </w:rPr>
        <w:t>2.合同金额</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（1）合同金额小写：</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大写：</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分包金额（如有）小写：</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大写：</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（注：固定单价合同应填写单价和最高限价）</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（2）合同定价方式（采用组合定价方式的，</w:t>
      </w:r>
      <w:proofErr w:type="gramStart"/>
      <w:r>
        <w:rPr>
          <w:rFonts w:ascii="宋体" w:hAnsi="宋体" w:cs="宋体"/>
          <w:color w:val="000000"/>
        </w:rPr>
        <w:t>可以勾选多项</w:t>
      </w:r>
      <w:proofErr w:type="gramEnd"/>
      <w:r>
        <w:rPr>
          <w:rFonts w:ascii="宋体" w:hAnsi="宋体" w:cs="宋体"/>
          <w:color w:val="000000"/>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w:t>
      </w:r>
      <w:r>
        <w:rPr>
          <w:rFonts w:ascii="Wingdings" w:eastAsia="Wingdings" w:hAnsi="Wingdings" w:cs="Wingdings"/>
          <w:color w:val="000000"/>
        </w:rPr>
        <w:t></w:t>
      </w:r>
      <w:r>
        <w:rPr>
          <w:rFonts w:ascii="宋体" w:hAnsi="宋体" w:cs="宋体"/>
          <w:color w:val="000000"/>
        </w:rPr>
        <w:t xml:space="preserve">固定总价 </w:t>
      </w:r>
      <w:r>
        <w:rPr>
          <w:rFonts w:ascii="Wingdings" w:eastAsia="Wingdings" w:hAnsi="Wingdings" w:cs="Wingdings"/>
          <w:color w:val="000000"/>
        </w:rPr>
        <w:t></w:t>
      </w:r>
      <w:r>
        <w:rPr>
          <w:rFonts w:ascii="宋体" w:hAnsi="宋体" w:cs="宋体"/>
          <w:color w:val="000000"/>
        </w:rPr>
        <w:t xml:space="preserve">固定单价 </w:t>
      </w:r>
      <w:r>
        <w:rPr>
          <w:rFonts w:ascii="Wingdings" w:eastAsia="Wingdings" w:hAnsi="Wingdings" w:cs="Wingdings"/>
          <w:color w:val="000000"/>
        </w:rPr>
        <w:t></w:t>
      </w:r>
      <w:r>
        <w:rPr>
          <w:rFonts w:ascii="宋体" w:hAnsi="宋体" w:cs="宋体"/>
          <w:color w:val="000000"/>
        </w:rPr>
        <w:t xml:space="preserve">固定费率 </w:t>
      </w:r>
      <w:r>
        <w:rPr>
          <w:rFonts w:ascii="Wingdings" w:eastAsia="Wingdings" w:hAnsi="Wingdings" w:cs="Wingdings"/>
          <w:color w:val="000000"/>
        </w:rPr>
        <w:t></w:t>
      </w:r>
      <w:r>
        <w:rPr>
          <w:rFonts w:ascii="宋体" w:hAnsi="宋体" w:cs="宋体"/>
          <w:color w:val="000000"/>
        </w:rPr>
        <w:t xml:space="preserve">成本补偿 </w:t>
      </w:r>
      <w:r>
        <w:rPr>
          <w:rFonts w:ascii="Wingdings" w:eastAsia="Wingdings" w:hAnsi="Wingdings" w:cs="Wingdings"/>
          <w:color w:val="000000"/>
        </w:rPr>
        <w:t></w:t>
      </w:r>
      <w:r>
        <w:rPr>
          <w:rFonts w:ascii="宋体" w:hAnsi="宋体" w:cs="宋体"/>
          <w:color w:val="000000"/>
        </w:rPr>
        <w:t xml:space="preserve">绩效激励 </w:t>
      </w:r>
      <w:r>
        <w:rPr>
          <w:rFonts w:ascii="Wingdings" w:eastAsia="Wingdings" w:hAnsi="Wingdings" w:cs="Wingdings"/>
          <w:color w:val="000000"/>
        </w:rPr>
        <w:t></w:t>
      </w:r>
      <w:r>
        <w:rPr>
          <w:rFonts w:ascii="宋体" w:hAnsi="宋体" w:cs="宋体"/>
          <w:color w:val="000000"/>
        </w:rPr>
        <w:t>其他</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before="240" w:after="240" w:line="400" w:lineRule="atLeast"/>
        <w:ind w:firstLine="420"/>
      </w:pPr>
      <w:r>
        <w:rPr>
          <w:rFonts w:ascii="宋体" w:hAnsi="宋体" w:cs="宋体"/>
          <w:color w:val="000000"/>
        </w:rPr>
        <w:t>（3）付款方式（按项目</w:t>
      </w:r>
      <w:proofErr w:type="gramStart"/>
      <w:r>
        <w:rPr>
          <w:rFonts w:ascii="宋体" w:hAnsi="宋体" w:cs="宋体"/>
          <w:color w:val="000000"/>
        </w:rPr>
        <w:t>实际勾选填写</w:t>
      </w:r>
      <w:proofErr w:type="gramEnd"/>
      <w:r>
        <w:rPr>
          <w:rFonts w:ascii="宋体" w:hAnsi="宋体" w:cs="宋体"/>
          <w:color w:val="000000"/>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30"/>
      </w:pPr>
      <w:r>
        <w:rPr>
          <w:rFonts w:ascii="Wingdings" w:eastAsia="Wingdings" w:hAnsi="Wingdings" w:cs="Wingdings"/>
          <w:color w:val="000000"/>
        </w:rPr>
        <w:t></w:t>
      </w:r>
      <w:r>
        <w:rPr>
          <w:rFonts w:ascii="宋体" w:hAnsi="宋体" w:cs="宋体"/>
          <w:color w:val="000000"/>
        </w:rPr>
        <w:t>全额付款：</w:t>
      </w:r>
      <w:r>
        <w:rPr>
          <w:rFonts w:ascii="宋体" w:hAnsi="宋体" w:cs="宋体"/>
          <w:color w:val="000000"/>
          <w:u w:val="single"/>
        </w:rPr>
        <w:t>  （应明确一次性支付合同款项的条件）</w:t>
      </w:r>
    </w:p>
    <w:p w:rsidR="004E4096" w:rsidRDefault="00EC7EF5">
      <w:pPr>
        <w:pBdr>
          <w:top w:val="none" w:sz="4" w:space="0" w:color="000000"/>
          <w:left w:val="none" w:sz="4" w:space="0" w:color="000000"/>
          <w:bottom w:val="none" w:sz="4" w:space="0" w:color="000000"/>
          <w:right w:val="none" w:sz="4" w:space="0" w:color="000000"/>
        </w:pBdr>
        <w:spacing w:line="400" w:lineRule="atLeast"/>
        <w:ind w:firstLine="630"/>
        <w:rPr>
          <w:rFonts w:ascii="宋体" w:hAnsi="宋体" w:cs="宋体"/>
          <w:color w:val="000000"/>
          <w:u w:val="single"/>
        </w:rPr>
      </w:pPr>
      <w:r>
        <w:rPr>
          <w:rFonts w:ascii="Wingdings" w:eastAsia="Wingdings" w:hAnsi="Wingdings" w:cs="Wingdings"/>
          <w:color w:val="000000"/>
        </w:rPr>
        <w:t></w:t>
      </w:r>
      <w:r>
        <w:rPr>
          <w:rFonts w:ascii="宋体" w:hAnsi="宋体" w:cs="宋体"/>
          <w:color w:val="000000"/>
        </w:rPr>
        <w:t>分期付款：</w:t>
      </w:r>
      <w:r>
        <w:rPr>
          <w:rFonts w:ascii="宋体" w:hAnsi="宋体" w:cs="宋体"/>
          <w:color w:val="000000"/>
          <w:u w:val="single"/>
        </w:rPr>
        <w:t>  </w:t>
      </w:r>
      <w:r w:rsidR="00E2199D" w:rsidRPr="00E2199D">
        <w:rPr>
          <w:rFonts w:ascii="宋体" w:hAnsi="宋体" w:cs="宋体" w:hint="eastAsia"/>
          <w:color w:val="000000"/>
          <w:u w:val="single"/>
        </w:rPr>
        <w:t>本项目为交钥匙工程。合同签订，甲方收到发票后10个工作日内，支付合同总价30%的预付款；待甲方组织验收合格后，甲方收到乙方发票后10</w:t>
      </w:r>
      <w:r w:rsidR="00E2199D">
        <w:rPr>
          <w:rFonts w:ascii="宋体" w:hAnsi="宋体" w:cs="宋体" w:hint="eastAsia"/>
          <w:color w:val="000000"/>
          <w:u w:val="single"/>
        </w:rPr>
        <w:t>个工作日内支付剩余款项</w:t>
      </w:r>
      <w:bookmarkStart w:id="8" w:name="_GoBack"/>
      <w:bookmarkEnd w:id="8"/>
      <w:r>
        <w:rPr>
          <w:rFonts w:ascii="宋体" w:hAnsi="宋体" w:cs="宋体"/>
          <w:color w:val="000000"/>
          <w:u w:val="single"/>
        </w:rPr>
        <w:t xml:space="preserve"> </w:t>
      </w:r>
      <w:r>
        <w:rPr>
          <w:rFonts w:ascii="宋体" w:hAnsi="宋体" w:cs="宋体"/>
          <w:color w:val="000000"/>
        </w:rPr>
        <w:t>，其中涉及预付款的：</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30"/>
      </w:pPr>
      <w:r>
        <w:rPr>
          <w:rFonts w:ascii="Wingdings" w:eastAsia="Wingdings" w:hAnsi="Wingdings" w:cs="Wingdings"/>
          <w:color w:val="000000"/>
        </w:rPr>
        <w:t></w:t>
      </w:r>
      <w:r>
        <w:rPr>
          <w:rFonts w:ascii="宋体" w:hAnsi="宋体" w:cs="宋体"/>
          <w:color w:val="000000"/>
        </w:rPr>
        <w:t>成本补偿：</w:t>
      </w:r>
      <w:r>
        <w:rPr>
          <w:rFonts w:ascii="宋体" w:hAnsi="宋体" w:cs="宋体"/>
          <w:color w:val="000000"/>
          <w:u w:val="single"/>
        </w:rPr>
        <w:t>      （应明确按照成本补偿方式的支付方式和支付条件）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30"/>
      </w:pPr>
      <w:r>
        <w:rPr>
          <w:rFonts w:ascii="Wingdings" w:eastAsia="Wingdings" w:hAnsi="Wingdings" w:cs="Wingdings"/>
          <w:color w:val="000000"/>
        </w:rPr>
        <w:t></w:t>
      </w:r>
      <w:r>
        <w:rPr>
          <w:rFonts w:ascii="宋体" w:hAnsi="宋体" w:cs="宋体"/>
          <w:color w:val="000000"/>
        </w:rPr>
        <w:t>绩效激励：</w:t>
      </w:r>
      <w:r>
        <w:rPr>
          <w:rFonts w:ascii="宋体" w:hAnsi="宋体" w:cs="宋体"/>
          <w:color w:val="000000"/>
          <w:u w:val="single"/>
        </w:rPr>
        <w:t>      （应明确按照绩效激励方式的支付方式和支付条件）</w:t>
      </w:r>
    </w:p>
    <w:p w:rsidR="00FD01EF" w:rsidRDefault="00EC7EF5">
      <w:pPr>
        <w:numPr>
          <w:ilvl w:val="0"/>
          <w:numId w:val="22"/>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t>合同履行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（1）起始日期：</w:t>
      </w:r>
      <w:r>
        <w:rPr>
          <w:rFonts w:ascii="宋体" w:hAnsi="宋体" w:cs="宋体"/>
          <w:color w:val="000000"/>
          <w:u w:val="single"/>
        </w:rPr>
        <w:t>    </w:t>
      </w:r>
      <w:r>
        <w:rPr>
          <w:rFonts w:ascii="宋体" w:hAnsi="宋体" w:cs="宋体"/>
          <w:color w:val="000000"/>
        </w:rPr>
        <w:t>年</w:t>
      </w:r>
      <w:r>
        <w:rPr>
          <w:rFonts w:ascii="宋体" w:hAnsi="宋体" w:cs="宋体"/>
          <w:color w:val="000000"/>
          <w:u w:val="single"/>
        </w:rPr>
        <w:t>   </w:t>
      </w:r>
      <w:r>
        <w:rPr>
          <w:rFonts w:ascii="宋体" w:hAnsi="宋体" w:cs="宋体"/>
          <w:color w:val="000000"/>
        </w:rPr>
        <w:t>月</w:t>
      </w:r>
      <w:r>
        <w:rPr>
          <w:rFonts w:ascii="宋体" w:hAnsi="宋体" w:cs="宋体"/>
          <w:color w:val="000000"/>
          <w:u w:val="single"/>
        </w:rPr>
        <w:t>   </w:t>
      </w:r>
      <w:r>
        <w:rPr>
          <w:rFonts w:ascii="宋体" w:hAnsi="宋体" w:cs="宋体"/>
          <w:color w:val="000000"/>
        </w:rPr>
        <w:t>日，完成日期：</w:t>
      </w:r>
      <w:r>
        <w:rPr>
          <w:rFonts w:ascii="宋体" w:hAnsi="宋体" w:cs="宋体"/>
          <w:color w:val="000000"/>
          <w:u w:val="single"/>
        </w:rPr>
        <w:t>    </w:t>
      </w:r>
      <w:r>
        <w:rPr>
          <w:rFonts w:ascii="宋体" w:hAnsi="宋体" w:cs="宋体"/>
          <w:color w:val="000000"/>
        </w:rPr>
        <w:t>年</w:t>
      </w:r>
      <w:r>
        <w:rPr>
          <w:rFonts w:ascii="宋体" w:hAnsi="宋体" w:cs="宋体"/>
          <w:color w:val="000000"/>
          <w:u w:val="single"/>
        </w:rPr>
        <w:t>   </w:t>
      </w:r>
      <w:r>
        <w:rPr>
          <w:rFonts w:ascii="宋体" w:hAnsi="宋体" w:cs="宋体"/>
          <w:color w:val="000000"/>
        </w:rPr>
        <w:t>月</w:t>
      </w:r>
      <w:r>
        <w:rPr>
          <w:rFonts w:ascii="宋体" w:hAnsi="宋体" w:cs="宋体"/>
          <w:color w:val="000000"/>
          <w:u w:val="single"/>
        </w:rPr>
        <w:t>   </w:t>
      </w:r>
      <w:r>
        <w:rPr>
          <w:rFonts w:ascii="宋体" w:hAnsi="宋体" w:cs="宋体"/>
          <w:color w:val="000000"/>
        </w:rPr>
        <w:t>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（2）履约地点：</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（3）履约担保：是否收取履约保证金：</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华文楷体" w:eastAsia="华文楷体" w:hAnsi="华文楷体" w:cs="华文楷体"/>
          <w:color w:val="000000"/>
          <w:sz w:val="22"/>
        </w:rPr>
        <w:t> </w:t>
      </w:r>
      <w:r>
        <w:rPr>
          <w:rFonts w:ascii="宋体" w:hAnsi="宋体" w:cs="宋体"/>
          <w:color w:val="000000"/>
        </w:rPr>
        <w:t>收取履约保证金形式：</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 收取履约保证金金额：</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履约担保期限：</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（4）分期履行要求：</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（5）风险处置措施和替代方案：</w:t>
      </w:r>
      <w:r>
        <w:rPr>
          <w:rFonts w:ascii="宋体" w:hAnsi="宋体" w:cs="宋体"/>
          <w:color w:val="000000"/>
          <w:u w:val="single"/>
        </w:rPr>
        <w:t>  </w:t>
      </w:r>
      <w:r>
        <w:rPr>
          <w:rFonts w:ascii="宋体" w:hAnsi="宋体" w:cs="宋体"/>
          <w:color w:val="000000"/>
        </w:rPr>
        <w:t> </w:t>
      </w:r>
    </w:p>
    <w:p w:rsidR="00FD01EF" w:rsidRDefault="00EC7EF5">
      <w:pPr>
        <w:numPr>
          <w:ilvl w:val="0"/>
          <w:numId w:val="22"/>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t>合同验收</w:t>
      </w:r>
    </w:p>
    <w:p w:rsidR="00FD01EF" w:rsidRDefault="00EC7EF5">
      <w:pPr>
        <w:numPr>
          <w:ilvl w:val="0"/>
          <w:numId w:val="23"/>
        </w:num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lastRenderedPageBreak/>
        <w:t>验收组织方式：</w:t>
      </w:r>
      <w:r>
        <w:rPr>
          <w:rFonts w:ascii="Wingdings" w:eastAsia="Wingdings" w:hAnsi="Wingdings" w:cs="Wingdings"/>
          <w:color w:val="000000"/>
        </w:rPr>
        <w:t></w:t>
      </w:r>
      <w:r>
        <w:rPr>
          <w:rFonts w:ascii="宋体" w:hAnsi="宋体" w:cs="宋体"/>
          <w:color w:val="000000"/>
        </w:rPr>
        <w:t xml:space="preserve">自行组织 </w:t>
      </w:r>
      <w:r>
        <w:rPr>
          <w:rFonts w:ascii="Wingdings" w:eastAsia="Wingdings" w:hAnsi="Wingdings" w:cs="Wingdings"/>
          <w:color w:val="000000"/>
        </w:rPr>
        <w:t></w:t>
      </w:r>
      <w:r>
        <w:rPr>
          <w:rFonts w:ascii="宋体" w:hAnsi="宋体" w:cs="宋体"/>
          <w:color w:val="000000"/>
        </w:rPr>
        <w:t>委托第三方组织</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验收主体：</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是否邀请本项目的其他供应商参加验收：</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是否邀请专家参加验收：</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是否邀请服务对象参加验收：</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是否邀请第三方检测机构参加验收：</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是否进行抽查检测：</w:t>
      </w:r>
      <w:r>
        <w:rPr>
          <w:rFonts w:ascii="Wingdings" w:eastAsia="Wingdings" w:hAnsi="Wingdings" w:cs="Wingdings"/>
          <w:color w:val="000000"/>
        </w:rPr>
        <w:t></w:t>
      </w:r>
      <w:r>
        <w:rPr>
          <w:rFonts w:ascii="宋体" w:hAnsi="宋体" w:cs="宋体"/>
          <w:color w:val="000000"/>
        </w:rPr>
        <w:t>是，抽查比例：</w:t>
      </w:r>
      <w:r>
        <w:rPr>
          <w:rFonts w:ascii="宋体" w:hAnsi="宋体" w:cs="宋体"/>
          <w:color w:val="000000"/>
          <w:u w:val="single"/>
        </w:rPr>
        <w:t>        </w:t>
      </w:r>
      <w:r>
        <w:rPr>
          <w:rFonts w:ascii="宋体" w:hAnsi="宋体" w:cs="宋体"/>
          <w:color w:val="000000"/>
        </w:rPr>
        <w:t> </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是否存在破坏性检测：</w:t>
      </w:r>
      <w:r>
        <w:rPr>
          <w:rFonts w:ascii="Wingdings" w:eastAsia="Wingdings" w:hAnsi="Wingdings" w:cs="Wingdings"/>
          <w:color w:val="000000"/>
        </w:rPr>
        <w:t></w:t>
      </w:r>
      <w:r>
        <w:rPr>
          <w:rFonts w:ascii="宋体" w:hAnsi="宋体" w:cs="宋体"/>
          <w:color w:val="000000"/>
        </w:rPr>
        <w:t>是，</w:t>
      </w:r>
      <w:r>
        <w:rPr>
          <w:rFonts w:ascii="宋体" w:hAnsi="宋体" w:cs="宋体"/>
          <w:color w:val="000000"/>
          <w:u w:val="single"/>
        </w:rPr>
        <w:t>（应明确对被破坏的检测产品的处理方式）</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525"/>
      </w:pPr>
      <w:r>
        <w:rPr>
          <w:rFonts w:ascii="宋体" w:hAnsi="宋体" w:cs="宋体"/>
          <w:color w:val="000000"/>
        </w:rPr>
        <w:t>验收组织的其他事项：</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（2）履约验收时间：</w:t>
      </w:r>
      <w:r>
        <w:rPr>
          <w:rFonts w:ascii="宋体" w:hAnsi="宋体" w:cs="宋体"/>
          <w:color w:val="000000"/>
          <w:u w:val="single"/>
        </w:rPr>
        <w:t xml:space="preserve">（计划于何时验收/供应商提出验收申请之日起   日内组织验收）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（3）履约验收方式：</w:t>
      </w:r>
      <w:r>
        <w:rPr>
          <w:rFonts w:ascii="Wingdings" w:eastAsia="Wingdings" w:hAnsi="Wingdings" w:cs="Wingdings"/>
          <w:color w:val="000000"/>
        </w:rPr>
        <w:t></w:t>
      </w:r>
      <w:r>
        <w:rPr>
          <w:rFonts w:ascii="宋体" w:hAnsi="宋体" w:cs="宋体"/>
          <w:color w:val="000000"/>
        </w:rPr>
        <w:t>一次性验收</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w:t>
      </w:r>
      <w:r>
        <w:rPr>
          <w:rFonts w:ascii="Wingdings" w:eastAsia="Wingdings" w:hAnsi="Wingdings" w:cs="Wingdings"/>
          <w:color w:val="000000"/>
        </w:rPr>
        <w:t></w:t>
      </w:r>
      <w:r>
        <w:rPr>
          <w:rFonts w:ascii="宋体" w:hAnsi="宋体" w:cs="宋体"/>
          <w:color w:val="000000"/>
        </w:rPr>
        <w:t>分期/分项验收：</w:t>
      </w:r>
      <w:r>
        <w:rPr>
          <w:rFonts w:ascii="宋体" w:hAnsi="宋体" w:cs="宋体"/>
          <w:color w:val="000000"/>
          <w:u w:val="single"/>
        </w:rPr>
        <w:t> （应明确分期/分项验收的工作安排）</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（4）履约验收程序：</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（5）履约验收的内容：</w:t>
      </w:r>
      <w:r>
        <w:rPr>
          <w:rFonts w:ascii="宋体" w:hAnsi="宋体" w:cs="宋体"/>
          <w:color w:val="000000"/>
          <w:u w:val="single"/>
        </w:rPr>
        <w:t> （应当包括每一项技术和商务要求的履约情况，特别是落实政府采购扶持中小企业，支持绿色发展和乡村振兴等政策情况）</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（6）履约验收标准：</w:t>
      </w:r>
      <w:r>
        <w:rPr>
          <w:rFonts w:ascii="宋体" w:hAnsi="宋体" w:cs="宋体"/>
          <w:color w:val="000000"/>
          <w:u w:val="single"/>
        </w:rPr>
        <w:t>  </w:t>
      </w:r>
      <w:r>
        <w:rPr>
          <w:rFonts w:ascii="宋体" w:hAnsi="宋体" w:cs="宋体"/>
          <w:color w:val="000000"/>
        </w:rPr>
        <w:t> </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（7）是否以采购活动中供应商提供的样品作为参考：</w:t>
      </w:r>
      <w:r>
        <w:rPr>
          <w:rFonts w:ascii="Wingdings" w:eastAsia="Wingdings" w:hAnsi="Wingdings" w:cs="Wingdings"/>
          <w:color w:val="000000"/>
        </w:rPr>
        <w:t></w:t>
      </w:r>
      <w:r>
        <w:rPr>
          <w:rFonts w:ascii="宋体" w:hAnsi="宋体" w:cs="宋体"/>
          <w:color w:val="000000"/>
        </w:rPr>
        <w:t>是</w:t>
      </w:r>
      <w:r>
        <w:rPr>
          <w:rFonts w:ascii="Wingdings" w:eastAsia="Wingdings" w:hAnsi="Wingdings" w:cs="Wingdings"/>
          <w:color w:val="000000"/>
        </w:rPr>
        <w:t></w:t>
      </w:r>
      <w:r>
        <w:rPr>
          <w:rFonts w:ascii="宋体" w:hAnsi="宋体" w:cs="宋体"/>
          <w:color w:val="000000"/>
        </w:rPr>
        <w:t>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（8）履约验收其他事项：</w:t>
      </w:r>
      <w:r>
        <w:rPr>
          <w:rFonts w:ascii="宋体" w:hAnsi="宋体" w:cs="宋体"/>
          <w:color w:val="000000"/>
          <w:u w:val="single"/>
        </w:rPr>
        <w:t>      （产权过户登记等）</w:t>
      </w:r>
    </w:p>
    <w:p w:rsidR="00FD01EF" w:rsidRDefault="00EC7EF5">
      <w:pPr>
        <w:numPr>
          <w:ilvl w:val="0"/>
          <w:numId w:val="22"/>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t>组成合同的文件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本协议书与下列文件一起构成合同文件，如下述文件之间有任何抵触、矛盾或歧义，应按以下顺序解释：</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（1）政府采购合同协议书及其变更、补充协议</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（2）政府采购合同专用条款</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（3）政府采购合同通用条款</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（4）中标（成交）通知书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（5）投标（响应）文件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（6）采购文件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（7）有关技术文件，图纸</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（8）国家法律、行政法规和规章制度规定或合同约定的作为合同组成部分的其他文件</w:t>
      </w:r>
    </w:p>
    <w:p w:rsidR="00FD01EF" w:rsidRDefault="00EC7EF5">
      <w:pPr>
        <w:numPr>
          <w:ilvl w:val="0"/>
          <w:numId w:val="22"/>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t>合同生效</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本合同自</w:t>
      </w:r>
      <w:r>
        <w:rPr>
          <w:rFonts w:ascii="宋体" w:hAnsi="宋体" w:cs="宋体"/>
          <w:color w:val="000000"/>
          <w:u w:val="single"/>
        </w:rPr>
        <w:t>                             </w:t>
      </w:r>
      <w:r>
        <w:rPr>
          <w:rFonts w:ascii="宋体" w:hAnsi="宋体" w:cs="宋体"/>
          <w:color w:val="000000"/>
        </w:rPr>
        <w:t>生效。</w:t>
      </w:r>
    </w:p>
    <w:p w:rsidR="00FD01EF" w:rsidRDefault="00EC7EF5">
      <w:pPr>
        <w:numPr>
          <w:ilvl w:val="0"/>
          <w:numId w:val="22"/>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rPr>
        <w:lastRenderedPageBreak/>
        <w:t>合同份数</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本合同一式</w:t>
      </w:r>
      <w:r>
        <w:rPr>
          <w:rFonts w:ascii="宋体" w:hAnsi="宋体" w:cs="宋体"/>
          <w:color w:val="000000"/>
          <w:u w:val="single"/>
        </w:rPr>
        <w:t>    </w:t>
      </w:r>
      <w:r>
        <w:rPr>
          <w:rFonts w:ascii="宋体" w:hAnsi="宋体" w:cs="宋体"/>
          <w:color w:val="000000"/>
        </w:rPr>
        <w:t>份，甲方执</w:t>
      </w:r>
      <w:r>
        <w:rPr>
          <w:rFonts w:ascii="宋体" w:hAnsi="宋体" w:cs="宋体"/>
          <w:color w:val="000000"/>
          <w:u w:val="single"/>
        </w:rPr>
        <w:t>    </w:t>
      </w:r>
      <w:r>
        <w:rPr>
          <w:rFonts w:ascii="宋体" w:hAnsi="宋体" w:cs="宋体"/>
          <w:color w:val="000000"/>
        </w:rPr>
        <w:t>份，乙方执</w:t>
      </w:r>
      <w:r>
        <w:rPr>
          <w:rFonts w:ascii="宋体" w:hAnsi="宋体" w:cs="宋体"/>
          <w:color w:val="000000"/>
          <w:u w:val="single"/>
        </w:rPr>
        <w:t>    </w:t>
      </w:r>
      <w:r>
        <w:rPr>
          <w:rFonts w:ascii="宋体" w:hAnsi="宋体" w:cs="宋体"/>
          <w:color w:val="000000"/>
        </w:rPr>
        <w:t>份，均具有同等法律效力。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合同订立时间：</w:t>
      </w:r>
      <w:r>
        <w:rPr>
          <w:rFonts w:ascii="宋体" w:hAnsi="宋体" w:cs="宋体"/>
          <w:color w:val="000000"/>
          <w:u w:val="single"/>
        </w:rPr>
        <w:t>         </w:t>
      </w:r>
      <w:r>
        <w:rPr>
          <w:rFonts w:ascii="宋体" w:hAnsi="宋体" w:cs="宋体"/>
          <w:color w:val="000000"/>
        </w:rPr>
        <w:t>年</w:t>
      </w:r>
      <w:r>
        <w:rPr>
          <w:rFonts w:ascii="宋体" w:hAnsi="宋体" w:cs="宋体"/>
          <w:color w:val="000000"/>
          <w:u w:val="single"/>
        </w:rPr>
        <w:t>      </w:t>
      </w:r>
      <w:r>
        <w:rPr>
          <w:rFonts w:ascii="宋体" w:hAnsi="宋体" w:cs="宋体"/>
          <w:color w:val="000000"/>
        </w:rPr>
        <w:t>月</w:t>
      </w:r>
      <w:r>
        <w:rPr>
          <w:rFonts w:ascii="宋体" w:hAnsi="宋体" w:cs="宋体"/>
          <w:color w:val="000000"/>
          <w:u w:val="single"/>
        </w:rPr>
        <w:t>      </w:t>
      </w:r>
      <w:r>
        <w:rPr>
          <w:rFonts w:ascii="宋体" w:hAnsi="宋体" w:cs="宋体"/>
          <w:color w:val="000000"/>
        </w:rPr>
        <w:t>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合同订立地点：</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附件：具体标的及其技术要求和商务要求、联合协议、分包意向协议等</w:t>
      </w:r>
    </w:p>
    <w:p w:rsidR="00FD01EF" w:rsidRDefault="00EC7EF5">
      <w:pPr>
        <w:pStyle w:val="2"/>
        <w:pBdr>
          <w:top w:val="none" w:sz="4" w:space="0" w:color="000000"/>
          <w:left w:val="none" w:sz="4" w:space="0" w:color="000000"/>
          <w:bottom w:val="none" w:sz="4" w:space="0" w:color="000000"/>
          <w:right w:val="none" w:sz="4" w:space="0" w:color="000000"/>
        </w:pBdr>
        <w:spacing w:line="400" w:lineRule="atLeast"/>
      </w:pPr>
      <w:r>
        <w:rPr>
          <w:rFonts w:eastAsia="Arial"/>
          <w:color w:val="000000"/>
        </w:rPr>
        <w:t>   </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Calibri" w:eastAsia="Calibri" w:hAnsi="Calibri" w:cs="Calibri"/>
          <w:color w:val="000000"/>
          <w:sz w:val="24"/>
        </w:rPr>
        <w:t> </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087"/>
        <w:gridCol w:w="1965"/>
        <w:gridCol w:w="1033"/>
        <w:gridCol w:w="2686"/>
      </w:tblGrid>
      <w:tr w:rsidR="00FD01EF">
        <w:trPr>
          <w:trHeight w:val="490"/>
        </w:trPr>
        <w:tc>
          <w:tcPr>
            <w:tcW w:w="30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甲方</w:t>
            </w:r>
            <w:r>
              <w:rPr>
                <w:rFonts w:ascii="宋体" w:hAnsi="宋体" w:cs="宋体"/>
                <w:color w:val="000000"/>
              </w:rPr>
              <w:t>（采购人、受采购人委托签订合同的单位或采购文件约定的合同甲方）</w:t>
            </w:r>
          </w:p>
        </w:tc>
        <w:tc>
          <w:tcPr>
            <w:tcW w:w="29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乙方</w:t>
            </w:r>
            <w:r>
              <w:rPr>
                <w:rFonts w:ascii="宋体" w:hAnsi="宋体" w:cs="宋体"/>
                <w:color w:val="000000"/>
              </w:rPr>
              <w:t>（供应商）</w:t>
            </w:r>
          </w:p>
        </w:tc>
      </w:tr>
      <w:tr w:rsidR="00FD01EF">
        <w:trPr>
          <w:trHeight w:val="917"/>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单位名称</w:t>
            </w:r>
            <w:r>
              <w:rPr>
                <w:rFonts w:ascii="宋体" w:hAnsi="宋体" w:cs="宋体"/>
                <w:color w:val="000000"/>
              </w:rPr>
              <w:t>（公章或合同章）</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单位名称</w:t>
            </w:r>
            <w:r>
              <w:rPr>
                <w:rFonts w:ascii="宋体" w:hAnsi="宋体" w:cs="宋体"/>
                <w:color w:val="000000"/>
              </w:rPr>
              <w:t>（公章或合同章）</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1171"/>
        </w:trPr>
        <w:tc>
          <w:tcPr>
            <w:tcW w:w="10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法定代表人</w:t>
            </w:r>
          </w:p>
          <w:p w:rsidR="00FD01EF" w:rsidRDefault="00EC7EF5">
            <w:pPr>
              <w:pBdr>
                <w:top w:val="none" w:sz="4" w:space="0" w:color="000000"/>
                <w:left w:val="none" w:sz="4" w:space="0" w:color="000000"/>
                <w:bottom w:val="none" w:sz="4" w:space="0" w:color="000000"/>
                <w:right w:val="none" w:sz="4" w:space="0" w:color="000000"/>
              </w:pBdr>
              <w:spacing w:line="300" w:lineRule="atLeast"/>
              <w:ind w:firstLine="100"/>
              <w:jc w:val="center"/>
            </w:pPr>
            <w:r>
              <w:rPr>
                <w:rFonts w:ascii="宋体" w:hAnsi="宋体" w:cs="宋体"/>
                <w:color w:val="000000"/>
              </w:rPr>
              <w:t>或其</w:t>
            </w:r>
            <w:r>
              <w:rPr>
                <w:rFonts w:eastAsia="Times New Roman"/>
                <w:color w:val="000000"/>
              </w:rPr>
              <w:t>委托代理人</w:t>
            </w:r>
            <w:r>
              <w:rPr>
                <w:rFonts w:ascii="宋体" w:hAnsi="宋体" w:cs="宋体"/>
                <w:color w:val="000000"/>
              </w:rPr>
              <w:t>（签章）</w:t>
            </w:r>
          </w:p>
        </w:tc>
        <w:tc>
          <w:tcPr>
            <w:tcW w:w="196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法定代表人</w:t>
            </w:r>
          </w:p>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或其</w:t>
            </w:r>
            <w:r>
              <w:rPr>
                <w:rFonts w:eastAsia="Times New Roman"/>
                <w:color w:val="000000"/>
              </w:rPr>
              <w:t>委托代理人</w:t>
            </w:r>
            <w:r>
              <w:rPr>
                <w:rFonts w:ascii="宋体" w:hAnsi="宋体" w:cs="宋体"/>
                <w:color w:val="000000"/>
              </w:rPr>
              <w:t>（签章）</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r>
      <w:tr w:rsidR="00FD01EF">
        <w:trPr>
          <w:trHeight w:val="483"/>
        </w:trPr>
        <w:tc>
          <w:tcPr>
            <w:tcW w:w="0" w:type="auto"/>
            <w:vMerge/>
            <w:tcBorders>
              <w:top w:val="single" w:sz="4" w:space="0" w:color="000000"/>
              <w:left w:val="single" w:sz="4" w:space="0" w:color="000000"/>
              <w:bottom w:val="single" w:sz="4" w:space="0" w:color="000000"/>
              <w:right w:val="single" w:sz="4" w:space="0" w:color="000000"/>
            </w:tcBorders>
          </w:tcPr>
          <w:p w:rsidR="00FD01EF" w:rsidRDefault="00FD01EF"/>
        </w:tc>
        <w:tc>
          <w:tcPr>
            <w:tcW w:w="0" w:type="auto"/>
            <w:vMerge/>
            <w:tcBorders>
              <w:top w:val="single" w:sz="4" w:space="0" w:color="000000"/>
              <w:left w:val="single" w:sz="4" w:space="0" w:color="000000"/>
              <w:bottom w:val="single" w:sz="4" w:space="0" w:color="000000"/>
              <w:right w:val="single" w:sz="4" w:space="0" w:color="000000"/>
            </w:tcBorders>
          </w:tcPr>
          <w:p w:rsidR="00FD01EF" w:rsidRDefault="00FD01EF"/>
        </w:tc>
        <w:tc>
          <w:tcPr>
            <w:tcW w:w="285" w:type="dxa"/>
            <w:tcBorders>
              <w:top w:val="none" w:sz="4"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拥有者性别</w:t>
            </w:r>
          </w:p>
        </w:tc>
        <w:tc>
          <w:tcPr>
            <w:tcW w:w="26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住  所</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住  所</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联 系 人</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联 系 人</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联系电话</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联系电话</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通信地址</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通信地址</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邮政编码</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邮政编码</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电子邮箱</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电子邮箱</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统一社会信用代码</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ascii="宋体" w:hAnsi="宋体" w:cs="宋体"/>
                <w:color w:val="000000"/>
              </w:rPr>
              <w:t>统一社会信用代码</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开户名称</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开户银行</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483"/>
        </w:trPr>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 </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rPr>
              <w:t>银行账号</w:t>
            </w:r>
          </w:p>
        </w:tc>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300" w:lineRule="atLeast"/>
              <w:jc w:val="center"/>
            </w:pPr>
            <w:r>
              <w:rPr>
                <w:rFonts w:eastAsia="Times New Roman"/>
                <w:color w:val="000000"/>
                <w:spacing w:val="20"/>
              </w:rPr>
              <w:t> </w:t>
            </w:r>
          </w:p>
        </w:tc>
      </w:tr>
      <w:tr w:rsidR="00FD01EF">
        <w:trPr>
          <w:trHeight w:val="586"/>
        </w:trPr>
        <w:tc>
          <w:tcPr>
            <w:tcW w:w="60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before="156"/>
              <w:jc w:val="center"/>
            </w:pPr>
            <w:r>
              <w:rPr>
                <w:rFonts w:ascii="宋体" w:hAnsi="宋体" w:cs="宋体"/>
                <w:color w:val="000000"/>
              </w:rPr>
              <w:t>注：涉及联合体或其他合同主体的信息应按上表格式加列。</w:t>
            </w:r>
          </w:p>
        </w:tc>
      </w:tr>
    </w:tbl>
    <w:p w:rsidR="00FD01EF" w:rsidRDefault="00FD01EF">
      <w:pPr>
        <w:pBdr>
          <w:top w:val="none" w:sz="4" w:space="0" w:color="000000"/>
          <w:left w:val="none" w:sz="4" w:space="0" w:color="000000"/>
          <w:bottom w:val="none" w:sz="4" w:space="0" w:color="000000"/>
          <w:right w:val="none" w:sz="4" w:space="0" w:color="000000"/>
        </w:pBdr>
        <w:spacing w:before="156" w:after="240"/>
      </w:pPr>
    </w:p>
    <w:p w:rsidR="00FD01EF" w:rsidRDefault="00EC7EF5">
      <w:pPr>
        <w:pStyle w:val="2"/>
        <w:pBdr>
          <w:top w:val="none" w:sz="4" w:space="0" w:color="000000"/>
          <w:left w:val="none" w:sz="4" w:space="0" w:color="000000"/>
          <w:bottom w:val="none" w:sz="4" w:space="0" w:color="000000"/>
          <w:right w:val="none" w:sz="4" w:space="0" w:color="000000"/>
        </w:pBdr>
        <w:spacing w:before="156" w:line="761" w:lineRule="atLeast"/>
      </w:pPr>
      <w:r>
        <w:rPr>
          <w:rFonts w:ascii="黑体" w:eastAsia="黑体" w:hAnsi="黑体" w:cs="黑体"/>
          <w:color w:val="000000"/>
          <w:sz w:val="28"/>
        </w:rPr>
        <w:t>第二节 政府采购合同通用条款</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 定义</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1.1合同当事人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（1）采购人（以下称甲方）是指使用财政性资金，通过政府采购方式向供应商购买货物及其相关服务的国家机关、事业单位、团体组织。</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（2）供应商（以下称乙方）是指参加政府采购活动并且中标（成交），向采购人提供合同约定的货物及其相关服务的法人、非法人组织或者自然人。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（3）其他合同主体是指除采购人和供应商以外，依法参与合同缔结或履行，享有权利、承担义务的合同当事人。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1.2本合同下列术语应解释为：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（2）“合同价款”系指根据本合同规定乙方在全面履行合同义务后甲方应支付给乙方的价款。</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（3）“货物”系指乙方根据本合同规定须向甲方提供的各种形态和种类的物品，包括原材料、设备、产品（包括软件）及相关的其备品备件、工具、手册及其他技术资料和材料等。</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（5）“分包”系指中标（成交）供应商按采购文件、投标（响应）文件的规定，根据分包意向协议，将中标（成交）项目中的部分履约内容，分给具有相应资质条件的供应</w:t>
      </w:r>
      <w:proofErr w:type="gramStart"/>
      <w:r>
        <w:rPr>
          <w:rFonts w:ascii="宋体" w:hAnsi="宋体" w:cs="宋体"/>
          <w:color w:val="000000"/>
        </w:rPr>
        <w:t>商履行</w:t>
      </w:r>
      <w:proofErr w:type="gramEnd"/>
      <w:r>
        <w:rPr>
          <w:rFonts w:ascii="宋体" w:hAnsi="宋体" w:cs="宋体"/>
          <w:color w:val="000000"/>
        </w:rPr>
        <w:t>合同的行为。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政府采购合同专用条款</w:t>
      </w:r>
      <w:r>
        <w:rPr>
          <w:rFonts w:ascii="宋体" w:hAnsi="宋体" w:cs="宋体"/>
          <w:color w:val="000000"/>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（7）其他术语解释，见【</w:t>
      </w:r>
      <w:r>
        <w:rPr>
          <w:rFonts w:ascii="宋体" w:hAnsi="宋体" w:cs="宋体"/>
          <w:b/>
          <w:color w:val="000000"/>
        </w:rPr>
        <w:t>政府采购合同专用条款</w:t>
      </w:r>
      <w:r>
        <w:rPr>
          <w:rFonts w:ascii="宋体" w:hAnsi="宋体" w:cs="宋体"/>
          <w:color w:val="000000"/>
        </w:rPr>
        <w:t>】。</w:t>
      </w:r>
    </w:p>
    <w:p w:rsidR="00FD01EF" w:rsidRDefault="00EC7EF5">
      <w:pPr>
        <w:numPr>
          <w:ilvl w:val="0"/>
          <w:numId w:val="25"/>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合同标的及金额</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2.1 合同标的及金额应与中标（成交）结果一致。乙方为履行本合同而发生的所有费用均应包含在合同价款中，甲方不再另行支付其他任何费用。</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lastRenderedPageBreak/>
        <w:t>3. 履行合同的时间、地点和方式</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3.1 乙方应当在约定的时间、地点，按照约定方式履行合同。</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4. 甲方的权利和义务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4.1 签署合同后，甲方应确定项目负责人（或项目联系人），负责与本合同有关的事务。甲方有权对乙方的履约行为进行检查，并及时确认乙方提交的事项。甲方应当配合乙方完成相关项目实施工作。</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4.2 甲方有权要求乙方按时提交各阶段有关安排计划，并有权定期核对乙方提供货物数量、规格、质量等内容。甲方有权督促乙方工作并要求乙方更换不符合要求的货物。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4.3 甲方有权要求乙方对缺陷部分予以修复，并按合同约定享有货物保修及其他合同约定的权利。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4.4 甲方应当按照合同约定及时对交付的货物进行验收，未在</w:t>
      </w:r>
      <w:r>
        <w:rPr>
          <w:rFonts w:ascii="宋体" w:hAnsi="宋体" w:cs="宋体"/>
          <w:b/>
          <w:color w:val="000000"/>
        </w:rPr>
        <w:t>【政府采购合同专用条款】</w:t>
      </w:r>
      <w:r>
        <w:rPr>
          <w:rFonts w:ascii="宋体" w:hAnsi="宋体" w:cs="宋体"/>
          <w:color w:val="000000"/>
        </w:rPr>
        <w:t>约定的期限内对乙方履约提出任何异议或者向乙方</w:t>
      </w:r>
      <w:proofErr w:type="gramStart"/>
      <w:r>
        <w:rPr>
          <w:rFonts w:ascii="宋体" w:hAnsi="宋体" w:cs="宋体"/>
          <w:color w:val="000000"/>
        </w:rPr>
        <w:t>作出</w:t>
      </w:r>
      <w:proofErr w:type="gramEnd"/>
      <w:r>
        <w:rPr>
          <w:rFonts w:ascii="宋体" w:hAnsi="宋体" w:cs="宋体"/>
          <w:color w:val="000000"/>
        </w:rPr>
        <w:t>任何说明的，视为验收通过。</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4.5 甲方应当根据合同约定及时向乙方支付合同价款，不得以内部人员变更、履行内部付款流程等为由，拒绝或迟延支付。</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4.6 国家法律法规规定及</w:t>
      </w:r>
      <w:r>
        <w:rPr>
          <w:rFonts w:ascii="宋体" w:hAnsi="宋体" w:cs="宋体"/>
          <w:b/>
          <w:color w:val="000000"/>
        </w:rPr>
        <w:t>【政府采购合同专用条款】</w:t>
      </w:r>
      <w:r>
        <w:rPr>
          <w:rFonts w:ascii="宋体" w:hAnsi="宋体" w:cs="宋体"/>
          <w:color w:val="000000"/>
        </w:rPr>
        <w:t>约定应由甲方承担的其他义务和责任。</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5. 乙方的权利和义务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5.1 签署合同后，乙方应确定项目负责人（或项目联系人），负责与本合同有关的事务。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5.3乙方有权根据合同约定向甲方收取合同价款。</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5.4国家法律法规规定及</w:t>
      </w:r>
      <w:r>
        <w:rPr>
          <w:rFonts w:ascii="宋体" w:hAnsi="宋体" w:cs="宋体"/>
          <w:b/>
          <w:color w:val="000000"/>
        </w:rPr>
        <w:t>【政府采购合同专用条款】</w:t>
      </w:r>
      <w:r>
        <w:rPr>
          <w:rFonts w:ascii="宋体" w:hAnsi="宋体" w:cs="宋体"/>
          <w:color w:val="000000"/>
        </w:rPr>
        <w:t>约定应由乙方承担的其他义务和责任。</w:t>
      </w:r>
    </w:p>
    <w:p w:rsidR="00FD01EF" w:rsidRDefault="00EC7EF5">
      <w:pPr>
        <w:numPr>
          <w:ilvl w:val="0"/>
          <w:numId w:val="26"/>
        </w:num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合同履行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6.1 甲乙双方应当按照</w:t>
      </w:r>
      <w:r>
        <w:rPr>
          <w:rFonts w:ascii="宋体" w:hAnsi="宋体" w:cs="宋体"/>
          <w:b/>
          <w:color w:val="000000"/>
        </w:rPr>
        <w:t>【政府采购合同专用条款】</w:t>
      </w:r>
      <w:r>
        <w:rPr>
          <w:rFonts w:ascii="宋体" w:hAnsi="宋体" w:cs="宋体"/>
          <w:color w:val="000000"/>
        </w:rPr>
        <w:t>约定顺序履行合同义务；如果没有先后顺序的，应当同时履行。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6.2 甲乙双方按照合同约定顺序履行合同义务时，应当先履行一方未履行的，后履行一方有权拒绝其履行请求。先履行一方履行不符合约定的，后履行一方有权拒绝其相应的履行请求。</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7. 货物包装、运输、保险和交付要求</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7.1 本合同涉及商品包装、快递包装的，除</w:t>
      </w:r>
      <w:r>
        <w:rPr>
          <w:rFonts w:ascii="宋体" w:hAnsi="宋体" w:cs="宋体"/>
          <w:b/>
          <w:color w:val="000000"/>
        </w:rPr>
        <w:t>【政府采购合同专用条款】</w:t>
      </w:r>
      <w:r>
        <w:rPr>
          <w:rFonts w:ascii="宋体" w:hAnsi="宋体" w:cs="宋体"/>
          <w:color w:val="000000"/>
        </w:rPr>
        <w:t>另有约定外，包装应适应远距离运输、防潮、防震、防锈和防野蛮装卸等要求，确保货物安全无损地运抵</w:t>
      </w:r>
      <w:r>
        <w:rPr>
          <w:rFonts w:ascii="宋体" w:hAnsi="宋体" w:cs="宋体"/>
          <w:b/>
          <w:color w:val="000000"/>
        </w:rPr>
        <w:t>【政府采购合同专用条款】</w:t>
      </w:r>
      <w:r>
        <w:rPr>
          <w:rFonts w:ascii="宋体" w:hAnsi="宋体" w:cs="宋体"/>
          <w:color w:val="000000"/>
        </w:rPr>
        <w:t>约定的指定现场。</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7.2 除</w:t>
      </w:r>
      <w:r>
        <w:rPr>
          <w:rFonts w:ascii="宋体" w:hAnsi="宋体" w:cs="宋体"/>
          <w:b/>
          <w:color w:val="000000"/>
        </w:rPr>
        <w:t>【政府采购合同专用条款】</w:t>
      </w:r>
      <w:r>
        <w:rPr>
          <w:rFonts w:ascii="宋体" w:hAnsi="宋体" w:cs="宋体"/>
          <w:color w:val="000000"/>
        </w:rPr>
        <w:t>另有约定外，乙方负责办理将货物运抵本合同规定的交货地点，并装卸、交付至甲方的一切运输事项，相关费用应包含在合同价款中。</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7.3 货物保险要求按</w:t>
      </w:r>
      <w:r>
        <w:rPr>
          <w:rFonts w:ascii="宋体" w:hAnsi="宋体" w:cs="宋体"/>
          <w:b/>
          <w:color w:val="000000"/>
        </w:rPr>
        <w:t>【政府采购合同专用条款】</w:t>
      </w:r>
      <w:r>
        <w:rPr>
          <w:rFonts w:ascii="宋体" w:hAnsi="宋体" w:cs="宋体"/>
          <w:color w:val="000000"/>
        </w:rPr>
        <w:t>规定执行。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7.4 除采购活动对商品包装、快递包装达成具体约定外，乙方提供产品及相关快递服务涉及</w:t>
      </w:r>
      <w:r>
        <w:rPr>
          <w:rFonts w:ascii="宋体" w:hAnsi="宋体" w:cs="宋体"/>
          <w:color w:val="000000"/>
        </w:rPr>
        <w:lastRenderedPageBreak/>
        <w:t>到具体包装要求的，应不低于《商品包装政府采购需求标准（试行）》《快递包装政府采购需求标准（试行）》标准，并作为履约验收的内容，必要时甲方可以要求乙方在履约验收环节出具检测报告。</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7.5 乙方在运输到达之前应提前通知甲方，并提示货物运输装卸的注意事项，甲方配合乙方做好货物的接收工作。</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7.6 如因包装、运输问题导致货物损毁、丢失或者品质下降，甲方有权要求降价、换货、拒收部分或整批货物，由此产生的费用和损失，均由乙方承担。</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8. 质量标准和保证</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8.1 质量标准</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（2）采用中华人民共和国法定计量单位。</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（3）乙方所提供的货物应符合国家有关安全、环保、卫生的规定。</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（4）乙方应向甲方提交所提供货物的技术文件，包括相应的中文技术文件，如：产品目录、图纸、操作手册、使用说明、维护手册或服务指南等。上述文件应</w:t>
      </w:r>
      <w:proofErr w:type="gramStart"/>
      <w:r>
        <w:rPr>
          <w:rFonts w:ascii="宋体" w:hAnsi="宋体" w:cs="宋体"/>
          <w:color w:val="000000"/>
        </w:rPr>
        <w:t>包装好随货物</w:t>
      </w:r>
      <w:proofErr w:type="gramEnd"/>
      <w:r>
        <w:rPr>
          <w:rFonts w:ascii="宋体" w:hAnsi="宋体" w:cs="宋体"/>
          <w:color w:val="000000"/>
        </w:rPr>
        <w:t>一同发运。</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8.2 保证</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【政府采购合同专用条款】</w:t>
      </w:r>
      <w:r>
        <w:rPr>
          <w:rFonts w:ascii="宋体" w:hAnsi="宋体" w:cs="宋体"/>
          <w:color w:val="000000"/>
        </w:rPr>
        <w:t>规定或乙方书面承诺（两者以较长的为准）的质量保证期内，</w:t>
      </w:r>
      <w:proofErr w:type="gramStart"/>
      <w:r>
        <w:rPr>
          <w:rFonts w:ascii="宋体" w:hAnsi="宋体" w:cs="宋体"/>
          <w:color w:val="000000"/>
        </w:rPr>
        <w:t>本保证</w:t>
      </w:r>
      <w:proofErr w:type="gramEnd"/>
      <w:r>
        <w:rPr>
          <w:rFonts w:ascii="宋体" w:hAnsi="宋体" w:cs="宋体"/>
          <w:color w:val="000000"/>
        </w:rPr>
        <w:t>保持有效。</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（2）在质量保证期内所发现的缺陷，甲方应尽快以书面形式通知乙方。</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（3）乙方收到通知后，应在</w:t>
      </w:r>
      <w:r>
        <w:rPr>
          <w:rFonts w:ascii="宋体" w:hAnsi="宋体" w:cs="宋体"/>
          <w:b/>
          <w:color w:val="000000"/>
        </w:rPr>
        <w:t>【政府采购合同专用条款】</w:t>
      </w:r>
      <w:r>
        <w:rPr>
          <w:rFonts w:ascii="宋体" w:hAnsi="宋体" w:cs="宋体"/>
          <w:color w:val="000000"/>
        </w:rPr>
        <w:t>规定的响应时间内以合理的速度免费维修或更换有缺陷的货物或部件。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（4）在质量保证期内，如果货物的质量或规格与合同不符，或证实货物是有缺陷的，包括潜在的缺陷或使用不符合要求的材料等，甲方可以根据本合同第15.1条规定以书面形式追究乙方的违约责任。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（5）乙方在约定的时间内未能弥补缺陷，甲方可采取必要的补救措施，但其风险和费用将由乙方承担，甲方根据合同约定对乙方行使的其他权利不受影响。</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9. 权利瑕疵担保</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9.1 乙方保证对其出售的货物享有合法的权利。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9.2 乙方保证在交付的货物上不存在抵押权等担保物权。</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9.3 如甲方使用上述货物构成对第三人侵权的，则由乙方承担全部责任。</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lastRenderedPageBreak/>
        <w:t>10. 知识产权保护</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11. 保密义务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rPr>
        <w:t>【政府采购合同专用条款】</w:t>
      </w:r>
      <w:r>
        <w:rPr>
          <w:rFonts w:ascii="宋体" w:hAnsi="宋体" w:cs="宋体"/>
          <w:color w:val="000000"/>
        </w:rPr>
        <w:t>中约定。</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12. 合同价款支付</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12.1 合同价款支付按照国库集中支付制度及财政管理相关规定执行。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cs="宋体"/>
          <w:b/>
          <w:color w:val="000000"/>
        </w:rPr>
        <w:t>政府采购合同专用条款</w:t>
      </w:r>
      <w:r>
        <w:rPr>
          <w:rFonts w:ascii="宋体" w:hAnsi="宋体" w:cs="宋体"/>
          <w:color w:val="000000"/>
        </w:rPr>
        <w:t>】中约定。</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13. 履约保证金</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13.1 乙方应当以支票、汇票、本票或者金融机构、担保机构出具的保函等非现金形式提交。</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13.2 如果乙方出现</w:t>
      </w:r>
      <w:r>
        <w:rPr>
          <w:rFonts w:ascii="宋体" w:hAnsi="宋体" w:cs="宋体"/>
          <w:b/>
          <w:color w:val="000000"/>
        </w:rPr>
        <w:t>【政府采购合同专用条款】</w:t>
      </w:r>
      <w:r>
        <w:rPr>
          <w:rFonts w:ascii="宋体" w:hAnsi="宋体" w:cs="宋体"/>
          <w:color w:val="000000"/>
        </w:rPr>
        <w:t>约定情形的，履约保证金不予退还；如果乙方未能按合同约定全面履行义务，甲方有权从履约保证金中取得补偿或赔偿，且不影响甲方要求乙方承担合同约定的超过履约保证金的违约责任的权利。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13.3 甲方在项目通过验收后按照</w:t>
      </w:r>
      <w:r>
        <w:rPr>
          <w:rFonts w:ascii="宋体" w:hAnsi="宋体" w:cs="宋体"/>
          <w:b/>
          <w:color w:val="000000"/>
        </w:rPr>
        <w:t>【政府采购合同专用条款】</w:t>
      </w:r>
      <w:r>
        <w:rPr>
          <w:rFonts w:ascii="宋体" w:hAnsi="宋体" w:cs="宋体"/>
          <w:color w:val="000000"/>
        </w:rPr>
        <w:t>规定的时间内将履约保证金退还乙方；逾期退还的，乙方可要求甲方支付违约金，违约金按照</w:t>
      </w:r>
      <w:r>
        <w:rPr>
          <w:rFonts w:ascii="宋体" w:hAnsi="宋体" w:cs="宋体"/>
          <w:b/>
          <w:color w:val="000000"/>
        </w:rPr>
        <w:t>【政府采购合同专用条款】</w:t>
      </w:r>
      <w:r>
        <w:rPr>
          <w:rFonts w:ascii="宋体" w:hAnsi="宋体" w:cs="宋体"/>
          <w:color w:val="000000"/>
        </w:rPr>
        <w:t>规定支付。</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14. 售后服务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 xml:space="preserve">14.1 </w:t>
      </w:r>
      <w:proofErr w:type="gramStart"/>
      <w:r>
        <w:rPr>
          <w:rFonts w:ascii="宋体" w:hAnsi="宋体" w:cs="宋体"/>
          <w:color w:val="000000"/>
        </w:rPr>
        <w:t>除项目</w:t>
      </w:r>
      <w:proofErr w:type="gramEnd"/>
      <w:r>
        <w:rPr>
          <w:rFonts w:ascii="宋体" w:hAnsi="宋体" w:cs="宋体"/>
          <w:color w:val="000000"/>
        </w:rPr>
        <w:t>不涉及或采购活动中明确约定无须承担外，乙方还应提供下列服务：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（1）货物的现场移动、安装、调试、启动监督及技术支持；</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（2）提供货物组装和维修所需的专用工具和辅助材料；</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（3）在</w:t>
      </w:r>
      <w:r>
        <w:rPr>
          <w:rFonts w:ascii="宋体" w:hAnsi="宋体" w:cs="宋体"/>
          <w:b/>
          <w:color w:val="000000"/>
        </w:rPr>
        <w:t>【政府采购合同专用条款】</w:t>
      </w:r>
      <w:r>
        <w:rPr>
          <w:rFonts w:ascii="宋体" w:hAnsi="宋体" w:cs="宋体"/>
          <w:color w:val="000000"/>
        </w:rPr>
        <w:t>约定的期限内对所有的货物实施运行监督、维修，但前提条件是该服务并不能免除乙方在质量保证期内所承担的义务；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（4）在制造商所在地或指定现场就货物的安装、启动、运营、维护、废弃处置等对甲方操作人员进行培训；</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（5）依照法律、行政法规的规定或者按照</w:t>
      </w:r>
      <w:r>
        <w:rPr>
          <w:rFonts w:ascii="宋体" w:hAnsi="宋体" w:cs="宋体"/>
          <w:b/>
          <w:color w:val="000000"/>
        </w:rPr>
        <w:t>【政府采购合同专用条款】</w:t>
      </w:r>
      <w:r>
        <w:rPr>
          <w:rFonts w:ascii="宋体" w:hAnsi="宋体" w:cs="宋体"/>
          <w:color w:val="000000"/>
        </w:rPr>
        <w:t>约定，货物在有效使用年限届满后应予回收的，乙方负有自行或者委托第三人对货物予以回收的义务；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（6）</w:t>
      </w:r>
      <w:r>
        <w:rPr>
          <w:rFonts w:ascii="宋体" w:hAnsi="宋体" w:cs="宋体"/>
          <w:b/>
          <w:color w:val="000000"/>
        </w:rPr>
        <w:t>【政府采购合同专用条款】</w:t>
      </w:r>
      <w:r>
        <w:rPr>
          <w:rFonts w:ascii="宋体" w:hAnsi="宋体" w:cs="宋体"/>
          <w:color w:val="000000"/>
        </w:rPr>
        <w:t>规定由乙方提供的其他服务。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lastRenderedPageBreak/>
        <w:t>14.2 乙方提供的售后服务的费用已包含在合同价款中，甲方不再另行支付。</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15. 违约责任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15.1质量瑕疵的违约责任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乙方提供的产品不符合合同约定的质量标准或存在产品质量缺陷，甲方有权要求乙方根据</w:t>
      </w:r>
      <w:r>
        <w:rPr>
          <w:rFonts w:ascii="宋体" w:hAnsi="宋体" w:cs="宋体"/>
          <w:b/>
          <w:color w:val="000000"/>
        </w:rPr>
        <w:t>【政府采购合同专用条款】</w:t>
      </w:r>
      <w:r>
        <w:rPr>
          <w:rFonts w:ascii="宋体" w:hAnsi="宋体" w:cs="宋体"/>
          <w:color w:val="000000"/>
        </w:rPr>
        <w:t>要求及时修理、重作、更换，并承担由此给甲方造成的损失。</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15.2 迟延交货的违约责任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（2）如果乙方没有按照合同规定的时间交货和提供相关服务，甲方有权从货款中扣除误期赔偿费而不影响合同项下的其他补救方法，赔偿费按</w:t>
      </w:r>
      <w:r>
        <w:rPr>
          <w:rFonts w:ascii="宋体" w:hAnsi="宋体" w:cs="宋体"/>
          <w:b/>
          <w:color w:val="000000"/>
        </w:rPr>
        <w:t>【政府采购合同专用条款】</w:t>
      </w:r>
      <w:r>
        <w:rPr>
          <w:rFonts w:ascii="宋体" w:hAnsi="宋体" w:cs="宋体"/>
          <w:color w:val="000000"/>
        </w:rPr>
        <w:t>规定执行。如果涉及公共利益，且赔偿金额无法弥补公共利益损失，甲方可要求继续履行或者采取其他补救措施。</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15.3 迟延支付的违约责任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甲方存在迟延支付乙方合同款项的，应当承担</w:t>
      </w:r>
      <w:r>
        <w:rPr>
          <w:rFonts w:ascii="宋体" w:hAnsi="宋体" w:cs="宋体"/>
          <w:b/>
          <w:color w:val="000000"/>
        </w:rPr>
        <w:t>【政府采购合同专用条款】</w:t>
      </w:r>
      <w:r>
        <w:rPr>
          <w:rFonts w:ascii="宋体" w:hAnsi="宋体" w:cs="宋体"/>
          <w:color w:val="000000"/>
        </w:rPr>
        <w:t>规定的逾期付款利息。</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15.4其他违约责任根据项目实际需要按</w:t>
      </w:r>
      <w:r>
        <w:rPr>
          <w:rFonts w:ascii="宋体" w:hAnsi="宋体" w:cs="宋体"/>
          <w:b/>
          <w:color w:val="000000"/>
        </w:rPr>
        <w:t>【政府采购合同专用条款】</w:t>
      </w:r>
      <w:r>
        <w:rPr>
          <w:rFonts w:ascii="宋体" w:hAnsi="宋体" w:cs="宋体"/>
          <w:color w:val="000000"/>
        </w:rPr>
        <w:t>规定执行。</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bCs/>
          <w:color w:val="000000"/>
          <w:sz w:val="24"/>
          <w:szCs w:val="24"/>
        </w:rPr>
        <w:t>16.合同变更、中止与终止</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16.1合同的变更</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政府采购合同履行中，在不改变合同其他条款的前提下，甲方可以在合同价款10%的范围内追加与合同标的相同的货物，并就此与乙方协商一致后签订补充协议。</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16.2合同的中止</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（1）合同履行过程中因供应商就采购文件、采购过程或结果提起投诉的，甲方认为有必要的，可以中止合同的履行。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（3）乙方分立、合并或者变更住所的，应当及时以书面形式告知甲方。乙方没有及时告知甲方，致使合同履行发生困难的，甲方可以中止合同履行并要求乙方承担由此给甲方造成的损失。</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（4）甲方不得以行政区划调整、政府换届、机构或者职能调整以及相关责任人更替为由中止合同。</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lastRenderedPageBreak/>
        <w:t>16.3合同的终止</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（1）合同因有效期限届满而终止；</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（2）乙方未按合同约定履行，构成根本性违约的，甲方有权终止合同，并追究乙方的违约责任。</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华文楷体" w:eastAsia="华文楷体" w:hAnsi="华文楷体" w:cs="华文楷体"/>
          <w:color w:val="000000"/>
          <w:sz w:val="22"/>
        </w:rPr>
        <w:t xml:space="preserve">16.4 </w:t>
      </w:r>
      <w:r>
        <w:rPr>
          <w:rFonts w:ascii="宋体" w:hAnsi="宋体" w:cs="宋体"/>
          <w:color w:val="000000"/>
        </w:rPr>
        <w:t>涉及国家利益、社会公共利益的情形</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政府采购合同继续履行将损害国家利益和社会公共利益的，双方当事人应当变更、中止或者终止合同。有过错的一方应当承担赔偿责任，双方都有过错的，各自承担相应的责任。</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17. 合同分包</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17.1 乙方不得将合同转包给其他供应商。涉及合同分包的，乙方应根据采购文件和投标（响应）文件规定进行合同分包。</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17.2 乙方执行政府采购政策向中小企业依法分包的，乙方应当按采购文件和投标（响应）文件签订分包意向协议，分包意向协议属于本合同组成部分。</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18. 不可抗力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18.1 不可抗力是指合同双方不能预见、不能避免且不能克服的客观情况。</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18.2 任何一方对由于不可抗力造成的部分或全部不能履行合同不承担违约责任。但迟延履行后发生不可抗力的，不能免除责任。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19. 解决争议的方法</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19.1 因本合同及合同有关事项发生的争议，由甲乙双方友好协商解决。协商不成时，可以向有关组织申请调解。合同一方或双方不愿调解或调解不成的，可以通过仲裁或诉讼的方式解决争议。</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19.2 选择仲裁的，应在</w:t>
      </w:r>
      <w:r>
        <w:rPr>
          <w:rFonts w:ascii="宋体" w:hAnsi="宋体" w:cs="宋体"/>
          <w:b/>
          <w:color w:val="000000"/>
        </w:rPr>
        <w:t>【政府采购合同专用条款】</w:t>
      </w:r>
      <w:r>
        <w:rPr>
          <w:rFonts w:ascii="宋体" w:hAnsi="宋体" w:cs="宋体"/>
          <w:color w:val="000000"/>
        </w:rPr>
        <w:t>中明确仲裁机构及仲裁地；通过诉讼方式解决的，可以在</w:t>
      </w:r>
      <w:r>
        <w:rPr>
          <w:rFonts w:ascii="宋体" w:hAnsi="宋体" w:cs="宋体"/>
          <w:b/>
          <w:color w:val="000000"/>
        </w:rPr>
        <w:t>【政府采购合同专用条款】</w:t>
      </w:r>
      <w:r>
        <w:rPr>
          <w:rFonts w:ascii="宋体" w:hAnsi="宋体" w:cs="宋体"/>
          <w:color w:val="000000"/>
        </w:rPr>
        <w:t>中进一步约定选择与争议有实际联系的地点的人民法院管辖，但管辖法院的约定不得违反级别管辖和专属管辖的规定。</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19.3 如甲乙双方有争议的事项不影响合同其他部分的履行，在争议解决期间，合同其他部分应当继续履行。</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20. 政府采购政策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20.1 本合同应当按照规定执行政府采购政策。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20.2 本合同依法执行政府采购政策的方式和内容，属于合同履约验收的范围。甲乙双方未按规定要求执行政府采购政策造成损失的，有过错的一方应当承担赔偿责任，双方都有过错的，各自承担相应的责任。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20.3 对于为落实中小企业支持政策，通过采购项目整体预留、设置采购</w:t>
      </w:r>
      <w:proofErr w:type="gramStart"/>
      <w:r>
        <w:rPr>
          <w:rFonts w:ascii="宋体" w:hAnsi="宋体" w:cs="宋体"/>
          <w:color w:val="000000"/>
        </w:rPr>
        <w:t>包专门</w:t>
      </w:r>
      <w:proofErr w:type="gramEnd"/>
      <w:r>
        <w:rPr>
          <w:rFonts w:ascii="宋体" w:hAnsi="宋体" w:cs="宋体"/>
          <w:color w:val="000000"/>
        </w:rPr>
        <w:t>预留、要求以</w:t>
      </w:r>
      <w:r>
        <w:rPr>
          <w:rFonts w:ascii="宋体" w:hAnsi="宋体" w:cs="宋体"/>
          <w:color w:val="000000"/>
        </w:rPr>
        <w:lastRenderedPageBreak/>
        <w:t>联合体形</w:t>
      </w:r>
      <w:proofErr w:type="gramStart"/>
      <w:r>
        <w:rPr>
          <w:rFonts w:ascii="宋体" w:hAnsi="宋体" w:cs="宋体"/>
          <w:color w:val="000000"/>
        </w:rPr>
        <w:t>式参加</w:t>
      </w:r>
      <w:proofErr w:type="gramEnd"/>
      <w:r>
        <w:rPr>
          <w:rFonts w:ascii="宋体" w:hAnsi="宋体" w:cs="宋体"/>
          <w:color w:val="000000"/>
        </w:rPr>
        <w:t>或者合同分包等措施签订的采购合同，应当明确标注本合同为中小企业预留合同。其中，要求以联合体形</w:t>
      </w:r>
      <w:proofErr w:type="gramStart"/>
      <w:r>
        <w:rPr>
          <w:rFonts w:ascii="宋体" w:hAnsi="宋体" w:cs="宋体"/>
          <w:color w:val="000000"/>
        </w:rPr>
        <w:t>式参加</w:t>
      </w:r>
      <w:proofErr w:type="gramEnd"/>
      <w:r>
        <w:rPr>
          <w:rFonts w:ascii="宋体" w:hAnsi="宋体" w:cs="宋体"/>
          <w:color w:val="000000"/>
        </w:rPr>
        <w:t>采购活动或者合同分包的，须将联合协议或者分包意向协议作为采购合同的组成部分。</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21. 法律适用</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21.1 本合同的订立、生效、解释、履行及与本合同有关的争议解决，均适用法律、行政法规。</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21.2 本合同条款与法律、行政法规的强制性规定不一致的，双方当事人应按照法律、行政法规的强制性规定修改本合同的相关条款。</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22. 通知</w:t>
      </w:r>
    </w:p>
    <w:p w:rsidR="00FD01EF" w:rsidRDefault="00EC7EF5">
      <w:pPr>
        <w:pBdr>
          <w:top w:val="none" w:sz="4" w:space="0" w:color="000000"/>
          <w:left w:val="none" w:sz="4" w:space="0" w:color="000000"/>
          <w:bottom w:val="none" w:sz="4" w:space="0" w:color="000000"/>
          <w:right w:val="none" w:sz="4" w:space="0" w:color="000000"/>
        </w:pBdr>
        <w:spacing w:before="240" w:after="240"/>
        <w:ind w:firstLine="420"/>
      </w:pPr>
      <w:r>
        <w:rPr>
          <w:rFonts w:ascii="宋体" w:hAnsi="宋体" w:cs="宋体"/>
          <w:color w:val="000000"/>
        </w:rPr>
        <w:t>22.1 本合同任何</w:t>
      </w:r>
      <w:proofErr w:type="gramStart"/>
      <w:r>
        <w:rPr>
          <w:rFonts w:ascii="宋体" w:hAnsi="宋体" w:cs="宋体"/>
          <w:color w:val="000000"/>
        </w:rPr>
        <w:t>一</w:t>
      </w:r>
      <w:proofErr w:type="gramEnd"/>
      <w:r>
        <w:rPr>
          <w:rFonts w:ascii="宋体" w:hAnsi="宋体" w:cs="宋体"/>
          <w:color w:val="000000"/>
        </w:rPr>
        <w:t>方向对方发出的通知、信件、数据电文等，应当发送至本合同第一部分《政府采购合同协议书》所约定的通讯地址、联系人、联系电话或电子邮箱。</w:t>
      </w:r>
    </w:p>
    <w:p w:rsidR="00FD01EF" w:rsidRDefault="00EC7EF5">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rPr>
        <w:t>    22.2 一方当事人变更名称、住所、联系人、联系电话或电子邮箱等信息的，应当在变更后3日内及时书面通知对方，对方实际收到变更通知前的送达仍为有效送达。</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22.3本合同一方给另一方的通知均应采用书面形式，传真或快递送到本合同中规定的对方的地址和办理签收手续。</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22.4通知以送达之日或通知书中规定的生效之日起生效，两者中以较迟之日为准。</w:t>
      </w:r>
    </w:p>
    <w:p w:rsidR="00FD01EF" w:rsidRDefault="00EC7EF5">
      <w:pPr>
        <w:pBdr>
          <w:top w:val="none" w:sz="4" w:space="0" w:color="000000"/>
          <w:left w:val="none" w:sz="4" w:space="0" w:color="000000"/>
          <w:bottom w:val="none" w:sz="4" w:space="0" w:color="000000"/>
          <w:right w:val="none" w:sz="4" w:space="0" w:color="000000"/>
        </w:pBdr>
        <w:spacing w:line="400" w:lineRule="atLeast"/>
        <w:rPr>
          <w:rFonts w:ascii="宋体" w:hAnsi="宋体" w:cs="宋体"/>
          <w:b/>
          <w:bCs/>
          <w:color w:val="000000"/>
          <w:sz w:val="24"/>
          <w:szCs w:val="24"/>
        </w:rPr>
      </w:pPr>
      <w:r>
        <w:rPr>
          <w:rFonts w:ascii="宋体" w:hAnsi="宋体" w:cs="宋体"/>
          <w:b/>
          <w:color w:val="000000"/>
          <w:sz w:val="24"/>
        </w:rPr>
        <w:t>2</w:t>
      </w:r>
      <w:r>
        <w:rPr>
          <w:rFonts w:ascii="宋体" w:hAnsi="宋体" w:cs="宋体"/>
          <w:b/>
          <w:bCs/>
          <w:color w:val="000000"/>
          <w:sz w:val="24"/>
          <w:szCs w:val="24"/>
        </w:rPr>
        <w:t>3.合同未尽事项</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rPr>
        <w:t>23.1合同未尽事项见</w:t>
      </w:r>
      <w:r>
        <w:rPr>
          <w:rFonts w:ascii="宋体" w:hAnsi="宋体" w:cs="宋体"/>
          <w:b/>
          <w:color w:val="000000"/>
        </w:rPr>
        <w:t>【政府采购合同专用条款】</w:t>
      </w:r>
      <w:r>
        <w:rPr>
          <w:rFonts w:ascii="宋体" w:hAnsi="宋体" w:cs="宋体"/>
          <w:color w:val="000000"/>
        </w:rPr>
        <w:t>。</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    23.2 合同附件与合同正文具有同等的法律效力。</w:t>
      </w:r>
    </w:p>
    <w:p w:rsidR="00FD01EF" w:rsidRDefault="00EC7EF5">
      <w:pPr>
        <w:pBdr>
          <w:top w:val="none" w:sz="4" w:space="0" w:color="000000"/>
          <w:left w:val="none" w:sz="4" w:space="0" w:color="000000"/>
          <w:bottom w:val="none" w:sz="4" w:space="0" w:color="000000"/>
          <w:right w:val="none" w:sz="4" w:space="0" w:color="000000"/>
        </w:pBdr>
        <w:jc w:val="center"/>
      </w:pPr>
      <w:r>
        <w:br w:type="page" w:clear="all"/>
      </w:r>
    </w:p>
    <w:p w:rsidR="00FD01EF" w:rsidRDefault="00EC7EF5">
      <w:pPr>
        <w:pStyle w:val="2"/>
        <w:pBdr>
          <w:top w:val="none" w:sz="4" w:space="0" w:color="000000"/>
          <w:left w:val="none" w:sz="4" w:space="0" w:color="000000"/>
          <w:bottom w:val="none" w:sz="4" w:space="0" w:color="000000"/>
          <w:right w:val="none" w:sz="4" w:space="0" w:color="000000"/>
        </w:pBdr>
        <w:spacing w:line="761" w:lineRule="atLeast"/>
      </w:pPr>
      <w:r>
        <w:rPr>
          <w:rFonts w:ascii="黑体" w:eastAsia="黑体" w:hAnsi="黑体" w:cs="黑体"/>
          <w:color w:val="000000"/>
          <w:sz w:val="28"/>
        </w:rPr>
        <w:lastRenderedPageBreak/>
        <w:t>第三节 政府采购合同专用条款</w:t>
      </w:r>
    </w:p>
    <w:tbl>
      <w:tblPr>
        <w:tblStyle w:val="ae"/>
        <w:tblW w:w="0" w:type="auto"/>
        <w:tblInd w:w="70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41"/>
        <w:gridCol w:w="636"/>
        <w:gridCol w:w="4836"/>
      </w:tblGrid>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第1.2（6）项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联合体具体要求</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604"/>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第1.2（7）项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其他术语解释</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第4.4款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履约验收中甲方提出异议或</w:t>
            </w:r>
            <w:proofErr w:type="gramStart"/>
            <w:r>
              <w:rPr>
                <w:rFonts w:ascii="宋体" w:hAnsi="宋体" w:cs="宋体"/>
                <w:color w:val="000000"/>
              </w:rPr>
              <w:t>作出</w:t>
            </w:r>
            <w:proofErr w:type="gramEnd"/>
            <w:r>
              <w:rPr>
                <w:rFonts w:ascii="宋体" w:hAnsi="宋体" w:cs="宋体"/>
                <w:color w:val="000000"/>
              </w:rPr>
              <w:t>说明的期限</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第4.6款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约定甲方承担的其他义务和责任</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第5.4款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约定乙方承担的其他义务和责任</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第6.1款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履行合同义务的顺序</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667"/>
        </w:trPr>
        <w:tc>
          <w:tcPr>
            <w:tcW w:w="5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第7.1款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包装特殊要求</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eastAsia="Times New Roman"/>
                <w:color w:val="000000"/>
              </w:rPr>
              <w:t> </w:t>
            </w:r>
          </w:p>
        </w:tc>
      </w:tr>
      <w:tr w:rsidR="00FD01EF">
        <w:trPr>
          <w:trHeight w:val="667"/>
        </w:trPr>
        <w:tc>
          <w:tcPr>
            <w:tcW w:w="0" w:type="auto"/>
            <w:vMerge/>
            <w:tcBorders>
              <w:top w:val="single" w:sz="4" w:space="0" w:color="000000"/>
              <w:left w:val="single" w:sz="4" w:space="0" w:color="000000"/>
              <w:bottom w:val="single" w:sz="4" w:space="0" w:color="000000"/>
              <w:right w:val="single" w:sz="4" w:space="0" w:color="000000"/>
            </w:tcBorders>
          </w:tcPr>
          <w:p w:rsidR="00FD01EF" w:rsidRDefault="00FD01EF"/>
        </w:tc>
        <w:tc>
          <w:tcPr>
            <w:tcW w:w="420" w:type="dxa"/>
            <w:tcBorders>
              <w:top w:val="none" w:sz="4"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指定现场</w:t>
            </w:r>
          </w:p>
        </w:tc>
        <w:tc>
          <w:tcPr>
            <w:tcW w:w="462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eastAsia="Times New Roman"/>
                <w:color w:val="000000"/>
              </w:rPr>
              <w:t> </w:t>
            </w:r>
          </w:p>
        </w:tc>
      </w:tr>
      <w:tr w:rsidR="00FD01EF">
        <w:trPr>
          <w:trHeight w:val="772"/>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lastRenderedPageBreak/>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第7.2款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运输特殊要求</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eastAsia="Times New Roman"/>
                <w:color w:val="000000"/>
              </w:rPr>
              <w:t> </w:t>
            </w:r>
          </w:p>
        </w:tc>
      </w:tr>
      <w:tr w:rsidR="00FD01EF">
        <w:trPr>
          <w:trHeight w:val="667"/>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第7.3款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保险要求</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eastAsia="Times New Roman"/>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第8.2（1）项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质量保证期</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ind w:firstLine="420"/>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第8.2（3）项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货物质量缺陷</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响应时间</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spacing w:before="200" w:after="200"/>
              <w:jc w:val="center"/>
            </w:pPr>
            <w:r>
              <w:rPr>
                <w:rFonts w:ascii="宋体" w:hAnsi="宋体" w:cs="宋体"/>
                <w:color w:val="000000"/>
                <w:sz w:val="22"/>
              </w:rPr>
              <w:t>第11.1款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其他应当保密的信息</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697"/>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第12.2款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合同价款支付时间</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697"/>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第13.2款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履约保证金不予退还的情形</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第13.3款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履约保证金退还时间及逾期退还的违约金</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84"/>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lastRenderedPageBreak/>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第14.1（3）项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运行监督、维修期限</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84"/>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第14.1（5）项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货物回收的约定</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第14.1（6）项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乙方提供的其他服务</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第15.1款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修理、重作、更换相关具体规定</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第15.2（2）项</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迟延交货赔偿费</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u w:val="single"/>
              </w:rPr>
              <w:t> </w:t>
            </w:r>
          </w:p>
        </w:tc>
      </w:tr>
      <w:tr w:rsidR="00FD01EF">
        <w:trPr>
          <w:trHeight w:val="73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第15.3款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逾期付款利息</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u w:val="single"/>
              </w:rPr>
              <w:t> </w:t>
            </w:r>
          </w:p>
        </w:tc>
      </w:tr>
      <w:tr w:rsidR="00FD01EF">
        <w:trPr>
          <w:trHeight w:val="876"/>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第15.4款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其他违约责任</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u w:val="single"/>
              </w:rPr>
              <w:t> </w:t>
            </w:r>
          </w:p>
        </w:tc>
      </w:tr>
      <w:tr w:rsidR="00FD01EF">
        <w:trPr>
          <w:trHeight w:val="90"/>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第19.2款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解决争议的方法</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rPr>
              <w:t>因本合同及合同有关事项发生的争议，按下列第</w:t>
            </w:r>
            <w:r>
              <w:rPr>
                <w:rFonts w:ascii="宋体" w:hAnsi="宋体" w:cs="宋体"/>
                <w:color w:val="000000"/>
                <w:u w:val="single"/>
              </w:rPr>
              <w:t>   </w:t>
            </w:r>
            <w:r>
              <w:rPr>
                <w:rFonts w:ascii="宋体" w:hAnsi="宋体" w:cs="宋体"/>
                <w:color w:val="000000"/>
              </w:rPr>
              <w:t>种方式解决：</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rPr>
              <w:t>（1）向</w:t>
            </w:r>
            <w:r>
              <w:rPr>
                <w:rFonts w:ascii="宋体" w:hAnsi="宋体" w:cs="宋体"/>
                <w:color w:val="000000"/>
                <w:u w:val="single"/>
              </w:rPr>
              <w:t>                    </w:t>
            </w:r>
            <w:r>
              <w:rPr>
                <w:rFonts w:ascii="宋体" w:hAnsi="宋体" w:cs="宋体"/>
                <w:color w:val="000000"/>
              </w:rPr>
              <w:t>仲裁委员会申请仲裁，仲裁地点为</w:t>
            </w:r>
            <w:r>
              <w:rPr>
                <w:rFonts w:ascii="宋体" w:hAnsi="宋体" w:cs="宋体"/>
                <w:color w:val="000000"/>
                <w:u w:val="single"/>
              </w:rPr>
              <w:t>           </w:t>
            </w:r>
            <w:r>
              <w:rPr>
                <w:rFonts w:ascii="宋体" w:hAnsi="宋体" w:cs="宋体"/>
                <w:color w:val="000000"/>
              </w:rPr>
              <w:t>；</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lastRenderedPageBreak/>
              <w:t>（2）向</w:t>
            </w:r>
            <w:r>
              <w:rPr>
                <w:rFonts w:ascii="宋体" w:hAnsi="宋体" w:cs="宋体"/>
                <w:color w:val="000000"/>
                <w:u w:val="single"/>
              </w:rPr>
              <w:t>                    </w:t>
            </w:r>
            <w:r>
              <w:rPr>
                <w:rFonts w:ascii="宋体" w:hAnsi="宋体" w:cs="宋体"/>
                <w:color w:val="000000"/>
              </w:rPr>
              <w:t>人民法院起诉。</w:t>
            </w:r>
          </w:p>
        </w:tc>
      </w:tr>
      <w:tr w:rsidR="00FD01EF">
        <w:trPr>
          <w:trHeight w:val="770"/>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lastRenderedPageBreak/>
              <w:t>第二节</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第23.1款</w:t>
            </w:r>
          </w:p>
        </w:tc>
        <w:tc>
          <w:tcPr>
            <w:tcW w:w="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其他专用条款</w:t>
            </w:r>
          </w:p>
        </w:tc>
        <w:tc>
          <w:tcPr>
            <w:tcW w:w="4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 </w:t>
            </w:r>
          </w:p>
        </w:tc>
      </w:tr>
    </w:tbl>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r>
        <w:rPr>
          <w:rFonts w:ascii="黑体" w:eastAsia="黑体" w:hAnsi="黑体" w:cs="黑体"/>
          <w:color w:val="000000"/>
          <w:sz w:val="44"/>
        </w:rPr>
        <w:t> </w:t>
      </w: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rPr>
          <w:rFonts w:ascii="黑体" w:eastAsia="黑体" w:hAnsi="黑体" w:cs="黑体"/>
          <w:color w:val="000000"/>
          <w:sz w:val="44"/>
        </w:rPr>
      </w:pPr>
    </w:p>
    <w:p w:rsidR="004E4096" w:rsidRDefault="004E4096">
      <w:pPr>
        <w:pBdr>
          <w:top w:val="none" w:sz="4" w:space="0" w:color="000000"/>
          <w:left w:val="none" w:sz="4" w:space="0" w:color="000000"/>
          <w:bottom w:val="none" w:sz="4" w:space="0" w:color="000000"/>
          <w:right w:val="none" w:sz="4" w:space="0" w:color="000000"/>
        </w:pBdr>
        <w:spacing w:before="120" w:after="120"/>
      </w:pPr>
    </w:p>
    <w:p w:rsidR="00FD01EF" w:rsidRDefault="00EC7EF5">
      <w:pPr>
        <w:pBdr>
          <w:top w:val="none" w:sz="4" w:space="0" w:color="000000"/>
          <w:left w:val="none" w:sz="4" w:space="0" w:color="000000"/>
          <w:bottom w:val="none" w:sz="4" w:space="0" w:color="000000"/>
          <w:right w:val="none" w:sz="4" w:space="0" w:color="000000"/>
        </w:pBdr>
        <w:spacing w:before="120" w:after="120"/>
        <w:jc w:val="center"/>
      </w:pPr>
      <w:r>
        <w:rPr>
          <w:rFonts w:ascii="黑体" w:eastAsia="黑体" w:hAnsi="黑体" w:cs="黑体"/>
          <w:color w:val="000000"/>
          <w:sz w:val="44"/>
        </w:rPr>
        <w:lastRenderedPageBreak/>
        <w:t>第四章 采购需求</w:t>
      </w:r>
    </w:p>
    <w:p w:rsidR="00FD01EF" w:rsidRDefault="00EC7EF5">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w:t>
      </w:r>
      <w:r>
        <w:rPr>
          <w:rFonts w:eastAsia="Times New Roman"/>
          <w:color w:val="000000"/>
          <w:sz w:val="24"/>
        </w:rPr>
        <w:t xml:space="preserve">. </w:t>
      </w:r>
      <w:r>
        <w:rPr>
          <w:rFonts w:ascii="宋体" w:hAnsi="宋体" w:cs="宋体"/>
          <w:color w:val="000000"/>
          <w:sz w:val="24"/>
        </w:rPr>
        <w:t>如本项目采购产品被财政部、</w:t>
      </w:r>
      <w:proofErr w:type="gramStart"/>
      <w:r>
        <w:rPr>
          <w:rFonts w:ascii="宋体" w:hAnsi="宋体" w:cs="宋体"/>
          <w:color w:val="000000"/>
          <w:sz w:val="24"/>
        </w:rPr>
        <w:t>国家发改委</w:t>
      </w:r>
      <w:proofErr w:type="gramEnd"/>
      <w:r>
        <w:rPr>
          <w:rFonts w:ascii="宋体" w:hAnsi="宋体" w:cs="宋体"/>
          <w:color w:val="000000"/>
          <w:sz w:val="24"/>
        </w:rPr>
        <w:t>、生态环境部等列入“节能产品政府采购品目清单”强制采购范围，投标文件中必须提供国家确定的认证机构出具的、处于有效期之内的该节能产品认证证书。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highlight w:val="yellow"/>
        </w:rPr>
        <w:t>本项目强制节能产品有：</w:t>
      </w:r>
      <w:r>
        <w:rPr>
          <w:rFonts w:ascii="宋体" w:hAnsi="宋体" w:cs="宋体"/>
          <w:color w:val="000000"/>
          <w:sz w:val="24"/>
          <w:u w:val="single"/>
        </w:rPr>
        <w:t> </w:t>
      </w:r>
      <w:r>
        <w:rPr>
          <w:rFonts w:eastAsia="Times New Roman"/>
          <w:color w:val="000000"/>
          <w:sz w:val="24"/>
          <w:u w:val="single"/>
        </w:rPr>
        <w:t>   </w:t>
      </w:r>
      <w:r w:rsidR="00E2199D">
        <w:rPr>
          <w:rFonts w:eastAsia="Times New Roman"/>
          <w:color w:val="000000"/>
          <w:sz w:val="24"/>
          <w:u w:val="single"/>
        </w:rPr>
        <w:t>无</w:t>
      </w:r>
      <w:r>
        <w:rPr>
          <w:rFonts w:eastAsia="Times New Roman"/>
          <w:color w:val="000000"/>
          <w:sz w:val="24"/>
          <w:u w:val="single"/>
        </w:rPr>
        <w:t> </w:t>
      </w:r>
      <w:r>
        <w:rPr>
          <w:rFonts w:ascii="宋体" w:hAnsi="宋体" w:cs="宋体"/>
          <w:color w:val="000000"/>
          <w:sz w:val="24"/>
          <w:u w:val="single"/>
        </w:rPr>
        <w:t>   </w:t>
      </w:r>
      <w:r>
        <w:rPr>
          <w:rFonts w:eastAsia="Times New Roman"/>
          <w:color w:val="000000"/>
          <w:sz w:val="24"/>
          <w:u w:val="single"/>
        </w:rPr>
        <w:t> </w:t>
      </w:r>
      <w:r>
        <w:rPr>
          <w:rFonts w:ascii="宋体" w:hAnsi="宋体" w:cs="宋体"/>
          <w:color w:val="000000"/>
          <w:sz w:val="24"/>
          <w:u w:val="single"/>
        </w:rPr>
        <w:t> </w:t>
      </w: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ind w:firstLine="480"/>
        <w:rPr>
          <w:rFonts w:ascii="宋体" w:hAnsi="宋体" w:cs="宋体"/>
          <w:color w:val="000000"/>
          <w:sz w:val="24"/>
        </w:rPr>
      </w:pPr>
      <w:r>
        <w:rPr>
          <w:rFonts w:eastAsia="Times New Roman"/>
          <w:color w:val="000000"/>
          <w:sz w:val="24"/>
        </w:rPr>
        <w:t>2.</w:t>
      </w:r>
      <w:r>
        <w:rPr>
          <w:rFonts w:ascii="Calibri" w:eastAsia="Calibri" w:hAnsi="Calibri" w:cs="Calibri"/>
          <w:color w:val="000000"/>
          <w:sz w:val="24"/>
        </w:rPr>
        <w:t> </w:t>
      </w:r>
      <w:r>
        <w:rPr>
          <w:rFonts w:ascii="宋体" w:hAnsi="宋体" w:cs="宋体"/>
          <w:color w:val="000000"/>
          <w:sz w:val="24"/>
        </w:rPr>
        <w:t>供应商对于投标产品的包装应按照“财办库〔</w:t>
      </w:r>
      <w:r>
        <w:rPr>
          <w:rFonts w:ascii="Calibri" w:eastAsia="Calibri" w:hAnsi="Calibri" w:cs="Calibri"/>
          <w:color w:val="000000"/>
          <w:sz w:val="24"/>
        </w:rPr>
        <w:t>2020</w:t>
      </w:r>
      <w:r>
        <w:rPr>
          <w:rFonts w:ascii="宋体" w:hAnsi="宋体" w:cs="宋体"/>
          <w:color w:val="000000"/>
          <w:sz w:val="24"/>
        </w:rPr>
        <w:t>〕</w:t>
      </w:r>
      <w:r>
        <w:rPr>
          <w:rFonts w:ascii="Calibri" w:eastAsia="Calibri" w:hAnsi="Calibri" w:cs="Calibri"/>
          <w:color w:val="000000"/>
          <w:sz w:val="24"/>
        </w:rPr>
        <w:t>123</w:t>
      </w:r>
      <w:r>
        <w:rPr>
          <w:rFonts w:ascii="宋体" w:hAnsi="宋体" w:cs="宋体"/>
          <w:color w:val="000000"/>
          <w:sz w:val="24"/>
        </w:rPr>
        <w:t>号</w:t>
      </w:r>
      <w:proofErr w:type="gramStart"/>
      <w:r>
        <w:rPr>
          <w:rFonts w:ascii="宋体" w:hAnsi="宋体" w:cs="宋体"/>
          <w:color w:val="000000"/>
          <w:sz w:val="24"/>
        </w:rPr>
        <w:t>《</w:t>
      </w:r>
      <w:proofErr w:type="gramEnd"/>
      <w:r>
        <w:rPr>
          <w:rFonts w:ascii="宋体" w:hAnsi="宋体" w:cs="宋体"/>
          <w:color w:val="000000"/>
          <w:sz w:val="24"/>
        </w:rPr>
        <w:t>关于印发</w:t>
      </w:r>
      <w:proofErr w:type="gramStart"/>
      <w:r>
        <w:rPr>
          <w:rFonts w:ascii="宋体" w:hAnsi="宋体" w:cs="宋体"/>
          <w:color w:val="000000"/>
          <w:sz w:val="24"/>
        </w:rPr>
        <w:t>《</w:t>
      </w:r>
      <w:proofErr w:type="gramEnd"/>
      <w:r>
        <w:rPr>
          <w:rFonts w:ascii="宋体" w:hAnsi="宋体" w:cs="宋体"/>
          <w:color w:val="000000"/>
          <w:sz w:val="24"/>
        </w:rPr>
        <w:t>商品包装政府采购需求标准（试行）》、《快递包装政府采购需求标准（试行）》的通知》”执行。</w:t>
      </w:r>
    </w:p>
    <w:tbl>
      <w:tblPr>
        <w:tblStyle w:val="ae"/>
        <w:tblW w:w="0" w:type="auto"/>
        <w:tblInd w:w="709" w:type="dxa"/>
        <w:tblLook w:val="04A0" w:firstRow="1" w:lastRow="0" w:firstColumn="1" w:lastColumn="0" w:noHBand="0" w:noVBand="1"/>
      </w:tblPr>
      <w:tblGrid>
        <w:gridCol w:w="1174"/>
        <w:gridCol w:w="2835"/>
        <w:gridCol w:w="2719"/>
      </w:tblGrid>
      <w:tr w:rsidR="00E2199D" w:rsidTr="00E2199D">
        <w:tc>
          <w:tcPr>
            <w:tcW w:w="1174" w:type="dxa"/>
            <w:tcBorders>
              <w:top w:val="single" w:sz="8" w:space="0" w:color="000000"/>
              <w:left w:val="single" w:sz="8" w:space="0" w:color="000000"/>
              <w:bottom w:val="single" w:sz="8" w:space="0" w:color="000000"/>
              <w:right w:val="single" w:sz="8" w:space="0" w:color="000000"/>
            </w:tcBorders>
            <w:vAlign w:val="center"/>
            <w:hideMark/>
          </w:tcPr>
          <w:p w:rsidR="00E2199D" w:rsidRDefault="00E2199D">
            <w:pPr>
              <w:jc w:val="center"/>
              <w:rPr>
                <w:szCs w:val="21"/>
              </w:rPr>
            </w:pPr>
            <w:proofErr w:type="gramStart"/>
            <w:r>
              <w:rPr>
                <w:rFonts w:ascii="宋体" w:hAnsi="宋体" w:cs="宋体" w:hint="eastAsia"/>
                <w:color w:val="000000"/>
                <w:sz w:val="24"/>
              </w:rPr>
              <w:t>采购包号</w:t>
            </w:r>
            <w:proofErr w:type="gramEnd"/>
          </w:p>
        </w:tc>
        <w:tc>
          <w:tcPr>
            <w:tcW w:w="2835" w:type="dxa"/>
            <w:tcBorders>
              <w:top w:val="single" w:sz="8" w:space="0" w:color="000000"/>
              <w:left w:val="nil"/>
              <w:bottom w:val="single" w:sz="8" w:space="0" w:color="000000"/>
              <w:right w:val="single" w:sz="8" w:space="0" w:color="000000"/>
            </w:tcBorders>
            <w:vAlign w:val="center"/>
            <w:hideMark/>
          </w:tcPr>
          <w:p w:rsidR="00E2199D" w:rsidRDefault="00E2199D">
            <w:pPr>
              <w:jc w:val="center"/>
            </w:pPr>
            <w:r>
              <w:rPr>
                <w:rFonts w:ascii="宋体" w:hAnsi="宋体" w:cs="宋体" w:hint="eastAsia"/>
                <w:color w:val="000000"/>
                <w:sz w:val="24"/>
              </w:rPr>
              <w:t>采购标的</w:t>
            </w:r>
          </w:p>
        </w:tc>
        <w:tc>
          <w:tcPr>
            <w:tcW w:w="2719" w:type="dxa"/>
            <w:tcBorders>
              <w:top w:val="single" w:sz="8" w:space="0" w:color="000000"/>
              <w:left w:val="nil"/>
              <w:bottom w:val="single" w:sz="8" w:space="0" w:color="000000"/>
              <w:right w:val="single" w:sz="8" w:space="0" w:color="000000"/>
            </w:tcBorders>
            <w:vAlign w:val="center"/>
            <w:hideMark/>
          </w:tcPr>
          <w:p w:rsidR="00E2199D" w:rsidRDefault="00E2199D">
            <w:pPr>
              <w:jc w:val="center"/>
            </w:pPr>
            <w:r>
              <w:rPr>
                <w:rFonts w:ascii="宋体" w:hAnsi="宋体" w:cs="宋体" w:hint="eastAsia"/>
                <w:color w:val="000000"/>
                <w:sz w:val="24"/>
              </w:rPr>
              <w:t>对应中小企业划分标准所属行业</w:t>
            </w:r>
          </w:p>
        </w:tc>
      </w:tr>
      <w:tr w:rsidR="00E2199D" w:rsidTr="00E2199D">
        <w:trPr>
          <w:trHeight w:val="291"/>
        </w:trPr>
        <w:tc>
          <w:tcPr>
            <w:tcW w:w="1174" w:type="dxa"/>
            <w:tcBorders>
              <w:top w:val="nil"/>
              <w:left w:val="single" w:sz="8" w:space="0" w:color="000000"/>
              <w:bottom w:val="single" w:sz="8" w:space="0" w:color="000000"/>
              <w:right w:val="single" w:sz="8" w:space="0" w:color="000000"/>
            </w:tcBorders>
            <w:vAlign w:val="center"/>
            <w:hideMark/>
          </w:tcPr>
          <w:p w:rsidR="00E2199D" w:rsidRDefault="00E2199D">
            <w:pPr>
              <w:jc w:val="center"/>
            </w:pPr>
            <w:r>
              <w:rPr>
                <w:rFonts w:ascii="宋体" w:hAnsi="宋体" w:cs="宋体" w:hint="eastAsia"/>
                <w:color w:val="000000"/>
                <w:sz w:val="24"/>
              </w:rPr>
              <w:t>1</w:t>
            </w:r>
          </w:p>
        </w:tc>
        <w:tc>
          <w:tcPr>
            <w:tcW w:w="2835" w:type="dxa"/>
            <w:tcBorders>
              <w:top w:val="nil"/>
              <w:left w:val="nil"/>
              <w:bottom w:val="single" w:sz="8" w:space="0" w:color="000000"/>
              <w:right w:val="single" w:sz="8" w:space="0" w:color="000000"/>
            </w:tcBorders>
            <w:vAlign w:val="center"/>
            <w:hideMark/>
          </w:tcPr>
          <w:p w:rsidR="00E2199D" w:rsidRDefault="00E2199D">
            <w:pPr>
              <w:jc w:val="center"/>
            </w:pPr>
            <w:r>
              <w:rPr>
                <w:rFonts w:ascii="宋体" w:hAnsi="宋体" w:cs="宋体" w:hint="eastAsia"/>
                <w:color w:val="000000"/>
                <w:sz w:val="24"/>
              </w:rPr>
              <w:t> </w:t>
            </w:r>
            <w:r w:rsidRPr="00E2199D">
              <w:rPr>
                <w:rFonts w:ascii="宋体" w:hAnsi="宋体" w:cs="宋体" w:hint="eastAsia"/>
                <w:color w:val="000000"/>
                <w:sz w:val="24"/>
              </w:rPr>
              <w:t>扬州市公安局高速公路ETC数据采购项目</w:t>
            </w:r>
          </w:p>
        </w:tc>
        <w:tc>
          <w:tcPr>
            <w:tcW w:w="2719" w:type="dxa"/>
            <w:tcBorders>
              <w:top w:val="nil"/>
              <w:left w:val="nil"/>
              <w:bottom w:val="single" w:sz="8" w:space="0" w:color="000000"/>
              <w:right w:val="single" w:sz="8" w:space="0" w:color="000000"/>
            </w:tcBorders>
            <w:vAlign w:val="center"/>
            <w:hideMark/>
          </w:tcPr>
          <w:p w:rsidR="00E2199D" w:rsidRDefault="00E2199D">
            <w:pPr>
              <w:jc w:val="center"/>
            </w:pPr>
            <w:r>
              <w:rPr>
                <w:rFonts w:ascii="宋体" w:hAnsi="宋体" w:cs="宋体" w:hint="eastAsia"/>
                <w:color w:val="000000"/>
                <w:sz w:val="24"/>
              </w:rPr>
              <w:t> </w:t>
            </w:r>
            <w:r>
              <w:rPr>
                <w:rFonts w:ascii="宋体" w:hAnsi="宋体" w:cs="宋体" w:hint="eastAsia"/>
                <w:color w:val="000000"/>
                <w:sz w:val="24"/>
              </w:rPr>
              <w:t>软件和信息技术服务业</w:t>
            </w:r>
          </w:p>
        </w:tc>
      </w:tr>
    </w:tbl>
    <w:p w:rsidR="00E2199D" w:rsidRDefault="00E2199D">
      <w:pPr>
        <w:pBdr>
          <w:top w:val="none" w:sz="4" w:space="0" w:color="000000"/>
          <w:left w:val="none" w:sz="4" w:space="0" w:color="000000"/>
          <w:bottom w:val="none" w:sz="4" w:space="0" w:color="000000"/>
          <w:right w:val="none" w:sz="4" w:space="0" w:color="000000"/>
        </w:pBdr>
        <w:ind w:firstLine="480"/>
        <w:rPr>
          <w:rFonts w:hint="eastAsia"/>
        </w:rPr>
      </w:pP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z w:val="24"/>
        </w:rPr>
        <w:t>一、技术要求</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技术要求是指对采购标的功能和质量要求，包括性能、材料、结构、外观、安全，或者服务内容和标准等。其中</w:t>
      </w:r>
      <w:r>
        <w:rPr>
          <w:rFonts w:ascii="宋体" w:hAnsi="宋体" w:cs="宋体"/>
          <w:b/>
          <w:i/>
          <w:color w:val="FF0000"/>
          <w:sz w:val="24"/>
          <w:u w:val="single"/>
        </w:rPr>
        <w:t>斜体且有下划线部分</w:t>
      </w:r>
      <w:r>
        <w:rPr>
          <w:rFonts w:ascii="宋体" w:hAnsi="宋体" w:cs="宋体"/>
          <w:b/>
          <w:color w:val="FF0000"/>
          <w:sz w:val="24"/>
        </w:rPr>
        <w:t>为实质性要求。</w:t>
      </w:r>
    </w:p>
    <w:p w:rsidR="00E2199D" w:rsidRDefault="00E2199D" w:rsidP="00E2199D">
      <w:pPr>
        <w:spacing w:line="560" w:lineRule="exact"/>
        <w:ind w:firstLineChars="200"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rPr>
        <w:t>（一）项目概述</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根据《全国公安机关视频图像信息整合与共享工作任务书》（公安部）等指导意见，本项目基于物联网、大数据、人工智能、</w:t>
      </w:r>
      <w:proofErr w:type="gramStart"/>
      <w:r>
        <w:rPr>
          <w:rFonts w:asciiTheme="minorEastAsia" w:eastAsiaTheme="minorEastAsia" w:hAnsiTheme="minorEastAsia" w:hint="eastAsia"/>
          <w:sz w:val="24"/>
        </w:rPr>
        <w:t>云计算</w:t>
      </w:r>
      <w:proofErr w:type="gramEnd"/>
      <w:r>
        <w:rPr>
          <w:rFonts w:asciiTheme="minorEastAsia" w:eastAsiaTheme="minorEastAsia" w:hAnsiTheme="minorEastAsia" w:hint="eastAsia"/>
          <w:sz w:val="24"/>
        </w:rPr>
        <w:t>等技术，在高速公路大流量时代，主动谋划积极作为，通过采购各类型交通数据，致力于扬州高速公路的主动管控、智慧管控和精细管控能力的提升。</w:t>
      </w:r>
    </w:p>
    <w:p w:rsidR="00E2199D" w:rsidRDefault="00E2199D" w:rsidP="00E2199D">
      <w:pPr>
        <w:spacing w:line="560" w:lineRule="exact"/>
        <w:ind w:firstLineChars="200" w:firstLine="480"/>
        <w:rPr>
          <w:rFonts w:asciiTheme="minorEastAsia" w:eastAsiaTheme="minorEastAsia" w:hAnsiTheme="minorEastAsia" w:hint="eastAsia"/>
          <w:sz w:val="24"/>
        </w:rPr>
      </w:pPr>
      <w:bookmarkStart w:id="9" w:name="_Toc189837608"/>
      <w:bookmarkStart w:id="10" w:name="_Toc189838252"/>
      <w:bookmarkStart w:id="11" w:name="_Toc189837857"/>
      <w:bookmarkStart w:id="12" w:name="_Toc189837316"/>
      <w:bookmarkStart w:id="13" w:name="_Toc29987"/>
      <w:r>
        <w:rPr>
          <w:rFonts w:asciiTheme="minorEastAsia" w:eastAsiaTheme="minorEastAsia" w:hAnsiTheme="minorEastAsia" w:hint="eastAsia"/>
          <w:sz w:val="24"/>
        </w:rPr>
        <w:t>本项目依托高速公路路网的ETC门架等设备（智能摄像机、RSU设备等）实时采集高速公路交通参数数据，包括车流量、车速、车型、车牌号码、通行时间、地点等，对扬州高速路网运行状况进行动态监测；基于视频数据，对扬州高速路网重点实线路段进行AI违法行为监测分析。在一路三方分工合作机制下，充分利用ETC门架等数据服务，为高速公路主动管控工作提供强大支撑，实现路网通行监测服务、重点车辆管控服务、违法数据计算服务、数据统计分析服务</w:t>
      </w:r>
      <w:r>
        <w:rPr>
          <w:rFonts w:asciiTheme="minorEastAsia" w:eastAsiaTheme="minorEastAsia" w:hAnsiTheme="minorEastAsia" w:hint="eastAsia"/>
          <w:bCs/>
          <w:color w:val="000000"/>
          <w:sz w:val="24"/>
          <w:lang w:bidi="ar"/>
        </w:rPr>
        <w:t>等功能</w:t>
      </w:r>
      <w:bookmarkEnd w:id="9"/>
      <w:bookmarkEnd w:id="10"/>
      <w:bookmarkEnd w:id="11"/>
      <w:bookmarkEnd w:id="12"/>
      <w:bookmarkEnd w:id="13"/>
      <w:r>
        <w:rPr>
          <w:rFonts w:asciiTheme="minorEastAsia" w:eastAsiaTheme="minorEastAsia" w:hAnsiTheme="minorEastAsia" w:hint="eastAsia"/>
          <w:sz w:val="24"/>
        </w:rPr>
        <w:t>，最大化地降低各类隐患风险，提升道路管控能力，提升道路通行能力和服务水平。</w:t>
      </w:r>
    </w:p>
    <w:p w:rsidR="00E2199D" w:rsidRDefault="00E2199D" w:rsidP="00E2199D">
      <w:pPr>
        <w:spacing w:line="560" w:lineRule="exact"/>
        <w:ind w:firstLineChars="200" w:firstLine="480"/>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（二）采购内容</w:t>
      </w:r>
    </w:p>
    <w:p w:rsidR="00E2199D" w:rsidRDefault="00E2199D" w:rsidP="00E2199D">
      <w:pPr>
        <w:ind w:firstLineChars="200" w:firstLine="482"/>
        <w:rPr>
          <w:rFonts w:asciiTheme="minorEastAsia" w:eastAsiaTheme="minorEastAsia" w:hAnsiTheme="minorEastAsia" w:hint="eastAsia"/>
          <w:b/>
          <w:sz w:val="24"/>
        </w:rPr>
      </w:pPr>
      <w:r>
        <w:rPr>
          <w:rFonts w:asciiTheme="minorEastAsia" w:eastAsiaTheme="minorEastAsia" w:hAnsiTheme="minorEastAsia" w:hint="eastAsia"/>
          <w:b/>
          <w:sz w:val="24"/>
        </w:rPr>
        <w:t>1、路网通行监测数据</w:t>
      </w:r>
    </w:p>
    <w:p w:rsidR="00E2199D" w:rsidRDefault="00E2199D" w:rsidP="00E2199D">
      <w:pPr>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本部分数据通过互联网网页展示，提供数据可视化应用及查询服务，基于GIS地图直观显示扬州全市高速公路基础设施及其运行情况、查看监控视频、情报</w:t>
      </w:r>
      <w:proofErr w:type="gramStart"/>
      <w:r>
        <w:rPr>
          <w:rFonts w:asciiTheme="minorEastAsia" w:eastAsiaTheme="minorEastAsia" w:hAnsiTheme="minorEastAsia" w:hint="eastAsia"/>
          <w:sz w:val="24"/>
        </w:rPr>
        <w:t>板发布</w:t>
      </w:r>
      <w:proofErr w:type="gramEnd"/>
      <w:r>
        <w:rPr>
          <w:rFonts w:asciiTheme="minorEastAsia" w:eastAsiaTheme="minorEastAsia" w:hAnsiTheme="minorEastAsia" w:hint="eastAsia"/>
          <w:sz w:val="24"/>
        </w:rPr>
        <w:t>信息、道路气象情况、路网流量、路网事件等，本项内容可通过网页查询、展示和下载。</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lastRenderedPageBreak/>
        <w:t>。</w:t>
      </w:r>
    </w:p>
    <w:tbl>
      <w:tblPr>
        <w:tblW w:w="8880" w:type="dxa"/>
        <w:tblLayout w:type="fixed"/>
        <w:tblLook w:val="04A0" w:firstRow="1" w:lastRow="0" w:firstColumn="1" w:lastColumn="0" w:noHBand="0" w:noVBand="1"/>
      </w:tblPr>
      <w:tblGrid>
        <w:gridCol w:w="646"/>
        <w:gridCol w:w="2616"/>
        <w:gridCol w:w="5618"/>
      </w:tblGrid>
      <w:tr w:rsidR="00E2199D" w:rsidTr="00E2199D">
        <w:trPr>
          <w:trHeight w:val="402"/>
        </w:trPr>
        <w:tc>
          <w:tcPr>
            <w:tcW w:w="646" w:type="dxa"/>
            <w:tcBorders>
              <w:top w:val="single" w:sz="4" w:space="0" w:color="000000"/>
              <w:left w:val="single" w:sz="4" w:space="0" w:color="000000"/>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序号</w:t>
            </w:r>
          </w:p>
        </w:tc>
        <w:tc>
          <w:tcPr>
            <w:tcW w:w="2614" w:type="dxa"/>
            <w:tcBorders>
              <w:top w:val="single" w:sz="4" w:space="0" w:color="000000"/>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类别</w:t>
            </w:r>
          </w:p>
        </w:tc>
        <w:tc>
          <w:tcPr>
            <w:tcW w:w="5614" w:type="dxa"/>
            <w:tcBorders>
              <w:top w:val="single" w:sz="4" w:space="0" w:color="000000"/>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数据需求</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1</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Cs/>
                <w:color w:val="000000"/>
                <w:sz w:val="24"/>
                <w:lang w:bidi="ar"/>
              </w:rPr>
              <w:t>基础设施展示</w:t>
            </w:r>
          </w:p>
        </w:tc>
        <w:tc>
          <w:tcPr>
            <w:tcW w:w="5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基于GIS地图构建不同图层，呈现扬州高速各交通场站和交通设施图标及相关信息等，包括ETC门架、收费站、服务区、桩号等。</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2</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Cs/>
                <w:color w:val="000000"/>
                <w:sz w:val="24"/>
                <w:lang w:bidi="ar"/>
              </w:rPr>
              <w:t>监控视频查看</w:t>
            </w:r>
          </w:p>
        </w:tc>
        <w:tc>
          <w:tcPr>
            <w:tcW w:w="5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基于GIS地图展示扬州高速视频监控摄像头图标，可查看各监控点位实时视频。</w:t>
            </w:r>
          </w:p>
        </w:tc>
      </w:tr>
      <w:tr w:rsidR="00E2199D" w:rsidTr="00E2199D">
        <w:trPr>
          <w:trHeight w:val="893"/>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3</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Cs/>
                <w:color w:val="000000"/>
                <w:sz w:val="24"/>
                <w:lang w:bidi="ar"/>
              </w:rPr>
              <w:t>情报</w:t>
            </w:r>
            <w:proofErr w:type="gramStart"/>
            <w:r>
              <w:rPr>
                <w:rFonts w:asciiTheme="minorEastAsia" w:eastAsiaTheme="minorEastAsia" w:hAnsiTheme="minorEastAsia" w:hint="eastAsia"/>
                <w:bCs/>
                <w:color w:val="000000"/>
                <w:sz w:val="24"/>
                <w:lang w:bidi="ar"/>
              </w:rPr>
              <w:t>板展示</w:t>
            </w:r>
            <w:proofErr w:type="gramEnd"/>
          </w:p>
        </w:tc>
        <w:tc>
          <w:tcPr>
            <w:tcW w:w="5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基于GIS地图展示高速公路情报板、收费站情报板、服务区情报板图标，可查看当前情报</w:t>
            </w:r>
            <w:proofErr w:type="gramStart"/>
            <w:r>
              <w:rPr>
                <w:rFonts w:asciiTheme="minorEastAsia" w:eastAsiaTheme="minorEastAsia" w:hAnsiTheme="minorEastAsia" w:hint="eastAsia"/>
                <w:sz w:val="24"/>
                <w:lang w:bidi="ar"/>
              </w:rPr>
              <w:t>板状态</w:t>
            </w:r>
            <w:proofErr w:type="gramEnd"/>
            <w:r>
              <w:rPr>
                <w:rFonts w:asciiTheme="minorEastAsia" w:eastAsiaTheme="minorEastAsia" w:hAnsiTheme="minorEastAsia" w:hint="eastAsia"/>
                <w:sz w:val="24"/>
                <w:lang w:bidi="ar"/>
              </w:rPr>
              <w:t>和所发布的信息。</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4</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道路气象展示</w:t>
            </w:r>
          </w:p>
        </w:tc>
        <w:tc>
          <w:tcPr>
            <w:tcW w:w="5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对接高速公路气象设备、互联网公司气象数据，基于GIS地图展示扬州高速各路段气象状况，以不同气象图标进行可视化呈现。</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5</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路网流量展示</w:t>
            </w:r>
          </w:p>
        </w:tc>
        <w:tc>
          <w:tcPr>
            <w:tcW w:w="5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基于GIS地图展示扬州高速全市出入境流量、全市收费站进出流量等。</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6</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路网事件展示</w:t>
            </w:r>
          </w:p>
        </w:tc>
        <w:tc>
          <w:tcPr>
            <w:tcW w:w="5614" w:type="dxa"/>
            <w:tcBorders>
              <w:top w:val="nil"/>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基于GIS地图展示扬州高速路网事件数据，包括道路拥堵、交通事故（需清障）、车辆故障（</w:t>
            </w:r>
            <w:proofErr w:type="gramStart"/>
            <w:r>
              <w:rPr>
                <w:rFonts w:asciiTheme="minorEastAsia" w:eastAsiaTheme="minorEastAsia" w:hAnsiTheme="minorEastAsia" w:hint="eastAsia"/>
                <w:sz w:val="24"/>
                <w:lang w:bidi="ar"/>
              </w:rPr>
              <w:t>需清拖</w:t>
            </w:r>
            <w:proofErr w:type="gramEnd"/>
            <w:r>
              <w:rPr>
                <w:rFonts w:asciiTheme="minorEastAsia" w:eastAsiaTheme="minorEastAsia" w:hAnsiTheme="minorEastAsia" w:hint="eastAsia"/>
                <w:sz w:val="24"/>
                <w:lang w:bidi="ar"/>
              </w:rPr>
              <w:t>）、收费站开关等。</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lang w:bidi="ar"/>
              </w:rPr>
              <w:t>7</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kern w:val="2"/>
                <w:sz w:val="24"/>
              </w:rPr>
            </w:pPr>
            <w:r>
              <w:rPr>
                <w:rFonts w:asciiTheme="minorEastAsia" w:eastAsiaTheme="minorEastAsia" w:hAnsiTheme="minorEastAsia" w:hint="eastAsia"/>
                <w:sz w:val="24"/>
                <w:lang w:bidi="ar"/>
              </w:rPr>
              <w:t>长时间驾驶行为分析</w:t>
            </w:r>
          </w:p>
        </w:tc>
        <w:tc>
          <w:tcPr>
            <w:tcW w:w="5614" w:type="dxa"/>
            <w:tcBorders>
              <w:top w:val="nil"/>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基于车辆在网连续门架通行数据的拟合和时间、速度的比对，对有长时间驾驶车辆告警展示。</w:t>
            </w:r>
          </w:p>
        </w:tc>
      </w:tr>
      <w:tr w:rsidR="00E2199D" w:rsidTr="00E2199D">
        <w:trPr>
          <w:trHeight w:val="794"/>
        </w:trPr>
        <w:tc>
          <w:tcPr>
            <w:tcW w:w="6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8</w:t>
            </w:r>
          </w:p>
        </w:tc>
        <w:tc>
          <w:tcPr>
            <w:tcW w:w="2614"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警车位置展示</w:t>
            </w:r>
          </w:p>
        </w:tc>
        <w:tc>
          <w:tcPr>
            <w:tcW w:w="5614" w:type="dxa"/>
            <w:tcBorders>
              <w:top w:val="nil"/>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基于GIS地图实时展示警车在扬州高速路网的位置及分布情况。</w:t>
            </w:r>
          </w:p>
        </w:tc>
      </w:tr>
    </w:tbl>
    <w:p w:rsidR="00E2199D" w:rsidRDefault="00E2199D" w:rsidP="00E2199D">
      <w:pPr>
        <w:ind w:firstLineChars="200" w:firstLine="482"/>
        <w:rPr>
          <w:rFonts w:asciiTheme="minorEastAsia" w:eastAsiaTheme="minorEastAsia" w:hAnsiTheme="minorEastAsia" w:hint="eastAsia"/>
          <w:b/>
          <w:kern w:val="2"/>
          <w:sz w:val="24"/>
        </w:rPr>
      </w:pPr>
      <w:r>
        <w:rPr>
          <w:rFonts w:asciiTheme="minorEastAsia" w:eastAsiaTheme="minorEastAsia" w:hAnsiTheme="minorEastAsia" w:hint="eastAsia"/>
          <w:b/>
          <w:sz w:val="24"/>
        </w:rPr>
        <w:t>2、重点车辆管控数据</w:t>
      </w:r>
    </w:p>
    <w:p w:rsidR="00E2199D" w:rsidRDefault="00E2199D" w:rsidP="00E2199D">
      <w:pPr>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本部分数据通过互联网网页展示，包括重点车辆监测预警功能，可实时比对车辆通行数据，在经过收费站、市界、省界三级电子围栏以及门架时实现触网预警；轨迹查询功能，可查询车辆实时轨迹和15日内的历史轨迹，并拟合生成车辆路径；两客</w:t>
      </w:r>
      <w:proofErr w:type="gramStart"/>
      <w:r>
        <w:rPr>
          <w:rFonts w:asciiTheme="minorEastAsia" w:eastAsiaTheme="minorEastAsia" w:hAnsiTheme="minorEastAsia" w:hint="eastAsia"/>
          <w:sz w:val="24"/>
        </w:rPr>
        <w:t>一危车辆</w:t>
      </w:r>
      <w:proofErr w:type="gramEnd"/>
      <w:r>
        <w:rPr>
          <w:rFonts w:asciiTheme="minorEastAsia" w:eastAsiaTheme="minorEastAsia" w:hAnsiTheme="minorEastAsia" w:hint="eastAsia"/>
          <w:sz w:val="24"/>
        </w:rPr>
        <w:t>监测功能，可对两客</w:t>
      </w:r>
      <w:proofErr w:type="gramStart"/>
      <w:r>
        <w:rPr>
          <w:rFonts w:asciiTheme="minorEastAsia" w:eastAsiaTheme="minorEastAsia" w:hAnsiTheme="minorEastAsia" w:hint="eastAsia"/>
          <w:sz w:val="24"/>
        </w:rPr>
        <w:t>一危车辆</w:t>
      </w:r>
      <w:proofErr w:type="gramEnd"/>
      <w:r>
        <w:rPr>
          <w:rFonts w:asciiTheme="minorEastAsia" w:eastAsiaTheme="minorEastAsia" w:hAnsiTheme="minorEastAsia" w:hint="eastAsia"/>
          <w:sz w:val="24"/>
        </w:rPr>
        <w:t>实时监测和筛选。本项内容可通过网页查询、展示和下载。</w:t>
      </w:r>
    </w:p>
    <w:tbl>
      <w:tblPr>
        <w:tblW w:w="8880" w:type="dxa"/>
        <w:tblLayout w:type="fixed"/>
        <w:tblLook w:val="04A0" w:firstRow="1" w:lastRow="0" w:firstColumn="1" w:lastColumn="0" w:noHBand="0" w:noVBand="1"/>
      </w:tblPr>
      <w:tblGrid>
        <w:gridCol w:w="740"/>
        <w:gridCol w:w="2497"/>
        <w:gridCol w:w="5643"/>
      </w:tblGrid>
      <w:tr w:rsidR="00E2199D" w:rsidTr="00E2199D">
        <w:trPr>
          <w:trHeight w:val="402"/>
        </w:trPr>
        <w:tc>
          <w:tcPr>
            <w:tcW w:w="740" w:type="dxa"/>
            <w:tcBorders>
              <w:top w:val="single" w:sz="4" w:space="0" w:color="000000"/>
              <w:left w:val="single" w:sz="4" w:space="0" w:color="000000"/>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序号</w:t>
            </w:r>
          </w:p>
        </w:tc>
        <w:tc>
          <w:tcPr>
            <w:tcW w:w="2495" w:type="dxa"/>
            <w:tcBorders>
              <w:top w:val="single" w:sz="4" w:space="0" w:color="000000"/>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类别</w:t>
            </w:r>
          </w:p>
        </w:tc>
        <w:tc>
          <w:tcPr>
            <w:tcW w:w="5639" w:type="dxa"/>
            <w:tcBorders>
              <w:top w:val="single" w:sz="4" w:space="0" w:color="000000"/>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数据需求</w:t>
            </w:r>
          </w:p>
        </w:tc>
      </w:tr>
      <w:tr w:rsidR="00E2199D" w:rsidTr="00E2199D">
        <w:trPr>
          <w:trHeight w:val="794"/>
        </w:trPr>
        <w:tc>
          <w:tcPr>
            <w:tcW w:w="7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1</w:t>
            </w:r>
          </w:p>
        </w:tc>
        <w:tc>
          <w:tcPr>
            <w:tcW w:w="249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重点车辆预警</w:t>
            </w:r>
          </w:p>
        </w:tc>
        <w:tc>
          <w:tcPr>
            <w:tcW w:w="5639"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基于重点车辆库，针对在收费站、市界、省界三级电子围栏触网预警；通过大数据动态碰撞比对模型，实时监测路网重点车辆所经过门架区域，并告警。</w:t>
            </w:r>
          </w:p>
        </w:tc>
      </w:tr>
      <w:tr w:rsidR="00E2199D" w:rsidTr="00E2199D">
        <w:trPr>
          <w:trHeight w:val="794"/>
        </w:trPr>
        <w:tc>
          <w:tcPr>
            <w:tcW w:w="7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lastRenderedPageBreak/>
              <w:t>2</w:t>
            </w:r>
          </w:p>
        </w:tc>
        <w:tc>
          <w:tcPr>
            <w:tcW w:w="249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轨迹查询</w:t>
            </w:r>
          </w:p>
        </w:tc>
        <w:tc>
          <w:tcPr>
            <w:tcW w:w="5639"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以路网大数据模型为基础，基于动态车辆经过ETC门架，拟合生成车辆路径。可针对重点车辆查询15天内历史轨迹，也可查询当前在路网的实时轨迹。</w:t>
            </w:r>
          </w:p>
        </w:tc>
      </w:tr>
      <w:tr w:rsidR="00E2199D" w:rsidTr="00E2199D">
        <w:trPr>
          <w:trHeight w:val="794"/>
        </w:trPr>
        <w:tc>
          <w:tcPr>
            <w:tcW w:w="7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lang w:bidi="ar"/>
              </w:rPr>
              <w:t>3</w:t>
            </w:r>
          </w:p>
        </w:tc>
        <w:tc>
          <w:tcPr>
            <w:tcW w:w="249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center"/>
              <w:textAlignment w:val="center"/>
              <w:rPr>
                <w:rFonts w:asciiTheme="minorEastAsia" w:eastAsiaTheme="minorEastAsia" w:hAnsiTheme="minorEastAsia" w:hint="eastAsia"/>
                <w:kern w:val="2"/>
                <w:sz w:val="24"/>
              </w:rPr>
            </w:pPr>
            <w:r>
              <w:rPr>
                <w:rFonts w:asciiTheme="minorEastAsia" w:eastAsiaTheme="minorEastAsia" w:hAnsiTheme="minorEastAsia" w:hint="eastAsia"/>
                <w:sz w:val="24"/>
                <w:lang w:bidi="ar"/>
              </w:rPr>
              <w:t>两客</w:t>
            </w:r>
            <w:proofErr w:type="gramStart"/>
            <w:r>
              <w:rPr>
                <w:rFonts w:asciiTheme="minorEastAsia" w:eastAsiaTheme="minorEastAsia" w:hAnsiTheme="minorEastAsia" w:hint="eastAsia"/>
                <w:sz w:val="24"/>
                <w:lang w:bidi="ar"/>
              </w:rPr>
              <w:t>一</w:t>
            </w:r>
            <w:proofErr w:type="gramEnd"/>
            <w:r>
              <w:rPr>
                <w:rFonts w:asciiTheme="minorEastAsia" w:eastAsiaTheme="minorEastAsia" w:hAnsiTheme="minorEastAsia" w:hint="eastAsia"/>
                <w:sz w:val="24"/>
                <w:lang w:bidi="ar"/>
              </w:rPr>
              <w:t>危</w:t>
            </w:r>
          </w:p>
        </w:tc>
        <w:tc>
          <w:tcPr>
            <w:tcW w:w="5639"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00" w:lineRule="exact"/>
              <w:jc w:val="left"/>
              <w:rPr>
                <w:rFonts w:asciiTheme="minorEastAsia" w:eastAsiaTheme="minorEastAsia" w:hAnsiTheme="minorEastAsia" w:hint="eastAsia"/>
                <w:sz w:val="24"/>
              </w:rPr>
            </w:pPr>
            <w:r>
              <w:rPr>
                <w:rFonts w:asciiTheme="minorEastAsia" w:eastAsiaTheme="minorEastAsia" w:hAnsiTheme="minorEastAsia" w:hint="eastAsia"/>
                <w:sz w:val="24"/>
                <w:lang w:bidi="ar"/>
              </w:rPr>
              <w:t>对两客</w:t>
            </w:r>
            <w:proofErr w:type="gramStart"/>
            <w:r>
              <w:rPr>
                <w:rFonts w:asciiTheme="minorEastAsia" w:eastAsiaTheme="minorEastAsia" w:hAnsiTheme="minorEastAsia" w:hint="eastAsia"/>
                <w:sz w:val="24"/>
                <w:lang w:bidi="ar"/>
              </w:rPr>
              <w:t>一危车辆</w:t>
            </w:r>
            <w:proofErr w:type="gramEnd"/>
            <w:r>
              <w:rPr>
                <w:rFonts w:asciiTheme="minorEastAsia" w:eastAsiaTheme="minorEastAsia" w:hAnsiTheme="minorEastAsia" w:hint="eastAsia"/>
                <w:sz w:val="24"/>
                <w:lang w:bidi="ar"/>
              </w:rPr>
              <w:t>实时监测和筛查</w:t>
            </w:r>
          </w:p>
        </w:tc>
      </w:tr>
    </w:tbl>
    <w:p w:rsidR="00E2199D" w:rsidRDefault="00E2199D" w:rsidP="00E2199D">
      <w:pPr>
        <w:ind w:firstLineChars="200" w:firstLine="482"/>
        <w:rPr>
          <w:rFonts w:asciiTheme="minorEastAsia" w:eastAsiaTheme="minorEastAsia" w:hAnsiTheme="minorEastAsia" w:hint="eastAsia"/>
          <w:b/>
          <w:kern w:val="2"/>
          <w:sz w:val="24"/>
        </w:rPr>
      </w:pPr>
      <w:r>
        <w:rPr>
          <w:rFonts w:asciiTheme="minorEastAsia" w:eastAsiaTheme="minorEastAsia" w:hAnsiTheme="minorEastAsia" w:hint="eastAsia"/>
          <w:b/>
          <w:sz w:val="24"/>
        </w:rPr>
        <w:t>3、违法数据</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本部分数据每日直接发送至</w:t>
      </w:r>
      <w:proofErr w:type="gramStart"/>
      <w:r>
        <w:rPr>
          <w:rFonts w:asciiTheme="minorEastAsia" w:eastAsiaTheme="minorEastAsia" w:hAnsiTheme="minorEastAsia" w:hint="eastAsia"/>
          <w:sz w:val="24"/>
        </w:rPr>
        <w:t>至</w:t>
      </w:r>
      <w:proofErr w:type="gramEnd"/>
      <w:r>
        <w:rPr>
          <w:rFonts w:asciiTheme="minorEastAsia" w:eastAsiaTheme="minorEastAsia" w:hAnsiTheme="minorEastAsia" w:hint="eastAsia"/>
          <w:sz w:val="24"/>
        </w:rPr>
        <w:t>建设方位置，主要利用我市高速ETC门架摄像机所采集的车辆数据，经AI解析为结构化数据，对区间测速数据、禁行时段行驶的大客车、危化品车辆，不按规定车道行驶的货车（货车靠右），实线变道（20处）等违法行为进行分析，达到满足非现场处罚的要求，并将相关数据推送至交警指定网络地址。</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（1）区间测速违法数据</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运用大数据、流计算等技术，实时对区域高速路网内所有通行车辆的行驶速度进行计算，输出超速车辆，并根据执法要求，将区间段起始和终点门架的超速车辆抓拍照片，叠加上执法所需的字符，并进行合成，生成符合执法要求的照片，提供持续稳定的数据合成服务。将超速车辆的超速信息推送至市交警支队，确保超速数据的完整有效。与省联网中心进行数据对接，实时获取抓拍设备的授时记录，进行存储，并推送至市交警支队，用于违法处罚。</w:t>
      </w:r>
    </w:p>
    <w:p w:rsidR="00E2199D" w:rsidRDefault="00E2199D" w:rsidP="00E2199D">
      <w:pPr>
        <w:spacing w:line="560" w:lineRule="exact"/>
        <w:ind w:firstLineChars="200" w:firstLine="480"/>
        <w:rPr>
          <w:rFonts w:asciiTheme="minorEastAsia" w:eastAsiaTheme="minorEastAsia" w:hAnsiTheme="minorEastAsia" w:hint="eastAsia"/>
          <w:b/>
          <w:sz w:val="24"/>
        </w:rPr>
      </w:pPr>
      <w:r>
        <w:rPr>
          <w:rFonts w:asciiTheme="minorEastAsia" w:eastAsiaTheme="minorEastAsia" w:hAnsiTheme="minorEastAsia" w:hint="eastAsia"/>
          <w:sz w:val="24"/>
        </w:rPr>
        <w:t>（2）</w:t>
      </w:r>
      <w:r>
        <w:rPr>
          <w:rFonts w:asciiTheme="minorEastAsia" w:eastAsiaTheme="minorEastAsia" w:hAnsiTheme="minorEastAsia" w:hint="eastAsia"/>
          <w:sz w:val="24"/>
          <w:lang w:bidi="ar"/>
        </w:rPr>
        <w:t>不按规定车道行驶数据</w:t>
      </w:r>
    </w:p>
    <w:p w:rsidR="00E2199D" w:rsidRDefault="00E2199D" w:rsidP="00E2199D">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利用扬州高速ETC门架</w:t>
      </w:r>
      <w:proofErr w:type="gramStart"/>
      <w:r>
        <w:rPr>
          <w:rFonts w:asciiTheme="minorEastAsia" w:eastAsiaTheme="minorEastAsia" w:hAnsiTheme="minorEastAsia" w:hint="eastAsia"/>
          <w:sz w:val="24"/>
        </w:rPr>
        <w:t>抓拍机</w:t>
      </w:r>
      <w:proofErr w:type="gramEnd"/>
      <w:r>
        <w:rPr>
          <w:rFonts w:asciiTheme="minorEastAsia" w:eastAsiaTheme="minorEastAsia" w:hAnsiTheme="minorEastAsia" w:hint="eastAsia"/>
          <w:sz w:val="24"/>
        </w:rPr>
        <w:t>设备所采集的车辆数据和经AI解析之后的结构化数据，对禁行时段行驶的大客车、危化品车辆以及不按规定车道行驶的货车进行监测、抓拍和识别，抓拍图片符合GA/T 832-2014中华人民共和国公共安全行业标准《道路交通安全违法行为图像取证技术规范》要求，可作为非现场执法证据使用。</w:t>
      </w: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sz w:val="24"/>
        </w:rPr>
      </w:pPr>
    </w:p>
    <w:p w:rsidR="00E2199D" w:rsidRDefault="00E2199D" w:rsidP="00E2199D">
      <w:pPr>
        <w:spacing w:line="560" w:lineRule="exact"/>
        <w:ind w:firstLineChars="200" w:firstLine="480"/>
        <w:rPr>
          <w:rFonts w:asciiTheme="minorEastAsia" w:eastAsiaTheme="minorEastAsia" w:hAnsiTheme="minorEastAsia" w:hint="eastAsia"/>
          <w:sz w:val="24"/>
        </w:rPr>
      </w:pPr>
    </w:p>
    <w:tbl>
      <w:tblPr>
        <w:tblW w:w="88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1"/>
        <w:gridCol w:w="1099"/>
        <w:gridCol w:w="2018"/>
        <w:gridCol w:w="1848"/>
        <w:gridCol w:w="3189"/>
      </w:tblGrid>
      <w:tr w:rsidR="00E2199D" w:rsidTr="00E2199D">
        <w:trPr>
          <w:trHeight w:val="402"/>
        </w:trPr>
        <w:tc>
          <w:tcPr>
            <w:tcW w:w="711" w:type="dxa"/>
            <w:tcBorders>
              <w:top w:val="single" w:sz="4" w:space="0" w:color="auto"/>
              <w:left w:val="single" w:sz="4" w:space="0" w:color="auto"/>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40" w:lineRule="exact"/>
              <w:jc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序号</w:t>
            </w:r>
          </w:p>
        </w:tc>
        <w:tc>
          <w:tcPr>
            <w:tcW w:w="1100" w:type="dxa"/>
            <w:tcBorders>
              <w:top w:val="single" w:sz="4" w:space="0" w:color="auto"/>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违法类型</w:t>
            </w:r>
          </w:p>
        </w:tc>
        <w:tc>
          <w:tcPr>
            <w:tcW w:w="2019" w:type="dxa"/>
            <w:tcBorders>
              <w:top w:val="single" w:sz="4" w:space="0" w:color="auto"/>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抓拍方式</w:t>
            </w:r>
          </w:p>
        </w:tc>
        <w:tc>
          <w:tcPr>
            <w:tcW w:w="1849" w:type="dxa"/>
            <w:tcBorders>
              <w:top w:val="single" w:sz="4" w:space="0" w:color="auto"/>
              <w:left w:val="nil"/>
              <w:bottom w:val="single" w:sz="4" w:space="0" w:color="000000"/>
              <w:right w:val="single" w:sz="4" w:space="0" w:color="000000"/>
            </w:tcBorders>
            <w:shd w:val="clear" w:color="auto" w:fill="B4C6E7"/>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图片要求</w:t>
            </w:r>
          </w:p>
        </w:tc>
        <w:tc>
          <w:tcPr>
            <w:tcW w:w="3191" w:type="dxa"/>
            <w:tcBorders>
              <w:top w:val="single" w:sz="4" w:space="0" w:color="auto"/>
              <w:left w:val="nil"/>
              <w:bottom w:val="single" w:sz="4" w:space="0" w:color="000000"/>
              <w:right w:val="single" w:sz="4" w:space="0" w:color="auto"/>
            </w:tcBorders>
            <w:shd w:val="clear" w:color="auto" w:fill="B4C6E7"/>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b/>
                <w:color w:val="000000"/>
                <w:sz w:val="24"/>
                <w:lang w:bidi="ar"/>
              </w:rPr>
              <w:t>推送字段</w:t>
            </w:r>
          </w:p>
        </w:tc>
      </w:tr>
      <w:tr w:rsidR="00E2199D" w:rsidTr="00E2199D">
        <w:trPr>
          <w:trHeight w:val="9614"/>
        </w:trPr>
        <w:tc>
          <w:tcPr>
            <w:tcW w:w="711" w:type="dxa"/>
            <w:tcBorders>
              <w:top w:val="single" w:sz="4" w:space="0" w:color="000000"/>
              <w:left w:val="single" w:sz="4" w:space="0" w:color="auto"/>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1</w:t>
            </w:r>
          </w:p>
        </w:tc>
        <w:tc>
          <w:tcPr>
            <w:tcW w:w="1100"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E2199D" w:rsidRDefault="00E2199D">
            <w:pPr>
              <w:widowControl/>
              <w:spacing w:line="440" w:lineRule="exact"/>
              <w:jc w:val="center"/>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黄牌货车不按规定车道行驶</w:t>
            </w:r>
          </w:p>
        </w:tc>
        <w:tc>
          <w:tcPr>
            <w:tcW w:w="2019" w:type="dxa"/>
            <w:tcBorders>
              <w:top w:val="nil"/>
              <w:left w:val="nil"/>
              <w:bottom w:val="single" w:sz="4" w:space="0" w:color="auto"/>
              <w:right w:val="single" w:sz="4" w:space="0" w:color="000000"/>
            </w:tcBorders>
            <w:tcMar>
              <w:top w:w="15" w:type="dxa"/>
              <w:left w:w="15" w:type="dxa"/>
              <w:bottom w:w="15" w:type="dxa"/>
              <w:right w:w="15" w:type="dxa"/>
            </w:tcMar>
            <w:vAlign w:val="center"/>
            <w:hideMark/>
          </w:tcPr>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利用ETC门架</w:t>
            </w:r>
            <w:proofErr w:type="gramStart"/>
            <w:r>
              <w:rPr>
                <w:rFonts w:asciiTheme="minorEastAsia" w:eastAsiaTheme="minorEastAsia" w:hAnsiTheme="minorEastAsia" w:hint="eastAsia"/>
                <w:sz w:val="24"/>
                <w:lang w:bidi="ar"/>
              </w:rPr>
              <w:t>抓拍机</w:t>
            </w:r>
            <w:proofErr w:type="gramEnd"/>
            <w:r>
              <w:rPr>
                <w:rFonts w:asciiTheme="minorEastAsia" w:eastAsiaTheme="minorEastAsia" w:hAnsiTheme="minorEastAsia" w:hint="eastAsia"/>
                <w:sz w:val="24"/>
                <w:lang w:bidi="ar"/>
              </w:rPr>
              <w:t>设备，对大客车、危化品车辆、货车交通违法进行监测、抓拍和识别</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 </w:t>
            </w:r>
          </w:p>
        </w:tc>
        <w:tc>
          <w:tcPr>
            <w:tcW w:w="1849" w:type="dxa"/>
            <w:tcBorders>
              <w:top w:val="nil"/>
              <w:left w:val="nil"/>
              <w:bottom w:val="single" w:sz="4" w:space="0" w:color="auto"/>
              <w:right w:val="single" w:sz="4" w:space="0" w:color="000000"/>
            </w:tcBorders>
            <w:tcMar>
              <w:top w:w="15" w:type="dxa"/>
              <w:left w:w="15" w:type="dxa"/>
              <w:bottom w:w="15" w:type="dxa"/>
              <w:right w:w="15" w:type="dxa"/>
            </w:tcMar>
            <w:vAlign w:val="center"/>
            <w:hideMark/>
          </w:tcPr>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符合GA/T</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 xml:space="preserve"> 832-2014中华人民共和国公共安全行业标准《道路交通安全违法行为图像取证技术规范》要求</w:t>
            </w:r>
          </w:p>
        </w:tc>
        <w:tc>
          <w:tcPr>
            <w:tcW w:w="3191" w:type="dxa"/>
            <w:tcBorders>
              <w:top w:val="nil"/>
              <w:left w:val="nil"/>
              <w:bottom w:val="single" w:sz="4" w:space="0" w:color="auto"/>
              <w:right w:val="single" w:sz="4" w:space="0" w:color="auto"/>
            </w:tcBorders>
            <w:tcMar>
              <w:top w:w="15" w:type="dxa"/>
              <w:left w:w="15" w:type="dxa"/>
              <w:bottom w:w="15" w:type="dxa"/>
              <w:right w:w="15" w:type="dxa"/>
            </w:tcMar>
            <w:vAlign w:val="center"/>
            <w:hideMark/>
          </w:tcPr>
          <w:p w:rsidR="00E2199D" w:rsidRDefault="00E2199D">
            <w:pPr>
              <w:widowControl/>
              <w:spacing w:line="440" w:lineRule="exact"/>
              <w:jc w:val="left"/>
              <w:textAlignment w:val="center"/>
              <w:rPr>
                <w:rFonts w:asciiTheme="minorEastAsia" w:eastAsiaTheme="minorEastAsia" w:hAnsiTheme="minorEastAsia" w:hint="eastAsia"/>
                <w:kern w:val="2"/>
                <w:sz w:val="24"/>
              </w:rPr>
            </w:pPr>
            <w:r>
              <w:rPr>
                <w:rFonts w:asciiTheme="minorEastAsia" w:eastAsiaTheme="minorEastAsia" w:hAnsiTheme="minorEastAsia" w:hint="eastAsia"/>
                <w:sz w:val="24"/>
                <w:lang w:bidi="ar"/>
              </w:rPr>
              <w:t>1.车牌号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2.车牌颜色</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3.车辆类型</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4.车速</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5.限速</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6.所属道路编号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7.起始门架编号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8.终止门架编号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9.起始通行时间</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10.终止通行时间</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11.起始车道编号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12.终止车道编号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13.起始门架图片base64字符串</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13.终止门架图片base64字符串</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14.起始桩号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15.终止桩号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16.设备编号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17.路口编号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18.方向编号</w:t>
            </w:r>
          </w:p>
          <w:p w:rsidR="00E2199D" w:rsidRDefault="00E2199D">
            <w:pPr>
              <w:widowControl/>
              <w:spacing w:line="440" w:lineRule="exact"/>
              <w:jc w:val="left"/>
              <w:textAlignment w:val="center"/>
              <w:rPr>
                <w:rFonts w:asciiTheme="minorEastAsia" w:eastAsiaTheme="minorEastAsia" w:hAnsiTheme="minorEastAsia" w:hint="eastAsia"/>
                <w:kern w:val="2"/>
                <w:sz w:val="24"/>
              </w:rPr>
            </w:pPr>
            <w:r>
              <w:rPr>
                <w:rFonts w:asciiTheme="minorEastAsia" w:eastAsiaTheme="minorEastAsia" w:hAnsiTheme="minorEastAsia" w:hint="eastAsia"/>
                <w:sz w:val="24"/>
                <w:lang w:bidi="ar"/>
              </w:rPr>
              <w:t>19.违法编号</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20.管辖部门</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21.</w:t>
            </w:r>
            <w:proofErr w:type="gramStart"/>
            <w:r>
              <w:rPr>
                <w:rFonts w:asciiTheme="minorEastAsia" w:eastAsiaTheme="minorEastAsia" w:hAnsiTheme="minorEastAsia" w:hint="eastAsia"/>
                <w:sz w:val="24"/>
                <w:lang w:bidi="ar"/>
              </w:rPr>
              <w:t>违</w:t>
            </w:r>
            <w:proofErr w:type="gramEnd"/>
            <w:r>
              <w:rPr>
                <w:rFonts w:asciiTheme="minorEastAsia" w:eastAsiaTheme="minorEastAsia" w:hAnsiTheme="minorEastAsia" w:hint="eastAsia"/>
                <w:sz w:val="24"/>
                <w:lang w:bidi="ar"/>
              </w:rPr>
              <w:t>用户代码</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22.数据来源</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lastRenderedPageBreak/>
              <w:t>23.图片总数</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24.起始图片md5值</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25.终止图片md5值</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sz w:val="24"/>
                <w:lang w:bidi="ar"/>
              </w:rPr>
              <w:t>26.里程</w:t>
            </w:r>
          </w:p>
          <w:p w:rsidR="00E2199D" w:rsidRDefault="00E2199D">
            <w:pPr>
              <w:widowControl/>
              <w:spacing w:line="440" w:lineRule="exact"/>
              <w:jc w:val="left"/>
              <w:textAlignment w:val="center"/>
              <w:rPr>
                <w:rFonts w:asciiTheme="minorEastAsia" w:eastAsiaTheme="minorEastAsia" w:hAnsiTheme="minorEastAsia" w:hint="eastAsia"/>
                <w:sz w:val="24"/>
              </w:rPr>
            </w:pPr>
            <w:r>
              <w:rPr>
                <w:rFonts w:asciiTheme="minorEastAsia" w:eastAsiaTheme="minorEastAsia" w:hAnsiTheme="minorEastAsia" w:hint="eastAsia"/>
                <w:color w:val="000000"/>
                <w:sz w:val="24"/>
                <w:lang w:bidi="ar"/>
              </w:rPr>
              <w:t>27.设备（门架）经纬度</w:t>
            </w:r>
          </w:p>
        </w:tc>
      </w:tr>
    </w:tbl>
    <w:p w:rsidR="00E2199D" w:rsidRDefault="00E2199D" w:rsidP="00E2199D">
      <w:pPr>
        <w:spacing w:line="560" w:lineRule="exact"/>
        <w:ind w:firstLineChars="200" w:firstLine="480"/>
        <w:rPr>
          <w:rFonts w:asciiTheme="minorEastAsia" w:eastAsiaTheme="minorEastAsia" w:hAnsiTheme="minorEastAsia" w:hint="eastAsia"/>
          <w:kern w:val="2"/>
          <w:sz w:val="24"/>
        </w:rPr>
      </w:pPr>
      <w:r>
        <w:rPr>
          <w:rFonts w:asciiTheme="minorEastAsia" w:eastAsiaTheme="minorEastAsia" w:hAnsiTheme="minorEastAsia" w:hint="eastAsia"/>
          <w:sz w:val="24"/>
        </w:rPr>
        <w:lastRenderedPageBreak/>
        <w:t>（3）违法实线变道数据</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利用扬州</w:t>
      </w:r>
      <w:proofErr w:type="gramStart"/>
      <w:r>
        <w:rPr>
          <w:rFonts w:asciiTheme="minorEastAsia" w:eastAsiaTheme="minorEastAsia" w:hAnsiTheme="minorEastAsia" w:hint="eastAsia"/>
          <w:sz w:val="24"/>
        </w:rPr>
        <w:t>高速路测监控</w:t>
      </w:r>
      <w:proofErr w:type="gramEnd"/>
      <w:r>
        <w:rPr>
          <w:rFonts w:asciiTheme="minorEastAsia" w:eastAsiaTheme="minorEastAsia" w:hAnsiTheme="minorEastAsia" w:hint="eastAsia"/>
          <w:sz w:val="24"/>
        </w:rPr>
        <w:t>抓拍相机，对高速重点实线路段进行AI违法行为监测分析，将违法实线变道车辆筛选出来。把相关违法证据视频和照片信息同步给交警部门。</w:t>
      </w:r>
    </w:p>
    <w:p w:rsidR="00E2199D" w:rsidRPr="00E2199D" w:rsidRDefault="00E2199D" w:rsidP="00E2199D">
      <w:pPr>
        <w:spacing w:line="560" w:lineRule="exact"/>
        <w:ind w:firstLineChars="200" w:firstLine="482"/>
        <w:rPr>
          <w:rFonts w:asciiTheme="minorEastAsia" w:eastAsiaTheme="minorEastAsia" w:hAnsiTheme="minorEastAsia" w:hint="eastAsia"/>
          <w:b/>
          <w:sz w:val="24"/>
        </w:rPr>
      </w:pPr>
      <w:r w:rsidRPr="00E2199D">
        <w:rPr>
          <w:rFonts w:asciiTheme="minorEastAsia" w:eastAsiaTheme="minorEastAsia" w:hAnsiTheme="minorEastAsia" w:hint="eastAsia"/>
          <w:b/>
          <w:sz w:val="24"/>
        </w:rPr>
        <w:t>4、数据统计分析</w:t>
      </w:r>
    </w:p>
    <w:p w:rsidR="00E2199D" w:rsidRDefault="00E2199D" w:rsidP="00E2199D">
      <w:pPr>
        <w:spacing w:line="56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本部分是对高速路网整体流量数据进行统计，通过网页进行展示、查询和下载。可对辖区内任意ETC门架、收费站，对其断面、出入口车流量自定义进行统计分析，并生成全路网断面和收费站进出口数据汇总表。同时提供路网事件统计、重点车辆统</w:t>
      </w:r>
      <w:r>
        <w:rPr>
          <w:rFonts w:asciiTheme="minorEastAsia" w:eastAsiaTheme="minorEastAsia" w:hAnsiTheme="minorEastAsia" w:hint="eastAsia"/>
          <w:sz w:val="24"/>
        </w:rPr>
        <w:lastRenderedPageBreak/>
        <w:t>计、违法统计等，可自选任意时段（天）、高速交警大队、辖区任意门架查看相应统计分析结果，通过网页查询、展示和下载。</w:t>
      </w:r>
    </w:p>
    <w:p w:rsidR="00FD01EF" w:rsidRDefault="00EC7EF5">
      <w:pPr>
        <w:pBdr>
          <w:top w:val="none" w:sz="4" w:space="0" w:color="000000"/>
          <w:left w:val="none" w:sz="4" w:space="0" w:color="000000"/>
          <w:bottom w:val="none" w:sz="4" w:space="0" w:color="000000"/>
          <w:right w:val="none" w:sz="4" w:space="0" w:color="000000"/>
        </w:pBdr>
        <w:jc w:val="center"/>
      </w:pPr>
      <w:r>
        <w:rPr>
          <w:rFonts w:ascii="黑体" w:eastAsia="黑体" w:hAnsi="黑体" w:cs="黑体"/>
          <w:color w:val="000000"/>
          <w:sz w:val="44"/>
        </w:rPr>
        <w:t> </w:t>
      </w:r>
    </w:p>
    <w:p w:rsidR="00FD01EF" w:rsidRDefault="00EC7EF5">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r>
        <w:rPr>
          <w:rFonts w:ascii="黑体" w:eastAsia="黑体" w:hAnsi="黑体" w:cs="黑体"/>
          <w:color w:val="000000"/>
          <w:sz w:val="44"/>
        </w:rPr>
        <w:t> </w:t>
      </w: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rPr>
          <w:rFonts w:ascii="黑体" w:eastAsia="黑体" w:hAnsi="黑体" w:cs="黑体"/>
          <w:color w:val="000000"/>
          <w:sz w:val="44"/>
        </w:rP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pPr>
    </w:p>
    <w:p w:rsidR="00E2199D" w:rsidRDefault="00E2199D">
      <w:pPr>
        <w:pBdr>
          <w:top w:val="none" w:sz="4" w:space="0" w:color="000000"/>
          <w:left w:val="none" w:sz="4" w:space="0" w:color="000000"/>
          <w:bottom w:val="none" w:sz="4" w:space="0" w:color="000000"/>
          <w:right w:val="none" w:sz="4" w:space="0" w:color="000000"/>
        </w:pBdr>
        <w:jc w:val="center"/>
        <w:rPr>
          <w:rFonts w:hint="eastAsia"/>
        </w:rPr>
      </w:pPr>
    </w:p>
    <w:p w:rsidR="00FD01EF" w:rsidRDefault="00EC7EF5">
      <w:pPr>
        <w:pBdr>
          <w:top w:val="none" w:sz="4" w:space="0" w:color="000000"/>
          <w:left w:val="none" w:sz="4" w:space="0" w:color="000000"/>
          <w:bottom w:val="none" w:sz="4" w:space="0" w:color="000000"/>
          <w:right w:val="none" w:sz="4" w:space="0" w:color="000000"/>
        </w:pBdr>
        <w:jc w:val="center"/>
      </w:pPr>
      <w:r>
        <w:rPr>
          <w:rFonts w:ascii="黑体" w:eastAsia="黑体" w:hAnsi="黑体" w:cs="黑体"/>
          <w:color w:val="000000"/>
          <w:sz w:val="44"/>
        </w:rPr>
        <w:lastRenderedPageBreak/>
        <w:t xml:space="preserve">第五章响应文件格式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响应文件</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72"/>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6"/>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b/>
          <w:color w:val="000000"/>
          <w:sz w:val="36"/>
        </w:rPr>
        <w:t> </w:t>
      </w:r>
    </w:p>
    <w:p w:rsidR="00FD01EF" w:rsidRDefault="00EC7EF5">
      <w:pPr>
        <w:pBdr>
          <w:top w:val="none" w:sz="4" w:space="0" w:color="000000"/>
          <w:left w:val="none" w:sz="4" w:space="0" w:color="000000"/>
          <w:bottom w:val="none" w:sz="4" w:space="0" w:color="000000"/>
          <w:right w:val="none" w:sz="4" w:space="0" w:color="000000"/>
        </w:pBdr>
        <w:ind w:firstLine="1084"/>
      </w:pPr>
      <w:r>
        <w:rPr>
          <w:rFonts w:ascii="宋体" w:hAnsi="宋体" w:cs="宋体"/>
          <w:b/>
          <w:color w:val="000000"/>
          <w:sz w:val="36"/>
        </w:rPr>
        <w:t>项 目 名 称：</w:t>
      </w:r>
      <w:r>
        <w:rPr>
          <w:rFonts w:ascii="宋体" w:hAnsi="宋体" w:cs="宋体"/>
          <w:b/>
          <w:color w:val="000000"/>
          <w:sz w:val="36"/>
          <w:u w:val="single"/>
        </w:rPr>
        <w:t>               </w:t>
      </w:r>
    </w:p>
    <w:p w:rsidR="00FD01EF" w:rsidRDefault="00EC7EF5">
      <w:pPr>
        <w:pBdr>
          <w:top w:val="none" w:sz="4" w:space="0" w:color="000000"/>
          <w:left w:val="none" w:sz="4" w:space="0" w:color="000000"/>
          <w:bottom w:val="none" w:sz="4" w:space="0" w:color="000000"/>
          <w:right w:val="none" w:sz="4" w:space="0" w:color="000000"/>
        </w:pBdr>
        <w:ind w:firstLine="1084"/>
      </w:pPr>
      <w:r>
        <w:rPr>
          <w:rFonts w:ascii="宋体" w:hAnsi="宋体" w:cs="宋体"/>
          <w:b/>
          <w:color w:val="000000"/>
          <w:sz w:val="36"/>
        </w:rPr>
        <w:t>采 购 编 号：</w:t>
      </w:r>
      <w:r>
        <w:rPr>
          <w:rFonts w:ascii="宋体" w:hAnsi="宋体" w:cs="宋体"/>
          <w:b/>
          <w:color w:val="000000"/>
          <w:sz w:val="36"/>
          <w:u w:val="single"/>
        </w:rPr>
        <w:t>               </w:t>
      </w:r>
    </w:p>
    <w:p w:rsidR="00FD01EF" w:rsidRDefault="004E4096">
      <w:pPr>
        <w:pBdr>
          <w:top w:val="none" w:sz="4" w:space="0" w:color="000000"/>
          <w:left w:val="none" w:sz="4" w:space="0" w:color="000000"/>
          <w:bottom w:val="none" w:sz="4" w:space="0" w:color="000000"/>
          <w:right w:val="none" w:sz="4" w:space="0" w:color="000000"/>
        </w:pBdr>
      </w:pPr>
      <w:r>
        <w:rPr>
          <w:rFonts w:ascii="宋体" w:hAnsi="宋体" w:cs="宋体"/>
          <w:b/>
          <w:color w:val="000000"/>
          <w:sz w:val="36"/>
        </w:rPr>
        <w:t>   </w:t>
      </w:r>
      <w:r w:rsidR="00EC7EF5">
        <w:rPr>
          <w:rFonts w:ascii="宋体" w:hAnsi="宋体" w:cs="宋体"/>
          <w:b/>
          <w:color w:val="000000"/>
          <w:sz w:val="36"/>
        </w:rPr>
        <w:t>供应商名称 ：</w:t>
      </w:r>
      <w:r w:rsidR="00EC7EF5">
        <w:rPr>
          <w:rFonts w:ascii="宋体" w:hAnsi="宋体" w:cs="宋体"/>
          <w:b/>
          <w:color w:val="000000"/>
          <w:sz w:val="36"/>
          <w:u w:val="single"/>
        </w:rPr>
        <w:t>（加盖CA电子公章）</w:t>
      </w:r>
    </w:p>
    <w:p w:rsidR="00FD01EF" w:rsidRDefault="004E4096">
      <w:pPr>
        <w:pBdr>
          <w:top w:val="none" w:sz="4" w:space="0" w:color="000000"/>
          <w:left w:val="none" w:sz="4" w:space="0" w:color="000000"/>
          <w:bottom w:val="none" w:sz="4" w:space="0" w:color="000000"/>
          <w:right w:val="none" w:sz="4" w:space="0" w:color="000000"/>
        </w:pBdr>
      </w:pPr>
      <w:r>
        <w:rPr>
          <w:rFonts w:ascii="宋体" w:hAnsi="宋体" w:cs="宋体"/>
          <w:b/>
          <w:color w:val="000000"/>
          <w:sz w:val="36"/>
        </w:rPr>
        <w:t>   </w:t>
      </w:r>
      <w:r w:rsidR="00EC7EF5">
        <w:rPr>
          <w:rFonts w:ascii="宋体" w:hAnsi="宋体" w:cs="宋体"/>
          <w:b/>
          <w:color w:val="000000"/>
          <w:sz w:val="36"/>
        </w:rPr>
        <w:t>日期 ：</w:t>
      </w:r>
      <w:r w:rsidR="00EC7EF5">
        <w:rPr>
          <w:rFonts w:ascii="宋体" w:hAnsi="宋体" w:cs="宋体"/>
          <w:b/>
          <w:color w:val="000000"/>
          <w:sz w:val="36"/>
          <w:u w:val="single"/>
        </w:rPr>
        <w:t>               </w:t>
      </w:r>
    </w:p>
    <w:p w:rsidR="00FD01EF" w:rsidRDefault="00EC7EF5">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39" w:lineRule="atLeast"/>
        <w:jc w:val="center"/>
        <w:rPr>
          <w:rFonts w:ascii="宋体" w:hAnsi="宋体" w:cs="宋体"/>
          <w:b/>
          <w:color w:val="000000"/>
          <w:sz w:val="32"/>
        </w:rPr>
      </w:pPr>
      <w:r>
        <w:rPr>
          <w:rFonts w:ascii="宋体" w:hAnsi="宋体" w:cs="宋体"/>
          <w:b/>
          <w:color w:val="000000"/>
          <w:sz w:val="32"/>
        </w:rPr>
        <w:t> </w:t>
      </w:r>
    </w:p>
    <w:p w:rsidR="00E2199D" w:rsidRDefault="00E2199D">
      <w:pPr>
        <w:pBdr>
          <w:top w:val="none" w:sz="4" w:space="0" w:color="000000"/>
          <w:left w:val="none" w:sz="4" w:space="0" w:color="000000"/>
          <w:bottom w:val="none" w:sz="4" w:space="0" w:color="000000"/>
          <w:right w:val="none" w:sz="4" w:space="0" w:color="000000"/>
        </w:pBdr>
        <w:spacing w:line="439" w:lineRule="atLeast"/>
        <w:jc w:val="center"/>
      </w:pPr>
    </w:p>
    <w:p w:rsidR="00FD01EF" w:rsidRDefault="00EC7EF5">
      <w:pPr>
        <w:pBdr>
          <w:top w:val="none" w:sz="4" w:space="0" w:color="000000"/>
          <w:left w:val="none" w:sz="4" w:space="0" w:color="000000"/>
          <w:bottom w:val="none" w:sz="4" w:space="0" w:color="000000"/>
          <w:right w:val="none" w:sz="4" w:space="0" w:color="000000"/>
        </w:pBdr>
        <w:spacing w:line="439" w:lineRule="atLeast"/>
        <w:jc w:val="center"/>
      </w:pPr>
      <w:r>
        <w:rPr>
          <w:rFonts w:ascii="宋体" w:hAnsi="宋体" w:cs="宋体"/>
          <w:b/>
          <w:color w:val="000000"/>
          <w:sz w:val="32"/>
        </w:rPr>
        <w:lastRenderedPageBreak/>
        <w:t>响应文件的组成</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一、基本目录</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1.单一来源报价表（格式见标书制作模板）</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2.分项报价表（格式见附件1）</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3.技术要求响应及偏离表（格式见附件2）</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4.商务要求响应及偏离表（格式见附件3）</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5.法人授权书（格式见附件4）</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6.单一来源响应函（格式见附件5）</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7.主要标的信息（格式见附件6）</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8.其他</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***（格式见附件**）</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b/>
          <w:color w:val="000000"/>
          <w:sz w:val="24"/>
        </w:rPr>
        <w:t>二、资格审查内容</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1.法人或者其他组织的营业执照等证明文件，自然人的身份证明</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2.上一年度的财务状况报告（供应</w:t>
      </w:r>
      <w:proofErr w:type="gramStart"/>
      <w:r>
        <w:rPr>
          <w:rFonts w:ascii="宋体" w:hAnsi="宋体" w:cs="宋体"/>
          <w:color w:val="000000"/>
          <w:sz w:val="24"/>
        </w:rPr>
        <w:t>商成立</w:t>
      </w:r>
      <w:proofErr w:type="gramEnd"/>
      <w:r>
        <w:rPr>
          <w:rFonts w:ascii="宋体" w:hAnsi="宋体" w:cs="宋体"/>
          <w:color w:val="000000"/>
          <w:sz w:val="24"/>
        </w:rPr>
        <w:t>不满一年无需提供）</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3.依法缴纳税收和社会保障资金的相关材料（提供提交响应文件截止时间</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前一年内任意一个月依法缴纳税收及缴纳社会保障资金的证明材料。供应</w:t>
      </w:r>
      <w:proofErr w:type="gramStart"/>
      <w:r>
        <w:rPr>
          <w:rFonts w:ascii="宋体" w:hAnsi="宋体" w:cs="宋体"/>
          <w:color w:val="000000"/>
          <w:sz w:val="24"/>
        </w:rPr>
        <w:t>商依法</w:t>
      </w:r>
      <w:proofErr w:type="gramEnd"/>
      <w:r>
        <w:rPr>
          <w:rFonts w:ascii="宋体" w:hAnsi="宋体" w:cs="宋体"/>
          <w:color w:val="000000"/>
          <w:sz w:val="24"/>
        </w:rPr>
        <w:t>享受缓缴、免缴税收、社会保障资金的提供证明材料。）</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4.具备履行合同所必需的设备和专业技术能力的书面声明（格式见附件</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7）</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color w:val="000000"/>
          <w:sz w:val="24"/>
        </w:rPr>
        <w:t>5.参加政府采购活动前 3 年内在经营活动中没有重大违法记录的书面声明</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（格式见附件8）</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6.供应商信用承诺函（格式见附件9）</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7.中小企业声明函（格式见附件10）</w:t>
      </w:r>
      <w:r>
        <w:rPr>
          <w:rFonts w:ascii="宋体" w:hAnsi="宋体" w:cs="宋体"/>
          <w:color w:val="FF0000"/>
          <w:sz w:val="24"/>
        </w:rPr>
        <w:t>如果本项目专门面向中小企业采购，则必须提供。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残疾人福利性单位声明函（格式见附件11）。</w:t>
      </w:r>
      <w:r>
        <w:rPr>
          <w:rFonts w:ascii="宋体" w:hAnsi="宋体" w:cs="宋体"/>
          <w:color w:val="FF0000"/>
          <w:sz w:val="24"/>
        </w:rPr>
        <w:t>如果本项目专门面向中小企业采购，供应商为残疾人福利性单位并提供本单位制造的货物，或者提供其他残疾人福利性单位制造的货物，则必须提供。</w:t>
      </w:r>
    </w:p>
    <w:p w:rsidR="004E4096" w:rsidRDefault="00EC7EF5">
      <w:pPr>
        <w:pBdr>
          <w:top w:val="none" w:sz="4" w:space="0" w:color="000000"/>
          <w:left w:val="none" w:sz="4" w:space="0" w:color="000000"/>
          <w:bottom w:val="none" w:sz="4" w:space="0" w:color="000000"/>
          <w:right w:val="none" w:sz="4" w:space="0" w:color="000000"/>
        </w:pBdr>
        <w:spacing w:line="400" w:lineRule="atLeast"/>
        <w:ind w:firstLine="480"/>
        <w:rPr>
          <w:rFonts w:ascii="宋体" w:hAnsi="宋体" w:cs="宋体"/>
          <w:color w:val="000000"/>
          <w:sz w:val="24"/>
        </w:rPr>
      </w:pPr>
      <w:r>
        <w:rPr>
          <w:rFonts w:ascii="宋体" w:hAnsi="宋体" w:cs="宋体"/>
          <w:color w:val="000000"/>
          <w:sz w:val="24"/>
        </w:rPr>
        <w:t>8.联合体协议（格式见附件12）。</w:t>
      </w:r>
      <w:r>
        <w:rPr>
          <w:rFonts w:ascii="宋体" w:hAnsi="宋体" w:cs="宋体"/>
          <w:color w:val="FF0000"/>
          <w:sz w:val="24"/>
        </w:rPr>
        <w:t>如果本项目接受联合体参与谈判，供应商是联合体的，则必须提供。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9.特定资格要求的证明文件</w:t>
      </w:r>
    </w:p>
    <w:p w:rsidR="00FD01EF" w:rsidRDefault="00EC7EF5">
      <w:pPr>
        <w:pBdr>
          <w:top w:val="none" w:sz="4" w:space="0" w:color="000000"/>
          <w:left w:val="none" w:sz="4" w:space="0" w:color="000000"/>
          <w:bottom w:val="none" w:sz="4" w:space="0" w:color="000000"/>
          <w:right w:val="none" w:sz="4" w:space="0" w:color="000000"/>
        </w:pBdr>
        <w:spacing w:line="400" w:lineRule="atLeast"/>
        <w:ind w:left="480"/>
      </w:pPr>
      <w:r>
        <w:rPr>
          <w:rFonts w:ascii="宋体" w:hAnsi="宋体" w:cs="宋体"/>
          <w:b/>
          <w:color w:val="000000"/>
          <w:sz w:val="24"/>
        </w:rPr>
        <w:t>三、符合性审查内容</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供应商必须对技术要求和商务要求中加斜体下划线的实质性要求逐条做出响应，并按照采购文件要求提供证明材料，否则视为未实质性响应采购文件。</w:t>
      </w:r>
      <w:r>
        <w:rPr>
          <w:rFonts w:ascii="宋体" w:hAnsi="宋体" w:cs="宋体"/>
          <w:b/>
          <w:color w:val="000000"/>
          <w:sz w:val="24"/>
        </w:rPr>
        <w:t>（格式见附件13）</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lastRenderedPageBreak/>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附件1                 分项报价表（货物类项目）</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56"/>
        <w:gridCol w:w="696"/>
        <w:gridCol w:w="537"/>
        <w:gridCol w:w="664"/>
        <w:gridCol w:w="690"/>
        <w:gridCol w:w="766"/>
        <w:gridCol w:w="1219"/>
        <w:gridCol w:w="1085"/>
        <w:gridCol w:w="850"/>
        <w:gridCol w:w="1984"/>
      </w:tblGrid>
      <w:tr w:rsidR="00FD01EF">
        <w:trPr>
          <w:trHeight w:val="544"/>
        </w:trPr>
        <w:tc>
          <w:tcPr>
            <w:tcW w:w="4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序号</w:t>
            </w:r>
          </w:p>
        </w:tc>
        <w:tc>
          <w:tcPr>
            <w:tcW w:w="69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1</w:t>
            </w:r>
          </w:p>
        </w:tc>
        <w:tc>
          <w:tcPr>
            <w:tcW w:w="53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2</w:t>
            </w:r>
          </w:p>
        </w:tc>
        <w:tc>
          <w:tcPr>
            <w:tcW w:w="66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3</w:t>
            </w:r>
          </w:p>
        </w:tc>
        <w:tc>
          <w:tcPr>
            <w:tcW w:w="69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4</w:t>
            </w:r>
          </w:p>
        </w:tc>
        <w:tc>
          <w:tcPr>
            <w:tcW w:w="76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5</w:t>
            </w:r>
          </w:p>
        </w:tc>
        <w:tc>
          <w:tcPr>
            <w:tcW w:w="121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6</w:t>
            </w:r>
          </w:p>
        </w:tc>
        <w:tc>
          <w:tcPr>
            <w:tcW w:w="1085"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7</w:t>
            </w:r>
          </w:p>
        </w:tc>
        <w:tc>
          <w:tcPr>
            <w:tcW w:w="85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8</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9</w:t>
            </w:r>
          </w:p>
        </w:tc>
      </w:tr>
      <w:tr w:rsidR="00FD01EF">
        <w:trPr>
          <w:trHeight w:val="294"/>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1</w:t>
            </w:r>
          </w:p>
        </w:tc>
        <w:tc>
          <w:tcPr>
            <w:tcW w:w="69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产品</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名称</w:t>
            </w:r>
          </w:p>
        </w:tc>
        <w:tc>
          <w:tcPr>
            <w:tcW w:w="53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品牌</w:t>
            </w:r>
          </w:p>
        </w:tc>
        <w:tc>
          <w:tcPr>
            <w:tcW w:w="6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规格</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型号</w:t>
            </w:r>
          </w:p>
        </w:tc>
        <w:tc>
          <w:tcPr>
            <w:tcW w:w="69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制造商名称</w:t>
            </w:r>
          </w:p>
        </w:tc>
        <w:tc>
          <w:tcPr>
            <w:tcW w:w="7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产地</w:t>
            </w:r>
          </w:p>
        </w:tc>
        <w:tc>
          <w:tcPr>
            <w:tcW w:w="121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交付期</w:t>
            </w:r>
          </w:p>
        </w:tc>
        <w:tc>
          <w:tcPr>
            <w:tcW w:w="10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数量</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分项</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单价</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分项</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总价</w:t>
            </w:r>
          </w:p>
        </w:tc>
      </w:tr>
      <w:tr w:rsidR="00FD01EF">
        <w:trPr>
          <w:trHeight w:val="696"/>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2</w:t>
            </w:r>
          </w:p>
        </w:tc>
        <w:tc>
          <w:tcPr>
            <w:tcW w:w="69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53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9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FD01EF">
            <w:pPr>
              <w:pBdr>
                <w:top w:val="none" w:sz="4" w:space="0" w:color="000000"/>
                <w:left w:val="none" w:sz="4" w:space="0" w:color="000000"/>
                <w:bottom w:val="none" w:sz="4" w:space="0" w:color="000000"/>
                <w:right w:val="none" w:sz="4" w:space="0" w:color="000000"/>
              </w:pBdr>
              <w:spacing w:line="400" w:lineRule="atLeast"/>
              <w:jc w:val="center"/>
            </w:pPr>
          </w:p>
        </w:tc>
        <w:tc>
          <w:tcPr>
            <w:tcW w:w="7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21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合同签订后</w:t>
            </w:r>
            <w:r>
              <w:rPr>
                <w:rFonts w:ascii="宋体" w:hAnsi="宋体" w:cs="宋体"/>
                <w:color w:val="000000"/>
                <w:sz w:val="24"/>
                <w:u w:val="single"/>
              </w:rPr>
              <w:t>  </w:t>
            </w:r>
            <w:r>
              <w:rPr>
                <w:rFonts w:ascii="宋体" w:hAnsi="宋体" w:cs="宋体"/>
                <w:color w:val="000000"/>
                <w:sz w:val="24"/>
              </w:rPr>
              <w:t>日</w:t>
            </w:r>
          </w:p>
        </w:tc>
        <w:tc>
          <w:tcPr>
            <w:tcW w:w="10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724"/>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3</w:t>
            </w:r>
          </w:p>
        </w:tc>
        <w:tc>
          <w:tcPr>
            <w:tcW w:w="69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53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9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7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21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0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640"/>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4</w:t>
            </w:r>
          </w:p>
        </w:tc>
        <w:tc>
          <w:tcPr>
            <w:tcW w:w="69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53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9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7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21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0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580"/>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w:t>
            </w:r>
          </w:p>
        </w:tc>
        <w:tc>
          <w:tcPr>
            <w:tcW w:w="69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w:t>
            </w:r>
          </w:p>
        </w:tc>
        <w:tc>
          <w:tcPr>
            <w:tcW w:w="53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9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7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21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0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249"/>
        </w:trPr>
        <w:tc>
          <w:tcPr>
            <w:tcW w:w="45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6507" w:type="dxa"/>
            <w:gridSpan w:val="8"/>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总报价（人民币：元）</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1.报价</w:t>
      </w:r>
      <w:proofErr w:type="gramStart"/>
      <w:r>
        <w:rPr>
          <w:rFonts w:ascii="宋体" w:hAnsi="宋体" w:cs="宋体"/>
          <w:color w:val="000000"/>
          <w:sz w:val="24"/>
        </w:rPr>
        <w:t>采用总</w:t>
      </w:r>
      <w:proofErr w:type="gramEnd"/>
      <w:r>
        <w:rPr>
          <w:rFonts w:ascii="宋体" w:hAnsi="宋体" w:cs="宋体"/>
          <w:color w:val="000000"/>
          <w:sz w:val="24"/>
        </w:rPr>
        <w:t>承包方式，供应商的“总报价”应包括所投产品费用、安装调试费、</w:t>
      </w:r>
      <w:proofErr w:type="gramStart"/>
      <w:r>
        <w:rPr>
          <w:rFonts w:ascii="宋体" w:hAnsi="宋体" w:cs="宋体"/>
          <w:color w:val="000000"/>
          <w:sz w:val="24"/>
        </w:rPr>
        <w:t>测试验</w:t>
      </w:r>
      <w:proofErr w:type="gramEnd"/>
      <w:r>
        <w:rPr>
          <w:rFonts w:ascii="宋体" w:hAnsi="宋体" w:cs="宋体"/>
          <w:color w:val="000000"/>
          <w:sz w:val="24"/>
        </w:rPr>
        <w:t>收费、培训费、运行维护费用、税金、国际（如果有）国内运输保险、报关清关（如果有）、开证（如果有）、办理全套免税手续费用（如果有）及其他有关的为完成本项目发生的所有费用，采购文件中另有规定的除外。</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FF0000"/>
          <w:sz w:val="24"/>
        </w:rPr>
        <w:t>2.供应商需认真填写本报价表，尤其注意规格型号的准确填写。</w:t>
      </w:r>
    </w:p>
    <w:p w:rsidR="00FD01EF" w:rsidRDefault="00EC7EF5">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r>
        <w:rPr>
          <w:rFonts w:ascii="宋体" w:hAnsi="宋体" w:cs="宋体"/>
          <w:color w:val="000000"/>
          <w:sz w:val="24"/>
        </w:rPr>
        <w:t>3.项目经办人可以根据项目实际需要对表格结构进行调整。</w:t>
      </w:r>
    </w:p>
    <w:p w:rsidR="004E4096" w:rsidRDefault="004E4096">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p>
    <w:p w:rsidR="004E4096" w:rsidRDefault="004E4096">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p>
    <w:p w:rsidR="004E4096" w:rsidRDefault="004E4096">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p>
    <w:p w:rsidR="004E4096" w:rsidRDefault="004E4096">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p>
    <w:p w:rsidR="004E4096" w:rsidRDefault="004E4096">
      <w:pPr>
        <w:pBdr>
          <w:top w:val="none" w:sz="4" w:space="0" w:color="000000"/>
          <w:left w:val="none" w:sz="4" w:space="0" w:color="000000"/>
          <w:bottom w:val="none" w:sz="4" w:space="0" w:color="000000"/>
          <w:right w:val="none" w:sz="4" w:space="0" w:color="000000"/>
        </w:pBdr>
        <w:spacing w:line="400" w:lineRule="atLeast"/>
        <w:rPr>
          <w:rFonts w:ascii="宋体" w:hAnsi="宋体" w:cs="宋体"/>
          <w:color w:val="000000"/>
          <w:sz w:val="24"/>
        </w:rPr>
      </w:pPr>
    </w:p>
    <w:p w:rsidR="004E4096" w:rsidRDefault="004E4096">
      <w:pPr>
        <w:pBdr>
          <w:top w:val="none" w:sz="4" w:space="0" w:color="000000"/>
          <w:left w:val="none" w:sz="4" w:space="0" w:color="000000"/>
          <w:bottom w:val="none" w:sz="4" w:space="0" w:color="000000"/>
          <w:right w:val="none" w:sz="4" w:space="0" w:color="000000"/>
        </w:pBdr>
        <w:spacing w:line="400" w:lineRule="atLeast"/>
      </w:pP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附件2           技术要求响应及偏离表（采购包号：**）</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07"/>
        <w:gridCol w:w="2739"/>
        <w:gridCol w:w="2078"/>
        <w:gridCol w:w="2666"/>
      </w:tblGrid>
      <w:tr w:rsidR="00FD01EF">
        <w:tc>
          <w:tcPr>
            <w:tcW w:w="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序</w:t>
            </w:r>
            <w:r>
              <w:rPr>
                <w:rFonts w:ascii="宋体" w:hAnsi="宋体" w:cs="宋体"/>
                <w:color w:val="000000"/>
                <w:sz w:val="24"/>
              </w:rPr>
              <w:lastRenderedPageBreak/>
              <w:t>号</w:t>
            </w:r>
          </w:p>
        </w:tc>
        <w:tc>
          <w:tcPr>
            <w:tcW w:w="273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技术要求</w:t>
            </w:r>
          </w:p>
        </w:tc>
        <w:tc>
          <w:tcPr>
            <w:tcW w:w="207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响应情况</w:t>
            </w:r>
          </w:p>
        </w:tc>
        <w:tc>
          <w:tcPr>
            <w:tcW w:w="266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超出、符合或偏离</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1</w:t>
            </w:r>
          </w:p>
        </w:tc>
        <w:tc>
          <w:tcPr>
            <w:tcW w:w="273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07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6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73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w:t>
            </w:r>
          </w:p>
        </w:tc>
        <w:tc>
          <w:tcPr>
            <w:tcW w:w="207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66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附件2-1  证明材料1，证明材料2，……</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1.供应商需对技术要求（未加斜体下划线的非实质性内容）逐条做出明确响应。</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2.如果采购文件要求提供证明材料，供应商需将证明材料列于该表之下。</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附件3           商务要求响应及偏离表（采购包号：**）</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07"/>
        <w:gridCol w:w="2739"/>
        <w:gridCol w:w="2325"/>
        <w:gridCol w:w="2418"/>
      </w:tblGrid>
      <w:tr w:rsidR="00FD01EF">
        <w:tc>
          <w:tcPr>
            <w:tcW w:w="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序号</w:t>
            </w:r>
          </w:p>
        </w:tc>
        <w:tc>
          <w:tcPr>
            <w:tcW w:w="273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商务要求</w:t>
            </w:r>
          </w:p>
        </w:tc>
        <w:tc>
          <w:tcPr>
            <w:tcW w:w="2325"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响应情况</w:t>
            </w:r>
          </w:p>
        </w:tc>
        <w:tc>
          <w:tcPr>
            <w:tcW w:w="241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超出、符合或偏离</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1</w:t>
            </w:r>
          </w:p>
        </w:tc>
        <w:tc>
          <w:tcPr>
            <w:tcW w:w="273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32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73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w:t>
            </w:r>
          </w:p>
        </w:tc>
        <w:tc>
          <w:tcPr>
            <w:tcW w:w="232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附件3-1  证明材料1，证明材料2，……</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1.供应商需对商务要求（未加斜体下划线的非实质性内容）逐条做出明确响应。</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2.如果采购文件要求提供证明材料，供应商需将证明材料列于该表之下。</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w:t>
      </w:r>
      <w:r w:rsidR="004E4096">
        <w:rPr>
          <w:rFonts w:ascii="宋体" w:hAnsi="宋体" w:cs="宋体"/>
          <w:b/>
          <w:color w:val="000000"/>
          <w:sz w:val="24"/>
        </w:rPr>
        <w:t>4        </w:t>
      </w:r>
      <w:r>
        <w:rPr>
          <w:rFonts w:ascii="宋体" w:hAnsi="宋体" w:cs="宋体"/>
          <w:b/>
          <w:color w:val="000000"/>
          <w:sz w:val="24"/>
        </w:rPr>
        <w:t>法人授权书</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本授权书声明：____________（供应商名称）授权</w:t>
      </w:r>
      <w:r>
        <w:rPr>
          <w:rFonts w:eastAsia="Times New Roman"/>
          <w:color w:val="000000"/>
          <w:sz w:val="24"/>
        </w:rPr>
        <w:t>________________</w:t>
      </w:r>
      <w:r>
        <w:rPr>
          <w:rFonts w:ascii="宋体" w:hAnsi="宋体" w:cs="宋体"/>
          <w:color w:val="000000"/>
          <w:sz w:val="24"/>
        </w:rPr>
        <w:t>（被授权人的姓名）为我方就</w:t>
      </w:r>
      <w:r>
        <w:rPr>
          <w:rFonts w:eastAsia="Times New Roman"/>
          <w:color w:val="000000"/>
          <w:sz w:val="24"/>
          <w:u w:val="single"/>
        </w:rPr>
        <w:t>***</w:t>
      </w:r>
      <w:proofErr w:type="gramStart"/>
      <w:r>
        <w:rPr>
          <w:rFonts w:ascii="宋体" w:hAnsi="宋体" w:cs="宋体"/>
          <w:color w:val="000000"/>
          <w:sz w:val="24"/>
        </w:rPr>
        <w:t>号项目</w:t>
      </w:r>
      <w:proofErr w:type="gramEnd"/>
      <w:r>
        <w:rPr>
          <w:rFonts w:ascii="宋体" w:hAnsi="宋体" w:cs="宋体"/>
          <w:color w:val="000000"/>
          <w:sz w:val="24"/>
        </w:rPr>
        <w:t>采购活动的合法代理人，以本单位名义全权处理一切与该项目采购有关的事务。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本授权书于______年</w:t>
      </w:r>
      <w:r>
        <w:rPr>
          <w:rFonts w:eastAsia="Times New Roman"/>
          <w:color w:val="000000"/>
          <w:sz w:val="24"/>
        </w:rPr>
        <w:t>____</w:t>
      </w:r>
      <w:r>
        <w:rPr>
          <w:rFonts w:ascii="宋体" w:hAnsi="宋体" w:cs="宋体"/>
          <w:color w:val="000000"/>
          <w:sz w:val="24"/>
        </w:rPr>
        <w:t>月</w:t>
      </w:r>
      <w:r>
        <w:rPr>
          <w:rFonts w:eastAsia="Times New Roman"/>
          <w:color w:val="000000"/>
          <w:sz w:val="24"/>
        </w:rPr>
        <w:t>____</w:t>
      </w:r>
      <w:r>
        <w:rPr>
          <w:rFonts w:ascii="宋体" w:hAnsi="宋体" w:cs="宋体"/>
          <w:color w:val="000000"/>
          <w:sz w:val="24"/>
        </w:rPr>
        <w:t>日起生效，特此声明。</w:t>
      </w:r>
    </w:p>
    <w:p w:rsidR="00FD01EF" w:rsidRDefault="004E4096">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r w:rsidR="00EC7EF5">
        <w:rPr>
          <w:rFonts w:ascii="宋体" w:hAnsi="宋体" w:cs="宋体"/>
          <w:color w:val="000000"/>
          <w:sz w:val="24"/>
        </w:rPr>
        <w:t>被授权人身份证号码：</w:t>
      </w:r>
      <w:r>
        <w:rPr>
          <w:rFonts w:ascii="宋体" w:hAnsi="宋体" w:cs="宋体"/>
          <w:color w:val="000000"/>
          <w:sz w:val="24"/>
          <w:u w:val="single"/>
        </w:rPr>
        <w:t>                 </w:t>
      </w:r>
    </w:p>
    <w:p w:rsidR="00FD01EF" w:rsidRDefault="00EC7EF5" w:rsidP="004E4096">
      <w:pPr>
        <w:pBdr>
          <w:top w:val="none" w:sz="4" w:space="0" w:color="000000"/>
          <w:left w:val="none" w:sz="4" w:space="0" w:color="000000"/>
          <w:bottom w:val="none" w:sz="4" w:space="0" w:color="000000"/>
          <w:right w:val="none" w:sz="4" w:space="0" w:color="000000"/>
        </w:pBdr>
        <w:spacing w:line="400" w:lineRule="atLeast"/>
        <w:ind w:firstLineChars="200" w:firstLine="480"/>
      </w:pPr>
      <w:r>
        <w:rPr>
          <w:rFonts w:ascii="宋体" w:hAnsi="宋体" w:cs="宋体"/>
          <w:color w:val="000000"/>
          <w:sz w:val="24"/>
        </w:rPr>
        <w:t>被授权人联系电话：（手机）</w:t>
      </w:r>
      <w:r>
        <w:rPr>
          <w:rFonts w:ascii="宋体" w:hAnsi="宋体" w:cs="宋体"/>
          <w:color w:val="000000"/>
          <w:sz w:val="24"/>
          <w:u w:val="single"/>
        </w:rPr>
        <w:t>               </w:t>
      </w:r>
    </w:p>
    <w:p w:rsidR="00FD01EF" w:rsidRDefault="00EC7EF5" w:rsidP="004E4096">
      <w:pPr>
        <w:pBdr>
          <w:top w:val="none" w:sz="4" w:space="0" w:color="000000"/>
          <w:left w:val="none" w:sz="4" w:space="0" w:color="000000"/>
          <w:bottom w:val="none" w:sz="4" w:space="0" w:color="000000"/>
          <w:right w:val="none" w:sz="4" w:space="0" w:color="000000"/>
        </w:pBdr>
        <w:spacing w:line="400" w:lineRule="atLeast"/>
        <w:ind w:firstLineChars="200" w:firstLine="480"/>
      </w:pPr>
      <w:r>
        <w:rPr>
          <w:rFonts w:ascii="宋体" w:hAnsi="宋体" w:cs="宋体"/>
          <w:color w:val="000000"/>
          <w:sz w:val="24"/>
        </w:rPr>
        <w:t>被授权人电子邮箱：</w:t>
      </w:r>
      <w:r>
        <w:rPr>
          <w:rFonts w:ascii="宋体" w:hAnsi="宋体" w:cs="宋体"/>
          <w:color w:val="000000"/>
          <w:sz w:val="24"/>
          <w:u w:val="single"/>
        </w:rPr>
        <w:t>                </w:t>
      </w:r>
    </w:p>
    <w:p w:rsidR="00FD01EF" w:rsidRDefault="00EC7EF5" w:rsidP="004E4096">
      <w:pPr>
        <w:pBdr>
          <w:top w:val="none" w:sz="4" w:space="0" w:color="000000"/>
          <w:left w:val="none" w:sz="4" w:space="0" w:color="000000"/>
          <w:bottom w:val="none" w:sz="4" w:space="0" w:color="000000"/>
          <w:right w:val="none" w:sz="4" w:space="0" w:color="000000"/>
        </w:pBdr>
        <w:spacing w:line="400" w:lineRule="atLeast"/>
        <w:ind w:firstLineChars="200" w:firstLine="480"/>
      </w:pPr>
      <w:r>
        <w:rPr>
          <w:rFonts w:ascii="宋体" w:hAnsi="宋体" w:cs="宋体"/>
          <w:color w:val="000000"/>
          <w:sz w:val="24"/>
        </w:rPr>
        <w:t>授权单位名称：</w:t>
      </w:r>
      <w:r>
        <w:rPr>
          <w:rFonts w:ascii="宋体" w:hAnsi="宋体" w:cs="宋体"/>
          <w:color w:val="000000"/>
          <w:sz w:val="24"/>
          <w:u w:val="single"/>
        </w:rPr>
        <w:t>（加盖CA电子公章）</w:t>
      </w:r>
    </w:p>
    <w:p w:rsidR="00FD01EF" w:rsidRDefault="004E4096">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 </w:t>
      </w:r>
      <w:r w:rsidR="00EC7EF5">
        <w:rPr>
          <w:rFonts w:ascii="宋体" w:hAnsi="宋体" w:cs="宋体"/>
          <w:color w:val="000000"/>
          <w:sz w:val="24"/>
        </w:rPr>
        <w:t>单位地址：</w:t>
      </w:r>
      <w:r w:rsidR="00EC7EF5">
        <w:rPr>
          <w:rFonts w:ascii="宋体" w:hAnsi="宋体" w:cs="宋体"/>
          <w:color w:val="000000"/>
          <w:sz w:val="24"/>
          <w:u w:val="single"/>
        </w:rPr>
        <w:t>             </w:t>
      </w:r>
    </w:p>
    <w:p w:rsidR="00FD01EF" w:rsidRDefault="004E4096">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 </w:t>
      </w:r>
      <w:r w:rsidR="00EC7EF5">
        <w:rPr>
          <w:rFonts w:ascii="宋体" w:hAnsi="宋体" w:cs="宋体"/>
          <w:color w:val="000000"/>
          <w:sz w:val="24"/>
        </w:rPr>
        <w:t>日期：</w:t>
      </w:r>
      <w:r w:rsidR="00EC7EF5">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br w:type="page" w:clear="all"/>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lastRenderedPageBreak/>
        <w:t>附件</w:t>
      </w:r>
      <w:r w:rsidR="004E4096">
        <w:rPr>
          <w:rFonts w:ascii="宋体" w:hAnsi="宋体" w:cs="宋体"/>
          <w:b/>
          <w:color w:val="000000"/>
          <w:sz w:val="24"/>
        </w:rPr>
        <w:t>5          </w:t>
      </w:r>
      <w:r>
        <w:rPr>
          <w:rFonts w:ascii="宋体" w:hAnsi="宋体" w:cs="宋体"/>
          <w:b/>
          <w:color w:val="000000"/>
          <w:sz w:val="24"/>
        </w:rPr>
        <w:t> 单一来源响应函</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致：扬州市公共资源交易中心：</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根据贵方的</w:t>
      </w:r>
      <w:r>
        <w:rPr>
          <w:rFonts w:ascii="宋体" w:hAnsi="宋体" w:cs="宋体"/>
          <w:color w:val="000000"/>
          <w:sz w:val="24"/>
          <w:u w:val="single"/>
        </w:rPr>
        <w:t>****</w:t>
      </w:r>
      <w:r>
        <w:rPr>
          <w:rFonts w:ascii="宋体" w:hAnsi="宋体" w:cs="宋体"/>
          <w:color w:val="000000"/>
          <w:sz w:val="24"/>
        </w:rPr>
        <w:t>号采购文件，正式授权下述签字人_____(姓名)代表我方_______（供应商的名称），全权处理本次项目单一来源的有关事宜。</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据此函，__________签字</w:t>
      </w:r>
      <w:proofErr w:type="gramStart"/>
      <w:r>
        <w:rPr>
          <w:rFonts w:ascii="宋体" w:hAnsi="宋体" w:cs="宋体"/>
          <w:color w:val="000000"/>
          <w:sz w:val="24"/>
        </w:rPr>
        <w:t>人兹宣布</w:t>
      </w:r>
      <w:proofErr w:type="gramEnd"/>
      <w:r>
        <w:rPr>
          <w:rFonts w:ascii="宋体" w:hAnsi="宋体" w:cs="宋体"/>
          <w:color w:val="000000"/>
          <w:sz w:val="24"/>
        </w:rPr>
        <w:t>同意如下：</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1.按采购文件规定的各项要求，向买方提供所需货物（包含与货物相关的服务）。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2.我们已详细审核全部采购文件及其有效补充文件，我们知道必须放弃提出含糊不清或误解问题的权利。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3.我们同意从规定的单一来源谈判时间起遵循本响应文件，并在规定的单一来源谈判有效期期满之前均具有约束力。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4.同意向贵方提供贵方可能另外要求的与单一来源采购有关的任何证据或资料，并保证我方已提供和将要提供的文件是真实的、准确的。</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5.一旦我方成交,我方将根据采购文件的规定，严格履行合同的责任和义务,并保证在采购文件规定的时间完成项目，交付买方验收、使用。</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6.我方与本次单一来源采购有关的正式通讯地址为：</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地址：</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邮编：</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电话：</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传真：</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供应商开户行：</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 xml:space="preserve">账号： </w:t>
      </w:r>
    </w:p>
    <w:p w:rsidR="00FD01EF" w:rsidRDefault="00EC7EF5">
      <w:pPr>
        <w:pBdr>
          <w:top w:val="none" w:sz="4" w:space="0" w:color="000000"/>
          <w:left w:val="none" w:sz="4" w:space="0" w:color="000000"/>
          <w:bottom w:val="none" w:sz="4" w:space="0" w:color="000000"/>
          <w:right w:val="none" w:sz="4" w:space="0" w:color="000000"/>
        </w:pBdr>
        <w:spacing w:line="400" w:lineRule="atLeast"/>
        <w:ind w:left="420" w:firstLine="480"/>
      </w:pPr>
      <w:r>
        <w:rPr>
          <w:rFonts w:ascii="宋体" w:hAnsi="宋体" w:cs="宋体"/>
          <w:color w:val="000000"/>
          <w:sz w:val="24"/>
        </w:rPr>
        <w:t>日期：______年____月____日</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附件6           主要标的信息（成交后将公示）</w:t>
      </w:r>
    </w:p>
    <w:p w:rsidR="00FD01EF" w:rsidRDefault="00EC7EF5">
      <w:pPr>
        <w:pBdr>
          <w:top w:val="none" w:sz="4" w:space="0" w:color="000000"/>
          <w:left w:val="none" w:sz="4" w:space="0" w:color="000000"/>
          <w:bottom w:val="none" w:sz="4" w:space="0" w:color="000000"/>
          <w:right w:val="none" w:sz="4" w:space="0" w:color="000000"/>
        </w:pBdr>
        <w:spacing w:after="312" w:line="400" w:lineRule="atLeast"/>
      </w:pPr>
      <w:r>
        <w:rPr>
          <w:rFonts w:ascii="宋体" w:hAnsi="宋体" w:cs="宋体"/>
          <w:color w:val="000000"/>
          <w:sz w:val="24"/>
        </w:rPr>
        <w:t>供应商全称：</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667"/>
        <w:gridCol w:w="3538"/>
      </w:tblGrid>
      <w:tr w:rsidR="00FD01EF">
        <w:tc>
          <w:tcPr>
            <w:tcW w:w="36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货物类</w:t>
            </w:r>
          </w:p>
        </w:tc>
        <w:tc>
          <w:tcPr>
            <w:tcW w:w="353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服务类</w:t>
            </w:r>
          </w:p>
        </w:tc>
      </w:tr>
      <w:tr w:rsidR="00FD01EF">
        <w:trPr>
          <w:trHeight w:val="3810"/>
        </w:trPr>
        <w:tc>
          <w:tcPr>
            <w:tcW w:w="36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名称：</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品牌（如有）：</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规格型号：</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数量：</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单价：</w:t>
            </w:r>
          </w:p>
        </w:tc>
        <w:tc>
          <w:tcPr>
            <w:tcW w:w="353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名称：</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服务范围：</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服务要求：</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服务时间：</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服务标准：</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2"/>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附件7 具备履行合同所必需的设备和专业技术能力的书面声明</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92"/>
      </w:pPr>
      <w:r>
        <w:rPr>
          <w:rFonts w:ascii="宋体" w:hAnsi="宋体" w:cs="宋体"/>
          <w:color w:val="000000"/>
          <w:sz w:val="24"/>
        </w:rPr>
        <w:t>主要设备有：</w:t>
      </w:r>
      <w:r>
        <w:rPr>
          <w:rFonts w:ascii="宋体" w:hAnsi="宋体" w:cs="宋体"/>
          <w:color w:val="000000"/>
          <w:sz w:val="24"/>
          <w:u w:val="single"/>
        </w:rPr>
        <w:t>      </w:t>
      </w: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92"/>
      </w:pPr>
      <w:r>
        <w:rPr>
          <w:rFonts w:ascii="宋体" w:hAnsi="宋体" w:cs="宋体"/>
          <w:color w:val="000000"/>
          <w:sz w:val="24"/>
        </w:rPr>
        <w:t>主要专业技术能力有：</w:t>
      </w:r>
      <w:r>
        <w:rPr>
          <w:rFonts w:ascii="宋体" w:hAnsi="宋体" w:cs="宋体"/>
          <w:color w:val="000000"/>
          <w:sz w:val="24"/>
          <w:u w:val="single"/>
        </w:rPr>
        <w:t>         </w:t>
      </w: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92"/>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lastRenderedPageBreak/>
        <w:t>附件8 参加政府采购活动前 3 年内在经营活动中没有重大违法记录的书面声明</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我单位郑重声明：参加本次政府采购活动前 3 年内，我单位在经营活动中没有因违法经营受到刑事处罚或者责令停产停业、吊销许可证或者执照、较大数额罚款等行政处罚。</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附件9                     供应商信用承诺函</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FangSong" w:eastAsia="FangSong" w:hAnsi="FangSong" w:cs="FangSong"/>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承诺主体名称：</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统一社会信用代码：</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一、对提供给注册登记部门、行业管理部门、司法部门、行业组织以及在政府采购活动中提交的所有资料的合法性、真实性、准确性和有效性负责；</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二、严格按照国家法律、法规和规章开展采购活动，全面履行应尽的责任和义务，全面做到履约守信，具备《中华人民共和国政府采购法》第二十二条第一款规定的条件;</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三、严格依法开展生产经营活动，主动接受行业监管，自愿接受依法开展的日常检查；违法失信经营后将自愿接受约束和惩戒，并依法承担相应责任；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四、自觉接受行政管理部门、行业组织、社会公众、新闻舆论的监督；</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五、自觉做到自我约束、自我管理，</w:t>
      </w:r>
      <w:proofErr w:type="gramStart"/>
      <w:r>
        <w:rPr>
          <w:rFonts w:ascii="宋体" w:hAnsi="宋体" w:cs="宋体"/>
          <w:color w:val="000000"/>
          <w:sz w:val="24"/>
        </w:rPr>
        <w:t>不</w:t>
      </w:r>
      <w:proofErr w:type="gramEnd"/>
      <w:r>
        <w:rPr>
          <w:rFonts w:ascii="宋体" w:hAnsi="宋体" w:cs="宋体"/>
          <w:color w:val="000000"/>
          <w:sz w:val="24"/>
        </w:rPr>
        <w:t>制假售假、商标侵权、虚假宣传、违约毁约、恶意逃债、偷税漏税、垄断和不正当竞争，维护经营者、消费者的合法权益；</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六、提出政府采购质疑和投诉坚持依法依规、诚实信用原则，在全国范围12个月内没有三次以上查无实据的政府采购投诉；</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七、严格遵守信用信息公示相关规定，向社会公示信用信息；</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八、在“信用中国”和“中国政府采购网”网站中无严重失信记录；</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十、</w:t>
      </w:r>
      <w:proofErr w:type="gramStart"/>
      <w:r>
        <w:rPr>
          <w:rFonts w:ascii="宋体" w:hAnsi="宋体" w:cs="宋体"/>
          <w:color w:val="000000"/>
          <w:sz w:val="24"/>
        </w:rPr>
        <w:t>本承诺</w:t>
      </w:r>
      <w:proofErr w:type="gramEnd"/>
      <w:r>
        <w:rPr>
          <w:rFonts w:ascii="宋体" w:hAnsi="宋体" w:cs="宋体"/>
          <w:color w:val="000000"/>
          <w:sz w:val="24"/>
        </w:rPr>
        <w:t>书自签订之日起生效。</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 （注：法定代表人或负责人、主体名称发生变更的应当重新做出承诺。）</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lastRenderedPageBreak/>
        <w:t> </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承诺单位（加盖CA电子公章）：    </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年  月  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92"/>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eastAsia="Times New Roman"/>
          <w:i/>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eastAsia="Times New Roman"/>
          <w:color w:val="000000"/>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附件10 中小企业声明函（货物类项目）（采购包号：**）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（项目名称）（采购包号：**）</w:t>
      </w:r>
      <w:r>
        <w:rPr>
          <w:rFonts w:ascii="宋体" w:hAnsi="宋体" w:cs="宋体"/>
          <w:color w:val="000000"/>
          <w:sz w:val="24"/>
        </w:rPr>
        <w:t>的采购活动，提供的货物全部由符合政策要求的中小企业制造。相关企业（含联合体中的中小企业、签订采购包意向协议的中小企业）的具体情况如下：</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（供应商填写谈判文件中明确的所属行业）</w:t>
      </w:r>
      <w:r>
        <w:rPr>
          <w:rFonts w:ascii="宋体" w:hAnsi="宋体" w:cs="宋体"/>
          <w:color w:val="000000"/>
          <w:sz w:val="24"/>
        </w:rPr>
        <w:t>行业；</w:t>
      </w:r>
      <w:r>
        <w:rPr>
          <w:rFonts w:ascii="宋体" w:hAnsi="宋体" w:cs="宋体"/>
          <w:color w:val="FF0000"/>
          <w:sz w:val="24"/>
        </w:rPr>
        <w:t>响应产品制造商</w:t>
      </w:r>
      <w:r>
        <w:rPr>
          <w:rFonts w:ascii="宋体" w:hAnsi="宋体" w:cs="宋体"/>
          <w:color w:val="000000"/>
          <w:sz w:val="24"/>
        </w:rPr>
        <w:t>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 □微型企业）；</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（供应商填写谈判文件中明确的所属行业）</w:t>
      </w:r>
      <w:r>
        <w:rPr>
          <w:rFonts w:ascii="宋体" w:hAnsi="宋体" w:cs="宋体"/>
          <w:color w:val="000000"/>
          <w:sz w:val="24"/>
        </w:rPr>
        <w:t>行业；</w:t>
      </w:r>
      <w:r>
        <w:rPr>
          <w:rFonts w:ascii="宋体" w:hAnsi="宋体" w:cs="宋体"/>
          <w:color w:val="FF0000"/>
          <w:sz w:val="24"/>
        </w:rPr>
        <w:t>响应产品制造商</w:t>
      </w:r>
      <w:r>
        <w:rPr>
          <w:rFonts w:ascii="宋体" w:hAnsi="宋体" w:cs="宋体"/>
          <w:color w:val="000000"/>
          <w:sz w:val="24"/>
        </w:rPr>
        <w:t>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 □微型企业）；</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以上企业，不属于大企业的分支机构，不存在控股股东为大企业的情形，也不存在与大企业的负责人为同一人的情形。</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360"/>
      </w:pPr>
      <w:r>
        <w:rPr>
          <w:rFonts w:ascii="宋体" w:hAnsi="宋体" w:cs="宋体"/>
          <w:color w:val="000000"/>
          <w:sz w:val="24"/>
        </w:rPr>
        <w:t>本企业对上述声明内容的真实性负责。如有虚假，将依法承担相应责任</w:t>
      </w:r>
    </w:p>
    <w:p w:rsidR="00FD01EF" w:rsidRDefault="00EC7EF5">
      <w:pPr>
        <w:pBdr>
          <w:top w:val="none" w:sz="4" w:space="0" w:color="000000"/>
          <w:left w:val="none" w:sz="4" w:space="0" w:color="000000"/>
          <w:bottom w:val="none" w:sz="4" w:space="0" w:color="000000"/>
          <w:right w:val="none" w:sz="4" w:space="0" w:color="000000"/>
        </w:pBdr>
        <w:spacing w:line="400" w:lineRule="atLeast"/>
        <w:ind w:right="720"/>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right="180" w:firstLine="360"/>
        <w:jc w:val="right"/>
      </w:pPr>
      <w:r>
        <w:rPr>
          <w:rFonts w:ascii="宋体" w:hAnsi="宋体" w:cs="宋体"/>
          <w:color w:val="000000"/>
          <w:sz w:val="24"/>
        </w:rPr>
        <w:t>企业名称（加盖CA电子公章）：</w:t>
      </w:r>
    </w:p>
    <w:p w:rsidR="00FD01EF" w:rsidRDefault="00EC7EF5">
      <w:pPr>
        <w:pBdr>
          <w:top w:val="none" w:sz="4" w:space="0" w:color="000000"/>
          <w:left w:val="none" w:sz="4" w:space="0" w:color="000000"/>
          <w:bottom w:val="none" w:sz="4" w:space="0" w:color="000000"/>
          <w:right w:val="none" w:sz="4" w:space="0" w:color="000000"/>
        </w:pBdr>
        <w:spacing w:line="400" w:lineRule="atLeast"/>
        <w:ind w:right="480" w:firstLine="4800"/>
      </w:pPr>
      <w:r>
        <w:rPr>
          <w:rFonts w:ascii="宋体" w:hAnsi="宋体" w:cs="宋体"/>
          <w:color w:val="000000"/>
          <w:sz w:val="24"/>
        </w:rPr>
        <w:t>日期：</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1.从业人员、营业收入、资产总额填报上一年度数据，无上</w:t>
      </w:r>
      <w:proofErr w:type="gramStart"/>
      <w:r>
        <w:rPr>
          <w:rFonts w:ascii="宋体" w:hAnsi="宋体" w:cs="宋体"/>
          <w:color w:val="000000"/>
          <w:sz w:val="24"/>
        </w:rPr>
        <w:t>一</w:t>
      </w:r>
      <w:proofErr w:type="gramEnd"/>
      <w:r>
        <w:rPr>
          <w:rFonts w:ascii="宋体" w:hAnsi="宋体" w:cs="宋体"/>
          <w:color w:val="000000"/>
          <w:sz w:val="24"/>
        </w:rPr>
        <w:t>年度数据的新成立企业可不填报。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2.专门面向中小微型企业采购的项目，供应商如不提供此声明函，则不能通过资</w:t>
      </w:r>
      <w:r>
        <w:rPr>
          <w:rFonts w:ascii="宋体" w:hAnsi="宋体" w:cs="宋体"/>
          <w:color w:val="000000"/>
          <w:sz w:val="24"/>
        </w:rPr>
        <w:lastRenderedPageBreak/>
        <w:t>格审查；非专门面向中小微型企业采购的项目，供应商如不提供此声明函，价格将不做相应扣除。</w:t>
      </w:r>
    </w:p>
    <w:p w:rsidR="00FD01EF" w:rsidRDefault="00EC7EF5">
      <w:pPr>
        <w:pBdr>
          <w:top w:val="none" w:sz="4" w:space="0" w:color="000000"/>
          <w:left w:val="none" w:sz="4" w:space="0" w:color="000000"/>
          <w:bottom w:val="none" w:sz="4" w:space="0" w:color="000000"/>
          <w:right w:val="none" w:sz="4" w:space="0" w:color="000000"/>
        </w:pBdr>
        <w:spacing w:line="400" w:lineRule="atLeast"/>
        <w:ind w:left="540" w:hanging="120"/>
      </w:pPr>
      <w:r>
        <w:rPr>
          <w:rFonts w:ascii="宋体" w:hAnsi="宋体" w:cs="宋体"/>
          <w:color w:val="FF0000"/>
          <w:sz w:val="24"/>
        </w:rPr>
        <w:t>3.供应商应对照</w:t>
      </w:r>
      <w:proofErr w:type="gramStart"/>
      <w:r>
        <w:rPr>
          <w:rFonts w:ascii="宋体" w:hAnsi="宋体" w:cs="宋体"/>
          <w:color w:val="FF0000"/>
          <w:sz w:val="24"/>
        </w:rPr>
        <w:t>《</w:t>
      </w:r>
      <w:proofErr w:type="gramEnd"/>
      <w:r>
        <w:rPr>
          <w:rFonts w:ascii="宋体" w:hAnsi="宋体" w:cs="宋体"/>
          <w:color w:val="FF0000"/>
          <w:sz w:val="24"/>
        </w:rPr>
        <w:t>工业和信息化部、国家统计局、国家发展和改革委员会、</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FF0000"/>
          <w:sz w:val="24"/>
        </w:rPr>
        <w:t>财政部关于印发中小企业划型标准规定的通知</w:t>
      </w:r>
      <w:proofErr w:type="gramStart"/>
      <w:r>
        <w:rPr>
          <w:rFonts w:ascii="宋体" w:hAnsi="宋体" w:cs="宋体"/>
          <w:color w:val="FF0000"/>
          <w:sz w:val="24"/>
        </w:rPr>
        <w:t>》</w:t>
      </w:r>
      <w:proofErr w:type="gramEnd"/>
      <w:r>
        <w:rPr>
          <w:rFonts w:ascii="宋体" w:hAnsi="宋体" w:cs="宋体"/>
          <w:color w:val="FF0000"/>
          <w:sz w:val="24"/>
        </w:rPr>
        <w:t>(工信部联企业[2011]300号)《国家统计局关于印发〈统计上大中小微型企业划分办法（2017）〉的通知》（国统字〔2017〕213号）的规定，</w:t>
      </w:r>
      <w:proofErr w:type="gramStart"/>
      <w:r>
        <w:rPr>
          <w:rFonts w:ascii="宋体" w:hAnsi="宋体" w:cs="宋体"/>
          <w:color w:val="FF0000"/>
          <w:sz w:val="24"/>
        </w:rPr>
        <w:t>自行勾选制造商</w:t>
      </w:r>
      <w:proofErr w:type="gramEnd"/>
      <w:r>
        <w:rPr>
          <w:rFonts w:ascii="宋体" w:hAnsi="宋体" w:cs="宋体"/>
          <w:color w:val="FF0000"/>
          <w:sz w:val="24"/>
        </w:rPr>
        <w:t>的企业规模类型。  </w:t>
      </w:r>
    </w:p>
    <w:p w:rsidR="00FD01EF" w:rsidRDefault="00EC7EF5" w:rsidP="00EE5FC7">
      <w:pPr>
        <w:pStyle w:val="6"/>
        <w:pBdr>
          <w:top w:val="none" w:sz="4" w:space="0" w:color="000000"/>
          <w:left w:val="none" w:sz="4" w:space="0" w:color="000000"/>
          <w:bottom w:val="none" w:sz="4" w:space="0" w:color="000000"/>
          <w:right w:val="none" w:sz="4" w:space="0" w:color="000000"/>
        </w:pBdr>
        <w:spacing w:before="320" w:after="200" w:line="400" w:lineRule="atLeast"/>
      </w:pPr>
      <w:r>
        <w:rPr>
          <w:rFonts w:eastAsia="Arial" w:cs="Arial"/>
          <w:color w:val="000000"/>
          <w:sz w:val="22"/>
        </w:rPr>
        <w:t> </w:t>
      </w:r>
    </w:p>
    <w:p w:rsidR="00FD01EF" w:rsidRDefault="00EC7EF5">
      <w:pPr>
        <w:pBdr>
          <w:top w:val="none" w:sz="4" w:space="0" w:color="000000"/>
          <w:left w:val="none" w:sz="4" w:space="0" w:color="000000"/>
          <w:bottom w:val="none" w:sz="4" w:space="0" w:color="000000"/>
          <w:right w:val="none" w:sz="4" w:space="0" w:color="000000"/>
        </w:pBdr>
        <w:spacing w:before="300" w:after="452" w:line="400" w:lineRule="atLeast"/>
      </w:pPr>
      <w:r>
        <w:rPr>
          <w:rFonts w:ascii="DengXian" w:eastAsia="DengXian" w:hAnsi="DengXian" w:cs="DengXian"/>
          <w:b/>
          <w:color w:val="666666"/>
        </w:rPr>
        <w:t>中小</w:t>
      </w:r>
      <w:proofErr w:type="gramStart"/>
      <w:r>
        <w:rPr>
          <w:rFonts w:ascii="DengXian" w:eastAsia="DengXian" w:hAnsi="DengXian" w:cs="DengXian"/>
          <w:b/>
          <w:color w:val="666666"/>
        </w:rPr>
        <w:t>微企业</w:t>
      </w:r>
      <w:proofErr w:type="gramEnd"/>
      <w:r>
        <w:rPr>
          <w:rFonts w:ascii="DengXian" w:eastAsia="DengXian" w:hAnsi="DengXian" w:cs="DengXian"/>
          <w:b/>
          <w:color w:val="666666"/>
        </w:rPr>
        <w:t>划型标准如下：</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06"/>
        <w:gridCol w:w="1464"/>
        <w:gridCol w:w="622"/>
        <w:gridCol w:w="1642"/>
        <w:gridCol w:w="1506"/>
        <w:gridCol w:w="1347"/>
      </w:tblGrid>
      <w:tr w:rsidR="00FD01EF">
        <w:trPr>
          <w:trHeight w:val="285"/>
        </w:trPr>
        <w:tc>
          <w:tcPr>
            <w:tcW w:w="13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行业名称</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指标名称</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计量单位</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中型</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小型</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微型</w:t>
            </w:r>
          </w:p>
        </w:tc>
      </w:tr>
      <w:tr w:rsidR="00FD01EF">
        <w:trPr>
          <w:trHeight w:val="225"/>
        </w:trPr>
        <w:tc>
          <w:tcPr>
            <w:tcW w:w="13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农、林、牧、渔</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50≤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500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50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工业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300≤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20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2000≤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40000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300≤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300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建筑业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6000≤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80000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300≤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6000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300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资产总额（</w:t>
            </w:r>
            <w:r>
              <w:rPr>
                <w:rFonts w:ascii="宋体" w:hAnsi="宋体" w:cs="宋体"/>
                <w:b/>
                <w:color w:val="666666"/>
              </w:rPr>
              <w:t>Z</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5000≤</w:t>
            </w:r>
            <w:r>
              <w:rPr>
                <w:rFonts w:ascii="宋体" w:hAnsi="宋体" w:cs="宋体"/>
                <w:b/>
                <w:color w:val="666666"/>
              </w:rPr>
              <w:t>Z</w:t>
            </w:r>
            <w:r>
              <w:rPr>
                <w:rFonts w:ascii="DengXian" w:eastAsia="DengXian" w:hAnsi="DengXian" w:cs="DengXian"/>
                <w:b/>
                <w:color w:val="666666"/>
              </w:rPr>
              <w:t>＜</w:t>
            </w:r>
            <w:r>
              <w:rPr>
                <w:rFonts w:ascii="宋体" w:hAnsi="宋体" w:cs="宋体"/>
                <w:b/>
                <w:color w:val="666666"/>
              </w:rPr>
              <w:t>80000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300≤</w:t>
            </w:r>
            <w:r>
              <w:rPr>
                <w:rFonts w:ascii="宋体" w:hAnsi="宋体" w:cs="宋体"/>
                <w:b/>
                <w:color w:val="666666"/>
              </w:rPr>
              <w:t>Z</w:t>
            </w:r>
            <w:r>
              <w:rPr>
                <w:rFonts w:ascii="DengXian" w:eastAsia="DengXian" w:hAnsi="DengXian" w:cs="DengXian"/>
                <w:b/>
                <w:color w:val="666666"/>
              </w:rPr>
              <w:t>＜</w:t>
            </w:r>
            <w:r>
              <w:rPr>
                <w:rFonts w:ascii="宋体" w:hAnsi="宋体" w:cs="宋体"/>
                <w:b/>
                <w:color w:val="666666"/>
              </w:rPr>
              <w:t>5000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Z＜</w:t>
            </w:r>
            <w:r>
              <w:rPr>
                <w:rFonts w:ascii="宋体" w:hAnsi="宋体" w:cs="宋体"/>
                <w:b/>
                <w:color w:val="666666"/>
              </w:rPr>
              <w:t>300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批发业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20≤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200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5≤</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20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5</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40000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5000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零售业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50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500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交通运输业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300≤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20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3000≤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30000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3000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200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仓储业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200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20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30000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邮政业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300≤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20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2000≤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30000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住宿业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2000≤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餐饮业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2000≤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信息传输业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2000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jc w:val="center"/>
            </w:pPr>
            <w:r>
              <w:rPr>
                <w:rFonts w:ascii="DengXian" w:eastAsia="DengXian" w:hAnsi="DengXian" w:cs="DengXian"/>
                <w:b/>
                <w:color w:val="666666"/>
              </w:rPr>
              <w:t>软件和信息技术服务业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DengXian" w:eastAsia="DengXian" w:hAnsi="DengXian" w:cs="DengXian"/>
                <w:b/>
                <w:color w:val="666666"/>
              </w:rPr>
              <w:lastRenderedPageBreak/>
              <w:t>（</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lastRenderedPageBreak/>
              <w:t>万</w:t>
            </w:r>
            <w:r>
              <w:rPr>
                <w:rFonts w:ascii="DengXian" w:eastAsia="DengXian" w:hAnsi="DengXian" w:cs="DengXian"/>
                <w:b/>
                <w:color w:val="666666"/>
              </w:rPr>
              <w:lastRenderedPageBreak/>
              <w:t>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lastRenderedPageBreak/>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lastRenderedPageBreak/>
              <w:t>10000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lastRenderedPageBreak/>
              <w:t>50≤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50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lastRenderedPageBreak/>
              <w:t>房地产开发经营</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200000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资产总额（</w:t>
            </w:r>
            <w:r>
              <w:rPr>
                <w:rFonts w:ascii="宋体" w:hAnsi="宋体" w:cs="宋体"/>
                <w:b/>
                <w:color w:val="666666"/>
              </w:rPr>
              <w:t>Z</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5000≤</w:t>
            </w:r>
            <w:r>
              <w:rPr>
                <w:rFonts w:ascii="宋体" w:hAnsi="宋体" w:cs="宋体"/>
                <w:b/>
                <w:color w:val="666666"/>
              </w:rPr>
              <w:t>Z</w:t>
            </w:r>
            <w:r>
              <w:rPr>
                <w:rFonts w:ascii="DengXian" w:eastAsia="DengXian" w:hAnsi="DengXian" w:cs="DengXian"/>
                <w:b/>
                <w:color w:val="666666"/>
              </w:rPr>
              <w:t>＜</w:t>
            </w:r>
            <w:r>
              <w:rPr>
                <w:rFonts w:ascii="宋体" w:hAnsi="宋体" w:cs="宋体"/>
                <w:b/>
                <w:color w:val="666666"/>
              </w:rPr>
              <w:t>10000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2000≤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5000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2000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物业管理</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300≤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营业收入（</w:t>
            </w:r>
            <w:r>
              <w:rPr>
                <w:rFonts w:ascii="宋体" w:hAnsi="宋体" w:cs="宋体"/>
                <w:b/>
                <w:color w:val="666666"/>
              </w:rPr>
              <w:t>Y</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5000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500≤</w:t>
            </w:r>
            <w:r>
              <w:rPr>
                <w:rFonts w:ascii="宋体" w:hAnsi="宋体" w:cs="宋体"/>
                <w:b/>
                <w:color w:val="666666"/>
              </w:rPr>
              <w:t>Y</w:t>
            </w:r>
            <w:r>
              <w:rPr>
                <w:rFonts w:ascii="DengXian" w:eastAsia="DengXian" w:hAnsi="DengXian" w:cs="DengXian"/>
                <w:b/>
                <w:color w:val="666666"/>
              </w:rPr>
              <w:t>＜</w:t>
            </w:r>
            <w:r>
              <w:rPr>
                <w:rFonts w:ascii="宋体" w:hAnsi="宋体" w:cs="宋体"/>
                <w:b/>
                <w:color w:val="666666"/>
              </w:rPr>
              <w:t>1000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500</w:t>
            </w:r>
          </w:p>
        </w:tc>
      </w:tr>
      <w:tr w:rsidR="00FD01EF">
        <w:trPr>
          <w:trHeight w:val="225"/>
        </w:trPr>
        <w:tc>
          <w:tcPr>
            <w:tcW w:w="1306" w:type="dxa"/>
            <w:vMerge w:val="restart"/>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租赁和商务服务业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r w:rsidR="00FD01EF">
        <w:trPr>
          <w:trHeight w:val="225"/>
        </w:trPr>
        <w:tc>
          <w:tcPr>
            <w:tcW w:w="0" w:type="auto"/>
            <w:vMerge/>
          </w:tcPr>
          <w:p w:rsidR="00FD01EF" w:rsidRDefault="00FD01EF"/>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资产总额（</w:t>
            </w:r>
            <w:r>
              <w:rPr>
                <w:rFonts w:ascii="宋体" w:hAnsi="宋体" w:cs="宋体"/>
                <w:b/>
                <w:color w:val="666666"/>
              </w:rPr>
              <w:t>Z</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万元</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8000≤</w:t>
            </w:r>
            <w:r>
              <w:rPr>
                <w:rFonts w:ascii="宋体" w:hAnsi="宋体" w:cs="宋体"/>
                <w:b/>
                <w:color w:val="666666"/>
              </w:rPr>
              <w:t>Z</w:t>
            </w:r>
            <w:r>
              <w:rPr>
                <w:rFonts w:ascii="DengXian" w:eastAsia="DengXian" w:hAnsi="DengXian" w:cs="DengXian"/>
                <w:b/>
                <w:color w:val="666666"/>
              </w:rPr>
              <w:t>＜</w:t>
            </w:r>
            <w:r>
              <w:rPr>
                <w:rFonts w:ascii="宋体" w:hAnsi="宋体" w:cs="宋体"/>
                <w:b/>
                <w:color w:val="666666"/>
              </w:rPr>
              <w:t>120000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100≤</w:t>
            </w:r>
            <w:r>
              <w:rPr>
                <w:rFonts w:ascii="宋体" w:hAnsi="宋体" w:cs="宋体"/>
                <w:b/>
                <w:color w:val="666666"/>
              </w:rPr>
              <w:t>Z</w:t>
            </w:r>
            <w:r>
              <w:rPr>
                <w:rFonts w:ascii="DengXian" w:eastAsia="DengXian" w:hAnsi="DengXian" w:cs="DengXian"/>
                <w:b/>
                <w:color w:val="666666"/>
              </w:rPr>
              <w:t>＜</w:t>
            </w:r>
            <w:r>
              <w:rPr>
                <w:rFonts w:ascii="宋体" w:hAnsi="宋体" w:cs="宋体"/>
                <w:b/>
                <w:color w:val="666666"/>
              </w:rPr>
              <w:t>8000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Y＜</w:t>
            </w:r>
            <w:r>
              <w:rPr>
                <w:rFonts w:ascii="宋体" w:hAnsi="宋体" w:cs="宋体"/>
                <w:b/>
                <w:color w:val="666666"/>
              </w:rPr>
              <w:t>100</w:t>
            </w:r>
          </w:p>
        </w:tc>
      </w:tr>
      <w:tr w:rsidR="00FD01EF">
        <w:trPr>
          <w:trHeight w:val="225"/>
        </w:trPr>
        <w:tc>
          <w:tcPr>
            <w:tcW w:w="13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其他未列明行业</w:t>
            </w:r>
          </w:p>
        </w:tc>
        <w:tc>
          <w:tcPr>
            <w:tcW w:w="1464"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从业人员（</w:t>
            </w:r>
            <w:r>
              <w:rPr>
                <w:rFonts w:ascii="宋体" w:hAnsi="宋体" w:cs="宋体"/>
                <w:b/>
                <w:color w:val="666666"/>
              </w:rPr>
              <w:t>X</w:t>
            </w:r>
            <w:r>
              <w:rPr>
                <w:rFonts w:ascii="DengXian" w:eastAsia="DengXian" w:hAnsi="DengXian" w:cs="DengXian"/>
                <w:b/>
                <w:color w:val="666666"/>
              </w:rPr>
              <w:t>）</w:t>
            </w:r>
          </w:p>
        </w:tc>
        <w:tc>
          <w:tcPr>
            <w:tcW w:w="62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人</w:t>
            </w:r>
          </w:p>
        </w:tc>
        <w:tc>
          <w:tcPr>
            <w:tcW w:w="1642"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pPr>
            <w:r>
              <w:rPr>
                <w:rFonts w:ascii="DengXian" w:eastAsia="DengXian" w:hAnsi="DengXian" w:cs="DengXian"/>
                <w:b/>
                <w:color w:val="666666"/>
              </w:rPr>
              <w:t>100≤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300</w:t>
            </w:r>
          </w:p>
        </w:tc>
        <w:tc>
          <w:tcPr>
            <w:tcW w:w="150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jc w:val="center"/>
            </w:pPr>
            <w:r>
              <w:rPr>
                <w:rFonts w:ascii="DengXian" w:eastAsia="DengXian" w:hAnsi="DengXian" w:cs="DengXian"/>
                <w:b/>
                <w:color w:val="666666"/>
              </w:rPr>
              <w:t>10≤</w:t>
            </w:r>
            <w:r>
              <w:rPr>
                <w:rFonts w:ascii="宋体" w:hAnsi="宋体" w:cs="宋体"/>
                <w:b/>
                <w:color w:val="666666"/>
              </w:rPr>
              <w:t>X</w:t>
            </w:r>
            <w:r>
              <w:rPr>
                <w:rFonts w:ascii="DengXian" w:eastAsia="DengXian" w:hAnsi="DengXian" w:cs="DengXian"/>
                <w:b/>
                <w:color w:val="666666"/>
              </w:rPr>
              <w:t>＜</w:t>
            </w:r>
            <w:r>
              <w:rPr>
                <w:rFonts w:ascii="宋体" w:hAnsi="宋体" w:cs="宋体"/>
                <w:b/>
                <w:color w:val="666666"/>
              </w:rPr>
              <w:t>100</w:t>
            </w:r>
          </w:p>
        </w:tc>
        <w:tc>
          <w:tcPr>
            <w:tcW w:w="134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vAlign w:val="center"/>
          </w:tcPr>
          <w:p w:rsidR="00FD01EF" w:rsidRDefault="00EC7EF5">
            <w:pPr>
              <w:pBdr>
                <w:top w:val="none" w:sz="4" w:space="0" w:color="000000"/>
                <w:left w:val="none" w:sz="4" w:space="0" w:color="000000"/>
                <w:bottom w:val="none" w:sz="4" w:space="0" w:color="000000"/>
                <w:right w:val="none" w:sz="4" w:space="0" w:color="000000"/>
              </w:pBdr>
              <w:spacing w:after="150" w:line="400" w:lineRule="atLeast"/>
              <w:ind w:firstLine="420"/>
            </w:pPr>
            <w:r>
              <w:rPr>
                <w:rFonts w:ascii="DengXian" w:eastAsia="DengXian" w:hAnsi="DengXian" w:cs="DengXian"/>
                <w:b/>
                <w:color w:val="666666"/>
              </w:rPr>
              <w:t>X＜</w:t>
            </w:r>
            <w:r>
              <w:rPr>
                <w:rFonts w:ascii="宋体" w:hAnsi="宋体" w:cs="宋体"/>
                <w:b/>
                <w:color w:val="666666"/>
              </w:rPr>
              <w:t>10</w:t>
            </w:r>
          </w:p>
        </w:tc>
      </w:tr>
    </w:tbl>
    <w:p w:rsidR="00FD01EF" w:rsidRDefault="00EC7EF5">
      <w:pPr>
        <w:pBdr>
          <w:top w:val="none" w:sz="4" w:space="0" w:color="000000"/>
          <w:left w:val="none" w:sz="4" w:space="0" w:color="000000"/>
          <w:bottom w:val="none" w:sz="4" w:space="0" w:color="000000"/>
          <w:right w:val="none" w:sz="4" w:space="0" w:color="000000"/>
        </w:pBdr>
        <w:spacing w:before="300" w:after="452" w:line="400" w:lineRule="atLeast"/>
        <w:ind w:firstLine="810"/>
      </w:pPr>
      <w:r>
        <w:rPr>
          <w:rFonts w:ascii="DengXian" w:eastAsia="DengXian" w:hAnsi="DengXian" w:cs="DengXian"/>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br w:type="page" w:clear="all"/>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lastRenderedPageBreak/>
        <w:t>附件11 残疾人福利性单位声明函（货物类项目）（采购包号：**）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s="宋体"/>
          <w:color w:val="000000"/>
          <w:sz w:val="24"/>
          <w:u w:val="single"/>
        </w:rPr>
        <w:t>****</w:t>
      </w:r>
      <w:r>
        <w:rPr>
          <w:rFonts w:ascii="宋体" w:hAnsi="宋体" w:cs="宋体"/>
          <w:color w:val="000000"/>
          <w:sz w:val="24"/>
        </w:rPr>
        <w:t>的</w:t>
      </w:r>
      <w:r>
        <w:rPr>
          <w:rFonts w:ascii="宋体" w:hAnsi="宋体" w:cs="宋体"/>
          <w:color w:val="000000"/>
          <w:sz w:val="24"/>
          <w:u w:val="single"/>
        </w:rPr>
        <w:t>       </w:t>
      </w:r>
      <w:r>
        <w:rPr>
          <w:rFonts w:ascii="宋体" w:hAnsi="宋体" w:cs="宋体"/>
          <w:color w:val="000000"/>
          <w:sz w:val="24"/>
        </w:rPr>
        <w:t>_____项目（采购包号：**）采购活动提供本单位制造的货物，或者提供其他残疾人福利性单位制造的货物（不包括使用非残疾人福利性单位注册商标的货物）。</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本单位对上述声明的真实性负责。如有虚假，将依法承担相应责任。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1.专门面向中小微型企业采购的项目，供应商为残疾人福利性单位并提供本单位制造的货物，或者提供其他残疾人福利性单位制造的货物，必须提供此声明函，否则将不能通过资格审查。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2.非专门面向中小微型企业采购的项目，供应商如不提供此声明函，价格将不做相应扣除。</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3.中标/成交供应商为残疾人福利性单位的，此</w:t>
      </w:r>
      <w:proofErr w:type="gramStart"/>
      <w:r>
        <w:rPr>
          <w:rFonts w:ascii="宋体" w:hAnsi="宋体" w:cs="宋体"/>
          <w:color w:val="000000"/>
          <w:sz w:val="24"/>
        </w:rPr>
        <w:t>声明函将随</w:t>
      </w:r>
      <w:proofErr w:type="gramEnd"/>
      <w:r>
        <w:rPr>
          <w:rFonts w:ascii="宋体" w:hAnsi="宋体" w:cs="宋体"/>
          <w:color w:val="000000"/>
          <w:sz w:val="24"/>
        </w:rPr>
        <w:t>中标/成交结果同时公告，接受社会监督）</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24"/>
      </w:pPr>
      <w:r>
        <w:rPr>
          <w:rFonts w:ascii="FangSong" w:eastAsia="FangSong" w:hAnsi="FangSong" w:cs="FangSong"/>
          <w:color w:val="000000"/>
          <w:spacing w:val="6"/>
          <w:sz w:val="30"/>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right="1559" w:firstLine="624"/>
        <w:jc w:val="center"/>
      </w:pPr>
      <w:r>
        <w:rPr>
          <w:rFonts w:ascii="FangSong" w:eastAsia="FangSong" w:hAnsi="FangSong" w:cs="FangSong"/>
          <w:color w:val="000000"/>
          <w:spacing w:val="6"/>
          <w:sz w:val="30"/>
        </w:rPr>
        <w:t>             </w:t>
      </w:r>
      <w:r>
        <w:rPr>
          <w:rFonts w:ascii="宋体" w:hAnsi="宋体" w:cs="宋体"/>
          <w:color w:val="000000"/>
          <w:sz w:val="24"/>
        </w:rPr>
        <w:t>   供应商全称（加盖CA电子公章）：</w:t>
      </w:r>
    </w:p>
    <w:p w:rsidR="00FD01EF" w:rsidRDefault="00EC7EF5">
      <w:pPr>
        <w:pBdr>
          <w:top w:val="none" w:sz="4" w:space="0" w:color="000000"/>
          <w:left w:val="none" w:sz="4" w:space="0" w:color="000000"/>
          <w:bottom w:val="none" w:sz="4" w:space="0" w:color="000000"/>
          <w:right w:val="none" w:sz="4" w:space="0" w:color="000000"/>
        </w:pBdr>
        <w:spacing w:line="400" w:lineRule="atLeast"/>
        <w:ind w:right="1559" w:firstLine="480"/>
        <w:jc w:val="center"/>
      </w:pPr>
      <w:r>
        <w:rPr>
          <w:rFonts w:ascii="宋体" w:hAnsi="宋体" w:cs="宋体"/>
          <w:color w:val="000000"/>
          <w:sz w:val="24"/>
        </w:rPr>
        <w:t>   日期：</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黑体" w:eastAsia="黑体" w:hAnsi="黑体" w:cs="黑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附件11 残疾人福利性单位声明函（服务类项目）（采购包号：**）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s="宋体"/>
          <w:color w:val="000000"/>
          <w:sz w:val="24"/>
          <w:u w:val="single"/>
        </w:rPr>
        <w:t>****</w:t>
      </w:r>
      <w:r>
        <w:rPr>
          <w:rFonts w:ascii="宋体" w:hAnsi="宋体" w:cs="宋体"/>
          <w:color w:val="000000"/>
          <w:sz w:val="24"/>
        </w:rPr>
        <w:t>的</w:t>
      </w:r>
      <w:r>
        <w:rPr>
          <w:rFonts w:ascii="宋体" w:hAnsi="宋体" w:cs="宋体"/>
          <w:color w:val="000000"/>
          <w:sz w:val="24"/>
          <w:u w:val="single"/>
        </w:rPr>
        <w:t>       </w:t>
      </w:r>
      <w:r>
        <w:rPr>
          <w:rFonts w:ascii="宋体" w:hAnsi="宋体" w:cs="宋体"/>
          <w:color w:val="000000"/>
          <w:sz w:val="24"/>
        </w:rPr>
        <w:t>_____项目（采购包号：**）采购活动由本单位提供服务。</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本单位对上述声明的真实性负责。如有虚假，将依法承担相应责任。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1.专门面向中小微型企业采购的项目，供应商为残疾人福利性单位并提供服务的必须提供此声明函，否则将不能通过资格审查。</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 非专门面向中小微型企业采购的项目，供应商如不提供此声明函，价格将不做相应扣除。</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lastRenderedPageBreak/>
        <w:t>3.中标/成交供应商为残疾人福利性单位的，此</w:t>
      </w:r>
      <w:proofErr w:type="gramStart"/>
      <w:r>
        <w:rPr>
          <w:rFonts w:ascii="宋体" w:hAnsi="宋体" w:cs="宋体"/>
          <w:color w:val="000000"/>
          <w:sz w:val="24"/>
        </w:rPr>
        <w:t>声明函将随</w:t>
      </w:r>
      <w:proofErr w:type="gramEnd"/>
      <w:r>
        <w:rPr>
          <w:rFonts w:ascii="宋体" w:hAnsi="宋体" w:cs="宋体"/>
          <w:color w:val="000000"/>
          <w:sz w:val="24"/>
        </w:rPr>
        <w:t>中标/成交结果同时公告，接受社会监督）</w:t>
      </w:r>
    </w:p>
    <w:p w:rsidR="00FD01EF" w:rsidRDefault="00EC7EF5">
      <w:pPr>
        <w:pBdr>
          <w:top w:val="none" w:sz="4" w:space="0" w:color="000000"/>
          <w:left w:val="none" w:sz="4" w:space="0" w:color="000000"/>
          <w:bottom w:val="none" w:sz="4" w:space="0" w:color="000000"/>
          <w:right w:val="none" w:sz="4" w:space="0" w:color="000000"/>
        </w:pBdr>
        <w:spacing w:line="400" w:lineRule="atLeast"/>
        <w:ind w:right="1559" w:firstLine="624"/>
        <w:jc w:val="center"/>
      </w:pPr>
      <w:r>
        <w:rPr>
          <w:rFonts w:ascii="FangSong" w:eastAsia="FangSong" w:hAnsi="FangSong" w:cs="FangSong"/>
          <w:color w:val="000000"/>
          <w:spacing w:val="6"/>
          <w:sz w:val="30"/>
        </w:rPr>
        <w:t>             </w:t>
      </w:r>
      <w:r>
        <w:rPr>
          <w:rFonts w:ascii="宋体" w:hAnsi="宋体" w:cs="宋体"/>
          <w:color w:val="000000"/>
          <w:sz w:val="24"/>
        </w:rPr>
        <w:t>     </w:t>
      </w:r>
    </w:p>
    <w:p w:rsidR="00FD01EF" w:rsidRDefault="00EE5FC7">
      <w:pPr>
        <w:pBdr>
          <w:top w:val="none" w:sz="4" w:space="0" w:color="000000"/>
          <w:left w:val="none" w:sz="4" w:space="0" w:color="000000"/>
          <w:bottom w:val="none" w:sz="4" w:space="0" w:color="000000"/>
          <w:right w:val="none" w:sz="4" w:space="0" w:color="000000"/>
        </w:pBdr>
        <w:spacing w:line="400" w:lineRule="atLeast"/>
        <w:ind w:right="1559" w:firstLine="480"/>
        <w:jc w:val="center"/>
      </w:pPr>
      <w:r>
        <w:rPr>
          <w:rFonts w:ascii="宋体" w:hAnsi="宋体" w:cs="宋体"/>
          <w:color w:val="000000"/>
          <w:sz w:val="24"/>
        </w:rPr>
        <w:t>               供应商</w:t>
      </w:r>
      <w:r w:rsidR="00EC7EF5">
        <w:rPr>
          <w:rFonts w:ascii="宋体" w:hAnsi="宋体" w:cs="宋体"/>
          <w:color w:val="000000"/>
          <w:sz w:val="24"/>
        </w:rPr>
        <w:t>（加盖CA电子公章）：</w:t>
      </w:r>
    </w:p>
    <w:p w:rsidR="00FD01EF" w:rsidRDefault="00EC7EF5">
      <w:pPr>
        <w:pBdr>
          <w:top w:val="none" w:sz="4" w:space="0" w:color="000000"/>
          <w:left w:val="none" w:sz="4" w:space="0" w:color="000000"/>
          <w:bottom w:val="none" w:sz="4" w:space="0" w:color="000000"/>
          <w:right w:val="none" w:sz="4" w:space="0" w:color="000000"/>
        </w:pBdr>
        <w:spacing w:line="400" w:lineRule="atLeast"/>
        <w:ind w:right="1559" w:firstLine="480"/>
        <w:jc w:val="center"/>
      </w:pPr>
      <w:r>
        <w:rPr>
          <w:rFonts w:ascii="宋体" w:hAnsi="宋体" w:cs="宋体"/>
          <w:color w:val="000000"/>
          <w:sz w:val="24"/>
        </w:rPr>
        <w:t>    日期：</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黑体" w:eastAsia="黑体" w:hAnsi="黑体" w:cs="黑体"/>
          <w:b/>
          <w:color w:val="000000"/>
          <w:sz w:val="32"/>
        </w:rPr>
        <w:t> </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b/>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附件12 联合体协议（参考格式）（采购包号：**）</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（联合体中各供应商全称）在此达成以下协议：</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1、我们</w:t>
      </w:r>
      <w:r>
        <w:rPr>
          <w:rFonts w:ascii="宋体" w:hAnsi="宋体" w:cs="宋体"/>
          <w:color w:val="000000"/>
          <w:sz w:val="24"/>
          <w:u w:val="single"/>
        </w:rPr>
        <w:t> （供应商1），（供应商2） ，……</w:t>
      </w:r>
      <w:r>
        <w:rPr>
          <w:rFonts w:ascii="宋体" w:hAnsi="宋体" w:cs="宋体"/>
          <w:color w:val="000000"/>
          <w:sz w:val="24"/>
        </w:rPr>
        <w:t>自愿组成联合体，参加扬州市公共资源交易中心组织的采购编号为</w:t>
      </w:r>
      <w:r>
        <w:rPr>
          <w:rFonts w:ascii="宋体" w:hAnsi="宋体" w:cs="宋体"/>
          <w:color w:val="000000"/>
          <w:sz w:val="24"/>
          <w:u w:val="single"/>
        </w:rPr>
        <w:t>（编号全称），（项目全称）</w:t>
      </w:r>
      <w:r>
        <w:rPr>
          <w:rFonts w:ascii="宋体" w:hAnsi="宋体" w:cs="宋体"/>
          <w:color w:val="000000"/>
          <w:sz w:val="24"/>
        </w:rPr>
        <w:t>项目（采购包号：**）的政府采购活动，我联合体指定</w:t>
      </w:r>
      <w:r>
        <w:rPr>
          <w:rFonts w:ascii="宋体" w:hAnsi="宋体" w:cs="宋体"/>
          <w:color w:val="000000"/>
          <w:sz w:val="24"/>
          <w:u w:val="single"/>
        </w:rPr>
        <w:t>（供应商*）</w:t>
      </w:r>
      <w:r>
        <w:rPr>
          <w:rFonts w:ascii="宋体" w:hAnsi="宋体" w:cs="宋体"/>
          <w:color w:val="000000"/>
          <w:sz w:val="24"/>
        </w:rPr>
        <w:t>为牵头单位（牵头单位必须为联合体成员）。</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3、其中</w:t>
      </w:r>
      <w:r>
        <w:rPr>
          <w:rFonts w:ascii="宋体" w:hAnsi="宋体" w:cs="宋体"/>
          <w:color w:val="000000"/>
          <w:sz w:val="24"/>
          <w:u w:val="single"/>
        </w:rPr>
        <w:t>      </w:t>
      </w:r>
      <w:r>
        <w:rPr>
          <w:rFonts w:ascii="宋体" w:hAnsi="宋体" w:cs="宋体"/>
          <w:color w:val="000000"/>
          <w:sz w:val="24"/>
        </w:rPr>
        <w:t>（小型、微型企业/残疾人福利性单位/监狱企业全称）为</w:t>
      </w:r>
      <w:r>
        <w:rPr>
          <w:rFonts w:ascii="宋体" w:hAnsi="宋体" w:cs="宋体"/>
          <w:color w:val="000000"/>
          <w:sz w:val="24"/>
          <w:u w:val="single"/>
        </w:rPr>
        <w:t>    </w:t>
      </w:r>
      <w:r>
        <w:rPr>
          <w:rFonts w:ascii="宋体" w:hAnsi="宋体" w:cs="宋体"/>
          <w:color w:val="000000"/>
          <w:sz w:val="24"/>
        </w:rPr>
        <w:t>（小型、微型企业/残疾人福利性单位/监狱企业）企业，且我们约定该公司/单位所承担的合同金额将占本项目合同总金额的</w:t>
      </w:r>
      <w:r>
        <w:rPr>
          <w:rFonts w:ascii="宋体" w:hAnsi="宋体" w:cs="宋体"/>
          <w:color w:val="000000"/>
          <w:sz w:val="24"/>
          <w:u w:val="single"/>
        </w:rPr>
        <w:t>  </w:t>
      </w: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jc w:val="right"/>
      </w:pPr>
      <w:r>
        <w:rPr>
          <w:rFonts w:ascii="宋体" w:hAnsi="宋体" w:cs="宋体"/>
          <w:color w:val="000000"/>
          <w:sz w:val="24"/>
        </w:rPr>
        <w:t>联合体中各供应商全称（公章）：</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                                   日期：</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备注：本采购文件中要求加盖CA电子公章的地方，仅需加盖牵头单位的CA电子公章。</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645"/>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before="260" w:after="260" w:line="400" w:lineRule="atLeast"/>
      </w:pPr>
      <w:r>
        <w:rPr>
          <w:rFonts w:ascii="宋体" w:hAnsi="宋体" w:cs="宋体"/>
          <w:b/>
          <w:color w:val="000000"/>
          <w:sz w:val="24"/>
        </w:rPr>
        <w:t>附件13实质性要求响应及偏离表（采购包号：**）</w:t>
      </w:r>
    </w:p>
    <w:tbl>
      <w:tblPr>
        <w:tblStyle w:val="a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07"/>
        <w:gridCol w:w="3223"/>
        <w:gridCol w:w="2097"/>
        <w:gridCol w:w="2232"/>
      </w:tblGrid>
      <w:tr w:rsidR="00FD01EF">
        <w:tc>
          <w:tcPr>
            <w:tcW w:w="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序</w:t>
            </w:r>
            <w:r>
              <w:rPr>
                <w:rFonts w:ascii="宋体" w:hAnsi="宋体" w:cs="宋体"/>
                <w:color w:val="000000"/>
                <w:sz w:val="24"/>
              </w:rPr>
              <w:lastRenderedPageBreak/>
              <w:t>号</w:t>
            </w:r>
          </w:p>
        </w:tc>
        <w:tc>
          <w:tcPr>
            <w:tcW w:w="322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技术要求和商务要求中的实</w:t>
            </w:r>
            <w:r>
              <w:rPr>
                <w:rFonts w:ascii="宋体" w:hAnsi="宋体" w:cs="宋体"/>
                <w:color w:val="000000"/>
                <w:sz w:val="24"/>
              </w:rPr>
              <w:lastRenderedPageBreak/>
              <w:t>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p>
        </w:tc>
        <w:tc>
          <w:tcPr>
            <w:tcW w:w="209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响应情况</w:t>
            </w:r>
          </w:p>
        </w:tc>
        <w:tc>
          <w:tcPr>
            <w:tcW w:w="223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超出、符合或偏离</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lastRenderedPageBreak/>
              <w:t>1</w:t>
            </w:r>
          </w:p>
        </w:tc>
        <w:tc>
          <w:tcPr>
            <w:tcW w:w="322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09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23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2</w:t>
            </w:r>
          </w:p>
        </w:tc>
        <w:tc>
          <w:tcPr>
            <w:tcW w:w="322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09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23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r w:rsidR="00FD01EF">
        <w:trPr>
          <w:trHeight w:val="640"/>
        </w:trPr>
        <w:tc>
          <w:tcPr>
            <w:tcW w:w="5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322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w:t>
            </w:r>
          </w:p>
        </w:tc>
        <w:tc>
          <w:tcPr>
            <w:tcW w:w="209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c>
          <w:tcPr>
            <w:tcW w:w="223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FD01EF" w:rsidRDefault="00EC7EF5">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sz w:val="24"/>
              </w:rPr>
              <w:t> </w:t>
            </w:r>
          </w:p>
        </w:tc>
      </w:tr>
    </w:tbl>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附件13-1 证明材料1，证明材料2，……</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备注：</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1.供应商必须对技术要求和商务要求中的实质性要求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r>
        <w:rPr>
          <w:rFonts w:ascii="宋体" w:hAnsi="宋体" w:cs="宋体"/>
          <w:color w:val="000000"/>
          <w:sz w:val="24"/>
        </w:rPr>
        <w:t>逐条做出明确响应，否则做无效响应处理。</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2.如果采购文件要求提供证明材料，供应商必须将证明材料列于该表之下。</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3.供应商未对实质性要求逐条</w:t>
      </w:r>
      <w:proofErr w:type="gramStart"/>
      <w:r>
        <w:rPr>
          <w:rFonts w:ascii="宋体" w:hAnsi="宋体" w:cs="宋体"/>
          <w:color w:val="000000"/>
          <w:sz w:val="24"/>
        </w:rPr>
        <w:t>作出</w:t>
      </w:r>
      <w:proofErr w:type="gramEnd"/>
      <w:r>
        <w:rPr>
          <w:rFonts w:ascii="宋体" w:hAnsi="宋体" w:cs="宋体"/>
          <w:color w:val="000000"/>
          <w:sz w:val="24"/>
        </w:rPr>
        <w:t>明确响应的，或未按采购文件要求提供证明材料的，该采购包作无效响应处理。</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FF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2"/>
        </w:rPr>
        <w:t>质疑函范本</w:t>
      </w:r>
    </w:p>
    <w:p w:rsidR="00FD01EF" w:rsidRDefault="00EC7EF5">
      <w:pPr>
        <w:pBdr>
          <w:top w:val="none" w:sz="4" w:space="0" w:color="000000"/>
          <w:left w:val="none" w:sz="4" w:space="0" w:color="000000"/>
          <w:bottom w:val="none" w:sz="4" w:space="0" w:color="000000"/>
          <w:right w:val="none" w:sz="4" w:space="0" w:color="000000"/>
        </w:pBdr>
        <w:spacing w:before="312"/>
      </w:pPr>
      <w:r>
        <w:rPr>
          <w:rFonts w:ascii="宋体" w:hAnsi="宋体" w:cs="宋体"/>
          <w:color w:val="000000"/>
          <w:sz w:val="24"/>
        </w:rPr>
        <w:t>一、质疑供应商基本信息</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质疑供应商：</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联系人：</w:t>
      </w:r>
      <w:r>
        <w:rPr>
          <w:rFonts w:ascii="宋体" w:hAnsi="宋体" w:cs="宋体"/>
          <w:color w:val="000000"/>
          <w:sz w:val="24"/>
          <w:u w:val="single"/>
        </w:rPr>
        <w:t>           </w:t>
      </w:r>
      <w:r>
        <w:rPr>
          <w:rFonts w:ascii="宋体" w:hAnsi="宋体" w:cs="宋体"/>
          <w:color w:val="000000"/>
          <w:sz w:val="24"/>
        </w:rPr>
        <w:t>联系电话</w:t>
      </w:r>
      <w:r>
        <w:rPr>
          <w:rFonts w:ascii="宋体" w:hAnsi="宋体" w:cs="宋体"/>
          <w:color w:val="000000"/>
        </w:rPr>
        <w:t>：</w:t>
      </w:r>
      <w:r>
        <w:rPr>
          <w:rFonts w:ascii="宋体" w:hAnsi="宋体" w:cs="宋体"/>
          <w:color w:val="000000"/>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授权代表：</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联系电话：</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二、质疑项目基本情况</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质疑项目的名称：</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质疑项目的编号：</w:t>
      </w:r>
      <w:r>
        <w:rPr>
          <w:rFonts w:ascii="宋体" w:hAnsi="宋体" w:cs="宋体"/>
          <w:color w:val="000000"/>
          <w:sz w:val="24"/>
          <w:u w:val="single"/>
        </w:rPr>
        <w:t>           </w:t>
      </w:r>
      <w:r>
        <w:rPr>
          <w:rFonts w:ascii="宋体" w:hAnsi="宋体" w:cs="宋体"/>
          <w:color w:val="000000"/>
          <w:sz w:val="24"/>
        </w:rPr>
        <w:t>包号：</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采购人名称：</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采购文件获取日期：</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三、质疑事项具体内容</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质疑事项1：</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事实依据：</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法律依据：</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质疑事项2</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四、与质疑事项相关的质疑请求</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lastRenderedPageBreak/>
        <w:t>请求：</w:t>
      </w:r>
      <w:r>
        <w:rPr>
          <w:rFonts w:ascii="宋体" w:hAnsi="宋体" w:cs="宋体"/>
          <w:color w:val="000000"/>
          <w:sz w:val="24"/>
          <w:u w:val="single"/>
        </w:rPr>
        <w:t>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签字(签章)：                   公章：                      </w:t>
      </w:r>
    </w:p>
    <w:p w:rsidR="00FD01EF" w:rsidRDefault="00EC7EF5">
      <w:pPr>
        <w:pBdr>
          <w:top w:val="none" w:sz="4" w:space="0" w:color="000000"/>
          <w:left w:val="none" w:sz="4" w:space="0" w:color="000000"/>
          <w:bottom w:val="none" w:sz="4" w:space="0" w:color="000000"/>
          <w:right w:val="none" w:sz="4" w:space="0" w:color="000000"/>
        </w:pBdr>
      </w:pPr>
      <w:r>
        <w:rPr>
          <w:rFonts w:ascii="宋体" w:hAnsi="宋体" w:cs="宋体"/>
          <w:color w:val="000000"/>
          <w:sz w:val="24"/>
        </w:rPr>
        <w:t>日期：</w:t>
      </w:r>
    </w:p>
    <w:p w:rsidR="00FD01EF" w:rsidRDefault="00EC7EF5">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4"/>
        </w:rPr>
        <w:t>质疑函制作说明：</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1.供应商提出质疑时，应提交质疑函和必要的证明材料。</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2.质疑供应商若委托代理人进行质疑的，</w:t>
      </w:r>
      <w:proofErr w:type="gramStart"/>
      <w:r>
        <w:rPr>
          <w:rFonts w:ascii="宋体" w:hAnsi="宋体" w:cs="宋体"/>
          <w:color w:val="000000"/>
          <w:sz w:val="24"/>
        </w:rPr>
        <w:t>质疑函应按</w:t>
      </w:r>
      <w:proofErr w:type="gramEnd"/>
      <w:r>
        <w:rPr>
          <w:rFonts w:ascii="宋体" w:hAnsi="宋体" w:cs="宋体"/>
          <w:color w:val="000000"/>
          <w:sz w:val="24"/>
        </w:rPr>
        <w:t>要求列明“授权代表”的有关内容，并在附件中提交由质疑供应商签署的授权委托书。授权委托书应载明代理人的姓名或者名称、代理事项、具体权限、期限和相关事项。</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3.质疑供应商若对项目的某一采购包进行质疑，质疑函中应列明具体采购包号。</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4.质疑函的质疑事项应具体、明确，并有必要的事实依据和法律依据。</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5.质疑函的质疑请求应与质疑事项相关。</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80"/>
      </w:pPr>
      <w:r>
        <w:rPr>
          <w:rFonts w:ascii="宋体" w:hAnsi="宋体" w:cs="宋体"/>
          <w:color w:val="000000"/>
          <w:sz w:val="24"/>
        </w:rPr>
        <w:t>6.质疑供应商为自然人的，</w:t>
      </w:r>
      <w:proofErr w:type="gramStart"/>
      <w:r>
        <w:rPr>
          <w:rFonts w:ascii="宋体" w:hAnsi="宋体" w:cs="宋体"/>
          <w:color w:val="000000"/>
          <w:sz w:val="24"/>
        </w:rPr>
        <w:t>质疑函应由</w:t>
      </w:r>
      <w:proofErr w:type="gramEnd"/>
      <w:r>
        <w:rPr>
          <w:rFonts w:ascii="宋体" w:hAnsi="宋体" w:cs="宋体"/>
          <w:color w:val="000000"/>
          <w:sz w:val="24"/>
        </w:rPr>
        <w:t>本人签字；质疑供应商为法人或者其他组织的，</w:t>
      </w:r>
      <w:proofErr w:type="gramStart"/>
      <w:r>
        <w:rPr>
          <w:rFonts w:ascii="宋体" w:hAnsi="宋体" w:cs="宋体"/>
          <w:color w:val="000000"/>
          <w:sz w:val="24"/>
        </w:rPr>
        <w:t>质疑函应由</w:t>
      </w:r>
      <w:proofErr w:type="gramEnd"/>
      <w:r>
        <w:rPr>
          <w:rFonts w:ascii="宋体" w:hAnsi="宋体" w:cs="宋体"/>
          <w:color w:val="000000"/>
          <w:sz w:val="24"/>
        </w:rPr>
        <w:t>法定代表人、主要负责人，或者其授权代表签字或者盖章，并加盖公章。</w:t>
      </w:r>
    </w:p>
    <w:p w:rsidR="00FD01EF" w:rsidRDefault="00FD01EF">
      <w:pPr>
        <w:pBdr>
          <w:top w:val="none" w:sz="4" w:space="0" w:color="000000"/>
          <w:left w:val="none" w:sz="4" w:space="0" w:color="000000"/>
          <w:bottom w:val="none" w:sz="4" w:space="0" w:color="000000"/>
          <w:right w:val="none" w:sz="4" w:space="0" w:color="000000"/>
        </w:pBdr>
        <w:spacing w:line="400" w:lineRule="atLeast"/>
        <w:ind w:firstLine="480"/>
      </w:pP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ascii="宋体" w:hAnsi="宋体" w:cs="宋体"/>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spacing w:line="400" w:lineRule="atLeast"/>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p w:rsidR="00FD01EF" w:rsidRDefault="00EC7EF5" w:rsidP="00EE5FC7">
      <w:pPr>
        <w:pBdr>
          <w:top w:val="none" w:sz="4" w:space="0" w:color="000000"/>
          <w:left w:val="none" w:sz="4" w:space="0" w:color="000000"/>
          <w:bottom w:val="none" w:sz="4" w:space="0" w:color="000000"/>
          <w:right w:val="none" w:sz="4" w:space="0" w:color="000000"/>
        </w:pBdr>
        <w:ind w:firstLine="420"/>
      </w:pPr>
      <w:r>
        <w:rPr>
          <w:rFonts w:eastAsia="Times New Roman"/>
          <w:color w:val="000000"/>
          <w:sz w:val="24"/>
        </w:rPr>
        <w:t> </w:t>
      </w:r>
    </w:p>
    <w:sectPr w:rsidR="00FD01EF">
      <w:footerReference w:type="default" r:id="rId8"/>
      <w:footerReference w:type="first" r:id="rId9"/>
      <w:pgSz w:w="11906" w:h="16838"/>
      <w:pgMar w:top="1418" w:right="1588" w:bottom="1418" w:left="1365" w:header="851" w:footer="907" w:gutter="0"/>
      <w:pgNumType w:start="1"/>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156" w:rsidRDefault="00134156">
      <w:r>
        <w:separator/>
      </w:r>
    </w:p>
  </w:endnote>
  <w:endnote w:type="continuationSeparator" w:id="0">
    <w:p w:rsidR="00134156" w:rsidRDefault="00134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_GB2312">
    <w:altName w:val="MS Gothic"/>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angSong">
    <w:altName w:val="MS Gothic"/>
    <w:charset w:val="00"/>
    <w:family w:val="auto"/>
    <w:pitch w:val="default"/>
  </w:font>
  <w:font w:name="Segoe UI">
    <w:panose1 w:val="020B0502040204020203"/>
    <w:charset w:val="00"/>
    <w:family w:val="swiss"/>
    <w:pitch w:val="variable"/>
    <w:sig w:usb0="E4002EFF" w:usb1="C000E47F"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DengXian">
    <w:altName w:val="Microsoft JhengHe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EF5" w:rsidRDefault="00EC7EF5">
    <w:pPr>
      <w:pStyle w:val="ac"/>
      <w:jc w:val="center"/>
      <w:rPr>
        <w:b/>
        <w:i/>
      </w:rPr>
    </w:pPr>
    <w:r>
      <w:rPr>
        <w:noProof/>
        <w:sz w:val="20"/>
      </w:rPr>
      <mc:AlternateContent>
        <mc:Choice Requires="wps">
          <w:drawing>
            <wp:anchor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EC7EF5" w:rsidRDefault="00EC7EF5">
                          <w:pPr>
                            <w:pStyle w:val="ac"/>
                            <w:tabs>
                              <w:tab w:val="clear" w:pos="4153"/>
                              <w:tab w:val="clear" w:pos="8306"/>
                            </w:tabs>
                            <w:rPr>
                              <w:rStyle w:val="af6"/>
                              <w:rFonts w:ascii="宋体" w:hAnsi="宋体"/>
                            </w:rPr>
                          </w:pPr>
                          <w:r>
                            <w:rPr>
                              <w:rFonts w:ascii="宋体" w:hAnsi="宋体"/>
                            </w:rPr>
                            <w:fldChar w:fldCharType="begin"/>
                          </w:r>
                          <w:r>
                            <w:rPr>
                              <w:rStyle w:val="af6"/>
                              <w:rFonts w:ascii="宋体" w:hAnsi="宋体"/>
                            </w:rPr>
                            <w:instrText xml:space="preserve">PAGE  </w:instrText>
                          </w:r>
                          <w:r>
                            <w:rPr>
                              <w:rFonts w:ascii="宋体" w:hAnsi="宋体"/>
                            </w:rPr>
                            <w:fldChar w:fldCharType="separate"/>
                          </w:r>
                          <w:r w:rsidR="00E2199D">
                            <w:rPr>
                              <w:rStyle w:val="af6"/>
                              <w:rFonts w:ascii="宋体" w:hAnsi="宋体"/>
                              <w:noProof/>
                            </w:rPr>
                            <w:t>4</w:t>
                          </w:r>
                          <w:r>
                            <w:rPr>
                              <w:rFonts w:ascii="宋体" w:hAnsi="宋体"/>
                            </w:rPr>
                            <w:fldChar w:fldCharType="end"/>
                          </w:r>
                        </w:p>
                        <w:p w:rsidR="00EC7EF5" w:rsidRDefault="00EC7EF5"/>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824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EC7EF5" w:rsidRDefault="00EC7EF5">
                    <w:pPr>
                      <w:pStyle w:val="ac"/>
                      <w:tabs>
                        <w:tab w:val="clear" w:pos="4153"/>
                        <w:tab w:val="clear" w:pos="8306"/>
                      </w:tabs>
                      <w:rPr>
                        <w:rStyle w:val="af6"/>
                        <w:rFonts w:ascii="宋体" w:hAnsi="宋体"/>
                      </w:rPr>
                    </w:pPr>
                    <w:r>
                      <w:rPr>
                        <w:rFonts w:ascii="宋体" w:hAnsi="宋体"/>
                      </w:rPr>
                      <w:fldChar w:fldCharType="begin"/>
                    </w:r>
                    <w:r>
                      <w:rPr>
                        <w:rStyle w:val="af6"/>
                        <w:rFonts w:ascii="宋体" w:hAnsi="宋体"/>
                      </w:rPr>
                      <w:instrText xml:space="preserve">PAGE  </w:instrText>
                    </w:r>
                    <w:r>
                      <w:rPr>
                        <w:rFonts w:ascii="宋体" w:hAnsi="宋体"/>
                      </w:rPr>
                      <w:fldChar w:fldCharType="separate"/>
                    </w:r>
                    <w:r w:rsidR="00E2199D">
                      <w:rPr>
                        <w:rStyle w:val="af6"/>
                        <w:rFonts w:ascii="宋体" w:hAnsi="宋体"/>
                        <w:noProof/>
                      </w:rPr>
                      <w:t>4</w:t>
                    </w:r>
                    <w:r>
                      <w:rPr>
                        <w:rFonts w:ascii="宋体" w:hAnsi="宋体"/>
                      </w:rPr>
                      <w:fldChar w:fldCharType="end"/>
                    </w:r>
                  </w:p>
                  <w:p w:rsidR="00EC7EF5" w:rsidRDefault="00EC7EF5"/>
                </w:txbxContent>
              </v:textbox>
              <w10:wrap anchorx="margin"/>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EF5" w:rsidRDefault="00EC7EF5">
    <w:pPr>
      <w:pStyle w:val="ac"/>
    </w:pPr>
    <w:r>
      <w:rPr>
        <w:noProof/>
      </w:rPr>
      <mc:AlternateContent>
        <mc:Choice Requires="wps">
          <w:drawing>
            <wp:anchor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EC7EF5" w:rsidRDefault="00EC7EF5">
                          <w:pPr>
                            <w:pStyle w:val="ac"/>
                            <w:tabs>
                              <w:tab w:val="clear" w:pos="4153"/>
                              <w:tab w:val="clear" w:pos="8306"/>
                            </w:tabs>
                          </w:pPr>
                          <w:r>
                            <w:fldChar w:fldCharType="begin"/>
                          </w:r>
                          <w:r>
                            <w:instrText xml:space="preserve"> PAGE  \* MERGEFORMAT </w:instrText>
                          </w:r>
                          <w:r>
                            <w:fldChar w:fldCharType="separate"/>
                          </w:r>
                          <w:r w:rsidR="00E2199D">
                            <w:rPr>
                              <w:noProof/>
                            </w:rPr>
                            <w:t>1</w:t>
                          </w:r>
                          <w:r>
                            <w:fldChar w:fldCharType="end"/>
                          </w:r>
                        </w:p>
                        <w:p w:rsidR="00EC7EF5" w:rsidRDefault="00EC7EF5"/>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58243;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EC7EF5" w:rsidRDefault="00EC7EF5">
                    <w:pPr>
                      <w:pStyle w:val="ac"/>
                      <w:tabs>
                        <w:tab w:val="clear" w:pos="4153"/>
                        <w:tab w:val="clear" w:pos="8306"/>
                      </w:tabs>
                    </w:pPr>
                    <w:r>
                      <w:fldChar w:fldCharType="begin"/>
                    </w:r>
                    <w:r>
                      <w:instrText xml:space="preserve"> PAGE  \* MERGEFORMAT </w:instrText>
                    </w:r>
                    <w:r>
                      <w:fldChar w:fldCharType="separate"/>
                    </w:r>
                    <w:r w:rsidR="00E2199D">
                      <w:rPr>
                        <w:noProof/>
                      </w:rPr>
                      <w:t>1</w:t>
                    </w:r>
                    <w:r>
                      <w:fldChar w:fldCharType="end"/>
                    </w:r>
                  </w:p>
                  <w:p w:rsidR="00EC7EF5" w:rsidRDefault="00EC7EF5"/>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156" w:rsidRDefault="00134156">
      <w:r>
        <w:separator/>
      </w:r>
    </w:p>
  </w:footnote>
  <w:footnote w:type="continuationSeparator" w:id="0">
    <w:p w:rsidR="00134156" w:rsidRDefault="001341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87DCA"/>
    <w:multiLevelType w:val="hybridMultilevel"/>
    <w:tmpl w:val="FF0AE22A"/>
    <w:lvl w:ilvl="0" w:tplc="1CAAECCA">
      <w:start w:val="1"/>
      <w:numFmt w:val="decimal"/>
      <w:lvlText w:val="（%1）"/>
      <w:lvlJc w:val="left"/>
      <w:pPr>
        <w:ind w:left="0" w:firstLine="0"/>
      </w:pPr>
    </w:lvl>
    <w:lvl w:ilvl="1" w:tplc="99F82840">
      <w:start w:val="1"/>
      <w:numFmt w:val="bullet"/>
      <w:lvlText w:val="&quot;o&quot;"/>
      <w:lvlJc w:val="left"/>
      <w:pPr>
        <w:ind w:left="1440" w:hanging="360"/>
      </w:pPr>
      <w:rPr>
        <w:rFonts w:ascii="Courier New" w:eastAsia="Courier New" w:hAnsi="Courier New" w:cs="Courier New" w:hint="default"/>
      </w:rPr>
    </w:lvl>
    <w:lvl w:ilvl="2" w:tplc="8A8222EE">
      <w:start w:val="1"/>
      <w:numFmt w:val="bullet"/>
      <w:lvlText w:val="&quot;§&quot;"/>
      <w:lvlJc w:val="left"/>
      <w:pPr>
        <w:ind w:left="2160" w:hanging="360"/>
      </w:pPr>
      <w:rPr>
        <w:rFonts w:ascii="Wingdings" w:eastAsia="Wingdings" w:hAnsi="Wingdings" w:cs="Wingdings" w:hint="default"/>
      </w:rPr>
    </w:lvl>
    <w:lvl w:ilvl="3" w:tplc="7604EF74">
      <w:start w:val="1"/>
      <w:numFmt w:val="bullet"/>
      <w:lvlText w:val="&quot;·&quot;"/>
      <w:lvlJc w:val="left"/>
      <w:pPr>
        <w:ind w:left="2880" w:hanging="360"/>
      </w:pPr>
      <w:rPr>
        <w:rFonts w:ascii="Symbol" w:eastAsia="Symbol" w:hAnsi="Symbol" w:cs="Symbol" w:hint="default"/>
      </w:rPr>
    </w:lvl>
    <w:lvl w:ilvl="4" w:tplc="EC32DED8">
      <w:start w:val="1"/>
      <w:numFmt w:val="bullet"/>
      <w:lvlText w:val="&quot;o&quot;"/>
      <w:lvlJc w:val="left"/>
      <w:pPr>
        <w:ind w:left="3600" w:hanging="360"/>
      </w:pPr>
      <w:rPr>
        <w:rFonts w:ascii="Courier New" w:eastAsia="Courier New" w:hAnsi="Courier New" w:cs="Courier New" w:hint="default"/>
      </w:rPr>
    </w:lvl>
    <w:lvl w:ilvl="5" w:tplc="852694CA">
      <w:start w:val="1"/>
      <w:numFmt w:val="bullet"/>
      <w:lvlText w:val="&quot;§&quot;"/>
      <w:lvlJc w:val="left"/>
      <w:pPr>
        <w:ind w:left="4320" w:hanging="360"/>
      </w:pPr>
      <w:rPr>
        <w:rFonts w:ascii="Wingdings" w:eastAsia="Wingdings" w:hAnsi="Wingdings" w:cs="Wingdings" w:hint="default"/>
      </w:rPr>
    </w:lvl>
    <w:lvl w:ilvl="6" w:tplc="74CAEAE0">
      <w:start w:val="1"/>
      <w:numFmt w:val="bullet"/>
      <w:lvlText w:val="&quot;·&quot;"/>
      <w:lvlJc w:val="left"/>
      <w:pPr>
        <w:ind w:left="5040" w:hanging="360"/>
      </w:pPr>
      <w:rPr>
        <w:rFonts w:ascii="Symbol" w:eastAsia="Symbol" w:hAnsi="Symbol" w:cs="Symbol" w:hint="default"/>
      </w:rPr>
    </w:lvl>
    <w:lvl w:ilvl="7" w:tplc="1C02E0CC">
      <w:start w:val="1"/>
      <w:numFmt w:val="bullet"/>
      <w:lvlText w:val="&quot;o&quot;"/>
      <w:lvlJc w:val="left"/>
      <w:pPr>
        <w:ind w:left="5760" w:hanging="360"/>
      </w:pPr>
      <w:rPr>
        <w:rFonts w:ascii="Courier New" w:eastAsia="Courier New" w:hAnsi="Courier New" w:cs="Courier New" w:hint="default"/>
      </w:rPr>
    </w:lvl>
    <w:lvl w:ilvl="8" w:tplc="9762189C">
      <w:start w:val="1"/>
      <w:numFmt w:val="bullet"/>
      <w:lvlText w:val="&quot;§&quot;"/>
      <w:lvlJc w:val="left"/>
      <w:pPr>
        <w:ind w:left="6480" w:hanging="360"/>
      </w:pPr>
      <w:rPr>
        <w:rFonts w:ascii="Wingdings" w:eastAsia="Wingdings" w:hAnsi="Wingdings" w:cs="Wingdings" w:hint="default"/>
      </w:rPr>
    </w:lvl>
  </w:abstractNum>
  <w:abstractNum w:abstractNumId="1">
    <w:nsid w:val="069E020D"/>
    <w:multiLevelType w:val="hybridMultilevel"/>
    <w:tmpl w:val="B0DA5074"/>
    <w:lvl w:ilvl="0" w:tplc="CB7AA5C6">
      <w:start w:val="2"/>
      <w:numFmt w:val="decimal"/>
      <w:lvlText w:val="%1."/>
      <w:lvlJc w:val="left"/>
      <w:pPr>
        <w:ind w:left="0" w:firstLine="0"/>
      </w:pPr>
    </w:lvl>
    <w:lvl w:ilvl="1" w:tplc="21C8465E">
      <w:start w:val="1"/>
      <w:numFmt w:val="bullet"/>
      <w:lvlText w:val="o"/>
      <w:lvlJc w:val="left"/>
      <w:pPr>
        <w:ind w:left="1440" w:hanging="360"/>
      </w:pPr>
      <w:rPr>
        <w:rFonts w:ascii="Courier New" w:eastAsia="Courier New" w:hAnsi="Courier New" w:cs="Courier New" w:hint="default"/>
      </w:rPr>
    </w:lvl>
    <w:lvl w:ilvl="2" w:tplc="F25C3522">
      <w:start w:val="1"/>
      <w:numFmt w:val="bullet"/>
      <w:lvlText w:val="§"/>
      <w:lvlJc w:val="left"/>
      <w:pPr>
        <w:ind w:left="2160" w:hanging="360"/>
      </w:pPr>
      <w:rPr>
        <w:rFonts w:ascii="Wingdings" w:eastAsia="Wingdings" w:hAnsi="Wingdings" w:cs="Wingdings" w:hint="default"/>
      </w:rPr>
    </w:lvl>
    <w:lvl w:ilvl="3" w:tplc="A782AA28">
      <w:start w:val="1"/>
      <w:numFmt w:val="bullet"/>
      <w:lvlText w:val="·"/>
      <w:lvlJc w:val="left"/>
      <w:pPr>
        <w:ind w:left="2880" w:hanging="360"/>
      </w:pPr>
      <w:rPr>
        <w:rFonts w:ascii="Symbol" w:eastAsia="Symbol" w:hAnsi="Symbol" w:cs="Symbol" w:hint="default"/>
      </w:rPr>
    </w:lvl>
    <w:lvl w:ilvl="4" w:tplc="6B6CA3DC">
      <w:start w:val="1"/>
      <w:numFmt w:val="bullet"/>
      <w:lvlText w:val="o"/>
      <w:lvlJc w:val="left"/>
      <w:pPr>
        <w:ind w:left="3600" w:hanging="360"/>
      </w:pPr>
      <w:rPr>
        <w:rFonts w:ascii="Courier New" w:eastAsia="Courier New" w:hAnsi="Courier New" w:cs="Courier New" w:hint="default"/>
      </w:rPr>
    </w:lvl>
    <w:lvl w:ilvl="5" w:tplc="C9844E6C">
      <w:start w:val="1"/>
      <w:numFmt w:val="bullet"/>
      <w:lvlText w:val="§"/>
      <w:lvlJc w:val="left"/>
      <w:pPr>
        <w:ind w:left="4320" w:hanging="360"/>
      </w:pPr>
      <w:rPr>
        <w:rFonts w:ascii="Wingdings" w:eastAsia="Wingdings" w:hAnsi="Wingdings" w:cs="Wingdings" w:hint="default"/>
      </w:rPr>
    </w:lvl>
    <w:lvl w:ilvl="6" w:tplc="036C9E0A">
      <w:start w:val="1"/>
      <w:numFmt w:val="bullet"/>
      <w:lvlText w:val="·"/>
      <w:lvlJc w:val="left"/>
      <w:pPr>
        <w:ind w:left="5040" w:hanging="360"/>
      </w:pPr>
      <w:rPr>
        <w:rFonts w:ascii="Symbol" w:eastAsia="Symbol" w:hAnsi="Symbol" w:cs="Symbol" w:hint="default"/>
      </w:rPr>
    </w:lvl>
    <w:lvl w:ilvl="7" w:tplc="82FA44A2">
      <w:start w:val="1"/>
      <w:numFmt w:val="bullet"/>
      <w:lvlText w:val="o"/>
      <w:lvlJc w:val="left"/>
      <w:pPr>
        <w:ind w:left="5760" w:hanging="360"/>
      </w:pPr>
      <w:rPr>
        <w:rFonts w:ascii="Courier New" w:eastAsia="Courier New" w:hAnsi="Courier New" w:cs="Courier New" w:hint="default"/>
      </w:rPr>
    </w:lvl>
    <w:lvl w:ilvl="8" w:tplc="5C6AB070">
      <w:start w:val="1"/>
      <w:numFmt w:val="bullet"/>
      <w:lvlText w:val="§"/>
      <w:lvlJc w:val="left"/>
      <w:pPr>
        <w:ind w:left="6480" w:hanging="360"/>
      </w:pPr>
      <w:rPr>
        <w:rFonts w:ascii="Wingdings" w:eastAsia="Wingdings" w:hAnsi="Wingdings" w:cs="Wingdings" w:hint="default"/>
      </w:rPr>
    </w:lvl>
  </w:abstractNum>
  <w:abstractNum w:abstractNumId="2">
    <w:nsid w:val="0DA936B2"/>
    <w:multiLevelType w:val="hybridMultilevel"/>
    <w:tmpl w:val="31A025BE"/>
    <w:lvl w:ilvl="0" w:tplc="731A2E12">
      <w:start w:val="1"/>
      <w:numFmt w:val="upperLetter"/>
      <w:pStyle w:val="a"/>
      <w:lvlText w:val="附录%1."/>
      <w:lvlJc w:val="left"/>
      <w:pPr>
        <w:tabs>
          <w:tab w:val="num" w:pos="907"/>
        </w:tabs>
        <w:ind w:left="907" w:hanging="907"/>
      </w:pPr>
      <w:rPr>
        <w:rFonts w:hint="eastAsia"/>
      </w:rPr>
    </w:lvl>
    <w:lvl w:ilvl="1" w:tplc="EAC8B36C">
      <w:start w:val="1"/>
      <w:numFmt w:val="bullet"/>
      <w:lvlText w:val="o"/>
      <w:lvlJc w:val="left"/>
      <w:pPr>
        <w:ind w:left="1440" w:hanging="360"/>
      </w:pPr>
      <w:rPr>
        <w:rFonts w:ascii="Courier New" w:eastAsia="Courier New" w:hAnsi="Courier New" w:cs="Courier New" w:hint="default"/>
      </w:rPr>
    </w:lvl>
    <w:lvl w:ilvl="2" w:tplc="A5BA4414">
      <w:start w:val="1"/>
      <w:numFmt w:val="bullet"/>
      <w:lvlText w:val="§"/>
      <w:lvlJc w:val="left"/>
      <w:pPr>
        <w:ind w:left="2160" w:hanging="360"/>
      </w:pPr>
      <w:rPr>
        <w:rFonts w:ascii="Wingdings" w:eastAsia="Wingdings" w:hAnsi="Wingdings" w:cs="Wingdings" w:hint="default"/>
      </w:rPr>
    </w:lvl>
    <w:lvl w:ilvl="3" w:tplc="01E88660">
      <w:start w:val="1"/>
      <w:numFmt w:val="bullet"/>
      <w:lvlText w:val="·"/>
      <w:lvlJc w:val="left"/>
      <w:pPr>
        <w:ind w:left="2880" w:hanging="360"/>
      </w:pPr>
      <w:rPr>
        <w:rFonts w:ascii="Symbol" w:eastAsia="Symbol" w:hAnsi="Symbol" w:cs="Symbol" w:hint="default"/>
      </w:rPr>
    </w:lvl>
    <w:lvl w:ilvl="4" w:tplc="A35EE6CA">
      <w:start w:val="1"/>
      <w:numFmt w:val="bullet"/>
      <w:lvlText w:val="o"/>
      <w:lvlJc w:val="left"/>
      <w:pPr>
        <w:ind w:left="3600" w:hanging="360"/>
      </w:pPr>
      <w:rPr>
        <w:rFonts w:ascii="Courier New" w:eastAsia="Courier New" w:hAnsi="Courier New" w:cs="Courier New" w:hint="default"/>
      </w:rPr>
    </w:lvl>
    <w:lvl w:ilvl="5" w:tplc="80387D10">
      <w:start w:val="1"/>
      <w:numFmt w:val="bullet"/>
      <w:lvlText w:val="§"/>
      <w:lvlJc w:val="left"/>
      <w:pPr>
        <w:ind w:left="4320" w:hanging="360"/>
      </w:pPr>
      <w:rPr>
        <w:rFonts w:ascii="Wingdings" w:eastAsia="Wingdings" w:hAnsi="Wingdings" w:cs="Wingdings" w:hint="default"/>
      </w:rPr>
    </w:lvl>
    <w:lvl w:ilvl="6" w:tplc="3260DDEC">
      <w:start w:val="1"/>
      <w:numFmt w:val="bullet"/>
      <w:lvlText w:val="·"/>
      <w:lvlJc w:val="left"/>
      <w:pPr>
        <w:ind w:left="5040" w:hanging="360"/>
      </w:pPr>
      <w:rPr>
        <w:rFonts w:ascii="Symbol" w:eastAsia="Symbol" w:hAnsi="Symbol" w:cs="Symbol" w:hint="default"/>
      </w:rPr>
    </w:lvl>
    <w:lvl w:ilvl="7" w:tplc="2E887904">
      <w:start w:val="1"/>
      <w:numFmt w:val="bullet"/>
      <w:lvlText w:val="o"/>
      <w:lvlJc w:val="left"/>
      <w:pPr>
        <w:ind w:left="5760" w:hanging="360"/>
      </w:pPr>
      <w:rPr>
        <w:rFonts w:ascii="Courier New" w:eastAsia="Courier New" w:hAnsi="Courier New" w:cs="Courier New" w:hint="default"/>
      </w:rPr>
    </w:lvl>
    <w:lvl w:ilvl="8" w:tplc="26725A2C">
      <w:start w:val="1"/>
      <w:numFmt w:val="bullet"/>
      <w:lvlText w:val="§"/>
      <w:lvlJc w:val="left"/>
      <w:pPr>
        <w:ind w:left="6480" w:hanging="360"/>
      </w:pPr>
      <w:rPr>
        <w:rFonts w:ascii="Wingdings" w:eastAsia="Wingdings" w:hAnsi="Wingdings" w:cs="Wingdings" w:hint="default"/>
      </w:rPr>
    </w:lvl>
  </w:abstractNum>
  <w:abstractNum w:abstractNumId="3">
    <w:nsid w:val="0FF605DA"/>
    <w:multiLevelType w:val="hybridMultilevel"/>
    <w:tmpl w:val="75CA3BAC"/>
    <w:lvl w:ilvl="0" w:tplc="92903524">
      <w:start w:val="1"/>
      <w:numFmt w:val="decimal"/>
      <w:lvlText w:val="%1."/>
      <w:lvlJc w:val="left"/>
      <w:pPr>
        <w:ind w:left="0" w:firstLine="0"/>
      </w:pPr>
    </w:lvl>
    <w:lvl w:ilvl="1" w:tplc="24C620BE">
      <w:start w:val="1"/>
      <w:numFmt w:val="bullet"/>
      <w:lvlText w:val="&quot;&quot;&quot;o&quot;&quot;&quot;"/>
      <w:lvlJc w:val="left"/>
      <w:pPr>
        <w:ind w:left="1440" w:hanging="360"/>
      </w:pPr>
      <w:rPr>
        <w:rFonts w:ascii="Courier New" w:eastAsia="Courier New" w:hAnsi="Courier New" w:cs="Courier New" w:hint="default"/>
      </w:rPr>
    </w:lvl>
    <w:lvl w:ilvl="2" w:tplc="98462AE4">
      <w:start w:val="1"/>
      <w:numFmt w:val="bullet"/>
      <w:lvlText w:val="&quot;&quot;&quot;§&quot;&quot;&quot;"/>
      <w:lvlJc w:val="left"/>
      <w:pPr>
        <w:ind w:left="2160" w:hanging="360"/>
      </w:pPr>
      <w:rPr>
        <w:rFonts w:ascii="Wingdings" w:eastAsia="Wingdings" w:hAnsi="Wingdings" w:cs="Wingdings" w:hint="default"/>
      </w:rPr>
    </w:lvl>
    <w:lvl w:ilvl="3" w:tplc="D81E8A8A">
      <w:start w:val="1"/>
      <w:numFmt w:val="bullet"/>
      <w:lvlText w:val="&quot;&quot;&quot;·&quot;&quot;&quot;"/>
      <w:lvlJc w:val="left"/>
      <w:pPr>
        <w:ind w:left="2880" w:hanging="360"/>
      </w:pPr>
      <w:rPr>
        <w:rFonts w:ascii="Symbol" w:eastAsia="Symbol" w:hAnsi="Symbol" w:cs="Symbol" w:hint="default"/>
      </w:rPr>
    </w:lvl>
    <w:lvl w:ilvl="4" w:tplc="3A98333A">
      <w:start w:val="1"/>
      <w:numFmt w:val="bullet"/>
      <w:lvlText w:val="&quot;&quot;&quot;o&quot;&quot;&quot;"/>
      <w:lvlJc w:val="left"/>
      <w:pPr>
        <w:ind w:left="3600" w:hanging="360"/>
      </w:pPr>
      <w:rPr>
        <w:rFonts w:ascii="Courier New" w:eastAsia="Courier New" w:hAnsi="Courier New" w:cs="Courier New" w:hint="default"/>
      </w:rPr>
    </w:lvl>
    <w:lvl w:ilvl="5" w:tplc="A2AE66FC">
      <w:start w:val="1"/>
      <w:numFmt w:val="bullet"/>
      <w:lvlText w:val="&quot;&quot;&quot;§&quot;&quot;&quot;"/>
      <w:lvlJc w:val="left"/>
      <w:pPr>
        <w:ind w:left="4320" w:hanging="360"/>
      </w:pPr>
      <w:rPr>
        <w:rFonts w:ascii="Wingdings" w:eastAsia="Wingdings" w:hAnsi="Wingdings" w:cs="Wingdings" w:hint="default"/>
      </w:rPr>
    </w:lvl>
    <w:lvl w:ilvl="6" w:tplc="4EB00476">
      <w:start w:val="1"/>
      <w:numFmt w:val="bullet"/>
      <w:lvlText w:val="&quot;&quot;&quot;·&quot;&quot;&quot;"/>
      <w:lvlJc w:val="left"/>
      <w:pPr>
        <w:ind w:left="5040" w:hanging="360"/>
      </w:pPr>
      <w:rPr>
        <w:rFonts w:ascii="Symbol" w:eastAsia="Symbol" w:hAnsi="Symbol" w:cs="Symbol" w:hint="default"/>
      </w:rPr>
    </w:lvl>
    <w:lvl w:ilvl="7" w:tplc="86141DCE">
      <w:start w:val="1"/>
      <w:numFmt w:val="bullet"/>
      <w:lvlText w:val="&quot;&quot;&quot;o&quot;&quot;&quot;"/>
      <w:lvlJc w:val="left"/>
      <w:pPr>
        <w:ind w:left="5760" w:hanging="360"/>
      </w:pPr>
      <w:rPr>
        <w:rFonts w:ascii="Courier New" w:eastAsia="Courier New" w:hAnsi="Courier New" w:cs="Courier New" w:hint="default"/>
      </w:rPr>
    </w:lvl>
    <w:lvl w:ilvl="8" w:tplc="A98AB276">
      <w:start w:val="1"/>
      <w:numFmt w:val="bullet"/>
      <w:lvlText w:val="&quot;&quot;&quot;§&quot;&quot;&quot;"/>
      <w:lvlJc w:val="left"/>
      <w:pPr>
        <w:ind w:left="6480" w:hanging="360"/>
      </w:pPr>
      <w:rPr>
        <w:rFonts w:ascii="Wingdings" w:eastAsia="Wingdings" w:hAnsi="Wingdings" w:cs="Wingdings" w:hint="default"/>
      </w:rPr>
    </w:lvl>
  </w:abstractNum>
  <w:abstractNum w:abstractNumId="4">
    <w:nsid w:val="12BC7648"/>
    <w:multiLevelType w:val="hybridMultilevel"/>
    <w:tmpl w:val="EC143E76"/>
    <w:lvl w:ilvl="0" w:tplc="C16E1F56">
      <w:start w:val="6"/>
      <w:numFmt w:val="decimal"/>
      <w:lvlText w:val="%1."/>
      <w:lvlJc w:val="left"/>
      <w:pPr>
        <w:ind w:left="0" w:firstLine="0"/>
      </w:pPr>
    </w:lvl>
    <w:lvl w:ilvl="1" w:tplc="6CFA49B8">
      <w:start w:val="1"/>
      <w:numFmt w:val="bullet"/>
      <w:lvlText w:val="&quot;&quot;&quot;&quot;o&quot;&quot;&quot;&quot;"/>
      <w:lvlJc w:val="left"/>
      <w:pPr>
        <w:ind w:left="1440" w:hanging="360"/>
      </w:pPr>
      <w:rPr>
        <w:rFonts w:ascii="Courier New" w:eastAsia="Courier New" w:hAnsi="Courier New" w:cs="Courier New" w:hint="default"/>
      </w:rPr>
    </w:lvl>
    <w:lvl w:ilvl="2" w:tplc="7778B73E">
      <w:start w:val="1"/>
      <w:numFmt w:val="bullet"/>
      <w:lvlText w:val="&quot;&quot;&quot;&quot;§&quot;&quot;&quot;&quot;"/>
      <w:lvlJc w:val="left"/>
      <w:pPr>
        <w:ind w:left="2160" w:hanging="360"/>
      </w:pPr>
      <w:rPr>
        <w:rFonts w:ascii="Wingdings" w:eastAsia="Wingdings" w:hAnsi="Wingdings" w:cs="Wingdings" w:hint="default"/>
      </w:rPr>
    </w:lvl>
    <w:lvl w:ilvl="3" w:tplc="36C0E386">
      <w:start w:val="1"/>
      <w:numFmt w:val="bullet"/>
      <w:lvlText w:val="&quot;&quot;&quot;&quot;·&quot;&quot;&quot;&quot;"/>
      <w:lvlJc w:val="left"/>
      <w:pPr>
        <w:ind w:left="2880" w:hanging="360"/>
      </w:pPr>
      <w:rPr>
        <w:rFonts w:ascii="Symbol" w:eastAsia="Symbol" w:hAnsi="Symbol" w:cs="Symbol" w:hint="default"/>
      </w:rPr>
    </w:lvl>
    <w:lvl w:ilvl="4" w:tplc="5176A7E0">
      <w:start w:val="1"/>
      <w:numFmt w:val="bullet"/>
      <w:lvlText w:val="&quot;&quot;&quot;&quot;o&quot;&quot;&quot;&quot;"/>
      <w:lvlJc w:val="left"/>
      <w:pPr>
        <w:ind w:left="3600" w:hanging="360"/>
      </w:pPr>
      <w:rPr>
        <w:rFonts w:ascii="Courier New" w:eastAsia="Courier New" w:hAnsi="Courier New" w:cs="Courier New" w:hint="default"/>
      </w:rPr>
    </w:lvl>
    <w:lvl w:ilvl="5" w:tplc="B792064A">
      <w:start w:val="1"/>
      <w:numFmt w:val="bullet"/>
      <w:lvlText w:val="&quot;&quot;&quot;&quot;§&quot;&quot;&quot;&quot;"/>
      <w:lvlJc w:val="left"/>
      <w:pPr>
        <w:ind w:left="4320" w:hanging="360"/>
      </w:pPr>
      <w:rPr>
        <w:rFonts w:ascii="Wingdings" w:eastAsia="Wingdings" w:hAnsi="Wingdings" w:cs="Wingdings" w:hint="default"/>
      </w:rPr>
    </w:lvl>
    <w:lvl w:ilvl="6" w:tplc="9B64BBD8">
      <w:start w:val="1"/>
      <w:numFmt w:val="bullet"/>
      <w:lvlText w:val="&quot;&quot;&quot;&quot;·&quot;&quot;&quot;&quot;"/>
      <w:lvlJc w:val="left"/>
      <w:pPr>
        <w:ind w:left="5040" w:hanging="360"/>
      </w:pPr>
      <w:rPr>
        <w:rFonts w:ascii="Symbol" w:eastAsia="Symbol" w:hAnsi="Symbol" w:cs="Symbol" w:hint="default"/>
      </w:rPr>
    </w:lvl>
    <w:lvl w:ilvl="7" w:tplc="BCBC069A">
      <w:start w:val="1"/>
      <w:numFmt w:val="bullet"/>
      <w:lvlText w:val="&quot;&quot;&quot;&quot;o&quot;&quot;&quot;&quot;"/>
      <w:lvlJc w:val="left"/>
      <w:pPr>
        <w:ind w:left="5760" w:hanging="360"/>
      </w:pPr>
      <w:rPr>
        <w:rFonts w:ascii="Courier New" w:eastAsia="Courier New" w:hAnsi="Courier New" w:cs="Courier New" w:hint="default"/>
      </w:rPr>
    </w:lvl>
    <w:lvl w:ilvl="8" w:tplc="B32EA1F6">
      <w:start w:val="1"/>
      <w:numFmt w:val="bullet"/>
      <w:lvlText w:val="&quot;&quot;&quot;&quot;§&quot;&quot;&quot;&quot;"/>
      <w:lvlJc w:val="left"/>
      <w:pPr>
        <w:ind w:left="6480" w:hanging="360"/>
      </w:pPr>
      <w:rPr>
        <w:rFonts w:ascii="Wingdings" w:eastAsia="Wingdings" w:hAnsi="Wingdings" w:cs="Wingdings" w:hint="default"/>
      </w:rPr>
    </w:lvl>
  </w:abstractNum>
  <w:abstractNum w:abstractNumId="5">
    <w:nsid w:val="15B278AA"/>
    <w:multiLevelType w:val="hybridMultilevel"/>
    <w:tmpl w:val="A4609B9C"/>
    <w:lvl w:ilvl="0" w:tplc="550053CA">
      <w:start w:val="6"/>
      <w:numFmt w:val="decimal"/>
      <w:lvlText w:val="%1."/>
      <w:lvlJc w:val="left"/>
      <w:pPr>
        <w:ind w:left="0" w:firstLine="0"/>
      </w:pPr>
    </w:lvl>
    <w:lvl w:ilvl="1" w:tplc="BF6C493C">
      <w:start w:val="1"/>
      <w:numFmt w:val="bullet"/>
      <w:lvlText w:val="o"/>
      <w:lvlJc w:val="left"/>
      <w:pPr>
        <w:ind w:left="1440" w:hanging="360"/>
      </w:pPr>
      <w:rPr>
        <w:rFonts w:ascii="Courier New" w:eastAsia="Courier New" w:hAnsi="Courier New" w:cs="Courier New" w:hint="default"/>
      </w:rPr>
    </w:lvl>
    <w:lvl w:ilvl="2" w:tplc="DF5EC634">
      <w:start w:val="1"/>
      <w:numFmt w:val="bullet"/>
      <w:lvlText w:val="§"/>
      <w:lvlJc w:val="left"/>
      <w:pPr>
        <w:ind w:left="2160" w:hanging="360"/>
      </w:pPr>
      <w:rPr>
        <w:rFonts w:ascii="Wingdings" w:eastAsia="Wingdings" w:hAnsi="Wingdings" w:cs="Wingdings" w:hint="default"/>
      </w:rPr>
    </w:lvl>
    <w:lvl w:ilvl="3" w:tplc="76147898">
      <w:start w:val="1"/>
      <w:numFmt w:val="bullet"/>
      <w:lvlText w:val="·"/>
      <w:lvlJc w:val="left"/>
      <w:pPr>
        <w:ind w:left="2880" w:hanging="360"/>
      </w:pPr>
      <w:rPr>
        <w:rFonts w:ascii="Symbol" w:eastAsia="Symbol" w:hAnsi="Symbol" w:cs="Symbol" w:hint="default"/>
      </w:rPr>
    </w:lvl>
    <w:lvl w:ilvl="4" w:tplc="00C6FCD2">
      <w:start w:val="1"/>
      <w:numFmt w:val="bullet"/>
      <w:lvlText w:val="o"/>
      <w:lvlJc w:val="left"/>
      <w:pPr>
        <w:ind w:left="3600" w:hanging="360"/>
      </w:pPr>
      <w:rPr>
        <w:rFonts w:ascii="Courier New" w:eastAsia="Courier New" w:hAnsi="Courier New" w:cs="Courier New" w:hint="default"/>
      </w:rPr>
    </w:lvl>
    <w:lvl w:ilvl="5" w:tplc="BA8C094E">
      <w:start w:val="1"/>
      <w:numFmt w:val="bullet"/>
      <w:lvlText w:val="§"/>
      <w:lvlJc w:val="left"/>
      <w:pPr>
        <w:ind w:left="4320" w:hanging="360"/>
      </w:pPr>
      <w:rPr>
        <w:rFonts w:ascii="Wingdings" w:eastAsia="Wingdings" w:hAnsi="Wingdings" w:cs="Wingdings" w:hint="default"/>
      </w:rPr>
    </w:lvl>
    <w:lvl w:ilvl="6" w:tplc="5A364882">
      <w:start w:val="1"/>
      <w:numFmt w:val="bullet"/>
      <w:lvlText w:val="·"/>
      <w:lvlJc w:val="left"/>
      <w:pPr>
        <w:ind w:left="5040" w:hanging="360"/>
      </w:pPr>
      <w:rPr>
        <w:rFonts w:ascii="Symbol" w:eastAsia="Symbol" w:hAnsi="Symbol" w:cs="Symbol" w:hint="default"/>
      </w:rPr>
    </w:lvl>
    <w:lvl w:ilvl="7" w:tplc="F19A2156">
      <w:start w:val="1"/>
      <w:numFmt w:val="bullet"/>
      <w:lvlText w:val="o"/>
      <w:lvlJc w:val="left"/>
      <w:pPr>
        <w:ind w:left="5760" w:hanging="360"/>
      </w:pPr>
      <w:rPr>
        <w:rFonts w:ascii="Courier New" w:eastAsia="Courier New" w:hAnsi="Courier New" w:cs="Courier New" w:hint="default"/>
      </w:rPr>
    </w:lvl>
    <w:lvl w:ilvl="8" w:tplc="5B52F44C">
      <w:start w:val="1"/>
      <w:numFmt w:val="bullet"/>
      <w:lvlText w:val="§"/>
      <w:lvlJc w:val="left"/>
      <w:pPr>
        <w:ind w:left="6480" w:hanging="360"/>
      </w:pPr>
      <w:rPr>
        <w:rFonts w:ascii="Wingdings" w:eastAsia="Wingdings" w:hAnsi="Wingdings" w:cs="Wingdings" w:hint="default"/>
      </w:rPr>
    </w:lvl>
  </w:abstractNum>
  <w:abstractNum w:abstractNumId="6">
    <w:nsid w:val="168D46A8"/>
    <w:multiLevelType w:val="hybridMultilevel"/>
    <w:tmpl w:val="9BA479B2"/>
    <w:lvl w:ilvl="0" w:tplc="15AA8572">
      <w:start w:val="2"/>
      <w:numFmt w:val="decimal"/>
      <w:lvlText w:val="%1."/>
      <w:lvlJc w:val="left"/>
      <w:pPr>
        <w:ind w:left="0" w:firstLine="0"/>
      </w:pPr>
    </w:lvl>
    <w:lvl w:ilvl="1" w:tplc="058AC4A2">
      <w:start w:val="1"/>
      <w:numFmt w:val="bullet"/>
      <w:lvlText w:val="&quot;&quot;&quot;&quot;o&quot;&quot;&quot;&quot;"/>
      <w:lvlJc w:val="left"/>
      <w:pPr>
        <w:ind w:left="1440" w:hanging="360"/>
      </w:pPr>
      <w:rPr>
        <w:rFonts w:ascii="Courier New" w:eastAsia="Courier New" w:hAnsi="Courier New" w:cs="Courier New" w:hint="default"/>
      </w:rPr>
    </w:lvl>
    <w:lvl w:ilvl="2" w:tplc="2110C180">
      <w:start w:val="1"/>
      <w:numFmt w:val="bullet"/>
      <w:lvlText w:val="&quot;&quot;&quot;&quot;§&quot;&quot;&quot;&quot;"/>
      <w:lvlJc w:val="left"/>
      <w:pPr>
        <w:ind w:left="2160" w:hanging="360"/>
      </w:pPr>
      <w:rPr>
        <w:rFonts w:ascii="Wingdings" w:eastAsia="Wingdings" w:hAnsi="Wingdings" w:cs="Wingdings" w:hint="default"/>
      </w:rPr>
    </w:lvl>
    <w:lvl w:ilvl="3" w:tplc="E2046800">
      <w:start w:val="1"/>
      <w:numFmt w:val="bullet"/>
      <w:lvlText w:val="&quot;&quot;&quot;&quot;·&quot;&quot;&quot;&quot;"/>
      <w:lvlJc w:val="left"/>
      <w:pPr>
        <w:ind w:left="2880" w:hanging="360"/>
      </w:pPr>
      <w:rPr>
        <w:rFonts w:ascii="Symbol" w:eastAsia="Symbol" w:hAnsi="Symbol" w:cs="Symbol" w:hint="default"/>
      </w:rPr>
    </w:lvl>
    <w:lvl w:ilvl="4" w:tplc="2ED4ED2A">
      <w:start w:val="1"/>
      <w:numFmt w:val="bullet"/>
      <w:lvlText w:val="&quot;&quot;&quot;&quot;o&quot;&quot;&quot;&quot;"/>
      <w:lvlJc w:val="left"/>
      <w:pPr>
        <w:ind w:left="3600" w:hanging="360"/>
      </w:pPr>
      <w:rPr>
        <w:rFonts w:ascii="Courier New" w:eastAsia="Courier New" w:hAnsi="Courier New" w:cs="Courier New" w:hint="default"/>
      </w:rPr>
    </w:lvl>
    <w:lvl w:ilvl="5" w:tplc="F8A8D0C8">
      <w:start w:val="1"/>
      <w:numFmt w:val="bullet"/>
      <w:lvlText w:val="&quot;&quot;&quot;&quot;§&quot;&quot;&quot;&quot;"/>
      <w:lvlJc w:val="left"/>
      <w:pPr>
        <w:ind w:left="4320" w:hanging="360"/>
      </w:pPr>
      <w:rPr>
        <w:rFonts w:ascii="Wingdings" w:eastAsia="Wingdings" w:hAnsi="Wingdings" w:cs="Wingdings" w:hint="default"/>
      </w:rPr>
    </w:lvl>
    <w:lvl w:ilvl="6" w:tplc="3F18F60C">
      <w:start w:val="1"/>
      <w:numFmt w:val="bullet"/>
      <w:lvlText w:val="&quot;&quot;&quot;&quot;·&quot;&quot;&quot;&quot;"/>
      <w:lvlJc w:val="left"/>
      <w:pPr>
        <w:ind w:left="5040" w:hanging="360"/>
      </w:pPr>
      <w:rPr>
        <w:rFonts w:ascii="Symbol" w:eastAsia="Symbol" w:hAnsi="Symbol" w:cs="Symbol" w:hint="default"/>
      </w:rPr>
    </w:lvl>
    <w:lvl w:ilvl="7" w:tplc="F2706286">
      <w:start w:val="1"/>
      <w:numFmt w:val="bullet"/>
      <w:lvlText w:val="&quot;&quot;&quot;&quot;o&quot;&quot;&quot;&quot;"/>
      <w:lvlJc w:val="left"/>
      <w:pPr>
        <w:ind w:left="5760" w:hanging="360"/>
      </w:pPr>
      <w:rPr>
        <w:rFonts w:ascii="Courier New" w:eastAsia="Courier New" w:hAnsi="Courier New" w:cs="Courier New" w:hint="default"/>
      </w:rPr>
    </w:lvl>
    <w:lvl w:ilvl="8" w:tplc="3D2A03CC">
      <w:start w:val="1"/>
      <w:numFmt w:val="bullet"/>
      <w:lvlText w:val="&quot;&quot;&quot;&quot;§&quot;&quot;&quot;&quot;"/>
      <w:lvlJc w:val="left"/>
      <w:pPr>
        <w:ind w:left="6480" w:hanging="360"/>
      </w:pPr>
      <w:rPr>
        <w:rFonts w:ascii="Wingdings" w:eastAsia="Wingdings" w:hAnsi="Wingdings" w:cs="Wingdings" w:hint="default"/>
      </w:rPr>
    </w:lvl>
  </w:abstractNum>
  <w:abstractNum w:abstractNumId="7">
    <w:nsid w:val="1DA44164"/>
    <w:multiLevelType w:val="hybridMultilevel"/>
    <w:tmpl w:val="BA2A6B24"/>
    <w:lvl w:ilvl="0" w:tplc="A1D6032A">
      <w:start w:val="23"/>
      <w:numFmt w:val="decimal"/>
      <w:lvlText w:val="%1."/>
      <w:lvlJc w:val="left"/>
      <w:pPr>
        <w:ind w:left="0" w:firstLine="0"/>
      </w:pPr>
    </w:lvl>
    <w:lvl w:ilvl="1" w:tplc="C336987E">
      <w:start w:val="1"/>
      <w:numFmt w:val="bullet"/>
      <w:lvlText w:val="&quot;o&quot;"/>
      <w:lvlJc w:val="left"/>
      <w:pPr>
        <w:ind w:left="1440" w:hanging="360"/>
      </w:pPr>
      <w:rPr>
        <w:rFonts w:ascii="Courier New" w:eastAsia="Courier New" w:hAnsi="Courier New" w:cs="Courier New" w:hint="default"/>
      </w:rPr>
    </w:lvl>
    <w:lvl w:ilvl="2" w:tplc="A9F22A56">
      <w:start w:val="1"/>
      <w:numFmt w:val="bullet"/>
      <w:lvlText w:val="&quot;§&quot;"/>
      <w:lvlJc w:val="left"/>
      <w:pPr>
        <w:ind w:left="2160" w:hanging="360"/>
      </w:pPr>
      <w:rPr>
        <w:rFonts w:ascii="Wingdings" w:eastAsia="Wingdings" w:hAnsi="Wingdings" w:cs="Wingdings" w:hint="default"/>
      </w:rPr>
    </w:lvl>
    <w:lvl w:ilvl="3" w:tplc="9836CC80">
      <w:start w:val="1"/>
      <w:numFmt w:val="bullet"/>
      <w:lvlText w:val="&quot;·&quot;"/>
      <w:lvlJc w:val="left"/>
      <w:pPr>
        <w:ind w:left="2880" w:hanging="360"/>
      </w:pPr>
      <w:rPr>
        <w:rFonts w:ascii="Symbol" w:eastAsia="Symbol" w:hAnsi="Symbol" w:cs="Symbol" w:hint="default"/>
      </w:rPr>
    </w:lvl>
    <w:lvl w:ilvl="4" w:tplc="ED3A6BB2">
      <w:start w:val="1"/>
      <w:numFmt w:val="bullet"/>
      <w:lvlText w:val="&quot;o&quot;"/>
      <w:lvlJc w:val="left"/>
      <w:pPr>
        <w:ind w:left="3600" w:hanging="360"/>
      </w:pPr>
      <w:rPr>
        <w:rFonts w:ascii="Courier New" w:eastAsia="Courier New" w:hAnsi="Courier New" w:cs="Courier New" w:hint="default"/>
      </w:rPr>
    </w:lvl>
    <w:lvl w:ilvl="5" w:tplc="27CE885E">
      <w:start w:val="1"/>
      <w:numFmt w:val="bullet"/>
      <w:lvlText w:val="&quot;§&quot;"/>
      <w:lvlJc w:val="left"/>
      <w:pPr>
        <w:ind w:left="4320" w:hanging="360"/>
      </w:pPr>
      <w:rPr>
        <w:rFonts w:ascii="Wingdings" w:eastAsia="Wingdings" w:hAnsi="Wingdings" w:cs="Wingdings" w:hint="default"/>
      </w:rPr>
    </w:lvl>
    <w:lvl w:ilvl="6" w:tplc="EE721F94">
      <w:start w:val="1"/>
      <w:numFmt w:val="bullet"/>
      <w:lvlText w:val="&quot;·&quot;"/>
      <w:lvlJc w:val="left"/>
      <w:pPr>
        <w:ind w:left="5040" w:hanging="360"/>
      </w:pPr>
      <w:rPr>
        <w:rFonts w:ascii="Symbol" w:eastAsia="Symbol" w:hAnsi="Symbol" w:cs="Symbol" w:hint="default"/>
      </w:rPr>
    </w:lvl>
    <w:lvl w:ilvl="7" w:tplc="BE78A8B6">
      <w:start w:val="1"/>
      <w:numFmt w:val="bullet"/>
      <w:lvlText w:val="&quot;o&quot;"/>
      <w:lvlJc w:val="left"/>
      <w:pPr>
        <w:ind w:left="5760" w:hanging="360"/>
      </w:pPr>
      <w:rPr>
        <w:rFonts w:ascii="Courier New" w:eastAsia="Courier New" w:hAnsi="Courier New" w:cs="Courier New" w:hint="default"/>
      </w:rPr>
    </w:lvl>
    <w:lvl w:ilvl="8" w:tplc="EAE856E0">
      <w:start w:val="1"/>
      <w:numFmt w:val="bullet"/>
      <w:lvlText w:val="&quot;§&quot;"/>
      <w:lvlJc w:val="left"/>
      <w:pPr>
        <w:ind w:left="6480" w:hanging="360"/>
      </w:pPr>
      <w:rPr>
        <w:rFonts w:ascii="Wingdings" w:eastAsia="Wingdings" w:hAnsi="Wingdings" w:cs="Wingdings" w:hint="default"/>
      </w:rPr>
    </w:lvl>
  </w:abstractNum>
  <w:abstractNum w:abstractNumId="8">
    <w:nsid w:val="27662C8A"/>
    <w:multiLevelType w:val="hybridMultilevel"/>
    <w:tmpl w:val="C292DBD6"/>
    <w:lvl w:ilvl="0" w:tplc="5CE0885C">
      <w:start w:val="10"/>
      <w:numFmt w:val="decimal"/>
      <w:lvlText w:val="（%1）"/>
      <w:lvlJc w:val="left"/>
      <w:pPr>
        <w:ind w:left="840" w:firstLine="0"/>
      </w:pPr>
    </w:lvl>
    <w:lvl w:ilvl="1" w:tplc="ACC48D46">
      <w:start w:val="1"/>
      <w:numFmt w:val="bullet"/>
      <w:lvlText w:val="&quot;&quot;o&quot;&quot;"/>
      <w:lvlJc w:val="left"/>
      <w:pPr>
        <w:ind w:left="1440" w:hanging="360"/>
      </w:pPr>
      <w:rPr>
        <w:rFonts w:ascii="Courier New" w:eastAsia="Courier New" w:hAnsi="Courier New" w:cs="Courier New" w:hint="default"/>
      </w:rPr>
    </w:lvl>
    <w:lvl w:ilvl="2" w:tplc="5BF68350">
      <w:start w:val="1"/>
      <w:numFmt w:val="bullet"/>
      <w:lvlText w:val="&quot;&quot;§&quot;&quot;"/>
      <w:lvlJc w:val="left"/>
      <w:pPr>
        <w:ind w:left="2160" w:hanging="360"/>
      </w:pPr>
      <w:rPr>
        <w:rFonts w:ascii="Wingdings" w:eastAsia="Wingdings" w:hAnsi="Wingdings" w:cs="Wingdings" w:hint="default"/>
      </w:rPr>
    </w:lvl>
    <w:lvl w:ilvl="3" w:tplc="387C5852">
      <w:start w:val="1"/>
      <w:numFmt w:val="bullet"/>
      <w:lvlText w:val="&quot;&quot;·&quot;&quot;"/>
      <w:lvlJc w:val="left"/>
      <w:pPr>
        <w:ind w:left="2880" w:hanging="360"/>
      </w:pPr>
      <w:rPr>
        <w:rFonts w:ascii="Symbol" w:eastAsia="Symbol" w:hAnsi="Symbol" w:cs="Symbol" w:hint="default"/>
      </w:rPr>
    </w:lvl>
    <w:lvl w:ilvl="4" w:tplc="D8B05F72">
      <w:start w:val="1"/>
      <w:numFmt w:val="bullet"/>
      <w:lvlText w:val="&quot;&quot;o&quot;&quot;"/>
      <w:lvlJc w:val="left"/>
      <w:pPr>
        <w:ind w:left="3600" w:hanging="360"/>
      </w:pPr>
      <w:rPr>
        <w:rFonts w:ascii="Courier New" w:eastAsia="Courier New" w:hAnsi="Courier New" w:cs="Courier New" w:hint="default"/>
      </w:rPr>
    </w:lvl>
    <w:lvl w:ilvl="5" w:tplc="20F48476">
      <w:start w:val="1"/>
      <w:numFmt w:val="bullet"/>
      <w:lvlText w:val="&quot;&quot;§&quot;&quot;"/>
      <w:lvlJc w:val="left"/>
      <w:pPr>
        <w:ind w:left="4320" w:hanging="360"/>
      </w:pPr>
      <w:rPr>
        <w:rFonts w:ascii="Wingdings" w:eastAsia="Wingdings" w:hAnsi="Wingdings" w:cs="Wingdings" w:hint="default"/>
      </w:rPr>
    </w:lvl>
    <w:lvl w:ilvl="6" w:tplc="383A5E88">
      <w:start w:val="1"/>
      <w:numFmt w:val="bullet"/>
      <w:lvlText w:val="&quot;&quot;·&quot;&quot;"/>
      <w:lvlJc w:val="left"/>
      <w:pPr>
        <w:ind w:left="5040" w:hanging="360"/>
      </w:pPr>
      <w:rPr>
        <w:rFonts w:ascii="Symbol" w:eastAsia="Symbol" w:hAnsi="Symbol" w:cs="Symbol" w:hint="default"/>
      </w:rPr>
    </w:lvl>
    <w:lvl w:ilvl="7" w:tplc="EB420432">
      <w:start w:val="1"/>
      <w:numFmt w:val="bullet"/>
      <w:lvlText w:val="&quot;&quot;o&quot;&quot;"/>
      <w:lvlJc w:val="left"/>
      <w:pPr>
        <w:ind w:left="5760" w:hanging="360"/>
      </w:pPr>
      <w:rPr>
        <w:rFonts w:ascii="Courier New" w:eastAsia="Courier New" w:hAnsi="Courier New" w:cs="Courier New" w:hint="default"/>
      </w:rPr>
    </w:lvl>
    <w:lvl w:ilvl="8" w:tplc="52D2C3C2">
      <w:start w:val="1"/>
      <w:numFmt w:val="bullet"/>
      <w:lvlText w:val="&quot;&quot;§&quot;&quot;"/>
      <w:lvlJc w:val="left"/>
      <w:pPr>
        <w:ind w:left="6480" w:hanging="360"/>
      </w:pPr>
      <w:rPr>
        <w:rFonts w:ascii="Wingdings" w:eastAsia="Wingdings" w:hAnsi="Wingdings" w:cs="Wingdings" w:hint="default"/>
      </w:rPr>
    </w:lvl>
  </w:abstractNum>
  <w:abstractNum w:abstractNumId="9">
    <w:nsid w:val="368958B3"/>
    <w:multiLevelType w:val="hybridMultilevel"/>
    <w:tmpl w:val="27647486"/>
    <w:lvl w:ilvl="0" w:tplc="D2208BD8">
      <w:start w:val="2"/>
      <w:numFmt w:val="decimal"/>
      <w:lvlText w:val="%1."/>
      <w:lvlJc w:val="left"/>
      <w:pPr>
        <w:ind w:left="0" w:firstLine="0"/>
      </w:pPr>
    </w:lvl>
    <w:lvl w:ilvl="1" w:tplc="89A28BDC">
      <w:start w:val="1"/>
      <w:numFmt w:val="bullet"/>
      <w:lvlText w:val="&quot;o&quot;"/>
      <w:lvlJc w:val="left"/>
      <w:pPr>
        <w:ind w:left="1440" w:hanging="360"/>
      </w:pPr>
      <w:rPr>
        <w:rFonts w:ascii="Courier New" w:eastAsia="Courier New" w:hAnsi="Courier New" w:cs="Courier New" w:hint="default"/>
      </w:rPr>
    </w:lvl>
    <w:lvl w:ilvl="2" w:tplc="D9D204FE">
      <w:start w:val="1"/>
      <w:numFmt w:val="bullet"/>
      <w:lvlText w:val="&quot;§&quot;"/>
      <w:lvlJc w:val="left"/>
      <w:pPr>
        <w:ind w:left="2160" w:hanging="360"/>
      </w:pPr>
      <w:rPr>
        <w:rFonts w:ascii="Wingdings" w:eastAsia="Wingdings" w:hAnsi="Wingdings" w:cs="Wingdings" w:hint="default"/>
      </w:rPr>
    </w:lvl>
    <w:lvl w:ilvl="3" w:tplc="DE109078">
      <w:start w:val="1"/>
      <w:numFmt w:val="bullet"/>
      <w:lvlText w:val="&quot;·&quot;"/>
      <w:lvlJc w:val="left"/>
      <w:pPr>
        <w:ind w:left="2880" w:hanging="360"/>
      </w:pPr>
      <w:rPr>
        <w:rFonts w:ascii="Symbol" w:eastAsia="Symbol" w:hAnsi="Symbol" w:cs="Symbol" w:hint="default"/>
      </w:rPr>
    </w:lvl>
    <w:lvl w:ilvl="4" w:tplc="BB288F38">
      <w:start w:val="1"/>
      <w:numFmt w:val="bullet"/>
      <w:lvlText w:val="&quot;o&quot;"/>
      <w:lvlJc w:val="left"/>
      <w:pPr>
        <w:ind w:left="3600" w:hanging="360"/>
      </w:pPr>
      <w:rPr>
        <w:rFonts w:ascii="Courier New" w:eastAsia="Courier New" w:hAnsi="Courier New" w:cs="Courier New" w:hint="default"/>
      </w:rPr>
    </w:lvl>
    <w:lvl w:ilvl="5" w:tplc="D9EE1C08">
      <w:start w:val="1"/>
      <w:numFmt w:val="bullet"/>
      <w:lvlText w:val="&quot;§&quot;"/>
      <w:lvlJc w:val="left"/>
      <w:pPr>
        <w:ind w:left="4320" w:hanging="360"/>
      </w:pPr>
      <w:rPr>
        <w:rFonts w:ascii="Wingdings" w:eastAsia="Wingdings" w:hAnsi="Wingdings" w:cs="Wingdings" w:hint="default"/>
      </w:rPr>
    </w:lvl>
    <w:lvl w:ilvl="6" w:tplc="E698FE3A">
      <w:start w:val="1"/>
      <w:numFmt w:val="bullet"/>
      <w:lvlText w:val="&quot;·&quot;"/>
      <w:lvlJc w:val="left"/>
      <w:pPr>
        <w:ind w:left="5040" w:hanging="360"/>
      </w:pPr>
      <w:rPr>
        <w:rFonts w:ascii="Symbol" w:eastAsia="Symbol" w:hAnsi="Symbol" w:cs="Symbol" w:hint="default"/>
      </w:rPr>
    </w:lvl>
    <w:lvl w:ilvl="7" w:tplc="9D16C710">
      <w:start w:val="1"/>
      <w:numFmt w:val="bullet"/>
      <w:lvlText w:val="&quot;o&quot;"/>
      <w:lvlJc w:val="left"/>
      <w:pPr>
        <w:ind w:left="5760" w:hanging="360"/>
      </w:pPr>
      <w:rPr>
        <w:rFonts w:ascii="Courier New" w:eastAsia="Courier New" w:hAnsi="Courier New" w:cs="Courier New" w:hint="default"/>
      </w:rPr>
    </w:lvl>
    <w:lvl w:ilvl="8" w:tplc="2A845B10">
      <w:start w:val="1"/>
      <w:numFmt w:val="bullet"/>
      <w:lvlText w:val="&quot;§&quot;"/>
      <w:lvlJc w:val="left"/>
      <w:pPr>
        <w:ind w:left="6480" w:hanging="360"/>
      </w:pPr>
      <w:rPr>
        <w:rFonts w:ascii="Wingdings" w:eastAsia="Wingdings" w:hAnsi="Wingdings" w:cs="Wingdings" w:hint="default"/>
      </w:rPr>
    </w:lvl>
  </w:abstractNum>
  <w:abstractNum w:abstractNumId="10">
    <w:nsid w:val="43D4579A"/>
    <w:multiLevelType w:val="hybridMultilevel"/>
    <w:tmpl w:val="FC20E098"/>
    <w:lvl w:ilvl="0" w:tplc="E0467FAC">
      <w:start w:val="1"/>
      <w:numFmt w:val="decimal"/>
      <w:lvlText w:val="（%1）"/>
      <w:lvlJc w:val="left"/>
      <w:pPr>
        <w:ind w:left="0" w:firstLine="0"/>
      </w:pPr>
    </w:lvl>
    <w:lvl w:ilvl="1" w:tplc="498CD7DE">
      <w:start w:val="1"/>
      <w:numFmt w:val="bullet"/>
      <w:lvlText w:val="o"/>
      <w:lvlJc w:val="left"/>
      <w:pPr>
        <w:ind w:left="1440" w:hanging="360"/>
      </w:pPr>
      <w:rPr>
        <w:rFonts w:ascii="Courier New" w:eastAsia="Courier New" w:hAnsi="Courier New" w:cs="Courier New" w:hint="default"/>
      </w:rPr>
    </w:lvl>
    <w:lvl w:ilvl="2" w:tplc="E4B45B1A">
      <w:start w:val="1"/>
      <w:numFmt w:val="bullet"/>
      <w:lvlText w:val="§"/>
      <w:lvlJc w:val="left"/>
      <w:pPr>
        <w:ind w:left="2160" w:hanging="360"/>
      </w:pPr>
      <w:rPr>
        <w:rFonts w:ascii="Wingdings" w:eastAsia="Wingdings" w:hAnsi="Wingdings" w:cs="Wingdings" w:hint="default"/>
      </w:rPr>
    </w:lvl>
    <w:lvl w:ilvl="3" w:tplc="76007BFE">
      <w:start w:val="1"/>
      <w:numFmt w:val="bullet"/>
      <w:lvlText w:val="·"/>
      <w:lvlJc w:val="left"/>
      <w:pPr>
        <w:ind w:left="2880" w:hanging="360"/>
      </w:pPr>
      <w:rPr>
        <w:rFonts w:ascii="Symbol" w:eastAsia="Symbol" w:hAnsi="Symbol" w:cs="Symbol" w:hint="default"/>
      </w:rPr>
    </w:lvl>
    <w:lvl w:ilvl="4" w:tplc="3794958C">
      <w:start w:val="1"/>
      <w:numFmt w:val="bullet"/>
      <w:lvlText w:val="o"/>
      <w:lvlJc w:val="left"/>
      <w:pPr>
        <w:ind w:left="3600" w:hanging="360"/>
      </w:pPr>
      <w:rPr>
        <w:rFonts w:ascii="Courier New" w:eastAsia="Courier New" w:hAnsi="Courier New" w:cs="Courier New" w:hint="default"/>
      </w:rPr>
    </w:lvl>
    <w:lvl w:ilvl="5" w:tplc="B5921220">
      <w:start w:val="1"/>
      <w:numFmt w:val="bullet"/>
      <w:lvlText w:val="§"/>
      <w:lvlJc w:val="left"/>
      <w:pPr>
        <w:ind w:left="4320" w:hanging="360"/>
      </w:pPr>
      <w:rPr>
        <w:rFonts w:ascii="Wingdings" w:eastAsia="Wingdings" w:hAnsi="Wingdings" w:cs="Wingdings" w:hint="default"/>
      </w:rPr>
    </w:lvl>
    <w:lvl w:ilvl="6" w:tplc="BB2403B2">
      <w:start w:val="1"/>
      <w:numFmt w:val="bullet"/>
      <w:lvlText w:val="·"/>
      <w:lvlJc w:val="left"/>
      <w:pPr>
        <w:ind w:left="5040" w:hanging="360"/>
      </w:pPr>
      <w:rPr>
        <w:rFonts w:ascii="Symbol" w:eastAsia="Symbol" w:hAnsi="Symbol" w:cs="Symbol" w:hint="default"/>
      </w:rPr>
    </w:lvl>
    <w:lvl w:ilvl="7" w:tplc="11D479D8">
      <w:start w:val="1"/>
      <w:numFmt w:val="bullet"/>
      <w:lvlText w:val="o"/>
      <w:lvlJc w:val="left"/>
      <w:pPr>
        <w:ind w:left="5760" w:hanging="360"/>
      </w:pPr>
      <w:rPr>
        <w:rFonts w:ascii="Courier New" w:eastAsia="Courier New" w:hAnsi="Courier New" w:cs="Courier New" w:hint="default"/>
      </w:rPr>
    </w:lvl>
    <w:lvl w:ilvl="8" w:tplc="D31EBEAA">
      <w:start w:val="1"/>
      <w:numFmt w:val="bullet"/>
      <w:lvlText w:val="§"/>
      <w:lvlJc w:val="left"/>
      <w:pPr>
        <w:ind w:left="6480" w:hanging="360"/>
      </w:pPr>
      <w:rPr>
        <w:rFonts w:ascii="Wingdings" w:eastAsia="Wingdings" w:hAnsi="Wingdings" w:cs="Wingdings" w:hint="default"/>
      </w:rPr>
    </w:lvl>
  </w:abstractNum>
  <w:abstractNum w:abstractNumId="11">
    <w:nsid w:val="43DB5963"/>
    <w:multiLevelType w:val="hybridMultilevel"/>
    <w:tmpl w:val="D5781230"/>
    <w:lvl w:ilvl="0" w:tplc="228CCD88">
      <w:start w:val="1"/>
      <w:numFmt w:val="decimal"/>
      <w:lvlText w:val="第%1章"/>
      <w:lvlJc w:val="left"/>
      <w:pPr>
        <w:ind w:left="1440" w:hanging="1440"/>
      </w:pPr>
      <w:rPr>
        <w:rFonts w:ascii="黑体" w:eastAsia="黑体" w:hAnsi="黑体" w:cs="黑体"/>
        <w:sz w:val="36"/>
      </w:rPr>
    </w:lvl>
    <w:lvl w:ilvl="1" w:tplc="5922C1FC">
      <w:start w:val="1"/>
      <w:numFmt w:val="bullet"/>
      <w:lvlText w:val="&quot;o&quot;"/>
      <w:lvlJc w:val="left"/>
      <w:pPr>
        <w:ind w:left="1440" w:hanging="360"/>
      </w:pPr>
      <w:rPr>
        <w:rFonts w:ascii="Courier New" w:eastAsia="Courier New" w:hAnsi="Courier New" w:cs="Courier New" w:hint="default"/>
      </w:rPr>
    </w:lvl>
    <w:lvl w:ilvl="2" w:tplc="55D4F906">
      <w:start w:val="1"/>
      <w:numFmt w:val="bullet"/>
      <w:lvlText w:val="&quot;§&quot;"/>
      <w:lvlJc w:val="left"/>
      <w:pPr>
        <w:ind w:left="2160" w:hanging="360"/>
      </w:pPr>
      <w:rPr>
        <w:rFonts w:ascii="Wingdings" w:eastAsia="Wingdings" w:hAnsi="Wingdings" w:cs="Wingdings" w:hint="default"/>
      </w:rPr>
    </w:lvl>
    <w:lvl w:ilvl="3" w:tplc="F7F4E148">
      <w:start w:val="1"/>
      <w:numFmt w:val="bullet"/>
      <w:lvlText w:val="&quot;·&quot;"/>
      <w:lvlJc w:val="left"/>
      <w:pPr>
        <w:ind w:left="2880" w:hanging="360"/>
      </w:pPr>
      <w:rPr>
        <w:rFonts w:ascii="Symbol" w:eastAsia="Symbol" w:hAnsi="Symbol" w:cs="Symbol" w:hint="default"/>
      </w:rPr>
    </w:lvl>
    <w:lvl w:ilvl="4" w:tplc="3E6865EA">
      <w:start w:val="1"/>
      <w:numFmt w:val="bullet"/>
      <w:lvlText w:val="&quot;o&quot;"/>
      <w:lvlJc w:val="left"/>
      <w:pPr>
        <w:ind w:left="3600" w:hanging="360"/>
      </w:pPr>
      <w:rPr>
        <w:rFonts w:ascii="Courier New" w:eastAsia="Courier New" w:hAnsi="Courier New" w:cs="Courier New" w:hint="default"/>
      </w:rPr>
    </w:lvl>
    <w:lvl w:ilvl="5" w:tplc="439664A4">
      <w:start w:val="1"/>
      <w:numFmt w:val="bullet"/>
      <w:lvlText w:val="&quot;§&quot;"/>
      <w:lvlJc w:val="left"/>
      <w:pPr>
        <w:ind w:left="4320" w:hanging="360"/>
      </w:pPr>
      <w:rPr>
        <w:rFonts w:ascii="Wingdings" w:eastAsia="Wingdings" w:hAnsi="Wingdings" w:cs="Wingdings" w:hint="default"/>
      </w:rPr>
    </w:lvl>
    <w:lvl w:ilvl="6" w:tplc="6E88C26C">
      <w:start w:val="1"/>
      <w:numFmt w:val="bullet"/>
      <w:lvlText w:val="&quot;·&quot;"/>
      <w:lvlJc w:val="left"/>
      <w:pPr>
        <w:ind w:left="5040" w:hanging="360"/>
      </w:pPr>
      <w:rPr>
        <w:rFonts w:ascii="Symbol" w:eastAsia="Symbol" w:hAnsi="Symbol" w:cs="Symbol" w:hint="default"/>
      </w:rPr>
    </w:lvl>
    <w:lvl w:ilvl="7" w:tplc="3D148B74">
      <w:start w:val="1"/>
      <w:numFmt w:val="bullet"/>
      <w:lvlText w:val="&quot;o&quot;"/>
      <w:lvlJc w:val="left"/>
      <w:pPr>
        <w:ind w:left="5760" w:hanging="360"/>
      </w:pPr>
      <w:rPr>
        <w:rFonts w:ascii="Courier New" w:eastAsia="Courier New" w:hAnsi="Courier New" w:cs="Courier New" w:hint="default"/>
      </w:rPr>
    </w:lvl>
    <w:lvl w:ilvl="8" w:tplc="7794D69C">
      <w:start w:val="1"/>
      <w:numFmt w:val="bullet"/>
      <w:lvlText w:val="&quot;§&quot;"/>
      <w:lvlJc w:val="left"/>
      <w:pPr>
        <w:ind w:left="6480" w:hanging="360"/>
      </w:pPr>
      <w:rPr>
        <w:rFonts w:ascii="Wingdings" w:eastAsia="Wingdings" w:hAnsi="Wingdings" w:cs="Wingdings" w:hint="default"/>
      </w:rPr>
    </w:lvl>
  </w:abstractNum>
  <w:abstractNum w:abstractNumId="12">
    <w:nsid w:val="44A47EFA"/>
    <w:multiLevelType w:val="hybridMultilevel"/>
    <w:tmpl w:val="194280DE"/>
    <w:lvl w:ilvl="0" w:tplc="45F895B0">
      <w:start w:val="16"/>
      <w:numFmt w:val="decimal"/>
      <w:lvlText w:val="%1."/>
      <w:lvlJc w:val="left"/>
      <w:pPr>
        <w:ind w:left="0" w:firstLine="0"/>
      </w:pPr>
    </w:lvl>
    <w:lvl w:ilvl="1" w:tplc="2CB8F250">
      <w:start w:val="1"/>
      <w:numFmt w:val="bullet"/>
      <w:lvlText w:val="&quot;o&quot;"/>
      <w:lvlJc w:val="left"/>
      <w:pPr>
        <w:ind w:left="1440" w:hanging="360"/>
      </w:pPr>
      <w:rPr>
        <w:rFonts w:ascii="Courier New" w:eastAsia="Courier New" w:hAnsi="Courier New" w:cs="Courier New" w:hint="default"/>
      </w:rPr>
    </w:lvl>
    <w:lvl w:ilvl="2" w:tplc="80E09556">
      <w:start w:val="1"/>
      <w:numFmt w:val="bullet"/>
      <w:lvlText w:val="&quot;§&quot;"/>
      <w:lvlJc w:val="left"/>
      <w:pPr>
        <w:ind w:left="2160" w:hanging="360"/>
      </w:pPr>
      <w:rPr>
        <w:rFonts w:ascii="Wingdings" w:eastAsia="Wingdings" w:hAnsi="Wingdings" w:cs="Wingdings" w:hint="default"/>
      </w:rPr>
    </w:lvl>
    <w:lvl w:ilvl="3" w:tplc="8F649328">
      <w:start w:val="1"/>
      <w:numFmt w:val="bullet"/>
      <w:lvlText w:val="&quot;·&quot;"/>
      <w:lvlJc w:val="left"/>
      <w:pPr>
        <w:ind w:left="2880" w:hanging="360"/>
      </w:pPr>
      <w:rPr>
        <w:rFonts w:ascii="Symbol" w:eastAsia="Symbol" w:hAnsi="Symbol" w:cs="Symbol" w:hint="default"/>
      </w:rPr>
    </w:lvl>
    <w:lvl w:ilvl="4" w:tplc="C876133C">
      <w:start w:val="1"/>
      <w:numFmt w:val="bullet"/>
      <w:lvlText w:val="&quot;o&quot;"/>
      <w:lvlJc w:val="left"/>
      <w:pPr>
        <w:ind w:left="3600" w:hanging="360"/>
      </w:pPr>
      <w:rPr>
        <w:rFonts w:ascii="Courier New" w:eastAsia="Courier New" w:hAnsi="Courier New" w:cs="Courier New" w:hint="default"/>
      </w:rPr>
    </w:lvl>
    <w:lvl w:ilvl="5" w:tplc="2ABA9522">
      <w:start w:val="1"/>
      <w:numFmt w:val="bullet"/>
      <w:lvlText w:val="&quot;§&quot;"/>
      <w:lvlJc w:val="left"/>
      <w:pPr>
        <w:ind w:left="4320" w:hanging="360"/>
      </w:pPr>
      <w:rPr>
        <w:rFonts w:ascii="Wingdings" w:eastAsia="Wingdings" w:hAnsi="Wingdings" w:cs="Wingdings" w:hint="default"/>
      </w:rPr>
    </w:lvl>
    <w:lvl w:ilvl="6" w:tplc="E1A8644C">
      <w:start w:val="1"/>
      <w:numFmt w:val="bullet"/>
      <w:lvlText w:val="&quot;·&quot;"/>
      <w:lvlJc w:val="left"/>
      <w:pPr>
        <w:ind w:left="5040" w:hanging="360"/>
      </w:pPr>
      <w:rPr>
        <w:rFonts w:ascii="Symbol" w:eastAsia="Symbol" w:hAnsi="Symbol" w:cs="Symbol" w:hint="default"/>
      </w:rPr>
    </w:lvl>
    <w:lvl w:ilvl="7" w:tplc="55A64180">
      <w:start w:val="1"/>
      <w:numFmt w:val="bullet"/>
      <w:lvlText w:val="&quot;o&quot;"/>
      <w:lvlJc w:val="left"/>
      <w:pPr>
        <w:ind w:left="5760" w:hanging="360"/>
      </w:pPr>
      <w:rPr>
        <w:rFonts w:ascii="Courier New" w:eastAsia="Courier New" w:hAnsi="Courier New" w:cs="Courier New" w:hint="default"/>
      </w:rPr>
    </w:lvl>
    <w:lvl w:ilvl="8" w:tplc="3F4E16F0">
      <w:start w:val="1"/>
      <w:numFmt w:val="bullet"/>
      <w:lvlText w:val="&quot;§&quot;"/>
      <w:lvlJc w:val="left"/>
      <w:pPr>
        <w:ind w:left="6480" w:hanging="360"/>
      </w:pPr>
      <w:rPr>
        <w:rFonts w:ascii="Wingdings" w:eastAsia="Wingdings" w:hAnsi="Wingdings" w:cs="Wingdings" w:hint="default"/>
      </w:rPr>
    </w:lvl>
  </w:abstractNum>
  <w:abstractNum w:abstractNumId="13">
    <w:nsid w:val="464A4DEB"/>
    <w:multiLevelType w:val="hybridMultilevel"/>
    <w:tmpl w:val="D6B0B4AE"/>
    <w:lvl w:ilvl="0" w:tplc="E55200C2">
      <w:start w:val="1"/>
      <w:numFmt w:val="decimal"/>
      <w:lvlText w:val="%1."/>
      <w:lvlJc w:val="left"/>
      <w:pPr>
        <w:ind w:left="0" w:firstLine="0"/>
      </w:pPr>
    </w:lvl>
    <w:lvl w:ilvl="1" w:tplc="8E105DFE">
      <w:start w:val="1"/>
      <w:numFmt w:val="bullet"/>
      <w:lvlText w:val="&quot;&quot;&quot;&quot;o&quot;&quot;&quot;&quot;"/>
      <w:lvlJc w:val="left"/>
      <w:pPr>
        <w:ind w:left="1440" w:hanging="360"/>
      </w:pPr>
      <w:rPr>
        <w:rFonts w:ascii="Courier New" w:eastAsia="Courier New" w:hAnsi="Courier New" w:cs="Courier New" w:hint="default"/>
      </w:rPr>
    </w:lvl>
    <w:lvl w:ilvl="2" w:tplc="65363BE6">
      <w:start w:val="1"/>
      <w:numFmt w:val="bullet"/>
      <w:lvlText w:val="&quot;&quot;&quot;&quot;§&quot;&quot;&quot;&quot;"/>
      <w:lvlJc w:val="left"/>
      <w:pPr>
        <w:ind w:left="2160" w:hanging="360"/>
      </w:pPr>
      <w:rPr>
        <w:rFonts w:ascii="Wingdings" w:eastAsia="Wingdings" w:hAnsi="Wingdings" w:cs="Wingdings" w:hint="default"/>
      </w:rPr>
    </w:lvl>
    <w:lvl w:ilvl="3" w:tplc="67882B7C">
      <w:start w:val="1"/>
      <w:numFmt w:val="bullet"/>
      <w:lvlText w:val="&quot;&quot;&quot;&quot;·&quot;&quot;&quot;&quot;"/>
      <w:lvlJc w:val="left"/>
      <w:pPr>
        <w:ind w:left="2880" w:hanging="360"/>
      </w:pPr>
      <w:rPr>
        <w:rFonts w:ascii="Symbol" w:eastAsia="Symbol" w:hAnsi="Symbol" w:cs="Symbol" w:hint="default"/>
      </w:rPr>
    </w:lvl>
    <w:lvl w:ilvl="4" w:tplc="A3D4861A">
      <w:start w:val="1"/>
      <w:numFmt w:val="bullet"/>
      <w:lvlText w:val="&quot;&quot;&quot;&quot;o&quot;&quot;&quot;&quot;"/>
      <w:lvlJc w:val="left"/>
      <w:pPr>
        <w:ind w:left="3600" w:hanging="360"/>
      </w:pPr>
      <w:rPr>
        <w:rFonts w:ascii="Courier New" w:eastAsia="Courier New" w:hAnsi="Courier New" w:cs="Courier New" w:hint="default"/>
      </w:rPr>
    </w:lvl>
    <w:lvl w:ilvl="5" w:tplc="38CA22F0">
      <w:start w:val="1"/>
      <w:numFmt w:val="bullet"/>
      <w:lvlText w:val="&quot;&quot;&quot;&quot;§&quot;&quot;&quot;&quot;"/>
      <w:lvlJc w:val="left"/>
      <w:pPr>
        <w:ind w:left="4320" w:hanging="360"/>
      </w:pPr>
      <w:rPr>
        <w:rFonts w:ascii="Wingdings" w:eastAsia="Wingdings" w:hAnsi="Wingdings" w:cs="Wingdings" w:hint="default"/>
      </w:rPr>
    </w:lvl>
    <w:lvl w:ilvl="6" w:tplc="CAA80658">
      <w:start w:val="1"/>
      <w:numFmt w:val="bullet"/>
      <w:lvlText w:val="&quot;&quot;&quot;&quot;·&quot;&quot;&quot;&quot;"/>
      <w:lvlJc w:val="left"/>
      <w:pPr>
        <w:ind w:left="5040" w:hanging="360"/>
      </w:pPr>
      <w:rPr>
        <w:rFonts w:ascii="Symbol" w:eastAsia="Symbol" w:hAnsi="Symbol" w:cs="Symbol" w:hint="default"/>
      </w:rPr>
    </w:lvl>
    <w:lvl w:ilvl="7" w:tplc="9EACCB68">
      <w:start w:val="1"/>
      <w:numFmt w:val="bullet"/>
      <w:lvlText w:val="&quot;&quot;&quot;&quot;o&quot;&quot;&quot;&quot;"/>
      <w:lvlJc w:val="left"/>
      <w:pPr>
        <w:ind w:left="5760" w:hanging="360"/>
      </w:pPr>
      <w:rPr>
        <w:rFonts w:ascii="Courier New" w:eastAsia="Courier New" w:hAnsi="Courier New" w:cs="Courier New" w:hint="default"/>
      </w:rPr>
    </w:lvl>
    <w:lvl w:ilvl="8" w:tplc="DDAA81E4">
      <w:start w:val="1"/>
      <w:numFmt w:val="bullet"/>
      <w:lvlText w:val="&quot;&quot;&quot;&quot;§&quot;&quot;&quot;&quot;"/>
      <w:lvlJc w:val="left"/>
      <w:pPr>
        <w:ind w:left="6480" w:hanging="360"/>
      </w:pPr>
      <w:rPr>
        <w:rFonts w:ascii="Wingdings" w:eastAsia="Wingdings" w:hAnsi="Wingdings" w:cs="Wingdings" w:hint="default"/>
      </w:rPr>
    </w:lvl>
  </w:abstractNum>
  <w:abstractNum w:abstractNumId="14">
    <w:nsid w:val="47E56739"/>
    <w:multiLevelType w:val="hybridMultilevel"/>
    <w:tmpl w:val="88C8C7CC"/>
    <w:lvl w:ilvl="0" w:tplc="93FA6BA6">
      <w:start w:val="1"/>
      <w:numFmt w:val="decimal"/>
      <w:lvlText w:val="（%1）"/>
      <w:lvlJc w:val="left"/>
      <w:pPr>
        <w:ind w:left="0" w:firstLine="0"/>
      </w:pPr>
    </w:lvl>
    <w:lvl w:ilvl="1" w:tplc="3B2EDD90">
      <w:start w:val="1"/>
      <w:numFmt w:val="bullet"/>
      <w:lvlText w:val="&quot;o&quot;"/>
      <w:lvlJc w:val="left"/>
      <w:pPr>
        <w:ind w:left="1440" w:hanging="360"/>
      </w:pPr>
      <w:rPr>
        <w:rFonts w:ascii="Courier New" w:eastAsia="Courier New" w:hAnsi="Courier New" w:cs="Courier New" w:hint="default"/>
      </w:rPr>
    </w:lvl>
    <w:lvl w:ilvl="2" w:tplc="98DEFAEE">
      <w:start w:val="1"/>
      <w:numFmt w:val="bullet"/>
      <w:lvlText w:val="&quot;§&quot;"/>
      <w:lvlJc w:val="left"/>
      <w:pPr>
        <w:ind w:left="2160" w:hanging="360"/>
      </w:pPr>
      <w:rPr>
        <w:rFonts w:ascii="Wingdings" w:eastAsia="Wingdings" w:hAnsi="Wingdings" w:cs="Wingdings" w:hint="default"/>
      </w:rPr>
    </w:lvl>
    <w:lvl w:ilvl="3" w:tplc="0BC27856">
      <w:start w:val="1"/>
      <w:numFmt w:val="bullet"/>
      <w:lvlText w:val="&quot;·&quot;"/>
      <w:lvlJc w:val="left"/>
      <w:pPr>
        <w:ind w:left="2880" w:hanging="360"/>
      </w:pPr>
      <w:rPr>
        <w:rFonts w:ascii="Symbol" w:eastAsia="Symbol" w:hAnsi="Symbol" w:cs="Symbol" w:hint="default"/>
      </w:rPr>
    </w:lvl>
    <w:lvl w:ilvl="4" w:tplc="FA74B95C">
      <w:start w:val="1"/>
      <w:numFmt w:val="bullet"/>
      <w:lvlText w:val="&quot;o&quot;"/>
      <w:lvlJc w:val="left"/>
      <w:pPr>
        <w:ind w:left="3600" w:hanging="360"/>
      </w:pPr>
      <w:rPr>
        <w:rFonts w:ascii="Courier New" w:eastAsia="Courier New" w:hAnsi="Courier New" w:cs="Courier New" w:hint="default"/>
      </w:rPr>
    </w:lvl>
    <w:lvl w:ilvl="5" w:tplc="AECA2158">
      <w:start w:val="1"/>
      <w:numFmt w:val="bullet"/>
      <w:lvlText w:val="&quot;§&quot;"/>
      <w:lvlJc w:val="left"/>
      <w:pPr>
        <w:ind w:left="4320" w:hanging="360"/>
      </w:pPr>
      <w:rPr>
        <w:rFonts w:ascii="Wingdings" w:eastAsia="Wingdings" w:hAnsi="Wingdings" w:cs="Wingdings" w:hint="default"/>
      </w:rPr>
    </w:lvl>
    <w:lvl w:ilvl="6" w:tplc="8AF2D89A">
      <w:start w:val="1"/>
      <w:numFmt w:val="bullet"/>
      <w:lvlText w:val="&quot;·&quot;"/>
      <w:lvlJc w:val="left"/>
      <w:pPr>
        <w:ind w:left="5040" w:hanging="360"/>
      </w:pPr>
      <w:rPr>
        <w:rFonts w:ascii="Symbol" w:eastAsia="Symbol" w:hAnsi="Symbol" w:cs="Symbol" w:hint="default"/>
      </w:rPr>
    </w:lvl>
    <w:lvl w:ilvl="7" w:tplc="49D03A48">
      <w:start w:val="1"/>
      <w:numFmt w:val="bullet"/>
      <w:lvlText w:val="&quot;o&quot;"/>
      <w:lvlJc w:val="left"/>
      <w:pPr>
        <w:ind w:left="5760" w:hanging="360"/>
      </w:pPr>
      <w:rPr>
        <w:rFonts w:ascii="Courier New" w:eastAsia="Courier New" w:hAnsi="Courier New" w:cs="Courier New" w:hint="default"/>
      </w:rPr>
    </w:lvl>
    <w:lvl w:ilvl="8" w:tplc="695E9D64">
      <w:start w:val="1"/>
      <w:numFmt w:val="bullet"/>
      <w:lvlText w:val="&quot;§&quot;"/>
      <w:lvlJc w:val="left"/>
      <w:pPr>
        <w:ind w:left="6480" w:hanging="360"/>
      </w:pPr>
      <w:rPr>
        <w:rFonts w:ascii="Wingdings" w:eastAsia="Wingdings" w:hAnsi="Wingdings" w:cs="Wingdings" w:hint="default"/>
      </w:rPr>
    </w:lvl>
  </w:abstractNum>
  <w:abstractNum w:abstractNumId="15">
    <w:nsid w:val="4981146B"/>
    <w:multiLevelType w:val="hybridMultilevel"/>
    <w:tmpl w:val="ECAADA1C"/>
    <w:lvl w:ilvl="0" w:tplc="1B9CA5A2">
      <w:start w:val="1"/>
      <w:numFmt w:val="decimal"/>
      <w:lvlText w:val="%1."/>
      <w:lvlJc w:val="left"/>
      <w:pPr>
        <w:ind w:left="0" w:firstLine="0"/>
      </w:pPr>
    </w:lvl>
    <w:lvl w:ilvl="1" w:tplc="AD2CEC80">
      <w:start w:val="1"/>
      <w:numFmt w:val="bullet"/>
      <w:lvlText w:val="o"/>
      <w:lvlJc w:val="left"/>
      <w:pPr>
        <w:ind w:left="1440" w:hanging="360"/>
      </w:pPr>
      <w:rPr>
        <w:rFonts w:ascii="Courier New" w:eastAsia="Courier New" w:hAnsi="Courier New" w:cs="Courier New" w:hint="default"/>
      </w:rPr>
    </w:lvl>
    <w:lvl w:ilvl="2" w:tplc="B40E2C32">
      <w:start w:val="1"/>
      <w:numFmt w:val="bullet"/>
      <w:lvlText w:val="§"/>
      <w:lvlJc w:val="left"/>
      <w:pPr>
        <w:ind w:left="2160" w:hanging="360"/>
      </w:pPr>
      <w:rPr>
        <w:rFonts w:ascii="Wingdings" w:eastAsia="Wingdings" w:hAnsi="Wingdings" w:cs="Wingdings" w:hint="default"/>
      </w:rPr>
    </w:lvl>
    <w:lvl w:ilvl="3" w:tplc="EFF085B2">
      <w:start w:val="1"/>
      <w:numFmt w:val="bullet"/>
      <w:lvlText w:val="·"/>
      <w:lvlJc w:val="left"/>
      <w:pPr>
        <w:ind w:left="2880" w:hanging="360"/>
      </w:pPr>
      <w:rPr>
        <w:rFonts w:ascii="Symbol" w:eastAsia="Symbol" w:hAnsi="Symbol" w:cs="Symbol" w:hint="default"/>
      </w:rPr>
    </w:lvl>
    <w:lvl w:ilvl="4" w:tplc="76E252A6">
      <w:start w:val="1"/>
      <w:numFmt w:val="bullet"/>
      <w:lvlText w:val="o"/>
      <w:lvlJc w:val="left"/>
      <w:pPr>
        <w:ind w:left="3600" w:hanging="360"/>
      </w:pPr>
      <w:rPr>
        <w:rFonts w:ascii="Courier New" w:eastAsia="Courier New" w:hAnsi="Courier New" w:cs="Courier New" w:hint="default"/>
      </w:rPr>
    </w:lvl>
    <w:lvl w:ilvl="5" w:tplc="39F8403A">
      <w:start w:val="1"/>
      <w:numFmt w:val="bullet"/>
      <w:lvlText w:val="§"/>
      <w:lvlJc w:val="left"/>
      <w:pPr>
        <w:ind w:left="4320" w:hanging="360"/>
      </w:pPr>
      <w:rPr>
        <w:rFonts w:ascii="Wingdings" w:eastAsia="Wingdings" w:hAnsi="Wingdings" w:cs="Wingdings" w:hint="default"/>
      </w:rPr>
    </w:lvl>
    <w:lvl w:ilvl="6" w:tplc="40D6A4DC">
      <w:start w:val="1"/>
      <w:numFmt w:val="bullet"/>
      <w:lvlText w:val="·"/>
      <w:lvlJc w:val="left"/>
      <w:pPr>
        <w:ind w:left="5040" w:hanging="360"/>
      </w:pPr>
      <w:rPr>
        <w:rFonts w:ascii="Symbol" w:eastAsia="Symbol" w:hAnsi="Symbol" w:cs="Symbol" w:hint="default"/>
      </w:rPr>
    </w:lvl>
    <w:lvl w:ilvl="7" w:tplc="26F03E1E">
      <w:start w:val="1"/>
      <w:numFmt w:val="bullet"/>
      <w:lvlText w:val="o"/>
      <w:lvlJc w:val="left"/>
      <w:pPr>
        <w:ind w:left="5760" w:hanging="360"/>
      </w:pPr>
      <w:rPr>
        <w:rFonts w:ascii="Courier New" w:eastAsia="Courier New" w:hAnsi="Courier New" w:cs="Courier New" w:hint="default"/>
      </w:rPr>
    </w:lvl>
    <w:lvl w:ilvl="8" w:tplc="5BD4708E">
      <w:start w:val="1"/>
      <w:numFmt w:val="bullet"/>
      <w:lvlText w:val="§"/>
      <w:lvlJc w:val="left"/>
      <w:pPr>
        <w:ind w:left="6480" w:hanging="360"/>
      </w:pPr>
      <w:rPr>
        <w:rFonts w:ascii="Wingdings" w:eastAsia="Wingdings" w:hAnsi="Wingdings" w:cs="Wingdings" w:hint="default"/>
      </w:rPr>
    </w:lvl>
  </w:abstractNum>
  <w:abstractNum w:abstractNumId="16">
    <w:nsid w:val="4D8B1980"/>
    <w:multiLevelType w:val="hybridMultilevel"/>
    <w:tmpl w:val="FA506044"/>
    <w:lvl w:ilvl="0" w:tplc="77EAAC6E">
      <w:start w:val="1"/>
      <w:numFmt w:val="decimal"/>
      <w:lvlText w:val="（%1）"/>
      <w:lvlJc w:val="left"/>
      <w:pPr>
        <w:ind w:left="0" w:firstLine="0"/>
      </w:pPr>
    </w:lvl>
    <w:lvl w:ilvl="1" w:tplc="7EF02922">
      <w:start w:val="1"/>
      <w:numFmt w:val="bullet"/>
      <w:lvlText w:val="o"/>
      <w:lvlJc w:val="left"/>
      <w:pPr>
        <w:ind w:left="1440" w:hanging="360"/>
      </w:pPr>
      <w:rPr>
        <w:rFonts w:ascii="Courier New" w:eastAsia="Courier New" w:hAnsi="Courier New" w:cs="Courier New" w:hint="default"/>
      </w:rPr>
    </w:lvl>
    <w:lvl w:ilvl="2" w:tplc="652A96D6">
      <w:start w:val="1"/>
      <w:numFmt w:val="bullet"/>
      <w:lvlText w:val="§"/>
      <w:lvlJc w:val="left"/>
      <w:pPr>
        <w:ind w:left="2160" w:hanging="360"/>
      </w:pPr>
      <w:rPr>
        <w:rFonts w:ascii="Wingdings" w:eastAsia="Wingdings" w:hAnsi="Wingdings" w:cs="Wingdings" w:hint="default"/>
      </w:rPr>
    </w:lvl>
    <w:lvl w:ilvl="3" w:tplc="2CFAC6FE">
      <w:start w:val="1"/>
      <w:numFmt w:val="bullet"/>
      <w:lvlText w:val="·"/>
      <w:lvlJc w:val="left"/>
      <w:pPr>
        <w:ind w:left="2880" w:hanging="360"/>
      </w:pPr>
      <w:rPr>
        <w:rFonts w:ascii="Symbol" w:eastAsia="Symbol" w:hAnsi="Symbol" w:cs="Symbol" w:hint="default"/>
      </w:rPr>
    </w:lvl>
    <w:lvl w:ilvl="4" w:tplc="99CEEB26">
      <w:start w:val="1"/>
      <w:numFmt w:val="bullet"/>
      <w:lvlText w:val="o"/>
      <w:lvlJc w:val="left"/>
      <w:pPr>
        <w:ind w:left="3600" w:hanging="360"/>
      </w:pPr>
      <w:rPr>
        <w:rFonts w:ascii="Courier New" w:eastAsia="Courier New" w:hAnsi="Courier New" w:cs="Courier New" w:hint="default"/>
      </w:rPr>
    </w:lvl>
    <w:lvl w:ilvl="5" w:tplc="BDB45990">
      <w:start w:val="1"/>
      <w:numFmt w:val="bullet"/>
      <w:lvlText w:val="§"/>
      <w:lvlJc w:val="left"/>
      <w:pPr>
        <w:ind w:left="4320" w:hanging="360"/>
      </w:pPr>
      <w:rPr>
        <w:rFonts w:ascii="Wingdings" w:eastAsia="Wingdings" w:hAnsi="Wingdings" w:cs="Wingdings" w:hint="default"/>
      </w:rPr>
    </w:lvl>
    <w:lvl w:ilvl="6" w:tplc="6A3283E4">
      <w:start w:val="1"/>
      <w:numFmt w:val="bullet"/>
      <w:lvlText w:val="·"/>
      <w:lvlJc w:val="left"/>
      <w:pPr>
        <w:ind w:left="5040" w:hanging="360"/>
      </w:pPr>
      <w:rPr>
        <w:rFonts w:ascii="Symbol" w:eastAsia="Symbol" w:hAnsi="Symbol" w:cs="Symbol" w:hint="default"/>
      </w:rPr>
    </w:lvl>
    <w:lvl w:ilvl="7" w:tplc="6C1CCB62">
      <w:start w:val="1"/>
      <w:numFmt w:val="bullet"/>
      <w:lvlText w:val="o"/>
      <w:lvlJc w:val="left"/>
      <w:pPr>
        <w:ind w:left="5760" w:hanging="360"/>
      </w:pPr>
      <w:rPr>
        <w:rFonts w:ascii="Courier New" w:eastAsia="Courier New" w:hAnsi="Courier New" w:cs="Courier New" w:hint="default"/>
      </w:rPr>
    </w:lvl>
    <w:lvl w:ilvl="8" w:tplc="F7AE5D94">
      <w:start w:val="1"/>
      <w:numFmt w:val="bullet"/>
      <w:lvlText w:val="§"/>
      <w:lvlJc w:val="left"/>
      <w:pPr>
        <w:ind w:left="6480" w:hanging="360"/>
      </w:pPr>
      <w:rPr>
        <w:rFonts w:ascii="Wingdings" w:eastAsia="Wingdings" w:hAnsi="Wingdings" w:cs="Wingdings" w:hint="default"/>
      </w:rPr>
    </w:lvl>
  </w:abstractNum>
  <w:abstractNum w:abstractNumId="17">
    <w:nsid w:val="4F400B00"/>
    <w:multiLevelType w:val="hybridMultilevel"/>
    <w:tmpl w:val="78445500"/>
    <w:lvl w:ilvl="0" w:tplc="6C9C2B9A">
      <w:start w:val="1"/>
      <w:numFmt w:val="decimal"/>
      <w:lvlText w:val="（%1）"/>
      <w:lvlJc w:val="left"/>
      <w:pPr>
        <w:ind w:left="0" w:firstLine="0"/>
      </w:pPr>
    </w:lvl>
    <w:lvl w:ilvl="1" w:tplc="3D1EF376">
      <w:start w:val="1"/>
      <w:numFmt w:val="bullet"/>
      <w:lvlText w:val="&quot;&quot;&quot;&quot;o&quot;&quot;&quot;&quot;"/>
      <w:lvlJc w:val="left"/>
      <w:pPr>
        <w:ind w:left="1440" w:hanging="360"/>
      </w:pPr>
      <w:rPr>
        <w:rFonts w:ascii="Courier New" w:eastAsia="Courier New" w:hAnsi="Courier New" w:cs="Courier New" w:hint="default"/>
      </w:rPr>
    </w:lvl>
    <w:lvl w:ilvl="2" w:tplc="C122AA9A">
      <w:start w:val="1"/>
      <w:numFmt w:val="bullet"/>
      <w:lvlText w:val="&quot;&quot;&quot;&quot;§&quot;&quot;&quot;&quot;"/>
      <w:lvlJc w:val="left"/>
      <w:pPr>
        <w:ind w:left="2160" w:hanging="360"/>
      </w:pPr>
      <w:rPr>
        <w:rFonts w:ascii="Wingdings" w:eastAsia="Wingdings" w:hAnsi="Wingdings" w:cs="Wingdings" w:hint="default"/>
      </w:rPr>
    </w:lvl>
    <w:lvl w:ilvl="3" w:tplc="46A8FD2E">
      <w:start w:val="1"/>
      <w:numFmt w:val="bullet"/>
      <w:lvlText w:val="&quot;&quot;&quot;&quot;·&quot;&quot;&quot;&quot;"/>
      <w:lvlJc w:val="left"/>
      <w:pPr>
        <w:ind w:left="2880" w:hanging="360"/>
      </w:pPr>
      <w:rPr>
        <w:rFonts w:ascii="Symbol" w:eastAsia="Symbol" w:hAnsi="Symbol" w:cs="Symbol" w:hint="default"/>
      </w:rPr>
    </w:lvl>
    <w:lvl w:ilvl="4" w:tplc="69D8256E">
      <w:start w:val="1"/>
      <w:numFmt w:val="bullet"/>
      <w:lvlText w:val="&quot;&quot;&quot;&quot;o&quot;&quot;&quot;&quot;"/>
      <w:lvlJc w:val="left"/>
      <w:pPr>
        <w:ind w:left="3600" w:hanging="360"/>
      </w:pPr>
      <w:rPr>
        <w:rFonts w:ascii="Courier New" w:eastAsia="Courier New" w:hAnsi="Courier New" w:cs="Courier New" w:hint="default"/>
      </w:rPr>
    </w:lvl>
    <w:lvl w:ilvl="5" w:tplc="4E3A6766">
      <w:start w:val="1"/>
      <w:numFmt w:val="bullet"/>
      <w:lvlText w:val="&quot;&quot;&quot;&quot;§&quot;&quot;&quot;&quot;"/>
      <w:lvlJc w:val="left"/>
      <w:pPr>
        <w:ind w:left="4320" w:hanging="360"/>
      </w:pPr>
      <w:rPr>
        <w:rFonts w:ascii="Wingdings" w:eastAsia="Wingdings" w:hAnsi="Wingdings" w:cs="Wingdings" w:hint="default"/>
      </w:rPr>
    </w:lvl>
    <w:lvl w:ilvl="6" w:tplc="4370709E">
      <w:start w:val="1"/>
      <w:numFmt w:val="bullet"/>
      <w:lvlText w:val="&quot;&quot;&quot;&quot;·&quot;&quot;&quot;&quot;"/>
      <w:lvlJc w:val="left"/>
      <w:pPr>
        <w:ind w:left="5040" w:hanging="360"/>
      </w:pPr>
      <w:rPr>
        <w:rFonts w:ascii="Symbol" w:eastAsia="Symbol" w:hAnsi="Symbol" w:cs="Symbol" w:hint="default"/>
      </w:rPr>
    </w:lvl>
    <w:lvl w:ilvl="7" w:tplc="C9F40AA6">
      <w:start w:val="1"/>
      <w:numFmt w:val="bullet"/>
      <w:lvlText w:val="&quot;&quot;&quot;&quot;o&quot;&quot;&quot;&quot;"/>
      <w:lvlJc w:val="left"/>
      <w:pPr>
        <w:ind w:left="5760" w:hanging="360"/>
      </w:pPr>
      <w:rPr>
        <w:rFonts w:ascii="Courier New" w:eastAsia="Courier New" w:hAnsi="Courier New" w:cs="Courier New" w:hint="default"/>
      </w:rPr>
    </w:lvl>
    <w:lvl w:ilvl="8" w:tplc="C2CA3BAC">
      <w:start w:val="1"/>
      <w:numFmt w:val="bullet"/>
      <w:lvlText w:val="&quot;&quot;&quot;&quot;§&quot;&quot;&quot;&quot;"/>
      <w:lvlJc w:val="left"/>
      <w:pPr>
        <w:ind w:left="6480" w:hanging="360"/>
      </w:pPr>
      <w:rPr>
        <w:rFonts w:ascii="Wingdings" w:eastAsia="Wingdings" w:hAnsi="Wingdings" w:cs="Wingdings" w:hint="default"/>
      </w:rPr>
    </w:lvl>
  </w:abstractNum>
  <w:abstractNum w:abstractNumId="18">
    <w:nsid w:val="507C7B34"/>
    <w:multiLevelType w:val="hybridMultilevel"/>
    <w:tmpl w:val="8A58EA78"/>
    <w:lvl w:ilvl="0" w:tplc="A97A5A80">
      <w:start w:val="23"/>
      <w:numFmt w:val="decimal"/>
      <w:lvlText w:val="%1."/>
      <w:lvlJc w:val="left"/>
      <w:pPr>
        <w:ind w:left="0" w:firstLine="0"/>
      </w:pPr>
    </w:lvl>
    <w:lvl w:ilvl="1" w:tplc="5FCEFF26">
      <w:start w:val="1"/>
      <w:numFmt w:val="bullet"/>
      <w:lvlText w:val="o"/>
      <w:lvlJc w:val="left"/>
      <w:pPr>
        <w:ind w:left="1440" w:hanging="360"/>
      </w:pPr>
      <w:rPr>
        <w:rFonts w:ascii="Courier New" w:eastAsia="Courier New" w:hAnsi="Courier New" w:cs="Courier New" w:hint="default"/>
      </w:rPr>
    </w:lvl>
    <w:lvl w:ilvl="2" w:tplc="F1B0B6D4">
      <w:start w:val="1"/>
      <w:numFmt w:val="bullet"/>
      <w:lvlText w:val="§"/>
      <w:lvlJc w:val="left"/>
      <w:pPr>
        <w:ind w:left="2160" w:hanging="360"/>
      </w:pPr>
      <w:rPr>
        <w:rFonts w:ascii="Wingdings" w:eastAsia="Wingdings" w:hAnsi="Wingdings" w:cs="Wingdings" w:hint="default"/>
      </w:rPr>
    </w:lvl>
    <w:lvl w:ilvl="3" w:tplc="89CCD42A">
      <w:start w:val="1"/>
      <w:numFmt w:val="bullet"/>
      <w:lvlText w:val="·"/>
      <w:lvlJc w:val="left"/>
      <w:pPr>
        <w:ind w:left="2880" w:hanging="360"/>
      </w:pPr>
      <w:rPr>
        <w:rFonts w:ascii="Symbol" w:eastAsia="Symbol" w:hAnsi="Symbol" w:cs="Symbol" w:hint="default"/>
      </w:rPr>
    </w:lvl>
    <w:lvl w:ilvl="4" w:tplc="D1040CD4">
      <w:start w:val="1"/>
      <w:numFmt w:val="bullet"/>
      <w:lvlText w:val="o"/>
      <w:lvlJc w:val="left"/>
      <w:pPr>
        <w:ind w:left="3600" w:hanging="360"/>
      </w:pPr>
      <w:rPr>
        <w:rFonts w:ascii="Courier New" w:eastAsia="Courier New" w:hAnsi="Courier New" w:cs="Courier New" w:hint="default"/>
      </w:rPr>
    </w:lvl>
    <w:lvl w:ilvl="5" w:tplc="A53CA1D6">
      <w:start w:val="1"/>
      <w:numFmt w:val="bullet"/>
      <w:lvlText w:val="§"/>
      <w:lvlJc w:val="left"/>
      <w:pPr>
        <w:ind w:left="4320" w:hanging="360"/>
      </w:pPr>
      <w:rPr>
        <w:rFonts w:ascii="Wingdings" w:eastAsia="Wingdings" w:hAnsi="Wingdings" w:cs="Wingdings" w:hint="default"/>
      </w:rPr>
    </w:lvl>
    <w:lvl w:ilvl="6" w:tplc="1752159C">
      <w:start w:val="1"/>
      <w:numFmt w:val="bullet"/>
      <w:lvlText w:val="·"/>
      <w:lvlJc w:val="left"/>
      <w:pPr>
        <w:ind w:left="5040" w:hanging="360"/>
      </w:pPr>
      <w:rPr>
        <w:rFonts w:ascii="Symbol" w:eastAsia="Symbol" w:hAnsi="Symbol" w:cs="Symbol" w:hint="default"/>
      </w:rPr>
    </w:lvl>
    <w:lvl w:ilvl="7" w:tplc="47D63CB4">
      <w:start w:val="1"/>
      <w:numFmt w:val="bullet"/>
      <w:lvlText w:val="o"/>
      <w:lvlJc w:val="left"/>
      <w:pPr>
        <w:ind w:left="5760" w:hanging="360"/>
      </w:pPr>
      <w:rPr>
        <w:rFonts w:ascii="Courier New" w:eastAsia="Courier New" w:hAnsi="Courier New" w:cs="Courier New" w:hint="default"/>
      </w:rPr>
    </w:lvl>
    <w:lvl w:ilvl="8" w:tplc="4A1C7742">
      <w:start w:val="1"/>
      <w:numFmt w:val="bullet"/>
      <w:lvlText w:val="§"/>
      <w:lvlJc w:val="left"/>
      <w:pPr>
        <w:ind w:left="6480" w:hanging="360"/>
      </w:pPr>
      <w:rPr>
        <w:rFonts w:ascii="Wingdings" w:eastAsia="Wingdings" w:hAnsi="Wingdings" w:cs="Wingdings" w:hint="default"/>
      </w:rPr>
    </w:lvl>
  </w:abstractNum>
  <w:abstractNum w:abstractNumId="19">
    <w:nsid w:val="5599254F"/>
    <w:multiLevelType w:val="multilevel"/>
    <w:tmpl w:val="2C70533C"/>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5E7E5A0C"/>
    <w:multiLevelType w:val="hybridMultilevel"/>
    <w:tmpl w:val="AE2EAC40"/>
    <w:lvl w:ilvl="0" w:tplc="B9B873C4">
      <w:start w:val="1"/>
      <w:numFmt w:val="decimal"/>
      <w:lvlText w:val="第%1章"/>
      <w:lvlJc w:val="left"/>
      <w:pPr>
        <w:ind w:left="1440" w:hanging="1440"/>
      </w:pPr>
      <w:rPr>
        <w:rFonts w:ascii="黑体" w:eastAsia="黑体" w:hAnsi="黑体" w:cs="黑体"/>
        <w:sz w:val="36"/>
      </w:rPr>
    </w:lvl>
    <w:lvl w:ilvl="1" w:tplc="B0704D84">
      <w:start w:val="1"/>
      <w:numFmt w:val="bullet"/>
      <w:lvlText w:val="&quot;&quot;&quot;&quot;&quot;o&quot;&quot;&quot;&quot;&quot;"/>
      <w:lvlJc w:val="left"/>
      <w:pPr>
        <w:ind w:left="1440" w:hanging="360"/>
      </w:pPr>
      <w:rPr>
        <w:rFonts w:ascii="Courier New" w:eastAsia="Courier New" w:hAnsi="Courier New" w:cs="Courier New" w:hint="default"/>
      </w:rPr>
    </w:lvl>
    <w:lvl w:ilvl="2" w:tplc="4C76CD8E">
      <w:start w:val="1"/>
      <w:numFmt w:val="bullet"/>
      <w:lvlText w:val="&quot;&quot;&quot;&quot;&quot;§&quot;&quot;&quot;&quot;&quot;"/>
      <w:lvlJc w:val="left"/>
      <w:pPr>
        <w:ind w:left="2160" w:hanging="360"/>
      </w:pPr>
      <w:rPr>
        <w:rFonts w:ascii="Wingdings" w:eastAsia="Wingdings" w:hAnsi="Wingdings" w:cs="Wingdings" w:hint="default"/>
      </w:rPr>
    </w:lvl>
    <w:lvl w:ilvl="3" w:tplc="3E5A7798">
      <w:start w:val="1"/>
      <w:numFmt w:val="bullet"/>
      <w:lvlText w:val="&quot;&quot;&quot;&quot;&quot;·&quot;&quot;&quot;&quot;&quot;"/>
      <w:lvlJc w:val="left"/>
      <w:pPr>
        <w:ind w:left="2880" w:hanging="360"/>
      </w:pPr>
      <w:rPr>
        <w:rFonts w:ascii="Symbol" w:eastAsia="Symbol" w:hAnsi="Symbol" w:cs="Symbol" w:hint="default"/>
      </w:rPr>
    </w:lvl>
    <w:lvl w:ilvl="4" w:tplc="86944F64">
      <w:start w:val="1"/>
      <w:numFmt w:val="bullet"/>
      <w:lvlText w:val="&quot;&quot;&quot;&quot;&quot;o&quot;&quot;&quot;&quot;&quot;"/>
      <w:lvlJc w:val="left"/>
      <w:pPr>
        <w:ind w:left="3600" w:hanging="360"/>
      </w:pPr>
      <w:rPr>
        <w:rFonts w:ascii="Courier New" w:eastAsia="Courier New" w:hAnsi="Courier New" w:cs="Courier New" w:hint="default"/>
      </w:rPr>
    </w:lvl>
    <w:lvl w:ilvl="5" w:tplc="36A6F382">
      <w:start w:val="1"/>
      <w:numFmt w:val="bullet"/>
      <w:lvlText w:val="&quot;&quot;&quot;&quot;&quot;§&quot;&quot;&quot;&quot;&quot;"/>
      <w:lvlJc w:val="left"/>
      <w:pPr>
        <w:ind w:left="4320" w:hanging="360"/>
      </w:pPr>
      <w:rPr>
        <w:rFonts w:ascii="Wingdings" w:eastAsia="Wingdings" w:hAnsi="Wingdings" w:cs="Wingdings" w:hint="default"/>
      </w:rPr>
    </w:lvl>
    <w:lvl w:ilvl="6" w:tplc="74AEB64A">
      <w:start w:val="1"/>
      <w:numFmt w:val="bullet"/>
      <w:lvlText w:val="&quot;&quot;&quot;&quot;&quot;·&quot;&quot;&quot;&quot;&quot;"/>
      <w:lvlJc w:val="left"/>
      <w:pPr>
        <w:ind w:left="5040" w:hanging="360"/>
      </w:pPr>
      <w:rPr>
        <w:rFonts w:ascii="Symbol" w:eastAsia="Symbol" w:hAnsi="Symbol" w:cs="Symbol" w:hint="default"/>
      </w:rPr>
    </w:lvl>
    <w:lvl w:ilvl="7" w:tplc="B246A93C">
      <w:start w:val="1"/>
      <w:numFmt w:val="bullet"/>
      <w:lvlText w:val="&quot;&quot;&quot;&quot;&quot;o&quot;&quot;&quot;&quot;&quot;"/>
      <w:lvlJc w:val="left"/>
      <w:pPr>
        <w:ind w:left="5760" w:hanging="360"/>
      </w:pPr>
      <w:rPr>
        <w:rFonts w:ascii="Courier New" w:eastAsia="Courier New" w:hAnsi="Courier New" w:cs="Courier New" w:hint="default"/>
      </w:rPr>
    </w:lvl>
    <w:lvl w:ilvl="8" w:tplc="FEBC2914">
      <w:start w:val="1"/>
      <w:numFmt w:val="bullet"/>
      <w:lvlText w:val="&quot;&quot;&quot;&quot;&quot;§&quot;&quot;&quot;&quot;&quot;"/>
      <w:lvlJc w:val="left"/>
      <w:pPr>
        <w:ind w:left="6480" w:hanging="360"/>
      </w:pPr>
      <w:rPr>
        <w:rFonts w:ascii="Wingdings" w:eastAsia="Wingdings" w:hAnsi="Wingdings" w:cs="Wingdings" w:hint="default"/>
      </w:rPr>
    </w:lvl>
  </w:abstractNum>
  <w:abstractNum w:abstractNumId="21">
    <w:nsid w:val="5F977163"/>
    <w:multiLevelType w:val="multilevel"/>
    <w:tmpl w:val="87BEF296"/>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22">
    <w:nsid w:val="62B57BC5"/>
    <w:multiLevelType w:val="hybridMultilevel"/>
    <w:tmpl w:val="049C0D02"/>
    <w:lvl w:ilvl="0" w:tplc="491887F6">
      <w:start w:val="16"/>
      <w:numFmt w:val="decimal"/>
      <w:lvlText w:val="%1."/>
      <w:lvlJc w:val="left"/>
      <w:pPr>
        <w:ind w:left="0" w:firstLine="0"/>
      </w:pPr>
    </w:lvl>
    <w:lvl w:ilvl="1" w:tplc="8AFEACFE">
      <w:start w:val="1"/>
      <w:numFmt w:val="bullet"/>
      <w:lvlText w:val="o"/>
      <w:lvlJc w:val="left"/>
      <w:pPr>
        <w:ind w:left="1440" w:hanging="360"/>
      </w:pPr>
      <w:rPr>
        <w:rFonts w:ascii="Courier New" w:eastAsia="Courier New" w:hAnsi="Courier New" w:cs="Courier New" w:hint="default"/>
      </w:rPr>
    </w:lvl>
    <w:lvl w:ilvl="2" w:tplc="F8800AC8">
      <w:start w:val="1"/>
      <w:numFmt w:val="bullet"/>
      <w:lvlText w:val="§"/>
      <w:lvlJc w:val="left"/>
      <w:pPr>
        <w:ind w:left="2160" w:hanging="360"/>
      </w:pPr>
      <w:rPr>
        <w:rFonts w:ascii="Wingdings" w:eastAsia="Wingdings" w:hAnsi="Wingdings" w:cs="Wingdings" w:hint="default"/>
      </w:rPr>
    </w:lvl>
    <w:lvl w:ilvl="3" w:tplc="07E8B41A">
      <w:start w:val="1"/>
      <w:numFmt w:val="bullet"/>
      <w:lvlText w:val="·"/>
      <w:lvlJc w:val="left"/>
      <w:pPr>
        <w:ind w:left="2880" w:hanging="360"/>
      </w:pPr>
      <w:rPr>
        <w:rFonts w:ascii="Symbol" w:eastAsia="Symbol" w:hAnsi="Symbol" w:cs="Symbol" w:hint="default"/>
      </w:rPr>
    </w:lvl>
    <w:lvl w:ilvl="4" w:tplc="E04668AC">
      <w:start w:val="1"/>
      <w:numFmt w:val="bullet"/>
      <w:lvlText w:val="o"/>
      <w:lvlJc w:val="left"/>
      <w:pPr>
        <w:ind w:left="3600" w:hanging="360"/>
      </w:pPr>
      <w:rPr>
        <w:rFonts w:ascii="Courier New" w:eastAsia="Courier New" w:hAnsi="Courier New" w:cs="Courier New" w:hint="default"/>
      </w:rPr>
    </w:lvl>
    <w:lvl w:ilvl="5" w:tplc="2FF2E736">
      <w:start w:val="1"/>
      <w:numFmt w:val="bullet"/>
      <w:lvlText w:val="§"/>
      <w:lvlJc w:val="left"/>
      <w:pPr>
        <w:ind w:left="4320" w:hanging="360"/>
      </w:pPr>
      <w:rPr>
        <w:rFonts w:ascii="Wingdings" w:eastAsia="Wingdings" w:hAnsi="Wingdings" w:cs="Wingdings" w:hint="default"/>
      </w:rPr>
    </w:lvl>
    <w:lvl w:ilvl="6" w:tplc="82126D30">
      <w:start w:val="1"/>
      <w:numFmt w:val="bullet"/>
      <w:lvlText w:val="·"/>
      <w:lvlJc w:val="left"/>
      <w:pPr>
        <w:ind w:left="5040" w:hanging="360"/>
      </w:pPr>
      <w:rPr>
        <w:rFonts w:ascii="Symbol" w:eastAsia="Symbol" w:hAnsi="Symbol" w:cs="Symbol" w:hint="default"/>
      </w:rPr>
    </w:lvl>
    <w:lvl w:ilvl="7" w:tplc="65806D64">
      <w:start w:val="1"/>
      <w:numFmt w:val="bullet"/>
      <w:lvlText w:val="o"/>
      <w:lvlJc w:val="left"/>
      <w:pPr>
        <w:ind w:left="5760" w:hanging="360"/>
      </w:pPr>
      <w:rPr>
        <w:rFonts w:ascii="Courier New" w:eastAsia="Courier New" w:hAnsi="Courier New" w:cs="Courier New" w:hint="default"/>
      </w:rPr>
    </w:lvl>
    <w:lvl w:ilvl="8" w:tplc="EFE60972">
      <w:start w:val="1"/>
      <w:numFmt w:val="bullet"/>
      <w:lvlText w:val="§"/>
      <w:lvlJc w:val="left"/>
      <w:pPr>
        <w:ind w:left="6480" w:hanging="360"/>
      </w:pPr>
      <w:rPr>
        <w:rFonts w:ascii="Wingdings" w:eastAsia="Wingdings" w:hAnsi="Wingdings" w:cs="Wingdings" w:hint="default"/>
      </w:rPr>
    </w:lvl>
  </w:abstractNum>
  <w:abstractNum w:abstractNumId="23">
    <w:nsid w:val="6C316B3B"/>
    <w:multiLevelType w:val="hybridMultilevel"/>
    <w:tmpl w:val="EE086290"/>
    <w:lvl w:ilvl="0" w:tplc="C76E3E50">
      <w:start w:val="6"/>
      <w:numFmt w:val="decimal"/>
      <w:lvlText w:val="%1."/>
      <w:lvlJc w:val="left"/>
      <w:pPr>
        <w:ind w:left="0" w:firstLine="0"/>
      </w:pPr>
    </w:lvl>
    <w:lvl w:ilvl="1" w:tplc="FCB2CB42">
      <w:start w:val="1"/>
      <w:numFmt w:val="bullet"/>
      <w:lvlText w:val="&quot;o&quot;"/>
      <w:lvlJc w:val="left"/>
      <w:pPr>
        <w:ind w:left="1440" w:hanging="360"/>
      </w:pPr>
      <w:rPr>
        <w:rFonts w:ascii="Courier New" w:eastAsia="Courier New" w:hAnsi="Courier New" w:cs="Courier New" w:hint="default"/>
      </w:rPr>
    </w:lvl>
    <w:lvl w:ilvl="2" w:tplc="6186C9BE">
      <w:start w:val="1"/>
      <w:numFmt w:val="bullet"/>
      <w:lvlText w:val="&quot;§&quot;"/>
      <w:lvlJc w:val="left"/>
      <w:pPr>
        <w:ind w:left="2160" w:hanging="360"/>
      </w:pPr>
      <w:rPr>
        <w:rFonts w:ascii="Wingdings" w:eastAsia="Wingdings" w:hAnsi="Wingdings" w:cs="Wingdings" w:hint="default"/>
      </w:rPr>
    </w:lvl>
    <w:lvl w:ilvl="3" w:tplc="0A1C1B8C">
      <w:start w:val="1"/>
      <w:numFmt w:val="bullet"/>
      <w:lvlText w:val="&quot;·&quot;"/>
      <w:lvlJc w:val="left"/>
      <w:pPr>
        <w:ind w:left="2880" w:hanging="360"/>
      </w:pPr>
      <w:rPr>
        <w:rFonts w:ascii="Symbol" w:eastAsia="Symbol" w:hAnsi="Symbol" w:cs="Symbol" w:hint="default"/>
      </w:rPr>
    </w:lvl>
    <w:lvl w:ilvl="4" w:tplc="0CFCA3D4">
      <w:start w:val="1"/>
      <w:numFmt w:val="bullet"/>
      <w:lvlText w:val="&quot;o&quot;"/>
      <w:lvlJc w:val="left"/>
      <w:pPr>
        <w:ind w:left="3600" w:hanging="360"/>
      </w:pPr>
      <w:rPr>
        <w:rFonts w:ascii="Courier New" w:eastAsia="Courier New" w:hAnsi="Courier New" w:cs="Courier New" w:hint="default"/>
      </w:rPr>
    </w:lvl>
    <w:lvl w:ilvl="5" w:tplc="AE6287A8">
      <w:start w:val="1"/>
      <w:numFmt w:val="bullet"/>
      <w:lvlText w:val="&quot;§&quot;"/>
      <w:lvlJc w:val="left"/>
      <w:pPr>
        <w:ind w:left="4320" w:hanging="360"/>
      </w:pPr>
      <w:rPr>
        <w:rFonts w:ascii="Wingdings" w:eastAsia="Wingdings" w:hAnsi="Wingdings" w:cs="Wingdings" w:hint="default"/>
      </w:rPr>
    </w:lvl>
    <w:lvl w:ilvl="6" w:tplc="CE3EA510">
      <w:start w:val="1"/>
      <w:numFmt w:val="bullet"/>
      <w:lvlText w:val="&quot;·&quot;"/>
      <w:lvlJc w:val="left"/>
      <w:pPr>
        <w:ind w:left="5040" w:hanging="360"/>
      </w:pPr>
      <w:rPr>
        <w:rFonts w:ascii="Symbol" w:eastAsia="Symbol" w:hAnsi="Symbol" w:cs="Symbol" w:hint="default"/>
      </w:rPr>
    </w:lvl>
    <w:lvl w:ilvl="7" w:tplc="E56E6996">
      <w:start w:val="1"/>
      <w:numFmt w:val="bullet"/>
      <w:lvlText w:val="&quot;o&quot;"/>
      <w:lvlJc w:val="left"/>
      <w:pPr>
        <w:ind w:left="5760" w:hanging="360"/>
      </w:pPr>
      <w:rPr>
        <w:rFonts w:ascii="Courier New" w:eastAsia="Courier New" w:hAnsi="Courier New" w:cs="Courier New" w:hint="default"/>
      </w:rPr>
    </w:lvl>
    <w:lvl w:ilvl="8" w:tplc="3A1212BE">
      <w:start w:val="1"/>
      <w:numFmt w:val="bullet"/>
      <w:lvlText w:val="&quot;§&quot;"/>
      <w:lvlJc w:val="left"/>
      <w:pPr>
        <w:ind w:left="6480" w:hanging="360"/>
      </w:pPr>
      <w:rPr>
        <w:rFonts w:ascii="Wingdings" w:eastAsia="Wingdings" w:hAnsi="Wingdings" w:cs="Wingdings" w:hint="default"/>
      </w:rPr>
    </w:lvl>
  </w:abstractNum>
  <w:abstractNum w:abstractNumId="24">
    <w:nsid w:val="6CF5436A"/>
    <w:multiLevelType w:val="hybridMultilevel"/>
    <w:tmpl w:val="03403042"/>
    <w:lvl w:ilvl="0" w:tplc="DE40EC14">
      <w:start w:val="1"/>
      <w:numFmt w:val="decimal"/>
      <w:lvlText w:val="%1."/>
      <w:lvlJc w:val="left"/>
      <w:pPr>
        <w:ind w:left="0" w:firstLine="0"/>
      </w:pPr>
    </w:lvl>
    <w:lvl w:ilvl="1" w:tplc="7CDCA21C">
      <w:start w:val="1"/>
      <w:numFmt w:val="bullet"/>
      <w:lvlText w:val="&quot;o&quot;"/>
      <w:lvlJc w:val="left"/>
      <w:pPr>
        <w:ind w:left="1440" w:hanging="360"/>
      </w:pPr>
      <w:rPr>
        <w:rFonts w:ascii="Courier New" w:eastAsia="Courier New" w:hAnsi="Courier New" w:cs="Courier New" w:hint="default"/>
      </w:rPr>
    </w:lvl>
    <w:lvl w:ilvl="2" w:tplc="BEF40FAE">
      <w:start w:val="1"/>
      <w:numFmt w:val="bullet"/>
      <w:lvlText w:val="&quot;§&quot;"/>
      <w:lvlJc w:val="left"/>
      <w:pPr>
        <w:ind w:left="2160" w:hanging="360"/>
      </w:pPr>
      <w:rPr>
        <w:rFonts w:ascii="Wingdings" w:eastAsia="Wingdings" w:hAnsi="Wingdings" w:cs="Wingdings" w:hint="default"/>
      </w:rPr>
    </w:lvl>
    <w:lvl w:ilvl="3" w:tplc="C1E4EA0C">
      <w:start w:val="1"/>
      <w:numFmt w:val="bullet"/>
      <w:lvlText w:val="&quot;·&quot;"/>
      <w:lvlJc w:val="left"/>
      <w:pPr>
        <w:ind w:left="2880" w:hanging="360"/>
      </w:pPr>
      <w:rPr>
        <w:rFonts w:ascii="Symbol" w:eastAsia="Symbol" w:hAnsi="Symbol" w:cs="Symbol" w:hint="default"/>
      </w:rPr>
    </w:lvl>
    <w:lvl w:ilvl="4" w:tplc="867EF6DA">
      <w:start w:val="1"/>
      <w:numFmt w:val="bullet"/>
      <w:lvlText w:val="&quot;o&quot;"/>
      <w:lvlJc w:val="left"/>
      <w:pPr>
        <w:ind w:left="3600" w:hanging="360"/>
      </w:pPr>
      <w:rPr>
        <w:rFonts w:ascii="Courier New" w:eastAsia="Courier New" w:hAnsi="Courier New" w:cs="Courier New" w:hint="default"/>
      </w:rPr>
    </w:lvl>
    <w:lvl w:ilvl="5" w:tplc="BF74454A">
      <w:start w:val="1"/>
      <w:numFmt w:val="bullet"/>
      <w:lvlText w:val="&quot;§&quot;"/>
      <w:lvlJc w:val="left"/>
      <w:pPr>
        <w:ind w:left="4320" w:hanging="360"/>
      </w:pPr>
      <w:rPr>
        <w:rFonts w:ascii="Wingdings" w:eastAsia="Wingdings" w:hAnsi="Wingdings" w:cs="Wingdings" w:hint="default"/>
      </w:rPr>
    </w:lvl>
    <w:lvl w:ilvl="6" w:tplc="9ED85456">
      <w:start w:val="1"/>
      <w:numFmt w:val="bullet"/>
      <w:lvlText w:val="&quot;·&quot;"/>
      <w:lvlJc w:val="left"/>
      <w:pPr>
        <w:ind w:left="5040" w:hanging="360"/>
      </w:pPr>
      <w:rPr>
        <w:rFonts w:ascii="Symbol" w:eastAsia="Symbol" w:hAnsi="Symbol" w:cs="Symbol" w:hint="default"/>
      </w:rPr>
    </w:lvl>
    <w:lvl w:ilvl="7" w:tplc="EA787BEE">
      <w:start w:val="1"/>
      <w:numFmt w:val="bullet"/>
      <w:lvlText w:val="&quot;o&quot;"/>
      <w:lvlJc w:val="left"/>
      <w:pPr>
        <w:ind w:left="5760" w:hanging="360"/>
      </w:pPr>
      <w:rPr>
        <w:rFonts w:ascii="Courier New" w:eastAsia="Courier New" w:hAnsi="Courier New" w:cs="Courier New" w:hint="default"/>
      </w:rPr>
    </w:lvl>
    <w:lvl w:ilvl="8" w:tplc="F6220C94">
      <w:start w:val="1"/>
      <w:numFmt w:val="bullet"/>
      <w:lvlText w:val="&quot;§&quot;"/>
      <w:lvlJc w:val="left"/>
      <w:pPr>
        <w:ind w:left="6480" w:hanging="360"/>
      </w:pPr>
      <w:rPr>
        <w:rFonts w:ascii="Wingdings" w:eastAsia="Wingdings" w:hAnsi="Wingdings" w:cs="Wingdings" w:hint="default"/>
      </w:rPr>
    </w:lvl>
  </w:abstractNum>
  <w:abstractNum w:abstractNumId="25">
    <w:nsid w:val="781B6E97"/>
    <w:multiLevelType w:val="hybridMultilevel"/>
    <w:tmpl w:val="A710A02C"/>
    <w:lvl w:ilvl="0" w:tplc="26AABE92">
      <w:start w:val="6"/>
      <w:numFmt w:val="decimal"/>
      <w:lvlText w:val="（%1）"/>
      <w:lvlJc w:val="left"/>
      <w:pPr>
        <w:ind w:left="275" w:firstLine="0"/>
      </w:pPr>
    </w:lvl>
    <w:lvl w:ilvl="1" w:tplc="735E6044">
      <w:start w:val="1"/>
      <w:numFmt w:val="bullet"/>
      <w:lvlText w:val="&quot;&quot;o&quot;&quot;"/>
      <w:lvlJc w:val="left"/>
      <w:pPr>
        <w:ind w:left="1440" w:hanging="360"/>
      </w:pPr>
      <w:rPr>
        <w:rFonts w:ascii="Courier New" w:eastAsia="Courier New" w:hAnsi="Courier New" w:cs="Courier New" w:hint="default"/>
      </w:rPr>
    </w:lvl>
    <w:lvl w:ilvl="2" w:tplc="68F26710">
      <w:start w:val="1"/>
      <w:numFmt w:val="bullet"/>
      <w:lvlText w:val="&quot;&quot;§&quot;&quot;"/>
      <w:lvlJc w:val="left"/>
      <w:pPr>
        <w:ind w:left="2160" w:hanging="360"/>
      </w:pPr>
      <w:rPr>
        <w:rFonts w:ascii="Wingdings" w:eastAsia="Wingdings" w:hAnsi="Wingdings" w:cs="Wingdings" w:hint="default"/>
      </w:rPr>
    </w:lvl>
    <w:lvl w:ilvl="3" w:tplc="6B04F6C0">
      <w:start w:val="1"/>
      <w:numFmt w:val="bullet"/>
      <w:lvlText w:val="&quot;&quot;·&quot;&quot;"/>
      <w:lvlJc w:val="left"/>
      <w:pPr>
        <w:ind w:left="2880" w:hanging="360"/>
      </w:pPr>
      <w:rPr>
        <w:rFonts w:ascii="Symbol" w:eastAsia="Symbol" w:hAnsi="Symbol" w:cs="Symbol" w:hint="default"/>
      </w:rPr>
    </w:lvl>
    <w:lvl w:ilvl="4" w:tplc="DB2A98FE">
      <w:start w:val="1"/>
      <w:numFmt w:val="bullet"/>
      <w:lvlText w:val="&quot;&quot;o&quot;&quot;"/>
      <w:lvlJc w:val="left"/>
      <w:pPr>
        <w:ind w:left="3600" w:hanging="360"/>
      </w:pPr>
      <w:rPr>
        <w:rFonts w:ascii="Courier New" w:eastAsia="Courier New" w:hAnsi="Courier New" w:cs="Courier New" w:hint="default"/>
      </w:rPr>
    </w:lvl>
    <w:lvl w:ilvl="5" w:tplc="F0B28E38">
      <w:start w:val="1"/>
      <w:numFmt w:val="bullet"/>
      <w:lvlText w:val="&quot;&quot;§&quot;&quot;"/>
      <w:lvlJc w:val="left"/>
      <w:pPr>
        <w:ind w:left="4320" w:hanging="360"/>
      </w:pPr>
      <w:rPr>
        <w:rFonts w:ascii="Wingdings" w:eastAsia="Wingdings" w:hAnsi="Wingdings" w:cs="Wingdings" w:hint="default"/>
      </w:rPr>
    </w:lvl>
    <w:lvl w:ilvl="6" w:tplc="97B8DC80">
      <w:start w:val="1"/>
      <w:numFmt w:val="bullet"/>
      <w:lvlText w:val="&quot;&quot;·&quot;&quot;"/>
      <w:lvlJc w:val="left"/>
      <w:pPr>
        <w:ind w:left="5040" w:hanging="360"/>
      </w:pPr>
      <w:rPr>
        <w:rFonts w:ascii="Symbol" w:eastAsia="Symbol" w:hAnsi="Symbol" w:cs="Symbol" w:hint="default"/>
      </w:rPr>
    </w:lvl>
    <w:lvl w:ilvl="7" w:tplc="964C4CA2">
      <w:start w:val="1"/>
      <w:numFmt w:val="bullet"/>
      <w:lvlText w:val="&quot;&quot;o&quot;&quot;"/>
      <w:lvlJc w:val="left"/>
      <w:pPr>
        <w:ind w:left="5760" w:hanging="360"/>
      </w:pPr>
      <w:rPr>
        <w:rFonts w:ascii="Courier New" w:eastAsia="Courier New" w:hAnsi="Courier New" w:cs="Courier New" w:hint="default"/>
      </w:rPr>
    </w:lvl>
    <w:lvl w:ilvl="8" w:tplc="6AEAF930">
      <w:start w:val="1"/>
      <w:numFmt w:val="bullet"/>
      <w:lvlText w:val="&quot;&quot;§&quot;&quot;"/>
      <w:lvlJc w:val="left"/>
      <w:pPr>
        <w:ind w:left="6480" w:hanging="360"/>
      </w:pPr>
      <w:rPr>
        <w:rFonts w:ascii="Wingdings" w:eastAsia="Wingdings" w:hAnsi="Wingdings" w:cs="Wingdings" w:hint="default"/>
      </w:rPr>
    </w:lvl>
  </w:abstractNum>
  <w:num w:numId="1">
    <w:abstractNumId w:val="2"/>
  </w:num>
  <w:num w:numId="2">
    <w:abstractNumId w:val="21"/>
  </w:num>
  <w:num w:numId="3">
    <w:abstractNumId w:val="19"/>
  </w:num>
  <w:num w:numId="4">
    <w:abstractNumId w:val="15"/>
  </w:num>
  <w:num w:numId="5">
    <w:abstractNumId w:val="16"/>
  </w:num>
  <w:num w:numId="6">
    <w:abstractNumId w:val="10"/>
  </w:num>
  <w:num w:numId="7">
    <w:abstractNumId w:val="1"/>
  </w:num>
  <w:num w:numId="8">
    <w:abstractNumId w:val="5"/>
  </w:num>
  <w:num w:numId="9">
    <w:abstractNumId w:val="22"/>
  </w:num>
  <w:num w:numId="10">
    <w:abstractNumId w:val="18"/>
  </w:num>
  <w:num w:numId="11">
    <w:abstractNumId w:val="11"/>
  </w:num>
  <w:num w:numId="12">
    <w:abstractNumId w:val="24"/>
  </w:num>
  <w:num w:numId="13">
    <w:abstractNumId w:val="0"/>
  </w:num>
  <w:num w:numId="14">
    <w:abstractNumId w:val="14"/>
  </w:num>
  <w:num w:numId="15">
    <w:abstractNumId w:val="9"/>
  </w:num>
  <w:num w:numId="16">
    <w:abstractNumId w:val="23"/>
  </w:num>
  <w:num w:numId="17">
    <w:abstractNumId w:val="12"/>
  </w:num>
  <w:num w:numId="18">
    <w:abstractNumId w:val="7"/>
  </w:num>
  <w:num w:numId="19">
    <w:abstractNumId w:val="3"/>
  </w:num>
  <w:num w:numId="20">
    <w:abstractNumId w:val="25"/>
  </w:num>
  <w:num w:numId="21">
    <w:abstractNumId w:val="8"/>
  </w:num>
  <w:num w:numId="22">
    <w:abstractNumId w:val="13"/>
  </w:num>
  <w:num w:numId="23">
    <w:abstractNumId w:val="17"/>
  </w:num>
  <w:num w:numId="24">
    <w:abstractNumId w:val="20"/>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1EF"/>
    <w:rsid w:val="00134156"/>
    <w:rsid w:val="00226985"/>
    <w:rsid w:val="00274184"/>
    <w:rsid w:val="00372007"/>
    <w:rsid w:val="004E4096"/>
    <w:rsid w:val="00704EEB"/>
    <w:rsid w:val="007F4C74"/>
    <w:rsid w:val="00E2199D"/>
    <w:rsid w:val="00EC7EF5"/>
    <w:rsid w:val="00EE5FC7"/>
    <w:rsid w:val="00FD01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DAE771-9EB1-4660-906D-48720EA90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sz w:val="21"/>
      <w:szCs w:val="22"/>
    </w:rPr>
  </w:style>
  <w:style w:type="paragraph" w:styleId="10">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1"/>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pPr>
      <w:keepNext/>
      <w:keepLines/>
      <w:spacing w:before="260" w:after="260" w:line="416" w:lineRule="auto"/>
      <w:outlineLvl w:val="2"/>
    </w:pPr>
    <w:rPr>
      <w:b/>
      <w:bCs/>
      <w:sz w:val="32"/>
      <w:szCs w:val="32"/>
    </w:rPr>
  </w:style>
  <w:style w:type="paragraph" w:styleId="4">
    <w:name w:val="heading 4"/>
    <w:basedOn w:val="a0"/>
    <w:next w:val="a0"/>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pPr>
      <w:keepNext/>
      <w:outlineLvl w:val="4"/>
    </w:pPr>
    <w:rPr>
      <w:rFonts w:ascii="宋体"/>
      <w:color w:val="000000"/>
      <w:sz w:val="28"/>
      <w:szCs w:val="28"/>
    </w:rPr>
  </w:style>
  <w:style w:type="paragraph" w:styleId="6">
    <w:name w:val="heading 6"/>
    <w:basedOn w:val="a0"/>
    <w:next w:val="a0"/>
    <w:link w:val="6Char"/>
    <w:qFormat/>
    <w:pPr>
      <w:keepNext/>
      <w:keepLines/>
      <w:numPr>
        <w:ilvl w:val="5"/>
        <w:numId w:val="2"/>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2"/>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2"/>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2"/>
      </w:numPr>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5">
    <w:name w:val="List Paragraph"/>
    <w:basedOn w:val="a0"/>
    <w:qFormat/>
    <w:pPr>
      <w:widowControl/>
      <w:ind w:left="720"/>
      <w:contextualSpacing/>
      <w:jc w:val="left"/>
    </w:pPr>
    <w:rPr>
      <w:rFonts w:ascii="Calibri" w:hAnsi="Calibri"/>
      <w:sz w:val="24"/>
      <w:szCs w:val="24"/>
      <w:lang w:eastAsia="en-US" w:bidi="en-US"/>
    </w:rPr>
  </w:style>
  <w:style w:type="paragraph" w:styleId="a6">
    <w:name w:val="No Spacing"/>
    <w:uiPriority w:val="99"/>
    <w:qFormat/>
    <w:pPr>
      <w:widowControl w:val="0"/>
      <w:jc w:val="both"/>
    </w:pPr>
    <w:rPr>
      <w:sz w:val="21"/>
      <w:szCs w:val="21"/>
    </w:rPr>
  </w:style>
  <w:style w:type="paragraph" w:styleId="a7">
    <w:name w:val="Title"/>
    <w:basedOn w:val="a0"/>
    <w:next w:val="a0"/>
    <w:link w:val="Char"/>
    <w:uiPriority w:val="10"/>
    <w:qFormat/>
    <w:pPr>
      <w:spacing w:before="300" w:after="200"/>
      <w:contextualSpacing/>
    </w:pPr>
    <w:rPr>
      <w:sz w:val="48"/>
      <w:szCs w:val="48"/>
    </w:rPr>
  </w:style>
  <w:style w:type="character" w:customStyle="1" w:styleId="Char">
    <w:name w:val="标题 Char"/>
    <w:link w:val="a7"/>
    <w:uiPriority w:val="10"/>
    <w:rPr>
      <w:sz w:val="48"/>
      <w:szCs w:val="48"/>
    </w:rPr>
  </w:style>
  <w:style w:type="paragraph" w:styleId="a8">
    <w:name w:val="Subtitle"/>
    <w:basedOn w:val="a0"/>
    <w:next w:val="a0"/>
    <w:link w:val="Char0"/>
    <w:uiPriority w:val="11"/>
    <w:qFormat/>
    <w:pPr>
      <w:spacing w:before="200" w:after="200"/>
    </w:pPr>
    <w:rPr>
      <w:sz w:val="24"/>
      <w:szCs w:val="24"/>
    </w:rPr>
  </w:style>
  <w:style w:type="character" w:customStyle="1" w:styleId="Char0">
    <w:name w:val="副标题 Char"/>
    <w:link w:val="a8"/>
    <w:uiPriority w:val="11"/>
    <w:rPr>
      <w:sz w:val="24"/>
      <w:szCs w:val="24"/>
    </w:rPr>
  </w:style>
  <w:style w:type="paragraph" w:styleId="a9">
    <w:name w:val="Quote"/>
    <w:basedOn w:val="a0"/>
    <w:next w:val="a0"/>
    <w:link w:val="Char1"/>
    <w:uiPriority w:val="29"/>
    <w:qFormat/>
    <w:pPr>
      <w:ind w:left="720" w:right="720"/>
    </w:pPr>
    <w:rPr>
      <w:i/>
    </w:rPr>
  </w:style>
  <w:style w:type="character" w:customStyle="1" w:styleId="Char1">
    <w:name w:val="引用 Char"/>
    <w:link w:val="a9"/>
    <w:uiPriority w:val="29"/>
    <w:rPr>
      <w:i/>
    </w:rPr>
  </w:style>
  <w:style w:type="paragraph" w:styleId="aa">
    <w:name w:val="Intense Quote"/>
    <w:basedOn w:val="a0"/>
    <w:next w:val="a0"/>
    <w:link w:val="Char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a"/>
    <w:uiPriority w:val="30"/>
    <w:rPr>
      <w:i/>
    </w:rPr>
  </w:style>
  <w:style w:type="paragraph" w:styleId="ab">
    <w:name w:val="header"/>
    <w:basedOn w:val="a0"/>
    <w:link w:val="Char3"/>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c">
    <w:name w:val="footer"/>
    <w:basedOn w:val="a0"/>
    <w:link w:val="Char4"/>
    <w:pPr>
      <w:tabs>
        <w:tab w:val="center" w:pos="4153"/>
        <w:tab w:val="right" w:pos="8306"/>
      </w:tabs>
      <w:jc w:val="left"/>
    </w:pPr>
    <w:rPr>
      <w:sz w:val="18"/>
      <w:szCs w:val="18"/>
    </w:rPr>
  </w:style>
  <w:style w:type="character" w:customStyle="1" w:styleId="FooterChar">
    <w:name w:val="Footer Char"/>
    <w:uiPriority w:val="99"/>
  </w:style>
  <w:style w:type="paragraph" w:styleId="ad">
    <w:name w:val="caption"/>
    <w:basedOn w:val="a0"/>
    <w:next w:val="a0"/>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e">
    <w:name w:val="Table Grid"/>
    <w:basedOn w:val="a3"/>
    <w:uiPriority w:val="59"/>
    <w:qFormat/>
    <w:pPr>
      <w:widowControl w:val="0"/>
      <w:jc w:val="both"/>
    </w:p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1">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rPr>
      <w:color w:val="0000FF"/>
      <w:u w:val="single"/>
    </w:rPr>
  </w:style>
  <w:style w:type="paragraph" w:styleId="af0">
    <w:name w:val="footnote text"/>
    <w:basedOn w:val="a0"/>
    <w:link w:val="Char5"/>
    <w:uiPriority w:val="99"/>
    <w:semiHidden/>
    <w:unhideWhenUsed/>
    <w:pPr>
      <w:spacing w:after="40"/>
    </w:pPr>
    <w:rPr>
      <w:sz w:val="18"/>
    </w:rPr>
  </w:style>
  <w:style w:type="character" w:customStyle="1" w:styleId="Char5">
    <w:name w:val="脚注文本 Char"/>
    <w:link w:val="af0"/>
    <w:uiPriority w:val="99"/>
    <w:rPr>
      <w:sz w:val="18"/>
    </w:rPr>
  </w:style>
  <w:style w:type="character" w:styleId="af1">
    <w:name w:val="footnote reference"/>
    <w:uiPriority w:val="99"/>
    <w:unhideWhenUsed/>
    <w:rPr>
      <w:vertAlign w:val="superscript"/>
    </w:rPr>
  </w:style>
  <w:style w:type="paragraph" w:styleId="af2">
    <w:name w:val="endnote text"/>
    <w:basedOn w:val="a0"/>
    <w:link w:val="Char6"/>
    <w:uiPriority w:val="99"/>
    <w:semiHidden/>
    <w:unhideWhenUsed/>
    <w:rPr>
      <w:sz w:val="20"/>
    </w:rPr>
  </w:style>
  <w:style w:type="character" w:customStyle="1" w:styleId="Char6">
    <w:name w:val="尾注文本 Char"/>
    <w:link w:val="af2"/>
    <w:uiPriority w:val="99"/>
    <w:rPr>
      <w:sz w:val="20"/>
    </w:rPr>
  </w:style>
  <w:style w:type="character" w:styleId="af3">
    <w:name w:val="endnote reference"/>
    <w:uiPriority w:val="99"/>
    <w:semiHidden/>
    <w:unhideWhenUsed/>
    <w:rPr>
      <w:vertAlign w:val="superscript"/>
    </w:rPr>
  </w:style>
  <w:style w:type="paragraph" w:styleId="14">
    <w:name w:val="toc 1"/>
    <w:basedOn w:val="a0"/>
    <w:next w:val="a0"/>
    <w:semiHidden/>
    <w:pPr>
      <w:tabs>
        <w:tab w:val="right" w:leader="dot" w:pos="8720"/>
      </w:tabs>
      <w:spacing w:before="120" w:after="120" w:line="400" w:lineRule="exact"/>
      <w:jc w:val="left"/>
    </w:pPr>
    <w:rPr>
      <w:rFonts w:ascii="宋体" w:hAnsi="宋体"/>
      <w:caps/>
      <w:sz w:val="24"/>
      <w:szCs w:val="24"/>
    </w:rPr>
  </w:style>
  <w:style w:type="paragraph" w:styleId="23">
    <w:name w:val="toc 2"/>
    <w:basedOn w:val="a0"/>
    <w:next w:val="a0"/>
    <w:semiHidden/>
    <w:pPr>
      <w:ind w:left="210"/>
      <w:jc w:val="left"/>
    </w:pPr>
    <w:rPr>
      <w:smallCaps/>
      <w:szCs w:val="24"/>
    </w:rPr>
  </w:style>
  <w:style w:type="paragraph" w:styleId="33">
    <w:name w:val="toc 3"/>
    <w:basedOn w:val="a0"/>
    <w:next w:val="a0"/>
    <w:semiHidden/>
    <w:pPr>
      <w:ind w:left="420"/>
      <w:jc w:val="left"/>
    </w:pPr>
    <w:rPr>
      <w:i/>
      <w:iCs/>
      <w:szCs w:val="24"/>
    </w:rPr>
  </w:style>
  <w:style w:type="paragraph" w:styleId="43">
    <w:name w:val="toc 4"/>
    <w:basedOn w:val="a0"/>
    <w:next w:val="a0"/>
    <w:semiHidden/>
    <w:pPr>
      <w:ind w:left="630"/>
      <w:jc w:val="left"/>
    </w:pPr>
    <w:rPr>
      <w:szCs w:val="21"/>
    </w:rPr>
  </w:style>
  <w:style w:type="paragraph" w:styleId="53">
    <w:name w:val="toc 5"/>
    <w:basedOn w:val="a0"/>
    <w:next w:val="a0"/>
    <w:semiHidden/>
    <w:pPr>
      <w:ind w:left="840"/>
      <w:jc w:val="left"/>
    </w:pPr>
    <w:rPr>
      <w:szCs w:val="21"/>
    </w:rPr>
  </w:style>
  <w:style w:type="paragraph" w:styleId="62">
    <w:name w:val="toc 6"/>
    <w:basedOn w:val="a0"/>
    <w:next w:val="a0"/>
    <w:semiHidden/>
    <w:pPr>
      <w:ind w:left="1050"/>
      <w:jc w:val="left"/>
    </w:pPr>
    <w:rPr>
      <w:szCs w:val="21"/>
    </w:rPr>
  </w:style>
  <w:style w:type="paragraph" w:styleId="72">
    <w:name w:val="toc 7"/>
    <w:basedOn w:val="a0"/>
    <w:next w:val="a0"/>
    <w:semiHidden/>
    <w:pPr>
      <w:ind w:left="1260"/>
      <w:jc w:val="left"/>
    </w:pPr>
    <w:rPr>
      <w:szCs w:val="21"/>
    </w:rPr>
  </w:style>
  <w:style w:type="paragraph" w:styleId="80">
    <w:name w:val="toc 8"/>
    <w:basedOn w:val="a0"/>
    <w:next w:val="a0"/>
    <w:semiHidden/>
    <w:pPr>
      <w:ind w:left="1470"/>
      <w:jc w:val="left"/>
    </w:pPr>
    <w:rPr>
      <w:szCs w:val="21"/>
    </w:rPr>
  </w:style>
  <w:style w:type="paragraph" w:styleId="90">
    <w:name w:val="toc 9"/>
    <w:basedOn w:val="a0"/>
    <w:next w:val="a0"/>
    <w:semiHidden/>
    <w:pPr>
      <w:ind w:left="1680"/>
      <w:jc w:val="left"/>
    </w:pPr>
    <w:rPr>
      <w:szCs w:val="21"/>
    </w:rPr>
  </w:style>
  <w:style w:type="paragraph" w:styleId="TOC">
    <w:name w:val="TOC Heading"/>
    <w:uiPriority w:val="39"/>
    <w:unhideWhenUsed/>
  </w:style>
  <w:style w:type="paragraph" w:styleId="af4">
    <w:name w:val="table of figures"/>
    <w:basedOn w:val="a0"/>
    <w:next w:val="a0"/>
    <w:semiHidden/>
    <w:pPr>
      <w:ind w:left="840" w:hanging="420"/>
    </w:pPr>
    <w:rPr>
      <w:szCs w:val="21"/>
    </w:rPr>
  </w:style>
  <w:style w:type="character" w:customStyle="1" w:styleId="1Char">
    <w:name w:val="标题 1 Char"/>
    <w:link w:val="10"/>
    <w:rPr>
      <w:rFonts w:ascii="楷体_GB2312" w:eastAsia="楷体_GB2312" w:hAnsi="Times New Roman" w:cs="Times New Roman"/>
      <w:sz w:val="28"/>
      <w:szCs w:val="28"/>
    </w:rPr>
  </w:style>
  <w:style w:type="character" w:customStyle="1" w:styleId="Char7">
    <w:name w:val="日期 Char"/>
    <w:link w:val="af5"/>
    <w:rPr>
      <w:rFonts w:ascii="Times New Roman" w:eastAsia="宋体" w:hAnsi="Times New Roman" w:cs="Times New Roman"/>
      <w:sz w:val="24"/>
      <w:szCs w:val="24"/>
    </w:rPr>
  </w:style>
  <w:style w:type="character" w:customStyle="1" w:styleId="6Char">
    <w:name w:val="标题 6 Char"/>
    <w:link w:val="6"/>
    <w:rPr>
      <w:rFonts w:ascii="Arial" w:eastAsia="黑体" w:hAnsi="Arial" w:cs="Times New Roman"/>
      <w:b/>
      <w:bCs/>
      <w:sz w:val="24"/>
      <w:szCs w:val="24"/>
    </w:rPr>
  </w:style>
  <w:style w:type="character" w:styleId="af6">
    <w:name w:val="page number"/>
  </w:style>
  <w:style w:type="character" w:customStyle="1" w:styleId="2Char0">
    <w:name w:val="正文首行缩进 2 Char"/>
    <w:link w:val="24"/>
    <w:rPr>
      <w:rFonts w:ascii="宋体" w:eastAsia="宋体" w:hAnsi="宋体" w:cs="Times New Roman"/>
      <w:szCs w:val="20"/>
    </w:rPr>
  </w:style>
  <w:style w:type="character" w:customStyle="1" w:styleId="2Char1">
    <w:name w:val="正文文本 2 Char"/>
    <w:link w:val="25"/>
    <w:rPr>
      <w:rFonts w:ascii="楷体_GB2312" w:eastAsia="楷体_GB2312" w:hAnsi="Times New Roman" w:cs="Times New Roman"/>
      <w:sz w:val="28"/>
      <w:szCs w:val="28"/>
    </w:rPr>
  </w:style>
  <w:style w:type="character" w:customStyle="1" w:styleId="af7">
    <w:name w:val="已访问的超链接"/>
    <w:rPr>
      <w:color w:val="800080"/>
      <w:u w:val="single"/>
    </w:rPr>
  </w:style>
  <w:style w:type="character" w:customStyle="1" w:styleId="4Char">
    <w:name w:val="标题 4 Char"/>
    <w:link w:val="4"/>
    <w:rPr>
      <w:rFonts w:ascii="Arial" w:eastAsia="黑体" w:hAnsi="Arial" w:cs="Arial"/>
      <w:b/>
      <w:bCs/>
      <w:sz w:val="28"/>
      <w:szCs w:val="28"/>
    </w:rPr>
  </w:style>
  <w:style w:type="character" w:customStyle="1" w:styleId="Char3">
    <w:name w:val="页眉 Char"/>
    <w:link w:val="ab"/>
    <w:rPr>
      <w:rFonts w:ascii="Times New Roman" w:eastAsia="宋体" w:hAnsi="Times New Roman" w:cs="Times New Roman"/>
      <w:sz w:val="18"/>
      <w:szCs w:val="18"/>
    </w:rPr>
  </w:style>
  <w:style w:type="character" w:customStyle="1" w:styleId="Char4">
    <w:name w:val="页脚 Char"/>
    <w:link w:val="ac"/>
    <w:rPr>
      <w:rFonts w:ascii="Times New Roman" w:eastAsia="宋体" w:hAnsi="Times New Roman" w:cs="Times New Roman"/>
      <w:sz w:val="18"/>
      <w:szCs w:val="18"/>
    </w:rPr>
  </w:style>
  <w:style w:type="character" w:customStyle="1" w:styleId="3Char0">
    <w:name w:val="正文文本缩进 3 Char"/>
    <w:link w:val="34"/>
    <w:rPr>
      <w:rFonts w:ascii="Arial" w:eastAsia="仿宋_GB2312" w:hAnsi="Arial" w:cs="Arial"/>
      <w:color w:val="FFFF00"/>
      <w:sz w:val="32"/>
      <w:szCs w:val="32"/>
    </w:rPr>
  </w:style>
  <w:style w:type="character" w:customStyle="1" w:styleId="Char8">
    <w:name w:val="纯文本 Char"/>
    <w:link w:val="af8"/>
    <w:rPr>
      <w:rFonts w:ascii="宋体" w:eastAsia="宋体" w:hAnsi="Courier New" w:cs="Courier New"/>
      <w:szCs w:val="21"/>
    </w:rPr>
  </w:style>
  <w:style w:type="character" w:customStyle="1" w:styleId="3Char">
    <w:name w:val="标题 3 Char"/>
    <w:link w:val="3"/>
    <w:rPr>
      <w:rFonts w:ascii="Times New Roman" w:eastAsia="宋体" w:hAnsi="Times New Roman" w:cs="Times New Roman"/>
      <w:b/>
      <w:bCs/>
      <w:sz w:val="32"/>
      <w:szCs w:val="32"/>
    </w:rPr>
  </w:style>
  <w:style w:type="character" w:customStyle="1" w:styleId="3Char1">
    <w:name w:val="正文文本 3 Char"/>
    <w:link w:val="35"/>
    <w:rPr>
      <w:rFonts w:ascii="仿宋_GB2312" w:eastAsia="仿宋_GB2312" w:hAnsi="Arial" w:cs="Times New Roman"/>
      <w:sz w:val="32"/>
      <w:szCs w:val="32"/>
    </w:rPr>
  </w:style>
  <w:style w:type="character" w:styleId="af9">
    <w:name w:val="annotation reference"/>
    <w:semiHidden/>
    <w:rPr>
      <w:sz w:val="21"/>
      <w:szCs w:val="21"/>
    </w:rPr>
  </w:style>
  <w:style w:type="character" w:customStyle="1" w:styleId="Char9">
    <w:name w:val="正文缩进 Char"/>
    <w:link w:val="a1"/>
    <w:rPr>
      <w:szCs w:val="21"/>
    </w:rPr>
  </w:style>
  <w:style w:type="character" w:customStyle="1" w:styleId="8Char">
    <w:name w:val="标题 8 Char"/>
    <w:link w:val="8"/>
    <w:rPr>
      <w:rFonts w:ascii="Arial" w:eastAsia="黑体" w:hAnsi="Arial" w:cs="Times New Roman"/>
      <w:sz w:val="24"/>
      <w:szCs w:val="24"/>
    </w:rPr>
  </w:style>
  <w:style w:type="character" w:customStyle="1" w:styleId="2Char">
    <w:name w:val="标题 2 Char"/>
    <w:link w:val="2"/>
    <w:qFormat/>
    <w:rPr>
      <w:rFonts w:ascii="Arial" w:eastAsia="幼圆" w:hAnsi="Arial" w:cs="Arial"/>
      <w:b/>
      <w:bCs/>
      <w:sz w:val="44"/>
      <w:szCs w:val="44"/>
    </w:rPr>
  </w:style>
  <w:style w:type="character" w:customStyle="1" w:styleId="Chara">
    <w:name w:val="二级目录 Char"/>
    <w:link w:val="a"/>
    <w:rPr>
      <w:b/>
      <w:sz w:val="30"/>
      <w:szCs w:val="28"/>
    </w:rPr>
  </w:style>
  <w:style w:type="character" w:customStyle="1" w:styleId="7Char">
    <w:name w:val="标题 7 Char"/>
    <w:link w:val="7"/>
    <w:rPr>
      <w:rFonts w:ascii="Times New Roman" w:eastAsia="宋体" w:hAnsi="Times New Roman" w:cs="Times New Roman"/>
      <w:b/>
      <w:bCs/>
      <w:sz w:val="24"/>
      <w:szCs w:val="24"/>
    </w:rPr>
  </w:style>
  <w:style w:type="character" w:customStyle="1" w:styleId="Charb">
    <w:name w:val="文档结构图 Char"/>
    <w:link w:val="afa"/>
    <w:semiHidden/>
    <w:rPr>
      <w:rFonts w:ascii="Times New Roman" w:eastAsia="宋体" w:hAnsi="Times New Roman" w:cs="Times New Roman"/>
      <w:szCs w:val="21"/>
      <w:shd w:val="clear" w:color="auto" w:fill="000080"/>
    </w:rPr>
  </w:style>
  <w:style w:type="character" w:customStyle="1" w:styleId="font5Char">
    <w:name w:val="font5 Char"/>
    <w:rPr>
      <w:rFonts w:ascii="宋体" w:eastAsia="宋体" w:hAnsi="宋体"/>
      <w:sz w:val="28"/>
      <w:szCs w:val="28"/>
      <w:lang w:val="en-US" w:eastAsia="zh-CN" w:bidi="ar-SA"/>
    </w:rPr>
  </w:style>
  <w:style w:type="character" w:customStyle="1" w:styleId="Charc">
    <w:name w:val="正文文本 Char"/>
    <w:link w:val="afb"/>
    <w:rPr>
      <w:rFonts w:ascii="楷体_GB2312" w:eastAsia="楷体_GB2312" w:hAnsi="Arial" w:cs="Times New Roman"/>
      <w:sz w:val="28"/>
      <w:szCs w:val="28"/>
    </w:rPr>
  </w:style>
  <w:style w:type="character" w:styleId="afc">
    <w:name w:val="Strong"/>
    <w:qFormat/>
    <w:rPr>
      <w:b/>
      <w:bCs/>
    </w:rPr>
  </w:style>
  <w:style w:type="character" w:customStyle="1" w:styleId="2Char2">
    <w:name w:val="正文文本缩进 2 Char"/>
    <w:link w:val="26"/>
    <w:rPr>
      <w:rFonts w:ascii="Arial" w:eastAsia="仿宋_GB2312" w:hAnsi="Arial" w:cs="Arial"/>
      <w:sz w:val="32"/>
      <w:szCs w:val="32"/>
    </w:rPr>
  </w:style>
  <w:style w:type="character" w:customStyle="1" w:styleId="5Char">
    <w:name w:val="标题 5 Char"/>
    <w:link w:val="5"/>
    <w:rPr>
      <w:rFonts w:ascii="宋体" w:eastAsia="宋体" w:hAnsi="Times New Roman" w:cs="Times New Roman"/>
      <w:color w:val="000000"/>
      <w:sz w:val="28"/>
      <w:szCs w:val="28"/>
    </w:rPr>
  </w:style>
  <w:style w:type="character" w:customStyle="1" w:styleId="9Char">
    <w:name w:val="标题 9 Char"/>
    <w:link w:val="9"/>
    <w:rPr>
      <w:rFonts w:ascii="Arial" w:eastAsia="黑体" w:hAnsi="Arial" w:cs="Times New Roman"/>
      <w:szCs w:val="21"/>
    </w:rPr>
  </w:style>
  <w:style w:type="character" w:customStyle="1" w:styleId="Chard">
    <w:name w:val="批注文字 Char"/>
    <w:link w:val="afd"/>
    <w:uiPriority w:val="99"/>
    <w:semiHidden/>
  </w:style>
  <w:style w:type="character" w:customStyle="1" w:styleId="Chare">
    <w:name w:val="正文文本缩进 Char"/>
    <w:link w:val="afe"/>
    <w:uiPriority w:val="99"/>
    <w:semiHidden/>
  </w:style>
  <w:style w:type="character" w:customStyle="1" w:styleId="Charf">
    <w:name w:val="批注框文本 Char"/>
    <w:link w:val="aff"/>
    <w:semiHidden/>
    <w:rPr>
      <w:rFonts w:ascii="Times New Roman" w:eastAsia="宋体" w:hAnsi="Times New Roman" w:cs="Times New Roman"/>
      <w:sz w:val="18"/>
      <w:szCs w:val="18"/>
    </w:rPr>
  </w:style>
  <w:style w:type="character" w:customStyle="1" w:styleId="Charf0">
    <w:name w:val="批注主题 Char"/>
    <w:link w:val="aff0"/>
    <w:semiHidden/>
    <w:rPr>
      <w:rFonts w:ascii="Times New Roman" w:eastAsia="宋体" w:hAnsi="Times New Roman" w:cs="Times New Roman"/>
      <w:b/>
      <w:bCs/>
      <w:szCs w:val="21"/>
    </w:rPr>
  </w:style>
  <w:style w:type="character" w:customStyle="1" w:styleId="Charf1">
    <w:name w:val="正文首行缩进 Char"/>
    <w:link w:val="aff1"/>
    <w:rPr>
      <w:rFonts w:ascii="仿宋_GB2312" w:eastAsia="仿宋_GB2312" w:hAnsi="Times New Roman" w:cs="Times New Roman"/>
      <w:sz w:val="30"/>
      <w:szCs w:val="30"/>
    </w:rPr>
  </w:style>
  <w:style w:type="character" w:customStyle="1" w:styleId="Charf2">
    <w:name w:val="列出段落 Char"/>
    <w:aliases w:val="Bullet List Char,numbered Char,FooterText Char,List Paragraph1 Char,Paragraphe de liste1 Char"/>
    <w:link w:val="15"/>
    <w:rPr>
      <w:rFonts w:ascii="Calibri" w:hAnsi="Calibri"/>
      <w:sz w:val="24"/>
      <w:szCs w:val="24"/>
      <w:lang w:eastAsia="en-US" w:bidi="en-US"/>
    </w:rPr>
  </w:style>
  <w:style w:type="paragraph" w:customStyle="1" w:styleId="16">
    <w:name w:val="标题1"/>
    <w:basedOn w:val="a0"/>
    <w:next w:val="a0"/>
    <w:pPr>
      <w:tabs>
        <w:tab w:val="left" w:pos="9193"/>
        <w:tab w:val="left" w:pos="9827"/>
      </w:tabs>
      <w:spacing w:line="700" w:lineRule="atLeast"/>
      <w:jc w:val="center"/>
    </w:pPr>
    <w:rPr>
      <w:rFonts w:ascii="方正小标宋_GBK" w:eastAsia="方正小标宋_GBK"/>
      <w:sz w:val="44"/>
      <w:szCs w:val="20"/>
    </w:rPr>
  </w:style>
  <w:style w:type="paragraph" w:styleId="25">
    <w:name w:val="Body Text 2"/>
    <w:basedOn w:val="a0"/>
    <w:link w:val="2Char1"/>
    <w:pPr>
      <w:widowControl/>
      <w:jc w:val="center"/>
    </w:pPr>
    <w:rPr>
      <w:rFonts w:ascii="楷体_GB2312" w:eastAsia="楷体_GB2312"/>
      <w:sz w:val="28"/>
      <w:szCs w:val="28"/>
    </w:rPr>
  </w:style>
  <w:style w:type="paragraph" w:styleId="27">
    <w:name w:val="List 2"/>
    <w:basedOn w:val="a0"/>
    <w:pPr>
      <w:ind w:left="100" w:hanging="200"/>
    </w:pPr>
    <w:rPr>
      <w:szCs w:val="21"/>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36">
    <w:name w:val="标题3"/>
    <w:basedOn w:val="a0"/>
    <w:next w:val="a0"/>
    <w:pPr>
      <w:spacing w:line="590" w:lineRule="atLeast"/>
      <w:ind w:firstLine="624"/>
    </w:pPr>
    <w:rPr>
      <w:rFonts w:ascii="方正黑体_GBK" w:eastAsia="方正黑体_GBK"/>
      <w:sz w:val="32"/>
      <w:szCs w:val="32"/>
    </w:rPr>
  </w:style>
  <w:style w:type="paragraph" w:customStyle="1" w:styleId="a">
    <w:name w:val="二级目录"/>
    <w:next w:val="a0"/>
    <w:link w:val="Chara"/>
    <w:pPr>
      <w:numPr>
        <w:numId w:val="1"/>
      </w:numPr>
      <w:tabs>
        <w:tab w:val="left" w:pos="907"/>
        <w:tab w:val="left" w:pos="1145"/>
      </w:tabs>
      <w:outlineLvl w:val="1"/>
    </w:pPr>
    <w:rPr>
      <w:b/>
      <w:sz w:val="30"/>
      <w:szCs w:val="28"/>
    </w:rPr>
  </w:style>
  <w:style w:type="paragraph" w:styleId="af5">
    <w:name w:val="Date"/>
    <w:basedOn w:val="a0"/>
    <w:next w:val="a0"/>
    <w:link w:val="Char7"/>
    <w:rPr>
      <w:sz w:val="24"/>
      <w:szCs w:val="24"/>
    </w:rPr>
  </w:style>
  <w:style w:type="paragraph" w:customStyle="1" w:styleId="17">
    <w:name w:val="附录1"/>
    <w:pPr>
      <w:tabs>
        <w:tab w:val="left" w:pos="907"/>
      </w:tabs>
      <w:spacing w:before="240" w:line="600" w:lineRule="atLeast"/>
      <w:ind w:left="907" w:hanging="907"/>
    </w:pPr>
    <w:rPr>
      <w:b/>
      <w:i/>
      <w:sz w:val="28"/>
    </w:rPr>
  </w:style>
  <w:style w:type="paragraph" w:customStyle="1" w:styleId="CharCharCharChar">
    <w:name w:val="Char Char Char Char"/>
    <w:basedOn w:val="afa"/>
    <w:pPr>
      <w:spacing w:line="360" w:lineRule="auto"/>
    </w:pPr>
    <w:rPr>
      <w:rFonts w:ascii="Tahoma" w:hAnsi="Tahoma"/>
      <w:sz w:val="24"/>
      <w:szCs w:val="24"/>
    </w:rPr>
  </w:style>
  <w:style w:type="paragraph" w:customStyle="1" w:styleId="Charf3">
    <w:name w:val="Char"/>
    <w:basedOn w:val="a0"/>
    <w:pPr>
      <w:tabs>
        <w:tab w:val="left" w:pos="360"/>
      </w:tabs>
      <w:ind w:firstLine="200"/>
    </w:pPr>
    <w:rPr>
      <w:sz w:val="28"/>
      <w:szCs w:val="30"/>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BodyTextch">
    <w:name w:val="Body Text(ch)"/>
    <w:basedOn w:val="a0"/>
    <w:next w:val="afb"/>
    <w:pPr>
      <w:spacing w:after="120"/>
    </w:pPr>
    <w:rPr>
      <w:rFonts w:ascii="宋体" w:hAnsi="Arial"/>
      <w:bCs/>
      <w:iCs/>
      <w:szCs w:val="24"/>
    </w:rPr>
  </w:style>
  <w:style w:type="paragraph" w:styleId="afd">
    <w:name w:val="annotation text"/>
    <w:basedOn w:val="a0"/>
    <w:link w:val="Chard"/>
    <w:unhideWhenUsed/>
    <w:pPr>
      <w:jc w:val="left"/>
    </w:pPr>
  </w:style>
  <w:style w:type="paragraph" w:customStyle="1" w:styleId="210">
    <w:name w:val="标题 21"/>
    <w:basedOn w:val="a0"/>
    <w:next w:val="a0"/>
    <w:qFormat/>
    <w:pPr>
      <w:keepNext/>
      <w:keepLines/>
      <w:spacing w:before="260" w:after="260" w:line="416" w:lineRule="auto"/>
      <w:ind w:left="-15" w:right="-143" w:hanging="31"/>
      <w:jc w:val="center"/>
      <w:outlineLvl w:val="1"/>
    </w:pPr>
    <w:rPr>
      <w:rFonts w:ascii="Arial" w:eastAsia="幼圆" w:hAnsi="Arial" w:cs="Arial"/>
      <w:b/>
      <w:bCs/>
      <w:sz w:val="44"/>
      <w:szCs w:val="44"/>
    </w:rPr>
  </w:style>
  <w:style w:type="paragraph" w:styleId="35">
    <w:name w:val="Body Text 3"/>
    <w:basedOn w:val="a0"/>
    <w:link w:val="3Char1"/>
    <w:rPr>
      <w:rFonts w:ascii="仿宋_GB2312" w:eastAsia="仿宋_GB2312" w:hAnsi="Arial"/>
      <w:sz w:val="32"/>
      <w:szCs w:val="32"/>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styleId="aff0">
    <w:name w:val="annotation subject"/>
    <w:basedOn w:val="afd"/>
    <w:next w:val="afd"/>
    <w:link w:val="Charf0"/>
    <w:semiHidden/>
    <w:rPr>
      <w:b/>
      <w:bCs/>
      <w:szCs w:val="21"/>
    </w:rPr>
  </w:style>
  <w:style w:type="paragraph" w:customStyle="1" w:styleId="aff2">
    <w:name w:val="普通正文"/>
    <w:basedOn w:val="a0"/>
    <w:qFormat/>
    <w:pPr>
      <w:spacing w:before="120" w:after="120" w:line="360" w:lineRule="auto"/>
      <w:ind w:firstLine="480"/>
      <w:jc w:val="left"/>
    </w:pPr>
    <w:rPr>
      <w:rFonts w:ascii="Arial" w:hAnsi="Arial"/>
      <w:sz w:val="24"/>
      <w:szCs w:val="24"/>
    </w:rPr>
  </w:style>
  <w:style w:type="paragraph" w:customStyle="1" w:styleId="15">
    <w:name w:val="列出段落1"/>
    <w:basedOn w:val="a0"/>
    <w:link w:val="Charf2"/>
    <w:qFormat/>
    <w:pPr>
      <w:widowControl/>
      <w:ind w:left="720"/>
      <w:contextualSpacing/>
      <w:jc w:val="left"/>
    </w:pPr>
    <w:rPr>
      <w:rFonts w:ascii="Calibri" w:hAnsi="Calibri"/>
      <w:sz w:val="24"/>
      <w:szCs w:val="24"/>
      <w:lang w:eastAsia="en-US" w:bidi="en-US"/>
    </w:rPr>
  </w:style>
  <w:style w:type="paragraph" w:customStyle="1" w:styleId="1">
    <w:name w:val="样式1"/>
    <w:basedOn w:val="a0"/>
    <w:pPr>
      <w:numPr>
        <w:numId w:val="3"/>
      </w:numPr>
      <w:tabs>
        <w:tab w:val="left" w:pos="709"/>
      </w:tabs>
    </w:pPr>
    <w:rPr>
      <w:rFonts w:ascii="宋体" w:hAnsi="宋体"/>
      <w:szCs w:val="21"/>
    </w:rPr>
  </w:style>
  <w:style w:type="paragraph" w:styleId="aff">
    <w:name w:val="Balloon Text"/>
    <w:basedOn w:val="a0"/>
    <w:link w:val="Charf"/>
    <w:semiHidden/>
    <w:rPr>
      <w:sz w:val="18"/>
      <w:szCs w:val="18"/>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styleId="afe">
    <w:name w:val="Body Text Indent"/>
    <w:basedOn w:val="a0"/>
    <w:link w:val="Chare"/>
    <w:unhideWhenUsed/>
    <w:pPr>
      <w:spacing w:after="120"/>
      <w:ind w:left="420"/>
    </w:pPr>
  </w:style>
  <w:style w:type="paragraph" w:styleId="37">
    <w:name w:val="List 3"/>
    <w:basedOn w:val="a0"/>
    <w:pPr>
      <w:ind w:left="100" w:hanging="200"/>
    </w:pPr>
    <w:rPr>
      <w:szCs w:val="21"/>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customStyle="1" w:styleId="Charf4">
    <w:name w:val="Char"/>
    <w:basedOn w:val="afa"/>
    <w:rPr>
      <w:rFonts w:ascii="Tahoma" w:hAnsi="Tahoma"/>
      <w:sz w:val="24"/>
      <w:szCs w:val="24"/>
    </w:rPr>
  </w:style>
  <w:style w:type="paragraph" w:styleId="24">
    <w:name w:val="Body Text First Indent 2"/>
    <w:basedOn w:val="afe"/>
    <w:link w:val="2Char0"/>
    <w:pPr>
      <w:spacing w:after="0" w:line="360" w:lineRule="auto"/>
      <w:ind w:left="0" w:firstLine="420"/>
    </w:pPr>
    <w:rPr>
      <w:rFonts w:ascii="宋体" w:hAnsi="宋体"/>
      <w:szCs w:val="20"/>
    </w:rPr>
  </w:style>
  <w:style w:type="paragraph" w:styleId="afa">
    <w:name w:val="Document Map"/>
    <w:basedOn w:val="a0"/>
    <w:link w:val="Charb"/>
    <w:semiHidden/>
    <w:pPr>
      <w:shd w:val="clear" w:color="auto" w:fill="000080"/>
    </w:pPr>
    <w:rPr>
      <w:szCs w:val="21"/>
    </w:rPr>
  </w:style>
  <w:style w:type="paragraph" w:styleId="afb">
    <w:name w:val="Body Text"/>
    <w:basedOn w:val="a0"/>
    <w:link w:val="Charc"/>
    <w:rPr>
      <w:rFonts w:ascii="楷体_GB2312" w:eastAsia="楷体_GB2312" w:hAnsi="Arial"/>
      <w:sz w:val="28"/>
      <w:szCs w:val="28"/>
    </w:rPr>
  </w:style>
  <w:style w:type="paragraph" w:customStyle="1" w:styleId="44">
    <w:name w:val="4"/>
    <w:basedOn w:val="a0"/>
    <w:next w:val="34"/>
    <w:pPr>
      <w:spacing w:line="360" w:lineRule="auto"/>
      <w:ind w:firstLine="420"/>
    </w:pPr>
    <w:rPr>
      <w:color w:val="FF0000"/>
      <w:sz w:val="24"/>
      <w:szCs w:val="24"/>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styleId="aff1">
    <w:name w:val="Body Text First Indent"/>
    <w:basedOn w:val="a0"/>
    <w:link w:val="Charf1"/>
    <w:pPr>
      <w:spacing w:line="360" w:lineRule="auto"/>
      <w:ind w:firstLine="200"/>
    </w:pPr>
    <w:rPr>
      <w:rFonts w:ascii="仿宋_GB2312" w:eastAsia="仿宋_GB2312"/>
      <w:sz w:val="30"/>
      <w:szCs w:val="30"/>
    </w:rPr>
  </w:style>
  <w:style w:type="paragraph" w:styleId="aff3">
    <w:name w:val="Normal (Web)"/>
    <w:basedOn w:val="a0"/>
    <w:uiPriority w:val="99"/>
    <w:pPr>
      <w:widowControl/>
      <w:spacing w:before="100" w:beforeAutospacing="1" w:after="100" w:afterAutospacing="1"/>
      <w:jc w:val="left"/>
    </w:pPr>
    <w:rPr>
      <w:rFonts w:ascii="宋体" w:hAnsi="宋体" w:cs="宋体"/>
      <w:sz w:val="24"/>
      <w:szCs w:val="24"/>
    </w:rPr>
  </w:style>
  <w:style w:type="paragraph" w:customStyle="1" w:styleId="CharCharCharCharCharCharCharChar0">
    <w:name w:val="Char Char Char Char Char Char Char Char"/>
    <w:basedOn w:val="a0"/>
    <w:pPr>
      <w:widowControl/>
      <w:spacing w:after="160" w:line="240" w:lineRule="exact"/>
      <w:jc w:val="left"/>
    </w:pPr>
    <w:rPr>
      <w:rFonts w:ascii="Verdana" w:hAnsi="Verdana"/>
      <w:sz w:val="20"/>
      <w:szCs w:val="20"/>
      <w:lang w:eastAsia="en-US"/>
    </w:rPr>
  </w:style>
  <w:style w:type="paragraph" w:styleId="a1">
    <w:name w:val="Normal Indent"/>
    <w:basedOn w:val="a0"/>
    <w:link w:val="Char9"/>
    <w:pPr>
      <w:ind w:firstLine="420"/>
    </w:pPr>
    <w:rPr>
      <w:szCs w:val="21"/>
    </w:rPr>
  </w:style>
  <w:style w:type="paragraph" w:customStyle="1" w:styleId="CharCharCharChar0">
    <w:name w:val="Char Char Char Char"/>
    <w:basedOn w:val="afa"/>
    <w:pPr>
      <w:spacing w:line="360" w:lineRule="auto"/>
    </w:pPr>
    <w:rPr>
      <w:rFonts w:ascii="Tahoma" w:hAnsi="Tahoma"/>
      <w:sz w:val="24"/>
      <w:szCs w:val="24"/>
    </w:rPr>
  </w:style>
  <w:style w:type="paragraph" w:styleId="18">
    <w:name w:val="index 1"/>
    <w:basedOn w:val="a0"/>
    <w:next w:val="a0"/>
    <w:semiHidden/>
    <w:pPr>
      <w:spacing w:line="240" w:lineRule="atLeast"/>
    </w:pPr>
    <w:rPr>
      <w:b/>
      <w:bCs/>
      <w:szCs w:val="21"/>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styleId="af8">
    <w:name w:val="Plain Text"/>
    <w:basedOn w:val="a0"/>
    <w:next w:val="4"/>
    <w:link w:val="Char8"/>
    <w:rPr>
      <w:rFonts w:ascii="宋体" w:hAnsi="Courier New" w:cs="Courier New"/>
      <w:szCs w:val="21"/>
    </w:rPr>
  </w:style>
  <w:style w:type="paragraph" w:styleId="34">
    <w:name w:val="Body Text Indent 3"/>
    <w:basedOn w:val="a0"/>
    <w:link w:val="3Char0"/>
    <w:pPr>
      <w:ind w:left="645" w:firstLine="645"/>
    </w:pPr>
    <w:rPr>
      <w:rFonts w:ascii="Arial" w:eastAsia="仿宋_GB2312" w:hAnsi="Arial" w:cs="Arial"/>
      <w:color w:val="FFFF00"/>
      <w:sz w:val="32"/>
      <w:szCs w:val="32"/>
    </w:rPr>
  </w:style>
  <w:style w:type="paragraph" w:styleId="26">
    <w:name w:val="Body Text Indent 2"/>
    <w:basedOn w:val="a0"/>
    <w:link w:val="2Char2"/>
    <w:pPr>
      <w:ind w:left="630" w:firstLine="645"/>
    </w:pPr>
    <w:rPr>
      <w:rFonts w:ascii="Arial" w:eastAsia="仿宋_GB2312" w:hAnsi="Arial" w:cs="Arial"/>
      <w:sz w:val="32"/>
      <w:szCs w:val="32"/>
    </w:rPr>
  </w:style>
  <w:style w:type="paragraph" w:styleId="aff4">
    <w:name w:val="Revision"/>
    <w:uiPriority w:val="99"/>
    <w:semiHidden/>
    <w:rPr>
      <w:sz w:val="21"/>
      <w:szCs w:val="21"/>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customStyle="1" w:styleId="tablelines">
    <w:name w:val="table_lines"/>
    <w:basedOn w:val="a0"/>
    <w:pPr>
      <w:widowControl/>
      <w:jc w:val="left"/>
    </w:pPr>
    <w:rPr>
      <w:sz w:val="20"/>
      <w:szCs w:val="20"/>
      <w:lang w:val="de-DE" w:eastAsia="de-DE"/>
    </w:rPr>
  </w:style>
  <w:style w:type="paragraph" w:customStyle="1" w:styleId="CharCharCharCharCharCharCharCharCharChar">
    <w:name w:val="Char Char Char Char Char Char Char Char Char Char"/>
    <w:basedOn w:val="a0"/>
    <w:pPr>
      <w:spacing w:line="360" w:lineRule="auto"/>
    </w:pPr>
    <w:rPr>
      <w:sz w:val="24"/>
      <w:szCs w:val="20"/>
    </w:rPr>
  </w:style>
  <w:style w:type="paragraph" w:customStyle="1" w:styleId="aff5">
    <w:name w:val="图标"/>
    <w:basedOn w:val="a0"/>
    <w:next w:val="a0"/>
    <w:pPr>
      <w:tabs>
        <w:tab w:val="left" w:pos="567"/>
        <w:tab w:val="left" w:pos="840"/>
      </w:tabs>
      <w:spacing w:before="120" w:after="120" w:line="320" w:lineRule="atLeast"/>
      <w:ind w:left="840" w:hanging="420"/>
      <w:jc w:val="center"/>
    </w:pPr>
    <w:rPr>
      <w:rFonts w:eastAsia="仿宋_GB2312"/>
      <w:sz w:val="24"/>
      <w:szCs w:val="20"/>
    </w:rPr>
  </w:style>
  <w:style w:type="paragraph" w:styleId="aff6">
    <w:name w:val="List"/>
    <w:basedOn w:val="a0"/>
    <w:pPr>
      <w:ind w:left="200" w:hanging="200"/>
    </w:pPr>
    <w:rPr>
      <w:szCs w:val="21"/>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customStyle="1" w:styleId="table1stline">
    <w:name w:val="table_1stline"/>
    <w:basedOn w:val="a0"/>
    <w:pPr>
      <w:widowControl/>
      <w:spacing w:before="120"/>
      <w:jc w:val="left"/>
    </w:pPr>
    <w:rPr>
      <w:bCs/>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6297">
      <w:bodyDiv w:val="1"/>
      <w:marLeft w:val="0"/>
      <w:marRight w:val="0"/>
      <w:marTop w:val="0"/>
      <w:marBottom w:val="0"/>
      <w:divBdr>
        <w:top w:val="none" w:sz="0" w:space="0" w:color="auto"/>
        <w:left w:val="none" w:sz="0" w:space="0" w:color="auto"/>
        <w:bottom w:val="none" w:sz="0" w:space="0" w:color="auto"/>
        <w:right w:val="none" w:sz="0" w:space="0" w:color="auto"/>
      </w:divBdr>
    </w:div>
    <w:div w:id="494036700">
      <w:bodyDiv w:val="1"/>
      <w:marLeft w:val="0"/>
      <w:marRight w:val="0"/>
      <w:marTop w:val="0"/>
      <w:marBottom w:val="0"/>
      <w:divBdr>
        <w:top w:val="none" w:sz="0" w:space="0" w:color="auto"/>
        <w:left w:val="none" w:sz="0" w:space="0" w:color="auto"/>
        <w:bottom w:val="none" w:sz="0" w:space="0" w:color="auto"/>
        <w:right w:val="none" w:sz="0" w:space="0" w:color="auto"/>
      </w:divBdr>
    </w:div>
    <w:div w:id="49934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256AE-77AE-4202-8C8C-BB358E9C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52</Pages>
  <Words>4563</Words>
  <Characters>26011</Characters>
  <Application>Microsoft Office Word</Application>
  <DocSecurity>0</DocSecurity>
  <Lines>216</Lines>
  <Paragraphs>61</Paragraphs>
  <ScaleCrop>false</ScaleCrop>
  <Company>Micro</Company>
  <LinksUpToDate>false</LinksUpToDate>
  <CharactersWithSpaces>30513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앐</cp:lastModifiedBy>
  <cp:revision>16</cp:revision>
  <dcterms:created xsi:type="dcterms:W3CDTF">2023-03-27T07:28:00Z</dcterms:created>
  <dcterms:modified xsi:type="dcterms:W3CDTF">2025-10-11T07:02:00Z</dcterms:modified>
</cp:coreProperties>
</file>