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jc w:val="right"/>
        <w:rPr>
          <w:rFonts w:hint="eastAsia" w:ascii="宋体" w:hAnsi="宋体" w:cs="宋体"/>
          <w:b/>
          <w:sz w:val="36"/>
        </w:rPr>
      </w:pPr>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宋体" w:hAnsi="宋体" w:cs="宋体"/>
          <w:b/>
          <w:sz w:val="36"/>
        </w:rPr>
      </w:r>
      <w:r/>
    </w:p>
    <w:p>
      <w:pPr>
        <w:pStyle w:val="952"/>
        <w:jc w:val="right"/>
        <w:rPr>
          <w:rFonts w:hint="eastAsia" w:ascii="宋体" w:hAnsi="宋体" w:cs="宋体"/>
          <w:b/>
          <w:sz w:val="36"/>
        </w:rPr>
      </w:pPr>
      <w:r>
        <w:rPr>
          <w:rFonts w:hint="eastAsia" w:ascii="宋体" w:hAnsi="宋体" w:cs="宋体"/>
          <w:b/>
          <w:sz w:val="36"/>
        </w:rPr>
        <w:t xml:space="preserve">JSZC-321000-HCZX-C2025-0103</w:t>
      </w:r>
      <w:r>
        <w:rPr>
          <w:rFonts w:hint="eastAsia" w:ascii="宋体" w:hAnsi="宋体" w:cs="宋体"/>
          <w:b/>
          <w:sz w:val="36"/>
        </w:rPr>
        <w:t xml:space="preserve">号</w:t>
      </w:r>
      <w:r/>
    </w:p>
    <w:p>
      <w:pPr>
        <w:pStyle w:val="1067"/>
        <w:rPr>
          <w:rFonts w:hint="eastAsia" w:hAnsi="宋体" w:cs="宋体"/>
        </w:rPr>
      </w:pPr>
      <w:r>
        <w:rPr>
          <w:rFonts w:hint="eastAsia" w:hAnsi="宋体" w:cs="宋体"/>
        </w:rPr>
      </w:r>
      <w:r/>
    </w:p>
    <w:p>
      <w:pPr>
        <w:pStyle w:val="1067"/>
        <w:rPr>
          <w:rFonts w:hint="eastAsia" w:hAnsi="宋体" w:cs="宋体"/>
        </w:rPr>
      </w:pPr>
      <w:r>
        <w:rPr>
          <w:rFonts w:hint="eastAsia" w:hAnsi="宋体" w:cs="宋体"/>
        </w:rPr>
      </w:r>
      <w:r/>
    </w:p>
    <w:p>
      <w:pPr>
        <w:pStyle w:val="952"/>
        <w:jc w:val="center"/>
        <w:spacing w:line="360" w:lineRule="auto"/>
        <w:rPr>
          <w:rFonts w:hint="eastAsia" w:ascii="宋体" w:hAnsi="宋体" w:cs="宋体"/>
          <w:b/>
          <w:sz w:val="36"/>
        </w:rPr>
      </w:pPr>
      <w:r>
        <w:rPr>
          <w:rFonts w:hint="eastAsia" w:ascii="宋体" w:hAnsi="宋体" w:cs="宋体"/>
          <w:b/>
          <w:sz w:val="36"/>
        </w:rPr>
        <w:t xml:space="preserve">扬州市低效用地数据调查及再开发相关工作服务项目</w:t>
      </w:r>
      <w:r>
        <w:rPr>
          <w:rFonts w:hint="eastAsia" w:ascii="宋体" w:hAnsi="宋体" w:cs="宋体"/>
          <w:b/>
          <w:sz w:val="36"/>
        </w:rPr>
        <w:t xml:space="preserve">竞争性磋商文件</w:t>
      </w:r>
      <w:r/>
    </w:p>
    <w:p>
      <w:pPr>
        <w:pStyle w:val="952"/>
        <w:rPr>
          <w:rFonts w:hint="eastAsia" w:ascii="宋体" w:hAnsi="宋体" w:cs="宋体"/>
          <w:b/>
          <w:sz w:val="36"/>
        </w:rPr>
      </w:pPr>
      <w:r>
        <w:rPr>
          <w:rFonts w:hint="eastAsia" w:ascii="宋体" w:hAnsi="宋体" w:cs="宋体"/>
          <w:b/>
          <w:sz w:val="36"/>
        </w:rPr>
      </w:r>
      <w:r/>
    </w:p>
    <w:p>
      <w:pPr>
        <w:pStyle w:val="952"/>
        <w:jc w:val="center"/>
        <w:rPr>
          <w:rFonts w:hint="eastAsia" w:ascii="宋体" w:hAnsi="宋体" w:cs="宋体"/>
          <w:sz w:val="36"/>
        </w:rPr>
      </w:pPr>
      <w:r>
        <w:rPr>
          <w:rFonts w:hint="eastAsia" w:ascii="宋体" w:hAnsi="宋体" w:cs="宋体"/>
          <w:sz w:val="36"/>
        </w:rPr>
        <mc:AlternateContent>
          <mc:Choice Requires="wpg">
            <w:drawing>
              <wp:inline xmlns:wp="http://schemas.openxmlformats.org/drawingml/2006/wordprocessingDrawing" distT="0" distB="0" distL="0" distR="0">
                <wp:extent cx="5571744" cy="381777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571744" cy="38177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7pt;height:300.6pt;mso-wrap-distance-left:0.0pt;mso-wrap-distance-top:0.0pt;mso-wrap-distance-right:0.0pt;mso-wrap-distance-bottom:0.0pt;" stroked="f">
                <v:path textboxrect="0,0,0,0"/>
                <v:imagedata r:id="rId17" o:title=""/>
              </v:shape>
            </w:pict>
          </mc:Fallback>
        </mc:AlternateContent>
      </w:r>
      <w:r>
        <w:rPr>
          <w:rFonts w:hint="eastAsia" w:ascii="宋体" w:hAnsi="宋体" w:cs="宋体"/>
          <w:sz w:val="36"/>
        </w:rPr>
      </w:r>
      <w:r/>
    </w:p>
    <w:p>
      <w:pPr>
        <w:pStyle w:val="952"/>
        <w:jc w:val="center"/>
        <w:rPr>
          <w:rFonts w:hint="eastAsia" w:ascii="宋体" w:hAnsi="宋体" w:cs="宋体"/>
          <w:sz w:val="36"/>
        </w:rPr>
      </w:pPr>
      <w:r>
        <w:rPr>
          <w:rFonts w:hint="eastAsia" w:ascii="宋体" w:hAnsi="宋体" w:cs="宋体"/>
          <w:sz w:val="36"/>
        </w:rPr>
      </w:r>
      <w:r/>
    </w:p>
    <w:p>
      <w:pPr>
        <w:pStyle w:val="952"/>
        <w:ind w:right="120" w:firstLine="1311"/>
        <w:spacing w:line="360" w:lineRule="auto"/>
        <w:rPr>
          <w:rFonts w:hint="eastAsia" w:ascii="宋体" w:hAnsi="宋体" w:cs="宋体"/>
          <w:b/>
          <w:bCs/>
          <w:sz w:val="32"/>
          <w:szCs w:val="32"/>
        </w:rPr>
      </w:pPr>
      <w:r>
        <w:rPr>
          <w:rFonts w:hint="eastAsia" w:ascii="宋体" w:hAnsi="宋体" w:cs="宋体"/>
          <w:b/>
          <w:bCs/>
          <w:sz w:val="32"/>
          <w:szCs w:val="32"/>
        </w:rPr>
      </w:r>
      <w:r/>
    </w:p>
    <w:p>
      <w:pPr>
        <w:pStyle w:val="952"/>
        <w:jc w:val="center"/>
        <w:spacing w:line="360" w:lineRule="auto"/>
        <w:rPr>
          <w:rFonts w:hint="eastAsia" w:ascii="宋体" w:hAnsi="宋体" w:cs="宋体"/>
          <w:sz w:val="36"/>
        </w:rPr>
      </w:pPr>
      <w:r>
        <w:rPr>
          <w:rFonts w:hint="eastAsia" w:ascii="宋体" w:hAnsi="宋体" w:cs="宋体"/>
          <w:sz w:val="36"/>
        </w:rPr>
        <w:t xml:space="preserve">江苏汇诚投资咨询管理有限公司</w:t>
      </w:r>
      <w:r/>
    </w:p>
    <w:p>
      <w:pPr>
        <w:pStyle w:val="952"/>
        <w:jc w:val="center"/>
        <w:spacing w:line="480" w:lineRule="auto"/>
        <w:rPr>
          <w:rFonts w:hint="eastAsia" w:ascii="宋体" w:hAnsi="宋体" w:cs="宋体"/>
          <w:b/>
          <w:sz w:val="44"/>
          <w:szCs w:val="21"/>
        </w:rPr>
        <w:outlineLvl w:val="0"/>
      </w:pPr>
      <w:r>
        <w:rPr>
          <w:rFonts w:hint="eastAsia" w:ascii="宋体" w:hAnsi="宋体" w:cs="宋体"/>
          <w:sz w:val="36"/>
        </w:rPr>
        <w:t xml:space="preserve">2025年</w:t>
      </w:r>
      <w:r>
        <w:rPr>
          <w:rFonts w:hint="eastAsia" w:ascii="宋体" w:hAnsi="宋体" w:cs="宋体"/>
          <w:sz w:val="36"/>
        </w:rPr>
        <w:t xml:space="preserve">1</w:t>
      </w:r>
      <w:r>
        <w:rPr>
          <w:rFonts w:hint="eastAsia" w:ascii="宋体" w:hAnsi="宋体" w:cs="宋体"/>
          <w:sz w:val="36"/>
        </w:rPr>
        <w:t xml:space="preserve">2</w:t>
      </w:r>
      <w:r>
        <w:rPr>
          <w:rFonts w:hint="eastAsia" w:ascii="宋体" w:hAnsi="宋体" w:cs="宋体"/>
          <w:sz w:val="36"/>
        </w:rPr>
        <w:t xml:space="preserve">月</w:t>
      </w:r>
      <w:r>
        <w:rPr>
          <w:rFonts w:hint="eastAsia" w:ascii="宋体" w:hAnsi="宋体" w:cs="宋体"/>
          <w:sz w:val="36"/>
        </w:rPr>
        <w:t xml:space="preserve">1</w:t>
      </w:r>
      <w:r>
        <w:rPr>
          <w:rFonts w:hint="eastAsia" w:ascii="宋体" w:hAnsi="宋体" w:cs="宋体"/>
          <w:sz w:val="36"/>
        </w:rPr>
        <w:t xml:space="preserve">日</w:t>
      </w:r>
      <w:r>
        <w:rPr>
          <w:rFonts w:hint="eastAsia" w:ascii="宋体" w:hAnsi="宋体" w:cs="宋体"/>
          <w:b/>
          <w:sz w:val="44"/>
          <w:szCs w:val="21"/>
        </w:rPr>
      </w:r>
      <w:r/>
    </w:p>
    <w:p>
      <w:pPr>
        <w:pStyle w:val="952"/>
        <w:jc w:val="center"/>
        <w:spacing w:line="480" w:lineRule="auto"/>
        <w:rPr>
          <w:rFonts w:hint="eastAsia" w:ascii="宋体" w:hAnsi="宋体" w:cs="宋体"/>
          <w:b/>
          <w:sz w:val="44"/>
          <w:szCs w:val="21"/>
        </w:rPr>
        <w:outlineLvl w:val="0"/>
      </w:pPr>
      <w:r>
        <w:rPr>
          <w:rFonts w:hint="eastAsia" w:ascii="宋体" w:hAnsi="宋体" w:cs="宋体"/>
          <w:b/>
          <w:sz w:val="44"/>
          <w:szCs w:val="21"/>
        </w:rPr>
      </w:r>
      <w:r/>
    </w:p>
    <w:p>
      <w:pPr>
        <w:pStyle w:val="952"/>
        <w:jc w:val="center"/>
        <w:spacing w:line="480" w:lineRule="auto"/>
        <w:rPr>
          <w:rFonts w:hint="eastAsia" w:ascii="宋体" w:hAnsi="宋体" w:cs="宋体"/>
          <w:b/>
          <w:sz w:val="44"/>
          <w:szCs w:val="21"/>
        </w:rPr>
        <w:outlineLvl w:val="0"/>
      </w:pPr>
      <w:r>
        <w:rPr>
          <w:rFonts w:hint="eastAsia" w:ascii="宋体" w:hAnsi="宋体" w:cs="宋体"/>
          <w:b/>
          <w:sz w:val="44"/>
          <w:szCs w:val="21"/>
        </w:rPr>
      </w:r>
      <w:r/>
    </w:p>
    <w:p>
      <w:pPr>
        <w:pStyle w:val="952"/>
        <w:jc w:val="center"/>
        <w:spacing w:line="480" w:lineRule="auto"/>
        <w:rPr>
          <w:rFonts w:hint="eastAsia" w:ascii="宋体" w:hAnsi="宋体" w:cs="宋体"/>
          <w:b/>
          <w:sz w:val="44"/>
          <w:szCs w:val="21"/>
        </w:rPr>
        <w:outlineLvl w:val="0"/>
      </w:pPr>
      <w:r>
        <w:rPr>
          <w:rFonts w:hint="eastAsia" w:ascii="宋体" w:hAnsi="宋体" w:cs="宋体"/>
          <w:b/>
          <w:sz w:val="44"/>
          <w:szCs w:val="21"/>
        </w:rPr>
      </w:r>
      <w:r/>
    </w:p>
    <w:p>
      <w:pPr>
        <w:pStyle w:val="952"/>
        <w:jc w:val="center"/>
        <w:spacing w:line="480" w:lineRule="auto"/>
        <w:rPr>
          <w:rFonts w:hint="eastAsia" w:ascii="宋体" w:hAnsi="宋体" w:cs="宋体"/>
          <w:b/>
          <w:sz w:val="44"/>
          <w:szCs w:val="21"/>
        </w:rPr>
        <w:outlineLvl w:val="0"/>
      </w:pPr>
      <w:r>
        <w:rPr>
          <w:rFonts w:hint="eastAsia" w:ascii="宋体" w:hAnsi="宋体" w:cs="宋体"/>
          <w:b/>
          <w:sz w:val="44"/>
          <w:szCs w:val="21"/>
        </w:rPr>
        <w:t xml:space="preserve">总  目  录</w:t>
      </w:r>
      <w:r/>
    </w:p>
    <w:p>
      <w:pPr>
        <w:pStyle w:val="952"/>
        <w:spacing w:line="480" w:lineRule="auto"/>
        <w:rPr>
          <w:rFonts w:hint="eastAsia" w:ascii="宋体" w:hAnsi="宋体" w:cs="宋体"/>
          <w:b/>
          <w:sz w:val="28"/>
          <w:szCs w:val="21"/>
        </w:rPr>
      </w:pPr>
      <w:r>
        <w:rPr>
          <w:rFonts w:hint="eastAsia" w:ascii="宋体" w:hAnsi="宋体" w:cs="宋体"/>
          <w:b/>
          <w:sz w:val="28"/>
          <w:szCs w:val="21"/>
        </w:rPr>
      </w:r>
      <w:r/>
    </w:p>
    <w:p>
      <w:pPr>
        <w:pStyle w:val="952"/>
        <w:numPr>
          <w:ilvl w:val="0"/>
          <w:numId w:val="6"/>
        </w:numPr>
        <w:spacing w:line="480" w:lineRule="auto"/>
        <w:tabs>
          <w:tab w:val="left" w:pos="1440" w:leader="none"/>
        </w:tabs>
        <w:rPr>
          <w:rFonts w:hint="eastAsia" w:ascii="宋体" w:hAnsi="宋体" w:cs="宋体"/>
          <w:sz w:val="32"/>
          <w:szCs w:val="21"/>
        </w:rPr>
        <w:outlineLvl w:val="0"/>
      </w:pPr>
      <w:r>
        <w:rPr>
          <w:rFonts w:hint="eastAsia" w:ascii="宋体" w:hAnsi="宋体" w:cs="宋体"/>
          <w:sz w:val="36"/>
          <w:szCs w:val="21"/>
        </w:rPr>
        <w:t xml:space="preserve">磋商公告……………………………………3</w:t>
      </w:r>
      <w:r>
        <w:rPr>
          <w:rFonts w:hint="eastAsia" w:ascii="宋体" w:hAnsi="宋体" w:cs="宋体"/>
          <w:sz w:val="32"/>
          <w:szCs w:val="21"/>
        </w:rPr>
      </w:r>
      <w:r/>
    </w:p>
    <w:p>
      <w:pPr>
        <w:pStyle w:val="952"/>
        <w:numPr>
          <w:ilvl w:val="0"/>
          <w:numId w:val="6"/>
        </w:numPr>
        <w:spacing w:line="480" w:lineRule="auto"/>
        <w:tabs>
          <w:tab w:val="left" w:pos="1440" w:leader="none"/>
        </w:tabs>
        <w:rPr>
          <w:rFonts w:hint="eastAsia" w:ascii="宋体" w:hAnsi="宋体" w:cs="宋体"/>
          <w:sz w:val="36"/>
          <w:szCs w:val="21"/>
        </w:rPr>
        <w:outlineLvl w:val="0"/>
      </w:pPr>
      <w:r>
        <w:rPr>
          <w:rFonts w:hint="eastAsia" w:ascii="宋体" w:hAnsi="宋体" w:cs="宋体"/>
          <w:bCs/>
          <w:sz w:val="36"/>
          <w:szCs w:val="36"/>
        </w:rPr>
        <w:t xml:space="preserve">供应商须知</w:t>
      </w:r>
      <w:r>
        <w:rPr>
          <w:rFonts w:hint="eastAsia" w:ascii="宋体" w:hAnsi="宋体" w:cs="宋体"/>
          <w:sz w:val="36"/>
          <w:szCs w:val="36"/>
        </w:rPr>
        <w:t xml:space="preserve">…</w:t>
      </w:r>
      <w:r>
        <w:rPr>
          <w:rFonts w:hint="eastAsia" w:ascii="宋体" w:hAnsi="宋体" w:cs="宋体"/>
          <w:sz w:val="36"/>
          <w:szCs w:val="21"/>
        </w:rPr>
        <w:t xml:space="preserve">………………………………7</w:t>
      </w:r>
      <w:r/>
    </w:p>
    <w:p>
      <w:pPr>
        <w:pStyle w:val="952"/>
        <w:numPr>
          <w:ilvl w:val="0"/>
          <w:numId w:val="6"/>
        </w:numPr>
        <w:spacing w:line="48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合同文本……………………………………19</w:t>
      </w:r>
      <w:r/>
    </w:p>
    <w:p>
      <w:pPr>
        <w:pStyle w:val="952"/>
        <w:numPr>
          <w:ilvl w:val="0"/>
          <w:numId w:val="6"/>
        </w:numPr>
        <w:spacing w:line="48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项目需求……………………………………23</w:t>
      </w:r>
      <w:r/>
    </w:p>
    <w:p>
      <w:pPr>
        <w:pStyle w:val="952"/>
        <w:numPr>
          <w:ilvl w:val="0"/>
          <w:numId w:val="6"/>
        </w:numPr>
        <w:spacing w:line="480" w:lineRule="auto"/>
        <w:tabs>
          <w:tab w:val="left" w:pos="1440" w:leader="none"/>
        </w:tabs>
        <w:rPr>
          <w:rFonts w:hint="eastAsia" w:ascii="宋体" w:hAnsi="宋体" w:cs="宋体"/>
          <w:sz w:val="36"/>
          <w:szCs w:val="21"/>
        </w:rPr>
        <w:outlineLvl w:val="0"/>
      </w:pPr>
      <w:r>
        <w:rPr>
          <w:rFonts w:hint="eastAsia" w:ascii="宋体" w:hAnsi="宋体" w:cs="宋体"/>
          <w:bCs/>
          <w:sz w:val="36"/>
          <w:szCs w:val="36"/>
        </w:rPr>
        <w:t xml:space="preserve">评审方法与评审标准</w:t>
      </w:r>
      <w:r>
        <w:rPr>
          <w:rFonts w:hint="eastAsia" w:ascii="宋体" w:hAnsi="宋体" w:cs="宋体"/>
          <w:sz w:val="36"/>
          <w:szCs w:val="21"/>
        </w:rPr>
        <w:t xml:space="preserve">………………………26</w:t>
      </w:r>
      <w:r/>
    </w:p>
    <w:p>
      <w:pPr>
        <w:pStyle w:val="952"/>
        <w:numPr>
          <w:ilvl w:val="0"/>
          <w:numId w:val="6"/>
        </w:numPr>
        <w:spacing w:line="480" w:lineRule="auto"/>
        <w:tabs>
          <w:tab w:val="left" w:pos="1440" w:leader="none"/>
        </w:tabs>
        <w:rPr>
          <w:rFonts w:hint="eastAsia" w:ascii="宋体" w:hAnsi="宋体" w:cs="宋体"/>
          <w:sz w:val="36"/>
          <w:szCs w:val="21"/>
        </w:rPr>
        <w:outlineLvl w:val="0"/>
      </w:pPr>
      <w:r>
        <w:rPr>
          <w:rFonts w:hint="eastAsia" w:ascii="宋体" w:hAnsi="宋体" w:cs="宋体"/>
          <w:sz w:val="36"/>
          <w:szCs w:val="21"/>
        </w:rPr>
        <w:t xml:space="preserve">响应文件格式………………………………30</w:t>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jc w:val="center"/>
        <w:keepNext/>
        <w:rPr>
          <w:rFonts w:hint="eastAsia" w:ascii="宋体" w:hAnsi="宋体" w:cs="宋体"/>
          <w:bCs/>
          <w:sz w:val="44"/>
          <w:szCs w:val="44"/>
        </w:rPr>
        <w:outlineLvl w:val="0"/>
      </w:pPr>
      <w:r>
        <w:rPr>
          <w:rFonts w:hint="eastAsia" w:ascii="宋体" w:hAnsi="宋体" w:cs="宋体"/>
          <w:b/>
          <w:bCs/>
          <w:sz w:val="44"/>
          <w:szCs w:val="44"/>
        </w:rPr>
        <w:t xml:space="preserve">第一章  </w:t>
      </w:r>
      <w:bookmarkEnd w:id="0"/>
      <w:r>
        <w:rPr>
          <w:rFonts w:hint="eastAsia" w:ascii="宋体" w:hAnsi="宋体" w:cs="宋体"/>
          <w:b/>
          <w:bCs/>
          <w:sz w:val="44"/>
          <w:szCs w:val="44"/>
        </w:rPr>
        <w:t xml:space="preserve">磋商公告</w:t>
      </w:r>
      <w:r>
        <w:rPr>
          <w:rFonts w:hint="eastAsia" w:ascii="宋体" w:hAnsi="宋体" w:cs="宋体"/>
          <w:bCs/>
          <w:sz w:val="44"/>
          <w:szCs w:val="44"/>
        </w:rPr>
      </w:r>
      <w:r/>
    </w:p>
    <w:p>
      <w:pPr>
        <w:pStyle w:val="952"/>
        <w:ind w:firstLine="420"/>
        <w:spacing w:line="360" w:lineRule="auto"/>
        <w:rPr>
          <w:rFonts w:hint="eastAsia" w:ascii="宋体" w:hAnsi="宋体" w:cs="宋体"/>
          <w:szCs w:val="21"/>
        </w:rPr>
      </w:pPr>
      <w:r>
        <w:rPr>
          <w:rFonts w:hint="eastAsia" w:ascii="宋体" w:hAnsi="宋体" w:cs="宋体"/>
          <w:szCs w:val="21"/>
        </w:rPr>
        <w:t xml:space="preserve">受扬州市自然资源和规划局的委托，江苏汇诚投资咨询管理有限公司就</w:t>
      </w:r>
      <w:r>
        <w:rPr>
          <w:rFonts w:hint="eastAsia" w:ascii="宋体" w:hAnsi="宋体" w:cs="宋体"/>
          <w:szCs w:val="21"/>
        </w:rPr>
        <w:t xml:space="preserve">扬州市低效用地数据调查及再开发相关工作服务</w:t>
      </w:r>
      <w:r>
        <w:rPr>
          <w:rFonts w:hint="eastAsia" w:ascii="宋体" w:hAnsi="宋体" w:cs="宋体"/>
          <w:szCs w:val="21"/>
        </w:rPr>
        <w:t xml:space="preserve">采购(</w:t>
      </w:r>
      <w:r>
        <w:rPr>
          <w:rFonts w:hint="eastAsia" w:ascii="宋体" w:hAnsi="宋体" w:cs="宋体"/>
          <w:szCs w:val="21"/>
        </w:rPr>
        <w:t xml:space="preserve">JSZC-321000-HCZX-C2025-0103</w:t>
      </w:r>
      <w:r>
        <w:rPr>
          <w:rFonts w:hint="eastAsia" w:ascii="宋体" w:hAnsi="宋体" w:cs="宋体"/>
          <w:szCs w:val="21"/>
        </w:rPr>
        <w:t xml:space="preserve">)项目进行竞争性磋商采购，欢迎符合条件的供应商参加磋商。</w:t>
      </w:r>
      <w:r/>
    </w:p>
    <w:p>
      <w:pPr>
        <w:pStyle w:val="952"/>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 </w:t>
      </w:r>
      <w:r/>
    </w:p>
    <w:p>
      <w:pPr>
        <w:pStyle w:val="952"/>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扬州市低效用地数据调查及再开发相关工作服务</w:t>
      </w:r>
      <w:r>
        <w:rPr>
          <w:rFonts w:hint="eastAsia" w:ascii="宋体" w:hAnsi="宋体" w:cs="宋体"/>
          <w:szCs w:val="21"/>
        </w:rPr>
        <w:t xml:space="preserve">竞争性磋商项目的潜在供应商可在</w:t>
      </w:r>
      <w:r>
        <w:rPr>
          <w:rFonts w:hint="eastAsia" w:ascii="宋体" w:hAnsi="宋体" w:cs="宋体"/>
          <w:szCs w:val="21"/>
          <w:u w:val="single"/>
        </w:rPr>
        <w:t xml:space="preserve">“扬州市政府采购网”、“江苏省政府采购网”自行免费下载</w:t>
      </w:r>
      <w:r>
        <w:rPr>
          <w:rFonts w:hint="eastAsia" w:ascii="宋体" w:hAnsi="宋体" w:cs="宋体"/>
          <w:szCs w:val="21"/>
        </w:rPr>
        <w:t xml:space="preserve">磋商文件，并于</w:t>
      </w:r>
      <w:r>
        <w:rPr>
          <w:rFonts w:hint="eastAsia" w:ascii="宋体" w:hAnsi="宋体" w:cs="宋体"/>
          <w:szCs w:val="21"/>
          <w:u w:val="single"/>
        </w:rPr>
        <w:t xml:space="preserve">2025</w:t>
      </w:r>
      <w:r>
        <w:rPr>
          <w:rFonts w:hint="eastAsia" w:ascii="宋体" w:hAnsi="宋体" w:cs="宋体"/>
          <w:bCs/>
          <w:szCs w:val="21"/>
          <w:u w:val="single"/>
        </w:rPr>
        <w:t xml:space="preserve">年</w:t>
      </w:r>
      <w:r>
        <w:rPr>
          <w:rFonts w:hint="eastAsia" w:ascii="宋体" w:hAnsi="宋体" w:cs="宋体"/>
          <w:bCs/>
          <w:szCs w:val="21"/>
          <w:u w:val="single"/>
        </w:rPr>
        <w:t xml:space="preserve">1</w:t>
      </w:r>
      <w:r>
        <w:rPr>
          <w:rFonts w:hint="eastAsia" w:ascii="宋体" w:hAnsi="宋体" w:cs="宋体"/>
          <w:bCs/>
          <w:szCs w:val="21"/>
          <w:u w:val="single"/>
        </w:rPr>
        <w:t xml:space="preserve">2</w:t>
      </w:r>
      <w:r>
        <w:rPr>
          <w:rFonts w:hint="eastAsia" w:ascii="宋体" w:hAnsi="宋体" w:cs="宋体"/>
          <w:bCs/>
          <w:szCs w:val="21"/>
          <w:u w:val="single"/>
        </w:rPr>
        <w:t xml:space="preserve">月</w:t>
      </w:r>
      <w:r>
        <w:rPr>
          <w:rFonts w:hint="eastAsia" w:ascii="宋体" w:hAnsi="宋体" w:cs="宋体"/>
          <w:bCs/>
          <w:szCs w:val="21"/>
          <w:u w:val="single"/>
        </w:rPr>
        <w:t xml:space="preserve">11</w:t>
      </w:r>
      <w:r>
        <w:rPr>
          <w:rFonts w:hint="eastAsia" w:ascii="宋体" w:hAnsi="宋体" w:cs="宋体"/>
          <w:bCs/>
          <w:szCs w:val="21"/>
          <w:u w:val="single"/>
        </w:rPr>
        <w:t xml:space="preserve">日</w:t>
      </w:r>
      <w:r>
        <w:rPr>
          <w:rFonts w:hint="eastAsia" w:ascii="宋体" w:hAnsi="宋体" w:cs="宋体"/>
          <w:bCs/>
          <w:szCs w:val="21"/>
          <w:u w:val="single"/>
        </w:rPr>
        <w:t xml:space="preserve">9</w:t>
      </w:r>
      <w:r>
        <w:rPr>
          <w:rFonts w:hint="eastAsia" w:ascii="宋体" w:hAnsi="宋体" w:cs="宋体"/>
          <w:bCs/>
          <w:szCs w:val="21"/>
          <w:u w:val="single"/>
        </w:rPr>
        <w:t xml:space="preserve">点</w:t>
      </w:r>
      <w:r>
        <w:rPr>
          <w:rFonts w:hint="eastAsia" w:ascii="宋体" w:hAnsi="宋体" w:cs="宋体"/>
          <w:bCs/>
          <w:szCs w:val="21"/>
          <w:u w:val="single"/>
        </w:rPr>
        <w:t xml:space="preserve">3</w:t>
      </w:r>
      <w:r>
        <w:rPr>
          <w:rFonts w:hint="eastAsia" w:ascii="宋体" w:hAnsi="宋体" w:cs="宋体"/>
          <w:bCs/>
          <w:szCs w:val="21"/>
          <w:u w:val="single"/>
        </w:rPr>
        <w:t xml:space="preserve">0分</w:t>
      </w:r>
      <w:r>
        <w:rPr>
          <w:rFonts w:hint="eastAsia" w:ascii="宋体" w:hAnsi="宋体" w:cs="宋体"/>
          <w:bCs/>
          <w:szCs w:val="21"/>
        </w:rPr>
        <w:t xml:space="preserve">（北京时间）前递交响应文件</w:t>
      </w:r>
      <w:r>
        <w:rPr>
          <w:rFonts w:hint="eastAsia" w:ascii="宋体" w:hAnsi="宋体" w:cs="宋体"/>
          <w:szCs w:val="21"/>
        </w:rPr>
        <w:t xml:space="preserve">。</w:t>
      </w:r>
      <w:r/>
    </w:p>
    <w:p>
      <w:pPr>
        <w:pStyle w:val="1072"/>
        <w:spacing w:line="360" w:lineRule="auto"/>
        <w:rPr>
          <w:rFonts w:hint="eastAsia" w:hAnsi="宋体" w:eastAsia="宋体" w:cs="宋体"/>
          <w:b/>
          <w:bCs/>
          <w:sz w:val="21"/>
          <w:szCs w:val="21"/>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hAnsi="宋体" w:eastAsia="宋体" w:cs="宋体"/>
          <w:b/>
          <w:bCs/>
          <w:sz w:val="21"/>
          <w:szCs w:val="21"/>
        </w:rPr>
        <w:t xml:space="preserve">一、项目基本情况</w:t>
      </w:r>
      <w:bookmarkEnd w:id="6"/>
      <w:r/>
      <w:bookmarkEnd w:id="7"/>
      <w:r/>
      <w:bookmarkEnd w:id="8"/>
      <w:r/>
      <w:bookmarkEnd w:id="9"/>
      <w:r/>
      <w:bookmarkEnd w:id="10"/>
      <w:r>
        <w:rPr>
          <w:rFonts w:hint="eastAsia" w:hAnsi="宋体" w:eastAsia="宋体" w:cs="宋体"/>
          <w:b/>
          <w:bCs/>
          <w:sz w:val="21"/>
          <w:szCs w:val="21"/>
        </w:rPr>
      </w:r>
      <w:r/>
    </w:p>
    <w:p>
      <w:pPr>
        <w:pStyle w:val="952"/>
        <w:ind w:firstLine="420"/>
        <w:spacing w:line="360" w:lineRule="auto"/>
        <w:rPr>
          <w:rFonts w:hint="eastAsia" w:ascii="宋体" w:hAnsi="宋体" w:cs="宋体"/>
          <w:szCs w:val="21"/>
        </w:rPr>
      </w:pPr>
      <w:r/>
      <w:bookmarkStart w:id="12" w:name="OLE_LINK2"/>
      <w:r>
        <w:rPr>
          <w:rFonts w:hint="eastAsia" w:ascii="宋体" w:hAnsi="宋体" w:cs="宋体"/>
          <w:szCs w:val="21"/>
        </w:rPr>
        <w:t xml:space="preserve">1.项目编号：</w:t>
      </w:r>
      <w:r>
        <w:rPr>
          <w:rFonts w:hint="eastAsia" w:ascii="宋体" w:hAnsi="宋体" w:cs="宋体"/>
          <w:szCs w:val="21"/>
        </w:rPr>
        <w:t xml:space="preserve">JSZC-321000-HCZX-C2025-0103</w:t>
      </w:r>
      <w:r>
        <w:rPr>
          <w:rFonts w:hint="eastAsia" w:ascii="宋体" w:hAnsi="宋体" w:cs="宋体"/>
          <w:szCs w:val="21"/>
        </w:rPr>
      </w:r>
      <w:r/>
    </w:p>
    <w:p>
      <w:pPr>
        <w:pStyle w:val="952"/>
        <w:ind w:firstLine="420"/>
        <w:spacing w:line="360" w:lineRule="auto"/>
        <w:rPr>
          <w:rFonts w:hint="eastAsia" w:ascii="宋体" w:hAnsi="宋体" w:cs="宋体"/>
          <w:strike/>
          <w:szCs w:val="21"/>
        </w:rPr>
      </w:pPr>
      <w:r>
        <w:rPr>
          <w:rFonts w:hint="eastAsia" w:ascii="宋体" w:hAnsi="宋体" w:cs="宋体"/>
          <w:szCs w:val="21"/>
        </w:rPr>
        <w:t xml:space="preserve">2.项目名称：</w:t>
      </w:r>
      <w:r>
        <w:rPr>
          <w:rFonts w:hint="eastAsia" w:ascii="宋体" w:hAnsi="宋体" w:cs="宋体"/>
          <w:szCs w:val="21"/>
        </w:rPr>
        <w:t xml:space="preserve">扬州市低效用地数据调查及再开发相关工作服务</w:t>
      </w:r>
      <w:r>
        <w:rPr>
          <w:rFonts w:hint="eastAsia" w:ascii="宋体" w:hAnsi="宋体" w:cs="宋体"/>
          <w:strike/>
          <w:szCs w:val="21"/>
        </w:rPr>
      </w:r>
      <w:r/>
    </w:p>
    <w:p>
      <w:pPr>
        <w:pStyle w:val="952"/>
        <w:ind w:firstLine="420"/>
        <w:spacing w:line="360" w:lineRule="auto"/>
        <w:rPr>
          <w:rFonts w:hint="eastAsia" w:ascii="宋体" w:hAnsi="宋体" w:cs="宋体"/>
          <w:szCs w:val="21"/>
        </w:rPr>
      </w:pPr>
      <w:r/>
      <w:bookmarkEnd w:id="11"/>
      <w:r>
        <w:rPr>
          <w:rFonts w:hint="eastAsia" w:ascii="宋体" w:hAnsi="宋体" w:cs="宋体"/>
          <w:szCs w:val="21"/>
        </w:rPr>
        <w:t xml:space="preserve">3.预算金额：</w:t>
      </w:r>
      <w:r>
        <w:rPr>
          <w:rFonts w:hint="eastAsia" w:ascii="宋体" w:hAnsi="宋体" w:cs="宋体"/>
          <w:szCs w:val="21"/>
        </w:rPr>
        <w:t xml:space="preserve">95</w:t>
      </w:r>
      <w:r>
        <w:rPr>
          <w:rFonts w:hint="eastAsia" w:ascii="宋体" w:hAnsi="宋体" w:cs="宋体"/>
          <w:szCs w:val="21"/>
        </w:rPr>
        <w:t xml:space="preserve">万元（本项目设置最高限价，最高限价为</w:t>
      </w:r>
      <w:r>
        <w:rPr>
          <w:rFonts w:hint="eastAsia" w:ascii="宋体" w:hAnsi="宋体" w:cs="宋体"/>
          <w:szCs w:val="21"/>
        </w:rPr>
        <w:t xml:space="preserve">95</w:t>
      </w:r>
      <w:r>
        <w:rPr>
          <w:rFonts w:hint="eastAsia" w:ascii="宋体" w:hAnsi="宋体" w:cs="宋体"/>
          <w:szCs w:val="21"/>
        </w:rPr>
        <w:t xml:space="preserve">万元，最后报价超过最高限价的做无效响应处理。）</w:t>
      </w:r>
      <w:r/>
    </w:p>
    <w:p>
      <w:pPr>
        <w:pStyle w:val="952"/>
        <w:ind w:firstLine="420"/>
        <w:spacing w:line="360" w:lineRule="auto"/>
        <w:rPr>
          <w:rFonts w:hint="eastAsia" w:ascii="宋体" w:hAnsi="宋体" w:cs="宋体"/>
          <w:szCs w:val="21"/>
        </w:rPr>
      </w:pPr>
      <w:r>
        <w:rPr>
          <w:rFonts w:hint="eastAsia" w:ascii="宋体" w:hAnsi="宋体" w:cs="宋体"/>
          <w:szCs w:val="21"/>
        </w:rPr>
        <w:t xml:space="preserve">4.项目需求：</w:t>
      </w:r>
      <w:r>
        <w:rPr>
          <w:rFonts w:hint="eastAsia" w:ascii="宋体" w:hAnsi="宋体" w:cs="宋体"/>
          <w:szCs w:val="21"/>
        </w:rPr>
        <w:t xml:space="preserve">详见采购文件第四章</w:t>
      </w:r>
      <w:r/>
    </w:p>
    <w:p>
      <w:pPr>
        <w:pStyle w:val="952"/>
        <w:ind w:firstLine="420"/>
        <w:spacing w:line="360" w:lineRule="auto"/>
        <w:rPr>
          <w:rFonts w:hint="eastAsia" w:ascii="宋体" w:hAnsi="宋体" w:cs="宋体"/>
          <w:szCs w:val="21"/>
        </w:rPr>
      </w:pPr>
      <w:r>
        <w:rPr>
          <w:rFonts w:hint="eastAsia" w:ascii="宋体" w:hAnsi="宋体" w:cs="宋体"/>
          <w:szCs w:val="21"/>
        </w:rPr>
        <w:t xml:space="preserve">5.合同履行期限：</w:t>
      </w:r>
      <w:r>
        <w:rPr>
          <w:rFonts w:hint="eastAsia" w:ascii="宋体" w:hAnsi="宋体" w:cs="宋体"/>
          <w:szCs w:val="21"/>
        </w:rPr>
        <w:t xml:space="preserve">详见采购文件第四章</w:t>
      </w:r>
      <w:r/>
    </w:p>
    <w:p>
      <w:pPr>
        <w:pStyle w:val="1072"/>
        <w:spacing w:line="360" w:lineRule="auto"/>
        <w:rPr>
          <w:rFonts w:hint="eastAsia" w:hAnsi="宋体" w:eastAsia="宋体" w:cs="宋体"/>
          <w:b/>
          <w:bCs/>
          <w:sz w:val="21"/>
          <w:szCs w:val="21"/>
        </w:rPr>
      </w:pPr>
      <w:r/>
      <w:bookmarkEnd w:id="12"/>
      <w:r/>
      <w:bookmarkStart w:id="13" w:name="_Toc38985264"/>
      <w:r/>
      <w:bookmarkStart w:id="14" w:name="_Toc35393622"/>
      <w:r/>
      <w:bookmarkStart w:id="15" w:name="_Toc28359080"/>
      <w:r/>
      <w:bookmarkStart w:id="16" w:name="_Toc35393791"/>
      <w:r/>
      <w:bookmarkStart w:id="17" w:name="_Toc28359003"/>
      <w:r>
        <w:rPr>
          <w:rFonts w:hint="eastAsia" w:hAnsi="宋体" w:eastAsia="宋体" w:cs="宋体"/>
          <w:b/>
          <w:bCs/>
          <w:sz w:val="21"/>
          <w:szCs w:val="21"/>
        </w:rPr>
        <w:t xml:space="preserve">二、申请人的资格要求：</w:t>
      </w:r>
      <w:bookmarkEnd w:id="13"/>
      <w:r/>
      <w:bookmarkEnd w:id="14"/>
      <w:r/>
      <w:bookmarkEnd w:id="15"/>
      <w:r/>
      <w:bookmarkEnd w:id="16"/>
      <w:r/>
      <w:bookmarkEnd w:id="17"/>
      <w:r>
        <w:rPr>
          <w:rFonts w:hint="eastAsia" w:hAnsi="宋体" w:eastAsia="宋体" w:cs="宋体"/>
          <w:b/>
          <w:bCs/>
          <w:sz w:val="21"/>
          <w:szCs w:val="21"/>
        </w:rPr>
      </w:r>
      <w:r/>
    </w:p>
    <w:p>
      <w:pPr>
        <w:pStyle w:val="952"/>
        <w:ind w:firstLine="420"/>
        <w:spacing w:line="360" w:lineRule="auto"/>
        <w:rPr>
          <w:rFonts w:hint="eastAsia" w:ascii="宋体" w:hAnsi="宋体" w:cs="宋体"/>
          <w:szCs w:val="21"/>
        </w:rPr>
      </w:pPr>
      <w:r/>
      <w:bookmarkStart w:id="18" w:name="_Toc28359004"/>
      <w:r/>
      <w:bookmarkStart w:id="19" w:name="_Toc28359081"/>
      <w:r/>
      <w:bookmarkStart w:id="20" w:name="_Toc35393623"/>
      <w:r/>
      <w:bookmarkStart w:id="21" w:name="_Toc35393792"/>
      <w:r/>
      <w:bookmarkStart w:id="22" w:name="_Toc38985265"/>
      <w:r>
        <w:rPr>
          <w:rFonts w:hint="eastAsia" w:ascii="宋体" w:hAnsi="宋体" w:cs="宋体"/>
          <w:szCs w:val="21"/>
        </w:rPr>
        <w:t xml:space="preserve">（一）通用资格要求</w:t>
      </w:r>
      <w:r/>
    </w:p>
    <w:p>
      <w:pPr>
        <w:pStyle w:val="95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1.满足《中华人民共和国政府采购法》第二十二条规定，并提供下列材料：</w:t>
      </w:r>
      <w:r/>
    </w:p>
    <w:p>
      <w:pPr>
        <w:pStyle w:val="95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 法人或者其他组织的营业执照等证明文件，自然人的身份证明；</w:t>
      </w:r>
      <w:r/>
    </w:p>
    <w:p>
      <w:pPr>
        <w:pStyle w:val="95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1.2上一年度的财务状况报告（成立不满一年无需提供）；</w:t>
      </w:r>
      <w:r/>
    </w:p>
    <w:p>
      <w:pPr>
        <w:pStyle w:val="95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1.3</w:t>
      </w:r>
      <w:bookmarkStart w:id="23" w:name="OLE_LINK3"/>
      <w:r>
        <w:rPr>
          <w:rFonts w:hint="eastAsia" w:ascii="宋体" w:hAnsi="宋体" w:cs="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3"/>
      <w:r>
        <w:rPr>
          <w:rFonts w:hint="eastAsia" w:ascii="宋体" w:hAnsi="宋体" w:cs="宋体"/>
          <w:i/>
          <w:iCs/>
          <w:szCs w:val="21"/>
          <w:u w:val="single"/>
        </w:rPr>
        <w:t xml:space="preserve">；</w:t>
      </w:r>
      <w:r/>
    </w:p>
    <w:p>
      <w:pPr>
        <w:pStyle w:val="95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1.4具备履行合同所必需的设备和专业技术能力的书面声明；</w:t>
      </w:r>
      <w:r/>
    </w:p>
    <w:p>
      <w:pPr>
        <w:pStyle w:val="952"/>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1.5参加政府采购活动前3年内在经营活动中没有重大违法记录的书面声明；</w:t>
      </w:r>
      <w:r/>
    </w:p>
    <w:p>
      <w:pPr>
        <w:pStyle w:val="952"/>
        <w:ind w:firstLine="420"/>
        <w:spacing w:line="360" w:lineRule="auto"/>
        <w:rPr>
          <w:rFonts w:hint="eastAsia"/>
        </w:rPr>
      </w:pPr>
      <w:r>
        <w:rPr>
          <w:rFonts w:hint="eastAsia" w:ascii="宋体" w:hAnsi="宋体" w:cs="宋体"/>
          <w:i/>
          <w:iCs/>
          <w:szCs w:val="21"/>
          <w:u w:val="single"/>
        </w:rPr>
        <w:t xml:space="preserve">1.6供应商信用承诺函。</w:t>
      </w:r>
      <w:r>
        <w:rPr>
          <w:rFonts w:hint="eastAsia"/>
        </w:rPr>
      </w:r>
      <w:r/>
    </w:p>
    <w:p>
      <w:pPr>
        <w:pStyle w:val="952"/>
        <w:ind w:firstLine="420"/>
        <w:spacing w:line="360" w:lineRule="auto"/>
        <w:rPr>
          <w:rFonts w:hint="eastAsia" w:ascii="宋体" w:hAnsi="宋体" w:cs="宋体"/>
          <w:szCs w:val="21"/>
        </w:rPr>
      </w:pPr>
      <w:r>
        <w:rPr>
          <w:rFonts w:hint="eastAsia" w:ascii="宋体" w:hAnsi="宋体" w:cs="宋体"/>
          <w:szCs w:val="2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52"/>
        <w:ind w:firstLine="420"/>
        <w:spacing w:line="360" w:lineRule="auto"/>
        <w:rPr>
          <w:rFonts w:hint="eastAsia" w:ascii="宋体" w:hAnsi="宋体"/>
          <w:i/>
          <w:iCs/>
          <w:szCs w:val="21"/>
          <w:u w:val="single"/>
        </w:rPr>
      </w:pPr>
      <w:r>
        <w:rPr>
          <w:rFonts w:hint="eastAsia" w:ascii="宋体" w:hAnsi="宋体" w:cs="宋体"/>
          <w:szCs w:val="21"/>
        </w:rPr>
        <w:t xml:space="preserve">3.落实政府采购政策需满足的资格要求：</w:t>
      </w:r>
      <w:r>
        <w:rPr>
          <w:rFonts w:hint="eastAsia" w:ascii="宋体" w:hAnsi="宋体"/>
          <w:i/>
          <w:iCs/>
          <w:szCs w:val="21"/>
          <w:u w:val="single"/>
        </w:rPr>
        <w:t xml:space="preserve">无</w:t>
      </w:r>
      <w:r/>
    </w:p>
    <w:p>
      <w:pPr>
        <w:pStyle w:val="952"/>
        <w:ind w:firstLine="420"/>
        <w:spacing w:line="360" w:lineRule="auto"/>
        <w:rPr>
          <w:rFonts w:hint="eastAsia" w:ascii="宋体" w:hAnsi="宋体" w:cs="宋体"/>
          <w:szCs w:val="21"/>
        </w:rPr>
      </w:pPr>
      <w:r>
        <w:rPr>
          <w:rFonts w:hint="eastAsia" w:ascii="宋体" w:hAnsi="宋体" w:cs="宋体"/>
          <w:szCs w:val="21"/>
        </w:rPr>
        <w:t xml:space="preserve">4.本项目</w:t>
      </w:r>
      <w:r>
        <w:rPr>
          <w:rFonts w:hint="eastAsia" w:ascii="宋体" w:hAnsi="宋体" w:cs="宋体"/>
          <w:szCs w:val="21"/>
          <w:u w:val="single"/>
        </w:rPr>
        <w:t xml:space="preserve">不接受</w:t>
      </w:r>
      <w:r>
        <w:rPr>
          <w:rFonts w:hint="eastAsia" w:ascii="宋体" w:hAnsi="宋体" w:cs="宋体"/>
          <w:szCs w:val="21"/>
        </w:rPr>
        <w:t xml:space="preserve">联合体参与磋商。</w:t>
      </w:r>
      <w:r>
        <w:rPr>
          <w:rFonts w:hint="eastAsia" w:ascii="宋体" w:hAnsi="宋体" w:cs="宋体"/>
          <w:szCs w:val="21"/>
        </w:rPr>
      </w:r>
      <w:r/>
    </w:p>
    <w:p>
      <w:pPr>
        <w:pStyle w:val="952"/>
        <w:ind w:firstLine="420"/>
        <w:spacing w:line="360" w:lineRule="auto"/>
        <w:rPr>
          <w:rFonts w:hint="eastAsia" w:ascii="宋体" w:hAnsi="宋体"/>
          <w:i/>
          <w:iCs/>
          <w:szCs w:val="21"/>
          <w:u w:val="single"/>
        </w:rPr>
      </w:pPr>
      <w:r>
        <w:rPr>
          <w:rFonts w:hint="eastAsia" w:ascii="宋体" w:hAnsi="宋体" w:cs="宋体"/>
          <w:szCs w:val="21"/>
        </w:rPr>
        <w:t xml:space="preserve">（二）本项目的特定资格要求：</w:t>
      </w:r>
      <w:r>
        <w:rPr>
          <w:rFonts w:hint="eastAsia" w:ascii="宋体" w:hAnsi="宋体"/>
          <w:i/>
          <w:iCs/>
          <w:szCs w:val="21"/>
          <w:u w:val="single"/>
        </w:rPr>
        <w:t xml:space="preserve">无</w:t>
      </w:r>
      <w:r/>
    </w:p>
    <w:p>
      <w:pPr>
        <w:pStyle w:val="1072"/>
        <w:spacing w:line="360" w:lineRule="auto"/>
        <w:rPr>
          <w:rFonts w:hint="eastAsia" w:hAnsi="宋体" w:eastAsia="宋体" w:cs="宋体"/>
          <w:b/>
          <w:bCs/>
          <w:sz w:val="21"/>
          <w:szCs w:val="21"/>
        </w:rPr>
      </w:pPr>
      <w:r>
        <w:rPr>
          <w:rFonts w:hint="eastAsia" w:hAnsi="宋体" w:eastAsia="宋体" w:cs="宋体"/>
          <w:b/>
          <w:bCs/>
          <w:sz w:val="21"/>
          <w:szCs w:val="21"/>
        </w:rPr>
        <w:t xml:space="preserve">三、获取</w:t>
      </w:r>
      <w:bookmarkEnd w:id="18"/>
      <w:r/>
      <w:bookmarkEnd w:id="19"/>
      <w:r/>
      <w:bookmarkEnd w:id="20"/>
      <w:r/>
      <w:bookmarkEnd w:id="21"/>
      <w:r/>
      <w:bookmarkEnd w:id="22"/>
      <w:r>
        <w:rPr>
          <w:rFonts w:hint="eastAsia" w:hAnsi="宋体" w:eastAsia="宋体" w:cs="宋体"/>
          <w:b/>
          <w:bCs/>
          <w:sz w:val="21"/>
          <w:szCs w:val="21"/>
        </w:rPr>
        <w:t xml:space="preserve">磋商文件</w:t>
      </w:r>
      <w:r/>
    </w:p>
    <w:p>
      <w:pPr>
        <w:pStyle w:val="952"/>
        <w:ind w:firstLine="397"/>
        <w:spacing w:line="360" w:lineRule="auto"/>
        <w:rPr>
          <w:rFonts w:hint="eastAsia" w:ascii="宋体" w:hAnsi="宋体" w:cs="宋体"/>
          <w:b/>
          <w:szCs w:val="21"/>
        </w:rPr>
      </w:pPr>
      <w:r/>
      <w:bookmarkStart w:id="24" w:name="_Toc28359005"/>
      <w:r/>
      <w:bookmarkStart w:id="25" w:name="_Toc28359082"/>
      <w:r/>
      <w:bookmarkStart w:id="26" w:name="_Toc35393793"/>
      <w:r/>
      <w:bookmarkStart w:id="27" w:name="_Toc38985266"/>
      <w:r/>
      <w:bookmarkStart w:id="28" w:name="_Toc35393624"/>
      <w:r>
        <w:rPr>
          <w:rFonts w:hint="eastAsia" w:ascii="宋体" w:hAnsi="宋体" w:cs="宋体"/>
          <w:szCs w:val="21"/>
        </w:rPr>
        <w:t xml:space="preserve">1.时间：自磋商公告发布之日起5个工作日。5个工作日后仍可下载采购文件，但不作为供应商权益受到损害的证明材料和依据。</w:t>
      </w:r>
      <w:r>
        <w:rPr>
          <w:rFonts w:hint="eastAsia" w:ascii="宋体" w:hAnsi="宋体" w:cs="宋体"/>
          <w:b/>
          <w:szCs w:val="21"/>
        </w:rPr>
      </w:r>
      <w:r/>
    </w:p>
    <w:p>
      <w:pPr>
        <w:pStyle w:val="952"/>
        <w:ind w:firstLine="397"/>
        <w:spacing w:line="360" w:lineRule="auto"/>
        <w:rPr>
          <w:rFonts w:hint="eastAsia" w:ascii="宋体" w:hAnsi="宋体" w:cs="宋体"/>
          <w:szCs w:val="21"/>
        </w:rPr>
      </w:pPr>
      <w:r>
        <w:rPr>
          <w:rFonts w:hint="eastAsia" w:ascii="宋体" w:hAnsi="宋体" w:cs="宋体"/>
          <w:szCs w:val="21"/>
        </w:rPr>
        <w:t xml:space="preserve">2.方式：在“扬州市政府采购网”、“江苏省政府采购网”自行免费下载磋商文件。</w:t>
      </w:r>
      <w:r/>
    </w:p>
    <w:p>
      <w:pPr>
        <w:pStyle w:val="952"/>
        <w:ind w:firstLine="397"/>
        <w:spacing w:line="360" w:lineRule="auto"/>
        <w:rPr>
          <w:rFonts w:hint="eastAsia"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pStyle w:val="952"/>
        <w:ind w:firstLine="422"/>
        <w:spacing w:line="360" w:lineRule="auto"/>
        <w:rPr>
          <w:rFonts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szCs w:val="21"/>
        </w:rPr>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（7）苏采云系统使用谷歌浏览器参与不见面开标。</w:t>
      </w:r>
      <w:r/>
    </w:p>
    <w:p>
      <w:pPr>
        <w:pStyle w:val="1072"/>
        <w:spacing w:line="360" w:lineRule="auto"/>
        <w:rPr>
          <w:rFonts w:hint="eastAsia" w:hAnsi="宋体" w:eastAsia="宋体" w:cs="宋体"/>
          <w:b/>
          <w:bCs/>
          <w:sz w:val="21"/>
          <w:szCs w:val="21"/>
        </w:rPr>
      </w:pPr>
      <w:r>
        <w:rPr>
          <w:rFonts w:hint="eastAsia" w:hAnsi="宋体" w:eastAsia="宋体" w:cs="宋体"/>
          <w:b/>
          <w:bCs/>
          <w:sz w:val="21"/>
          <w:szCs w:val="21"/>
        </w:rPr>
        <w:t xml:space="preserve">四、提交</w:t>
      </w:r>
      <w:bookmarkEnd w:id="24"/>
      <w:r/>
      <w:bookmarkEnd w:id="25"/>
      <w:r>
        <w:rPr>
          <w:rFonts w:hint="eastAsia" w:hAnsi="宋体" w:eastAsia="宋体" w:cs="宋体"/>
          <w:b/>
          <w:bCs/>
          <w:sz w:val="21"/>
          <w:szCs w:val="21"/>
        </w:rPr>
        <w:t xml:space="preserve">响应文件截止时间</w:t>
      </w:r>
      <w:bookmarkEnd w:id="26"/>
      <w:r/>
      <w:bookmarkEnd w:id="27"/>
      <w:r/>
      <w:bookmarkEnd w:id="28"/>
      <w:r>
        <w:rPr>
          <w:rFonts w:hint="eastAsia" w:hAnsi="宋体" w:eastAsia="宋体" w:cs="宋体"/>
          <w:b/>
          <w:bCs/>
          <w:sz w:val="21"/>
          <w:szCs w:val="21"/>
        </w:rPr>
      </w:r>
      <w:r/>
    </w:p>
    <w:p>
      <w:pPr>
        <w:pStyle w:val="952"/>
        <w:ind w:firstLine="420"/>
        <w:spacing w:line="360" w:lineRule="auto"/>
        <w:rPr>
          <w:rFonts w:hint="eastAsia" w:ascii="宋体" w:hAnsi="宋体" w:cs="宋体"/>
          <w:bCs/>
          <w:szCs w:val="21"/>
          <w:u w:val="single"/>
        </w:rPr>
      </w:pPr>
      <w:r>
        <w:rPr>
          <w:rFonts w:hint="eastAsia" w:ascii="宋体" w:hAnsi="宋体" w:cs="宋体"/>
          <w:bCs/>
          <w:szCs w:val="21"/>
        </w:rPr>
        <w:t xml:space="preserve">1.</w:t>
      </w:r>
      <w:r>
        <w:rPr>
          <w:rFonts w:hint="eastAsia" w:ascii="宋体" w:hAnsi="宋体" w:cs="宋体"/>
          <w:bCs/>
          <w:szCs w:val="21"/>
          <w:u w:val="single"/>
        </w:rPr>
        <w:t xml:space="preserve">2025年</w:t>
      </w:r>
      <w:r>
        <w:rPr>
          <w:rFonts w:hint="eastAsia" w:ascii="宋体" w:hAnsi="宋体" w:cs="宋体"/>
          <w:bCs/>
          <w:szCs w:val="21"/>
          <w:u w:val="single"/>
        </w:rPr>
        <w:t xml:space="preserve">1</w:t>
      </w:r>
      <w:r>
        <w:rPr>
          <w:rFonts w:hint="eastAsia" w:ascii="宋体" w:hAnsi="宋体" w:cs="宋体"/>
          <w:bCs/>
          <w:szCs w:val="21"/>
          <w:u w:val="single"/>
        </w:rPr>
        <w:t xml:space="preserve">2</w:t>
      </w:r>
      <w:r>
        <w:rPr>
          <w:rFonts w:hint="eastAsia" w:ascii="宋体" w:hAnsi="宋体" w:cs="宋体"/>
          <w:bCs/>
          <w:szCs w:val="21"/>
          <w:u w:val="single"/>
        </w:rPr>
        <w:t xml:space="preserve">月</w:t>
      </w:r>
      <w:r>
        <w:rPr>
          <w:rFonts w:hint="eastAsia" w:ascii="宋体" w:hAnsi="宋体" w:cs="宋体"/>
          <w:bCs/>
          <w:szCs w:val="21"/>
          <w:u w:val="single"/>
        </w:rPr>
        <w:t xml:space="preserve">11</w:t>
      </w:r>
      <w:r>
        <w:rPr>
          <w:rFonts w:hint="eastAsia" w:ascii="宋体" w:hAnsi="宋体" w:cs="宋体"/>
          <w:bCs/>
          <w:szCs w:val="21"/>
          <w:u w:val="single"/>
        </w:rPr>
        <w:t xml:space="preserve">日</w:t>
      </w:r>
      <w:r>
        <w:rPr>
          <w:rFonts w:hint="eastAsia" w:ascii="宋体" w:hAnsi="宋体" w:cs="宋体"/>
          <w:bCs/>
          <w:szCs w:val="21"/>
          <w:u w:val="single"/>
        </w:rPr>
        <w:t xml:space="preserve">9</w:t>
      </w:r>
      <w:r>
        <w:rPr>
          <w:rFonts w:hint="eastAsia" w:ascii="宋体" w:hAnsi="宋体" w:cs="宋体"/>
          <w:bCs/>
          <w:szCs w:val="21"/>
          <w:u w:val="single"/>
        </w:rPr>
        <w:t xml:space="preserve">点</w:t>
      </w:r>
      <w:r>
        <w:rPr>
          <w:rFonts w:hint="eastAsia" w:ascii="宋体" w:hAnsi="宋体" w:cs="宋体"/>
          <w:bCs/>
          <w:szCs w:val="21"/>
          <w:u w:val="single"/>
        </w:rPr>
        <w:t xml:space="preserve">3</w:t>
      </w:r>
      <w:r>
        <w:rPr>
          <w:rFonts w:hint="eastAsia" w:ascii="宋体" w:hAnsi="宋体" w:cs="宋体"/>
          <w:bCs/>
          <w:szCs w:val="21"/>
          <w:u w:val="single"/>
        </w:rPr>
        <w:t xml:space="preserve">0分</w:t>
      </w:r>
      <w:r>
        <w:rPr>
          <w:rFonts w:hint="eastAsia" w:ascii="宋体" w:hAnsi="宋体" w:cs="宋体"/>
          <w:bCs/>
          <w:szCs w:val="21"/>
        </w:rPr>
        <w:t xml:space="preserve">（北京时间）。</w:t>
      </w:r>
      <w:r>
        <w:rPr>
          <w:rFonts w:hint="eastAsia" w:ascii="宋体" w:hAnsi="宋体" w:cs="宋体"/>
          <w:bCs/>
          <w:szCs w:val="21"/>
          <w:u w:val="single"/>
        </w:rPr>
      </w:r>
      <w:r/>
    </w:p>
    <w:p>
      <w:pPr>
        <w:pStyle w:val="1072"/>
        <w:spacing w:line="360" w:lineRule="auto"/>
        <w:rPr>
          <w:rFonts w:hint="eastAsia" w:hAnsi="宋体" w:eastAsia="宋体" w:cs="宋体"/>
          <w:b/>
          <w:bCs/>
          <w:sz w:val="21"/>
          <w:szCs w:val="21"/>
        </w:rPr>
      </w:pPr>
      <w:r/>
      <w:bookmarkStart w:id="29" w:name="_Toc38985267"/>
      <w:r/>
      <w:bookmarkStart w:id="30" w:name="_Toc28359007"/>
      <w:r/>
      <w:bookmarkStart w:id="31" w:name="_Toc35393794"/>
      <w:r/>
      <w:bookmarkStart w:id="32" w:name="_Toc28359084"/>
      <w:r/>
      <w:bookmarkStart w:id="33" w:name="_Toc35393625"/>
      <w:r>
        <w:rPr>
          <w:rFonts w:hint="eastAsia" w:hAnsi="宋体" w:eastAsia="宋体" w:cs="宋体"/>
          <w:b/>
          <w:bCs/>
          <w:sz w:val="21"/>
          <w:szCs w:val="21"/>
        </w:rPr>
        <w:t xml:space="preserve">五、公告期限</w:t>
      </w:r>
      <w:bookmarkEnd w:id="29"/>
      <w:r/>
      <w:bookmarkEnd w:id="30"/>
      <w:r/>
      <w:bookmarkEnd w:id="31"/>
      <w:r/>
      <w:bookmarkEnd w:id="32"/>
      <w:r/>
      <w:bookmarkEnd w:id="33"/>
      <w:r>
        <w:rPr>
          <w:rFonts w:hint="eastAsia" w:hAnsi="宋体" w:eastAsia="宋体" w:cs="宋体"/>
          <w:b/>
          <w:bCs/>
          <w:sz w:val="21"/>
          <w:szCs w:val="21"/>
        </w:rPr>
      </w:r>
      <w:r/>
    </w:p>
    <w:p>
      <w:pPr>
        <w:pStyle w:val="952"/>
        <w:ind w:firstLine="420"/>
        <w:spacing w:line="360" w:lineRule="auto"/>
        <w:rPr>
          <w:rFonts w:hint="eastAsia" w:ascii="宋体" w:hAnsi="宋体" w:cs="宋体"/>
          <w:szCs w:val="21"/>
        </w:rPr>
      </w:pPr>
      <w:r/>
      <w:bookmarkStart w:id="34" w:name="_Toc35393795"/>
      <w:r/>
      <w:bookmarkStart w:id="35" w:name="_Toc38985268"/>
      <w:r/>
      <w:bookmarkStart w:id="36" w:name="_Toc35393626"/>
      <w:r>
        <w:rPr>
          <w:rFonts w:hint="eastAsia" w:ascii="宋体" w:hAnsi="宋体" w:cs="宋体"/>
          <w:szCs w:val="21"/>
        </w:rPr>
        <w:t xml:space="preserve">磋商公告及磋商文件公告期限为自本公告发布之日起5个工作日。</w:t>
      </w:r>
      <w:r/>
    </w:p>
    <w:p>
      <w:pPr>
        <w:pStyle w:val="1072"/>
        <w:spacing w:line="360" w:lineRule="auto"/>
        <w:rPr>
          <w:rFonts w:hint="eastAsia" w:hAnsi="宋体" w:eastAsia="宋体" w:cs="宋体"/>
          <w:b/>
          <w:bCs/>
          <w:sz w:val="21"/>
          <w:szCs w:val="21"/>
        </w:rPr>
      </w:pPr>
      <w:r>
        <w:rPr>
          <w:rFonts w:hint="eastAsia" w:hAnsi="宋体" w:eastAsia="宋体" w:cs="宋体"/>
          <w:b/>
          <w:bCs/>
          <w:sz w:val="21"/>
          <w:szCs w:val="21"/>
        </w:rPr>
        <w:t xml:space="preserve">六、其他补充事宜</w:t>
      </w:r>
      <w:bookmarkEnd w:id="34"/>
      <w:r/>
      <w:bookmarkEnd w:id="35"/>
      <w:r/>
      <w:bookmarkEnd w:id="36"/>
      <w:r>
        <w:rPr>
          <w:rFonts w:hint="eastAsia" w:hAnsi="宋体" w:eastAsia="宋体" w:cs="宋体"/>
          <w:b/>
          <w:bCs/>
          <w:sz w:val="21"/>
          <w:szCs w:val="21"/>
        </w:rPr>
      </w:r>
      <w:r/>
    </w:p>
    <w:p>
      <w:pPr>
        <w:pStyle w:val="952"/>
        <w:ind w:firstLine="422"/>
        <w:spacing w:line="360" w:lineRule="auto"/>
        <w:rPr>
          <w:rFonts w:hint="eastAsia" w:ascii="宋体" w:hAnsi="宋体" w:cs="宋体"/>
          <w:b/>
          <w:bCs/>
          <w:szCs w:val="21"/>
        </w:rPr>
      </w:pPr>
      <w:r/>
      <w:bookmarkStart w:id="37" w:name="_Toc38985269"/>
      <w:r/>
      <w:bookmarkStart w:id="38" w:name="_Toc35393627"/>
      <w:r/>
      <w:bookmarkStart w:id="39" w:name="_Toc28359085"/>
      <w:r/>
      <w:bookmarkStart w:id="40" w:name="_Toc28359008"/>
      <w:r/>
      <w:bookmarkStart w:id="41" w:name="_Toc35393796"/>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2.供应商如确定参加磋商，可自行下载采购文件及有关资料，按照《操作手册》进行注册，领取CA和办理电子签章，并按《操作手册》要求制作、上传电子响应文件，技术支持联系方式：13813140731。</w:t>
      </w:r>
      <w:r/>
    </w:p>
    <w:p>
      <w:pPr>
        <w:pStyle w:val="952"/>
        <w:ind w:firstLine="422"/>
        <w:jc w:val="left"/>
        <w:spacing w:line="360" w:lineRule="auto"/>
        <w:widowControl/>
        <w:rPr>
          <w:rFonts w:hint="eastAsia" w:ascii="宋体" w:hAnsi="宋体" w:cs="宋体"/>
          <w:b/>
          <w:szCs w:val="21"/>
        </w:rPr>
      </w:pPr>
      <w:r>
        <w:rPr>
          <w:rFonts w:hint="eastAsia" w:ascii="宋体" w:hAnsi="宋体" w:cs="宋体"/>
          <w:b/>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52"/>
        <w:ind w:firstLine="422"/>
        <w:jc w:val="left"/>
        <w:spacing w:line="360" w:lineRule="auto"/>
        <w:widowControl/>
        <w:rPr>
          <w:rFonts w:hint="eastAsia" w:ascii="宋体" w:hAnsi="宋体" w:cs="宋体"/>
          <w:b/>
          <w:szCs w:val="21"/>
        </w:rPr>
      </w:pPr>
      <w:r>
        <w:rPr>
          <w:rFonts w:hint="eastAsia" w:ascii="宋体" w:hAnsi="宋体" w:cs="宋体"/>
          <w:b/>
          <w:szCs w:val="21"/>
        </w:rPr>
        <w:t xml:space="preserve">4.潜在供应商对采购文件项目需求部分的询问、质疑请向采购人提出，由采购人负责答复。</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本次采购不收取保证金。</w:t>
      </w:r>
      <w:r>
        <w:rPr>
          <w:rFonts w:hint="eastAsia" w:ascii="宋体" w:hAnsi="宋体" w:cs="宋体"/>
          <w:bCs/>
          <w:szCs w:val="21"/>
        </w:rPr>
      </w:r>
      <w:r/>
    </w:p>
    <w:p>
      <w:pPr>
        <w:pStyle w:val="952"/>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有关本次采购的事项若存在变动或修改，敬请及时关注</w:t>
      </w:r>
      <w:r>
        <w:rPr>
          <w:rFonts w:hint="eastAsia" w:ascii="宋体" w:hAnsi="宋体" w:cs="宋体"/>
          <w:szCs w:val="21"/>
          <w:shd w:val="clear" w:color="auto" w:fill="ffffff"/>
        </w:rPr>
        <w:t xml:space="preserve">“扬州市政府采购网”、“江苏省政府采购网”</w:t>
      </w:r>
      <w:r>
        <w:rPr>
          <w:rFonts w:hint="eastAsia" w:ascii="宋体" w:hAnsi="宋体" w:cs="宋体"/>
          <w:bCs/>
          <w:szCs w:val="21"/>
        </w:rPr>
        <w:t xml:space="preserve">发布的信息。</w:t>
      </w:r>
      <w:r/>
    </w:p>
    <w:p>
      <w:pPr>
        <w:pStyle w:val="952"/>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7.本项目采购文件中所有斜体下划线部分为实质性条款，如不满足，则为无效响应。</w:t>
      </w:r>
      <w:r/>
    </w:p>
    <w:p>
      <w:pPr>
        <w:pStyle w:val="1072"/>
        <w:spacing w:line="360" w:lineRule="auto"/>
        <w:rPr>
          <w:rFonts w:hint="eastAsia" w:hAnsi="宋体" w:eastAsia="宋体" w:cs="宋体"/>
          <w:b/>
          <w:bCs/>
          <w:sz w:val="21"/>
          <w:szCs w:val="21"/>
        </w:rPr>
      </w:pPr>
      <w:r>
        <w:rPr>
          <w:rFonts w:hint="eastAsia" w:hAnsi="宋体" w:eastAsia="宋体" w:cs="宋体"/>
          <w:b/>
          <w:bCs/>
          <w:sz w:val="21"/>
          <w:szCs w:val="21"/>
        </w:rPr>
        <w:t xml:space="preserve">七、本次磋商联系方式</w:t>
      </w:r>
      <w:bookmarkEnd w:id="37"/>
      <w:r/>
      <w:bookmarkEnd w:id="38"/>
      <w:r/>
      <w:bookmarkEnd w:id="39"/>
      <w:r/>
      <w:bookmarkEnd w:id="40"/>
      <w:r/>
      <w:bookmarkEnd w:id="41"/>
      <w:r>
        <w:rPr>
          <w:rFonts w:hint="eastAsia" w:hAnsi="宋体" w:eastAsia="宋体" w:cs="宋体"/>
          <w:b/>
          <w:bCs/>
          <w:sz w:val="21"/>
          <w:szCs w:val="21"/>
        </w:rPr>
      </w:r>
      <w:r/>
    </w:p>
    <w:p>
      <w:pPr>
        <w:pStyle w:val="952"/>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扬州市自然资源和规划局</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扬州市</w:t>
      </w:r>
      <w:r>
        <w:rPr>
          <w:rFonts w:hint="eastAsia" w:ascii="宋体" w:hAnsi="宋体" w:cs="宋体"/>
          <w:u w:val="single"/>
        </w:rPr>
        <w:t xml:space="preserve">文昌中路</w:t>
      </w:r>
      <w:r>
        <w:rPr>
          <w:rFonts w:ascii="宋体" w:hAnsi="宋体" w:cs="宋体"/>
          <w:u w:val="single"/>
        </w:rPr>
        <w:t xml:space="preserve">565号</w:t>
      </w:r>
      <w:r>
        <w:rPr>
          <w:rFonts w:hint="eastAsia" w:ascii="宋体" w:hAnsi="宋体" w:cs="宋体"/>
          <w:szCs w:val="21"/>
        </w:rPr>
      </w:r>
      <w:r/>
    </w:p>
    <w:p>
      <w:pPr>
        <w:pStyle w:val="952"/>
        <w:ind w:firstLine="420"/>
        <w:jc w:val="left"/>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陈晓波</w:t>
      </w:r>
      <w:r>
        <w:rPr>
          <w:rFonts w:hint="eastAsia" w:ascii="宋体" w:hAnsi="宋体" w:cs="宋体"/>
          <w:szCs w:val="21"/>
          <w:u w:val="single"/>
        </w:rPr>
      </w:r>
      <w:r/>
    </w:p>
    <w:p>
      <w:pPr>
        <w:pStyle w:val="952"/>
        <w:ind w:firstLine="420"/>
        <w:jc w:val="left"/>
        <w:spacing w:line="360" w:lineRule="auto"/>
        <w:rPr>
          <w:rFonts w:ascii="宋体" w:hAnsi="宋体" w:cs="宋体"/>
          <w:szCs w:val="21"/>
          <w:u w:val="single"/>
        </w:rPr>
      </w:pPr>
      <w:r>
        <w:rPr>
          <w:rFonts w:hint="eastAsia" w:ascii="宋体" w:hAnsi="宋体" w:cs="宋体"/>
          <w:szCs w:val="21"/>
        </w:rPr>
        <w:t xml:space="preserve">联系方式：</w:t>
      </w:r>
      <w:bookmarkStart w:id="42" w:name="_Toc28359009"/>
      <w:r/>
      <w:bookmarkStart w:id="43" w:name="_Toc28359086"/>
      <w:r>
        <w:rPr>
          <w:rFonts w:ascii="宋体" w:hAnsi="宋体" w:cs="宋体"/>
          <w:szCs w:val="21"/>
          <w:u w:val="single"/>
        </w:rPr>
        <w:t xml:space="preserve">18012132786</w:t>
      </w:r>
      <w:r>
        <w:rPr>
          <w:rFonts w:hint="eastAsia" w:ascii="宋体" w:hAnsi="宋体" w:cs="宋体"/>
          <w:szCs w:val="21"/>
          <w:u w:val="single"/>
        </w:rPr>
        <w:t xml:space="preserve"> </w:t>
      </w:r>
      <w:r>
        <w:rPr>
          <w:rFonts w:ascii="宋体" w:hAnsi="宋体" w:cs="宋体"/>
          <w:szCs w:val="21"/>
          <w:u w:val="single"/>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w:t>
      </w:r>
      <w:bookmarkEnd w:id="42"/>
      <w:r/>
      <w:bookmarkEnd w:id="43"/>
      <w:r>
        <w:rPr>
          <w:rFonts w:hint="eastAsia" w:ascii="宋体" w:hAnsi="宋体" w:cs="宋体"/>
          <w:szCs w:val="21"/>
        </w:rPr>
        <w:t xml:space="preserve">代理机构信息</w:t>
      </w:r>
      <w:r/>
    </w:p>
    <w:p>
      <w:pPr>
        <w:pStyle w:val="952"/>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江苏汇诚投资咨询管理有限公司</w:t>
      </w:r>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扬州市邗江北路68号西入口3楼</w:t>
      </w:r>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刘泽容</w:t>
      </w:r>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联系方式：</w:t>
      </w:r>
      <w:bookmarkStart w:id="44" w:name="_Toc28359087"/>
      <w:r/>
      <w:bookmarkStart w:id="45" w:name="_Toc28359010"/>
      <w:r>
        <w:rPr>
          <w:rFonts w:hint="eastAsia" w:ascii="宋体" w:hAnsi="宋体" w:cs="宋体"/>
          <w:szCs w:val="21"/>
          <w:u w:val="single"/>
        </w:rPr>
        <w:t xml:space="preserve">0514-89787281</w:t>
      </w:r>
      <w:r>
        <w:rPr>
          <w:rFonts w:hint="eastAsia" w:ascii="宋体" w:hAnsi="宋体" w:cs="宋体"/>
          <w:szCs w:val="21"/>
        </w:rPr>
      </w:r>
      <w:r/>
    </w:p>
    <w:p>
      <w:pPr>
        <w:pStyle w:val="1072"/>
        <w:spacing w:line="360" w:lineRule="auto"/>
        <w:rPr>
          <w:rFonts w:hint="eastAsia" w:hAnsi="宋体" w:eastAsia="宋体" w:cs="宋体"/>
          <w:b/>
          <w:bCs/>
          <w:sz w:val="21"/>
          <w:szCs w:val="21"/>
        </w:rPr>
      </w:pPr>
      <w:r/>
      <w:bookmarkEnd w:id="44"/>
      <w:r/>
      <w:bookmarkEnd w:id="45"/>
      <w:r>
        <w:rPr>
          <w:rFonts w:hint="eastAsia" w:hAnsi="宋体" w:eastAsia="宋体" w:cs="宋体"/>
          <w:b/>
          <w:bCs/>
          <w:sz w:val="21"/>
          <w:szCs w:val="21"/>
        </w:rPr>
        <w:t xml:space="preserve">八、政府采购相关政策</w:t>
      </w:r>
      <w:r/>
    </w:p>
    <w:p>
      <w:pPr>
        <w:pStyle w:val="1072"/>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1.落实好政府采购履约资金扶持政策。中标/成交供应商可凭政府采购合同办理融资贷款，详见江苏政府采购网“政采贷”专栏。”</w:t>
      </w:r>
      <w:r/>
    </w:p>
    <w:p>
      <w:pPr>
        <w:pStyle w:val="1072"/>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72"/>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3.严格执行政府采购关于支持</w:t>
      </w:r>
      <w:r>
        <w:rPr>
          <w:rFonts w:hint="eastAsia" w:hAnsi="宋体" w:eastAsia="宋体" w:cs="宋体"/>
          <w:b/>
          <w:bCs/>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52"/>
        <w:ind w:firstLine="422"/>
        <w:spacing w:line="360" w:lineRule="auto"/>
        <w:tabs>
          <w:tab w:val="left" w:pos="900" w:leader="none"/>
        </w:tabs>
        <w:rPr>
          <w:rFonts w:hint="eastAsia" w:ascii="宋体" w:hAnsi="宋体" w:cs="宋体"/>
          <w:szCs w:val="21"/>
        </w:rPr>
      </w:pPr>
      <w:r>
        <w:rPr>
          <w:rFonts w:hint="eastAsia" w:ascii="宋体" w:hAnsi="宋体" w:cs="宋体"/>
          <w:b/>
          <w:bCs/>
          <w:szCs w:val="21"/>
        </w:rPr>
        <w:t xml:space="preserve">4.供应商对于投标产品的包装应按照“财办库〔2020〕123号《关于印发《商品包装政府采购需求标准（试行）》、《快递包装政府采购需求标准（试行）》的通知》”执行。</w:t>
      </w:r>
      <w:r>
        <w:rPr>
          <w:rFonts w:hint="eastAsia" w:ascii="宋体" w:hAnsi="宋体" w:cs="宋体"/>
          <w:szCs w:val="21"/>
        </w:rPr>
      </w:r>
      <w:r/>
    </w:p>
    <w:p>
      <w:pPr>
        <w:pStyle w:val="952"/>
        <w:ind w:firstLine="420"/>
        <w:spacing w:line="360" w:lineRule="auto"/>
        <w:tabs>
          <w:tab w:val="left" w:pos="900" w:leader="none"/>
        </w:tabs>
        <w:rPr>
          <w:rFonts w:ascii="宋体" w:hAnsi="宋体" w:cs="宋体"/>
          <w:bCs/>
          <w:szCs w:val="21"/>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rPr>
      </w:r>
      <w:r/>
    </w:p>
    <w:p>
      <w:pPr>
        <w:pStyle w:val="952"/>
        <w:jc w:val="center"/>
        <w:rPr>
          <w:rFonts w:hint="eastAsia" w:ascii="宋体" w:hAnsi="宋体" w:cs="宋体"/>
          <w:szCs w:val="44"/>
        </w:rPr>
      </w:pPr>
      <w:r/>
      <w:bookmarkStart w:id="46" w:name="_Toc120614211"/>
      <w:r>
        <w:rPr>
          <w:rFonts w:hint="eastAsia"/>
          <w:b/>
          <w:bCs/>
          <w:sz w:val="44"/>
          <w:szCs w:val="44"/>
        </w:rPr>
        <w:t xml:space="preserve">第二章  </w:t>
      </w:r>
      <w:bookmarkEnd w:id="1"/>
      <w:r/>
      <w:bookmarkEnd w:id="2"/>
      <w:r/>
      <w:bookmarkEnd w:id="3"/>
      <w:r/>
      <w:bookmarkEnd w:id="4"/>
      <w:r/>
      <w:bookmarkEnd w:id="5"/>
      <w:r/>
      <w:bookmarkEnd w:id="46"/>
      <w:r>
        <w:rPr>
          <w:rFonts w:hint="eastAsia"/>
          <w:b/>
          <w:bCs/>
          <w:sz w:val="44"/>
          <w:szCs w:val="44"/>
        </w:rPr>
        <w:t xml:space="preserve">供应商须知</w:t>
      </w:r>
      <w:r>
        <w:rPr>
          <w:rFonts w:hint="eastAsia" w:ascii="宋体" w:hAnsi="宋体" w:cs="宋体"/>
          <w:szCs w:val="44"/>
        </w:rPr>
      </w:r>
      <w:r/>
    </w:p>
    <w:p>
      <w:pPr>
        <w:pStyle w:val="952"/>
        <w:ind w:firstLine="422"/>
        <w:keepLines/>
        <w:keepNext/>
        <w:spacing w:before="156" w:after="156" w:line="360" w:lineRule="auto"/>
        <w:rPr>
          <w:rFonts w:hint="eastAsia" w:ascii="宋体" w:hAnsi="宋体" w:cs="宋体"/>
          <w:b/>
          <w:bCs/>
          <w:szCs w:val="21"/>
        </w:rPr>
        <w:outlineLvl w:val="2"/>
      </w:pPr>
      <w:r/>
      <w:bookmarkStart w:id="47" w:name="_Toc20823275"/>
      <w:r/>
      <w:bookmarkStart w:id="48" w:name="_Toc120614214"/>
      <w:r/>
      <w:bookmarkStart w:id="49" w:name="_Toc513029203"/>
      <w:r/>
      <w:bookmarkStart w:id="50" w:name="_Toc16938519"/>
      <w:r>
        <w:rPr>
          <w:rFonts w:hint="eastAsia" w:ascii="宋体" w:hAnsi="宋体" w:cs="宋体"/>
          <w:b/>
          <w:bCs/>
          <w:szCs w:val="21"/>
        </w:rPr>
        <w:t xml:space="preserve">一、总则</w:t>
      </w:r>
      <w:bookmarkEnd w:id="47"/>
      <w:r/>
      <w:bookmarkEnd w:id="48"/>
      <w:r/>
      <w:bookmarkEnd w:id="49"/>
      <w:r/>
      <w:bookmarkEnd w:id="50"/>
      <w:r>
        <w:rPr>
          <w:rFonts w:hint="eastAsia" w:ascii="宋体" w:hAnsi="宋体" w:cs="宋体"/>
          <w:b/>
          <w:bCs/>
          <w:szCs w:val="21"/>
        </w:rPr>
      </w:r>
      <w:r/>
    </w:p>
    <w:p>
      <w:pPr>
        <w:pStyle w:val="952"/>
        <w:ind w:firstLine="420"/>
        <w:keepLines/>
        <w:keepNext/>
        <w:spacing w:line="360" w:lineRule="auto"/>
        <w:rPr>
          <w:rFonts w:hint="eastAsia" w:ascii="宋体" w:hAnsi="宋体" w:cs="宋体"/>
          <w:szCs w:val="21"/>
        </w:rPr>
        <w:outlineLvl w:val="3"/>
      </w:pPr>
      <w:r/>
      <w:bookmarkStart w:id="51" w:name="_Hlt16619475"/>
      <w:r/>
      <w:bookmarkEnd w:id="51"/>
      <w:r/>
      <w:bookmarkStart w:id="52" w:name="_Toc458694821"/>
      <w:r/>
      <w:bookmarkStart w:id="53" w:name="_Toc16938520"/>
      <w:r/>
      <w:bookmarkStart w:id="54" w:name="_Toc20823276"/>
      <w:r/>
      <w:bookmarkStart w:id="55" w:name="_Toc513029204"/>
      <w:r>
        <w:rPr>
          <w:rFonts w:hint="eastAsia" w:ascii="宋体" w:hAnsi="宋体" w:cs="宋体"/>
          <w:szCs w:val="21"/>
        </w:rPr>
        <w:t xml:space="preserve">1</w:t>
      </w:r>
      <w:bookmarkEnd w:id="52"/>
      <w:r>
        <w:rPr>
          <w:rFonts w:hint="eastAsia" w:ascii="宋体" w:hAnsi="宋体" w:cs="宋体"/>
          <w:szCs w:val="21"/>
        </w:rPr>
        <w:t xml:space="preserve">、采购方式</w:t>
      </w:r>
      <w:bookmarkEnd w:id="53"/>
      <w:r/>
      <w:bookmarkEnd w:id="54"/>
      <w:r/>
      <w:bookmarkEnd w:id="55"/>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1.1 本次政府采购活动采取竞争性磋商(以下简称磋商)方式，本磋商文件仅适用于磋商公告中所述项目。</w:t>
      </w:r>
      <w:r/>
    </w:p>
    <w:p>
      <w:pPr>
        <w:pStyle w:val="952"/>
        <w:ind w:firstLine="420"/>
        <w:keepLines/>
        <w:keepNext/>
        <w:spacing w:line="360" w:lineRule="auto"/>
        <w:rPr>
          <w:rFonts w:hint="eastAsia" w:ascii="宋体" w:hAnsi="宋体" w:cs="宋体"/>
          <w:szCs w:val="21"/>
        </w:rPr>
        <w:outlineLvl w:val="3"/>
      </w:pPr>
      <w:r/>
      <w:bookmarkStart w:id="56" w:name="_Toc20823277"/>
      <w:r/>
      <w:bookmarkStart w:id="57" w:name="_Toc16938521"/>
      <w:r/>
      <w:bookmarkStart w:id="58" w:name="_Toc513029205"/>
      <w:r>
        <w:rPr>
          <w:rFonts w:hint="eastAsia" w:ascii="宋体" w:hAnsi="宋体" w:cs="宋体"/>
          <w:szCs w:val="21"/>
        </w:rPr>
        <w:t xml:space="preserve">2、合格的</w:t>
      </w:r>
      <w:bookmarkEnd w:id="56"/>
      <w:r/>
      <w:bookmarkEnd w:id="57"/>
      <w:r/>
      <w:bookmarkEnd w:id="58"/>
      <w:r>
        <w:rPr>
          <w:rFonts w:hint="eastAsia" w:ascii="宋体" w:hAnsi="宋体" w:cs="宋体"/>
          <w:szCs w:val="21"/>
        </w:rPr>
        <w:t xml:space="preserve">供应商</w:t>
      </w:r>
      <w:r/>
    </w:p>
    <w:p>
      <w:pPr>
        <w:pStyle w:val="952"/>
        <w:ind w:firstLine="420"/>
        <w:spacing w:line="360" w:lineRule="auto"/>
        <w:rPr>
          <w:rFonts w:hint="eastAsia" w:ascii="宋体" w:hAnsi="宋体" w:cs="宋体"/>
          <w:szCs w:val="21"/>
        </w:rPr>
      </w:pPr>
      <w:r>
        <w:rPr>
          <w:rFonts w:hint="eastAsia" w:ascii="宋体" w:hAnsi="宋体" w:cs="宋体"/>
          <w:szCs w:val="21"/>
        </w:rPr>
        <w:t xml:space="preserve">2.1满足磋商公告中供应商资格要求的规定。</w:t>
      </w:r>
      <w:r/>
    </w:p>
    <w:p>
      <w:pPr>
        <w:pStyle w:val="952"/>
        <w:ind w:firstLine="420"/>
        <w:spacing w:line="360" w:lineRule="auto"/>
        <w:rPr>
          <w:rFonts w:hint="eastAsia" w:ascii="宋体" w:hAnsi="宋体" w:cs="宋体"/>
          <w:szCs w:val="21"/>
        </w:rPr>
      </w:pPr>
      <w:r>
        <w:rPr>
          <w:rFonts w:hint="eastAsia" w:ascii="宋体" w:hAnsi="宋体" w:cs="宋体"/>
          <w:szCs w:val="21"/>
        </w:rPr>
        <w:t xml:space="preserve">2.2 满足本磋商文件实质性要求和条件的规定。</w:t>
      </w:r>
      <w:r/>
    </w:p>
    <w:p>
      <w:pPr>
        <w:pStyle w:val="952"/>
        <w:ind w:firstLine="420"/>
        <w:keepLines/>
        <w:keepNext/>
        <w:spacing w:line="360" w:lineRule="auto"/>
        <w:rPr>
          <w:rFonts w:hint="eastAsia" w:ascii="宋体" w:hAnsi="宋体" w:cs="宋体"/>
          <w:szCs w:val="21"/>
        </w:rPr>
        <w:outlineLvl w:val="3"/>
      </w:pPr>
      <w:r/>
      <w:bookmarkStart w:id="59" w:name="_Toc20823278"/>
      <w:r/>
      <w:bookmarkStart w:id="60" w:name="_Toc513029206"/>
      <w:r/>
      <w:bookmarkStart w:id="61" w:name="_Toc16938522"/>
      <w:r>
        <w:rPr>
          <w:rFonts w:hint="eastAsia" w:ascii="宋体" w:hAnsi="宋体" w:cs="宋体"/>
          <w:szCs w:val="21"/>
        </w:rPr>
        <w:t xml:space="preserve">3、适用法律</w:t>
      </w:r>
      <w:bookmarkEnd w:id="59"/>
      <w:r/>
      <w:bookmarkEnd w:id="60"/>
      <w:r/>
      <w:bookmarkEnd w:id="61"/>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3.1 本次磋商及由此产生的合同受中华人民共和国有关的法律法规制约和保护。</w:t>
      </w:r>
      <w:r/>
    </w:p>
    <w:p>
      <w:pPr>
        <w:pStyle w:val="952"/>
        <w:ind w:firstLine="420"/>
        <w:keepLines/>
        <w:keepNext/>
        <w:spacing w:line="360" w:lineRule="auto"/>
        <w:rPr>
          <w:rFonts w:hint="eastAsia" w:ascii="宋体" w:hAnsi="宋体" w:cs="宋体"/>
          <w:szCs w:val="21"/>
        </w:rPr>
        <w:outlineLvl w:val="3"/>
      </w:pPr>
      <w:r/>
      <w:bookmarkStart w:id="62" w:name="_Toc20823279"/>
      <w:r/>
      <w:bookmarkStart w:id="63" w:name="_Toc513029207"/>
      <w:r/>
      <w:bookmarkStart w:id="64" w:name="_Toc16938523"/>
      <w:r/>
      <w:bookmarkStart w:id="65" w:name="_Toc462564067"/>
      <w:r>
        <w:rPr>
          <w:rFonts w:hint="eastAsia" w:ascii="宋体" w:hAnsi="宋体" w:cs="宋体"/>
          <w:szCs w:val="21"/>
        </w:rPr>
        <w:t xml:space="preserve">4、磋商费用</w:t>
      </w:r>
      <w:bookmarkEnd w:id="62"/>
      <w:r/>
      <w:bookmarkEnd w:id="63"/>
      <w:r/>
      <w:bookmarkEnd w:id="64"/>
      <w:r/>
      <w:bookmarkEnd w:id="65"/>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供应商应自行承担所有与参加本次磋商有关的费用，无论磋商过程中的做法和结果如何，江苏汇诚投资咨询管理有限公司（以下简称代理机构）在任何情况下均无义务和责任承担这些费用。</w:t>
      </w:r>
      <w:r/>
    </w:p>
    <w:p>
      <w:pPr>
        <w:pStyle w:val="952"/>
        <w:ind w:firstLine="420"/>
        <w:spacing w:line="360" w:lineRule="auto"/>
        <w:rPr>
          <w:rFonts w:hint="eastAsia" w:ascii="宋体" w:hAnsi="宋体" w:cs="宋体"/>
          <w:szCs w:val="21"/>
        </w:rPr>
      </w:pPr>
      <w:r>
        <w:rPr>
          <w:rFonts w:hint="eastAsia" w:ascii="宋体" w:hAnsi="宋体" w:cs="宋体"/>
          <w:szCs w:val="21"/>
        </w:rPr>
        <w:t xml:space="preserve">4.2</w:t>
      </w:r>
      <w:r>
        <w:rPr>
          <w:rFonts w:ascii="宋体" w:hAnsi="宋体" w:cs="宋体"/>
          <w:szCs w:val="21"/>
        </w:rPr>
        <w:t xml:space="preserve">本次采购由成交单位在领取成交通知书前</w:t>
      </w:r>
      <w:r>
        <w:rPr>
          <w:rFonts w:hint="eastAsia" w:ascii="宋体" w:hAnsi="宋体" w:cs="宋体"/>
          <w:szCs w:val="21"/>
        </w:rPr>
        <w:t xml:space="preserve">参照</w:t>
      </w:r>
      <w:r>
        <w:rPr>
          <w:rFonts w:ascii="宋体" w:hAnsi="宋体" w:cs="宋体"/>
          <w:szCs w:val="21"/>
        </w:rPr>
        <w:t xml:space="preserve">国家计委印发的《招标代理服务收费管理暂行办法》(计价格【2002】1980 号文)服务类标准一次性支付给招标代理机构代理服务费</w:t>
      </w:r>
      <w:r>
        <w:rPr>
          <w:rFonts w:hint="eastAsia" w:ascii="宋体" w:hAnsi="宋体" w:cs="宋体"/>
          <w:szCs w:val="21"/>
        </w:rPr>
        <w:t xml:space="preserve">。</w:t>
      </w:r>
      <w:r/>
    </w:p>
    <w:p>
      <w:pPr>
        <w:pStyle w:val="952"/>
        <w:ind w:firstLine="420"/>
        <w:spacing w:line="360" w:lineRule="auto"/>
        <w:rPr>
          <w:rFonts w:hint="eastAsia" w:ascii="宋体" w:hAnsi="宋体" w:cs="宋体"/>
          <w:szCs w:val="21"/>
        </w:rPr>
      </w:pPr>
      <w:r>
        <w:rPr>
          <w:rFonts w:hint="eastAsia" w:ascii="宋体" w:hAnsi="宋体" w:cs="宋体"/>
          <w:szCs w:val="21"/>
        </w:rPr>
        <w:t xml:space="preserve">（1）代理服务费以人民币支付； </w:t>
      </w:r>
      <w:r/>
    </w:p>
    <w:p>
      <w:pPr>
        <w:pStyle w:val="952"/>
        <w:ind w:firstLine="420"/>
        <w:spacing w:line="360" w:lineRule="auto"/>
        <w:rPr>
          <w:rFonts w:hint="eastAsia" w:ascii="宋体" w:hAnsi="宋体" w:cs="宋体"/>
          <w:szCs w:val="21"/>
        </w:rPr>
      </w:pPr>
      <w:r>
        <w:rPr>
          <w:rFonts w:hint="eastAsia" w:ascii="宋体" w:hAnsi="宋体" w:cs="宋体"/>
          <w:szCs w:val="21"/>
        </w:rPr>
        <w:t xml:space="preserve">（2）代理服务费一次性以电汇、转账等非现金形式支付； </w:t>
      </w:r>
      <w:r/>
    </w:p>
    <w:p>
      <w:pPr>
        <w:pStyle w:val="952"/>
        <w:ind w:firstLine="420"/>
        <w:spacing w:line="360" w:lineRule="auto"/>
        <w:rPr>
          <w:rFonts w:hint="eastAsia" w:ascii="宋体" w:hAnsi="宋体" w:cs="宋体"/>
          <w:szCs w:val="21"/>
        </w:rPr>
      </w:pPr>
      <w:r>
        <w:rPr>
          <w:rFonts w:hint="eastAsia" w:ascii="宋体" w:hAnsi="宋体" w:cs="宋体"/>
          <w:szCs w:val="21"/>
        </w:rPr>
        <w:t xml:space="preserve">（3）招标代理服务费不在磋商报价中单列，包含在磋商总价中，由成交单位支付给代理机构。 </w:t>
      </w:r>
      <w:r/>
    </w:p>
    <w:p>
      <w:pPr>
        <w:pStyle w:val="952"/>
        <w:ind w:firstLine="420"/>
        <w:spacing w:line="360" w:lineRule="auto"/>
        <w:rPr>
          <w:rFonts w:hint="eastAsia" w:ascii="宋体" w:hAnsi="宋体" w:cs="宋体"/>
          <w:szCs w:val="21"/>
        </w:rPr>
      </w:pPr>
      <w:r>
        <w:rPr>
          <w:rFonts w:hint="eastAsia" w:ascii="宋体" w:hAnsi="宋体" w:cs="宋体"/>
          <w:szCs w:val="21"/>
        </w:rPr>
        <w:t xml:space="preserve">招标代理服务费开户银行：中信银行扬州邗江支行</w:t>
      </w:r>
      <w:r/>
    </w:p>
    <w:p>
      <w:pPr>
        <w:pStyle w:val="952"/>
        <w:ind w:firstLine="420"/>
        <w:spacing w:line="360" w:lineRule="auto"/>
        <w:rPr>
          <w:rFonts w:hint="eastAsia" w:ascii="宋体" w:hAnsi="宋体" w:cs="宋体"/>
          <w:szCs w:val="21"/>
        </w:rPr>
      </w:pPr>
      <w:r>
        <w:rPr>
          <w:rFonts w:hint="eastAsia" w:ascii="宋体" w:hAnsi="宋体" w:cs="宋体"/>
          <w:szCs w:val="21"/>
        </w:rPr>
        <w:t xml:space="preserve">开户名称：江苏汇诚投资咨询管理有限公司</w:t>
      </w:r>
      <w:r/>
    </w:p>
    <w:p>
      <w:pPr>
        <w:pStyle w:val="952"/>
        <w:ind w:firstLine="420"/>
        <w:spacing w:line="360" w:lineRule="auto"/>
        <w:rPr>
          <w:rFonts w:hint="eastAsia" w:ascii="宋体" w:hAnsi="宋体" w:cs="宋体"/>
          <w:szCs w:val="21"/>
        </w:rPr>
      </w:pPr>
      <w:r>
        <w:rPr>
          <w:rFonts w:hint="eastAsia" w:ascii="宋体" w:hAnsi="宋体" w:cs="宋体"/>
          <w:szCs w:val="21"/>
        </w:rPr>
        <w:t xml:space="preserve">开户帐号：7328410182600010543</w:t>
      </w:r>
      <w:r/>
    </w:p>
    <w:p>
      <w:pPr>
        <w:pStyle w:val="952"/>
        <w:ind w:firstLine="420"/>
        <w:spacing w:line="360" w:lineRule="auto"/>
        <w:rPr>
          <w:rFonts w:hint="eastAsia" w:ascii="宋体" w:hAnsi="宋体" w:cs="宋体"/>
          <w:szCs w:val="21"/>
        </w:rPr>
      </w:pPr>
      <w:r>
        <w:rPr>
          <w:rFonts w:hint="eastAsia" w:ascii="宋体" w:hAnsi="宋体" w:cs="宋体"/>
          <w:szCs w:val="21"/>
        </w:rPr>
        <w:t xml:space="preserve">4.3专家评审费按扬财购【2020】40 号文《关于进一步规范扬州市政府采购专家评审费标准的通知》执行。</w:t>
      </w:r>
      <w:r/>
    </w:p>
    <w:p>
      <w:pPr>
        <w:pStyle w:val="952"/>
        <w:ind w:firstLine="422"/>
        <w:keepLines/>
        <w:keepNext/>
        <w:spacing w:line="360" w:lineRule="auto"/>
        <w:rPr>
          <w:rFonts w:hint="eastAsia" w:ascii="宋体" w:hAnsi="宋体" w:cs="宋体"/>
          <w:szCs w:val="21"/>
        </w:rPr>
        <w:outlineLvl w:val="3"/>
      </w:pPr>
      <w:r>
        <w:rPr>
          <w:rFonts w:hint="eastAsia" w:ascii="宋体" w:hAnsi="宋体" w:cs="宋体"/>
          <w:b/>
          <w:bCs/>
          <w:szCs w:val="21"/>
        </w:rPr>
        <w:t xml:space="preserve">5、</w:t>
      </w:r>
      <w:r>
        <w:rPr>
          <w:rFonts w:hint="eastAsia" w:ascii="宋体" w:hAnsi="宋体" w:cs="宋体"/>
          <w:szCs w:val="21"/>
        </w:rPr>
        <w:t xml:space="preserve">磋商文件的约束力</w:t>
      </w:r>
      <w:r/>
    </w:p>
    <w:p>
      <w:pPr>
        <w:pStyle w:val="952"/>
        <w:ind w:firstLine="420"/>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供应商一旦参加本项目采购活动，即被认为接受了本磋商文件的规定和约束。</w:t>
      </w:r>
      <w:r/>
    </w:p>
    <w:p>
      <w:pPr>
        <w:pStyle w:val="952"/>
        <w:ind w:firstLine="422"/>
        <w:keepLines/>
        <w:keepNext/>
        <w:spacing w:before="156" w:after="156" w:line="360" w:lineRule="auto"/>
        <w:rPr>
          <w:rFonts w:hint="eastAsia" w:ascii="宋体" w:hAnsi="宋体" w:cs="宋体"/>
          <w:b/>
          <w:bCs/>
          <w:szCs w:val="21"/>
        </w:rPr>
        <w:outlineLvl w:val="2"/>
      </w:pPr>
      <w:r/>
      <w:bookmarkStart w:id="66" w:name="_Toc120614215"/>
      <w:r/>
      <w:bookmarkStart w:id="67" w:name="_Toc20823281"/>
      <w:r/>
      <w:bookmarkStart w:id="68" w:name="_Toc513029209"/>
      <w:r/>
      <w:bookmarkStart w:id="69" w:name="_Toc16938525"/>
      <w:r>
        <w:rPr>
          <w:rFonts w:hint="eastAsia" w:ascii="宋体" w:hAnsi="宋体" w:cs="宋体"/>
          <w:b/>
          <w:bCs/>
          <w:szCs w:val="21"/>
        </w:rPr>
        <w:t xml:space="preserve">二、</w:t>
      </w:r>
      <w:bookmarkEnd w:id="66"/>
      <w:r/>
      <w:bookmarkEnd w:id="67"/>
      <w:r/>
      <w:bookmarkEnd w:id="68"/>
      <w:r/>
      <w:bookmarkEnd w:id="69"/>
      <w:r>
        <w:rPr>
          <w:rFonts w:hint="eastAsia" w:ascii="宋体" w:hAnsi="宋体" w:cs="宋体"/>
          <w:b/>
          <w:bCs/>
          <w:szCs w:val="21"/>
        </w:rPr>
        <w:t xml:space="preserve">磋商文件</w:t>
      </w:r>
      <w:r/>
    </w:p>
    <w:p>
      <w:pPr>
        <w:pStyle w:val="952"/>
        <w:ind w:firstLine="420"/>
        <w:keepLines/>
        <w:keepNext/>
        <w:spacing w:line="360" w:lineRule="auto"/>
        <w:rPr>
          <w:rFonts w:hint="eastAsia" w:ascii="宋体" w:hAnsi="宋体" w:cs="宋体"/>
          <w:szCs w:val="21"/>
        </w:rPr>
        <w:outlineLvl w:val="3"/>
      </w:pPr>
      <w:r/>
      <w:bookmarkStart w:id="70" w:name="_Toc16938526"/>
      <w:r/>
      <w:bookmarkStart w:id="71" w:name="_Toc20823282"/>
      <w:r/>
      <w:bookmarkStart w:id="72" w:name="_Toc513029210"/>
      <w:r>
        <w:rPr>
          <w:rFonts w:hint="eastAsia" w:ascii="宋体" w:hAnsi="宋体" w:cs="宋体"/>
          <w:szCs w:val="21"/>
        </w:rPr>
        <w:t xml:space="preserve">6、磋商文件构成</w:t>
      </w:r>
      <w:bookmarkEnd w:id="70"/>
      <w:r/>
      <w:bookmarkEnd w:id="71"/>
      <w:r/>
      <w:bookmarkEnd w:id="72"/>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磋商文件由以下部分组成：</w:t>
      </w:r>
      <w:r/>
    </w:p>
    <w:p>
      <w:pPr>
        <w:pStyle w:val="952"/>
        <w:ind w:firstLine="420"/>
        <w:spacing w:line="360" w:lineRule="auto"/>
        <w:rPr>
          <w:rFonts w:hint="eastAsia" w:ascii="宋体" w:hAnsi="宋体" w:cs="宋体"/>
          <w:szCs w:val="21"/>
        </w:rPr>
      </w:pPr>
      <w:r>
        <w:rPr>
          <w:rFonts w:hint="eastAsia" w:ascii="宋体" w:hAnsi="宋体" w:cs="宋体"/>
          <w:szCs w:val="21"/>
        </w:rPr>
        <w:t xml:space="preserve">（1）磋商公告</w:t>
      </w:r>
      <w:r/>
    </w:p>
    <w:p>
      <w:pPr>
        <w:pStyle w:val="952"/>
        <w:ind w:firstLine="420"/>
        <w:spacing w:line="360" w:lineRule="auto"/>
        <w:rPr>
          <w:rFonts w:hint="eastAsia" w:ascii="宋体" w:hAnsi="宋体" w:cs="宋体"/>
          <w:szCs w:val="21"/>
        </w:rPr>
      </w:pPr>
      <w:r>
        <w:rPr>
          <w:rFonts w:hint="eastAsia" w:ascii="宋体" w:hAnsi="宋体" w:cs="宋体"/>
          <w:szCs w:val="21"/>
        </w:rPr>
        <w:t xml:space="preserve">（2）供应商须知</w:t>
      </w:r>
      <w:r/>
    </w:p>
    <w:p>
      <w:pPr>
        <w:pStyle w:val="952"/>
        <w:ind w:firstLine="420"/>
        <w:spacing w:line="360" w:lineRule="auto"/>
        <w:rPr>
          <w:rFonts w:hint="eastAsia" w:ascii="宋体" w:hAnsi="宋体" w:cs="宋体"/>
          <w:szCs w:val="21"/>
        </w:rPr>
      </w:pPr>
      <w:r>
        <w:rPr>
          <w:rFonts w:hint="eastAsia" w:ascii="宋体" w:hAnsi="宋体" w:cs="宋体"/>
          <w:szCs w:val="21"/>
        </w:rPr>
        <w:t xml:space="preserve">（3）合同文本</w:t>
      </w:r>
      <w:r/>
    </w:p>
    <w:p>
      <w:pPr>
        <w:pStyle w:val="952"/>
        <w:ind w:firstLine="420"/>
        <w:spacing w:line="360" w:lineRule="auto"/>
        <w:rPr>
          <w:rFonts w:hint="eastAsia" w:ascii="宋体" w:hAnsi="宋体" w:cs="宋体"/>
          <w:szCs w:val="21"/>
        </w:rPr>
      </w:pPr>
      <w:r>
        <w:rPr>
          <w:rFonts w:hint="eastAsia" w:ascii="宋体" w:hAnsi="宋体" w:cs="宋体"/>
          <w:szCs w:val="21"/>
        </w:rPr>
        <w:t xml:space="preserve">（4）采购需求</w:t>
      </w:r>
      <w:r/>
    </w:p>
    <w:p>
      <w:pPr>
        <w:pStyle w:val="952"/>
        <w:ind w:firstLine="420"/>
        <w:spacing w:line="360" w:lineRule="auto"/>
        <w:rPr>
          <w:rFonts w:hint="eastAsia" w:ascii="宋体" w:hAnsi="宋体" w:cs="宋体"/>
          <w:szCs w:val="21"/>
        </w:rPr>
      </w:pPr>
      <w:r>
        <w:rPr>
          <w:rFonts w:hint="eastAsia" w:ascii="宋体" w:hAnsi="宋体" w:cs="宋体"/>
          <w:szCs w:val="21"/>
        </w:rPr>
        <w:t xml:space="preserve">（5）评审方法与评审标准</w:t>
      </w:r>
      <w:r/>
    </w:p>
    <w:p>
      <w:pPr>
        <w:pStyle w:val="952"/>
        <w:ind w:firstLine="420"/>
        <w:spacing w:line="360" w:lineRule="auto"/>
        <w:rPr>
          <w:rFonts w:hint="eastAsia" w:ascii="宋体" w:hAnsi="宋体" w:cs="宋体"/>
          <w:szCs w:val="21"/>
        </w:rPr>
      </w:pPr>
      <w:r>
        <w:rPr>
          <w:rFonts w:hint="eastAsia" w:ascii="宋体" w:hAnsi="宋体" w:cs="宋体"/>
          <w:szCs w:val="21"/>
        </w:rPr>
        <w:t xml:space="preserve">（6）响应文件格式</w:t>
      </w:r>
      <w:r/>
    </w:p>
    <w:p>
      <w:pPr>
        <w:pStyle w:val="952"/>
        <w:ind w:firstLine="420"/>
        <w:spacing w:line="360" w:lineRule="auto"/>
        <w:rPr>
          <w:rFonts w:hint="eastAsia" w:ascii="宋体" w:hAnsi="宋体" w:cs="宋体"/>
          <w:szCs w:val="21"/>
        </w:rPr>
      </w:pPr>
      <w:r>
        <w:rPr>
          <w:rFonts w:hint="eastAsia" w:ascii="宋体" w:hAnsi="宋体" w:cs="宋体"/>
          <w:szCs w:val="21"/>
        </w:rPr>
        <w:t xml:space="preserve">请仔细检查磋商文件是否齐全，如有缺漏请立即与代理机构联系解决。</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6.2 采购的最小单位是包。项目需求中未分包的，供应商不得部分响应；已经分包的，应当以包为单位响应。</w:t>
      </w:r>
      <w:r/>
    </w:p>
    <w:p>
      <w:pPr>
        <w:pStyle w:val="952"/>
        <w:ind w:firstLine="420"/>
        <w:spacing w:line="360" w:lineRule="auto"/>
        <w:rPr>
          <w:rFonts w:hint="eastAsia" w:ascii="宋体" w:hAnsi="宋体" w:cs="宋体"/>
          <w:szCs w:val="21"/>
        </w:rPr>
      </w:pPr>
      <w:r>
        <w:rPr>
          <w:rFonts w:hint="eastAsia" w:ascii="宋体" w:hAnsi="宋体" w:cs="宋体"/>
          <w:szCs w:val="21"/>
        </w:rPr>
        <w:t xml:space="preserve">6.3 采购文件如果要求供应商提交备选方案的，供应商可以提交备选方案；否则，备选方案将被拒绝。</w:t>
      </w:r>
      <w:r/>
    </w:p>
    <w:p>
      <w:pPr>
        <w:pStyle w:val="952"/>
        <w:ind w:firstLine="420"/>
        <w:spacing w:line="360" w:lineRule="auto"/>
        <w:rPr>
          <w:rFonts w:hint="eastAsia" w:ascii="宋体" w:hAnsi="宋体" w:cs="宋体"/>
          <w:szCs w:val="21"/>
        </w:rPr>
      </w:pPr>
      <w:r>
        <w:rPr>
          <w:rFonts w:hint="eastAsia" w:ascii="宋体" w:hAnsi="宋体" w:cs="宋体"/>
          <w:szCs w:val="21"/>
        </w:rPr>
        <w:t xml:space="preserve">6.4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52"/>
        <w:ind w:firstLine="420"/>
        <w:keepLines/>
        <w:keepNext/>
        <w:spacing w:line="360" w:lineRule="auto"/>
        <w:rPr>
          <w:rFonts w:hint="eastAsia" w:ascii="宋体" w:hAnsi="宋体" w:cs="宋体"/>
          <w:szCs w:val="21"/>
        </w:rPr>
        <w:outlineLvl w:val="3"/>
      </w:pPr>
      <w:r/>
      <w:bookmarkStart w:id="73" w:name="_Toc462564070"/>
      <w:r/>
      <w:bookmarkStart w:id="74" w:name="_Toc16938527"/>
      <w:r/>
      <w:bookmarkStart w:id="75" w:name="_Toc20823283"/>
      <w:r/>
      <w:bookmarkStart w:id="76" w:name="_Toc513029211"/>
      <w:r>
        <w:rPr>
          <w:rFonts w:hint="eastAsia" w:ascii="宋体" w:hAnsi="宋体" w:cs="宋体"/>
          <w:szCs w:val="21"/>
        </w:rPr>
        <w:t xml:space="preserve">7、磋商文件的澄清</w:t>
      </w:r>
      <w:bookmarkEnd w:id="73"/>
      <w:r/>
      <w:bookmarkEnd w:id="74"/>
      <w:r/>
      <w:bookmarkEnd w:id="75"/>
      <w:r/>
      <w:bookmarkEnd w:id="76"/>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任何要求对磋商文件进行澄清的供应商，应在磋商截止期5日前按磋商公告中的通讯地址，以书面形式通知代理机构。</w:t>
      </w:r>
      <w:r/>
    </w:p>
    <w:p>
      <w:pPr>
        <w:pStyle w:val="952"/>
        <w:ind w:firstLine="420"/>
        <w:keepLines/>
        <w:keepNext/>
        <w:spacing w:line="360" w:lineRule="auto"/>
        <w:rPr>
          <w:rFonts w:hint="eastAsia" w:ascii="宋体" w:hAnsi="宋体" w:cs="宋体"/>
          <w:szCs w:val="21"/>
        </w:rPr>
        <w:outlineLvl w:val="3"/>
      </w:pPr>
      <w:r/>
      <w:bookmarkStart w:id="77" w:name="_Toc513029212"/>
      <w:r/>
      <w:bookmarkStart w:id="78" w:name="_Toc20823284"/>
      <w:r/>
      <w:bookmarkStart w:id="79" w:name="_Toc462564071"/>
      <w:r/>
      <w:bookmarkStart w:id="80" w:name="_Toc16938528"/>
      <w:r>
        <w:rPr>
          <w:rFonts w:hint="eastAsia" w:ascii="宋体" w:hAnsi="宋体" w:cs="宋体"/>
          <w:szCs w:val="21"/>
        </w:rPr>
        <w:t xml:space="preserve">8、磋商文件的澄清和修改</w:t>
      </w:r>
      <w:bookmarkEnd w:id="77"/>
      <w:r/>
      <w:bookmarkEnd w:id="78"/>
      <w:r/>
      <w:bookmarkEnd w:id="79"/>
      <w:r/>
      <w:bookmarkEnd w:id="80"/>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bCs/>
          <w:szCs w:val="21"/>
        </w:rPr>
        <w:t xml:space="preserve">8.1</w:t>
      </w:r>
      <w:r>
        <w:rPr>
          <w:rFonts w:hint="eastAsia" w:ascii="宋体" w:hAnsi="宋体" w:cs="宋体"/>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p>
    <w:p>
      <w:pPr>
        <w:pStyle w:val="952"/>
        <w:ind w:firstLine="420"/>
        <w:spacing w:line="360" w:lineRule="auto"/>
        <w:rPr>
          <w:rFonts w:hint="eastAsia" w:ascii="宋体" w:hAnsi="宋体" w:cs="宋体"/>
          <w:szCs w:val="21"/>
        </w:rPr>
      </w:pPr>
      <w:r>
        <w:rPr>
          <w:rFonts w:hint="eastAsia" w:ascii="宋体" w:hAnsi="宋体" w:cs="宋体"/>
          <w:szCs w:val="21"/>
        </w:rPr>
        <w:t xml:space="preserve">8.2代理机构可以视采购项目的具体情况，组织供应商进行现场考察或召开磋商前答疑会，但不单独或分别组织只有一个供应商参加的现场考察和答疑会。</w:t>
      </w:r>
      <w:r/>
    </w:p>
    <w:p>
      <w:pPr>
        <w:pStyle w:val="952"/>
        <w:ind w:firstLine="420"/>
        <w:spacing w:line="360" w:lineRule="auto"/>
        <w:rPr>
          <w:rFonts w:hint="eastAsia" w:ascii="宋体" w:hAnsi="宋体" w:cs="宋体"/>
          <w:szCs w:val="21"/>
        </w:rPr>
      </w:pPr>
      <w:r>
        <w:rPr>
          <w:rFonts w:hint="eastAsia" w:ascii="宋体" w:hAnsi="宋体" w:cs="宋体"/>
          <w:szCs w:val="21"/>
        </w:rPr>
        <w:t xml:space="preserve">8.3供应商应在提交首次响应文件截止之日前关注原采购信息发布媒体上有关本采购项目有无变更公告。</w:t>
      </w:r>
      <w:r/>
    </w:p>
    <w:p>
      <w:pPr>
        <w:pStyle w:val="952"/>
        <w:ind w:firstLine="422"/>
        <w:keepLines/>
        <w:keepNext/>
        <w:spacing w:before="156" w:after="156" w:line="360" w:lineRule="auto"/>
        <w:rPr>
          <w:rFonts w:hint="eastAsia" w:ascii="宋体" w:hAnsi="宋体" w:cs="宋体"/>
          <w:b/>
          <w:bCs/>
          <w:szCs w:val="21"/>
        </w:rPr>
        <w:outlineLvl w:val="2"/>
      </w:pPr>
      <w:r/>
      <w:bookmarkStart w:id="81" w:name="_Toc513029213"/>
      <w:r/>
      <w:bookmarkStart w:id="82" w:name="_Toc120614216"/>
      <w:r/>
      <w:bookmarkStart w:id="83" w:name="_Toc16938529"/>
      <w:r/>
      <w:bookmarkStart w:id="84" w:name="_Toc20823285"/>
      <w:r/>
      <w:bookmarkStart w:id="85" w:name="_Toc462564072"/>
      <w:r>
        <w:rPr>
          <w:rFonts w:hint="eastAsia" w:ascii="宋体" w:hAnsi="宋体" w:cs="宋体"/>
          <w:b/>
          <w:bCs/>
          <w:szCs w:val="21"/>
        </w:rPr>
        <w:t xml:space="preserve">三、响应文件的编制</w:t>
      </w:r>
      <w:bookmarkEnd w:id="81"/>
      <w:r/>
      <w:bookmarkEnd w:id="82"/>
      <w:r/>
      <w:bookmarkEnd w:id="83"/>
      <w:r/>
      <w:bookmarkEnd w:id="84"/>
      <w:r/>
      <w:bookmarkEnd w:id="85"/>
      <w:r>
        <w:rPr>
          <w:rFonts w:hint="eastAsia" w:ascii="宋体" w:hAnsi="宋体" w:cs="宋体"/>
          <w:b/>
          <w:bCs/>
          <w:szCs w:val="21"/>
        </w:rPr>
      </w:r>
      <w:r/>
    </w:p>
    <w:p>
      <w:pPr>
        <w:pStyle w:val="952"/>
        <w:ind w:firstLine="420"/>
        <w:keepLines/>
        <w:keepNext/>
        <w:spacing w:line="360" w:lineRule="auto"/>
        <w:rPr>
          <w:rFonts w:hint="eastAsia" w:ascii="宋体" w:hAnsi="宋体" w:cs="宋体"/>
          <w:b/>
          <w:szCs w:val="21"/>
        </w:rPr>
        <w:outlineLvl w:val="3"/>
      </w:pPr>
      <w:r/>
      <w:bookmarkStart w:id="86" w:name="_Toc513029214"/>
      <w:r/>
      <w:bookmarkStart w:id="87" w:name="_Toc20823286"/>
      <w:r/>
      <w:bookmarkStart w:id="88" w:name="_Toc16938530"/>
      <w:r/>
      <w:bookmarkStart w:id="89" w:name="_Toc462564073"/>
      <w:r>
        <w:rPr>
          <w:rFonts w:hint="eastAsia" w:ascii="宋体" w:hAnsi="宋体" w:cs="宋体"/>
          <w:szCs w:val="21"/>
        </w:rPr>
        <w:t xml:space="preserve">9、响应文件的语言及度量衡单位</w:t>
      </w:r>
      <w:bookmarkEnd w:id="86"/>
      <w:r/>
      <w:bookmarkEnd w:id="87"/>
      <w:r/>
      <w:bookmarkEnd w:id="88"/>
      <w:r/>
      <w:bookmarkEnd w:id="89"/>
      <w:r>
        <w:rPr>
          <w:rFonts w:hint="eastAsia" w:ascii="宋体" w:hAnsi="宋体" w:cs="宋体"/>
          <w:b/>
          <w:szCs w:val="21"/>
        </w:rPr>
      </w:r>
      <w:r/>
    </w:p>
    <w:p>
      <w:pPr>
        <w:pStyle w:val="952"/>
        <w:ind w:firstLine="420"/>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供应商提交的响应文件以及供应商与代理机构就有关磋商的所有来往通知、函件和文件均应使用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9.2 除技术性能另有规定外，响应文件所使用的度量衡单位，均须采用国家法定计量单位。</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9.3供应商应使用人民币报价。</w:t>
      </w:r>
      <w:r/>
    </w:p>
    <w:p>
      <w:pPr>
        <w:pStyle w:val="952"/>
        <w:ind w:firstLine="420"/>
        <w:keepLines/>
        <w:keepNext/>
        <w:spacing w:line="360" w:lineRule="auto"/>
        <w:rPr>
          <w:rFonts w:hint="eastAsia" w:ascii="宋体" w:hAnsi="宋体" w:cs="宋体"/>
          <w:szCs w:val="21"/>
        </w:rPr>
        <w:outlineLvl w:val="3"/>
      </w:pPr>
      <w:r/>
      <w:bookmarkStart w:id="90" w:name="_Toc513029215"/>
      <w:r/>
      <w:bookmarkStart w:id="91" w:name="_Toc462564074"/>
      <w:r/>
      <w:bookmarkStart w:id="92" w:name="_Toc16938531"/>
      <w:r/>
      <w:bookmarkStart w:id="93" w:name="_Toc20823287"/>
      <w:r>
        <w:rPr>
          <w:rFonts w:hint="eastAsia" w:ascii="宋体" w:hAnsi="宋体" w:cs="宋体"/>
          <w:szCs w:val="21"/>
        </w:rPr>
        <w:t xml:space="preserve">10、响应文件构成</w:t>
      </w:r>
      <w:bookmarkEnd w:id="90"/>
      <w:r/>
      <w:bookmarkEnd w:id="91"/>
      <w:r/>
      <w:bookmarkEnd w:id="92"/>
      <w:r/>
      <w:bookmarkEnd w:id="93"/>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pStyle w:val="952"/>
        <w:ind w:firstLine="420"/>
        <w:spacing w:line="360" w:lineRule="auto"/>
        <w:rPr>
          <w:rFonts w:hint="eastAsia" w:ascii="宋体" w:hAnsi="宋体" w:cs="宋体"/>
          <w:szCs w:val="21"/>
        </w:rPr>
      </w:pPr>
      <w:r>
        <w:rPr>
          <w:rFonts w:hint="eastAsia" w:ascii="宋体" w:hAnsi="宋体" w:cs="宋体"/>
          <w:szCs w:val="21"/>
        </w:rPr>
        <w:t xml:space="preserve">10.2 如标书制作工具中格式和内容与“扬州市政府采购网”、“江苏省政府采购网”发布的磋商文件不一致，请以“扬州市政府采购网”、“江苏省政府采购网”发布的磋商文件为准。</w:t>
      </w:r>
      <w:r/>
    </w:p>
    <w:p>
      <w:pPr>
        <w:pStyle w:val="952"/>
        <w:ind w:firstLine="420"/>
        <w:keepLines/>
        <w:keepNext/>
        <w:spacing w:line="360" w:lineRule="auto"/>
        <w:rPr>
          <w:rFonts w:hint="eastAsia" w:ascii="宋体" w:hAnsi="宋体" w:cs="宋体"/>
          <w:szCs w:val="21"/>
        </w:rPr>
        <w:outlineLvl w:val="3"/>
      </w:pPr>
      <w:r/>
      <w:bookmarkStart w:id="94" w:name="_Hlt26954838"/>
      <w:r/>
      <w:bookmarkEnd w:id="94"/>
      <w:r/>
      <w:bookmarkStart w:id="95" w:name="_Hlt26668975"/>
      <w:r/>
      <w:bookmarkEnd w:id="95"/>
      <w:r/>
      <w:bookmarkStart w:id="96" w:name="_Hlt26670360"/>
      <w:r/>
      <w:bookmarkEnd w:id="96"/>
      <w:r/>
      <w:bookmarkStart w:id="97" w:name="_Toc14577357"/>
      <w:r/>
      <w:bookmarkStart w:id="98" w:name="_Toc49090509"/>
      <w:r/>
      <w:bookmarkStart w:id="99" w:name="_Toc513029219"/>
      <w:r/>
      <w:bookmarkStart w:id="100" w:name="_Toc49090507"/>
      <w:r/>
      <w:bookmarkStart w:id="101" w:name="_Toc513029216"/>
      <w:r/>
      <w:bookmarkStart w:id="102" w:name="_Toc14577354"/>
      <w:r/>
      <w:bookmarkStart w:id="103" w:name="_Toc14577355"/>
      <w:r/>
      <w:bookmarkStart w:id="104" w:name="_Toc49090508"/>
      <w:r>
        <w:rPr>
          <w:rFonts w:hint="eastAsia" w:ascii="宋体" w:hAnsi="宋体" w:cs="宋体"/>
          <w:szCs w:val="21"/>
        </w:rPr>
        <w:t xml:space="preserve">11、证明磋商响应标的符合磋商文件规定的文件</w:t>
      </w:r>
      <w:bookmarkEnd w:id="97"/>
      <w:r/>
      <w:bookmarkEnd w:id="98"/>
      <w:r/>
      <w:bookmarkEnd w:id="99"/>
      <w:r>
        <w:rPr>
          <w:rFonts w:hint="eastAsia" w:ascii="宋体" w:hAnsi="宋体" w:cs="宋体"/>
          <w:szCs w:val="21"/>
        </w:rPr>
      </w:r>
      <w:r/>
    </w:p>
    <w:p>
      <w:pPr>
        <w:pStyle w:val="952"/>
        <w:ind w:firstLine="420"/>
        <w:spacing w:line="360" w:lineRule="auto"/>
        <w:rPr>
          <w:rFonts w:hint="eastAsia" w:ascii="宋体" w:hAnsi="宋体" w:cs="宋体"/>
          <w:szCs w:val="21"/>
        </w:rPr>
      </w:pPr>
      <w:r/>
      <w:bookmarkEnd w:id="100"/>
      <w:r/>
      <w:bookmarkEnd w:id="101"/>
      <w:r/>
      <w:bookmarkEnd w:id="102"/>
      <w:r>
        <w:rPr>
          <w:rFonts w:hint="eastAsia" w:ascii="宋体" w:hAnsi="宋体" w:cs="宋体"/>
          <w:szCs w:val="21"/>
        </w:rPr>
        <w:t xml:space="preserve">11.1供应商应按照磋商文件要求提交证明文件，证明其及磋商响应标的符合磋商文件规定。</w:t>
      </w:r>
      <w:r/>
    </w:p>
    <w:p>
      <w:pPr>
        <w:pStyle w:val="952"/>
        <w:ind w:firstLine="420"/>
        <w:spacing w:line="360" w:lineRule="auto"/>
        <w:rPr>
          <w:rFonts w:hint="eastAsia" w:ascii="宋体" w:hAnsi="宋体" w:cs="宋体"/>
          <w:szCs w:val="21"/>
        </w:rPr>
      </w:pPr>
      <w:r>
        <w:rPr>
          <w:rFonts w:hint="eastAsia" w:ascii="宋体" w:hAnsi="宋体" w:cs="宋体"/>
          <w:szCs w:val="21"/>
        </w:rPr>
        <w:t xml:space="preserve">11.2磋商文件对证明文件无明确形式要求的，证明文件可以以文字资料、图纸和数据等形式提交。</w:t>
      </w:r>
      <w:r/>
    </w:p>
    <w:p>
      <w:pPr>
        <w:pStyle w:val="952"/>
        <w:ind w:firstLine="420"/>
        <w:keepLines/>
        <w:keepNext/>
        <w:spacing w:line="360" w:lineRule="auto"/>
        <w:rPr>
          <w:rFonts w:hint="eastAsia" w:ascii="宋体" w:hAnsi="宋体" w:cs="宋体"/>
          <w:szCs w:val="21"/>
        </w:rPr>
        <w:outlineLvl w:val="3"/>
      </w:pPr>
      <w:r/>
      <w:bookmarkEnd w:id="103"/>
      <w:r/>
      <w:bookmarkEnd w:id="104"/>
      <w:r>
        <w:rPr>
          <w:rFonts w:hint="eastAsia" w:ascii="宋体" w:hAnsi="宋体" w:cs="宋体"/>
          <w:szCs w:val="21"/>
        </w:rPr>
        <w:t xml:space="preserve">12、分项报价表</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12.1</w:t>
      </w:r>
      <w:r>
        <w:rPr>
          <w:rFonts w:hint="eastAsia" w:ascii="宋体" w:hAnsi="宋体" w:cs="宋体"/>
          <w:szCs w:val="21"/>
        </w:rPr>
        <w:t xml:space="preserve">供应商应按照磋商文件规定格式填报分项报价表。</w:t>
      </w:r>
      <w:r>
        <w:rPr>
          <w:rFonts w:hint="eastAsia" w:ascii="宋体" w:hAnsi="宋体" w:cs="宋体"/>
          <w:bCs/>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12.2</w:t>
      </w:r>
      <w:r>
        <w:rPr>
          <w:rFonts w:hint="eastAsia" w:ascii="宋体" w:hAnsi="宋体" w:cs="宋体"/>
          <w:bCs/>
          <w:szCs w:val="21"/>
        </w:rPr>
        <w:t xml:space="preserve">磋商货币。响应文件中的单价和总价无特殊规定的采用人民币报价，以元为单位标注。</w:t>
      </w:r>
      <w:r>
        <w:rPr>
          <w:rFonts w:hint="eastAsia" w:ascii="宋体" w:hAnsi="宋体" w:cs="宋体"/>
          <w:szCs w:val="21"/>
        </w:rPr>
        <w:t xml:space="preserve">磋商文件中另有规定的按规定执行。</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12.3有关费用处理</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本次采购供应商的总报价应包括为完成本项目发生的所有费用，采购文件中另有规定的除外。（项目总价：包括采购人需求的服务价格、质量保证费用、培训费用及售后服务费用，项目在指定地点、环境交付、安装、调试、验收所需费用和所有相关税金费用及为完成整个项目所产生的其它所有费用。）</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12.4其它费用处理</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采购文件未列明，而供应商认为必需的费用也需列入报价。</w:t>
      </w:r>
      <w:r/>
    </w:p>
    <w:p>
      <w:pPr>
        <w:pStyle w:val="952"/>
        <w:ind w:firstLine="420"/>
        <w:keepLines/>
        <w:keepNext/>
        <w:spacing w:line="360" w:lineRule="auto"/>
        <w:rPr>
          <w:rFonts w:hint="eastAsia" w:ascii="宋体" w:hAnsi="宋体" w:cs="宋体"/>
          <w:szCs w:val="21"/>
        </w:rPr>
        <w:outlineLvl w:val="3"/>
      </w:pPr>
      <w:r/>
      <w:bookmarkStart w:id="105" w:name="_Hlt26670482"/>
      <w:r/>
      <w:bookmarkEnd w:id="105"/>
      <w:r/>
      <w:bookmarkStart w:id="106" w:name="_Hlt26670486"/>
      <w:r/>
      <w:bookmarkEnd w:id="106"/>
      <w:r/>
      <w:bookmarkStart w:id="107" w:name="_Hlt26954731"/>
      <w:r/>
      <w:bookmarkEnd w:id="107"/>
      <w:r/>
      <w:bookmarkStart w:id="108" w:name="_Hlt26954848"/>
      <w:r/>
      <w:bookmarkEnd w:id="108"/>
      <w:r/>
      <w:bookmarkStart w:id="109" w:name="_Hlt26954846"/>
      <w:r/>
      <w:bookmarkEnd w:id="109"/>
      <w:r>
        <w:rPr>
          <w:rFonts w:hint="eastAsia" w:ascii="宋体" w:hAnsi="宋体" w:cs="宋体"/>
          <w:szCs w:val="21"/>
        </w:rPr>
        <w:t xml:space="preserve">13、技术要求响应及偏离表、商务要求响应及偏离表</w:t>
      </w:r>
      <w:r/>
    </w:p>
    <w:p>
      <w:pPr>
        <w:pStyle w:val="952"/>
        <w:ind w:firstLine="420"/>
        <w:spacing w:line="360" w:lineRule="auto"/>
        <w:rPr>
          <w:rFonts w:hint="eastAsia"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供应商需对磋商文件中的技术要求与商务要求逐项作出响应或偏离，并说明原因。</w:t>
      </w:r>
      <w:r/>
    </w:p>
    <w:p>
      <w:pPr>
        <w:pStyle w:val="952"/>
        <w:ind w:firstLine="420"/>
        <w:spacing w:line="360" w:lineRule="auto"/>
        <w:rPr>
          <w:rFonts w:hint="eastAsia" w:ascii="宋体" w:hAnsi="宋体" w:cs="宋体"/>
          <w:szCs w:val="21"/>
          <w:lang w:val="zh-CN"/>
        </w:rPr>
      </w:pPr>
      <w:r>
        <w:rPr>
          <w:rFonts w:hint="eastAsia" w:ascii="宋体" w:hAnsi="宋体" w:cs="宋体"/>
          <w:szCs w:val="21"/>
          <w:lang w:val="zh-CN"/>
        </w:rPr>
        <w:t xml:space="preserve">13.2供应商可在响应文件中提供认为需要的其他技术文件或说明。</w:t>
      </w:r>
      <w:r/>
    </w:p>
    <w:p>
      <w:pPr>
        <w:pStyle w:val="952"/>
        <w:ind w:firstLine="420"/>
        <w:keepLines/>
        <w:keepNext/>
        <w:spacing w:line="360" w:lineRule="auto"/>
        <w:rPr>
          <w:rFonts w:hint="eastAsia" w:ascii="宋体" w:hAnsi="宋体" w:cs="宋体"/>
          <w:szCs w:val="21"/>
        </w:rPr>
        <w:outlineLvl w:val="3"/>
      </w:pPr>
      <w:r>
        <w:rPr>
          <w:rFonts w:hint="eastAsia" w:ascii="宋体" w:hAnsi="宋体" w:cs="宋体"/>
          <w:szCs w:val="21"/>
        </w:rPr>
        <w:t xml:space="preserve">14、服务承诺、培训计划、人员安排及其他</w:t>
      </w:r>
      <w:r/>
    </w:p>
    <w:p>
      <w:pPr>
        <w:pStyle w:val="952"/>
        <w:ind w:firstLine="420"/>
        <w:spacing w:line="360" w:lineRule="auto"/>
        <w:rPr>
          <w:rFonts w:hint="eastAsia" w:ascii="宋体" w:hAnsi="宋体" w:cs="宋体"/>
          <w:szCs w:val="21"/>
        </w:rPr>
      </w:pPr>
      <w:r>
        <w:rPr>
          <w:rFonts w:hint="eastAsia" w:ascii="宋体" w:hAnsi="宋体" w:cs="宋体"/>
          <w:bCs/>
          <w:szCs w:val="21"/>
        </w:rPr>
        <w:t xml:space="preserve">14.1</w:t>
      </w:r>
      <w:r>
        <w:rPr>
          <w:rFonts w:hint="eastAsia" w:ascii="宋体" w:hAnsi="宋体" w:cs="宋体"/>
          <w:szCs w:val="21"/>
        </w:rPr>
        <w:t xml:space="preserve">供应商需根据磋商文件要求提供有关售后服务的管理制度，售后服务机构的分布情况，售后服务人员的数量、素质、技术水平及售后服务的反应能力等。</w:t>
      </w:r>
      <w:r/>
    </w:p>
    <w:p>
      <w:pPr>
        <w:pStyle w:val="952"/>
        <w:ind w:firstLine="420"/>
        <w:spacing w:line="360" w:lineRule="auto"/>
        <w:rPr>
          <w:rFonts w:hint="eastAsia" w:ascii="宋体" w:hAnsi="宋体" w:cs="宋体"/>
          <w:szCs w:val="21"/>
        </w:rPr>
      </w:pPr>
      <w:r>
        <w:rPr>
          <w:rFonts w:hint="eastAsia" w:ascii="宋体" w:hAnsi="宋体" w:cs="宋体"/>
          <w:szCs w:val="21"/>
        </w:rPr>
        <w:t xml:space="preserve">14.2供应商需根据磋商文件要求提供培训计划。</w:t>
      </w:r>
      <w:r/>
    </w:p>
    <w:p>
      <w:pPr>
        <w:pStyle w:val="952"/>
        <w:ind w:firstLine="420"/>
        <w:spacing w:line="360" w:lineRule="auto"/>
        <w:rPr>
          <w:rFonts w:hint="eastAsia" w:ascii="宋体" w:hAnsi="宋体" w:cs="宋体"/>
          <w:szCs w:val="21"/>
        </w:rPr>
      </w:pPr>
      <w:r>
        <w:rPr>
          <w:rFonts w:hint="eastAsia" w:ascii="宋体" w:hAnsi="宋体" w:cs="宋体"/>
          <w:szCs w:val="21"/>
        </w:rPr>
        <w:t xml:space="preserve">14.3供应商需根据磋商文件要求提供</w:t>
      </w:r>
      <w:r>
        <w:rPr>
          <w:rFonts w:hint="eastAsia" w:ascii="宋体" w:hAnsi="宋体" w:cs="宋体"/>
          <w:szCs w:val="21"/>
          <w:lang w:val="zh-CN"/>
        </w:rPr>
        <w:t xml:space="preserve">磋商响应标的的主要组成部分、功能设计、实现思路及关键技术等。</w:t>
      </w:r>
      <w:r>
        <w:rPr>
          <w:rFonts w:hint="eastAsia" w:ascii="宋体" w:hAnsi="宋体" w:cs="宋体"/>
          <w:szCs w:val="21"/>
        </w:rPr>
      </w:r>
      <w:r/>
    </w:p>
    <w:p>
      <w:pPr>
        <w:pStyle w:val="952"/>
        <w:ind w:firstLine="420"/>
        <w:keepLines/>
        <w:keepNext/>
        <w:spacing w:line="360" w:lineRule="auto"/>
        <w:rPr>
          <w:rFonts w:hint="eastAsia" w:ascii="宋体" w:hAnsi="宋体" w:cs="宋体"/>
          <w:szCs w:val="21"/>
        </w:rPr>
        <w:outlineLvl w:val="3"/>
      </w:pPr>
      <w:r/>
      <w:bookmarkStart w:id="110" w:name="_Toc14577359"/>
      <w:r/>
      <w:bookmarkStart w:id="111" w:name="_Toc49090510"/>
      <w:r>
        <w:rPr>
          <w:rFonts w:hint="eastAsia" w:ascii="宋体" w:hAnsi="宋体" w:cs="宋体"/>
          <w:szCs w:val="21"/>
        </w:rPr>
        <w:t xml:space="preserve">15、磋商响应函</w:t>
      </w:r>
      <w:r/>
    </w:p>
    <w:p>
      <w:pPr>
        <w:pStyle w:val="952"/>
        <w:ind w:firstLine="420"/>
        <w:spacing w:line="360" w:lineRule="auto"/>
        <w:rPr>
          <w:rFonts w:hint="eastAsia" w:ascii="宋体" w:hAnsi="宋体" w:cs="宋体"/>
          <w:szCs w:val="21"/>
        </w:rPr>
      </w:pPr>
      <w:r>
        <w:rPr>
          <w:rFonts w:hint="eastAsia" w:ascii="宋体" w:hAnsi="宋体" w:cs="宋体"/>
          <w:bCs/>
          <w:szCs w:val="21"/>
        </w:rPr>
        <w:t xml:space="preserve">15.1</w:t>
      </w:r>
      <w:r>
        <w:rPr>
          <w:rFonts w:hint="eastAsia" w:ascii="宋体" w:hAnsi="宋体" w:cs="宋体"/>
          <w:szCs w:val="21"/>
        </w:rPr>
        <w:t xml:space="preserve">供应商应按照磋商文件中提供的格式完整、正确填写磋商响应函。</w:t>
      </w:r>
      <w:r/>
    </w:p>
    <w:p>
      <w:pPr>
        <w:pStyle w:val="952"/>
        <w:ind w:firstLine="420"/>
        <w:keepLines/>
        <w:keepNext/>
        <w:spacing w:line="360" w:lineRule="auto"/>
        <w:rPr>
          <w:rFonts w:hint="eastAsia" w:ascii="宋体" w:hAnsi="宋体" w:cs="宋体"/>
          <w:szCs w:val="21"/>
        </w:rPr>
        <w:outlineLvl w:val="3"/>
      </w:pPr>
      <w:r/>
      <w:bookmarkEnd w:id="110"/>
      <w:r/>
      <w:bookmarkEnd w:id="111"/>
      <w:r/>
      <w:bookmarkStart w:id="112" w:name="_Toc49090511"/>
      <w:r/>
      <w:bookmarkStart w:id="113" w:name="_Toc14577360"/>
      <w:r>
        <w:rPr>
          <w:rFonts w:hint="eastAsia" w:ascii="宋体" w:hAnsi="宋体" w:cs="宋体"/>
          <w:szCs w:val="21"/>
        </w:rPr>
        <w:t xml:space="preserve">16、磋商有效期</w:t>
      </w:r>
      <w:bookmarkEnd w:id="112"/>
      <w:r/>
      <w:bookmarkEnd w:id="113"/>
      <w:r>
        <w:rPr>
          <w:rFonts w:hint="eastAsia" w:ascii="宋体" w:hAnsi="宋体" w:cs="宋体"/>
          <w:szCs w:val="21"/>
        </w:rPr>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16.1磋商有效期为代理机构规定的提交响应文件截止之日后</w:t>
      </w:r>
      <w:r>
        <w:rPr>
          <w:rFonts w:hint="eastAsia" w:ascii="宋体" w:hAnsi="宋体" w:cs="宋体"/>
          <w:b/>
          <w:szCs w:val="21"/>
          <w:u w:val="single"/>
        </w:rPr>
        <w:t xml:space="preserve">六十（60）天</w:t>
      </w:r>
      <w:r>
        <w:rPr>
          <w:rFonts w:hint="eastAsia" w:ascii="宋体" w:hAnsi="宋体" w:cs="宋体"/>
          <w:bCs/>
          <w:szCs w:val="21"/>
        </w:rPr>
        <w:t xml:space="preserve">。磋商有效期比规定短的将被视为非实质性响应磋商文件而予以拒绝。</w:t>
      </w:r>
      <w:r/>
    </w:p>
    <w:p>
      <w:pPr>
        <w:pStyle w:val="952"/>
        <w:ind w:firstLine="420"/>
        <w:keepLines/>
        <w:keepNext/>
        <w:spacing w:line="360" w:lineRule="auto"/>
        <w:rPr>
          <w:rFonts w:hint="eastAsia" w:ascii="宋体" w:hAnsi="宋体" w:cs="宋体"/>
          <w:szCs w:val="21"/>
        </w:rPr>
        <w:outlineLvl w:val="3"/>
      </w:pPr>
      <w:r>
        <w:rPr>
          <w:rFonts w:hint="eastAsia" w:ascii="宋体" w:hAnsi="宋体" w:cs="宋体"/>
          <w:szCs w:val="21"/>
        </w:rPr>
        <w:t xml:space="preserve">17、磋商有效期的延长</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rPr>
        <w:t xml:space="preserve">受磋商有效期约束的所有权利与义务均延长至新的有效期</w:t>
      </w:r>
      <w:r>
        <w:rPr>
          <w:rFonts w:hint="eastAsia" w:ascii="宋体" w:hAnsi="宋体" w:cs="宋体"/>
          <w:bCs/>
          <w:szCs w:val="21"/>
        </w:rPr>
        <w:t xml:space="preserve">。</w:t>
      </w:r>
      <w:r/>
    </w:p>
    <w:p>
      <w:pPr>
        <w:pStyle w:val="952"/>
        <w:ind w:firstLine="422"/>
        <w:keepLines/>
        <w:keepNext/>
        <w:spacing w:before="156" w:after="156" w:line="360" w:lineRule="auto"/>
        <w:rPr>
          <w:rFonts w:hint="eastAsia" w:ascii="宋体" w:hAnsi="宋体" w:cs="宋体"/>
          <w:b/>
          <w:bCs/>
          <w:szCs w:val="21"/>
        </w:rPr>
        <w:outlineLvl w:val="2"/>
      </w:pPr>
      <w:r/>
      <w:bookmarkStart w:id="114" w:name="_Hlt26954739"/>
      <w:r/>
      <w:bookmarkEnd w:id="114"/>
      <w:r/>
      <w:bookmarkStart w:id="115" w:name="_Hlt26954852"/>
      <w:r/>
      <w:bookmarkEnd w:id="115"/>
      <w:r/>
      <w:bookmarkStart w:id="116" w:name="_Toc513029224"/>
      <w:r/>
      <w:bookmarkStart w:id="117" w:name="_Toc120614217"/>
      <w:r/>
      <w:bookmarkStart w:id="118" w:name="_Toc16938540"/>
      <w:r/>
      <w:bookmarkStart w:id="119" w:name="_Toc20823296"/>
      <w:r>
        <w:rPr>
          <w:rFonts w:hint="eastAsia" w:ascii="宋体" w:hAnsi="宋体" w:cs="宋体"/>
          <w:b/>
          <w:bCs/>
          <w:szCs w:val="21"/>
        </w:rPr>
        <w:t xml:space="preserve">四、响应文件的递交</w:t>
      </w:r>
      <w:bookmarkEnd w:id="116"/>
      <w:r/>
      <w:bookmarkEnd w:id="117"/>
      <w:r/>
      <w:bookmarkEnd w:id="118"/>
      <w:r/>
      <w:bookmarkEnd w:id="119"/>
      <w:r>
        <w:rPr>
          <w:rFonts w:hint="eastAsia" w:ascii="宋体" w:hAnsi="宋体" w:cs="宋体"/>
          <w:b/>
          <w:bCs/>
          <w:szCs w:val="21"/>
        </w:rPr>
      </w:r>
      <w:r/>
    </w:p>
    <w:p>
      <w:pPr>
        <w:pStyle w:val="952"/>
        <w:ind w:firstLine="420"/>
        <w:keepLines/>
        <w:keepNext/>
        <w:spacing w:line="360" w:lineRule="auto"/>
        <w:rPr>
          <w:rFonts w:hint="eastAsia" w:ascii="宋体" w:hAnsi="宋体" w:cs="宋体"/>
          <w:szCs w:val="21"/>
        </w:rPr>
        <w:outlineLvl w:val="3"/>
      </w:pPr>
      <w:r/>
      <w:bookmarkStart w:id="120" w:name="_Toc16938541"/>
      <w:r/>
      <w:bookmarkStart w:id="121" w:name="_Toc462564084"/>
      <w:r/>
      <w:bookmarkStart w:id="122" w:name="_Toc513029225"/>
      <w:r/>
      <w:bookmarkStart w:id="123" w:name="_Toc20823297"/>
      <w:r>
        <w:rPr>
          <w:rFonts w:hint="eastAsia" w:ascii="宋体" w:hAnsi="宋体" w:cs="宋体"/>
          <w:szCs w:val="21"/>
        </w:rPr>
        <w:t xml:space="preserve">18、电子磋商</w:t>
      </w:r>
      <w:bookmarkEnd w:id="120"/>
      <w:r/>
      <w:bookmarkEnd w:id="121"/>
      <w:r/>
      <w:bookmarkEnd w:id="122"/>
      <w:r/>
      <w:bookmarkEnd w:id="123"/>
      <w:r>
        <w:rPr>
          <w:rFonts w:hint="eastAsia" w:ascii="宋体" w:hAnsi="宋体" w:cs="宋体"/>
          <w:szCs w:val="21"/>
        </w:rPr>
        <w:t xml:space="preserve">响应文件的递交</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18.1供应商应当按照《操作手册》规定，在提交响应文件截止时间前制作并上传电子响应文件。</w:t>
      </w:r>
      <w:bookmarkStart w:id="124" w:name="_Toc20823298"/>
      <w:r/>
      <w:bookmarkStart w:id="125" w:name="_Toc16938542"/>
      <w:r/>
      <w:bookmarkStart w:id="126" w:name="_Toc513029226"/>
      <w:r>
        <w:rPr>
          <w:rFonts w:hint="eastAsia" w:ascii="宋体" w:hAnsi="宋体" w:cs="宋体"/>
          <w:bCs/>
          <w:szCs w:val="21"/>
        </w:rPr>
      </w:r>
      <w:r/>
    </w:p>
    <w:p>
      <w:pPr>
        <w:pStyle w:val="952"/>
        <w:ind w:firstLine="422"/>
        <w:spacing w:line="360" w:lineRule="auto"/>
        <w:rPr>
          <w:rFonts w:hint="eastAsia" w:ascii="宋体" w:hAnsi="宋体" w:cs="宋体"/>
          <w:b/>
          <w:szCs w:val="21"/>
        </w:rPr>
      </w:pPr>
      <w:r>
        <w:rPr>
          <w:rFonts w:hint="eastAsia" w:ascii="宋体" w:hAnsi="宋体" w:cs="宋体"/>
          <w:b/>
          <w:szCs w:val="21"/>
        </w:rPr>
        <w:t xml:space="preserve">18.2政府采购管理交易系统（苏采云）相关要求是本招标文件的组成部分。</w:t>
      </w:r>
      <w:r/>
    </w:p>
    <w:p>
      <w:pPr>
        <w:pStyle w:val="952"/>
        <w:ind w:firstLine="422"/>
        <w:spacing w:line="360" w:lineRule="auto"/>
        <w:rPr>
          <w:rFonts w:hint="eastAsia" w:ascii="宋体" w:hAnsi="宋体" w:cs="宋体"/>
          <w:b/>
          <w:szCs w:val="21"/>
        </w:rPr>
      </w:pPr>
      <w:r>
        <w:rPr>
          <w:rFonts w:hint="eastAsia" w:ascii="宋体" w:hAnsi="宋体" w:cs="宋体"/>
          <w:b/>
          <w:szCs w:val="21"/>
        </w:rPr>
        <w:t xml:space="preserve">18.3供应商应对 CA 证书妥善保管，如被他人盗用，因此带来的结果均由供应商自行承担。</w:t>
      </w:r>
      <w:r/>
    </w:p>
    <w:p>
      <w:pPr>
        <w:pStyle w:val="952"/>
        <w:ind w:firstLine="422"/>
        <w:spacing w:line="360" w:lineRule="auto"/>
        <w:rPr>
          <w:rFonts w:hint="eastAsia" w:ascii="宋体" w:hAnsi="宋体" w:cs="宋体"/>
          <w:b/>
          <w:szCs w:val="21"/>
        </w:rPr>
      </w:pPr>
      <w:r>
        <w:rPr>
          <w:rFonts w:hint="eastAsia" w:ascii="宋体" w:hAnsi="宋体" w:cs="宋体"/>
          <w:b/>
          <w:szCs w:val="21"/>
        </w:rPr>
        <w:t xml:space="preserve">18.4供应商应当对采购文件提出的要求和条件作出实质性响应，并在电子投标系统逐条应答。</w:t>
      </w:r>
      <w:r/>
    </w:p>
    <w:p>
      <w:pPr>
        <w:pStyle w:val="952"/>
        <w:ind w:firstLine="422"/>
        <w:spacing w:line="360" w:lineRule="auto"/>
        <w:rPr>
          <w:rFonts w:hint="eastAsia" w:ascii="宋体" w:hAnsi="宋体" w:cs="宋体"/>
          <w:b/>
          <w:szCs w:val="21"/>
        </w:rPr>
      </w:pPr>
      <w:r>
        <w:rPr>
          <w:rFonts w:hint="eastAsia" w:ascii="宋体" w:hAnsi="宋体" w:cs="宋体"/>
          <w:b/>
          <w:szCs w:val="21"/>
        </w:rPr>
        <w:t xml:space="preserve">18.5供应商应对要求提供的资格证明文件（如资质证书、资格证书）、技术资料（如白皮书、彩页、手册、检测报告等）扫描上传至投标系统。</w:t>
      </w:r>
      <w:r/>
    </w:p>
    <w:p>
      <w:pPr>
        <w:pStyle w:val="952"/>
        <w:ind w:firstLine="422"/>
        <w:spacing w:line="360" w:lineRule="auto"/>
        <w:rPr>
          <w:rFonts w:hint="eastAsia" w:ascii="宋体" w:hAnsi="宋体" w:cs="宋体"/>
          <w:b/>
          <w:szCs w:val="21"/>
        </w:rPr>
      </w:pPr>
      <w:r>
        <w:rPr>
          <w:rFonts w:hint="eastAsia" w:ascii="宋体" w:hAnsi="宋体" w:cs="宋体"/>
          <w:b/>
          <w:szCs w:val="21"/>
        </w:rPr>
        <w:t xml:space="preserve">18.6各供应商应在规定时间内凭CA证书进行网上解密。</w:t>
      </w:r>
      <w:r/>
    </w:p>
    <w:p>
      <w:pPr>
        <w:pStyle w:val="952"/>
        <w:ind w:firstLine="420"/>
        <w:keepLines/>
        <w:keepNext/>
        <w:spacing w:line="360" w:lineRule="auto"/>
        <w:rPr>
          <w:rFonts w:hint="eastAsia" w:ascii="宋体" w:hAnsi="宋体" w:cs="宋体"/>
          <w:szCs w:val="21"/>
        </w:rPr>
        <w:outlineLvl w:val="3"/>
      </w:pPr>
      <w:r>
        <w:rPr>
          <w:rFonts w:hint="eastAsia" w:ascii="宋体" w:hAnsi="宋体" w:cs="宋体"/>
          <w:szCs w:val="21"/>
        </w:rPr>
        <w:t xml:space="preserve">19、提交响应文件截止时间</w:t>
      </w:r>
      <w:bookmarkEnd w:id="124"/>
      <w:r/>
      <w:bookmarkEnd w:id="125"/>
      <w:r/>
      <w:bookmarkEnd w:id="126"/>
      <w:r>
        <w:rPr>
          <w:rFonts w:hint="eastAsia" w:ascii="宋体" w:hAnsi="宋体" w:cs="宋体"/>
          <w:szCs w:val="21"/>
        </w:rPr>
      </w:r>
      <w:r/>
    </w:p>
    <w:p>
      <w:pPr>
        <w:pStyle w:val="952"/>
        <w:ind w:firstLine="420"/>
        <w:spacing w:line="360" w:lineRule="auto"/>
        <w:rPr>
          <w:rFonts w:hint="eastAsia" w:ascii="宋体" w:hAnsi="宋体" w:cs="宋体"/>
          <w:bCs/>
          <w:i/>
          <w:szCs w:val="21"/>
          <w:u w:val="single"/>
        </w:rPr>
      </w:pPr>
      <w:r>
        <w:rPr>
          <w:rFonts w:hint="eastAsia" w:ascii="宋体" w:hAnsi="宋体" w:cs="宋体"/>
          <w:i/>
          <w:szCs w:val="21"/>
          <w:u w:val="single"/>
        </w:rPr>
        <w:t xml:space="preserve">19.1</w:t>
      </w:r>
      <w:r>
        <w:rPr>
          <w:rFonts w:hint="eastAsia" w:ascii="宋体" w:hAnsi="宋体" w:cs="宋体"/>
          <w:bCs/>
          <w:i/>
          <w:szCs w:val="21"/>
          <w:u w:val="single"/>
        </w:rPr>
        <w:t xml:space="preserve">供应商上传电子响应文件的时间不得迟于磋商公告中规定的提交响应文件截止时间。</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供应商应充分考虑到网络环境、网络带宽等风险因素，如因供应商自身原因造成的电子响应文件上传不成功的按照本磋商文件第二章第26.3.2条规定做无效响应处理。</w:t>
      </w:r>
      <w:r/>
    </w:p>
    <w:p>
      <w:pPr>
        <w:pStyle w:val="952"/>
        <w:ind w:firstLine="420"/>
        <w:spacing w:line="360" w:lineRule="auto"/>
        <w:rPr>
          <w:rFonts w:hint="eastAsia" w:ascii="宋体" w:hAnsi="宋体" w:cs="宋体"/>
          <w:bCs/>
          <w:szCs w:val="21"/>
        </w:rPr>
      </w:pPr>
      <w:r>
        <w:rPr>
          <w:rFonts w:hint="eastAsia" w:ascii="宋体" w:hAnsi="宋体" w:cs="宋体"/>
          <w:szCs w:val="21"/>
        </w:rPr>
        <w:t xml:space="preserve">19.2</w:t>
      </w:r>
      <w:r>
        <w:rPr>
          <w:rFonts w:hint="eastAsia" w:ascii="宋体" w:hAnsi="宋体" w:cs="宋体"/>
          <w:bCs/>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pStyle w:val="952"/>
        <w:ind w:firstLine="420"/>
        <w:keepLines/>
        <w:keepNext/>
        <w:spacing w:line="360" w:lineRule="auto"/>
        <w:rPr>
          <w:rFonts w:hint="eastAsia" w:ascii="宋体" w:hAnsi="宋体" w:cs="宋体"/>
          <w:szCs w:val="21"/>
        </w:rPr>
        <w:outlineLvl w:val="3"/>
      </w:pPr>
      <w:r/>
      <w:bookmarkStart w:id="127" w:name="_Toc20823299"/>
      <w:r/>
      <w:bookmarkStart w:id="128" w:name="_Toc513029227"/>
      <w:r/>
      <w:bookmarkStart w:id="129" w:name="_Toc16938543"/>
      <w:r>
        <w:rPr>
          <w:rFonts w:hint="eastAsia" w:ascii="宋体" w:hAnsi="宋体" w:cs="宋体"/>
          <w:szCs w:val="21"/>
        </w:rPr>
        <w:t xml:space="preserve">20、响应文件</w:t>
      </w:r>
      <w:bookmarkEnd w:id="127"/>
      <w:r/>
      <w:bookmarkEnd w:id="128"/>
      <w:r/>
      <w:bookmarkEnd w:id="129"/>
      <w:r>
        <w:rPr>
          <w:rFonts w:hint="eastAsia" w:ascii="宋体" w:hAnsi="宋体" w:cs="宋体"/>
          <w:szCs w:val="21"/>
        </w:rPr>
        <w:t xml:space="preserve">的拒收</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20.1 代理机构拒绝接收在其规定的提交响应文件截止时间后上传的任何电子响应文件。</w:t>
      </w:r>
      <w:r/>
    </w:p>
    <w:p>
      <w:pPr>
        <w:pStyle w:val="952"/>
        <w:ind w:firstLine="420"/>
        <w:keepLines/>
        <w:keepNext/>
        <w:spacing w:line="360" w:lineRule="auto"/>
        <w:rPr>
          <w:rFonts w:hint="eastAsia" w:ascii="宋体" w:hAnsi="宋体" w:cs="宋体"/>
          <w:szCs w:val="21"/>
        </w:rPr>
        <w:outlineLvl w:val="3"/>
      </w:pPr>
      <w:r/>
      <w:bookmarkStart w:id="130" w:name="_Toc16938544"/>
      <w:r/>
      <w:bookmarkStart w:id="131" w:name="_Toc20823300"/>
      <w:r/>
      <w:bookmarkStart w:id="132" w:name="_Toc513029228"/>
      <w:r>
        <w:rPr>
          <w:rFonts w:hint="eastAsia" w:ascii="宋体" w:hAnsi="宋体" w:cs="宋体"/>
          <w:szCs w:val="21"/>
        </w:rPr>
        <w:t xml:space="preserve">21、响应文件的撤回和修改</w:t>
      </w:r>
      <w:bookmarkEnd w:id="130"/>
      <w:r/>
      <w:bookmarkEnd w:id="131"/>
      <w:r/>
      <w:bookmarkEnd w:id="132"/>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21.1响应文件的撤回</w:t>
      </w:r>
      <w:r/>
    </w:p>
    <w:p>
      <w:pPr>
        <w:pStyle w:val="952"/>
        <w:ind w:firstLine="420"/>
        <w:spacing w:line="360" w:lineRule="auto"/>
        <w:rPr>
          <w:rFonts w:hint="eastAsia" w:ascii="宋体" w:hAnsi="宋体" w:cs="宋体"/>
          <w:szCs w:val="21"/>
        </w:rPr>
      </w:pPr>
      <w:r>
        <w:rPr>
          <w:rFonts w:hint="eastAsia" w:ascii="宋体" w:hAnsi="宋体" w:cs="宋体"/>
          <w:szCs w:val="21"/>
        </w:rPr>
        <w:t xml:space="preserve">21.1.1 电子响应文件的撤回</w:t>
      </w:r>
      <w:r/>
    </w:p>
    <w:p>
      <w:pPr>
        <w:pStyle w:val="952"/>
        <w:ind w:firstLine="420"/>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截止时间前，撤回其电子响应文件，具体操作方法见《操作手册》。</w:t>
      </w:r>
      <w:r/>
    </w:p>
    <w:p>
      <w:pPr>
        <w:pStyle w:val="952"/>
        <w:ind w:firstLine="420"/>
        <w:spacing w:line="360" w:lineRule="auto"/>
        <w:rPr>
          <w:rFonts w:hint="eastAsia" w:ascii="宋体" w:hAnsi="宋体" w:cs="宋体"/>
          <w:szCs w:val="21"/>
        </w:rPr>
      </w:pPr>
      <w:r>
        <w:rPr>
          <w:rFonts w:hint="eastAsia" w:ascii="宋体" w:hAnsi="宋体" w:cs="宋体"/>
          <w:szCs w:val="21"/>
        </w:rPr>
        <w:t xml:space="preserve">21.1.2供应商撤回电子响应文件，则认为其不再参与本项目磋商活动。</w:t>
      </w:r>
      <w:r/>
    </w:p>
    <w:p>
      <w:pPr>
        <w:pStyle w:val="952"/>
        <w:ind w:firstLine="420"/>
        <w:spacing w:line="360" w:lineRule="auto"/>
        <w:rPr>
          <w:rFonts w:hint="eastAsia" w:ascii="宋体" w:hAnsi="宋体" w:cs="宋体"/>
          <w:szCs w:val="21"/>
        </w:rPr>
      </w:pPr>
      <w:r>
        <w:rPr>
          <w:rFonts w:hint="eastAsia" w:ascii="宋体" w:hAnsi="宋体" w:cs="宋体"/>
          <w:szCs w:val="21"/>
        </w:rPr>
        <w:t xml:space="preserve">21.2响应文件的修改</w:t>
      </w:r>
      <w:r/>
    </w:p>
    <w:p>
      <w:pPr>
        <w:pStyle w:val="952"/>
        <w:ind w:firstLine="420"/>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截止时间前，对其电子响应文件进行修改，具体操作方法见《操作手册》。</w:t>
      </w:r>
      <w:r/>
    </w:p>
    <w:p>
      <w:pPr>
        <w:pStyle w:val="952"/>
        <w:ind w:firstLine="420"/>
        <w:spacing w:line="360" w:lineRule="auto"/>
        <w:rPr>
          <w:rFonts w:hint="eastAsia" w:ascii="宋体" w:hAnsi="宋体" w:cs="宋体"/>
          <w:bCs/>
          <w:szCs w:val="21"/>
        </w:rPr>
      </w:pPr>
      <w:r>
        <w:rPr>
          <w:rFonts w:hint="eastAsia" w:ascii="宋体" w:hAnsi="宋体" w:cs="宋体"/>
          <w:szCs w:val="21"/>
        </w:rPr>
        <w:t xml:space="preserve">21.3</w:t>
      </w:r>
      <w:r>
        <w:rPr>
          <w:rFonts w:hint="eastAsia" w:ascii="宋体" w:hAnsi="宋体" w:cs="宋体"/>
          <w:bCs/>
          <w:szCs w:val="21"/>
        </w:rPr>
        <w:t xml:space="preserve"> 在提交响应文件截止时间之后，供应商不得对其电子响应文件作任何修改。</w:t>
      </w:r>
      <w:r/>
    </w:p>
    <w:p>
      <w:pPr>
        <w:pStyle w:val="952"/>
        <w:ind w:firstLine="420"/>
        <w:spacing w:line="360" w:lineRule="auto"/>
        <w:rPr>
          <w:rFonts w:hint="eastAsia" w:ascii="宋体" w:hAnsi="宋体" w:cs="宋体"/>
          <w:bCs/>
          <w:szCs w:val="21"/>
        </w:rPr>
      </w:pPr>
      <w:r>
        <w:rPr>
          <w:rFonts w:hint="eastAsia" w:ascii="宋体" w:hAnsi="宋体" w:cs="宋体"/>
          <w:szCs w:val="21"/>
        </w:rPr>
        <w:t xml:space="preserve">21.4</w:t>
      </w:r>
      <w:r>
        <w:rPr>
          <w:rFonts w:hint="eastAsia" w:ascii="宋体" w:hAnsi="宋体" w:cs="宋体"/>
          <w:bCs/>
          <w:szCs w:val="21"/>
        </w:rPr>
        <w:t xml:space="preserve"> 在提交响应文件截止时间至磋商文件中规定的磋商有效期满之间的这段时间内，供应商不得撤回其响应文件。</w:t>
      </w:r>
      <w:r/>
    </w:p>
    <w:p>
      <w:pPr>
        <w:pStyle w:val="952"/>
        <w:ind w:firstLine="422"/>
        <w:keepLines/>
        <w:keepNext/>
        <w:spacing w:before="156" w:after="156" w:line="360" w:lineRule="auto"/>
        <w:rPr>
          <w:rFonts w:hint="eastAsia" w:ascii="宋体" w:hAnsi="宋体" w:cs="宋体"/>
          <w:b/>
          <w:bCs/>
          <w:szCs w:val="21"/>
        </w:rPr>
        <w:outlineLvl w:val="2"/>
      </w:pPr>
      <w:r/>
      <w:bookmarkStart w:id="133" w:name="_Toc16938545"/>
      <w:r/>
      <w:bookmarkStart w:id="134" w:name="_Toc120614218"/>
      <w:r/>
      <w:bookmarkStart w:id="135" w:name="_Toc513029229"/>
      <w:r/>
      <w:bookmarkStart w:id="136" w:name="_Toc20823301"/>
      <w:r>
        <w:rPr>
          <w:rFonts w:hint="eastAsia" w:ascii="宋体" w:hAnsi="宋体" w:cs="宋体"/>
          <w:b/>
          <w:bCs/>
          <w:szCs w:val="21"/>
        </w:rPr>
        <w:t xml:space="preserve">五、响应文件的解密与评审</w:t>
      </w:r>
      <w:bookmarkEnd w:id="133"/>
      <w:r/>
      <w:bookmarkEnd w:id="134"/>
      <w:r/>
      <w:bookmarkEnd w:id="135"/>
      <w:r/>
      <w:bookmarkEnd w:id="136"/>
      <w:r>
        <w:rPr>
          <w:rFonts w:hint="eastAsia" w:ascii="宋体" w:hAnsi="宋体" w:cs="宋体"/>
          <w:b/>
          <w:bCs/>
          <w:szCs w:val="21"/>
        </w:rPr>
      </w:r>
      <w:r/>
    </w:p>
    <w:p>
      <w:pPr>
        <w:pStyle w:val="952"/>
        <w:ind w:firstLine="420"/>
        <w:keepLines/>
        <w:keepNext/>
        <w:spacing w:line="360" w:lineRule="auto"/>
        <w:rPr>
          <w:rFonts w:hint="eastAsia" w:ascii="宋体" w:hAnsi="宋体" w:cs="宋体"/>
          <w:szCs w:val="21"/>
        </w:rPr>
        <w:outlineLvl w:val="3"/>
      </w:pPr>
      <w:r/>
      <w:bookmarkStart w:id="137" w:name="_Toc16938546"/>
      <w:r/>
      <w:bookmarkStart w:id="138" w:name="_Toc513029230"/>
      <w:r/>
      <w:bookmarkStart w:id="139" w:name="_Toc20823302"/>
      <w:r>
        <w:rPr>
          <w:rFonts w:hint="eastAsia" w:ascii="宋体" w:hAnsi="宋体" w:cs="宋体"/>
          <w:szCs w:val="21"/>
        </w:rPr>
        <w:t xml:space="preserve">22、</w:t>
      </w:r>
      <w:bookmarkEnd w:id="137"/>
      <w:r/>
      <w:bookmarkEnd w:id="138"/>
      <w:r/>
      <w:bookmarkEnd w:id="139"/>
      <w:r>
        <w:rPr>
          <w:rFonts w:hint="eastAsia" w:ascii="宋体" w:hAnsi="宋体" w:cs="宋体"/>
          <w:szCs w:val="21"/>
        </w:rPr>
        <w:t xml:space="preserve">响应文件解密</w:t>
      </w:r>
      <w:r/>
    </w:p>
    <w:p>
      <w:pPr>
        <w:pStyle w:val="952"/>
        <w:ind w:firstLine="420"/>
        <w:spacing w:line="360" w:lineRule="auto"/>
        <w:rPr>
          <w:rFonts w:hint="eastAsia"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p>
    <w:p>
      <w:pPr>
        <w:pStyle w:val="952"/>
        <w:ind w:firstLine="420"/>
        <w:keepLines/>
        <w:keepNext/>
        <w:spacing w:line="360" w:lineRule="auto"/>
        <w:rPr>
          <w:rFonts w:hint="eastAsia" w:ascii="宋体" w:hAnsi="宋体" w:cs="宋体"/>
          <w:szCs w:val="21"/>
        </w:rPr>
        <w:outlineLvl w:val="3"/>
      </w:pPr>
      <w:r/>
      <w:bookmarkStart w:id="140" w:name="_Toc16938547"/>
      <w:r/>
      <w:bookmarkStart w:id="141" w:name="_Toc20823303"/>
      <w:r/>
      <w:bookmarkStart w:id="142" w:name="_Toc513029231"/>
      <w:r>
        <w:rPr>
          <w:rFonts w:hint="eastAsia" w:ascii="宋体" w:hAnsi="宋体" w:cs="宋体"/>
          <w:szCs w:val="21"/>
        </w:rPr>
        <w:t xml:space="preserve">23、磋商小组</w:t>
      </w:r>
      <w:r/>
    </w:p>
    <w:p>
      <w:pPr>
        <w:pStyle w:val="952"/>
        <w:ind w:firstLine="420"/>
        <w:spacing w:line="360" w:lineRule="auto"/>
        <w:rPr>
          <w:rFonts w:hint="eastAsia" w:ascii="宋体" w:hAnsi="宋体" w:cs="宋体"/>
          <w:b/>
          <w:szCs w:val="21"/>
        </w:rPr>
      </w:pPr>
      <w:r>
        <w:rPr>
          <w:rFonts w:hint="eastAsia" w:ascii="宋体" w:hAnsi="宋体" w:cs="宋体"/>
          <w:szCs w:val="21"/>
        </w:rPr>
        <w:t xml:space="preserve">23.1代理机构将组织磋商小组对响应文件进行评审。磋商小组由采购人代表和有关技术、经济等方面的专家组成，且人员构成符合政府采购有关规定。</w:t>
      </w:r>
      <w:r>
        <w:rPr>
          <w:rFonts w:hint="eastAsia" w:ascii="宋体" w:hAnsi="宋体" w:cs="宋体"/>
          <w:b/>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23.2磋商小组独立工作，负责评审所有响应文件并确定成交侯选人。</w:t>
      </w:r>
      <w:r/>
    </w:p>
    <w:p>
      <w:pPr>
        <w:pStyle w:val="952"/>
        <w:ind w:firstLine="420"/>
        <w:keepLines/>
        <w:keepNext/>
        <w:spacing w:line="360" w:lineRule="auto"/>
        <w:rPr>
          <w:rFonts w:hint="eastAsia" w:ascii="宋体" w:hAnsi="宋体" w:cs="宋体"/>
          <w:szCs w:val="21"/>
        </w:rPr>
        <w:outlineLvl w:val="3"/>
      </w:pPr>
      <w:r>
        <w:rPr>
          <w:rFonts w:hint="eastAsia" w:ascii="宋体" w:hAnsi="宋体" w:cs="宋体"/>
          <w:szCs w:val="21"/>
        </w:rPr>
        <w:t xml:space="preserve">24、评审过程的保密与公正</w:t>
      </w:r>
      <w:r/>
    </w:p>
    <w:p>
      <w:pPr>
        <w:pStyle w:val="952"/>
        <w:ind w:firstLine="420"/>
        <w:spacing w:line="360" w:lineRule="auto"/>
        <w:rPr>
          <w:rFonts w:hint="eastAsia" w:ascii="宋体" w:hAnsi="宋体" w:cs="宋体"/>
          <w:bCs/>
          <w:szCs w:val="21"/>
        </w:rPr>
      </w:pPr>
      <w:r/>
      <w:bookmarkEnd w:id="140"/>
      <w:r/>
      <w:bookmarkEnd w:id="141"/>
      <w:r/>
      <w:bookmarkEnd w:id="142"/>
      <w:r>
        <w:rPr>
          <w:rFonts w:hint="eastAsia" w:ascii="宋体" w:hAnsi="宋体" w:cs="宋体"/>
          <w:szCs w:val="21"/>
        </w:rPr>
        <w:t xml:space="preserve">24.1</w:t>
      </w:r>
      <w:r>
        <w:rPr>
          <w:rFonts w:hint="eastAsia" w:ascii="宋体" w:hAnsi="宋体" w:cs="宋体"/>
          <w:bCs/>
          <w:szCs w:val="21"/>
        </w:rPr>
        <w:t xml:space="preserve">磋商小组、采购人和代理机构工作人员、相关监督人员等与评审工作有关的人员，对评审情况以及在评审过程中获悉的国家秘密、商业秘密负有保密责任。</w:t>
      </w:r>
      <w:r/>
    </w:p>
    <w:p>
      <w:pPr>
        <w:pStyle w:val="952"/>
        <w:ind w:firstLine="420"/>
        <w:spacing w:line="360" w:lineRule="auto"/>
        <w:rPr>
          <w:rFonts w:hint="eastAsia"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pStyle w:val="952"/>
        <w:ind w:firstLine="420"/>
        <w:spacing w:line="360" w:lineRule="auto"/>
        <w:rPr>
          <w:rFonts w:hint="eastAsia" w:ascii="宋体" w:hAnsi="宋体" w:cs="宋体"/>
          <w:szCs w:val="21"/>
        </w:rPr>
      </w:pPr>
      <w:r>
        <w:rPr>
          <w:rFonts w:hint="eastAsia" w:ascii="宋体" w:hAnsi="宋体" w:cs="宋体"/>
          <w:szCs w:val="21"/>
        </w:rPr>
        <w:t xml:space="preserve">24.3在项目评审期间，代理机构将设专门人员与供应商联系。</w:t>
      </w:r>
      <w:r/>
    </w:p>
    <w:p>
      <w:pPr>
        <w:pStyle w:val="952"/>
        <w:ind w:firstLine="420"/>
        <w:spacing w:line="360" w:lineRule="auto"/>
        <w:rPr>
          <w:rFonts w:hint="eastAsia" w:ascii="宋体" w:hAnsi="宋体" w:cs="宋体"/>
          <w:szCs w:val="21"/>
        </w:rPr>
      </w:pPr>
      <w:r>
        <w:rPr>
          <w:rFonts w:hint="eastAsia" w:ascii="宋体" w:hAnsi="宋体" w:cs="宋体"/>
          <w:szCs w:val="21"/>
        </w:rPr>
        <w:t xml:space="preserve">24.4 代理机构和磋商小组不向未成交的供应商解释未成交原因，也不公布评审过程中的相关细节。</w:t>
      </w:r>
      <w:r/>
    </w:p>
    <w:p>
      <w:pPr>
        <w:pStyle w:val="952"/>
        <w:ind w:firstLine="420"/>
        <w:keepLines/>
        <w:keepNext/>
        <w:spacing w:line="360" w:lineRule="auto"/>
        <w:rPr>
          <w:rFonts w:hint="eastAsia" w:ascii="宋体" w:hAnsi="宋体" w:cs="宋体"/>
          <w:szCs w:val="21"/>
        </w:rPr>
        <w:outlineLvl w:val="3"/>
      </w:pPr>
      <w:r/>
      <w:bookmarkStart w:id="143" w:name="_Toc20823304"/>
      <w:r/>
      <w:bookmarkStart w:id="144" w:name="_Toc513029232"/>
      <w:r/>
      <w:bookmarkStart w:id="145" w:name="_Toc16938548"/>
      <w:r>
        <w:rPr>
          <w:rFonts w:hint="eastAsia" w:ascii="宋体" w:hAnsi="宋体" w:cs="宋体"/>
          <w:szCs w:val="21"/>
        </w:rPr>
        <w:t xml:space="preserve">25、评审过程中的的澄清</w:t>
      </w:r>
      <w:bookmarkEnd w:id="143"/>
      <w:r/>
      <w:bookmarkEnd w:id="144"/>
      <w:r/>
      <w:bookmarkEnd w:id="145"/>
      <w:r>
        <w:rPr>
          <w:rFonts w:hint="eastAsia"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52"/>
        <w:ind w:firstLine="420"/>
        <w:spacing w:line="360" w:lineRule="auto"/>
        <w:rPr>
          <w:rFonts w:hint="eastAsia" w:ascii="宋体" w:hAnsi="宋体" w:cs="宋体"/>
          <w:szCs w:val="21"/>
        </w:rPr>
      </w:pPr>
      <w:r>
        <w:rPr>
          <w:rFonts w:hint="eastAsia" w:ascii="宋体" w:hAnsi="宋体" w:cs="宋体"/>
          <w:szCs w:val="21"/>
        </w:rPr>
        <w:t xml:space="preserve">磋商小组并非对每个供应商都作澄清要求。</w:t>
      </w:r>
      <w:r/>
    </w:p>
    <w:p>
      <w:pPr>
        <w:pStyle w:val="952"/>
        <w:ind w:firstLine="420"/>
        <w:spacing w:line="360" w:lineRule="auto"/>
        <w:rPr>
          <w:rFonts w:hint="eastAsia"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52"/>
        <w:ind w:firstLine="420"/>
        <w:spacing w:line="360" w:lineRule="auto"/>
        <w:rPr>
          <w:rFonts w:hint="eastAsia" w:ascii="宋体" w:hAnsi="宋体" w:cs="宋体"/>
          <w:szCs w:val="21"/>
        </w:rPr>
      </w:pPr>
      <w:r>
        <w:rPr>
          <w:rFonts w:hint="eastAsia" w:ascii="宋体" w:hAnsi="宋体" w:cs="宋体"/>
          <w:szCs w:val="21"/>
        </w:rPr>
        <w:t xml:space="preserve">25.3 接到磋商小组澄清、说明和更正要求的供应商如未按规定做出澄清、说明和 更正，其风险由供应商自行承担。</w:t>
      </w:r>
      <w:r/>
    </w:p>
    <w:p>
      <w:pPr>
        <w:pStyle w:val="952"/>
        <w:ind w:firstLine="420"/>
        <w:keepLines/>
        <w:keepNext/>
        <w:spacing w:line="360" w:lineRule="auto"/>
        <w:rPr>
          <w:rFonts w:hint="eastAsia" w:ascii="宋体" w:hAnsi="宋体" w:cs="宋体"/>
          <w:szCs w:val="21"/>
        </w:rPr>
        <w:outlineLvl w:val="3"/>
      </w:pPr>
      <w:r/>
      <w:bookmarkStart w:id="146" w:name="_Toc513029233"/>
      <w:r/>
      <w:bookmarkStart w:id="147" w:name="_Toc16938549"/>
      <w:r/>
      <w:bookmarkStart w:id="148" w:name="_Toc20823305"/>
      <w:r>
        <w:rPr>
          <w:rFonts w:hint="eastAsia" w:ascii="宋体" w:hAnsi="宋体" w:cs="宋体"/>
          <w:szCs w:val="21"/>
        </w:rPr>
        <w:t xml:space="preserve">26、对响应文件的审</w:t>
      </w:r>
      <w:bookmarkEnd w:id="146"/>
      <w:r/>
      <w:bookmarkEnd w:id="147"/>
      <w:r/>
      <w:bookmarkEnd w:id="148"/>
      <w:r>
        <w:rPr>
          <w:rFonts w:hint="eastAsia" w:ascii="宋体" w:hAnsi="宋体" w:cs="宋体"/>
          <w:szCs w:val="21"/>
        </w:rPr>
        <w:t xml:space="preserve">查</w:t>
      </w:r>
      <w:r/>
    </w:p>
    <w:p>
      <w:pPr>
        <w:pStyle w:val="952"/>
        <w:ind w:firstLine="420"/>
        <w:spacing w:line="360" w:lineRule="auto"/>
        <w:rPr>
          <w:rFonts w:hint="eastAsia" w:ascii="宋体" w:hAnsi="宋体" w:cs="宋体"/>
          <w:bCs/>
          <w:szCs w:val="21"/>
        </w:rPr>
      </w:pPr>
      <w:r>
        <w:rPr>
          <w:rFonts w:hint="eastAsia" w:ascii="宋体" w:hAnsi="宋体" w:cs="宋体"/>
          <w:szCs w:val="21"/>
        </w:rPr>
        <w:t xml:space="preserve">26.1</w:t>
      </w:r>
      <w:r>
        <w:rPr>
          <w:rFonts w:hint="eastAsia" w:ascii="宋体" w:hAnsi="宋体" w:cs="宋体"/>
          <w:bCs/>
          <w:szCs w:val="21"/>
        </w:rPr>
        <w:t xml:space="preserve">响应文件审查分为资格审查和符合性审查。</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26.1.1 资格审查：由磋商小组依据法律法规和磋商文件的规定，对响应文件中的资格证明文件进行审查，以确定供应商是否具备参加磋商的资格。</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磋商小组在进行资格审查的同时，将在“信用中国”网站（www.creditchina.gov.cn）查询供应商的信用记录，以确定供应商是否具备磋商资格,查询结果留存并归档。</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26.1.2 符合性审查：依据磋商文件的规定，由磋商小组从响应文件的有效性、完整性和对磋商文件的响应程度进行审查，以确定是否对磋商文件的实质性要求作出响应。</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26.1.3 未通过资格审查或符合性审查的供应商，磋商小组将在</w:t>
      </w:r>
      <w:r>
        <w:rPr>
          <w:rFonts w:hint="eastAsia" w:ascii="宋体" w:hAnsi="宋体" w:cs="宋体"/>
          <w:szCs w:val="21"/>
        </w:rPr>
        <w:t xml:space="preserve">苏采云系统</w:t>
      </w:r>
      <w:r>
        <w:rPr>
          <w:rFonts w:hint="eastAsia" w:ascii="宋体" w:hAnsi="宋体" w:cs="宋体"/>
          <w:bCs/>
          <w:szCs w:val="21"/>
        </w:rPr>
        <w:t xml:space="preserve">中告知未通过资格审查或符合性审查的原因，评审结束后，磋商小组将不再告知未通过资格审查或符合性审查的原因。</w:t>
      </w:r>
      <w:r/>
    </w:p>
    <w:p>
      <w:pPr>
        <w:pStyle w:val="952"/>
        <w:ind w:firstLine="420"/>
        <w:spacing w:line="360" w:lineRule="auto"/>
        <w:rPr>
          <w:rFonts w:hint="eastAsia"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952"/>
        <w:ind w:firstLine="420"/>
        <w:spacing w:line="360" w:lineRule="auto"/>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26.3未实质性响应磋商文件的情形</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26.3.1供应商在</w:t>
      </w:r>
      <w:r>
        <w:rPr>
          <w:rFonts w:hint="eastAsia" w:ascii="宋体" w:hAnsi="宋体" w:cs="宋体"/>
          <w:szCs w:val="21"/>
        </w:rPr>
        <w:t xml:space="preserve">苏采云系统</w:t>
      </w:r>
      <w:r>
        <w:rPr>
          <w:rFonts w:hint="eastAsia" w:ascii="宋体" w:hAnsi="宋体" w:cs="宋体"/>
          <w:bCs/>
          <w:szCs w:val="21"/>
        </w:rPr>
        <w:t xml:space="preserve">规定的时间内未成功解密电子响应文件的。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26.3.2供应商未按照磋商文件要求上传电子响应文件的。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26.3.3同一供应商提交两个（含两个）以上不同的响应文件或者最后报价的。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26.3.4供应商不具备磋商文件中规定资格要求的。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26.3.5供应商的最后报价超过了采购预算。</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26.3.6不符合磋商文件中规定的实质性要求和条件的</w:t>
      </w:r>
      <w:r>
        <w:rPr>
          <w:rFonts w:hint="eastAsia" w:ascii="宋体" w:hAnsi="宋体" w:cs="宋体"/>
          <w:bCs/>
          <w:i/>
          <w:szCs w:val="21"/>
          <w:u w:val="single"/>
        </w:rPr>
        <w:t xml:space="preserve">（本磋商文件中斜体且有下划线部分为实质性要求和条件）。</w:t>
      </w:r>
      <w:r>
        <w:rPr>
          <w:rFonts w:hint="eastAsia" w:ascii="宋体" w:hAnsi="宋体" w:cs="宋体"/>
          <w:bCs/>
          <w:szCs w:val="21"/>
        </w:rPr>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26.3.8  响应文件含有采购人不能接受的附加条件的。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52"/>
        <w:ind w:firstLine="420"/>
        <w:spacing w:line="360" w:lineRule="auto"/>
        <w:rPr>
          <w:rFonts w:ascii="宋体" w:hAnsi="宋体" w:cs="宋体"/>
          <w:bCs/>
          <w:szCs w:val="21"/>
        </w:rPr>
      </w:pPr>
      <w:r>
        <w:rPr>
          <w:rFonts w:hint="eastAsia" w:ascii="宋体" w:hAnsi="宋体" w:cs="宋体"/>
          <w:bCs/>
          <w:szCs w:val="21"/>
        </w:rPr>
        <w:t xml:space="preserve">26.3.10响应文件未按照磋商文件要求加盖CA电子公章的。</w:t>
      </w:r>
      <w:r>
        <w:rPr>
          <w:rFonts w:ascii="宋体" w:hAnsi="宋体" w:cs="宋体"/>
          <w:bCs/>
          <w:szCs w:val="21"/>
        </w:rPr>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w:t>
      </w:r>
      <w:bookmarkStart w:id="149" w:name="_Hlk203398875"/>
      <w:r>
        <w:rPr>
          <w:rFonts w:hint="eastAsia" w:ascii="宋体" w:hAnsi="宋体" w:cs="宋体"/>
          <w:bCs/>
          <w:szCs w:val="21"/>
        </w:rPr>
        <w:t xml:space="preserve">3.11</w:t>
      </w:r>
      <w:bookmarkEnd w:id="149"/>
      <w:r>
        <w:rPr>
          <w:rFonts w:hint="eastAsia" w:ascii="宋体" w:hAnsi="宋体" w:cs="宋体"/>
          <w:bCs/>
          <w:szCs w:val="21"/>
        </w:rPr>
        <w:t xml:space="preserve"> 异常低价投标（响应）</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w:t>
      </w:r>
      <w:r>
        <w:rPr>
          <w:rFonts w:ascii="宋体" w:hAnsi="宋体" w:cs="宋体"/>
          <w:bCs/>
          <w:szCs w:val="21"/>
        </w:rPr>
        <w:t xml:space="preserve">3.11</w:t>
      </w:r>
      <w:r>
        <w:rPr>
          <w:rFonts w:hint="eastAsia" w:ascii="宋体" w:hAnsi="宋体" w:cs="宋体"/>
          <w:bCs/>
          <w:szCs w:val="21"/>
        </w:rPr>
        <w:t xml:space="preserve">.1 投标（响应）报价低于采购项目预算 50% 的，即投标（响应）报价&lt;采购项目预算×50% ；</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w:t>
      </w:r>
      <w:r>
        <w:rPr>
          <w:rFonts w:ascii="宋体" w:hAnsi="宋体" w:cs="宋体"/>
          <w:bCs/>
          <w:szCs w:val="21"/>
        </w:rPr>
        <w:t xml:space="preserve">3.11</w:t>
      </w:r>
      <w:r>
        <w:rPr>
          <w:rFonts w:hint="eastAsia" w:ascii="宋体" w:hAnsi="宋体" w:cs="宋体"/>
          <w:bCs/>
          <w:szCs w:val="21"/>
        </w:rPr>
        <w:t xml:space="preserve">.2 投标（响应）报价低于采购项目最高限价 45% 的，即投标（响应）报价&lt;采购项目最高限价×45% ；</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w:t>
      </w:r>
      <w:r>
        <w:rPr>
          <w:rFonts w:ascii="宋体" w:hAnsi="宋体" w:cs="宋体"/>
          <w:bCs/>
          <w:szCs w:val="21"/>
        </w:rPr>
        <w:t xml:space="preserve">3.11</w:t>
      </w:r>
      <w:r>
        <w:rPr>
          <w:rFonts w:hint="eastAsia" w:ascii="宋体" w:hAnsi="宋体" w:cs="宋体"/>
          <w:bCs/>
          <w:szCs w:val="21"/>
        </w:rPr>
        <w:t xml:space="preserve">.3 评审委员会认定的供应商报价过低、有可能影响产品质量或者不能诚信履约的其他情形。</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w:t>
      </w:r>
      <w:r>
        <w:rPr>
          <w:rFonts w:ascii="宋体" w:hAnsi="宋体" w:cs="宋体"/>
          <w:bCs/>
          <w:szCs w:val="21"/>
        </w:rPr>
        <w:t xml:space="preserve">3.11</w:t>
      </w:r>
      <w:r>
        <w:rPr>
          <w:rFonts w:hint="eastAsia" w:ascii="宋体" w:hAnsi="宋体" w:cs="宋体"/>
          <w:bCs/>
          <w:szCs w:val="21"/>
        </w:rPr>
        <w:t xml:space="preserve">.4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26.4未实质性响应磋商文件的响应文件按无效响应处理。</w:t>
      </w:r>
      <w:r/>
    </w:p>
    <w:p>
      <w:pPr>
        <w:pStyle w:val="952"/>
        <w:ind w:firstLine="420"/>
        <w:spacing w:line="360" w:lineRule="auto"/>
        <w:rPr>
          <w:rFonts w:hint="eastAsia" w:ascii="宋体" w:hAnsi="宋体" w:cs="宋体"/>
          <w:bCs/>
          <w:szCs w:val="21"/>
        </w:rPr>
      </w:pPr>
      <w:r>
        <w:rPr>
          <w:rFonts w:hint="eastAsia" w:ascii="宋体" w:hAnsi="宋体" w:cs="宋体"/>
          <w:szCs w:val="21"/>
        </w:rPr>
        <w:t xml:space="preserve">26.5</w:t>
      </w:r>
      <w:r>
        <w:rPr>
          <w:rFonts w:hint="eastAsia" w:ascii="宋体" w:hAnsi="宋体" w:cs="宋体"/>
          <w:bCs/>
          <w:szCs w:val="21"/>
        </w:rPr>
        <w:t xml:space="preserve">如果响应文件实质上没有响应磋商文件的要求，磋商小组将予以拒绝，供应商不得通过修改或撤销不合要求的偏离或保留而使其成为实质性响应的文件。</w:t>
      </w:r>
      <w:r/>
    </w:p>
    <w:p>
      <w:pPr>
        <w:pStyle w:val="952"/>
        <w:ind w:firstLine="420"/>
        <w:spacing w:line="360" w:lineRule="auto"/>
        <w:rPr>
          <w:rFonts w:hint="eastAsia" w:ascii="宋体" w:hAnsi="宋体" w:cs="宋体"/>
          <w:szCs w:val="21"/>
        </w:rPr>
      </w:pPr>
      <w:r/>
      <w:bookmarkStart w:id="150" w:name="_Toc513029234"/>
      <w:r/>
      <w:bookmarkStart w:id="151" w:name="_Toc20823306"/>
      <w:r/>
      <w:bookmarkStart w:id="152" w:name="_Toc16938550"/>
      <w:r>
        <w:rPr>
          <w:rFonts w:hint="eastAsia" w:ascii="宋体" w:hAnsi="宋体" w:cs="宋体"/>
          <w:szCs w:val="21"/>
        </w:rPr>
        <w:t xml:space="preserve">26.6供应商在项目评审全过程中应保持通讯畅通，并安排专人与代理机构及磋商小组联系。</w:t>
      </w:r>
      <w:r/>
    </w:p>
    <w:p>
      <w:pPr>
        <w:pStyle w:val="952"/>
        <w:ind w:firstLine="420"/>
        <w:keepLines/>
        <w:keepNext/>
        <w:spacing w:line="360" w:lineRule="auto"/>
        <w:rPr>
          <w:rFonts w:hint="eastAsia" w:ascii="宋体" w:hAnsi="宋体" w:cs="宋体"/>
          <w:szCs w:val="21"/>
        </w:rPr>
        <w:outlineLvl w:val="3"/>
      </w:pPr>
      <w:r>
        <w:rPr>
          <w:rFonts w:hint="eastAsia" w:ascii="宋体" w:hAnsi="宋体" w:cs="宋体"/>
          <w:szCs w:val="21"/>
        </w:rPr>
        <w:t xml:space="preserve">27、</w:t>
      </w:r>
      <w:bookmarkEnd w:id="150"/>
      <w:r/>
      <w:bookmarkEnd w:id="151"/>
      <w:r/>
      <w:bookmarkEnd w:id="152"/>
      <w:r>
        <w:rPr>
          <w:rFonts w:hint="eastAsia" w:ascii="宋体" w:hAnsi="宋体" w:cs="宋体"/>
          <w:szCs w:val="21"/>
        </w:rPr>
        <w:t xml:space="preserve">磋商程序及评审方法和评审标准</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27.1磋商程序</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27.2 评审方法和评审标准</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27.2.2评审标准</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27.3采购活动终止的情况</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27.3.2出现影响采购公正的违法、违规行为的。</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27.3.3除本磋商文件第二章第27.1.2条第三款规定的情形外，在采购过程中符合要求的供应商或者最后报价未超过采购预算的供应商不足3家的。</w:t>
      </w:r>
      <w:r/>
    </w:p>
    <w:p>
      <w:pPr>
        <w:pStyle w:val="952"/>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p>
    <w:p>
      <w:pPr>
        <w:pStyle w:val="952"/>
        <w:ind w:firstLine="422"/>
        <w:keepLines/>
        <w:keepNext/>
        <w:spacing w:before="156" w:after="156" w:line="360" w:lineRule="auto"/>
        <w:rPr>
          <w:rFonts w:hint="eastAsia" w:ascii="宋体" w:hAnsi="宋体" w:cs="宋体"/>
          <w:b/>
          <w:bCs/>
          <w:szCs w:val="21"/>
        </w:rPr>
        <w:outlineLvl w:val="2"/>
      </w:pPr>
      <w:r/>
      <w:bookmarkStart w:id="153" w:name="_Toc120614219"/>
      <w:r/>
      <w:bookmarkStart w:id="154" w:name="_Toc513029235"/>
      <w:r/>
      <w:bookmarkStart w:id="155" w:name="_Toc20823307"/>
      <w:r/>
      <w:bookmarkStart w:id="156" w:name="_Toc16938551"/>
      <w:r>
        <w:rPr>
          <w:rFonts w:hint="eastAsia" w:ascii="宋体" w:hAnsi="宋体" w:cs="宋体"/>
          <w:b/>
          <w:bCs/>
          <w:szCs w:val="21"/>
        </w:rPr>
        <w:t xml:space="preserve">六、</w:t>
      </w:r>
      <w:bookmarkEnd w:id="153"/>
      <w:r/>
      <w:bookmarkEnd w:id="154"/>
      <w:r/>
      <w:bookmarkEnd w:id="155"/>
      <w:r/>
      <w:bookmarkEnd w:id="156"/>
      <w:r>
        <w:rPr>
          <w:rFonts w:hint="eastAsia" w:ascii="宋体" w:hAnsi="宋体" w:cs="宋体"/>
          <w:b/>
          <w:bCs/>
          <w:szCs w:val="21"/>
        </w:rPr>
        <w:t xml:space="preserve">成交</w:t>
      </w:r>
      <w:r/>
    </w:p>
    <w:p>
      <w:pPr>
        <w:pStyle w:val="952"/>
        <w:ind w:firstLine="420"/>
        <w:keepLines/>
        <w:keepNext/>
        <w:spacing w:line="360" w:lineRule="auto"/>
        <w:rPr>
          <w:rFonts w:hint="eastAsia" w:ascii="宋体" w:hAnsi="宋体" w:cs="宋体"/>
          <w:bCs/>
          <w:szCs w:val="21"/>
        </w:rPr>
        <w:outlineLvl w:val="3"/>
      </w:pPr>
      <w:r/>
      <w:bookmarkStart w:id="157" w:name="_Toc513029238"/>
      <w:r/>
      <w:bookmarkStart w:id="158" w:name="_Toc16938554"/>
      <w:r/>
      <w:bookmarkStart w:id="159" w:name="_Toc20823310"/>
      <w:r>
        <w:rPr>
          <w:rFonts w:hint="eastAsia" w:ascii="宋体" w:hAnsi="宋体" w:cs="宋体"/>
          <w:bCs/>
          <w:szCs w:val="21"/>
        </w:rPr>
        <w:t xml:space="preserve">28、</w:t>
      </w:r>
      <w:bookmarkEnd w:id="157"/>
      <w:r>
        <w:rPr>
          <w:rFonts w:hint="eastAsia" w:ascii="宋体" w:hAnsi="宋体" w:cs="宋体"/>
          <w:bCs/>
          <w:szCs w:val="21"/>
        </w:rPr>
        <w:t xml:space="preserve">确定</w:t>
      </w:r>
      <w:bookmarkEnd w:id="158"/>
      <w:r/>
      <w:bookmarkEnd w:id="159"/>
      <w:r>
        <w:rPr>
          <w:rFonts w:hint="eastAsia" w:ascii="宋体" w:hAnsi="宋体" w:cs="宋体"/>
          <w:bCs/>
          <w:szCs w:val="21"/>
        </w:rPr>
        <w:t xml:space="preserve">成交单位</w:t>
      </w:r>
      <w:r/>
    </w:p>
    <w:p>
      <w:pPr>
        <w:pStyle w:val="952"/>
        <w:ind w:firstLine="418"/>
        <w:spacing w:after="156" w:line="360" w:lineRule="auto"/>
        <w:tabs>
          <w:tab w:val="left" w:pos="900" w:leader="none"/>
        </w:tabs>
        <w:rPr>
          <w:rFonts w:hint="eastAsia" w:ascii="宋体" w:hAnsi="宋体" w:cs="宋体"/>
          <w:szCs w:val="21"/>
        </w:rPr>
      </w:pPr>
      <w:r>
        <w:rPr>
          <w:rFonts w:hint="eastAsia" w:ascii="宋体" w:hAnsi="宋体" w:cs="宋体"/>
          <w:bCs/>
          <w:szCs w:val="21"/>
        </w:rPr>
        <w:t xml:space="preserve">28.1</w:t>
      </w:r>
      <w:r>
        <w:rPr>
          <w:rFonts w:hint="eastAsia" w:ascii="宋体" w:hAnsi="宋体" w:cs="宋体"/>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52"/>
        <w:ind w:firstLine="420"/>
        <w:spacing w:line="360" w:lineRule="auto"/>
        <w:rPr>
          <w:rFonts w:hint="eastAsia" w:ascii="宋体" w:hAnsi="宋体" w:cs="宋体"/>
          <w:szCs w:val="21"/>
        </w:rPr>
      </w:pPr>
      <w:r>
        <w:rPr>
          <w:rFonts w:hint="eastAsia" w:ascii="宋体" w:hAnsi="宋体" w:cs="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28.2采购人从评审报告提出的成交候选供应商中，按照排序由高到低的原则确定成交供应商。采购人确定成交供应商后，代理机构将在“扬州市政府采购网”、“江苏省政府采购网”发布成交结果公告，公告期限为1个工作日。</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28.3若有充分证据证明，成交供应商出现下列情况之一的，一经查实，将被取消成交资格：</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28.3.1提供虚假材料谋取成交的。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28.3.2与评审专家、采购人、其他供应商或者代理机构工作人员恶意串通的。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28.3.3向评审专家、采购人或代理机构工作人员行贿或者提供其他不正当利益的。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28.3.4恶意竞争，最后报价明显低于其自身合理成本且又无法提供证明的。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28.3.5不满足本磋商文件规定的实质性要求，但在评审过程中又未被磋商小组发现的。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28.3.6成交后无正当理由拒不与采购人签订政府采购合同或者未按照磋商文件确定的事项签订政府采购合同的。</w:t>
      </w:r>
      <w:r/>
    </w:p>
    <w:p>
      <w:pPr>
        <w:pStyle w:val="952"/>
        <w:ind w:firstLine="420"/>
        <w:spacing w:line="360" w:lineRule="auto"/>
        <w:rPr>
          <w:rFonts w:hint="eastAsia" w:ascii="宋体" w:hAnsi="宋体" w:cs="宋体"/>
          <w:bCs/>
          <w:szCs w:val="21"/>
        </w:rPr>
      </w:pPr>
      <w:r>
        <w:rPr>
          <w:rFonts w:hint="eastAsia" w:ascii="宋体" w:hAnsi="宋体" w:cs="宋体"/>
          <w:bCs/>
          <w:szCs w:val="21"/>
        </w:rPr>
        <w:t xml:space="preserve">28.3.7将政府采购合同转包的。</w:t>
      </w:r>
      <w:r/>
    </w:p>
    <w:p>
      <w:pPr>
        <w:pStyle w:val="952"/>
        <w:ind w:firstLine="420"/>
        <w:keepLines/>
        <w:keepNext/>
        <w:spacing w:line="360" w:lineRule="auto"/>
        <w:rPr>
          <w:rFonts w:hint="eastAsia" w:ascii="宋体" w:hAnsi="宋体" w:cs="宋体"/>
          <w:bCs/>
          <w:szCs w:val="21"/>
        </w:rPr>
        <w:outlineLvl w:val="3"/>
      </w:pPr>
      <w:r/>
      <w:bookmarkStart w:id="160" w:name="_Toc200451960"/>
      <w:r>
        <w:rPr>
          <w:rFonts w:hint="eastAsia" w:ascii="宋体" w:hAnsi="宋体" w:cs="宋体"/>
          <w:bCs/>
          <w:szCs w:val="21"/>
        </w:rPr>
        <w:t xml:space="preserve">29、质疑处理</w:t>
      </w:r>
      <w:bookmarkEnd w:id="160"/>
      <w:r>
        <w:rPr>
          <w:rFonts w:hint="eastAsia" w:ascii="宋体" w:hAnsi="宋体" w:cs="宋体"/>
          <w:bCs/>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p>
    <w:p>
      <w:pPr>
        <w:pStyle w:val="952"/>
        <w:ind w:firstLine="420"/>
        <w:spacing w:line="360" w:lineRule="auto"/>
        <w:rPr>
          <w:rFonts w:hint="eastAsia"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952"/>
        <w:ind w:firstLine="420"/>
        <w:spacing w:line="360" w:lineRule="auto"/>
        <w:rPr>
          <w:rFonts w:hint="eastAsia" w:ascii="宋体" w:hAnsi="宋体" w:cs="宋体"/>
          <w:szCs w:val="21"/>
        </w:rPr>
      </w:pPr>
      <w:r>
        <w:rPr>
          <w:rFonts w:hint="eastAsia" w:ascii="宋体" w:hAnsi="宋体" w:cs="宋体"/>
          <w:szCs w:val="21"/>
        </w:rPr>
        <w:t xml:space="preserve">29.2.1</w:t>
      </w:r>
      <w:r>
        <w:rPr>
          <w:rFonts w:hint="eastAsia" w:ascii="宋体" w:hAnsi="宋体" w:cs="宋体"/>
          <w:szCs w:val="21"/>
        </w:rPr>
        <w:t xml:space="preserve">对可以质疑的采购文件提出质疑的，为收到采购文件之日或者采购文件公告期限届满之日。</w:t>
      </w:r>
      <w:r/>
    </w:p>
    <w:p>
      <w:pPr>
        <w:pStyle w:val="952"/>
        <w:ind w:firstLine="420"/>
        <w:spacing w:line="360" w:lineRule="auto"/>
        <w:rPr>
          <w:rFonts w:hint="eastAsia" w:ascii="宋体" w:hAnsi="宋体" w:cs="宋体"/>
          <w:szCs w:val="21"/>
        </w:rPr>
      </w:pPr>
      <w:r>
        <w:rPr>
          <w:rFonts w:hint="eastAsia" w:ascii="宋体" w:hAnsi="宋体" w:cs="宋体"/>
          <w:szCs w:val="21"/>
        </w:rPr>
        <w:t xml:space="preserve">29.2.2</w:t>
      </w:r>
      <w:r>
        <w:rPr>
          <w:rFonts w:hint="eastAsia" w:ascii="宋体" w:hAnsi="宋体" w:cs="宋体"/>
          <w:szCs w:val="21"/>
        </w:rPr>
        <w:t xml:space="preserve">对采购过程提出质疑的，为各采购程序环节结束之日。</w:t>
      </w:r>
      <w:r/>
    </w:p>
    <w:p>
      <w:pPr>
        <w:pStyle w:val="952"/>
        <w:ind w:firstLine="420"/>
        <w:spacing w:line="360" w:lineRule="auto"/>
        <w:rPr>
          <w:rFonts w:hint="eastAsia" w:ascii="宋体" w:hAnsi="宋体" w:cs="宋体"/>
          <w:szCs w:val="21"/>
        </w:rPr>
      </w:pPr>
      <w:r>
        <w:rPr>
          <w:rFonts w:hint="eastAsia" w:ascii="宋体" w:hAnsi="宋体" w:cs="宋体"/>
          <w:szCs w:val="21"/>
        </w:rPr>
        <w:t xml:space="preserve">29.2.3</w:t>
      </w:r>
      <w:r>
        <w:rPr>
          <w:rFonts w:hint="eastAsia" w:ascii="宋体" w:hAnsi="宋体" w:cs="宋体"/>
          <w:szCs w:val="21"/>
        </w:rPr>
        <w:t xml:space="preserve">对成交结果提出质疑的，为成交结果公告期限届满之日。</w:t>
      </w:r>
      <w:r/>
    </w:p>
    <w:p>
      <w:pPr>
        <w:pStyle w:val="952"/>
        <w:ind w:firstLine="420"/>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952"/>
        <w:ind w:firstLine="420"/>
        <w:spacing w:line="360" w:lineRule="auto"/>
        <w:rPr>
          <w:rFonts w:hint="eastAsia" w:ascii="宋体" w:hAnsi="宋体" w:cs="宋体"/>
          <w:szCs w:val="21"/>
        </w:rPr>
      </w:pPr>
      <w:r>
        <w:rPr>
          <w:rFonts w:hint="eastAsia" w:ascii="宋体" w:hAnsi="宋体" w:cs="宋体"/>
          <w:szCs w:val="21"/>
        </w:rPr>
        <w:t xml:space="preserve">29.3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p>
    <w:p>
      <w:pPr>
        <w:pStyle w:val="952"/>
        <w:ind w:firstLine="420"/>
        <w:spacing w:line="360" w:lineRule="auto"/>
        <w:rPr>
          <w:rFonts w:hint="eastAsia" w:ascii="宋体" w:hAnsi="宋体" w:cs="宋体"/>
          <w:szCs w:val="21"/>
        </w:rPr>
      </w:pPr>
      <w:r>
        <w:rPr>
          <w:rFonts w:hint="eastAsia" w:ascii="宋体" w:hAnsi="宋体" w:cs="宋体"/>
          <w:szCs w:val="21"/>
        </w:rPr>
        <w:t xml:space="preserve">29.4.1 采购人只接收以纸质原件形式送达的质疑。</w:t>
      </w:r>
      <w:r/>
    </w:p>
    <w:p>
      <w:pPr>
        <w:pStyle w:val="952"/>
        <w:ind w:firstLine="420"/>
        <w:spacing w:line="360" w:lineRule="auto"/>
        <w:rPr>
          <w:rFonts w:hint="eastAsia" w:ascii="宋体" w:hAnsi="宋体" w:cs="宋体"/>
          <w:szCs w:val="21"/>
        </w:rPr>
      </w:pPr>
      <w:r>
        <w:rPr>
          <w:rFonts w:hint="eastAsia" w:ascii="宋体" w:hAnsi="宋体" w:cs="宋体"/>
          <w:szCs w:val="21"/>
        </w:rPr>
        <w:t xml:space="preserve">采购人质疑接收人及联系方式见采购文件第一章。</w:t>
      </w:r>
      <w:r/>
    </w:p>
    <w:p>
      <w:pPr>
        <w:pStyle w:val="952"/>
        <w:ind w:firstLine="420"/>
        <w:spacing w:line="360" w:lineRule="auto"/>
        <w:rPr>
          <w:rFonts w:hint="eastAsia" w:ascii="宋体" w:hAnsi="宋体" w:cs="宋体"/>
          <w:szCs w:val="21"/>
        </w:rPr>
      </w:pPr>
      <w:r>
        <w:rPr>
          <w:rFonts w:hint="eastAsia" w:ascii="宋体" w:hAnsi="宋体" w:cs="宋体"/>
          <w:szCs w:val="21"/>
        </w:rPr>
        <w:t xml:space="preserve">29.4.2收到质疑申请后，将对质疑的形式和内容进行审查，如质疑内容、格式不符合规定，将告知质疑人进行补正。</w:t>
      </w:r>
      <w:r/>
    </w:p>
    <w:p>
      <w:pPr>
        <w:pStyle w:val="952"/>
        <w:ind w:firstLine="420"/>
        <w:spacing w:line="360" w:lineRule="auto"/>
        <w:rPr>
          <w:rFonts w:hint="eastAsia" w:ascii="宋体" w:hAnsi="宋体" w:cs="宋体"/>
          <w:szCs w:val="21"/>
        </w:rPr>
      </w:pPr>
      <w:r>
        <w:rPr>
          <w:rFonts w:hint="eastAsia" w:ascii="宋体" w:hAnsi="宋体" w:cs="宋体"/>
          <w:szCs w:val="21"/>
        </w:rPr>
        <w:t xml:space="preserve">29.4.3质疑人应当在法定质疑期限内进行补正并重新提交质疑函。</w:t>
      </w:r>
      <w:r/>
    </w:p>
    <w:p>
      <w:pPr>
        <w:pStyle w:val="952"/>
        <w:ind w:firstLine="420"/>
        <w:spacing w:line="360" w:lineRule="auto"/>
        <w:rPr>
          <w:rFonts w:hint="eastAsia" w:ascii="宋体" w:hAnsi="宋体" w:cs="宋体"/>
          <w:szCs w:val="21"/>
        </w:rPr>
      </w:pPr>
      <w:r>
        <w:rPr>
          <w:rFonts w:hint="eastAsia" w:ascii="宋体" w:hAnsi="宋体" w:cs="宋体"/>
          <w:szCs w:val="21"/>
        </w:rPr>
        <w:t xml:space="preserve">29.5 以下情形的质疑不予受理</w:t>
      </w:r>
      <w:r/>
    </w:p>
    <w:p>
      <w:pPr>
        <w:pStyle w:val="952"/>
        <w:ind w:firstLine="420"/>
        <w:spacing w:line="360" w:lineRule="auto"/>
        <w:rPr>
          <w:rFonts w:hint="eastAsia" w:ascii="宋体" w:hAnsi="宋体" w:cs="宋体"/>
          <w:szCs w:val="21"/>
        </w:rPr>
      </w:pPr>
      <w:r>
        <w:rPr>
          <w:rFonts w:hint="eastAsia" w:ascii="宋体" w:hAnsi="宋体" w:cs="宋体"/>
          <w:szCs w:val="21"/>
        </w:rPr>
        <w:t xml:space="preserve">29.5.1 内容不符合《政府采购质疑和投诉办法》第十二条规定的质疑。</w:t>
      </w:r>
      <w:r/>
    </w:p>
    <w:p>
      <w:pPr>
        <w:pStyle w:val="952"/>
        <w:ind w:firstLine="420"/>
        <w:spacing w:line="360" w:lineRule="auto"/>
        <w:rPr>
          <w:rFonts w:hint="eastAsia" w:ascii="宋体" w:hAnsi="宋体" w:cs="宋体"/>
          <w:szCs w:val="21"/>
        </w:rPr>
      </w:pPr>
      <w:r>
        <w:rPr>
          <w:rFonts w:hint="eastAsia" w:ascii="宋体" w:hAnsi="宋体" w:cs="宋体"/>
          <w:szCs w:val="21"/>
        </w:rPr>
        <w:t xml:space="preserve">29.5.2 超出政府采购法定期限的质疑。</w:t>
      </w:r>
      <w:r/>
    </w:p>
    <w:p>
      <w:pPr>
        <w:pStyle w:val="952"/>
        <w:ind w:firstLine="420"/>
        <w:spacing w:line="360" w:lineRule="auto"/>
        <w:rPr>
          <w:rFonts w:hint="eastAsia" w:ascii="宋体" w:hAnsi="宋体" w:cs="宋体"/>
          <w:szCs w:val="21"/>
        </w:rPr>
      </w:pPr>
      <w:r>
        <w:rPr>
          <w:rFonts w:hint="eastAsia" w:ascii="宋体" w:hAnsi="宋体" w:cs="宋体"/>
          <w:szCs w:val="21"/>
        </w:rPr>
        <w:t xml:space="preserve">29.5.3 以传真、电子邮件等方式递交的非原件形式的质疑。</w:t>
      </w:r>
      <w:r/>
    </w:p>
    <w:p>
      <w:pPr>
        <w:pStyle w:val="952"/>
        <w:ind w:firstLine="420"/>
        <w:spacing w:line="360" w:lineRule="auto"/>
        <w:rPr>
          <w:rFonts w:hint="eastAsia" w:ascii="宋体" w:hAnsi="宋体" w:cs="宋体"/>
          <w:szCs w:val="21"/>
        </w:rPr>
      </w:pPr>
      <w:r>
        <w:rPr>
          <w:rFonts w:hint="eastAsia" w:ascii="宋体" w:hAnsi="宋体" w:cs="宋体"/>
          <w:szCs w:val="21"/>
        </w:rPr>
        <w:t xml:space="preserve">29.5.4 未参加磋商活动的供应商或在磋商活动中自身权益未受到损害的供应商所提出的质疑。</w:t>
      </w:r>
      <w:r/>
    </w:p>
    <w:p>
      <w:pPr>
        <w:pStyle w:val="952"/>
        <w:ind w:firstLine="420"/>
        <w:spacing w:line="360" w:lineRule="auto"/>
        <w:rPr>
          <w:rFonts w:hint="eastAsia" w:ascii="宋体" w:hAnsi="宋体" w:cs="宋体"/>
          <w:szCs w:val="21"/>
        </w:rPr>
      </w:pPr>
      <w:r>
        <w:rPr>
          <w:rFonts w:hint="eastAsia" w:ascii="宋体" w:hAnsi="宋体" w:cs="宋体"/>
          <w:szCs w:val="21"/>
        </w:rPr>
        <w:t xml:space="preserve">29.5.5供应商组成联合体参加磋商，联合体中任何一方或多方未按要求签字、盖章、加盖公章的质疑。</w:t>
      </w:r>
      <w:r/>
    </w:p>
    <w:p>
      <w:pPr>
        <w:pStyle w:val="952"/>
        <w:ind w:firstLine="409"/>
        <w:spacing w:line="360" w:lineRule="auto"/>
        <w:rPr>
          <w:rFonts w:hint="eastAsia"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52"/>
        <w:ind w:firstLine="420"/>
        <w:keepLines/>
        <w:keepNext/>
        <w:spacing w:line="360" w:lineRule="auto"/>
        <w:rPr>
          <w:rFonts w:hint="eastAsia" w:ascii="宋体" w:hAnsi="宋体" w:cs="宋体"/>
          <w:bCs/>
          <w:szCs w:val="21"/>
        </w:rPr>
        <w:outlineLvl w:val="3"/>
      </w:pPr>
      <w:r>
        <w:rPr>
          <w:rFonts w:hint="eastAsia" w:ascii="宋体" w:hAnsi="宋体" w:cs="宋体"/>
          <w:bCs/>
          <w:szCs w:val="21"/>
        </w:rPr>
        <w:t xml:space="preserve">30、成交通知书</w:t>
      </w:r>
      <w:r/>
    </w:p>
    <w:p>
      <w:pPr>
        <w:pStyle w:val="952"/>
        <w:ind w:firstLine="420"/>
        <w:spacing w:line="360" w:lineRule="auto"/>
        <w:rPr>
          <w:rFonts w:hint="eastAsia" w:ascii="宋体" w:hAnsi="宋体" w:cs="宋体"/>
          <w:szCs w:val="21"/>
        </w:rPr>
      </w:pPr>
      <w:r>
        <w:rPr>
          <w:rFonts w:hint="eastAsia" w:ascii="宋体" w:hAnsi="宋体" w:cs="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52"/>
        <w:ind w:firstLine="420"/>
        <w:spacing w:line="360" w:lineRule="auto"/>
        <w:rPr>
          <w:rFonts w:hint="eastAsia" w:ascii="宋体" w:hAnsi="宋体" w:cs="宋体"/>
          <w:szCs w:val="21"/>
        </w:rPr>
      </w:pPr>
      <w:r>
        <w:rPr>
          <w:rFonts w:hint="eastAsia" w:ascii="宋体" w:hAnsi="宋体"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52"/>
        <w:keepLines/>
        <w:keepNext/>
        <w:spacing w:line="360" w:lineRule="auto"/>
        <w:rPr>
          <w:rFonts w:hint="eastAsia" w:ascii="宋体" w:hAnsi="宋体" w:cs="宋体"/>
          <w:b/>
          <w:bCs/>
          <w:szCs w:val="21"/>
        </w:rPr>
        <w:outlineLvl w:val="2"/>
      </w:pPr>
      <w:r/>
      <w:bookmarkStart w:id="161" w:name="_Toc120614220"/>
      <w:r/>
      <w:bookmarkStart w:id="162" w:name="_Toc16938552"/>
      <w:r/>
      <w:bookmarkStart w:id="163" w:name="_Toc513029236"/>
      <w:r/>
      <w:bookmarkStart w:id="164" w:name="_Toc20823308"/>
      <w:r>
        <w:rPr>
          <w:rFonts w:hint="eastAsia" w:ascii="宋体" w:hAnsi="宋体" w:cs="宋体"/>
          <w:b/>
          <w:bCs/>
          <w:szCs w:val="21"/>
        </w:rPr>
        <w:t xml:space="preserve">七、授予合同</w:t>
      </w:r>
      <w:bookmarkEnd w:id="161"/>
      <w:r>
        <w:rPr>
          <w:rFonts w:hint="eastAsia" w:ascii="宋体" w:hAnsi="宋体" w:cs="宋体"/>
          <w:b/>
          <w:bCs/>
          <w:szCs w:val="21"/>
        </w:rPr>
      </w:r>
      <w:r/>
    </w:p>
    <w:p>
      <w:pPr>
        <w:pStyle w:val="952"/>
        <w:ind w:firstLine="420"/>
        <w:keepLines/>
        <w:keepNext/>
        <w:spacing w:line="360" w:lineRule="auto"/>
        <w:rPr>
          <w:rFonts w:hint="eastAsia" w:ascii="宋体" w:hAnsi="宋体" w:cs="宋体"/>
          <w:bCs/>
          <w:szCs w:val="21"/>
        </w:rPr>
        <w:outlineLvl w:val="3"/>
      </w:pPr>
      <w:r/>
      <w:bookmarkEnd w:id="162"/>
      <w:r/>
      <w:bookmarkEnd w:id="163"/>
      <w:r/>
      <w:bookmarkEnd w:id="164"/>
      <w:r/>
      <w:bookmarkStart w:id="165" w:name="_Toc16938553"/>
      <w:r/>
      <w:bookmarkStart w:id="166" w:name="_Toc20823309"/>
      <w:r/>
      <w:bookmarkStart w:id="167" w:name="_Toc513029237"/>
      <w:r>
        <w:rPr>
          <w:rFonts w:hint="eastAsia" w:ascii="宋体" w:hAnsi="宋体" w:cs="宋体"/>
          <w:bCs/>
          <w:szCs w:val="21"/>
        </w:rPr>
        <w:t xml:space="preserve">31. 签订合同</w:t>
      </w:r>
      <w:r/>
    </w:p>
    <w:p>
      <w:pPr>
        <w:pStyle w:val="952"/>
        <w:ind w:firstLine="420"/>
        <w:spacing w:line="360" w:lineRule="auto"/>
        <w:rPr>
          <w:rFonts w:hint="eastAsia" w:ascii="宋体" w:hAnsi="宋体" w:cs="宋体"/>
          <w:szCs w:val="21"/>
        </w:rPr>
      </w:pPr>
      <w:r>
        <w:rPr>
          <w:rFonts w:hint="eastAsia" w:ascii="宋体" w:hAnsi="宋体" w:cs="宋体"/>
          <w:bCs/>
          <w:szCs w:val="21"/>
        </w:rPr>
        <w:t xml:space="preserve">31</w:t>
      </w:r>
      <w:r>
        <w:rPr>
          <w:rFonts w:hint="eastAsia" w:ascii="宋体" w:hAnsi="宋体" w:cs="宋体"/>
          <w:szCs w:val="21"/>
        </w:rPr>
        <w:t xml:space="preserve">.l成交供应商应当在成交通知书发出之日起十五日内，按照磋商文件确定的事项与采购人签订政府采购合同。</w:t>
      </w:r>
      <w:r/>
    </w:p>
    <w:p>
      <w:pPr>
        <w:pStyle w:val="952"/>
        <w:ind w:firstLine="420"/>
        <w:spacing w:line="360" w:lineRule="auto"/>
        <w:rPr>
          <w:rFonts w:hint="eastAsia" w:ascii="宋体" w:hAnsi="宋体" w:cs="宋体"/>
          <w:szCs w:val="21"/>
        </w:rPr>
      </w:pPr>
      <w:r>
        <w:rPr>
          <w:rFonts w:hint="eastAsia" w:ascii="宋体" w:hAnsi="宋体" w:cs="宋体"/>
          <w:szCs w:val="21"/>
        </w:rPr>
        <w:t xml:space="preserve">31.2磋商文件、成交供应商的响应文件及磋商过程中有关澄清、承诺文件均应作为合同附件。</w:t>
      </w:r>
      <w:r/>
    </w:p>
    <w:p>
      <w:pPr>
        <w:pStyle w:val="952"/>
        <w:ind w:firstLine="420"/>
        <w:spacing w:line="360" w:lineRule="auto"/>
        <w:rPr>
          <w:rFonts w:hint="eastAsia" w:ascii="宋体" w:hAnsi="宋体" w:cs="宋体"/>
          <w:szCs w:val="21"/>
        </w:rPr>
      </w:pPr>
      <w:r>
        <w:rPr>
          <w:rFonts w:hint="eastAsia" w:ascii="宋体" w:hAnsi="宋体" w:cs="宋体"/>
          <w:szCs w:val="21"/>
        </w:rPr>
        <w:t xml:space="preserve">31.3 签订合同后，</w:t>
      </w:r>
      <w:r>
        <w:rPr>
          <w:rFonts w:hint="eastAsia" w:ascii="宋体" w:hAnsi="宋体" w:cs="宋体"/>
          <w:i/>
          <w:szCs w:val="21"/>
          <w:u w:val="single"/>
        </w:rPr>
        <w:t xml:space="preserve">成交供应商不得将合同标的进行转包</w:t>
      </w:r>
      <w:r>
        <w:rPr>
          <w:rFonts w:hint="eastAsia" w:ascii="宋体" w:hAnsi="宋体" w:cs="宋体"/>
          <w:szCs w:val="21"/>
        </w:rPr>
        <w:t xml:space="preserve">。未经采购人同意，成交供应商也不得采用分包形式履行合同,否则采购人有权终止合同。转包或分包造成采购人损失的，成交供应商应承担相应赔偿责任。</w:t>
      </w:r>
      <w:r/>
    </w:p>
    <w:p>
      <w:pPr>
        <w:pStyle w:val="952"/>
        <w:ind w:firstLine="420"/>
        <w:keepLines/>
        <w:keepNext/>
        <w:spacing w:line="360" w:lineRule="auto"/>
        <w:rPr>
          <w:rFonts w:hint="eastAsia" w:ascii="宋体" w:hAnsi="宋体" w:cs="宋体"/>
          <w:bCs/>
          <w:szCs w:val="21"/>
        </w:rPr>
        <w:outlineLvl w:val="3"/>
      </w:pPr>
      <w:r>
        <w:rPr>
          <w:rFonts w:hint="eastAsia" w:ascii="宋体" w:hAnsi="宋体" w:cs="宋体"/>
          <w:bCs/>
          <w:szCs w:val="21"/>
        </w:rPr>
        <w:t xml:space="preserve">32、标的物的追加</w:t>
      </w:r>
      <w:r/>
    </w:p>
    <w:p>
      <w:pPr>
        <w:pStyle w:val="952"/>
        <w:ind w:firstLine="420"/>
        <w:spacing w:line="360" w:lineRule="auto"/>
        <w:rPr>
          <w:rFonts w:hint="eastAsia" w:ascii="宋体" w:hAnsi="宋体" w:cs="宋体"/>
          <w:szCs w:val="21"/>
        </w:rPr>
      </w:pPr>
      <w:r>
        <w:rPr>
          <w:rFonts w:hint="eastAsia" w:ascii="宋体" w:hAnsi="宋体" w:cs="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952"/>
        <w:ind w:firstLine="420"/>
        <w:keepLines/>
        <w:keepNext/>
        <w:spacing w:line="360" w:lineRule="auto"/>
        <w:rPr>
          <w:rFonts w:hint="eastAsia" w:ascii="宋体" w:hAnsi="宋体" w:cs="宋体"/>
          <w:bCs/>
          <w:szCs w:val="21"/>
        </w:rPr>
        <w:outlineLvl w:val="3"/>
      </w:pPr>
      <w:r/>
      <w:bookmarkEnd w:id="165"/>
      <w:r/>
      <w:bookmarkEnd w:id="166"/>
      <w:r/>
      <w:bookmarkEnd w:id="167"/>
      <w:r/>
      <w:bookmarkStart w:id="168" w:name="_Toc20823314"/>
      <w:r/>
      <w:bookmarkStart w:id="169" w:name="_Toc16938558"/>
      <w:r/>
      <w:bookmarkStart w:id="170" w:name="_Toc513029242"/>
      <w:r/>
      <w:bookmarkStart w:id="171" w:name="_Toc479757207"/>
      <w:r/>
      <w:bookmarkStart w:id="172" w:name="_Toc120614221"/>
      <w:r>
        <w:rPr>
          <w:rFonts w:hint="eastAsia" w:ascii="宋体" w:hAnsi="宋体" w:cs="宋体"/>
          <w:bCs/>
          <w:szCs w:val="21"/>
        </w:rPr>
        <w:t xml:space="preserve">33、政府采购履约资金扶持政策</w:t>
      </w:r>
      <w:r/>
    </w:p>
    <w:p>
      <w:pPr>
        <w:pStyle w:val="952"/>
        <w:ind w:firstLine="397"/>
        <w:spacing w:line="360" w:lineRule="auto"/>
        <w:rPr>
          <w:rFonts w:hint="eastAsia" w:ascii="宋体" w:hAnsi="宋体" w:cs="宋体"/>
          <w:bCs/>
          <w:szCs w:val="21"/>
        </w:rPr>
      </w:pPr>
      <w:r>
        <w:rPr>
          <w:rFonts w:hint="eastAsia" w:ascii="宋体" w:hAnsi="宋体" w:cs="宋体"/>
          <w:bCs/>
          <w:szCs w:val="21"/>
        </w:rPr>
        <w:t xml:space="preserve">成交供应商可凭政府采购合同办理融资贷款，详情请见江苏政府采购网“政采贷”专栏。</w:t>
      </w:r>
      <w:r/>
    </w:p>
    <w:p>
      <w:pPr>
        <w:pStyle w:val="952"/>
        <w:ind w:firstLine="420"/>
        <w:keepLines/>
        <w:keepNext/>
        <w:spacing w:line="360" w:lineRule="auto"/>
        <w:rPr>
          <w:rFonts w:hint="eastAsia" w:ascii="宋体" w:hAnsi="宋体" w:cs="宋体"/>
          <w:bCs/>
          <w:szCs w:val="21"/>
        </w:rPr>
        <w:outlineLvl w:val="3"/>
      </w:pPr>
      <w:r>
        <w:rPr>
          <w:rFonts w:hint="eastAsia" w:ascii="宋体" w:hAnsi="宋体" w:cs="宋体"/>
          <w:bCs/>
          <w:szCs w:val="21"/>
        </w:rPr>
        <w:t xml:space="preserve">34、其他</w:t>
      </w:r>
      <w:r/>
    </w:p>
    <w:p>
      <w:pPr>
        <w:pStyle w:val="952"/>
        <w:ind w:firstLine="420"/>
        <w:spacing w:line="360" w:lineRule="auto"/>
        <w:rPr>
          <w:rFonts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21"/>
        </w:rPr>
        <w:t xml:space="preserve">31.1依据《政府采购促进中小企业发展管理办法》享受享受扶持政策获得政府采购合同的，小微企业不得将合同分包给大中型企业，中型企业不得将合同分包给大型企业。</w:t>
      </w:r>
      <w:r>
        <w:rPr>
          <w:rFonts w:ascii="宋体" w:hAnsi="宋体" w:cs="宋体"/>
          <w:szCs w:val="21"/>
        </w:rPr>
      </w:r>
      <w:r/>
    </w:p>
    <w:p>
      <w:pPr>
        <w:pStyle w:val="952"/>
        <w:ind w:firstLine="2640"/>
        <w:keepNext/>
        <w:rPr>
          <w:rFonts w:hint="eastAsia" w:ascii="宋体" w:hAnsi="宋体" w:cs="宋体"/>
          <w:bCs/>
          <w:sz w:val="44"/>
          <w:szCs w:val="28"/>
        </w:rPr>
        <w:outlineLvl w:val="0"/>
      </w:pPr>
      <w:r>
        <w:rPr>
          <w:rFonts w:hint="eastAsia" w:ascii="宋体" w:hAnsi="宋体" w:cs="宋体"/>
          <w:bCs/>
          <w:sz w:val="44"/>
          <w:szCs w:val="28"/>
        </w:rPr>
        <w:t xml:space="preserve">第三章  合同</w:t>
      </w:r>
      <w:bookmarkEnd w:id="168"/>
      <w:r/>
      <w:bookmarkEnd w:id="169"/>
      <w:r/>
      <w:bookmarkEnd w:id="170"/>
      <w:r/>
      <w:bookmarkEnd w:id="171"/>
      <w:r/>
      <w:bookmarkEnd w:id="172"/>
      <w:r>
        <w:rPr>
          <w:rFonts w:hint="eastAsia" w:ascii="宋体" w:hAnsi="宋体" w:cs="宋体"/>
          <w:bCs/>
          <w:sz w:val="44"/>
          <w:szCs w:val="28"/>
        </w:rPr>
        <w:t xml:space="preserve">文本</w:t>
      </w:r>
      <w:r/>
    </w:p>
    <w:p>
      <w:pPr>
        <w:pStyle w:val="952"/>
        <w:ind w:firstLine="480"/>
        <w:spacing w:line="500" w:lineRule="exact"/>
        <w:rPr>
          <w:rFonts w:hint="eastAsia" w:ascii="宋体" w:hAnsi="宋体" w:cs="宋体"/>
          <w:bCs/>
          <w:sz w:val="24"/>
          <w:szCs w:val="21"/>
        </w:rPr>
      </w:pPr>
      <w:r/>
      <w:bookmarkStart w:id="173" w:name="_Toc20823315"/>
      <w:r/>
      <w:bookmarkStart w:id="174" w:name="_Toc513029243"/>
      <w:r/>
      <w:bookmarkStart w:id="175" w:name="_Toc16938559"/>
      <w:r>
        <w:rPr>
          <w:rFonts w:hint="eastAsia" w:ascii="宋体" w:hAnsi="宋体" w:cs="宋体"/>
          <w:bCs/>
          <w:sz w:val="24"/>
          <w:szCs w:val="21"/>
        </w:rPr>
        <w:t xml:space="preserve">以下为成交后签定本项目合同的通用条款，成交供应商不得提出实质性的修改。</w:t>
      </w:r>
      <w:r/>
    </w:p>
    <w:p>
      <w:pPr>
        <w:pStyle w:val="952"/>
        <w:jc w:val="center"/>
        <w:spacing w:before="156" w:after="156"/>
        <w:rPr>
          <w:rFonts w:hint="eastAsia" w:ascii="宋体" w:hAnsi="宋体" w:cs="宋体"/>
          <w:b/>
          <w:sz w:val="30"/>
          <w:szCs w:val="21"/>
        </w:rPr>
        <w:outlineLvl w:val="0"/>
      </w:pPr>
      <w:r>
        <w:rPr>
          <w:rFonts w:hint="eastAsia" w:ascii="宋体" w:hAnsi="宋体" w:cs="宋体"/>
          <w:b/>
          <w:sz w:val="30"/>
          <w:szCs w:val="21"/>
        </w:rPr>
      </w:r>
      <w:r/>
    </w:p>
    <w:p>
      <w:pPr>
        <w:pStyle w:val="952"/>
        <w:jc w:val="center"/>
        <w:spacing w:before="156" w:after="156"/>
        <w:rPr>
          <w:rFonts w:hint="eastAsia" w:ascii="宋体" w:hAnsi="宋体" w:cs="宋体"/>
          <w:b/>
          <w:bCs/>
          <w:sz w:val="30"/>
          <w:szCs w:val="20"/>
        </w:rPr>
        <w:outlineLvl w:val="0"/>
      </w:pPr>
      <w:r>
        <w:rPr>
          <w:rFonts w:hint="eastAsia" w:ascii="宋体" w:hAnsi="宋体" w:cs="宋体"/>
          <w:b/>
          <w:sz w:val="30"/>
          <w:szCs w:val="21"/>
        </w:rPr>
        <w:t xml:space="preserve">江苏省政府采购合同（合同编号）</w:t>
      </w:r>
      <w:r>
        <w:rPr>
          <w:rFonts w:hint="eastAsia" w:ascii="宋体" w:hAnsi="宋体" w:cs="宋体"/>
          <w:b/>
          <w:bCs/>
          <w:sz w:val="30"/>
          <w:szCs w:val="20"/>
        </w:rPr>
      </w:r>
      <w:r/>
    </w:p>
    <w:p>
      <w:pPr>
        <w:pStyle w:val="952"/>
        <w:spacing w:before="120" w:after="120"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扬州市低效用地数据调查及再开发相关工作服务项目</w:t>
      </w:r>
      <w:r>
        <w:rPr>
          <w:rFonts w:hint="eastAsia" w:ascii="宋体" w:hAnsi="宋体" w:cs="宋体"/>
          <w:szCs w:val="21"/>
        </w:rPr>
      </w:r>
      <w:r/>
    </w:p>
    <w:p>
      <w:pPr>
        <w:pStyle w:val="952"/>
        <w:spacing w:before="120" w:after="120"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JSZC-321000-HCZX-C2025-0103</w:t>
      </w:r>
      <w:r>
        <w:rPr>
          <w:rFonts w:hint="eastAsia" w:ascii="宋体" w:hAnsi="宋体" w:cs="宋体"/>
          <w:szCs w:val="21"/>
        </w:rPr>
      </w:r>
      <w:r/>
    </w:p>
    <w:p>
      <w:pPr>
        <w:pStyle w:val="952"/>
        <w:spacing w:before="120" w:after="120" w:line="360" w:lineRule="auto"/>
        <w:rPr>
          <w:rFonts w:hint="eastAsia" w:ascii="宋体" w:hAnsi="宋体" w:cs="宋体"/>
          <w:szCs w:val="21"/>
          <w:u w:val="single"/>
        </w:rPr>
      </w:pPr>
      <w:r>
        <w:rPr>
          <w:rFonts w:hint="eastAsia" w:ascii="宋体" w:hAnsi="宋体" w:cs="宋体"/>
          <w:szCs w:val="21"/>
        </w:rPr>
        <w:t xml:space="preserve">甲方：（买方）</w:t>
      </w:r>
      <w:r>
        <w:rPr>
          <w:rFonts w:hint="eastAsia" w:ascii="宋体" w:hAnsi="宋体" w:cs="宋体"/>
          <w:szCs w:val="21"/>
          <w:u w:val="single"/>
        </w:rPr>
        <w:t xml:space="preserve">扬州市自然资源和规划局</w:t>
      </w:r>
      <w:r/>
    </w:p>
    <w:p>
      <w:pPr>
        <w:pStyle w:val="952"/>
        <w:spacing w:before="120" w:after="120" w:line="360" w:lineRule="auto"/>
        <w:rPr>
          <w:rFonts w:hint="eastAsia" w:ascii="宋体" w:hAnsi="宋体" w:cs="宋体"/>
          <w:szCs w:val="21"/>
        </w:rPr>
      </w:pPr>
      <w:r>
        <w:rPr>
          <w:rFonts w:hint="eastAsia" w:ascii="宋体" w:hAnsi="宋体" w:cs="宋体"/>
          <w:szCs w:val="21"/>
        </w:rPr>
        <w:t xml:space="preserve">乙方：（卖方）_________</w:t>
      </w:r>
      <w:r/>
    </w:p>
    <w:p>
      <w:pPr>
        <w:pStyle w:val="952"/>
        <w:spacing w:before="120" w:after="120" w:line="360" w:lineRule="auto"/>
        <w:rPr>
          <w:rFonts w:hint="eastAsia" w:ascii="宋体" w:hAnsi="宋体" w:cs="宋体"/>
          <w:b/>
          <w:szCs w:val="21"/>
        </w:rPr>
      </w:pPr>
      <w:r>
        <w:rPr>
          <w:rFonts w:hint="eastAsia" w:ascii="宋体" w:hAnsi="宋体" w:cs="宋体"/>
          <w:szCs w:val="21"/>
        </w:rPr>
        <w:t xml:space="preserve">甲、乙双方根据江苏汇诚投资咨询管理有限公司</w:t>
      </w:r>
      <w:r>
        <w:rPr>
          <w:rFonts w:hint="eastAsia" w:ascii="宋体" w:hAnsi="宋体" w:cs="宋体"/>
          <w:szCs w:val="21"/>
          <w:u w:val="single"/>
        </w:rPr>
        <w:t xml:space="preserve"> </w:t>
      </w:r>
      <w:r>
        <w:rPr>
          <w:rFonts w:hint="eastAsia" w:ascii="宋体" w:hAnsi="宋体" w:cs="宋体"/>
          <w:szCs w:val="21"/>
          <w:u w:val="single"/>
        </w:rPr>
        <w:t xml:space="preserve">扬州市低效用地数据调查及再开发相关工作服务</w:t>
      </w:r>
      <w:r>
        <w:rPr>
          <w:rFonts w:hint="eastAsia" w:ascii="宋体" w:hAnsi="宋体" w:cs="宋体"/>
          <w:szCs w:val="21"/>
          <w:u w:val="single"/>
        </w:rPr>
        <w:t xml:space="preserve"> </w:t>
      </w:r>
      <w:r>
        <w:rPr>
          <w:rFonts w:hint="eastAsia" w:ascii="宋体" w:hAnsi="宋体" w:cs="宋体"/>
          <w:szCs w:val="21"/>
        </w:rPr>
        <w:t xml:space="preserve">项目竞争性磋商的结果，签署本合同。</w:t>
      </w:r>
      <w:r>
        <w:rPr>
          <w:rFonts w:hint="eastAsia" w:ascii="宋体" w:hAnsi="宋体" w:cs="宋体"/>
          <w:b/>
          <w:szCs w:val="21"/>
        </w:rPr>
      </w:r>
      <w:r/>
    </w:p>
    <w:p>
      <w:pPr>
        <w:pStyle w:val="952"/>
        <w:spacing w:before="120" w:after="120" w:line="360" w:lineRule="auto"/>
        <w:rPr>
          <w:rFonts w:hint="eastAsia" w:ascii="宋体" w:hAnsi="宋体" w:cs="宋体"/>
          <w:b/>
          <w:szCs w:val="21"/>
        </w:rPr>
      </w:pPr>
      <w:r>
        <w:rPr>
          <w:rFonts w:hint="eastAsia" w:ascii="宋体" w:hAnsi="宋体" w:cs="宋体"/>
          <w:b/>
          <w:szCs w:val="21"/>
        </w:rPr>
        <w:t xml:space="preserve">一、合同内容</w:t>
      </w:r>
      <w:r/>
    </w:p>
    <w:p>
      <w:pPr>
        <w:pStyle w:val="952"/>
        <w:spacing w:before="120" w:after="120" w:line="360" w:lineRule="auto"/>
        <w:rPr>
          <w:rFonts w:hint="eastAsia" w:ascii="宋体" w:hAnsi="宋体" w:cs="宋体"/>
          <w:szCs w:val="21"/>
        </w:rPr>
      </w:pPr>
      <w:r>
        <w:rPr>
          <w:rFonts w:hint="eastAsia" w:ascii="宋体" w:hAnsi="宋体" w:cs="宋体"/>
          <w:szCs w:val="21"/>
        </w:rPr>
        <w:t xml:space="preserve">1.1 标的名称：</w:t>
      </w:r>
      <w:r>
        <w:rPr>
          <w:rFonts w:hint="eastAsia" w:ascii="宋体" w:hAnsi="宋体" w:cs="宋体"/>
          <w:szCs w:val="21"/>
        </w:rPr>
        <w:t xml:space="preserve">扬州市低效用地数据调查及再开发相关工作服务</w:t>
      </w:r>
      <w:r>
        <w:rPr>
          <w:rFonts w:hint="eastAsia" w:ascii="宋体" w:hAnsi="宋体" w:cs="宋体"/>
          <w:szCs w:val="21"/>
        </w:rPr>
      </w:r>
      <w:r/>
    </w:p>
    <w:p>
      <w:pPr>
        <w:pStyle w:val="952"/>
        <w:spacing w:before="120" w:after="120" w:line="360" w:lineRule="auto"/>
        <w:rPr>
          <w:rFonts w:hint="eastAsia" w:ascii="宋体" w:hAnsi="宋体" w:cs="宋体"/>
          <w:szCs w:val="21"/>
        </w:rPr>
      </w:pPr>
      <w:r>
        <w:rPr>
          <w:rFonts w:hint="eastAsia" w:ascii="宋体" w:hAnsi="宋体" w:cs="宋体"/>
          <w:szCs w:val="21"/>
        </w:rPr>
        <w:t xml:space="preserve">1.2 标的质量：</w:t>
      </w:r>
      <w:r/>
    </w:p>
    <w:p>
      <w:pPr>
        <w:pStyle w:val="952"/>
        <w:spacing w:before="120" w:after="120" w:line="360" w:lineRule="auto"/>
        <w:rPr>
          <w:rFonts w:hint="eastAsia" w:ascii="宋体" w:hAnsi="宋体" w:cs="宋体"/>
          <w:szCs w:val="21"/>
        </w:rPr>
      </w:pPr>
      <w:r>
        <w:rPr>
          <w:rFonts w:hint="eastAsia" w:ascii="宋体" w:hAnsi="宋体" w:cs="宋体"/>
          <w:szCs w:val="21"/>
        </w:rPr>
        <w:t xml:space="preserve">1.3 标的数量（规模）： </w:t>
      </w:r>
      <w:r/>
    </w:p>
    <w:p>
      <w:pPr>
        <w:pStyle w:val="952"/>
        <w:spacing w:before="120" w:after="120" w:line="360" w:lineRule="auto"/>
        <w:rPr>
          <w:rFonts w:hint="eastAsia" w:ascii="宋体" w:hAnsi="宋体"/>
          <w:szCs w:val="21"/>
        </w:rPr>
      </w:pPr>
      <w:r>
        <w:rPr>
          <w:rFonts w:hint="eastAsia" w:ascii="宋体" w:hAnsi="宋体" w:cs="宋体"/>
          <w:szCs w:val="21"/>
        </w:rPr>
        <w:t xml:space="preserve">1.4 履行时间（期限）：</w:t>
      </w:r>
      <w:r>
        <w:rPr>
          <w:rFonts w:hint="eastAsia" w:ascii="宋体" w:hAnsi="宋体"/>
          <w:szCs w:val="21"/>
        </w:rPr>
        <w:t xml:space="preserve"> </w:t>
      </w:r>
      <w:r/>
    </w:p>
    <w:p>
      <w:pPr>
        <w:pStyle w:val="952"/>
        <w:spacing w:before="120" w:after="120" w:line="360" w:lineRule="auto"/>
        <w:rPr>
          <w:rFonts w:hint="eastAsia" w:ascii="宋体" w:hAnsi="宋体" w:cs="宋体"/>
          <w:szCs w:val="21"/>
        </w:rPr>
      </w:pPr>
      <w:r>
        <w:rPr>
          <w:rFonts w:hint="eastAsia" w:ascii="宋体" w:hAnsi="宋体" w:cs="宋体"/>
          <w:szCs w:val="21"/>
        </w:rPr>
        <w:t xml:space="preserve">1.5 履行地点： </w:t>
      </w:r>
      <w:r/>
    </w:p>
    <w:p>
      <w:pPr>
        <w:pStyle w:val="952"/>
        <w:spacing w:before="120" w:after="120" w:line="360" w:lineRule="auto"/>
        <w:rPr>
          <w:rFonts w:hint="eastAsia" w:ascii="宋体" w:hAnsi="宋体" w:cs="宋体"/>
          <w:szCs w:val="21"/>
        </w:rPr>
      </w:pPr>
      <w:r>
        <w:rPr>
          <w:rFonts w:hint="eastAsia" w:ascii="宋体" w:hAnsi="宋体" w:cs="宋体"/>
          <w:szCs w:val="21"/>
        </w:rPr>
        <w:t xml:space="preserve">1.6 履行方式：/</w:t>
      </w:r>
      <w:r/>
    </w:p>
    <w:p>
      <w:pPr>
        <w:pStyle w:val="952"/>
        <w:spacing w:before="120" w:after="120" w:line="360" w:lineRule="auto"/>
        <w:rPr>
          <w:rFonts w:hint="eastAsia" w:ascii="宋体" w:hAnsi="宋体" w:cs="宋体"/>
          <w:szCs w:val="21"/>
        </w:rPr>
      </w:pPr>
      <w:r>
        <w:rPr>
          <w:rFonts w:hint="eastAsia" w:ascii="宋体" w:hAnsi="宋体" w:cs="宋体"/>
          <w:szCs w:val="21"/>
        </w:rPr>
        <w:t xml:space="preserve">1.7 质保期：/年。（自交货验收合格之日起计）</w:t>
      </w:r>
      <w:r/>
    </w:p>
    <w:p>
      <w:pPr>
        <w:pStyle w:val="952"/>
        <w:spacing w:before="120" w:after="120" w:line="360" w:lineRule="auto"/>
        <w:rPr>
          <w:rFonts w:hint="eastAsia" w:ascii="宋体" w:hAnsi="宋体" w:cs="宋体"/>
          <w:b/>
          <w:szCs w:val="21"/>
        </w:rPr>
      </w:pPr>
      <w:r>
        <w:rPr>
          <w:rFonts w:hint="eastAsia" w:ascii="宋体" w:hAnsi="宋体" w:cs="宋体"/>
          <w:b/>
          <w:szCs w:val="21"/>
        </w:rPr>
        <w:t xml:space="preserve">二、合同金额</w:t>
      </w:r>
      <w:r/>
    </w:p>
    <w:p>
      <w:pPr>
        <w:pStyle w:val="952"/>
        <w:ind w:left="359" w:hanging="359"/>
        <w:spacing w:before="120" w:after="120" w:line="360" w:lineRule="auto"/>
        <w:rPr>
          <w:rFonts w:hint="eastAsia" w:ascii="宋体" w:hAnsi="宋体" w:cs="宋体"/>
          <w:szCs w:val="21"/>
        </w:rPr>
      </w:pPr>
      <w:r>
        <w:rPr>
          <w:rFonts w:hint="eastAsia" w:ascii="宋体" w:hAnsi="宋体" w:cs="宋体"/>
          <w:szCs w:val="21"/>
        </w:rPr>
        <w:t xml:space="preserve">2.1 本合同金额为（大写）：____________________________________圆（_______________元）人民币或其他币种。</w:t>
      </w:r>
      <w:r/>
    </w:p>
    <w:p>
      <w:pPr>
        <w:pStyle w:val="952"/>
        <w:spacing w:before="120" w:after="120" w:line="360" w:lineRule="auto"/>
      </w:pPr>
      <w:r>
        <w:rPr>
          <w:rFonts w:hint="eastAsia" w:ascii="宋体" w:hAnsi="宋体" w:cs="宋体"/>
          <w:b/>
          <w:szCs w:val="21"/>
        </w:rPr>
        <w:t xml:space="preserve">三、技术资料</w:t>
      </w:r>
      <w:r/>
    </w:p>
    <w:p>
      <w:pPr>
        <w:pStyle w:val="952"/>
        <w:spacing w:before="120" w:after="120" w:line="360" w:lineRule="auto"/>
        <w:rPr>
          <w:rFonts w:hint="eastAsia" w:ascii="宋体" w:hAnsi="宋体" w:cs="宋体"/>
          <w:szCs w:val="21"/>
        </w:rPr>
      </w:pPr>
      <w:r>
        <w:rPr>
          <w:rFonts w:hint="eastAsia" w:ascii="宋体" w:hAnsi="宋体" w:cs="宋体"/>
          <w:szCs w:val="21"/>
        </w:rPr>
        <w:t xml:space="preserve">3.1乙方应按磋商文件规定的时间向甲方提供与合同标的有关的技术资料。</w:t>
      </w:r>
      <w:r/>
    </w:p>
    <w:p>
      <w:pPr>
        <w:pStyle w:val="952"/>
        <w:spacing w:before="120" w:after="120"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2"/>
        <w:ind w:left="360" w:hanging="360"/>
        <w:spacing w:before="120" w:after="120" w:line="360" w:lineRule="auto"/>
        <w:rPr>
          <w:rFonts w:hint="eastAsia" w:ascii="宋体" w:hAnsi="宋体" w:cs="宋体"/>
          <w:b/>
          <w:szCs w:val="21"/>
        </w:rPr>
      </w:pPr>
      <w:r>
        <w:rPr>
          <w:rFonts w:hint="eastAsia" w:ascii="宋体" w:hAnsi="宋体" w:cs="宋体"/>
          <w:b/>
          <w:szCs w:val="21"/>
        </w:rPr>
        <w:t xml:space="preserve">四、知识产权</w:t>
      </w:r>
      <w:r/>
    </w:p>
    <w:p>
      <w:pPr>
        <w:pStyle w:val="952"/>
        <w:spacing w:before="120" w:after="120" w:line="360" w:lineRule="auto"/>
        <w:rPr>
          <w:rFonts w:hint="eastAsia" w:ascii="宋体" w:hAnsi="宋体" w:cs="宋体"/>
          <w:szCs w:val="21"/>
        </w:rPr>
      </w:pPr>
      <w:r>
        <w:rPr>
          <w:rFonts w:hint="eastAsia" w:ascii="宋体" w:hAnsi="宋体" w:cs="宋体"/>
          <w:szCs w:val="21"/>
        </w:rPr>
        <w:t xml:space="preserve">4.1乙方应保证甲方在使用、接受本合同标的或其任何一部分时不受第三方提出侵犯其专利权、版权、商标权和工业设计权等知识产权的起诉。一旦出现侵权，由乙方负全部责任。</w:t>
      </w:r>
      <w:r/>
    </w:p>
    <w:p>
      <w:pPr>
        <w:pStyle w:val="952"/>
        <w:spacing w:before="120" w:after="120" w:line="360" w:lineRule="auto"/>
        <w:rPr>
          <w:rFonts w:hint="eastAsia" w:ascii="宋体" w:hAnsi="宋体" w:cs="宋体"/>
          <w:szCs w:val="21"/>
          <w:u w:val="single"/>
        </w:rPr>
      </w:pPr>
      <w:r>
        <w:rPr>
          <w:rFonts w:hint="eastAsia" w:ascii="宋体" w:hAnsi="宋体" w:cs="宋体"/>
          <w:b/>
          <w:szCs w:val="21"/>
        </w:rPr>
        <w:t xml:space="preserve">五、产权担保</w:t>
      </w:r>
      <w:r>
        <w:rPr>
          <w:rFonts w:hint="eastAsia" w:ascii="宋体" w:hAnsi="宋体" w:cs="宋体"/>
          <w:szCs w:val="21"/>
          <w:u w:val="single"/>
        </w:rPr>
      </w:r>
      <w:r/>
    </w:p>
    <w:p>
      <w:pPr>
        <w:pStyle w:val="952"/>
        <w:ind w:left="357" w:hanging="357"/>
        <w:spacing w:before="120" w:after="120" w:line="360" w:lineRule="auto"/>
        <w:rPr>
          <w:rFonts w:hint="eastAsia" w:ascii="宋体" w:hAnsi="宋体" w:cs="宋体"/>
          <w:szCs w:val="21"/>
          <w:u w:val="single"/>
        </w:rPr>
      </w:pPr>
      <w:r>
        <w:rPr>
          <w:rFonts w:hint="eastAsia" w:ascii="宋体" w:hAnsi="宋体" w:cs="宋体"/>
          <w:szCs w:val="21"/>
        </w:rPr>
        <w:t xml:space="preserve">5.1 乙方保证所交付的合同标的的所有权完全属于乙方且无任何抵押、查封等产权瑕疵。</w:t>
      </w:r>
      <w:r>
        <w:rPr>
          <w:rFonts w:hint="eastAsia" w:ascii="宋体" w:hAnsi="宋体" w:cs="宋体"/>
          <w:szCs w:val="21"/>
          <w:u w:val="single"/>
        </w:rPr>
      </w:r>
      <w:r/>
    </w:p>
    <w:p>
      <w:pPr>
        <w:pStyle w:val="952"/>
        <w:ind w:left="358" w:hanging="358"/>
        <w:spacing w:before="120" w:after="120" w:line="360" w:lineRule="auto"/>
        <w:rPr>
          <w:rFonts w:hint="eastAsia" w:ascii="宋体" w:hAnsi="宋体" w:cs="宋体"/>
          <w:b/>
          <w:szCs w:val="21"/>
        </w:rPr>
      </w:pPr>
      <w:r>
        <w:rPr>
          <w:rFonts w:hint="eastAsia" w:ascii="宋体" w:hAnsi="宋体" w:cs="宋体"/>
          <w:b/>
          <w:szCs w:val="21"/>
        </w:rPr>
        <w:t xml:space="preserve">六、履约保证金</w:t>
      </w:r>
      <w:r/>
    </w:p>
    <w:p>
      <w:pPr>
        <w:pStyle w:val="952"/>
        <w:spacing w:before="156" w:after="156" w:line="360" w:lineRule="auto"/>
        <w:rPr>
          <w:rFonts w:hint="eastAsia" w:ascii="宋体" w:hAnsi="宋体" w:cs="宋体"/>
          <w:szCs w:val="21"/>
        </w:rPr>
      </w:pPr>
      <w:r>
        <w:rPr>
          <w:rFonts w:hint="eastAsia" w:ascii="宋体" w:hAnsi="宋体" w:cs="宋体"/>
          <w:szCs w:val="21"/>
        </w:rPr>
        <w:t xml:space="preserve">无</w:t>
      </w:r>
      <w:r/>
    </w:p>
    <w:p>
      <w:pPr>
        <w:pStyle w:val="952"/>
        <w:spacing w:before="156" w:after="156" w:line="360" w:lineRule="auto"/>
        <w:rPr>
          <w:rFonts w:hint="eastAsia" w:ascii="宋体" w:hAnsi="宋体" w:cs="宋体"/>
          <w:b/>
          <w:szCs w:val="21"/>
        </w:rPr>
      </w:pPr>
      <w:r>
        <w:rPr>
          <w:rFonts w:hint="eastAsia" w:ascii="宋体" w:hAnsi="宋体" w:cs="宋体"/>
          <w:b/>
          <w:szCs w:val="21"/>
        </w:rPr>
        <w:t xml:space="preserve">七、合同转包或分包</w:t>
      </w:r>
      <w:r/>
    </w:p>
    <w:p>
      <w:pPr>
        <w:pStyle w:val="952"/>
        <w:spacing w:before="156" w:after="156" w:line="360" w:lineRule="auto"/>
        <w:rPr>
          <w:rFonts w:hint="eastAsia" w:ascii="宋体" w:hAnsi="宋体" w:cs="宋体"/>
          <w:szCs w:val="21"/>
        </w:rPr>
      </w:pPr>
      <w:r>
        <w:rPr>
          <w:rFonts w:hint="eastAsia" w:ascii="宋体" w:hAnsi="宋体" w:cs="宋体"/>
          <w:szCs w:val="21"/>
        </w:rPr>
        <w:t xml:space="preserve">7.1乙方不得将合同标的转包给他人履行。</w:t>
      </w:r>
      <w:r/>
    </w:p>
    <w:p>
      <w:pPr>
        <w:pStyle w:val="952"/>
        <w:spacing w:before="156" w:after="156" w:line="360" w:lineRule="auto"/>
        <w:rPr>
          <w:rFonts w:hint="eastAsia" w:ascii="宋体" w:hAnsi="宋体" w:cs="宋体"/>
          <w:szCs w:val="21"/>
        </w:rPr>
      </w:pPr>
      <w:r>
        <w:rPr>
          <w:rFonts w:hint="eastAsia" w:ascii="宋体" w:hAnsi="宋体" w:cs="宋体"/>
          <w:szCs w:val="21"/>
        </w:rPr>
        <w:t xml:space="preserve">7.2乙方不得将合同标的分包给他人履行。</w:t>
      </w:r>
      <w:r/>
    </w:p>
    <w:p>
      <w:pPr>
        <w:pStyle w:val="952"/>
        <w:spacing w:before="156" w:after="156" w:line="360" w:lineRule="auto"/>
        <w:rPr>
          <w:rFonts w:hint="eastAsia" w:ascii="宋体" w:hAnsi="宋体" w:cs="宋体"/>
          <w:szCs w:val="21"/>
        </w:rPr>
      </w:pPr>
      <w:r>
        <w:rPr>
          <w:rFonts w:hint="eastAsia" w:ascii="宋体" w:hAnsi="宋体" w:cs="宋体"/>
          <w:szCs w:val="21"/>
        </w:rPr>
        <w:t xml:space="preserve">7.3乙方如有转包或未经甲方同意的分包行为，甲方有权解除合同。</w:t>
      </w:r>
      <w:r/>
    </w:p>
    <w:p>
      <w:pPr>
        <w:pStyle w:val="952"/>
        <w:spacing w:before="120" w:after="120" w:line="360" w:lineRule="auto"/>
        <w:rPr>
          <w:rFonts w:hint="eastAsia" w:ascii="宋体" w:hAnsi="宋体" w:cs="宋体"/>
          <w:b/>
          <w:szCs w:val="21"/>
        </w:rPr>
      </w:pPr>
      <w:r>
        <w:rPr>
          <w:rFonts w:hint="eastAsia" w:ascii="宋体" w:hAnsi="宋体" w:cs="宋体"/>
          <w:b/>
          <w:szCs w:val="21"/>
        </w:rPr>
        <w:t xml:space="preserve">八、合同款项支付</w:t>
      </w:r>
      <w:r/>
    </w:p>
    <w:p>
      <w:pPr>
        <w:pStyle w:val="952"/>
        <w:spacing w:before="156" w:after="156" w:line="360" w:lineRule="auto"/>
        <w:rPr>
          <w:rFonts w:hint="eastAsia" w:ascii="宋体" w:hAnsi="宋体" w:cs="宋体"/>
          <w:szCs w:val="21"/>
        </w:rPr>
      </w:pPr>
      <w:r>
        <w:rPr>
          <w:rFonts w:hint="eastAsia" w:ascii="宋体" w:hAnsi="宋体" w:cs="宋体"/>
          <w:szCs w:val="21"/>
        </w:rPr>
        <w:t xml:space="preserve">8.1 本合同项下所有款项均以人民币支付。 </w:t>
      </w:r>
      <w:r/>
    </w:p>
    <w:p>
      <w:pPr>
        <w:pStyle w:val="952"/>
        <w:spacing w:before="156" w:after="156" w:line="360" w:lineRule="auto"/>
        <w:rPr>
          <w:rFonts w:hint="eastAsia" w:ascii="宋体" w:hAnsi="宋体" w:cs="宋体"/>
          <w:szCs w:val="21"/>
        </w:rPr>
      </w:pPr>
      <w:r>
        <w:rPr>
          <w:rFonts w:hint="eastAsia" w:ascii="宋体" w:hAnsi="宋体" w:cs="宋体"/>
          <w:szCs w:val="21"/>
        </w:rPr>
        <w:t xml:space="preserve">8.2 本合同项下的采购资金由甲方支付，付款前乙方向甲方开具发票。</w:t>
      </w:r>
      <w:r/>
    </w:p>
    <w:p>
      <w:pPr>
        <w:pStyle w:val="952"/>
        <w:spacing w:before="156" w:after="156" w:line="360" w:lineRule="auto"/>
        <w:rPr>
          <w:rFonts w:hint="eastAsia" w:ascii="宋体" w:hAnsi="宋体" w:cs="宋体"/>
          <w:szCs w:val="21"/>
        </w:rPr>
      </w:pPr>
      <w:r>
        <w:rPr>
          <w:rFonts w:hint="eastAsia" w:ascii="宋体" w:hAnsi="宋体" w:cs="宋体"/>
          <w:szCs w:val="21"/>
        </w:rPr>
        <w:t xml:space="preserve">8.3 甲方付款方式：</w:t>
      </w:r>
      <w:r>
        <w:rPr>
          <w:rFonts w:ascii="宋体" w:hAnsi="宋体" w:cs="宋体"/>
          <w:szCs w:val="21"/>
        </w:rPr>
        <w:t xml:space="preserve">合同签订</w:t>
      </w:r>
      <w:r>
        <w:rPr>
          <w:rFonts w:hint="eastAsia" w:ascii="宋体" w:hAnsi="宋体" w:cs="宋体"/>
          <w:szCs w:val="21"/>
        </w:rPr>
        <w:t xml:space="preserve">后</w:t>
      </w:r>
      <w:r>
        <w:rPr>
          <w:rFonts w:ascii="宋体" w:hAnsi="宋体" w:cs="宋体"/>
          <w:szCs w:val="21"/>
        </w:rPr>
        <w:t xml:space="preserve">，甲方自收到发票之日起1</w:t>
      </w:r>
      <w:r>
        <w:rPr>
          <w:rFonts w:hint="eastAsia" w:ascii="宋体" w:hAnsi="宋体" w:cs="宋体"/>
          <w:szCs w:val="21"/>
        </w:rPr>
        <w:t xml:space="preserve">5</w:t>
      </w:r>
      <w:r>
        <w:rPr>
          <w:rFonts w:ascii="宋体" w:hAnsi="宋体" w:cs="宋体"/>
          <w:szCs w:val="21"/>
        </w:rPr>
        <w:t xml:space="preserve">个工作日内，支付乙方合同总价的</w:t>
      </w:r>
      <w:r>
        <w:rPr>
          <w:rFonts w:hint="eastAsia" w:ascii="宋体" w:hAnsi="宋体" w:cs="宋体"/>
          <w:szCs w:val="21"/>
        </w:rPr>
        <w:t xml:space="preserve">5</w:t>
      </w:r>
      <w:r>
        <w:rPr>
          <w:rFonts w:ascii="宋体" w:hAnsi="宋体" w:cs="宋体"/>
          <w:szCs w:val="21"/>
        </w:rPr>
        <w:t xml:space="preserve">0%；</w:t>
      </w:r>
      <w:r>
        <w:rPr>
          <w:rFonts w:ascii="宋体" w:hAnsi="宋体" w:cs="宋体"/>
          <w:szCs w:val="21"/>
        </w:rPr>
        <w:t xml:space="preserve">服务期第二年结束，</w:t>
      </w:r>
      <w:r>
        <w:rPr>
          <w:rFonts w:hint="eastAsia" w:ascii="宋体" w:hAnsi="宋体" w:cs="宋体"/>
          <w:szCs w:val="21"/>
        </w:rPr>
        <w:t xml:space="preserve">甲方在收到乙方</w:t>
      </w:r>
      <w:r>
        <w:rPr>
          <w:rFonts w:ascii="宋体" w:hAnsi="宋体" w:cs="宋体"/>
          <w:szCs w:val="21"/>
        </w:rPr>
        <w:t xml:space="preserve">发票之日起1</w:t>
      </w:r>
      <w:r>
        <w:rPr>
          <w:rFonts w:hint="eastAsia" w:ascii="宋体" w:hAnsi="宋体" w:cs="宋体"/>
          <w:szCs w:val="21"/>
        </w:rPr>
        <w:t xml:space="preserve">5</w:t>
      </w:r>
      <w:r>
        <w:rPr>
          <w:rFonts w:ascii="宋体" w:hAnsi="宋体" w:cs="宋体"/>
          <w:szCs w:val="21"/>
        </w:rPr>
        <w:t xml:space="preserve">个工作日内</w:t>
      </w:r>
      <w:r>
        <w:rPr>
          <w:rFonts w:hint="eastAsia" w:ascii="宋体" w:hAnsi="宋体" w:cs="宋体"/>
          <w:szCs w:val="21"/>
        </w:rPr>
        <w:t xml:space="preserve">向乙方支付合同总价的25%</w:t>
      </w:r>
      <w:r>
        <w:rPr>
          <w:rFonts w:ascii="宋体" w:hAnsi="宋体" w:cs="宋体"/>
          <w:szCs w:val="21"/>
        </w:rPr>
        <w:t xml:space="preserve">；</w:t>
      </w:r>
      <w:r>
        <w:rPr>
          <w:rFonts w:hint="eastAsia" w:ascii="宋体" w:hAnsi="宋体" w:cs="宋体"/>
          <w:szCs w:val="21"/>
        </w:rPr>
        <w:t xml:space="preserve">乙方完成全部项目任务并通过专家验收后，甲方在收到乙方</w:t>
      </w:r>
      <w:r>
        <w:rPr>
          <w:rFonts w:ascii="宋体" w:hAnsi="宋体" w:cs="宋体"/>
          <w:szCs w:val="21"/>
        </w:rPr>
        <w:t xml:space="preserve">发票之日起1</w:t>
      </w:r>
      <w:r>
        <w:rPr>
          <w:rFonts w:hint="eastAsia" w:ascii="宋体" w:hAnsi="宋体" w:cs="宋体"/>
          <w:szCs w:val="21"/>
        </w:rPr>
        <w:t xml:space="preserve">5</w:t>
      </w:r>
      <w:r>
        <w:rPr>
          <w:rFonts w:ascii="宋体" w:hAnsi="宋体" w:cs="宋体"/>
          <w:szCs w:val="21"/>
        </w:rPr>
        <w:t xml:space="preserve">个工作日内</w:t>
      </w:r>
      <w:r>
        <w:rPr>
          <w:rFonts w:hint="eastAsia" w:ascii="宋体" w:hAnsi="宋体" w:cs="宋体"/>
          <w:szCs w:val="21"/>
        </w:rPr>
        <w:t xml:space="preserve">向乙方支付合同总价的</w:t>
      </w:r>
      <w:r>
        <w:rPr>
          <w:rFonts w:hint="eastAsia" w:ascii="宋体" w:hAnsi="宋体" w:cs="宋体"/>
          <w:szCs w:val="21"/>
        </w:rPr>
        <w:t xml:space="preserve">25</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r>
      <w:r/>
    </w:p>
    <w:p>
      <w:pPr>
        <w:pStyle w:val="952"/>
        <w:spacing w:before="156" w:after="156" w:line="360" w:lineRule="auto"/>
        <w:rPr>
          <w:rFonts w:hint="eastAsia" w:ascii="宋体" w:hAnsi="宋体" w:cs="宋体"/>
          <w:b/>
          <w:szCs w:val="21"/>
        </w:rPr>
      </w:pPr>
      <w:r>
        <w:rPr>
          <w:rFonts w:hint="eastAsia" w:ascii="宋体" w:hAnsi="宋体" w:cs="宋体"/>
          <w:b/>
          <w:szCs w:val="21"/>
        </w:rPr>
        <w:t xml:space="preserve">九、税费</w:t>
      </w:r>
      <w:r/>
    </w:p>
    <w:p>
      <w:pPr>
        <w:pStyle w:val="952"/>
        <w:spacing w:before="156" w:after="156" w:line="360" w:lineRule="auto"/>
        <w:rPr>
          <w:rFonts w:hint="eastAsia" w:ascii="宋体" w:hAnsi="宋体" w:cs="宋体"/>
          <w:szCs w:val="21"/>
        </w:rPr>
      </w:pPr>
      <w:r>
        <w:rPr>
          <w:rFonts w:hint="eastAsia" w:ascii="宋体" w:hAnsi="宋体" w:cs="宋体"/>
          <w:szCs w:val="21"/>
        </w:rPr>
        <w:t xml:space="preserve">9.1本合同执行中相关的一切税费均由乙方负担。</w:t>
      </w:r>
      <w:r/>
    </w:p>
    <w:p>
      <w:pPr>
        <w:pStyle w:val="952"/>
        <w:spacing w:before="120" w:after="120" w:line="360" w:lineRule="auto"/>
        <w:rPr>
          <w:rFonts w:hint="eastAsia" w:ascii="宋体" w:hAnsi="宋体" w:cs="宋体"/>
          <w:b/>
          <w:szCs w:val="21"/>
        </w:rPr>
      </w:pPr>
      <w:r>
        <w:rPr>
          <w:rFonts w:hint="eastAsia" w:ascii="宋体" w:hAnsi="宋体" w:cs="宋体"/>
          <w:b/>
          <w:szCs w:val="21"/>
        </w:rPr>
        <w:t xml:space="preserve">十、违约责任</w:t>
      </w:r>
      <w:r/>
    </w:p>
    <w:p>
      <w:pPr>
        <w:pStyle w:val="952"/>
        <w:spacing w:before="120" w:after="120" w:line="360" w:lineRule="auto"/>
        <w:rPr>
          <w:rFonts w:hint="eastAsia" w:ascii="宋体" w:hAnsi="宋体" w:cs="宋体"/>
          <w:szCs w:val="21"/>
        </w:rPr>
      </w:pPr>
      <w:r>
        <w:rPr>
          <w:rFonts w:hint="eastAsia" w:ascii="宋体" w:hAnsi="宋体" w:cs="宋体"/>
          <w:szCs w:val="21"/>
        </w:rPr>
        <w:t xml:space="preserve">10.1甲方无正当理由拒绝接受乙方提供的合同标的的，甲方向乙方偿付拒绝接受合同价款总值</w:t>
      </w:r>
      <w:r>
        <w:rPr>
          <w:rFonts w:hint="eastAsia" w:ascii="宋体" w:hAnsi="宋体" w:cs="宋体"/>
          <w:szCs w:val="21"/>
          <w:u w:val="single"/>
        </w:rPr>
        <w:t xml:space="preserve">百分之五</w:t>
      </w:r>
      <w:r>
        <w:rPr>
          <w:rFonts w:hint="eastAsia" w:ascii="宋体" w:hAnsi="宋体" w:cs="宋体"/>
          <w:szCs w:val="21"/>
        </w:rPr>
        <w:t xml:space="preserve">的违约金。</w:t>
      </w:r>
      <w:r/>
    </w:p>
    <w:p>
      <w:pPr>
        <w:pStyle w:val="952"/>
        <w:spacing w:before="120" w:after="120" w:line="360" w:lineRule="auto"/>
        <w:rPr>
          <w:rFonts w:hint="eastAsia" w:ascii="宋体" w:hAnsi="宋体" w:cs="宋体"/>
          <w:szCs w:val="21"/>
        </w:rPr>
      </w:pPr>
      <w:r>
        <w:rPr>
          <w:rFonts w:hint="eastAsia" w:ascii="宋体" w:hAnsi="宋体" w:cs="宋体"/>
          <w:szCs w:val="21"/>
        </w:rPr>
        <w:t xml:space="preserve">10.2 甲方无故逾期验收和办理合同款项支付手续的,甲方应按逾期付款总额</w:t>
      </w:r>
      <w:r>
        <w:rPr>
          <w:rFonts w:hint="eastAsia" w:ascii="宋体" w:hAnsi="宋体" w:cs="宋体"/>
          <w:szCs w:val="21"/>
          <w:u w:val="single"/>
        </w:rPr>
        <w:t xml:space="preserve">万分之五</w:t>
      </w:r>
      <w:r>
        <w:rPr>
          <w:rFonts w:hint="eastAsia" w:ascii="宋体" w:hAnsi="宋体" w:cs="宋体"/>
          <w:szCs w:val="21"/>
        </w:rPr>
        <w:t xml:space="preserve">每日向乙方支付违约金。</w:t>
      </w:r>
      <w:r/>
    </w:p>
    <w:p>
      <w:pPr>
        <w:pStyle w:val="952"/>
        <w:spacing w:before="120" w:after="120" w:line="360" w:lineRule="auto"/>
        <w:rPr>
          <w:rFonts w:hint="eastAsia" w:ascii="宋体" w:hAnsi="宋体" w:cs="宋体"/>
          <w:szCs w:val="21"/>
        </w:rPr>
      </w:pPr>
      <w:r>
        <w:rPr>
          <w:rFonts w:hint="eastAsia" w:ascii="宋体" w:hAnsi="宋体" w:cs="宋体"/>
          <w:szCs w:val="21"/>
        </w:rPr>
        <w:t xml:space="preserve">10.3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Cs w:val="21"/>
          <w:u w:val="single"/>
        </w:rPr>
        <w:t xml:space="preserve">百分之五</w:t>
      </w:r>
      <w:r>
        <w:rPr>
          <w:rFonts w:hint="eastAsia" w:ascii="宋体" w:hAnsi="宋体" w:cs="宋体"/>
          <w:szCs w:val="21"/>
        </w:rPr>
        <w:t xml:space="preserve">的违约金，如造成甲方损失超过违约金的，超出部分由乙方继续承担赔偿责任。 </w:t>
      </w:r>
      <w:r/>
    </w:p>
    <w:p>
      <w:pPr>
        <w:pStyle w:val="952"/>
        <w:spacing w:before="120" w:after="120" w:line="360" w:lineRule="auto"/>
        <w:rPr>
          <w:rFonts w:hint="eastAsia" w:ascii="宋体" w:hAnsi="宋体" w:cs="宋体"/>
          <w:szCs w:val="21"/>
        </w:rPr>
      </w:pPr>
      <w:r>
        <w:rPr>
          <w:rFonts w:hint="eastAsia" w:ascii="宋体" w:hAnsi="宋体" w:cs="宋体"/>
          <w:szCs w:val="21"/>
        </w:rPr>
        <w:t xml:space="preserve">10.4 乙方交付合同标的的标准不符合合同规定及磋商文件规定标准的，甲方有权拒绝接受合同标的，并可单方面解除合同。</w:t>
      </w:r>
      <w:r/>
    </w:p>
    <w:p>
      <w:pPr>
        <w:pStyle w:val="952"/>
        <w:spacing w:before="120" w:after="120" w:line="360" w:lineRule="auto"/>
        <w:rPr>
          <w:rFonts w:hint="eastAsia" w:ascii="宋体" w:hAnsi="宋体" w:cs="宋体"/>
          <w:b/>
          <w:szCs w:val="21"/>
        </w:rPr>
      </w:pPr>
      <w:r>
        <w:rPr>
          <w:rFonts w:hint="eastAsia" w:ascii="宋体" w:hAnsi="宋体" w:cs="宋体"/>
          <w:b/>
          <w:szCs w:val="21"/>
        </w:rPr>
        <w:t xml:space="preserve">十一、不可抗力事件处理</w:t>
      </w:r>
      <w:r/>
    </w:p>
    <w:p>
      <w:pPr>
        <w:pStyle w:val="952"/>
        <w:spacing w:before="120" w:after="120" w:line="360" w:lineRule="auto"/>
        <w:rPr>
          <w:rFonts w:hint="eastAsia" w:ascii="宋体" w:hAnsi="宋体" w:cs="宋体"/>
          <w:szCs w:val="21"/>
        </w:rPr>
      </w:pPr>
      <w:r>
        <w:rPr>
          <w:rFonts w:hint="eastAsia" w:ascii="宋体" w:hAnsi="宋体" w:cs="宋体"/>
          <w:szCs w:val="21"/>
        </w:rPr>
        <w:t xml:space="preserve">11.1 在合同有效期内，任何一方因不可抗力事件导致不能履行合同，则合同履行期可延长，其延长期与不可抗力影响 期相同。</w:t>
      </w:r>
      <w:r/>
    </w:p>
    <w:p>
      <w:pPr>
        <w:pStyle w:val="952"/>
        <w:spacing w:before="120" w:after="120" w:line="360" w:lineRule="auto"/>
        <w:rPr>
          <w:rFonts w:hint="eastAsia" w:ascii="宋体" w:hAnsi="宋体" w:cs="宋体"/>
          <w:szCs w:val="21"/>
        </w:rPr>
      </w:pPr>
      <w:r>
        <w:rPr>
          <w:rFonts w:hint="eastAsia" w:ascii="宋体" w:hAnsi="宋体" w:cs="宋体"/>
          <w:szCs w:val="21"/>
        </w:rPr>
        <w:t xml:space="preserve">11.2 不可抗力事件发生后，应立即通知对方，并寄送有关权威机构出具的证明。</w:t>
      </w:r>
      <w:r/>
    </w:p>
    <w:p>
      <w:pPr>
        <w:pStyle w:val="952"/>
        <w:spacing w:before="120" w:after="120" w:line="360" w:lineRule="auto"/>
        <w:rPr>
          <w:rFonts w:hint="eastAsia" w:ascii="宋体" w:hAnsi="宋体" w:cs="宋体"/>
          <w:szCs w:val="21"/>
        </w:rPr>
      </w:pPr>
      <w:r>
        <w:rPr>
          <w:rFonts w:hint="eastAsia" w:ascii="宋体" w:hAnsi="宋体" w:cs="宋体"/>
          <w:szCs w:val="21"/>
        </w:rPr>
        <w:t xml:space="preserve">11.3 不可抗力事件延续120天以上，双方应通过友好协商，确定是否继续履行合同。</w:t>
      </w:r>
      <w:r/>
    </w:p>
    <w:p>
      <w:pPr>
        <w:pStyle w:val="952"/>
        <w:spacing w:before="120" w:after="120" w:line="360" w:lineRule="auto"/>
        <w:rPr>
          <w:rFonts w:hint="eastAsia" w:ascii="宋体" w:hAnsi="宋体" w:cs="宋体"/>
          <w:b/>
          <w:szCs w:val="21"/>
        </w:rPr>
      </w:pPr>
      <w:r>
        <w:rPr>
          <w:rFonts w:hint="eastAsia" w:ascii="宋体" w:hAnsi="宋体" w:cs="宋体"/>
          <w:b/>
          <w:szCs w:val="21"/>
        </w:rPr>
        <w:t xml:space="preserve">十二、解决争议的方法</w:t>
      </w:r>
      <w:r/>
    </w:p>
    <w:p>
      <w:pPr>
        <w:pStyle w:val="952"/>
        <w:spacing w:before="120" w:after="120" w:line="360" w:lineRule="auto"/>
        <w:rPr>
          <w:rFonts w:hint="eastAsia" w:ascii="宋体" w:hAnsi="宋体" w:cs="宋体"/>
          <w:szCs w:val="21"/>
        </w:rPr>
      </w:pPr>
      <w:r>
        <w:rPr>
          <w:rFonts w:hint="eastAsia" w:ascii="宋体" w:hAnsi="宋体" w:cs="宋体"/>
          <w:szCs w:val="21"/>
        </w:rPr>
        <w:t xml:space="preserve">12.1双方在签订、履行合同中所发生的一切争议，应通过友好协商解决。如协商不成，由甲方住所地人民法院管辖。</w:t>
      </w:r>
      <w:r/>
    </w:p>
    <w:p>
      <w:pPr>
        <w:pStyle w:val="952"/>
        <w:spacing w:before="120" w:after="120" w:line="360" w:lineRule="auto"/>
        <w:rPr>
          <w:rFonts w:hint="eastAsia" w:ascii="宋体" w:hAnsi="宋体" w:cs="宋体"/>
          <w:b/>
          <w:szCs w:val="21"/>
        </w:rPr>
      </w:pPr>
      <w:r>
        <w:rPr>
          <w:rFonts w:hint="eastAsia" w:ascii="宋体" w:hAnsi="宋体" w:cs="宋体"/>
          <w:b/>
          <w:szCs w:val="21"/>
        </w:rPr>
        <w:t xml:space="preserve">十三、合同生效及其它</w:t>
      </w:r>
      <w:r/>
    </w:p>
    <w:p>
      <w:pPr>
        <w:pStyle w:val="952"/>
        <w:spacing w:before="120" w:after="120" w:line="360" w:lineRule="auto"/>
        <w:rPr>
          <w:rFonts w:hint="eastAsia" w:ascii="宋体" w:hAnsi="宋体" w:cs="宋体"/>
          <w:szCs w:val="21"/>
        </w:rPr>
      </w:pPr>
      <w:r>
        <w:rPr>
          <w:rFonts w:hint="eastAsia" w:ascii="宋体" w:hAnsi="宋体" w:cs="宋体"/>
          <w:szCs w:val="21"/>
        </w:rPr>
        <w:t xml:space="preserve">13.1 合同经双方法定代表人或授权委托代表人签字并加盖单位公章后生效。</w:t>
      </w:r>
      <w:r/>
    </w:p>
    <w:p>
      <w:pPr>
        <w:pStyle w:val="952"/>
        <w:spacing w:before="120" w:after="120" w:line="360" w:lineRule="auto"/>
        <w:rPr>
          <w:rFonts w:hint="eastAsia" w:ascii="宋体" w:hAnsi="宋体" w:cs="宋体"/>
          <w:szCs w:val="21"/>
        </w:rPr>
      </w:pPr>
      <w:r>
        <w:rPr>
          <w:rFonts w:hint="eastAsia" w:ascii="宋体" w:hAnsi="宋体" w:cs="宋体"/>
          <w:szCs w:val="21"/>
        </w:rPr>
        <w:t xml:space="preserve">13.2本合同未尽事宜，遵照《民法典》、《政府采购法》有关条文执行。</w:t>
      </w:r>
      <w:r/>
    </w:p>
    <w:p>
      <w:pPr>
        <w:pStyle w:val="952"/>
        <w:spacing w:before="120" w:after="120" w:line="360" w:lineRule="auto"/>
        <w:rPr>
          <w:rFonts w:hint="eastAsia" w:ascii="宋体" w:hAnsi="宋体" w:cs="宋体"/>
          <w:sz w:val="24"/>
          <w:szCs w:val="24"/>
        </w:rPr>
      </w:pPr>
      <w:r>
        <w:rPr>
          <w:rFonts w:hint="eastAsia" w:ascii="宋体" w:hAnsi="宋体" w:cs="宋体"/>
          <w:szCs w:val="21"/>
        </w:rPr>
        <w:t xml:space="preserve">13.3 本合同正本一式</w:t>
      </w:r>
      <w:r>
        <w:rPr>
          <w:rFonts w:hint="eastAsia" w:ascii="宋体" w:hAnsi="宋体" w:cs="宋体"/>
          <w:szCs w:val="21"/>
        </w:rPr>
        <w:t xml:space="preserve">五</w:t>
      </w:r>
      <w:r>
        <w:rPr>
          <w:rFonts w:hint="eastAsia" w:ascii="宋体" w:hAnsi="宋体" w:cs="宋体"/>
          <w:szCs w:val="21"/>
        </w:rPr>
        <w:t xml:space="preserve">份，具有同等法律效力，甲方三份，乙方、见证方各执一份。</w:t>
      </w:r>
      <w:r>
        <w:rPr>
          <w:rFonts w:hint="eastAsia" w:ascii="宋体" w:hAnsi="宋体" w:cs="宋体"/>
          <w:sz w:val="24"/>
          <w:szCs w:val="24"/>
        </w:rPr>
      </w:r>
      <w:r/>
    </w:p>
    <w:tbl>
      <w:tblPr>
        <w:tblW w:w="852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甲方：扬州市自然资源和规划局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2"/>
              <w:spacing w:before="120" w:after="120" w:line="360" w:lineRule="auto"/>
              <w:rPr>
                <w:rFonts w:hAnsi="宋体" w:cs="宋体"/>
                <w:sz w:val="21"/>
                <w:lang w:val="en-US" w:eastAsia="zh-CN"/>
              </w:rPr>
            </w:pPr>
            <w:r>
              <w:rPr>
                <w:rFonts w:hint="eastAsia" w:hAnsi="宋体" w:cs="宋体"/>
                <w:sz w:val="21"/>
                <w:lang w:val="en-US" w:eastAsia="zh-CN"/>
              </w:rPr>
              <w:t xml:space="preserve">地址：扬州市文昌中路565号</w:t>
            </w:r>
            <w:r>
              <w:rPr>
                <w:rFonts w:hAnsi="宋体" w:cs="宋体"/>
                <w:sz w:val="21"/>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2"/>
              <w:spacing w:before="120" w:after="120" w:line="360" w:lineRule="auto"/>
              <w:rPr>
                <w:rFonts w:hint="eastAsia" w:hAnsi="宋体" w:cs="宋体"/>
                <w:sz w:val="21"/>
                <w:lang w:val="en-US" w:eastAsia="zh-CN"/>
              </w:rPr>
            </w:pPr>
            <w:r>
              <w:rPr>
                <w:rFonts w:hint="eastAsia" w:hAnsi="宋体" w:cs="宋体"/>
                <w:sz w:val="21"/>
                <w:lang w:val="en-US" w:eastAsia="zh-CN"/>
              </w:rPr>
              <w:t xml:space="preserve">日期：      年    月    日</w:t>
            </w:r>
            <w:r/>
          </w:p>
        </w:tc>
      </w:tr>
    </w:tbl>
    <w:p>
      <w:pPr>
        <w:pStyle w:val="992"/>
        <w:spacing w:before="120" w:after="120" w:line="360" w:lineRule="auto"/>
        <w:rPr>
          <w:rFonts w:hint="eastAsia" w:hAnsi="宋体" w:cs="宋体"/>
          <w:sz w:val="21"/>
        </w:rPr>
      </w:pPr>
      <w:r>
        <w:rPr>
          <w:rFonts w:hint="eastAsia" w:hAnsi="宋体" w:cs="宋体"/>
          <w:sz w:val="21"/>
        </w:rPr>
        <w:t xml:space="preserve"> </w:t>
      </w:r>
      <w:r/>
    </w:p>
    <w:p>
      <w:pPr>
        <w:pStyle w:val="992"/>
        <w:spacing w:before="120" w:after="120" w:line="360" w:lineRule="auto"/>
        <w:rPr>
          <w:rFonts w:hint="eastAsia" w:hAnsi="宋体" w:cs="宋体"/>
          <w:sz w:val="21"/>
        </w:rPr>
      </w:pPr>
      <w:r>
        <w:rPr>
          <w:rFonts w:hint="eastAsia" w:hAnsi="宋体" w:cs="宋体"/>
          <w:sz w:val="21"/>
        </w:rPr>
        <w:t xml:space="preserve">  见证方：江苏汇诚投资咨询管理有限公司</w:t>
      </w:r>
      <w:r/>
    </w:p>
    <w:p>
      <w:pPr>
        <w:pStyle w:val="992"/>
        <w:ind w:firstLine="210"/>
        <w:spacing w:before="120" w:after="120" w:line="360" w:lineRule="auto"/>
        <w:rPr>
          <w:rFonts w:hint="eastAsia" w:hAnsi="宋体" w:cs="宋体"/>
          <w:sz w:val="21"/>
        </w:rPr>
      </w:pPr>
      <w:r>
        <w:rPr>
          <w:rFonts w:hint="eastAsia" w:hAnsi="宋体" w:cs="宋体"/>
          <w:sz w:val="21"/>
        </w:rPr>
        <w:t xml:space="preserve">项目经办人：</w:t>
      </w:r>
      <w:r/>
    </w:p>
    <w:p>
      <w:pPr>
        <w:pStyle w:val="992"/>
        <w:ind w:firstLine="210"/>
        <w:spacing w:before="120" w:after="120" w:line="360" w:lineRule="auto"/>
        <w:rPr>
          <w:rFonts w:hint="eastAsia" w:hAnsi="宋体" w:cs="宋体"/>
          <w:sz w:val="21"/>
        </w:rPr>
      </w:pPr>
      <w:r>
        <w:rPr>
          <w:rFonts w:hint="eastAsia" w:hAnsi="宋体" w:cs="宋体"/>
          <w:sz w:val="21"/>
        </w:rPr>
        <w:t xml:space="preserve">日期：     年   月   日</w:t>
      </w:r>
      <w:r/>
    </w:p>
    <w:p>
      <w:pPr>
        <w:pStyle w:val="952"/>
        <w:jc w:val="center"/>
        <w:spacing w:before="120" w:after="120" w:line="0" w:lineRule="atLeast"/>
        <w:rPr>
          <w:rFonts w:hint="eastAsia" w:ascii="宋体" w:hAnsi="宋体" w:cs="宋体"/>
          <w:bCs/>
          <w:sz w:val="44"/>
          <w:szCs w:val="21"/>
        </w:rPr>
      </w:pPr>
      <w:r/>
      <w:bookmarkEnd w:id="173"/>
      <w:r/>
      <w:bookmarkEnd w:id="174"/>
      <w:r/>
      <w:bookmarkEnd w:id="175"/>
      <w:r/>
      <w:bookmarkStart w:id="176" w:name="_Hlt16619369"/>
      <w:r/>
      <w:bookmarkEnd w:id="176"/>
      <w:r/>
      <w:bookmarkStart w:id="177" w:name="_Hlt16619350"/>
      <w:r/>
      <w:bookmarkStart w:id="178" w:name="_Toc120614244"/>
      <w:r/>
      <w:bookmarkStart w:id="179" w:name="_Toc16938590"/>
      <w:r/>
      <w:bookmarkStart w:id="180" w:name="_Toc20823346"/>
      <w:r/>
      <w:bookmarkStart w:id="181" w:name="_Toc462564139"/>
      <w:r/>
      <w:bookmarkStart w:id="182" w:name="_Toc479757211"/>
      <w:r>
        <w:rPr>
          <w:rFonts w:hint="eastAsia" w:ascii="宋体" w:hAnsi="宋体" w:cs="宋体"/>
          <w:bCs/>
          <w:sz w:val="44"/>
          <w:szCs w:val="21"/>
        </w:rPr>
        <w:br w:type="page" w:clear="all"/>
      </w:r>
      <w:r>
        <w:rPr>
          <w:rFonts w:hint="eastAsia" w:ascii="宋体" w:hAnsi="宋体" w:cs="宋体"/>
          <w:b/>
          <w:sz w:val="44"/>
          <w:szCs w:val="21"/>
        </w:rPr>
        <w:t xml:space="preserve">第</w:t>
      </w:r>
      <w:bookmarkEnd w:id="177"/>
      <w:r>
        <w:rPr>
          <w:rFonts w:hint="eastAsia" w:ascii="宋体" w:hAnsi="宋体" w:cs="宋体"/>
          <w:b/>
          <w:sz w:val="44"/>
          <w:szCs w:val="21"/>
        </w:rPr>
        <w:t xml:space="preserve">四章 项目需求</w:t>
      </w:r>
      <w:bookmarkEnd w:id="178"/>
      <w:r/>
      <w:bookmarkEnd w:id="179"/>
      <w:r/>
      <w:bookmarkEnd w:id="180"/>
      <w:r/>
      <w:bookmarkStart w:id="183" w:name="_Toc49090575"/>
      <w:r/>
      <w:bookmarkStart w:id="184" w:name="_Toc26554093"/>
      <w:r>
        <w:rPr>
          <w:rFonts w:hint="eastAsia" w:ascii="宋体" w:hAnsi="宋体" w:cs="宋体"/>
          <w:bCs/>
          <w:sz w:val="44"/>
          <w:szCs w:val="21"/>
        </w:rPr>
      </w:r>
      <w:r/>
    </w:p>
    <w:p>
      <w:pPr>
        <w:pStyle w:val="952"/>
        <w:ind w:firstLine="420"/>
        <w:spacing w:before="120" w:after="120" w:line="420" w:lineRule="exact"/>
        <w:rPr>
          <w:rFonts w:hint="eastAsia" w:ascii="宋体" w:hAnsi="宋体" w:cs="宋体"/>
          <w:szCs w:val="21"/>
        </w:rPr>
      </w:pPr>
      <w:r>
        <w:rPr>
          <w:rFonts w:hint="eastAsia" w:ascii="宋体" w:hAnsi="宋体" w:cs="宋体"/>
          <w:szCs w:val="21"/>
        </w:rPr>
        <w:t xml:space="preserve">项目属性：服务类项目</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一、项目背景</w:t>
      </w:r>
      <w:r/>
    </w:p>
    <w:p>
      <w:pPr>
        <w:pStyle w:val="952"/>
        <w:ind w:firstLine="420"/>
        <w:spacing w:line="360" w:lineRule="auto"/>
        <w:rPr>
          <w:rFonts w:hint="eastAsia" w:ascii="宋体" w:hAnsi="宋体" w:cs="宋体"/>
          <w:szCs w:val="21"/>
        </w:rPr>
      </w:pPr>
      <w:r>
        <w:rPr>
          <w:rFonts w:hint="eastAsia" w:ascii="宋体" w:hAnsi="宋体" w:cs="宋体"/>
          <w:szCs w:val="21"/>
        </w:rPr>
        <w:t xml:space="preserve">为贯彻落实党中央、国务院关于实施全面节约战略等决策部署，根据《关于开展低效用地再开发试点工作的通知》（自然资源发【2023】171号）、《关于扩大深化低效用地再开发试点工作的通知》（自然资发【2025】83号)要求，扬州作为新一批的低效用地再开发试点城市，需尽快完成低效用地数据调查工作，形成全市低效用地“一张图”，为我市低效用地再开发试点工作打好坚实基础，进而保障我市低效用地再开发试点工作的顺利开展，取得成效。</w:t>
      </w:r>
      <w:r/>
    </w:p>
    <w:p>
      <w:pPr>
        <w:pStyle w:val="952"/>
        <w:ind w:firstLine="422"/>
        <w:spacing w:line="360" w:lineRule="auto"/>
        <w:rPr>
          <w:rFonts w:ascii="宋体" w:hAnsi="宋体" w:cs="宋体"/>
          <w:b/>
          <w:bCs/>
          <w:szCs w:val="21"/>
        </w:rPr>
        <w:outlineLvl w:val="0"/>
      </w:pPr>
      <w:r>
        <w:rPr>
          <w:rFonts w:hint="eastAsia" w:ascii="宋体" w:hAnsi="宋体" w:cs="宋体"/>
          <w:b/>
          <w:bCs/>
          <w:szCs w:val="21"/>
        </w:rPr>
        <w:t xml:space="preserve">二、规划范围</w:t>
      </w:r>
      <w:r>
        <w:rPr>
          <w:rFonts w:ascii="宋体" w:hAnsi="宋体" w:cs="宋体"/>
          <w:b/>
          <w:bCs/>
          <w:szCs w:val="21"/>
        </w:rPr>
      </w:r>
      <w:r/>
    </w:p>
    <w:p>
      <w:pPr>
        <w:pStyle w:val="952"/>
        <w:ind w:firstLine="420"/>
        <w:jc w:val="left"/>
        <w:spacing w:line="360" w:lineRule="auto"/>
        <w:widowControl/>
        <w:rPr>
          <w:rFonts w:hint="eastAsia" w:ascii="宋体" w:hAnsi="宋体" w:cs="宋体"/>
          <w:szCs w:val="21"/>
        </w:rPr>
      </w:pPr>
      <w:r>
        <w:rPr>
          <w:rFonts w:hint="eastAsia" w:ascii="宋体" w:hAnsi="宋体" w:cs="宋体"/>
          <w:szCs w:val="21"/>
        </w:rPr>
        <w:t xml:space="preserve">1、再开发服务范围：为扬州市域范围，包括扬州市辖区，仪征市、高邮市2个县级市和宝应县，国土面积6590.62平方千米。</w:t>
      </w:r>
      <w:r/>
    </w:p>
    <w:p>
      <w:pPr>
        <w:pStyle w:val="952"/>
        <w:ind w:firstLine="420"/>
        <w:jc w:val="left"/>
        <w:spacing w:line="360" w:lineRule="auto"/>
        <w:widowControl/>
        <w:rPr>
          <w:rFonts w:hint="eastAsia" w:ascii="宋体" w:hAnsi="宋体" w:cs="宋体"/>
          <w:szCs w:val="21"/>
        </w:rPr>
      </w:pPr>
      <w:r>
        <w:rPr>
          <w:rFonts w:hint="eastAsia" w:ascii="宋体" w:hAnsi="宋体" w:cs="宋体"/>
          <w:szCs w:val="21"/>
        </w:rPr>
        <w:t xml:space="preserve">2、数据调查范围：为扬州市中心城区范围，以扬溧高速、启扬高速、京沪高速、长江及夹江围合的范围，国土面积</w:t>
      </w:r>
      <w:r>
        <w:rPr>
          <w:rFonts w:ascii="宋体" w:hAnsi="宋体" w:cs="宋体"/>
          <w:szCs w:val="21"/>
        </w:rPr>
        <w:t xml:space="preserve">647.39</w:t>
      </w:r>
      <w:r>
        <w:rPr>
          <w:rFonts w:hint="eastAsia" w:ascii="宋体" w:hAnsi="宋体" w:cs="宋体"/>
          <w:szCs w:val="21"/>
        </w:rPr>
        <w:t xml:space="preserve">平方千米。</w:t>
      </w:r>
      <w:r/>
    </w:p>
    <w:p>
      <w:pPr>
        <w:pStyle w:val="952"/>
        <w:ind w:firstLine="422"/>
        <w:spacing w:line="360" w:lineRule="auto"/>
        <w:rPr>
          <w:rFonts w:ascii="宋体" w:hAnsi="宋体" w:cs="宋体"/>
          <w:b/>
          <w:bCs/>
          <w:szCs w:val="21"/>
        </w:rPr>
        <w:outlineLvl w:val="0"/>
      </w:pPr>
      <w:r>
        <w:rPr>
          <w:rFonts w:hint="eastAsia" w:ascii="宋体" w:hAnsi="宋体" w:cs="宋体"/>
          <w:b/>
          <w:bCs/>
          <w:szCs w:val="21"/>
        </w:rPr>
        <w:t xml:space="preserve">三、规划依据</w:t>
      </w:r>
      <w:r>
        <w:rPr>
          <w:rFonts w:ascii="宋体" w:hAnsi="宋体" w:cs="宋体"/>
          <w:b/>
          <w:bCs/>
          <w:szCs w:val="21"/>
        </w:rPr>
      </w:r>
      <w:r/>
    </w:p>
    <w:p>
      <w:pPr>
        <w:pStyle w:val="952"/>
        <w:ind w:firstLine="420"/>
        <w:spacing w:line="360" w:lineRule="auto"/>
        <w:rPr>
          <w:rFonts w:ascii="宋体" w:hAnsi="宋体" w:cs="宋体"/>
          <w:szCs w:val="21"/>
        </w:rPr>
      </w:pPr>
      <w:r>
        <w:rPr>
          <w:rFonts w:hint="eastAsia" w:ascii="宋体" w:hAnsi="宋体" w:cs="宋体"/>
          <w:szCs w:val="21"/>
        </w:rPr>
        <w:t xml:space="preserve">（1）《中华人民共和国土地管理法》（</w:t>
      </w:r>
      <w:r>
        <w:rPr>
          <w:rFonts w:ascii="宋体" w:hAnsi="宋体" w:cs="宋体"/>
          <w:szCs w:val="21"/>
        </w:rPr>
        <w:t xml:space="preserve">2019</w:t>
      </w:r>
      <w:r>
        <w:rPr>
          <w:rFonts w:hint="eastAsia" w:ascii="宋体" w:hAnsi="宋体" w:cs="宋体"/>
          <w:szCs w:val="21"/>
        </w:rPr>
        <w:t xml:space="preserve">年修正）</w:t>
      </w:r>
      <w:r>
        <w:rPr>
          <w:rFonts w:ascii="宋体" w:hAnsi="宋体" w:cs="宋体"/>
          <w:szCs w:val="21"/>
        </w:rPr>
      </w:r>
      <w:r/>
    </w:p>
    <w:p>
      <w:pPr>
        <w:pStyle w:val="952"/>
        <w:ind w:firstLine="420"/>
        <w:spacing w:line="360" w:lineRule="auto"/>
        <w:rPr>
          <w:rFonts w:hint="eastAsia" w:ascii="宋体" w:hAnsi="宋体" w:cs="宋体"/>
          <w:szCs w:val="21"/>
        </w:rPr>
      </w:pPr>
      <w:r>
        <w:rPr>
          <w:rFonts w:hint="eastAsia" w:ascii="宋体" w:hAnsi="宋体" w:cs="宋体"/>
          <w:szCs w:val="21"/>
        </w:rPr>
        <w:t xml:space="preserve">（2）《中华人民共和国城乡规划法》（2019年修订）</w:t>
      </w:r>
      <w:r/>
    </w:p>
    <w:p>
      <w:pPr>
        <w:pStyle w:val="952"/>
        <w:ind w:firstLine="420"/>
        <w:spacing w:line="360" w:lineRule="auto"/>
        <w:rPr>
          <w:rFonts w:hint="eastAsia" w:ascii="宋体" w:hAnsi="宋体" w:cs="宋体"/>
          <w:szCs w:val="21"/>
        </w:rPr>
      </w:pPr>
      <w:r>
        <w:rPr>
          <w:rFonts w:hint="eastAsia" w:ascii="宋体" w:hAnsi="宋体" w:cs="宋体"/>
          <w:szCs w:val="21"/>
        </w:rPr>
        <w:t xml:space="preserve">（3）《关于开展低效用地再开发试点工作的通知》（自然资源发【2023】171号）</w:t>
      </w:r>
      <w:r/>
    </w:p>
    <w:p>
      <w:pPr>
        <w:pStyle w:val="952"/>
        <w:ind w:firstLine="420"/>
        <w:spacing w:line="360" w:lineRule="auto"/>
        <w:rPr>
          <w:rFonts w:hint="eastAsia" w:ascii="宋体" w:hAnsi="宋体" w:cs="宋体"/>
          <w:szCs w:val="21"/>
        </w:rPr>
      </w:pPr>
      <w:r>
        <w:rPr>
          <w:rFonts w:hint="eastAsia" w:ascii="宋体" w:hAnsi="宋体" w:cs="宋体"/>
          <w:szCs w:val="21"/>
        </w:rPr>
        <w:t xml:space="preserve">（4）《关于扩大深化低效用地再开发试点工作的通知》（自然资发【2025】83号)</w:t>
      </w:r>
      <w:r/>
    </w:p>
    <w:p>
      <w:pPr>
        <w:pStyle w:val="952"/>
        <w:ind w:firstLine="420"/>
        <w:spacing w:line="360" w:lineRule="auto"/>
        <w:rPr>
          <w:rFonts w:hint="eastAsia" w:ascii="宋体" w:hAnsi="宋体" w:cs="宋体"/>
          <w:szCs w:val="21"/>
        </w:rPr>
      </w:pPr>
      <w:r>
        <w:rPr>
          <w:rFonts w:hint="eastAsia" w:ascii="宋体" w:hAnsi="宋体" w:cs="宋体"/>
          <w:szCs w:val="21"/>
        </w:rPr>
        <w:t xml:space="preserve">（5）《扬州市国土空间总体规划》（2021-2035年）</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四、服务内容及要求</w:t>
      </w:r>
      <w:r/>
    </w:p>
    <w:p>
      <w:pPr>
        <w:pStyle w:val="952"/>
        <w:ind w:firstLine="420"/>
        <w:spacing w:line="360" w:lineRule="auto"/>
        <w:rPr>
          <w:rFonts w:hint="eastAsia" w:ascii="宋体" w:hAnsi="宋体" w:cs="宋体"/>
          <w:szCs w:val="21"/>
        </w:rPr>
      </w:pPr>
      <w:r>
        <w:rPr>
          <w:rFonts w:hint="eastAsia" w:ascii="宋体" w:hAnsi="宋体" w:cs="宋体"/>
          <w:szCs w:val="21"/>
        </w:rPr>
        <w:t xml:space="preserve">项目内容主要包括编制中心城区范围内低效用地调查认定及相关分析报告；试点期间全市域范围内低效用地数据按年度入库汇总、核查、更新；低效用地再开发试点过程跟踪咨询服务等工作。</w:t>
      </w:r>
      <w:r/>
    </w:p>
    <w:p>
      <w:pPr>
        <w:pStyle w:val="952"/>
        <w:ind w:firstLine="420"/>
        <w:spacing w:line="360" w:lineRule="auto"/>
        <w:rPr>
          <w:rFonts w:hint="eastAsia" w:ascii="宋体" w:hAnsi="宋体" w:cs="宋体"/>
          <w:b/>
          <w:szCs w:val="21"/>
        </w:rPr>
      </w:pPr>
      <w:r>
        <w:rPr>
          <w:rFonts w:hint="eastAsia" w:ascii="宋体" w:hAnsi="宋体" w:cs="宋体"/>
          <w:b/>
          <w:szCs w:val="21"/>
        </w:rPr>
        <w:t xml:space="preserve">供应商应在响应文件中阐述项目需求理解。</w:t>
      </w:r>
      <w:r/>
    </w:p>
    <w:p>
      <w:pPr>
        <w:pStyle w:val="952"/>
        <w:ind w:firstLine="420"/>
        <w:spacing w:line="360" w:lineRule="auto"/>
        <w:rPr>
          <w:rFonts w:hint="eastAsia" w:ascii="宋体" w:hAnsi="宋体" w:cs="宋体"/>
          <w:b/>
          <w:szCs w:val="21"/>
        </w:rPr>
      </w:pPr>
      <w:r>
        <w:rPr>
          <w:rFonts w:hint="eastAsia" w:ascii="宋体" w:hAnsi="宋体" w:cs="宋体"/>
          <w:szCs w:val="21"/>
        </w:rPr>
        <w:t xml:space="preserve">1</w:t>
      </w:r>
      <w:r>
        <w:rPr>
          <w:rFonts w:hint="eastAsia" w:ascii="宋体" w:hAnsi="宋体" w:cs="宋体"/>
          <w:b/>
          <w:szCs w:val="21"/>
        </w:rPr>
        <w:t xml:space="preserve">.中心城区范围内低效用地认定调查及相关分析报告</w:t>
      </w:r>
      <w:r/>
    </w:p>
    <w:p>
      <w:pPr>
        <w:pStyle w:val="952"/>
        <w:ind w:firstLine="420"/>
        <w:spacing w:line="360" w:lineRule="auto"/>
        <w:rPr>
          <w:rFonts w:ascii="宋体" w:hAnsi="宋体" w:cs="宋体"/>
          <w:szCs w:val="21"/>
        </w:rPr>
      </w:pPr>
      <w:r>
        <w:rPr>
          <w:rFonts w:hint="eastAsia" w:ascii="宋体" w:hAnsi="宋体" w:cs="宋体"/>
          <w:szCs w:val="21"/>
        </w:rPr>
        <w:t xml:space="preserve">以2024年度国土空间用地变更调查数据为基础，根据低效用地再开发相关政策文件要求和扬州地方实际，研究制定扬州市低效用地认定技术标准；依据认定标准，运用现场调研、部门走访、数据收集、遥感数据判读等多种手段，对扬州市中心城区范围内的低效用地进行摸底调查，识别各类低效用地，编制扬州市中心城区低效用地认定报告；研究分析低效用地空间分布特征和现状问题，划定低效用地再开发重点区域和开发单元、排定任务清单、制定年度计划、典型案例的分析研究。 </w:t>
      </w:r>
      <w:r>
        <w:rPr>
          <w:rFonts w:ascii="宋体" w:hAnsi="宋体" w:cs="宋体"/>
          <w:szCs w:val="21"/>
        </w:rPr>
      </w:r>
      <w:r/>
    </w:p>
    <w:p>
      <w:pPr>
        <w:pStyle w:val="952"/>
        <w:ind w:firstLine="422"/>
        <w:spacing w:line="360" w:lineRule="auto"/>
        <w:rPr>
          <w:rFonts w:hint="eastAsia" w:ascii="宋体" w:hAnsi="宋体" w:cs="宋体"/>
          <w:szCs w:val="21"/>
        </w:rPr>
      </w:pPr>
      <w:r>
        <w:rPr>
          <w:rFonts w:hint="eastAsia" w:ascii="宋体" w:hAnsi="宋体" w:cs="宋体"/>
          <w:b/>
          <w:bCs/>
          <w:szCs w:val="21"/>
        </w:rPr>
        <w:t xml:space="preserve">2.市域范围内低效用地数据校核入库与更新</w:t>
      </w:r>
      <w:r>
        <w:rPr>
          <w:rFonts w:hint="eastAsia" w:ascii="宋体" w:hAnsi="宋体" w:cs="宋体"/>
          <w:szCs w:val="21"/>
        </w:rPr>
        <w:t xml:space="preserve"> </w:t>
      </w:r>
      <w:r/>
    </w:p>
    <w:p>
      <w:pPr>
        <w:pStyle w:val="952"/>
        <w:ind w:firstLine="420"/>
        <w:spacing w:line="360" w:lineRule="auto"/>
        <w:rPr>
          <w:rFonts w:ascii="宋体" w:hAnsi="宋体" w:cs="宋体"/>
          <w:szCs w:val="21"/>
        </w:rPr>
      </w:pPr>
      <w:r>
        <w:rPr>
          <w:rFonts w:hint="eastAsia" w:ascii="宋体" w:hAnsi="宋体" w:cs="宋体"/>
          <w:szCs w:val="21"/>
        </w:rPr>
        <w:t xml:space="preserve">根据各县市区、功能区低效用地现状调查成果，核查包括入库数据的规范性、提交材料的完整性，建立涵盖扬州市域范围低效用地的完整的数据库，统一汇交备案，并完成试点期间数据库年度汇总核查和更新工作。</w:t>
      </w:r>
      <w:r>
        <w:rPr>
          <w:rFonts w:ascii="宋体" w:hAnsi="宋体" w:cs="宋体"/>
          <w:szCs w:val="21"/>
        </w:rPr>
      </w:r>
      <w:r/>
    </w:p>
    <w:p>
      <w:pPr>
        <w:pStyle w:val="952"/>
        <w:ind w:firstLine="422"/>
        <w:spacing w:line="360" w:lineRule="auto"/>
        <w:rPr>
          <w:rFonts w:hint="eastAsia" w:ascii="宋体" w:hAnsi="宋体" w:cs="宋体"/>
          <w:szCs w:val="21"/>
        </w:rPr>
      </w:pPr>
      <w:r>
        <w:rPr>
          <w:rFonts w:hint="eastAsia" w:ascii="宋体" w:hAnsi="宋体" w:cs="宋体"/>
          <w:b/>
          <w:bCs/>
          <w:szCs w:val="21"/>
        </w:rPr>
        <w:t xml:space="preserve">供应商应在响应文件中提供数据检测方案及数据入库方案。</w:t>
      </w:r>
      <w:r>
        <w:rPr>
          <w:rFonts w:hint="eastAsia" w:ascii="宋体" w:hAnsi="宋体" w:cs="宋体"/>
          <w:szCs w:val="21"/>
        </w:rPr>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3.低效用地再开发试点跟踪服务 </w:t>
      </w:r>
      <w:r/>
    </w:p>
    <w:p>
      <w:pPr>
        <w:pStyle w:val="952"/>
        <w:ind w:firstLine="420"/>
        <w:spacing w:line="360" w:lineRule="auto"/>
        <w:rPr>
          <w:rFonts w:hint="eastAsia" w:ascii="宋体" w:hAnsi="宋体" w:cs="宋体"/>
          <w:sz w:val="32"/>
          <w:szCs w:val="32"/>
        </w:rPr>
      </w:pPr>
      <w:r>
        <w:rPr>
          <w:rFonts w:hint="eastAsia" w:ascii="宋体" w:hAnsi="宋体" w:cs="宋体"/>
          <w:szCs w:val="21"/>
        </w:rPr>
        <w:t xml:space="preserve">根据自然资源部相关文件以及省、市关于低效用地再开发的相关要求，长期跟进试点工作（至少三年），参与政策文件研究、工作总结宣传、专项信息数据支持等工作。</w:t>
      </w:r>
      <w:r>
        <w:rPr>
          <w:rFonts w:hint="eastAsia" w:ascii="宋体" w:hAnsi="宋体" w:cs="宋体"/>
          <w:sz w:val="32"/>
          <w:szCs w:val="32"/>
        </w:rPr>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供应商应在响应文件中提供低效用地再开发试点跟踪服务的具体方案，包括但不限于数据分析技术、创新案例总结等。</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五、成果要求</w:t>
      </w:r>
      <w:r/>
    </w:p>
    <w:p>
      <w:pPr>
        <w:pStyle w:val="952"/>
        <w:contextualSpacing/>
        <w:ind w:firstLine="420"/>
        <w:spacing w:line="360" w:lineRule="auto"/>
        <w:rPr>
          <w:rFonts w:hint="eastAsia" w:ascii="宋体" w:hAnsi="宋体"/>
          <w:bCs/>
          <w:szCs w:val="21"/>
        </w:rPr>
      </w:pPr>
      <w:r>
        <w:rPr>
          <w:rFonts w:hint="eastAsia" w:ascii="宋体" w:hAnsi="宋体"/>
          <w:bCs/>
          <w:szCs w:val="21"/>
        </w:rPr>
        <w:t xml:space="preserve">调查成果应包含数据、图件和报告三个部分。各县（市、区、功能区）提交调查成果后，汇总形成市级调查成果。</w:t>
      </w:r>
      <w:r/>
    </w:p>
    <w:p>
      <w:pPr>
        <w:pStyle w:val="952"/>
        <w:contextualSpacing/>
        <w:ind w:firstLine="420"/>
        <w:spacing w:line="360" w:lineRule="auto"/>
        <w:rPr>
          <w:rFonts w:hint="eastAsia" w:ascii="宋体" w:hAnsi="宋体"/>
          <w:b/>
          <w:szCs w:val="21"/>
        </w:rPr>
      </w:pPr>
      <w:r>
        <w:rPr>
          <w:rFonts w:hint="eastAsia" w:ascii="宋体" w:hAnsi="宋体"/>
          <w:b/>
          <w:szCs w:val="21"/>
        </w:rPr>
        <w:t xml:space="preserve">低效用地数据库：</w:t>
      </w:r>
      <w:r/>
    </w:p>
    <w:p>
      <w:pPr>
        <w:pStyle w:val="952"/>
        <w:contextualSpacing/>
        <w:ind w:firstLine="420"/>
        <w:spacing w:line="360" w:lineRule="auto"/>
        <w:rPr>
          <w:rFonts w:ascii="宋体" w:hAnsi="宋体"/>
          <w:bCs/>
          <w:szCs w:val="21"/>
        </w:rPr>
      </w:pPr>
      <w:r>
        <w:rPr>
          <w:rFonts w:hint="eastAsia" w:ascii="宋体" w:hAnsi="宋体"/>
          <w:bCs/>
          <w:szCs w:val="21"/>
        </w:rPr>
        <w:t xml:space="preserve">1.数据基础</w:t>
      </w:r>
      <w:r>
        <w:rPr>
          <w:rFonts w:ascii="宋体" w:hAnsi="宋体"/>
          <w:bCs/>
          <w:szCs w:val="21"/>
        </w:rPr>
      </w:r>
      <w:r/>
    </w:p>
    <w:p>
      <w:pPr>
        <w:pStyle w:val="952"/>
        <w:contextualSpacing/>
        <w:ind w:firstLine="420"/>
        <w:spacing w:line="360" w:lineRule="auto"/>
        <w:rPr>
          <w:rFonts w:ascii="宋体" w:hAnsi="宋体"/>
          <w:bCs/>
          <w:szCs w:val="21"/>
        </w:rPr>
      </w:pPr>
      <w:r>
        <w:rPr>
          <w:rFonts w:hint="eastAsia" w:ascii="宋体" w:hAnsi="宋体"/>
          <w:bCs/>
          <w:szCs w:val="21"/>
        </w:rPr>
        <w:t xml:space="preserve">（1）数据格式：矢量数据采用“.gdb”格式。</w:t>
      </w:r>
      <w:r>
        <w:rPr>
          <w:rFonts w:ascii="宋体" w:hAnsi="宋体"/>
          <w:bCs/>
          <w:szCs w:val="21"/>
        </w:rPr>
      </w:r>
      <w:r/>
    </w:p>
    <w:p>
      <w:pPr>
        <w:pStyle w:val="952"/>
        <w:contextualSpacing/>
        <w:ind w:firstLine="420"/>
        <w:spacing w:line="360" w:lineRule="auto"/>
        <w:rPr>
          <w:rFonts w:ascii="宋体" w:hAnsi="宋体"/>
          <w:bCs/>
          <w:szCs w:val="21"/>
        </w:rPr>
      </w:pPr>
      <w:r>
        <w:rPr>
          <w:rFonts w:hint="eastAsia" w:ascii="宋体" w:hAnsi="宋体"/>
          <w:bCs/>
          <w:szCs w:val="21"/>
        </w:rPr>
        <w:t xml:space="preserve">（2）坐标系统：采用“2000国家大地坐标系”。</w:t>
      </w:r>
      <w:r>
        <w:rPr>
          <w:rFonts w:ascii="宋体" w:hAnsi="宋体"/>
          <w:bCs/>
          <w:szCs w:val="21"/>
        </w:rPr>
      </w:r>
      <w:r/>
    </w:p>
    <w:p>
      <w:pPr>
        <w:pStyle w:val="952"/>
        <w:contextualSpacing/>
        <w:ind w:firstLine="420"/>
        <w:spacing w:line="360" w:lineRule="auto"/>
        <w:rPr>
          <w:rFonts w:ascii="宋体" w:hAnsi="宋体"/>
          <w:bCs/>
          <w:szCs w:val="21"/>
        </w:rPr>
      </w:pPr>
      <w:r>
        <w:rPr>
          <w:rFonts w:hint="eastAsia" w:ascii="宋体" w:hAnsi="宋体"/>
          <w:bCs/>
          <w:szCs w:val="21"/>
        </w:rPr>
        <w:t xml:space="preserve">（3）地图投影与分带：采用“高斯-克吕格”投影，国家标准分带3°分带，中央经线120°。</w:t>
      </w:r>
      <w:r>
        <w:rPr>
          <w:rFonts w:ascii="宋体" w:hAnsi="宋体"/>
          <w:bCs/>
          <w:szCs w:val="21"/>
        </w:rPr>
      </w:r>
      <w:r/>
    </w:p>
    <w:p>
      <w:pPr>
        <w:pStyle w:val="952"/>
        <w:contextualSpacing/>
        <w:ind w:firstLine="420"/>
        <w:spacing w:line="360" w:lineRule="auto"/>
        <w:rPr>
          <w:rFonts w:hint="eastAsia" w:ascii="宋体" w:hAnsi="宋体"/>
          <w:bCs/>
          <w:szCs w:val="21"/>
        </w:rPr>
      </w:pPr>
      <w:r>
        <w:rPr>
          <w:rFonts w:hint="eastAsia" w:ascii="宋体" w:hAnsi="宋体"/>
          <w:bCs/>
          <w:szCs w:val="21"/>
        </w:rPr>
        <w:t xml:space="preserve">（4）高程基准：采用“1985国家高程基准”。</w:t>
      </w:r>
      <w:r/>
    </w:p>
    <w:p>
      <w:pPr>
        <w:pStyle w:val="952"/>
        <w:contextualSpacing/>
        <w:ind w:firstLine="420"/>
        <w:spacing w:line="360" w:lineRule="auto"/>
        <w:rPr>
          <w:rFonts w:ascii="宋体" w:hAnsi="宋体"/>
          <w:bCs/>
          <w:szCs w:val="21"/>
        </w:rPr>
      </w:pPr>
      <w:r>
        <w:rPr>
          <w:rFonts w:hint="eastAsia" w:ascii="宋体" w:hAnsi="宋体"/>
          <w:bCs/>
          <w:szCs w:val="21"/>
        </w:rPr>
        <w:t xml:space="preserve">2.图形要求</w:t>
      </w:r>
      <w:r>
        <w:rPr>
          <w:rFonts w:ascii="宋体" w:hAnsi="宋体"/>
          <w:bCs/>
          <w:szCs w:val="21"/>
        </w:rPr>
      </w:r>
      <w:r/>
    </w:p>
    <w:p>
      <w:pPr>
        <w:pStyle w:val="952"/>
        <w:contextualSpacing/>
        <w:ind w:firstLine="420"/>
        <w:spacing w:line="360" w:lineRule="auto"/>
        <w:rPr>
          <w:rFonts w:ascii="宋体" w:hAnsi="宋体"/>
          <w:bCs/>
          <w:szCs w:val="21"/>
        </w:rPr>
      </w:pPr>
      <w:r>
        <w:rPr>
          <w:rFonts w:hint="eastAsia" w:ascii="宋体" w:hAnsi="宋体"/>
          <w:bCs/>
          <w:szCs w:val="21"/>
        </w:rPr>
        <w:t xml:space="preserve">（1）矢量数据库以第三次全国国土调查及最新年度国土变更调查图斑为基本入库单元，可结合权属边界、规划用途边界、产证边界等特征进行修正。</w:t>
      </w:r>
      <w:r>
        <w:rPr>
          <w:rFonts w:ascii="宋体" w:hAnsi="宋体"/>
          <w:bCs/>
          <w:szCs w:val="21"/>
        </w:rPr>
      </w:r>
      <w:r/>
    </w:p>
    <w:p>
      <w:pPr>
        <w:pStyle w:val="952"/>
        <w:contextualSpacing/>
        <w:ind w:firstLine="420"/>
        <w:spacing w:line="360" w:lineRule="auto"/>
        <w:rPr>
          <w:rFonts w:ascii="宋体" w:hAnsi="宋体"/>
          <w:bCs/>
          <w:szCs w:val="21"/>
        </w:rPr>
      </w:pPr>
      <w:r>
        <w:rPr>
          <w:rFonts w:hint="eastAsia" w:ascii="宋体" w:hAnsi="宋体"/>
          <w:bCs/>
          <w:szCs w:val="21"/>
        </w:rPr>
        <w:t xml:space="preserve">（2）每个入库单元以一个图斑号进行标绘，同一县区级行政区域内按顺序编号，不得重复。</w:t>
      </w:r>
      <w:r>
        <w:rPr>
          <w:rFonts w:ascii="宋体" w:hAnsi="宋体"/>
          <w:bCs/>
          <w:szCs w:val="21"/>
        </w:rPr>
      </w:r>
      <w:r/>
    </w:p>
    <w:p>
      <w:pPr>
        <w:pStyle w:val="952"/>
        <w:contextualSpacing/>
        <w:ind w:firstLine="420"/>
        <w:spacing w:line="360" w:lineRule="auto"/>
        <w:rPr>
          <w:rFonts w:hint="eastAsia" w:ascii="宋体" w:hAnsi="宋体"/>
          <w:bCs/>
          <w:szCs w:val="21"/>
        </w:rPr>
      </w:pPr>
      <w:r>
        <w:rPr>
          <w:rFonts w:hint="eastAsia" w:ascii="宋体" w:hAnsi="宋体"/>
          <w:bCs/>
          <w:szCs w:val="21"/>
        </w:rPr>
        <w:t xml:space="preserve">（3）图斑间不能存在重叠，图斑内不能存在自相交，不得超出行政界线，不能存在多部件。</w:t>
      </w:r>
      <w:r/>
    </w:p>
    <w:p>
      <w:pPr>
        <w:pStyle w:val="952"/>
        <w:contextualSpacing/>
        <w:ind w:firstLine="420"/>
        <w:spacing w:line="360" w:lineRule="auto"/>
        <w:rPr>
          <w:rFonts w:ascii="宋体" w:hAnsi="宋体"/>
          <w:bCs/>
          <w:szCs w:val="21"/>
        </w:rPr>
      </w:pPr>
      <w:r>
        <w:rPr>
          <w:rFonts w:hint="eastAsia" w:ascii="宋体" w:hAnsi="宋体"/>
          <w:bCs/>
          <w:szCs w:val="21"/>
        </w:rPr>
        <w:t xml:space="preserve">3.数据库要求</w:t>
      </w:r>
      <w:r>
        <w:rPr>
          <w:rFonts w:ascii="宋体" w:hAnsi="宋体"/>
          <w:bCs/>
          <w:szCs w:val="21"/>
        </w:rPr>
      </w:r>
      <w:r/>
    </w:p>
    <w:p>
      <w:pPr>
        <w:pStyle w:val="952"/>
        <w:contextualSpacing/>
        <w:ind w:firstLine="420"/>
        <w:spacing w:line="360" w:lineRule="auto"/>
        <w:rPr>
          <w:rFonts w:ascii="宋体" w:hAnsi="宋体"/>
          <w:bCs/>
          <w:szCs w:val="21"/>
        </w:rPr>
      </w:pPr>
      <w:r>
        <w:rPr>
          <w:rFonts w:hint="eastAsia" w:ascii="宋体" w:hAnsi="宋体"/>
          <w:bCs/>
          <w:szCs w:val="21"/>
        </w:rPr>
        <w:t xml:space="preserve">（1）数据库内容、属性结构符合上级低效用地数据库建设技术规范及相关文件要求。</w:t>
      </w:r>
      <w:r>
        <w:rPr>
          <w:rFonts w:ascii="宋体" w:hAnsi="宋体"/>
          <w:bCs/>
          <w:szCs w:val="21"/>
        </w:rPr>
      </w:r>
      <w:r/>
    </w:p>
    <w:p>
      <w:pPr>
        <w:pStyle w:val="952"/>
        <w:contextualSpacing/>
        <w:ind w:firstLine="420"/>
        <w:spacing w:line="360" w:lineRule="auto"/>
        <w:rPr>
          <w:rFonts w:hint="eastAsia" w:ascii="宋体" w:hAnsi="宋体"/>
          <w:bCs/>
          <w:szCs w:val="21"/>
        </w:rPr>
      </w:pPr>
      <w:r>
        <w:rPr>
          <w:rFonts w:hint="eastAsia" w:ascii="宋体" w:hAnsi="宋体"/>
          <w:bCs/>
          <w:szCs w:val="21"/>
        </w:rPr>
        <w:t xml:space="preserve">（2）命名规则：“XXXXXX”+“DXYD”.gdb,其中“XXXXXX”为县区级行政区划代码。</w:t>
      </w:r>
      <w:r/>
    </w:p>
    <w:p>
      <w:pPr>
        <w:pStyle w:val="952"/>
        <w:contextualSpacing/>
        <w:ind w:firstLine="420"/>
        <w:spacing w:line="360" w:lineRule="auto"/>
        <w:rPr>
          <w:rFonts w:ascii="宋体" w:hAnsi="宋体"/>
          <w:bCs/>
          <w:szCs w:val="21"/>
        </w:rPr>
      </w:pPr>
      <w:r>
        <w:rPr>
          <w:rFonts w:hint="eastAsia" w:ascii="宋体" w:hAnsi="宋体"/>
          <w:bCs/>
          <w:szCs w:val="21"/>
        </w:rPr>
        <w:t xml:space="preserve">4、调查时点</w:t>
      </w:r>
      <w:r>
        <w:rPr>
          <w:rFonts w:ascii="宋体" w:hAnsi="宋体"/>
          <w:bCs/>
          <w:szCs w:val="21"/>
        </w:rPr>
      </w:r>
      <w:r/>
    </w:p>
    <w:p>
      <w:pPr>
        <w:pStyle w:val="952"/>
        <w:contextualSpacing/>
        <w:ind w:firstLine="420"/>
        <w:spacing w:line="360" w:lineRule="auto"/>
        <w:rPr>
          <w:rFonts w:ascii="宋体" w:hAnsi="宋体"/>
          <w:bCs/>
          <w:szCs w:val="21"/>
        </w:rPr>
      </w:pPr>
      <w:r>
        <w:rPr>
          <w:rFonts w:hint="eastAsia" w:ascii="宋体" w:hAnsi="宋体"/>
          <w:bCs/>
          <w:szCs w:val="21"/>
        </w:rPr>
        <w:t xml:space="preserve">低效用地认定时点统一为上年度12月31日，历史遗留用地调查时点为2019年12月31日，确实缺少数据时效性来源的应在分析报告中说明数据统计口径与时效性。</w:t>
      </w:r>
      <w:r>
        <w:rPr>
          <w:rFonts w:ascii="宋体" w:hAnsi="宋体"/>
          <w:bCs/>
          <w:szCs w:val="21"/>
        </w:rPr>
      </w:r>
      <w:r/>
    </w:p>
    <w:p>
      <w:pPr>
        <w:pStyle w:val="952"/>
        <w:contextualSpacing/>
        <w:ind w:firstLine="420"/>
        <w:spacing w:line="360" w:lineRule="auto"/>
        <w:rPr>
          <w:rFonts w:hint="eastAsia" w:ascii="宋体" w:hAnsi="宋体"/>
          <w:b/>
          <w:szCs w:val="21"/>
        </w:rPr>
      </w:pPr>
      <w:r>
        <w:rPr>
          <w:rFonts w:hint="eastAsia" w:ascii="宋体" w:hAnsi="宋体"/>
          <w:b/>
          <w:szCs w:val="21"/>
        </w:rPr>
        <w:t xml:space="preserve">图件：</w:t>
      </w:r>
      <w:r/>
    </w:p>
    <w:p>
      <w:pPr>
        <w:pStyle w:val="952"/>
        <w:contextualSpacing/>
        <w:ind w:firstLine="420"/>
        <w:spacing w:line="360" w:lineRule="auto"/>
        <w:rPr>
          <w:rFonts w:ascii="宋体" w:hAnsi="宋体"/>
          <w:bCs/>
          <w:szCs w:val="21"/>
        </w:rPr>
      </w:pPr>
      <w:r>
        <w:rPr>
          <w:rFonts w:hint="eastAsia" w:ascii="宋体" w:hAnsi="宋体"/>
          <w:bCs/>
          <w:szCs w:val="21"/>
        </w:rPr>
        <w:t xml:space="preserve">1.低效用地调查结果分布图（JPG格式）。分布图应以调查认定成果图斑为“图”，套叠三类“底图”：①最新时点的遥感影像图；②权籍调查成果图（无权籍成果覆盖的区域，应叠加建筑边界数据图层、最新国土变更调查数据图层）；③已批复的法定详细规划图（包括控制性详细规划和村庄规划）。低效用地调查认定成果图斑的图例应按照</w:t>
      </w:r>
      <w:r>
        <w:rPr>
          <w:rFonts w:hint="eastAsia" w:ascii="宋体" w:hAnsi="宋体" w:cs="宋体"/>
          <w:szCs w:val="21"/>
        </w:rPr>
        <w:t xml:space="preserve">低效工矿仓储用地、低效村庄用地、低效商住用地、低效设施用地</w:t>
      </w:r>
      <w:r>
        <w:rPr>
          <w:rFonts w:hint="eastAsia" w:ascii="宋体" w:hAnsi="宋体"/>
          <w:bCs/>
          <w:szCs w:val="21"/>
        </w:rPr>
        <w:t xml:space="preserve">和</w:t>
      </w:r>
      <w:r>
        <w:rPr>
          <w:rFonts w:hint="eastAsia" w:ascii="宋体" w:hAnsi="宋体" w:cs="宋体"/>
          <w:szCs w:val="21"/>
        </w:rPr>
        <w:t xml:space="preserve">其他低效用地</w:t>
      </w:r>
      <w:r>
        <w:rPr>
          <w:rFonts w:hint="eastAsia" w:ascii="宋体" w:hAnsi="宋体"/>
          <w:bCs/>
          <w:szCs w:val="21"/>
        </w:rPr>
        <w:t xml:space="preserve">五类划分。</w:t>
      </w:r>
      <w:r>
        <w:rPr>
          <w:rFonts w:ascii="宋体" w:hAnsi="宋体"/>
          <w:bCs/>
          <w:szCs w:val="21"/>
        </w:rPr>
      </w:r>
      <w:r/>
    </w:p>
    <w:p>
      <w:pPr>
        <w:pStyle w:val="952"/>
        <w:contextualSpacing/>
        <w:ind w:firstLine="420"/>
        <w:spacing w:line="360" w:lineRule="auto"/>
        <w:rPr>
          <w:rFonts w:ascii="宋体" w:hAnsi="宋体"/>
          <w:bCs/>
          <w:szCs w:val="21"/>
        </w:rPr>
      </w:pPr>
      <w:r>
        <w:rPr>
          <w:rFonts w:hint="eastAsia" w:ascii="宋体" w:hAnsi="宋体"/>
          <w:bCs/>
          <w:szCs w:val="21"/>
        </w:rPr>
        <w:t xml:space="preserve">2.扬州市中心城区低效用地再开发单元划分图（JPG格式）。划分图应根据低效用地分布特点和类型，明确开发重点区域，划分再开发单元。</w:t>
      </w:r>
      <w:r>
        <w:rPr>
          <w:rFonts w:ascii="宋体" w:hAnsi="宋体"/>
          <w:bCs/>
          <w:szCs w:val="21"/>
        </w:rPr>
      </w:r>
      <w:r/>
    </w:p>
    <w:p>
      <w:pPr>
        <w:pStyle w:val="952"/>
        <w:contextualSpacing/>
        <w:ind w:firstLine="420"/>
        <w:spacing w:line="360" w:lineRule="auto"/>
        <w:rPr>
          <w:rFonts w:hint="eastAsia" w:ascii="宋体" w:hAnsi="宋体"/>
          <w:bCs/>
          <w:szCs w:val="21"/>
        </w:rPr>
      </w:pPr>
      <w:r>
        <w:rPr>
          <w:rFonts w:hint="eastAsia" w:ascii="宋体" w:hAnsi="宋体"/>
          <w:bCs/>
          <w:szCs w:val="21"/>
        </w:rPr>
        <w:t xml:space="preserve">报告：</w:t>
      </w:r>
      <w:r/>
    </w:p>
    <w:p>
      <w:pPr>
        <w:pStyle w:val="952"/>
        <w:contextualSpacing/>
        <w:ind w:firstLine="420"/>
        <w:spacing w:line="360" w:lineRule="auto"/>
        <w:rPr>
          <w:rFonts w:hint="eastAsia" w:ascii="宋体" w:hAnsi="宋体"/>
          <w:bCs/>
          <w:szCs w:val="21"/>
        </w:rPr>
      </w:pPr>
      <w:r>
        <w:rPr>
          <w:rFonts w:hint="eastAsia" w:ascii="宋体" w:hAnsi="宋体"/>
          <w:bCs/>
          <w:szCs w:val="21"/>
        </w:rPr>
        <w:t xml:space="preserve">1、扬州市低效用地认定技术标准（DOCX格式）。针对城镇与乡村地区中的低效用地，明确低效用地类型、评价标准、技术要求、数据来源和成果管理要求，作为扬州市开展低效用地认定的依据。</w:t>
      </w:r>
      <w:r/>
    </w:p>
    <w:p>
      <w:pPr>
        <w:pStyle w:val="952"/>
        <w:contextualSpacing/>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cs="宋体"/>
          <w:szCs w:val="21"/>
        </w:rPr>
        <w:t xml:space="preserve">扬州市中心城区</w:t>
      </w:r>
      <w:r>
        <w:rPr>
          <w:rFonts w:hint="eastAsia" w:ascii="宋体" w:hAnsi="宋体"/>
          <w:bCs/>
          <w:szCs w:val="21"/>
        </w:rPr>
        <w:t xml:space="preserve">低效用地调查认定报告（DOCX格式）。报告内容应包括区域总体情况、各类低效用地认定情况及认定分析、总体结论，以及各类低效用地基本情况汇总表，并</w:t>
      </w:r>
      <w:r>
        <w:rPr>
          <w:rFonts w:hint="eastAsia" w:ascii="宋体" w:hAnsi="宋体" w:cs="宋体"/>
          <w:szCs w:val="21"/>
        </w:rPr>
        <w:t xml:space="preserve">划定低效用地再开发重点区域和开发单元，为后期片区再开发工作的开展提供引导。</w:t>
      </w:r>
      <w:r>
        <w:rPr>
          <w:rFonts w:ascii="宋体" w:hAnsi="宋体"/>
          <w:bCs/>
          <w:szCs w:val="21"/>
        </w:rPr>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六、工作要求</w:t>
      </w:r>
      <w:r/>
    </w:p>
    <w:p>
      <w:pPr>
        <w:pStyle w:val="952"/>
        <w:ind w:firstLine="420"/>
        <w:spacing w:line="360" w:lineRule="auto"/>
        <w:rPr>
          <w:rFonts w:hint="eastAsia" w:ascii="宋体" w:hAnsi="宋体" w:cs="宋体"/>
          <w:szCs w:val="21"/>
        </w:rPr>
      </w:pPr>
      <w:r>
        <w:rPr>
          <w:rFonts w:hint="eastAsia" w:ascii="宋体" w:hAnsi="宋体" w:cs="宋体"/>
          <w:szCs w:val="21"/>
        </w:rPr>
        <w:t xml:space="preserve">1、人员配备要求。配备包括项目负责人在内的专业技术人员队伍，专业技术人员需涵盖规划、土地、地理信息等专业，以保障项目有序推进，优质服务。因数据安全管理需要，数据入库更新维护不得远程操作，服务期内必要时须安排有关专业技术人员（专业涵盖规划、建筑、土地、测绘地理信息专业）驻场服务，保障低效用地数据的及时更新及数据安全。</w:t>
      </w:r>
      <w:r/>
    </w:p>
    <w:p>
      <w:pPr>
        <w:pStyle w:val="952"/>
        <w:ind w:firstLine="420"/>
        <w:spacing w:line="360" w:lineRule="auto"/>
        <w:rPr>
          <w:rFonts w:hint="eastAsia" w:ascii="宋体" w:hAnsi="宋体" w:cs="宋体"/>
          <w:szCs w:val="21"/>
        </w:rPr>
      </w:pPr>
      <w:r>
        <w:rPr>
          <w:rFonts w:hint="eastAsia" w:ascii="宋体" w:hAnsi="宋体" w:cs="宋体"/>
          <w:szCs w:val="21"/>
        </w:rPr>
        <w:t xml:space="preserve">2、技术装备要求。需配备必要的软、硬件等专业技术装备，软件包括但不限于CAD、GIS成果标准化检测、数据转换入库软件；硬件包括必要的数据建库服务器、存储空间等生产测试环境。</w:t>
      </w:r>
      <w:r/>
    </w:p>
    <w:p>
      <w:pPr>
        <w:pStyle w:val="952"/>
        <w:ind w:firstLine="422"/>
        <w:spacing w:line="360" w:lineRule="auto"/>
        <w:rPr>
          <w:rFonts w:hint="eastAsia" w:ascii="宋体" w:hAnsi="宋体" w:cs="宋体"/>
          <w:szCs w:val="21"/>
        </w:rPr>
      </w:pPr>
      <w:r>
        <w:rPr>
          <w:rFonts w:hint="eastAsia" w:ascii="宋体" w:hAnsi="宋体" w:cs="宋体"/>
          <w:b/>
          <w:bCs/>
          <w:szCs w:val="21"/>
        </w:rPr>
        <w:t xml:space="preserve">供应商应在响应文件中提供项目组织实施方案，包括项目人员和装备安排、质量保证措施等。</w:t>
      </w:r>
      <w:r>
        <w:rPr>
          <w:rFonts w:hint="eastAsia" w:ascii="宋体" w:hAnsi="宋体" w:cs="宋体"/>
          <w:szCs w:val="21"/>
        </w:rPr>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七、服务承诺及售后服务</w:t>
      </w:r>
      <w:r/>
    </w:p>
    <w:p>
      <w:pPr>
        <w:pStyle w:val="952"/>
        <w:ind w:firstLine="420"/>
        <w:spacing w:line="360" w:lineRule="auto"/>
        <w:rPr>
          <w:rFonts w:hint="eastAsia" w:ascii="宋体" w:hAnsi="宋体" w:cs="宋体"/>
          <w:szCs w:val="21"/>
        </w:rPr>
      </w:pPr>
      <w:r>
        <w:rPr>
          <w:rFonts w:hint="eastAsia" w:ascii="宋体" w:hAnsi="宋体" w:cs="宋体"/>
          <w:szCs w:val="21"/>
        </w:rPr>
        <w:t xml:space="preserve">1、提供驻场服务承诺。根据项目驻场服务要求，提供服务期内专业技术人员驻场服务承诺。(提供承诺函原件，格式自拟)</w:t>
      </w:r>
      <w:r/>
    </w:p>
    <w:p>
      <w:pPr>
        <w:pStyle w:val="952"/>
        <w:ind w:firstLine="420"/>
        <w:spacing w:line="360" w:lineRule="auto"/>
        <w:rPr>
          <w:rFonts w:hint="eastAsia" w:ascii="宋体" w:hAnsi="宋体" w:cs="宋体"/>
          <w:szCs w:val="21"/>
        </w:rPr>
      </w:pPr>
      <w:r>
        <w:rPr>
          <w:rFonts w:hint="eastAsia" w:ascii="宋体" w:hAnsi="宋体" w:cs="宋体"/>
          <w:szCs w:val="21"/>
        </w:rPr>
        <w:t xml:space="preserve">2、售后服务要求。（1）对本项目服务期内更新入库的低效用地数据持续提供质量保证和咨询售后服务技术支持；（2）对低效用地再开发试点工作提供必要的技术支持；（3）技术支持包括电话咨询及必要的现场服务；（4）售后服务响应及时高效，现场服务响应时间不超过4小时。</w:t>
      </w:r>
      <w:r/>
    </w:p>
    <w:p>
      <w:pPr>
        <w:pStyle w:val="952"/>
        <w:ind w:firstLine="422"/>
        <w:spacing w:line="360" w:lineRule="auto"/>
        <w:rPr>
          <w:rFonts w:hint="eastAsia" w:ascii="宋体" w:hAnsi="宋体" w:cs="宋体"/>
          <w:b/>
          <w:bCs/>
          <w:szCs w:val="21"/>
        </w:rPr>
      </w:pPr>
      <w:r>
        <w:rPr>
          <w:rFonts w:hint="eastAsia" w:ascii="宋体" w:hAnsi="宋体" w:cs="宋体"/>
          <w:b/>
          <w:bCs/>
          <w:szCs w:val="21"/>
        </w:rPr>
        <w:t xml:space="preserve">供应商应在响应文件中提供项目售后服务方案，包括服务内容、服务方式、人员安排及售后服务响应时效性承诺等。</w:t>
      </w:r>
      <w:r/>
    </w:p>
    <w:p>
      <w:pPr>
        <w:pStyle w:val="952"/>
        <w:contextualSpacing/>
        <w:ind w:firstLine="420"/>
        <w:spacing w:line="400" w:lineRule="exact"/>
        <w:rPr>
          <w:rFonts w:hint="eastAsia" w:ascii="宋体" w:hAnsi="宋体"/>
          <w:szCs w:val="21"/>
        </w:rPr>
      </w:pPr>
      <w:r>
        <w:rPr>
          <w:rFonts w:hint="eastAsia" w:ascii="宋体" w:hAnsi="宋体"/>
          <w:szCs w:val="21"/>
        </w:rPr>
      </w:r>
      <w:r/>
    </w:p>
    <w:p>
      <w:pPr>
        <w:pStyle w:val="952"/>
        <w:ind w:firstLine="420"/>
        <w:spacing w:line="360" w:lineRule="auto"/>
        <w:rPr>
          <w:rFonts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Cs w:val="21"/>
        </w:rPr>
      </w:r>
      <w:r/>
    </w:p>
    <w:p>
      <w:pPr>
        <w:pStyle w:val="952"/>
        <w:jc w:val="center"/>
        <w:keepNext/>
        <w:rPr>
          <w:rFonts w:hint="eastAsia" w:ascii="宋体" w:hAnsi="宋体" w:cs="宋体"/>
          <w:bCs/>
          <w:sz w:val="44"/>
          <w:szCs w:val="28"/>
        </w:rPr>
        <w:outlineLvl w:val="0"/>
      </w:pPr>
      <w:r/>
      <w:bookmarkStart w:id="185" w:name="_Toc120614281"/>
      <w:r>
        <w:rPr>
          <w:rFonts w:hint="eastAsia" w:ascii="宋体" w:hAnsi="宋体" w:cs="宋体"/>
          <w:b/>
          <w:sz w:val="44"/>
          <w:szCs w:val="28"/>
        </w:rPr>
        <w:t xml:space="preserve">第五章  评审方法与评审标</w:t>
      </w:r>
      <w:r>
        <w:rPr>
          <w:rFonts w:hint="eastAsia" w:ascii="宋体" w:hAnsi="宋体" w:cs="宋体"/>
          <w:b/>
          <w:bCs/>
          <w:sz w:val="44"/>
          <w:szCs w:val="28"/>
        </w:rPr>
        <w:t xml:space="preserve">准</w:t>
      </w:r>
      <w:r>
        <w:rPr>
          <w:rFonts w:hint="eastAsia" w:ascii="宋体" w:hAnsi="宋体" w:cs="宋体"/>
          <w:bCs/>
          <w:sz w:val="44"/>
          <w:szCs w:val="28"/>
        </w:rPr>
      </w:r>
      <w:r/>
    </w:p>
    <w:p>
      <w:pPr>
        <w:pStyle w:val="1041"/>
        <w:ind w:firstLine="422"/>
        <w:rPr>
          <w:rFonts w:hint="eastAsia" w:ascii="宋体" w:hAnsi="宋体" w:cs="宋体"/>
          <w:sz w:val="21"/>
          <w:szCs w:val="21"/>
        </w:rPr>
      </w:pPr>
      <w:r>
        <w:rPr>
          <w:rFonts w:hint="eastAsia" w:ascii="宋体" w:hAnsi="宋体" w:cs="宋体"/>
          <w:b/>
          <w:sz w:val="21"/>
          <w:szCs w:val="21"/>
        </w:rPr>
        <w:t xml:space="preserve">一、评标方法</w:t>
      </w:r>
      <w:r>
        <w:rPr>
          <w:rFonts w:hint="eastAsia" w:ascii="宋体" w:hAnsi="宋体" w:cs="宋体"/>
          <w:sz w:val="21"/>
          <w:szCs w:val="21"/>
        </w:rPr>
      </w:r>
      <w:r/>
    </w:p>
    <w:p>
      <w:pPr>
        <w:pStyle w:val="952"/>
        <w:ind w:firstLine="384"/>
        <w:jc w:val="left"/>
        <w:spacing w:before="120" w:after="120" w:line="360" w:lineRule="auto"/>
        <w:rPr>
          <w:rFonts w:hint="eastAsia" w:ascii="宋体" w:hAnsi="宋体" w:cs="宋体"/>
          <w:szCs w:val="21"/>
        </w:rPr>
      </w:pPr>
      <w:r>
        <w:rPr>
          <w:rFonts w:hint="eastAsia" w:ascii="宋体" w:hAnsi="宋体" w:cs="宋体"/>
          <w:szCs w:val="21"/>
        </w:rPr>
        <w:t xml:space="preserve">采用综合评分法的，评标结果按评审后得分由高到低顺序排列。评审得分相同的，按照最后报价由低到高的顺序推荐。评审得分且最后报价相同的，按照技术指标优劣顺序推荐。</w:t>
      </w:r>
      <w:r/>
    </w:p>
    <w:p>
      <w:pPr>
        <w:pStyle w:val="952"/>
        <w:ind w:firstLine="386"/>
        <w:jc w:val="left"/>
        <w:spacing w:before="120" w:after="120" w:line="360" w:lineRule="auto"/>
        <w:rPr>
          <w:rFonts w:hint="eastAsia" w:ascii="宋体" w:hAnsi="宋体" w:cs="宋体"/>
          <w:b/>
          <w:szCs w:val="21"/>
        </w:rPr>
      </w:pPr>
      <w:r>
        <w:rPr>
          <w:rFonts w:hint="eastAsia" w:ascii="宋体" w:hAnsi="宋体" w:cs="宋体"/>
          <w:b/>
          <w:szCs w:val="21"/>
        </w:rPr>
        <w:t xml:space="preserve">二、政府采购政策功能落实</w:t>
      </w:r>
      <w:r/>
    </w:p>
    <w:p>
      <w:pPr>
        <w:pStyle w:val="952"/>
        <w:ind w:firstLine="420"/>
        <w:jc w:val="left"/>
        <w:spacing w:line="360" w:lineRule="auto"/>
        <w:rPr>
          <w:rFonts w:hint="eastAsia" w:ascii="宋体" w:hAnsi="宋体" w:cs="宋体"/>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szCs w:val="21"/>
        </w:rPr>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1、小微型企业价格扣除</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（1）本项目对小型和微型企业产品给予</w:t>
      </w:r>
      <w:r>
        <w:rPr>
          <w:rFonts w:hint="eastAsia" w:ascii="宋体" w:hAnsi="宋体" w:cs="宋体"/>
          <w:szCs w:val="21"/>
          <w:u w:val="single"/>
        </w:rPr>
        <w:t xml:space="preserve">20%</w:t>
      </w:r>
      <w:r>
        <w:rPr>
          <w:rFonts w:hint="eastAsia" w:ascii="宋体" w:hAnsi="宋体" w:cs="宋体"/>
          <w:szCs w:val="21"/>
        </w:rPr>
        <w:t xml:space="preserve">的扣除价格，用扣除后的价格参与评审。</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（2）供应商需按照采购文件的要求提供相应的《小微企业声明函》。</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2、残疾人福利单位价格扣除</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3、监狱和戒毒企业价格扣除</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w:t>
      </w:r>
      <w:r>
        <w:rPr>
          <w:rFonts w:hint="eastAsia" w:ascii="宋体" w:hAnsi="宋体" w:cs="宋体"/>
          <w:szCs w:val="21"/>
        </w:rPr>
        <w:t xml:space="preserve">供应商如不提供上述证明文件，价格将不做相应扣除</w:t>
      </w:r>
      <w:r>
        <w:rPr>
          <w:rFonts w:hint="eastAsia" w:ascii="宋体" w:hAnsi="宋体" w:cs="宋体"/>
          <w:szCs w:val="21"/>
        </w:rPr>
        <w:t xml:space="preserve">。</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u w:val="single"/>
        </w:rPr>
        <w:t xml:space="preserve">6%</w:t>
      </w:r>
      <w:r>
        <w:rPr>
          <w:rFonts w:hint="eastAsia" w:ascii="宋体" w:hAnsi="宋体" w:cs="宋体"/>
          <w:szCs w:val="21"/>
        </w:rPr>
        <w:t xml:space="preserve">的价格扣除，用扣除后的价格参与评审。</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6、联合体各方均为小型、微型企业（残疾人福利单位、监狱企业）的，联合体享受</w:t>
      </w:r>
      <w:r>
        <w:rPr>
          <w:rFonts w:hint="eastAsia" w:ascii="宋体" w:hAnsi="宋体" w:cs="宋体"/>
          <w:szCs w:val="21"/>
          <w:u w:val="single"/>
        </w:rPr>
        <w:t xml:space="preserve">20%</w:t>
      </w:r>
      <w:r>
        <w:rPr>
          <w:rFonts w:hint="eastAsia" w:ascii="宋体" w:hAnsi="宋体" w:cs="宋体"/>
          <w:szCs w:val="21"/>
        </w:rPr>
        <w:t xml:space="preserve">价格扣除，用扣除后的价格参与评审。</w:t>
      </w:r>
      <w:r/>
    </w:p>
    <w:p>
      <w:pPr>
        <w:pStyle w:val="952"/>
        <w:ind w:firstLine="420"/>
        <w:jc w:val="left"/>
        <w:spacing w:line="360" w:lineRule="auto"/>
        <w:rPr>
          <w:rFonts w:hint="eastAsia" w:ascii="宋体" w:hAnsi="宋体" w:cs="宋体"/>
          <w:szCs w:val="21"/>
        </w:rPr>
      </w:pPr>
      <w:r>
        <w:rPr>
          <w:rFonts w:hint="eastAsia" w:ascii="宋体" w:hAnsi="宋体" w:cs="宋体"/>
          <w:szCs w:val="21"/>
        </w:rPr>
        <w:t xml:space="preserve">7、根据《江苏省政府采购信用管理暂行办法》的规定，供应商信用评价结果为三星的扣2分，评价结果为二星的扣3分，评价结果为一星的扣4分。</w:t>
      </w:r>
      <w:r>
        <w:rPr>
          <w:rFonts w:hint="eastAsia" w:ascii="宋体" w:hAnsi="宋体" w:cs="宋体"/>
          <w:szCs w:val="21"/>
        </w:rPr>
      </w:r>
      <w:r/>
    </w:p>
    <w:p>
      <w:pPr>
        <w:pStyle w:val="952"/>
        <w:ind w:firstLine="422"/>
        <w:jc w:val="left"/>
        <w:spacing w:before="120" w:after="120" w:line="360" w:lineRule="auto"/>
        <w:rPr>
          <w:rFonts w:hint="eastAsia" w:ascii="宋体" w:hAnsi="宋体" w:cs="宋体"/>
          <w:b/>
          <w:szCs w:val="21"/>
        </w:rPr>
      </w:pPr>
      <w:r>
        <w:rPr>
          <w:rFonts w:hint="eastAsia" w:ascii="宋体" w:hAnsi="宋体" w:cs="宋体"/>
          <w:b/>
          <w:szCs w:val="21"/>
        </w:rPr>
        <w:t xml:space="preserve">三、评审方法与评审标准</w:t>
      </w:r>
      <w:r/>
    </w:p>
    <w:tbl>
      <w:tblPr>
        <w:tblW w:w="9356"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8079"/>
      </w:tblGrid>
      <w:tr>
        <w:trPr/>
        <w:tc>
          <w:tcPr>
            <w:tcW w:w="1277" w:type="dxa"/>
            <w:vAlign w:val="center"/>
            <w:textDirection w:val="lrTb"/>
            <w:noWrap w:val="false"/>
          </w:tcPr>
          <w:p>
            <w:pPr>
              <w:pStyle w:val="952"/>
              <w:jc w:val="center"/>
              <w:spacing w:line="360" w:lineRule="auto"/>
              <w:rPr>
                <w:rFonts w:hint="eastAsia" w:ascii="宋体" w:hAnsi="宋体" w:cs="宋体"/>
                <w:szCs w:val="21"/>
              </w:rPr>
            </w:pPr>
            <w:r>
              <w:rPr>
                <w:rFonts w:hint="eastAsia" w:ascii="宋体" w:hAnsi="宋体" w:cs="宋体"/>
                <w:szCs w:val="21"/>
              </w:rPr>
              <w:t xml:space="preserve">项目</w:t>
            </w:r>
            <w:r/>
          </w:p>
        </w:tc>
        <w:tc>
          <w:tcPr>
            <w:tcW w:w="8079" w:type="dxa"/>
            <w:vAlign w:val="top"/>
            <w:textDirection w:val="lrTb"/>
            <w:noWrap w:val="false"/>
          </w:tcPr>
          <w:p>
            <w:pPr>
              <w:pStyle w:val="952"/>
              <w:jc w:val="center"/>
              <w:spacing w:line="360" w:lineRule="auto"/>
              <w:rPr>
                <w:rFonts w:hint="eastAsia" w:ascii="宋体" w:hAnsi="宋体" w:cs="宋体"/>
                <w:szCs w:val="21"/>
              </w:rPr>
            </w:pPr>
            <w:r>
              <w:rPr>
                <w:rFonts w:hint="eastAsia" w:ascii="宋体" w:hAnsi="宋体" w:cs="宋体"/>
                <w:szCs w:val="21"/>
              </w:rPr>
              <w:t xml:space="preserve">评分标准</w:t>
            </w:r>
            <w:r/>
          </w:p>
        </w:tc>
      </w:tr>
      <w:tr>
        <w:trPr/>
        <w:tc>
          <w:tcPr>
            <w:tcW w:w="1277" w:type="dxa"/>
            <w:vAlign w:val="center"/>
            <w:textDirection w:val="lrTb"/>
            <w:noWrap w:val="false"/>
          </w:tcPr>
          <w:p>
            <w:pPr>
              <w:pStyle w:val="952"/>
              <w:jc w:val="center"/>
              <w:spacing w:line="360" w:lineRule="auto"/>
              <w:rPr>
                <w:rFonts w:hint="eastAsia" w:ascii="宋体" w:hAnsi="宋体" w:cs="宋体"/>
                <w:szCs w:val="21"/>
              </w:rPr>
            </w:pPr>
            <w:r>
              <w:rPr>
                <w:rFonts w:hint="eastAsia" w:ascii="宋体" w:hAnsi="宋体" w:cs="宋体"/>
                <w:szCs w:val="21"/>
              </w:rPr>
              <w:t xml:space="preserve">价格</w:t>
            </w:r>
            <w:r/>
          </w:p>
          <w:p>
            <w:pPr>
              <w:pStyle w:val="952"/>
              <w:jc w:val="center"/>
              <w:spacing w:line="360" w:lineRule="auto"/>
              <w:rPr>
                <w:rFonts w:hint="eastAsia" w:ascii="宋体" w:hAnsi="宋体" w:cs="宋体"/>
                <w:szCs w:val="21"/>
              </w:rPr>
            </w:pPr>
            <w:r>
              <w:rPr>
                <w:rFonts w:hint="eastAsia" w:ascii="宋体" w:hAnsi="宋体" w:cs="宋体"/>
                <w:szCs w:val="21"/>
              </w:rPr>
              <w:t xml:space="preserve">（10分）</w:t>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满足磋商文件要求且最后报价最低的供应商的价格为磋商基准价，其价格分为满分。其他供应商的价格分统一按照下列公式计算：磋商报价得分=(磋商基准价／最后磋商报价)×10×100%（保留二位小数）。</w:t>
            </w:r>
            <w:r/>
          </w:p>
          <w:p>
            <w:pPr>
              <w:pStyle w:val="952"/>
              <w:spacing w:line="360" w:lineRule="auto"/>
              <w:rPr>
                <w:rFonts w:hint="eastAsia" w:ascii="宋体" w:hAnsi="宋体" w:cs="宋体"/>
                <w:szCs w:val="21"/>
              </w:rPr>
            </w:pPr>
            <w:r>
              <w:rPr>
                <w:rFonts w:hint="eastAsia" w:ascii="宋体" w:hAnsi="宋体" w:cs="宋体"/>
                <w:szCs w:val="21"/>
              </w:rPr>
              <w:t xml:space="preserve">注：评标委员会认为供应商的报价明显低于其他通过符合性审查供应商的报价， 有可能影响服务质量或者不能诚信履约的，应当要求其在评标现场合理的时间内提供加盖公章的电子说明，必要时提交相关证明材料；供应商不能证明其报价合理性的，评标委员会 应当将其作为无效投标处理。</w:t>
            </w:r>
            <w:r/>
          </w:p>
        </w:tc>
      </w:tr>
      <w:tr>
        <w:trPr>
          <w:cantSplit/>
        </w:trPr>
        <w:tc>
          <w:tcPr>
            <w:tcW w:w="1277" w:type="dxa"/>
            <w:vAlign w:val="center"/>
            <w:vMerge w:val="restart"/>
            <w:textDirection w:val="lrTb"/>
            <w:noWrap w:val="false"/>
          </w:tcPr>
          <w:p>
            <w:pPr>
              <w:pStyle w:val="952"/>
              <w:jc w:val="center"/>
              <w:spacing w:line="360" w:lineRule="auto"/>
              <w:rPr>
                <w:rFonts w:hint="eastAsia" w:ascii="宋体" w:hAnsi="宋体" w:cs="宋体"/>
                <w:szCs w:val="21"/>
              </w:rPr>
            </w:pPr>
            <w:r>
              <w:rPr>
                <w:rFonts w:hint="eastAsia" w:ascii="宋体" w:hAnsi="宋体" w:cs="宋体"/>
                <w:szCs w:val="21"/>
              </w:rPr>
              <w:t xml:space="preserve">调查方案</w:t>
            </w:r>
            <w:r/>
          </w:p>
          <w:p>
            <w:pPr>
              <w:pStyle w:val="952"/>
              <w:jc w:val="center"/>
              <w:spacing w:line="360" w:lineRule="auto"/>
              <w:rPr>
                <w:rFonts w:hint="eastAsia" w:ascii="宋体" w:hAnsi="宋体" w:cs="宋体"/>
                <w:szCs w:val="21"/>
              </w:rPr>
            </w:pPr>
            <w:r>
              <w:rPr>
                <w:rFonts w:hint="eastAsia" w:ascii="宋体" w:hAnsi="宋体" w:cs="宋体"/>
                <w:szCs w:val="21"/>
              </w:rPr>
              <w:t xml:space="preserve">（48分）</w:t>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对供应商项目需求理解进行评定（</w:t>
            </w:r>
            <w:r>
              <w:rPr>
                <w:rFonts w:ascii="宋体" w:hAnsi="宋体" w:cs="宋体"/>
                <w:szCs w:val="21"/>
              </w:rPr>
              <w:t xml:space="preserve">5</w:t>
            </w:r>
            <w:r>
              <w:rPr>
                <w:rFonts w:hint="eastAsia" w:ascii="宋体" w:hAnsi="宋体" w:cs="宋体"/>
                <w:szCs w:val="21"/>
              </w:rPr>
              <w:t xml:space="preserve">分）：</w:t>
            </w:r>
            <w:r/>
          </w:p>
          <w:p>
            <w:pPr>
              <w:pStyle w:val="952"/>
              <w:spacing w:line="360" w:lineRule="auto"/>
              <w:rPr>
                <w:rFonts w:hint="eastAsia" w:ascii="宋体" w:hAnsi="宋体" w:cs="宋体"/>
                <w:szCs w:val="21"/>
              </w:rPr>
            </w:pPr>
            <w:r>
              <w:rPr>
                <w:rFonts w:hint="eastAsia" w:ascii="宋体" w:hAnsi="宋体" w:cs="宋体"/>
                <w:szCs w:val="21"/>
              </w:rPr>
              <w:t xml:space="preserve">根据各供应商在响应文件中对本项目的基本概况、数据情况、更新服务要求等方面的需求分析、理解情况进行评定。对项目的需求理解：</w:t>
            </w:r>
            <w:r/>
          </w:p>
          <w:p>
            <w:pPr>
              <w:pStyle w:val="952"/>
              <w:spacing w:line="360" w:lineRule="auto"/>
              <w:rPr>
                <w:rFonts w:hint="eastAsia" w:ascii="宋体" w:hAnsi="宋体" w:cs="宋体"/>
                <w:szCs w:val="21"/>
              </w:rPr>
            </w:pPr>
            <w:r>
              <w:rPr>
                <w:rFonts w:hint="eastAsia" w:ascii="宋体" w:hAnsi="宋体" w:cs="宋体"/>
                <w:szCs w:val="21"/>
              </w:rPr>
              <w:t xml:space="preserve">项目理解全面、透彻、把握准确，阐述详细且具有针对性的得5分；</w:t>
            </w:r>
            <w:r/>
          </w:p>
          <w:p>
            <w:pPr>
              <w:pStyle w:val="952"/>
              <w:spacing w:line="360" w:lineRule="auto"/>
              <w:rPr>
                <w:rFonts w:hint="eastAsia" w:ascii="宋体" w:hAnsi="宋体" w:cs="宋体"/>
                <w:szCs w:val="21"/>
              </w:rPr>
            </w:pPr>
            <w:r>
              <w:rPr>
                <w:rFonts w:hint="eastAsia" w:ascii="宋体" w:hAnsi="宋体" w:cs="宋体"/>
                <w:szCs w:val="21"/>
              </w:rPr>
              <w:t xml:space="preserve">项目理解较为全面、透彻，阐述详略得当的得3分；</w:t>
            </w:r>
            <w:r/>
          </w:p>
          <w:p>
            <w:pPr>
              <w:pStyle w:val="952"/>
              <w:spacing w:line="360" w:lineRule="auto"/>
              <w:rPr>
                <w:rFonts w:hint="eastAsia" w:ascii="宋体" w:hAnsi="宋体" w:cs="宋体"/>
                <w:szCs w:val="21"/>
              </w:rPr>
            </w:pPr>
            <w:r>
              <w:rPr>
                <w:rFonts w:hint="eastAsia" w:ascii="宋体" w:hAnsi="宋体" w:cs="宋体"/>
                <w:szCs w:val="21"/>
              </w:rPr>
              <w:t xml:space="preserve">项目理解基本符合需求得1分，其他情况不得分。</w:t>
            </w:r>
            <w:r/>
          </w:p>
        </w:tc>
      </w:tr>
      <w:tr>
        <w:trPr>
          <w:cantSplit/>
          <w:trHeight w:val="331"/>
        </w:trPr>
        <w:tc>
          <w:tcPr>
            <w:tcW w:w="1277" w:type="dxa"/>
            <w:vAlign w:val="center"/>
            <w:vMerge w:val="continue"/>
            <w:textDirection w:val="lrTb"/>
            <w:noWrap w:val="false"/>
          </w:tcPr>
          <w:p>
            <w:pPr>
              <w:pStyle w:val="952"/>
              <w:jc w:val="left"/>
              <w:widowControl/>
              <w:rPr>
                <w:rFonts w:hint="eastAsia" w:ascii="宋体" w:hAnsi="宋体" w:cs="宋体"/>
                <w:szCs w:val="21"/>
              </w:rPr>
            </w:pPr>
            <w:r>
              <w:rPr>
                <w:rFonts w:hint="eastAsia" w:ascii="宋体" w:hAnsi="宋体" w:cs="宋体"/>
                <w:szCs w:val="21"/>
              </w:rPr>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对供应商提供的中心城区范围内低效用地认定调查方案及相关分析进行评定（</w:t>
            </w:r>
            <w:r>
              <w:rPr>
                <w:rFonts w:ascii="宋体" w:hAnsi="宋体" w:cs="宋体"/>
                <w:szCs w:val="21"/>
              </w:rPr>
              <w:t xml:space="preserve">2</w:t>
            </w:r>
            <w:r>
              <w:rPr>
                <w:rFonts w:hint="eastAsia" w:ascii="宋体" w:hAnsi="宋体" w:cs="宋体"/>
                <w:szCs w:val="21"/>
              </w:rPr>
              <w:t xml:space="preserve">1分）：</w:t>
            </w:r>
            <w:r/>
          </w:p>
          <w:p>
            <w:pPr>
              <w:pStyle w:val="952"/>
              <w:spacing w:line="360" w:lineRule="auto"/>
              <w:rPr>
                <w:rFonts w:hint="eastAsia" w:ascii="宋体" w:hAnsi="宋体" w:cs="宋体"/>
                <w:szCs w:val="21"/>
              </w:rPr>
            </w:pPr>
            <w:r>
              <w:rPr>
                <w:rFonts w:hint="eastAsia" w:ascii="宋体" w:hAnsi="宋体" w:cs="宋体"/>
                <w:szCs w:val="21"/>
              </w:rPr>
              <w:t xml:space="preserve">1、根据响应文件中制定的扬州市低效用地认定技术标准进行评定（7分）。</w:t>
            </w:r>
            <w:r/>
          </w:p>
          <w:p>
            <w:pPr>
              <w:pStyle w:val="952"/>
              <w:spacing w:line="360" w:lineRule="auto"/>
              <w:rPr>
                <w:rFonts w:hint="eastAsia" w:ascii="宋体" w:hAnsi="宋体" w:cs="宋体"/>
                <w:szCs w:val="21"/>
              </w:rPr>
            </w:pPr>
            <w:r>
              <w:rPr>
                <w:rFonts w:hint="eastAsia" w:ascii="宋体" w:hAnsi="宋体" w:cs="宋体"/>
                <w:szCs w:val="21"/>
              </w:rPr>
              <w:t xml:space="preserve">标准科学严谨，可操作性强的得7分；</w:t>
            </w:r>
            <w:r/>
          </w:p>
          <w:p>
            <w:pPr>
              <w:pStyle w:val="952"/>
              <w:spacing w:line="360" w:lineRule="auto"/>
              <w:rPr>
                <w:rFonts w:hint="eastAsia" w:ascii="宋体" w:hAnsi="宋体" w:cs="宋体"/>
                <w:szCs w:val="21"/>
              </w:rPr>
            </w:pPr>
            <w:r>
              <w:rPr>
                <w:rFonts w:hint="eastAsia" w:ascii="宋体" w:hAnsi="宋体" w:cs="宋体"/>
                <w:szCs w:val="21"/>
              </w:rPr>
              <w:t xml:space="preserve">标准科学严谨性一般，具有一定的可操作性强的得4分；</w:t>
            </w:r>
            <w:r/>
          </w:p>
          <w:p>
            <w:pPr>
              <w:pStyle w:val="952"/>
              <w:spacing w:line="360" w:lineRule="auto"/>
              <w:rPr>
                <w:rFonts w:hint="eastAsia" w:ascii="宋体" w:hAnsi="宋体" w:cs="宋体"/>
                <w:szCs w:val="21"/>
              </w:rPr>
            </w:pPr>
            <w:r>
              <w:rPr>
                <w:rFonts w:hint="eastAsia" w:ascii="宋体" w:hAnsi="宋体" w:cs="宋体"/>
                <w:szCs w:val="21"/>
              </w:rPr>
              <w:t xml:space="preserve">标准基本能满足项目需求、基本合理得1分，其他情况不得分。</w:t>
            </w:r>
            <w:r/>
          </w:p>
          <w:p>
            <w:pPr>
              <w:pStyle w:val="952"/>
              <w:spacing w:line="360" w:lineRule="auto"/>
              <w:rPr>
                <w:rFonts w:hint="eastAsia" w:ascii="宋体" w:hAnsi="宋体" w:cs="宋体"/>
                <w:szCs w:val="21"/>
              </w:rPr>
            </w:pPr>
            <w:r>
              <w:rPr>
                <w:rFonts w:hint="eastAsia" w:ascii="宋体" w:hAnsi="宋体" w:cs="宋体"/>
                <w:szCs w:val="21"/>
              </w:rPr>
              <w:t xml:space="preserve">2、根据响应文件中低效用地认定报告方案进行评定（7分）。</w:t>
            </w:r>
            <w:r/>
          </w:p>
          <w:p>
            <w:pPr>
              <w:pStyle w:val="952"/>
              <w:spacing w:line="360" w:lineRule="auto"/>
              <w:rPr>
                <w:rFonts w:hint="eastAsia" w:ascii="宋体" w:hAnsi="宋体" w:cs="宋体"/>
                <w:szCs w:val="21"/>
              </w:rPr>
            </w:pPr>
            <w:r>
              <w:rPr>
                <w:rFonts w:hint="eastAsia" w:ascii="宋体" w:hAnsi="宋体" w:cs="宋体"/>
                <w:szCs w:val="21"/>
              </w:rPr>
              <w:t xml:space="preserve">低效用地调查全面、细致，成果详实且具有指导性较强的得7分；</w:t>
            </w:r>
            <w:r/>
          </w:p>
          <w:p>
            <w:pPr>
              <w:pStyle w:val="952"/>
              <w:spacing w:line="360" w:lineRule="auto"/>
              <w:rPr>
                <w:rFonts w:hint="eastAsia" w:ascii="宋体" w:hAnsi="宋体" w:cs="宋体"/>
                <w:szCs w:val="21"/>
              </w:rPr>
            </w:pPr>
            <w:r>
              <w:rPr>
                <w:rFonts w:hint="eastAsia" w:ascii="宋体" w:hAnsi="宋体" w:cs="宋体"/>
                <w:szCs w:val="21"/>
              </w:rPr>
              <w:t xml:space="preserve">低效用地调查工作成效一般，成果具有一定的指导性的得4分；</w:t>
            </w:r>
            <w:r/>
          </w:p>
          <w:p>
            <w:pPr>
              <w:pStyle w:val="952"/>
              <w:spacing w:line="360" w:lineRule="auto"/>
              <w:rPr>
                <w:rFonts w:ascii="宋体" w:hAnsi="宋体" w:cs="宋体"/>
                <w:szCs w:val="21"/>
              </w:rPr>
            </w:pPr>
            <w:r>
              <w:rPr>
                <w:rFonts w:hint="eastAsia" w:ascii="宋体" w:hAnsi="宋体" w:cs="宋体"/>
                <w:szCs w:val="21"/>
              </w:rPr>
              <w:t xml:space="preserve">低效用地调查工作基本能满足项目需求得1分，其他情况不得分。</w:t>
            </w:r>
            <w:r>
              <w:rPr>
                <w:rFonts w:ascii="宋体" w:hAnsi="宋体" w:cs="宋体"/>
                <w:szCs w:val="21"/>
              </w:rPr>
            </w:r>
            <w:r/>
          </w:p>
          <w:p>
            <w:pPr>
              <w:pStyle w:val="95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、低效用地的相关分析（</w:t>
            </w:r>
            <w:r>
              <w:rPr>
                <w:rFonts w:ascii="宋体" w:hAnsi="宋体" w:cs="宋体"/>
                <w:szCs w:val="21"/>
              </w:rPr>
              <w:t xml:space="preserve">7</w:t>
            </w:r>
            <w:r>
              <w:rPr>
                <w:rFonts w:hint="eastAsia" w:ascii="宋体" w:hAnsi="宋体" w:cs="宋体"/>
                <w:szCs w:val="21"/>
              </w:rPr>
              <w:t xml:space="preserve">分）</w:t>
            </w:r>
            <w:r>
              <w:rPr>
                <w:rFonts w:ascii="宋体" w:hAnsi="宋体" w:cs="宋体"/>
                <w:szCs w:val="21"/>
              </w:rPr>
            </w:r>
            <w:r/>
          </w:p>
          <w:p>
            <w:pPr>
              <w:pStyle w:val="952"/>
              <w:spacing w:line="360" w:lineRule="auto"/>
              <w:rPr>
                <w:rFonts w:ascii="宋体" w:hAnsi="宋体" w:cs="宋体"/>
                <w:szCs w:val="21"/>
              </w:rPr>
            </w:pPr>
            <w:r>
              <w:rPr>
                <w:rFonts w:hint="eastAsia" w:ascii="宋体" w:hAnsi="宋体" w:cs="宋体"/>
                <w:szCs w:val="21"/>
              </w:rPr>
              <w:t xml:space="preserve">低效用地分析严谨、科学，再开发单元划分合理且具有较强指导性的得</w:t>
            </w:r>
            <w:r>
              <w:rPr>
                <w:rFonts w:ascii="宋体" w:hAnsi="宋体" w:cs="宋体"/>
                <w:szCs w:val="21"/>
              </w:rPr>
              <w:t xml:space="preserve">7</w:t>
            </w:r>
            <w:r>
              <w:rPr>
                <w:rFonts w:hint="eastAsia" w:ascii="宋体" w:hAnsi="宋体" w:cs="宋体"/>
                <w:szCs w:val="21"/>
              </w:rPr>
              <w:t xml:space="preserve">分；</w:t>
            </w:r>
            <w:r>
              <w:rPr>
                <w:rFonts w:ascii="宋体" w:hAnsi="宋体" w:cs="宋体"/>
                <w:szCs w:val="21"/>
              </w:rPr>
            </w:r>
            <w:r/>
          </w:p>
          <w:p>
            <w:pPr>
              <w:pStyle w:val="952"/>
              <w:spacing w:line="360" w:lineRule="auto"/>
              <w:rPr>
                <w:rFonts w:hint="eastAsia" w:ascii="宋体" w:hAnsi="宋体" w:cs="宋体"/>
                <w:szCs w:val="21"/>
              </w:rPr>
            </w:pPr>
            <w:r>
              <w:rPr>
                <w:rFonts w:hint="eastAsia" w:ascii="宋体" w:hAnsi="宋体" w:cs="宋体"/>
                <w:szCs w:val="21"/>
              </w:rPr>
              <w:t xml:space="preserve">低效用地分析成果一般，具有一定的指导性的得</w:t>
            </w:r>
            <w:r>
              <w:rPr>
                <w:rFonts w:ascii="宋体" w:hAnsi="宋体" w:cs="宋体"/>
                <w:szCs w:val="21"/>
              </w:rPr>
              <w:t xml:space="preserve">4</w:t>
            </w:r>
            <w:r>
              <w:rPr>
                <w:rFonts w:hint="eastAsia" w:ascii="宋体" w:hAnsi="宋体" w:cs="宋体"/>
                <w:szCs w:val="21"/>
              </w:rPr>
              <w:t xml:space="preserve">分；</w:t>
            </w:r>
            <w:r/>
          </w:p>
          <w:p>
            <w:pPr>
              <w:pStyle w:val="952"/>
              <w:spacing w:line="360" w:lineRule="auto"/>
              <w:rPr>
                <w:rFonts w:hint="eastAsia" w:ascii="宋体" w:hAnsi="宋体" w:cs="宋体"/>
                <w:szCs w:val="21"/>
              </w:rPr>
            </w:pPr>
            <w:r>
              <w:rPr>
                <w:rFonts w:hint="eastAsia" w:ascii="宋体" w:hAnsi="宋体" w:cs="宋体"/>
                <w:szCs w:val="21"/>
              </w:rPr>
              <w:t xml:space="preserve">低效用地分析基本能满足项目需求得</w:t>
            </w:r>
            <w:r>
              <w:rPr>
                <w:rFonts w:ascii="宋体" w:hAnsi="宋体" w:cs="宋体"/>
                <w:szCs w:val="21"/>
              </w:rPr>
              <w:t xml:space="preserve">1</w:t>
            </w:r>
            <w:r>
              <w:rPr>
                <w:rFonts w:hint="eastAsia" w:ascii="宋体" w:hAnsi="宋体" w:cs="宋体"/>
                <w:szCs w:val="21"/>
              </w:rPr>
              <w:t xml:space="preserve">分，其他情况不得分。</w:t>
            </w:r>
            <w:r/>
          </w:p>
        </w:tc>
      </w:tr>
      <w:tr>
        <w:trPr>
          <w:cantSplit/>
        </w:trPr>
        <w:tc>
          <w:tcPr>
            <w:tcW w:w="1277" w:type="dxa"/>
            <w:vAlign w:val="center"/>
            <w:vMerge w:val="continue"/>
            <w:textDirection w:val="lrTb"/>
            <w:noWrap w:val="false"/>
          </w:tcPr>
          <w:p>
            <w:pPr>
              <w:pStyle w:val="952"/>
              <w:jc w:val="left"/>
              <w:widowControl/>
              <w:rPr>
                <w:rFonts w:hint="eastAsia" w:ascii="宋体" w:hAnsi="宋体" w:cs="宋体"/>
                <w:szCs w:val="21"/>
              </w:rPr>
            </w:pPr>
            <w:r>
              <w:rPr>
                <w:rFonts w:hint="eastAsia" w:ascii="宋体" w:hAnsi="宋体" w:cs="宋体"/>
                <w:szCs w:val="21"/>
              </w:rPr>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对供应商市域范围内低效用地数据校核入库与更新方案进行评定（</w:t>
            </w:r>
            <w:r>
              <w:rPr>
                <w:rFonts w:ascii="宋体" w:hAnsi="宋体" w:cs="宋体"/>
                <w:szCs w:val="21"/>
              </w:rPr>
              <w:t xml:space="preserve">14</w:t>
            </w:r>
            <w:r>
              <w:rPr>
                <w:rFonts w:hint="eastAsia" w:ascii="宋体" w:hAnsi="宋体" w:cs="宋体"/>
                <w:szCs w:val="21"/>
              </w:rPr>
              <w:t xml:space="preserve">分）：</w:t>
            </w:r>
            <w:r/>
          </w:p>
          <w:p>
            <w:pPr>
              <w:pStyle w:val="952"/>
              <w:spacing w:line="360" w:lineRule="auto"/>
              <w:rPr>
                <w:rFonts w:hint="eastAsia" w:ascii="宋体" w:hAnsi="宋体" w:cs="宋体"/>
                <w:szCs w:val="21"/>
              </w:rPr>
            </w:pPr>
            <w:r>
              <w:rPr>
                <w:rFonts w:hint="eastAsia" w:ascii="宋体" w:hAnsi="宋体" w:cs="宋体"/>
                <w:szCs w:val="21"/>
              </w:rPr>
              <w:t xml:space="preserve">1、对低效用地数据入库方案进行评定（</w:t>
            </w:r>
            <w:r>
              <w:rPr>
                <w:rFonts w:ascii="宋体" w:hAnsi="宋体" w:cs="宋体"/>
                <w:szCs w:val="21"/>
              </w:rPr>
              <w:t xml:space="preserve">7</w:t>
            </w:r>
            <w:r>
              <w:rPr>
                <w:rFonts w:hint="eastAsia" w:ascii="宋体" w:hAnsi="宋体" w:cs="宋体"/>
                <w:szCs w:val="21"/>
              </w:rPr>
              <w:t xml:space="preserve">分）。包括评定入库方案的技术思路合理性、需求响应等。</w:t>
            </w:r>
            <w:r/>
          </w:p>
          <w:p>
            <w:pPr>
              <w:pStyle w:val="952"/>
              <w:spacing w:line="360" w:lineRule="auto"/>
              <w:rPr>
                <w:rFonts w:hint="eastAsia" w:ascii="宋体" w:hAnsi="宋体" w:cs="宋体"/>
                <w:szCs w:val="21"/>
              </w:rPr>
            </w:pPr>
            <w:r>
              <w:rPr>
                <w:rFonts w:hint="eastAsia" w:ascii="宋体" w:hAnsi="宋体" w:cs="宋体"/>
                <w:szCs w:val="21"/>
              </w:rPr>
              <w:t xml:space="preserve">方案科学、严密、合理，描述详细且具有针对性的得</w:t>
            </w:r>
            <w:r>
              <w:rPr>
                <w:rFonts w:ascii="宋体" w:hAnsi="宋体" w:cs="宋体"/>
                <w:szCs w:val="21"/>
              </w:rPr>
              <w:t xml:space="preserve">7</w:t>
            </w:r>
            <w:r>
              <w:rPr>
                <w:rFonts w:hint="eastAsia" w:ascii="宋体" w:hAnsi="宋体" w:cs="宋体"/>
                <w:szCs w:val="21"/>
              </w:rPr>
              <w:t xml:space="preserve">分；</w:t>
            </w:r>
            <w:r/>
          </w:p>
          <w:p>
            <w:pPr>
              <w:pStyle w:val="952"/>
              <w:spacing w:line="360" w:lineRule="auto"/>
              <w:rPr>
                <w:rFonts w:hint="eastAsia" w:ascii="宋体" w:hAnsi="宋体" w:cs="宋体"/>
                <w:szCs w:val="21"/>
              </w:rPr>
            </w:pPr>
            <w:r>
              <w:rPr>
                <w:rFonts w:hint="eastAsia" w:ascii="宋体" w:hAnsi="宋体" w:cs="宋体"/>
                <w:szCs w:val="21"/>
              </w:rPr>
              <w:t xml:space="preserve">方案较为科学、合理，描述基本详细的得</w:t>
            </w:r>
            <w:r>
              <w:rPr>
                <w:rFonts w:ascii="宋体" w:hAnsi="宋体" w:cs="宋体"/>
                <w:szCs w:val="21"/>
              </w:rPr>
              <w:t xml:space="preserve">4</w:t>
            </w:r>
            <w:r>
              <w:rPr>
                <w:rFonts w:hint="eastAsia" w:ascii="宋体" w:hAnsi="宋体" w:cs="宋体"/>
                <w:szCs w:val="21"/>
              </w:rPr>
              <w:t xml:space="preserve">分；</w:t>
            </w:r>
            <w:r/>
          </w:p>
          <w:p>
            <w:pPr>
              <w:pStyle w:val="952"/>
              <w:spacing w:line="360" w:lineRule="auto"/>
              <w:rPr>
                <w:rFonts w:hint="eastAsia" w:ascii="宋体" w:hAnsi="宋体" w:cs="宋体"/>
                <w:szCs w:val="21"/>
              </w:rPr>
            </w:pPr>
            <w:r>
              <w:rPr>
                <w:rFonts w:hint="eastAsia" w:ascii="宋体" w:hAnsi="宋体" w:cs="宋体"/>
                <w:szCs w:val="21"/>
              </w:rPr>
              <w:t xml:space="preserve">方案基本能满足项目需求、基本合理得</w:t>
            </w:r>
            <w:r>
              <w:rPr>
                <w:rFonts w:ascii="宋体" w:hAnsi="宋体" w:cs="宋体"/>
                <w:szCs w:val="21"/>
              </w:rPr>
              <w:t xml:space="preserve">1</w:t>
            </w:r>
            <w:r>
              <w:rPr>
                <w:rFonts w:hint="eastAsia" w:ascii="宋体" w:hAnsi="宋体" w:cs="宋体"/>
                <w:szCs w:val="21"/>
              </w:rPr>
              <w:t xml:space="preserve">分，其他情况不得分。</w:t>
            </w:r>
            <w:r/>
          </w:p>
          <w:p>
            <w:pPr>
              <w:pStyle w:val="952"/>
              <w:spacing w:line="360" w:lineRule="auto"/>
              <w:rPr>
                <w:rFonts w:hint="eastAsia" w:ascii="宋体" w:hAnsi="宋体" w:cs="宋体"/>
                <w:szCs w:val="21"/>
              </w:rPr>
            </w:pPr>
            <w:r>
              <w:rPr>
                <w:rFonts w:hint="eastAsia" w:ascii="宋体" w:hAnsi="宋体" w:cs="宋体"/>
                <w:szCs w:val="21"/>
              </w:rPr>
              <w:t xml:space="preserve">2、对低效用地数据年度更新方案进行评定（</w:t>
            </w:r>
            <w:r>
              <w:rPr>
                <w:rFonts w:ascii="宋体" w:hAnsi="宋体" w:cs="宋体"/>
                <w:szCs w:val="21"/>
              </w:rPr>
              <w:t xml:space="preserve">7</w:t>
            </w:r>
            <w:r>
              <w:rPr>
                <w:rFonts w:hint="eastAsia" w:ascii="宋体" w:hAnsi="宋体" w:cs="宋体"/>
                <w:szCs w:val="21"/>
              </w:rPr>
              <w:t xml:space="preserve">分）。包括评定数据整理、质检入库方案的技术思路合理性、需求响应等。</w:t>
            </w:r>
            <w:r/>
          </w:p>
          <w:p>
            <w:pPr>
              <w:pStyle w:val="952"/>
              <w:spacing w:line="360" w:lineRule="auto"/>
              <w:rPr>
                <w:rFonts w:hint="eastAsia" w:ascii="宋体" w:hAnsi="宋体" w:cs="宋体"/>
                <w:szCs w:val="21"/>
              </w:rPr>
            </w:pPr>
            <w:r>
              <w:rPr>
                <w:rFonts w:hint="eastAsia" w:ascii="宋体" w:hAnsi="宋体" w:cs="宋体"/>
                <w:szCs w:val="21"/>
              </w:rPr>
              <w:t xml:space="preserve">方案科学、严密、合理，描述详细且具有针对性的得</w:t>
            </w:r>
            <w:r>
              <w:rPr>
                <w:rFonts w:ascii="宋体" w:hAnsi="宋体" w:cs="宋体"/>
                <w:szCs w:val="21"/>
              </w:rPr>
              <w:t xml:space="preserve">7</w:t>
            </w:r>
            <w:r>
              <w:rPr>
                <w:rFonts w:hint="eastAsia" w:ascii="宋体" w:hAnsi="宋体" w:cs="宋体"/>
                <w:szCs w:val="21"/>
              </w:rPr>
              <w:t xml:space="preserve">分；</w:t>
            </w:r>
            <w:r/>
          </w:p>
          <w:p>
            <w:pPr>
              <w:pStyle w:val="952"/>
              <w:spacing w:line="360" w:lineRule="auto"/>
              <w:rPr>
                <w:rFonts w:hint="eastAsia" w:ascii="宋体" w:hAnsi="宋体" w:cs="宋体"/>
                <w:szCs w:val="21"/>
              </w:rPr>
            </w:pPr>
            <w:r>
              <w:rPr>
                <w:rFonts w:hint="eastAsia" w:ascii="宋体" w:hAnsi="宋体" w:cs="宋体"/>
                <w:szCs w:val="21"/>
              </w:rPr>
              <w:t xml:space="preserve">方案较为科学、合理，描述基本详细的得</w:t>
            </w:r>
            <w:r>
              <w:rPr>
                <w:rFonts w:ascii="宋体" w:hAnsi="宋体" w:cs="宋体"/>
                <w:szCs w:val="21"/>
              </w:rPr>
              <w:t xml:space="preserve">4</w:t>
            </w:r>
            <w:r>
              <w:rPr>
                <w:rFonts w:hint="eastAsia" w:ascii="宋体" w:hAnsi="宋体" w:cs="宋体"/>
                <w:szCs w:val="21"/>
              </w:rPr>
              <w:t xml:space="preserve">分；</w:t>
            </w:r>
            <w:r/>
          </w:p>
          <w:p>
            <w:pPr>
              <w:pStyle w:val="952"/>
              <w:spacing w:line="360" w:lineRule="auto"/>
              <w:rPr>
                <w:rFonts w:hint="eastAsia" w:ascii="宋体" w:hAnsi="宋体" w:cs="宋体"/>
                <w:szCs w:val="21"/>
              </w:rPr>
            </w:pPr>
            <w:r>
              <w:rPr>
                <w:rFonts w:hint="eastAsia" w:ascii="宋体" w:hAnsi="宋体" w:cs="宋体"/>
                <w:szCs w:val="21"/>
              </w:rPr>
              <w:t xml:space="preserve">方案基本能满足项目需求、基本合理得</w:t>
            </w:r>
            <w:r>
              <w:rPr>
                <w:rFonts w:ascii="宋体" w:hAnsi="宋体" w:cs="宋体"/>
                <w:szCs w:val="21"/>
              </w:rPr>
              <w:t xml:space="preserve">1</w:t>
            </w:r>
            <w:r>
              <w:rPr>
                <w:rFonts w:hint="eastAsia" w:ascii="宋体" w:hAnsi="宋体" w:cs="宋体"/>
                <w:szCs w:val="21"/>
              </w:rPr>
              <w:t xml:space="preserve">分，其他情况不得分。</w:t>
            </w:r>
            <w:r/>
          </w:p>
        </w:tc>
      </w:tr>
      <w:tr>
        <w:trPr>
          <w:cantSplit/>
        </w:trPr>
        <w:tc>
          <w:tcPr>
            <w:tcW w:w="1277" w:type="dxa"/>
            <w:vAlign w:val="center"/>
            <w:vMerge w:val="continue"/>
            <w:textDirection w:val="lrTb"/>
            <w:noWrap w:val="false"/>
          </w:tcPr>
          <w:p>
            <w:pPr>
              <w:pStyle w:val="952"/>
              <w:jc w:val="left"/>
              <w:widowControl/>
              <w:rPr>
                <w:rFonts w:hint="eastAsia" w:ascii="宋体" w:hAnsi="宋体" w:cs="宋体"/>
                <w:szCs w:val="21"/>
              </w:rPr>
            </w:pPr>
            <w:r>
              <w:rPr>
                <w:rFonts w:hint="eastAsia" w:ascii="宋体" w:hAnsi="宋体" w:cs="宋体"/>
                <w:szCs w:val="21"/>
              </w:rPr>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对供应商低效用地再开发试点跟踪服务方案进行评定（8分）：</w:t>
            </w:r>
            <w:r/>
          </w:p>
          <w:p>
            <w:pPr>
              <w:pStyle w:val="952"/>
              <w:spacing w:line="360" w:lineRule="auto"/>
              <w:rPr>
                <w:rFonts w:hint="eastAsia" w:ascii="宋体" w:hAnsi="宋体" w:cs="宋体"/>
                <w:szCs w:val="21"/>
              </w:rPr>
            </w:pPr>
            <w:r>
              <w:rPr>
                <w:rFonts w:hint="eastAsia" w:ascii="宋体" w:hAnsi="宋体" w:cs="宋体"/>
                <w:szCs w:val="21"/>
              </w:rPr>
              <w:t xml:space="preserve">方案详细、全面，服务响应度高的得8分</w:t>
            </w:r>
            <w:r/>
          </w:p>
          <w:p>
            <w:pPr>
              <w:pStyle w:val="952"/>
              <w:spacing w:line="360" w:lineRule="auto"/>
              <w:rPr>
                <w:rFonts w:hint="eastAsia" w:ascii="宋体" w:hAnsi="宋体" w:cs="宋体"/>
                <w:szCs w:val="21"/>
              </w:rPr>
            </w:pPr>
            <w:r>
              <w:rPr>
                <w:rFonts w:hint="eastAsia" w:ascii="宋体" w:hAnsi="宋体" w:cs="宋体"/>
                <w:szCs w:val="21"/>
              </w:rPr>
              <w:t xml:space="preserve">方案较为详细全面，服务响应度一般的得5分</w:t>
            </w:r>
            <w:r/>
          </w:p>
          <w:p>
            <w:pPr>
              <w:pStyle w:val="952"/>
              <w:spacing w:line="360" w:lineRule="auto"/>
              <w:rPr>
                <w:rFonts w:ascii="宋体"/>
                <w:szCs w:val="21"/>
              </w:rPr>
            </w:pPr>
            <w:r>
              <w:rPr>
                <w:rFonts w:hint="eastAsia" w:ascii="宋体" w:hAnsi="宋体" w:cs="宋体"/>
                <w:szCs w:val="21"/>
              </w:rPr>
              <w:t xml:space="preserve">方案基本能满足项目需求、基本合理得2分，其他情况不得分。</w:t>
            </w:r>
            <w:r>
              <w:rPr>
                <w:rFonts w:ascii="宋体"/>
                <w:szCs w:val="21"/>
              </w:rPr>
            </w:r>
            <w:r/>
          </w:p>
        </w:tc>
      </w:tr>
      <w:tr>
        <w:trPr>
          <w:trHeight w:val="3529"/>
        </w:trPr>
        <w:tc>
          <w:tcPr>
            <w:tcW w:w="1277" w:type="dxa"/>
            <w:vAlign w:val="center"/>
            <w:textDirection w:val="lrTb"/>
            <w:noWrap w:val="false"/>
          </w:tcPr>
          <w:p>
            <w:pPr>
              <w:pStyle w:val="952"/>
              <w:jc w:val="center"/>
              <w:spacing w:line="360" w:lineRule="auto"/>
              <w:rPr>
                <w:rFonts w:hint="eastAsia" w:ascii="宋体" w:hAnsi="宋体" w:cs="宋体"/>
                <w:szCs w:val="21"/>
              </w:rPr>
            </w:pPr>
            <w:r>
              <w:rPr>
                <w:rFonts w:hint="eastAsia"/>
                <w:sz w:val="24"/>
                <w:szCs w:val="24"/>
              </w:rPr>
              <w:t xml:space="preserve">企业综合实力   </w:t>
            </w:r>
            <w:r>
              <w:rPr>
                <w:rFonts w:hint="eastAsia" w:ascii="宋体" w:hAnsi="宋体" w:cs="宋体"/>
                <w:szCs w:val="21"/>
              </w:rPr>
              <w:t xml:space="preserve">（14分）</w:t>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1、供应商自2022年1月1日以来承担的规划项目获得地市级及以上奖项的每个得1分，参与过低效用地再开发研究的每个得1分。本项满分6分。（以获奖证书颁发时间为准，由省级、地市级主管部门或者相关协会颁发的奖项均可计算，同一项目不重复计分，以上须提供证书原件扫描加盖供应商电子公章上传）</w:t>
            </w:r>
            <w:r/>
          </w:p>
          <w:p>
            <w:pPr>
              <w:pStyle w:val="952"/>
              <w:spacing w:line="360" w:lineRule="auto"/>
              <w:rPr>
                <w:rFonts w:hint="eastAsia" w:ascii="宋体" w:hAnsi="宋体" w:cs="宋体"/>
                <w:szCs w:val="21"/>
              </w:rPr>
            </w:pPr>
            <w:r>
              <w:rPr>
                <w:rFonts w:hint="eastAsia" w:ascii="宋体" w:hAnsi="宋体" w:cs="宋体"/>
                <w:szCs w:val="21"/>
              </w:rPr>
              <w:t xml:space="preserve">2、软硬件技术装备都符合项目要求的得6分；仅硬件或软件单项符合的得3分；没有提供技术装备的不得分。（硬件及非自主研发的软件装备需提供采购发票、合同原件扫描件上传，自主研发软件需提供软件著作权证书原件扫描件加盖供应商电子公章上传）</w:t>
            </w:r>
            <w:r/>
          </w:p>
          <w:p>
            <w:pPr>
              <w:pStyle w:val="952"/>
              <w:spacing w:line="360" w:lineRule="auto"/>
              <w:rPr>
                <w:rFonts w:hint="eastAsia" w:ascii="宋体" w:hAnsi="宋体" w:cs="宋体"/>
                <w:szCs w:val="21"/>
              </w:rPr>
            </w:pPr>
            <w:r>
              <w:rPr>
                <w:rFonts w:hint="eastAsia" w:ascii="宋体" w:hAnsi="宋体" w:cs="宋体"/>
                <w:szCs w:val="21"/>
              </w:rPr>
              <w:t xml:space="preserve">3、供应商具有与本项目服务内容相关软件著作权的每个得1分，满分2分。（需提供软件著作权证书原件扫描件加盖供应商电子公章上传）</w:t>
            </w:r>
            <w:r/>
          </w:p>
        </w:tc>
      </w:tr>
      <w:tr>
        <w:trPr>
          <w:trHeight w:val="1810"/>
        </w:trPr>
        <w:tc>
          <w:tcPr>
            <w:tcW w:w="1277" w:type="dxa"/>
            <w:vAlign w:val="center"/>
            <w:textDirection w:val="lrTb"/>
            <w:noWrap w:val="false"/>
          </w:tcPr>
          <w:p>
            <w:pPr>
              <w:pStyle w:val="952"/>
              <w:jc w:val="center"/>
              <w:spacing w:line="360" w:lineRule="auto"/>
              <w:rPr>
                <w:rFonts w:hint="eastAsia" w:ascii="宋体" w:hAnsi="宋体" w:cs="宋体"/>
                <w:szCs w:val="21"/>
              </w:rPr>
            </w:pPr>
            <w:r>
              <w:rPr>
                <w:rFonts w:hint="eastAsia" w:ascii="宋体" w:hAnsi="宋体" w:cs="宋体"/>
                <w:szCs w:val="21"/>
              </w:rPr>
              <w:t xml:space="preserve">团队实力</w:t>
            </w:r>
            <w:r/>
          </w:p>
          <w:p>
            <w:pPr>
              <w:pStyle w:val="952"/>
              <w:jc w:val="center"/>
              <w:spacing w:line="360" w:lineRule="auto"/>
              <w:rPr>
                <w:rFonts w:hint="eastAsia" w:ascii="宋体" w:hAnsi="宋体" w:cs="宋体"/>
                <w:szCs w:val="21"/>
              </w:rPr>
            </w:pPr>
            <w:r>
              <w:rPr>
                <w:rFonts w:hint="eastAsia" w:ascii="宋体" w:hAnsi="宋体" w:cs="宋体"/>
                <w:szCs w:val="21"/>
              </w:rPr>
              <w:t xml:space="preserve">（12分）</w:t>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1、项目负责人具有正高级职称得3分，副高级职称得2分，中级职称得1分；项目负责人有国家注册规划师证书或注册测绘师证书的得1分。满分4分。（职称证书以较高级计分）</w:t>
            </w:r>
            <w:r/>
          </w:p>
          <w:p>
            <w:pPr>
              <w:pStyle w:val="952"/>
              <w:spacing w:line="360" w:lineRule="auto"/>
              <w:rPr>
                <w:rFonts w:hint="eastAsia" w:ascii="宋体" w:hAnsi="宋体" w:cs="宋体"/>
                <w:szCs w:val="21"/>
              </w:rPr>
            </w:pPr>
            <w:r>
              <w:rPr>
                <w:rFonts w:hint="eastAsia" w:ascii="宋体" w:hAnsi="宋体" w:cs="宋体"/>
                <w:szCs w:val="21"/>
              </w:rPr>
              <w:t xml:space="preserve">2、项目组其他人员有注册规划师证书的每个得1分，满分4分。</w:t>
            </w:r>
            <w:r/>
          </w:p>
          <w:p>
            <w:pPr>
              <w:pStyle w:val="952"/>
              <w:spacing w:line="360" w:lineRule="auto"/>
              <w:rPr>
                <w:rFonts w:hint="eastAsia" w:ascii="宋体" w:hAnsi="宋体" w:cs="宋体"/>
                <w:szCs w:val="21"/>
              </w:rPr>
            </w:pPr>
            <w:r>
              <w:rPr>
                <w:rFonts w:hint="eastAsia" w:ascii="宋体" w:hAnsi="宋体" w:cs="宋体"/>
                <w:szCs w:val="21"/>
              </w:rPr>
              <w:t xml:space="preserve">3、项目组其他人员有注册测绘师证书的每个得1分，满分2分。</w:t>
            </w:r>
            <w:r/>
          </w:p>
          <w:p>
            <w:pPr>
              <w:pStyle w:val="952"/>
              <w:spacing w:line="360" w:lineRule="auto"/>
              <w:rPr>
                <w:rFonts w:hint="eastAsia" w:ascii="宋体" w:hAnsi="宋体" w:cs="宋体"/>
                <w:szCs w:val="21"/>
              </w:rPr>
            </w:pPr>
            <w:r>
              <w:rPr>
                <w:rFonts w:hint="eastAsia" w:ascii="宋体" w:hAnsi="宋体" w:cs="宋体"/>
                <w:szCs w:val="21"/>
              </w:rPr>
              <w:t xml:space="preserve">4、项目组其他人员有土地中级及以上证书的每个得1分，满分2分。</w:t>
            </w:r>
            <w:r/>
          </w:p>
          <w:p>
            <w:pPr>
              <w:pStyle w:val="952"/>
              <w:spacing w:line="360" w:lineRule="auto"/>
              <w:rPr>
                <w:rFonts w:hint="eastAsia" w:ascii="宋体" w:hAnsi="宋体" w:cs="宋体"/>
                <w:szCs w:val="21"/>
              </w:rPr>
            </w:pPr>
            <w:r>
              <w:rPr>
                <w:rFonts w:hint="eastAsia" w:ascii="宋体" w:hAnsi="宋体" w:cs="宋体"/>
                <w:szCs w:val="21"/>
              </w:rPr>
              <w:t xml:space="preserve">（以上须提供证书原件扫描件加盖供应商电子公章上传，2、3、4两项同一人员不同证书不重复计分）</w:t>
            </w:r>
            <w:r/>
          </w:p>
        </w:tc>
      </w:tr>
      <w:tr>
        <w:trPr>
          <w:trHeight w:val="1471"/>
        </w:trPr>
        <w:tc>
          <w:tcPr>
            <w:tcW w:w="1277" w:type="dxa"/>
            <w:vAlign w:val="center"/>
            <w:textDirection w:val="lrTb"/>
            <w:noWrap w:val="false"/>
          </w:tcPr>
          <w:p>
            <w:pPr>
              <w:pStyle w:val="952"/>
              <w:jc w:val="center"/>
              <w:spacing w:line="360" w:lineRule="auto"/>
              <w:rPr>
                <w:rFonts w:hint="eastAsia" w:ascii="宋体" w:hAnsi="宋体" w:cs="宋体"/>
                <w:szCs w:val="21"/>
              </w:rPr>
            </w:pPr>
            <w:r>
              <w:rPr>
                <w:rFonts w:hint="eastAsia" w:ascii="宋体" w:hAnsi="宋体" w:cs="宋体"/>
                <w:szCs w:val="21"/>
              </w:rPr>
              <w:t xml:space="preserve">业绩</w:t>
            </w:r>
            <w:r/>
          </w:p>
          <w:p>
            <w:pPr>
              <w:pStyle w:val="952"/>
              <w:jc w:val="center"/>
              <w:spacing w:line="360" w:lineRule="auto"/>
              <w:rPr>
                <w:rFonts w:hint="eastAsia" w:ascii="宋体" w:hAnsi="宋体" w:cs="宋体"/>
                <w:szCs w:val="21"/>
              </w:rPr>
            </w:pPr>
            <w:r>
              <w:rPr>
                <w:rFonts w:hint="eastAsia" w:ascii="宋体" w:hAnsi="宋体" w:cs="宋体"/>
                <w:szCs w:val="21"/>
              </w:rPr>
              <w:t xml:space="preserve">（8分）</w:t>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1、供应商近3年（2022年1月1日以来）承担过类似项目、城市更新项目、详细规划编制及相关项目（含新编、修编、调整）：每个项目得1分，满分4分。（时间以合同签订时间为准，以上须提供合同原件扫描件加盖供应商电子公章上传）</w:t>
            </w:r>
            <w:r/>
          </w:p>
          <w:p>
            <w:pPr>
              <w:pStyle w:val="952"/>
              <w:spacing w:line="360" w:lineRule="auto"/>
              <w:rPr>
                <w:rFonts w:hint="eastAsia" w:ascii="宋体" w:hAnsi="宋体" w:cs="宋体"/>
                <w:szCs w:val="21"/>
              </w:rPr>
            </w:pPr>
            <w:r>
              <w:rPr>
                <w:rFonts w:hint="eastAsia" w:ascii="宋体" w:hAnsi="宋体" w:cs="宋体"/>
                <w:szCs w:val="21"/>
              </w:rPr>
              <w:t xml:space="preserve">2、供应商近3年（2022年1月1日以来）承担过数据库更新维护及相关项目：每个得2分，满分4分。（时间以合同签订时间为准，以上须提供合同原件扫描件加盖供应商电子公章上传）</w:t>
            </w:r>
            <w:r/>
          </w:p>
        </w:tc>
      </w:tr>
      <w:tr>
        <w:trPr>
          <w:trHeight w:val="416"/>
        </w:trPr>
        <w:tc>
          <w:tcPr>
            <w:tcW w:w="1277" w:type="dxa"/>
            <w:vAlign w:val="center"/>
            <w:textDirection w:val="lrTb"/>
            <w:noWrap w:val="false"/>
          </w:tcPr>
          <w:p>
            <w:pPr>
              <w:pStyle w:val="952"/>
              <w:jc w:val="center"/>
              <w:spacing w:line="360" w:lineRule="auto"/>
              <w:rPr>
                <w:rFonts w:hint="eastAsia" w:ascii="宋体" w:hAnsi="宋体" w:cs="宋体"/>
                <w:szCs w:val="21"/>
              </w:rPr>
            </w:pPr>
            <w:r>
              <w:rPr>
                <w:rFonts w:hint="eastAsia" w:ascii="宋体" w:hAnsi="宋体" w:cs="宋体"/>
                <w:szCs w:val="21"/>
              </w:rPr>
              <w:t xml:space="preserve">服务承诺及售后服务</w:t>
            </w:r>
            <w:r/>
          </w:p>
          <w:p>
            <w:pPr>
              <w:pStyle w:val="952"/>
              <w:jc w:val="center"/>
              <w:spacing w:line="360" w:lineRule="auto"/>
              <w:rPr>
                <w:rFonts w:hint="eastAsia" w:ascii="宋体" w:hAnsi="宋体" w:cs="宋体"/>
                <w:szCs w:val="21"/>
              </w:rPr>
            </w:pPr>
            <w:r>
              <w:rPr>
                <w:rFonts w:hint="eastAsia" w:ascii="宋体" w:hAnsi="宋体" w:cs="宋体"/>
                <w:szCs w:val="21"/>
              </w:rPr>
              <w:t xml:space="preserve">（8分）</w:t>
            </w:r>
            <w:r/>
          </w:p>
        </w:tc>
        <w:tc>
          <w:tcPr>
            <w:tcW w:w="8079" w:type="dxa"/>
            <w:vAlign w:val="top"/>
            <w:textDirection w:val="lrTb"/>
            <w:noWrap w:val="false"/>
          </w:tcPr>
          <w:p>
            <w:pPr>
              <w:pStyle w:val="952"/>
              <w:spacing w:line="360" w:lineRule="auto"/>
              <w:rPr>
                <w:rFonts w:hint="eastAsia" w:ascii="宋体" w:hAnsi="宋体" w:cs="宋体"/>
                <w:szCs w:val="21"/>
              </w:rPr>
            </w:pPr>
            <w:r>
              <w:rPr>
                <w:rFonts w:hint="eastAsia" w:ascii="宋体" w:hAnsi="宋体" w:cs="宋体"/>
                <w:szCs w:val="21"/>
              </w:rPr>
              <w:t xml:space="preserve">1、承诺服务期内每提供1名中级及以上专业技术人员（规划、建筑、土地、测绘地理信息）驻场服务的得1分，仅提供一个专业类型的最高得1分，本项满分4分。(提供承诺函原件扫描加盖供应商电子公章上传，格式自拟)</w:t>
            </w:r>
            <w:r/>
          </w:p>
          <w:p>
            <w:pPr>
              <w:pStyle w:val="952"/>
              <w:spacing w:line="360" w:lineRule="auto"/>
              <w:rPr>
                <w:rFonts w:hint="eastAsia" w:ascii="宋体" w:hAnsi="宋体" w:cs="宋体"/>
                <w:szCs w:val="21"/>
              </w:rPr>
            </w:pPr>
            <w:r>
              <w:rPr>
                <w:rFonts w:hint="eastAsia" w:ascii="宋体" w:hAnsi="宋体" w:cs="宋体"/>
                <w:szCs w:val="21"/>
              </w:rPr>
              <w:t xml:space="preserve">2、售后服务方案。</w:t>
            </w:r>
            <w:r/>
          </w:p>
          <w:p>
            <w:pPr>
              <w:pStyle w:val="952"/>
              <w:spacing w:line="360" w:lineRule="auto"/>
              <w:rPr>
                <w:rFonts w:hint="eastAsia" w:ascii="宋体" w:hAnsi="宋体" w:cs="宋体"/>
                <w:szCs w:val="21"/>
              </w:rPr>
            </w:pPr>
            <w:r>
              <w:rPr>
                <w:rFonts w:hint="eastAsia" w:ascii="宋体" w:hAnsi="宋体" w:cs="宋体"/>
                <w:szCs w:val="21"/>
              </w:rPr>
              <w:t xml:space="preserve">方案科学、严密、合理，描述详细且具有针对性的得4分；</w:t>
            </w:r>
            <w:r/>
          </w:p>
          <w:p>
            <w:pPr>
              <w:pStyle w:val="952"/>
              <w:spacing w:line="360" w:lineRule="auto"/>
              <w:rPr>
                <w:rFonts w:hint="eastAsia" w:ascii="宋体" w:hAnsi="宋体" w:cs="宋体"/>
                <w:szCs w:val="21"/>
              </w:rPr>
            </w:pPr>
            <w:r>
              <w:rPr>
                <w:rFonts w:hint="eastAsia" w:ascii="宋体" w:hAnsi="宋体" w:cs="宋体"/>
                <w:szCs w:val="21"/>
              </w:rPr>
              <w:t xml:space="preserve">方案较为科学、合理，描述基本详细的得2分；</w:t>
            </w:r>
            <w:r/>
          </w:p>
          <w:p>
            <w:pPr>
              <w:pStyle w:val="952"/>
              <w:spacing w:line="360" w:lineRule="auto"/>
              <w:rPr>
                <w:rFonts w:hint="eastAsia" w:ascii="宋体" w:hAnsi="宋体" w:cs="宋体"/>
                <w:szCs w:val="21"/>
              </w:rPr>
            </w:pPr>
            <w:r>
              <w:rPr>
                <w:rFonts w:hint="eastAsia" w:ascii="宋体" w:hAnsi="宋体" w:cs="宋体"/>
                <w:szCs w:val="21"/>
              </w:rPr>
              <w:t xml:space="preserve">方案基本能满足项目需求、基本合理得1分，其他情况不得分。</w:t>
            </w:r>
            <w:r/>
          </w:p>
        </w:tc>
      </w:tr>
    </w:tbl>
    <w:p>
      <w:pPr>
        <w:pStyle w:val="952"/>
        <w:rPr>
          <w:rFonts w:hint="eastAsia" w:ascii="宋体" w:hAnsi="宋体" w:cs="宋体"/>
          <w:szCs w:val="21"/>
        </w:rPr>
      </w:pPr>
      <w:r>
        <w:rPr>
          <w:rFonts w:hint="eastAsia" w:ascii="宋体" w:hAnsi="宋体" w:cs="宋体"/>
          <w:szCs w:val="21"/>
        </w:rPr>
        <w:t xml:space="preserve">注：1、所有材料均须原件扫描上传。</w:t>
      </w:r>
      <w:r/>
    </w:p>
    <w:p>
      <w:pPr>
        <w:pStyle w:val="952"/>
        <w:rPr>
          <w:rFonts w:hint="eastAsia" w:ascii="宋体" w:hAnsi="宋体" w:cs="宋体"/>
          <w:szCs w:val="21"/>
        </w:rPr>
      </w:pPr>
      <w:r>
        <w:rPr>
          <w:rFonts w:hint="eastAsia" w:ascii="宋体" w:hAnsi="宋体" w:cs="宋体"/>
          <w:szCs w:val="21"/>
        </w:rPr>
        <w:t xml:space="preserve">2、签订合同前，采购人有权对成交供应商提供材料的原件进行核查。</w:t>
      </w:r>
      <w:r/>
    </w:p>
    <w:p>
      <w:pPr>
        <w:pStyle w:val="1008"/>
        <w:rPr>
          <w:rFonts w:hint="eastAsia"/>
        </w:rPr>
      </w:pPr>
      <w:r>
        <w:rPr>
          <w:rFonts w:hint="eastAsia"/>
        </w:rPr>
      </w:r>
      <w:r/>
    </w:p>
    <w:p>
      <w:pPr>
        <w:pStyle w:val="952"/>
        <w:rPr>
          <w:rFonts w:ascii="宋体" w:hAnsi="宋体" w:cs="宋体"/>
          <w:szCs w:val="21"/>
        </w:rPr>
        <w:sectPr>
          <w:headerReference w:type="default" r:id="rId11"/>
          <w:headerReference w:type="first" r:id="rId12"/>
          <w:footerReference w:type="even" r:id="rId15"/>
          <w:footerReference w:type="first" r:id="rId16"/>
          <w:footnotePr/>
          <w:endnotePr/>
          <w:type w:val="nextPage"/>
          <w:pgSz w:w="11906" w:h="16838" w:orient="portrait"/>
          <w:pgMar w:top="1418" w:right="1588" w:bottom="1691" w:left="1365" w:header="851" w:footer="907" w:gutter="0"/>
          <w:cols w:num="1" w:sep="0" w:space="720" w:equalWidth="1"/>
          <w:docGrid w:linePitch="360"/>
          <w:titlePg/>
        </w:sectPr>
      </w:pPr>
      <w:r>
        <w:rPr>
          <w:rFonts w:ascii="宋体" w:hAnsi="宋体" w:cs="宋体"/>
          <w:szCs w:val="21"/>
        </w:rPr>
      </w:r>
      <w:r/>
    </w:p>
    <w:p>
      <w:pPr>
        <w:pStyle w:val="952"/>
        <w:jc w:val="center"/>
        <w:keepNext/>
        <w:rPr>
          <w:rFonts w:hint="eastAsia" w:ascii="宋体" w:hAnsi="宋体" w:cs="宋体"/>
          <w:bCs/>
          <w:sz w:val="44"/>
          <w:szCs w:val="28"/>
        </w:rPr>
        <w:outlineLvl w:val="0"/>
      </w:pPr>
      <w:r>
        <w:rPr>
          <w:rFonts w:hint="eastAsia" w:ascii="宋体" w:hAnsi="宋体" w:cs="宋体"/>
          <w:bCs/>
          <w:sz w:val="44"/>
          <w:szCs w:val="28"/>
        </w:rPr>
      </w:r>
      <w:r/>
    </w:p>
    <w:p>
      <w:pPr>
        <w:pStyle w:val="952"/>
        <w:jc w:val="center"/>
        <w:keepNext/>
        <w:rPr>
          <w:rFonts w:hint="eastAsia" w:ascii="宋体" w:hAnsi="宋体" w:cs="宋体"/>
          <w:bCs/>
          <w:sz w:val="44"/>
          <w:szCs w:val="28"/>
        </w:rPr>
        <w:outlineLvl w:val="0"/>
      </w:pPr>
      <w:r>
        <w:rPr>
          <w:rFonts w:hint="eastAsia" w:ascii="宋体" w:hAnsi="宋体" w:cs="宋体"/>
          <w:bCs/>
          <w:sz w:val="44"/>
          <w:szCs w:val="28"/>
        </w:rPr>
        <w:t xml:space="preserve">第六章  </w:t>
      </w:r>
      <w:bookmarkEnd w:id="183"/>
      <w:r/>
      <w:bookmarkEnd w:id="184"/>
      <w:r/>
      <w:bookmarkEnd w:id="185"/>
      <w:r>
        <w:rPr>
          <w:rFonts w:hint="eastAsia" w:ascii="宋体" w:hAnsi="宋体" w:cs="宋体"/>
          <w:bCs/>
          <w:sz w:val="44"/>
          <w:szCs w:val="28"/>
        </w:rPr>
        <w:t xml:space="preserve">响应文件格式 </w:t>
      </w:r>
      <w:r/>
    </w:p>
    <w:p>
      <w:pPr>
        <w:pStyle w:val="952"/>
        <w:jc w:val="center"/>
        <w:rPr>
          <w:rFonts w:hint="eastAsia" w:ascii="宋体" w:hAnsi="宋体" w:cs="宋体"/>
          <w:b/>
          <w:sz w:val="72"/>
          <w:szCs w:val="21"/>
        </w:rPr>
      </w:pPr>
      <w:r/>
      <w:bookmarkStart w:id="186" w:name="_Hlt26955039"/>
      <w:r/>
      <w:bookmarkEnd w:id="186"/>
      <w:r/>
      <w:bookmarkStart w:id="187" w:name="_Hlt26671244"/>
      <w:r/>
      <w:bookmarkEnd w:id="187"/>
      <w:r/>
      <w:bookmarkStart w:id="188" w:name="_Toc49090576"/>
      <w:r/>
      <w:bookmarkStart w:id="189" w:name="_Toc26554094"/>
      <w:r/>
      <w:bookmarkStart w:id="190" w:name="_Toc120614282"/>
      <w:r>
        <w:rPr>
          <w:rFonts w:hint="eastAsia" w:ascii="宋体" w:hAnsi="宋体" w:cs="宋体"/>
          <w:b/>
          <w:sz w:val="72"/>
          <w:szCs w:val="21"/>
        </w:rPr>
      </w:r>
      <w:r/>
    </w:p>
    <w:p>
      <w:pPr>
        <w:pStyle w:val="952"/>
        <w:jc w:val="center"/>
        <w:rPr>
          <w:rFonts w:hint="eastAsia" w:ascii="宋体" w:hAnsi="宋体" w:cs="宋体"/>
          <w:b/>
          <w:sz w:val="72"/>
          <w:szCs w:val="21"/>
        </w:rPr>
      </w:pPr>
      <w:r>
        <w:rPr>
          <w:rFonts w:hint="eastAsia" w:ascii="宋体" w:hAnsi="宋体" w:cs="宋体"/>
          <w:b/>
          <w:sz w:val="72"/>
          <w:szCs w:val="21"/>
        </w:rPr>
        <w:t xml:space="preserve">响  应  文  件</w:t>
      </w:r>
      <w:r/>
    </w:p>
    <w:p>
      <w:pPr>
        <w:pStyle w:val="952"/>
        <w:jc w:val="center"/>
        <w:rPr>
          <w:rFonts w:hint="eastAsia" w:ascii="宋体" w:hAnsi="宋体" w:cs="宋体"/>
          <w:b/>
          <w:sz w:val="72"/>
          <w:szCs w:val="21"/>
        </w:rPr>
      </w:pPr>
      <w:r>
        <w:rPr>
          <w:rFonts w:hint="eastAsia" w:ascii="宋体" w:hAnsi="宋体" w:cs="宋体"/>
          <w:b/>
          <w:sz w:val="72"/>
          <w:szCs w:val="21"/>
        </w:rPr>
      </w:r>
      <w:r/>
    </w:p>
    <w:p>
      <w:pPr>
        <w:pStyle w:val="952"/>
        <w:jc w:val="center"/>
        <w:rPr>
          <w:rFonts w:hint="eastAsia" w:ascii="宋体" w:hAnsi="宋体" w:cs="宋体"/>
          <w:b/>
          <w:sz w:val="72"/>
          <w:szCs w:val="21"/>
        </w:rPr>
      </w:pPr>
      <w:r>
        <w:rPr>
          <w:rFonts w:hint="eastAsia" w:ascii="宋体" w:hAnsi="宋体" w:cs="宋体"/>
          <w:b/>
          <w:sz w:val="72"/>
          <w:szCs w:val="21"/>
        </w:rPr>
      </w:r>
      <w:r/>
    </w:p>
    <w:p>
      <w:pPr>
        <w:pStyle w:val="952"/>
        <w:jc w:val="center"/>
        <w:rPr>
          <w:rFonts w:hint="eastAsia" w:ascii="宋体" w:hAnsi="宋体" w:cs="宋体"/>
          <w:b/>
          <w:sz w:val="36"/>
          <w:szCs w:val="21"/>
        </w:rPr>
      </w:pPr>
      <w:r>
        <w:rPr>
          <w:rFonts w:hint="eastAsia" w:ascii="宋体" w:hAnsi="宋体" w:cs="宋体"/>
          <w:b/>
          <w:sz w:val="36"/>
          <w:szCs w:val="21"/>
        </w:rPr>
      </w:r>
      <w:r/>
    </w:p>
    <w:p>
      <w:pPr>
        <w:pStyle w:val="952"/>
        <w:jc w:val="center"/>
        <w:rPr>
          <w:rFonts w:hint="eastAsia" w:ascii="宋体" w:hAnsi="宋体" w:cs="宋体"/>
          <w:b/>
          <w:sz w:val="36"/>
          <w:szCs w:val="21"/>
        </w:rPr>
      </w:pPr>
      <w:r>
        <w:rPr>
          <w:rFonts w:hint="eastAsia" w:ascii="宋体" w:hAnsi="宋体" w:cs="宋体"/>
          <w:b/>
          <w:sz w:val="36"/>
          <w:szCs w:val="21"/>
        </w:rPr>
      </w:r>
      <w:r/>
    </w:p>
    <w:p>
      <w:pPr>
        <w:pStyle w:val="952"/>
        <w:jc w:val="center"/>
        <w:rPr>
          <w:rFonts w:hint="eastAsia" w:ascii="宋体" w:hAnsi="宋体" w:cs="宋体"/>
          <w:b/>
          <w:sz w:val="36"/>
          <w:szCs w:val="21"/>
        </w:rPr>
      </w:pPr>
      <w:r>
        <w:rPr>
          <w:rFonts w:hint="eastAsia" w:ascii="宋体" w:hAnsi="宋体" w:cs="宋体"/>
          <w:b/>
          <w:sz w:val="36"/>
          <w:szCs w:val="21"/>
        </w:rPr>
      </w:r>
      <w:r/>
    </w:p>
    <w:p>
      <w:pPr>
        <w:pStyle w:val="952"/>
        <w:ind w:firstLine="1084"/>
        <w:rPr>
          <w:rFonts w:hint="eastAsia"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rPr>
          <w:rFonts w:hint="eastAsia" w:ascii="宋体" w:hAnsi="宋体" w:cs="宋体"/>
          <w:b/>
          <w:sz w:val="36"/>
          <w:szCs w:val="21"/>
        </w:rPr>
      </w:r>
      <w:r/>
    </w:p>
    <w:p>
      <w:pPr>
        <w:pStyle w:val="952"/>
        <w:ind w:firstLine="1084"/>
        <w:rPr>
          <w:rFonts w:hint="eastAsia"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pStyle w:val="952"/>
        <w:rPr>
          <w:rFonts w:hint="eastAsia" w:ascii="宋体" w:hAnsi="宋体" w:cs="宋体"/>
          <w:b/>
          <w:sz w:val="36"/>
          <w:szCs w:val="21"/>
          <w:u w:val="single"/>
        </w:rPr>
      </w:pPr>
      <w:r>
        <w:rPr>
          <w:rFonts w:hint="eastAsia" w:ascii="宋体" w:hAnsi="宋体" w:cs="宋体"/>
          <w:b/>
          <w:sz w:val="36"/>
          <w:szCs w:val="21"/>
        </w:rPr>
        <w:t xml:space="preserve">      供应商名称 ：</w:t>
      </w:r>
      <w:r>
        <w:rPr>
          <w:rFonts w:hint="eastAsia" w:ascii="宋体" w:hAnsi="宋体" w:cs="宋体"/>
          <w:b/>
          <w:sz w:val="36"/>
          <w:szCs w:val="21"/>
          <w:u w:val="single"/>
        </w:rPr>
        <w:t xml:space="preserve">（加盖CA电子公章）</w:t>
      </w:r>
      <w:r/>
    </w:p>
    <w:p>
      <w:pPr>
        <w:pStyle w:val="952"/>
        <w:rPr>
          <w:rFonts w:hint="eastAsia"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pStyle w:val="952"/>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952"/>
        <w:spacing w:line="440" w:lineRule="exact"/>
        <w:rPr>
          <w:rFonts w:hint="eastAsia" w:ascii="宋体" w:hAnsi="宋体" w:cs="宋体"/>
          <w:szCs w:val="21"/>
        </w:rPr>
      </w:pPr>
      <w:r>
        <w:rPr>
          <w:rFonts w:hint="eastAsia" w:ascii="宋体" w:hAnsi="宋体" w:cs="宋体"/>
          <w:szCs w:val="21"/>
        </w:rPr>
      </w:r>
      <w:r/>
    </w:p>
    <w:p>
      <w:pPr>
        <w:pStyle w:val="952"/>
        <w:ind w:firstLine="1084"/>
        <w:rPr>
          <w:rFonts w:hint="eastAsia" w:ascii="宋体" w:hAnsi="宋体" w:cs="宋体"/>
          <w:b/>
          <w:bCs/>
          <w:sz w:val="32"/>
          <w:szCs w:val="32"/>
        </w:rPr>
      </w:pPr>
      <w:r>
        <w:rPr>
          <w:rFonts w:hint="eastAsia" w:ascii="宋体" w:hAnsi="宋体" w:cs="宋体"/>
          <w:b/>
          <w:sz w:val="36"/>
          <w:szCs w:val="21"/>
          <w:u w:val="single"/>
        </w:rPr>
        <w:br w:type="page" w:clear="all"/>
      </w:r>
      <w:r>
        <w:rPr>
          <w:rFonts w:hint="eastAsia" w:ascii="宋体" w:hAnsi="宋体" w:cs="宋体"/>
          <w:b/>
          <w:bCs/>
          <w:sz w:val="32"/>
          <w:szCs w:val="32"/>
        </w:rPr>
      </w:r>
      <w:r/>
    </w:p>
    <w:p>
      <w:pPr>
        <w:pStyle w:val="952"/>
        <w:jc w:val="center"/>
        <w:spacing w:line="440" w:lineRule="exact"/>
        <w:rPr>
          <w:rFonts w:hint="eastAsia" w:ascii="宋体" w:hAnsi="宋体" w:cs="宋体"/>
          <w:b/>
          <w:bCs/>
          <w:sz w:val="32"/>
          <w:szCs w:val="32"/>
        </w:rPr>
      </w:pPr>
      <w:r>
        <w:rPr>
          <w:rFonts w:hint="eastAsia" w:ascii="宋体" w:hAnsi="宋体" w:cs="宋体"/>
          <w:b/>
          <w:bCs/>
          <w:sz w:val="32"/>
          <w:szCs w:val="32"/>
        </w:rPr>
        <w:t xml:space="preserve">响应文件目录</w:t>
      </w:r>
      <w:r/>
    </w:p>
    <w:p>
      <w:pPr>
        <w:pStyle w:val="952"/>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952"/>
        <w:ind w:left="480"/>
        <w:rPr>
          <w:rFonts w:hint="eastAsia" w:ascii="宋体" w:hAnsi="宋体" w:cs="宋体"/>
          <w:i/>
          <w:sz w:val="24"/>
          <w:szCs w:val="21"/>
          <w:u w:val="single"/>
        </w:rPr>
      </w:pPr>
      <w:r>
        <w:rPr>
          <w:rFonts w:hint="eastAsia" w:ascii="宋体" w:hAnsi="宋体" w:cs="宋体"/>
          <w:i/>
          <w:sz w:val="24"/>
          <w:szCs w:val="21"/>
          <w:u w:val="single"/>
        </w:rPr>
        <w:t xml:space="preserve">一、法人或者其他组织的营业执照等证明文件，自然人的身份证明</w:t>
      </w:r>
      <w:r/>
    </w:p>
    <w:p>
      <w:pPr>
        <w:pStyle w:val="952"/>
        <w:ind w:left="480"/>
        <w:rPr>
          <w:rFonts w:hint="eastAsia" w:ascii="宋体" w:hAnsi="宋体" w:cs="宋体"/>
          <w:i/>
          <w:sz w:val="24"/>
          <w:szCs w:val="21"/>
          <w:u w:val="single"/>
        </w:rPr>
      </w:pPr>
      <w:r>
        <w:rPr>
          <w:rFonts w:hint="eastAsia" w:ascii="宋体" w:hAnsi="宋体" w:cs="宋体"/>
          <w:i/>
          <w:sz w:val="24"/>
          <w:szCs w:val="21"/>
          <w:u w:val="single"/>
        </w:rPr>
        <w:t xml:space="preserve">二、上一年度的财务状况报告（磋商供应商成立不满一年无需提供）</w:t>
      </w:r>
      <w:r/>
    </w:p>
    <w:p>
      <w:pPr>
        <w:pStyle w:val="952"/>
        <w:ind w:left="480"/>
        <w:rPr>
          <w:rFonts w:hint="eastAsia" w:ascii="宋体" w:hAnsi="宋体" w:cs="宋体"/>
          <w:i/>
          <w:sz w:val="24"/>
          <w:szCs w:val="21"/>
          <w:u w:val="single"/>
        </w:rPr>
      </w:pPr>
      <w:r>
        <w:rPr>
          <w:rFonts w:hint="eastAsia" w:ascii="宋体" w:hAnsi="宋体" w:cs="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952"/>
        <w:ind w:left="480"/>
        <w:rPr>
          <w:rFonts w:hint="eastAsia" w:ascii="宋体" w:hAnsi="宋体" w:cs="宋体"/>
          <w:i/>
          <w:sz w:val="24"/>
          <w:szCs w:val="21"/>
          <w:u w:val="single"/>
        </w:rPr>
      </w:pPr>
      <w:r>
        <w:rPr>
          <w:rFonts w:hint="eastAsia" w:ascii="宋体" w:hAnsi="宋体" w:cs="宋体"/>
          <w:i/>
          <w:sz w:val="24"/>
          <w:szCs w:val="21"/>
          <w:u w:val="single"/>
        </w:rPr>
        <w:t xml:space="preserve">四、具备履行合同所必需的设备和专业技术能力的书面声明</w:t>
      </w:r>
      <w:r/>
    </w:p>
    <w:p>
      <w:pPr>
        <w:pStyle w:val="952"/>
        <w:ind w:firstLine="480"/>
        <w:spacing w:line="360" w:lineRule="auto"/>
        <w:rPr>
          <w:rFonts w:hint="eastAsia" w:ascii="宋体" w:hAnsi="宋体" w:cs="宋体"/>
          <w:i/>
          <w:sz w:val="24"/>
          <w:szCs w:val="21"/>
          <w:u w:val="single"/>
        </w:rPr>
      </w:pPr>
      <w:r>
        <w:rPr>
          <w:rFonts w:hint="eastAsia" w:ascii="宋体" w:hAnsi="宋体" w:cs="宋体"/>
          <w:i/>
          <w:sz w:val="24"/>
          <w:szCs w:val="21"/>
          <w:u w:val="single"/>
        </w:rPr>
        <w:t xml:space="preserve">五、参加政府采购活动前 3 年内在经营活动中没有重大违法记录的书面声明</w:t>
      </w:r>
      <w:r/>
    </w:p>
    <w:p>
      <w:pPr>
        <w:pStyle w:val="952"/>
        <w:ind w:firstLine="480"/>
        <w:spacing w:line="360" w:lineRule="auto"/>
        <w:rPr>
          <w:rFonts w:hint="eastAsia" w:ascii="宋体" w:hAnsi="宋体" w:cs="宋体"/>
          <w:i/>
          <w:sz w:val="24"/>
          <w:szCs w:val="21"/>
          <w:u w:val="single"/>
        </w:rPr>
      </w:pPr>
      <w:r>
        <w:rPr>
          <w:rFonts w:hint="eastAsia" w:ascii="宋体" w:hAnsi="宋体" w:cs="宋体"/>
          <w:i/>
          <w:sz w:val="24"/>
          <w:szCs w:val="21"/>
          <w:u w:val="single"/>
        </w:rPr>
        <w:t xml:space="preserve">六、供应商信用承诺函</w:t>
      </w:r>
      <w:r/>
    </w:p>
    <w:p>
      <w:pPr>
        <w:pStyle w:val="952"/>
        <w:ind w:left="480"/>
        <w:rPr>
          <w:rFonts w:hint="eastAsia" w:ascii="宋体" w:hAnsi="宋体" w:cs="宋体"/>
          <w:i/>
          <w:sz w:val="24"/>
          <w:szCs w:val="21"/>
          <w:u w:val="single"/>
        </w:rPr>
      </w:pPr>
      <w:r>
        <w:rPr>
          <w:rFonts w:hint="eastAsia" w:ascii="宋体" w:hAnsi="宋体" w:cs="宋体"/>
          <w:i/>
          <w:sz w:val="24"/>
          <w:szCs w:val="21"/>
          <w:u w:val="single"/>
        </w:rPr>
        <w:t xml:space="preserve">七、特定资格要求的证明文件（如果本项目设置特定资格要求，则需要提供）</w:t>
      </w:r>
      <w:r/>
    </w:p>
    <w:p>
      <w:pPr>
        <w:pStyle w:val="952"/>
        <w:ind w:left="480"/>
        <w:rPr>
          <w:rFonts w:hint="eastAsia" w:ascii="宋体" w:hAnsi="宋体" w:cs="宋体"/>
          <w:i/>
          <w:sz w:val="24"/>
          <w:szCs w:val="21"/>
          <w:u w:val="single"/>
        </w:rPr>
      </w:pPr>
      <w:r>
        <w:rPr>
          <w:rFonts w:hint="eastAsia" w:ascii="宋体" w:hAnsi="宋体" w:cs="宋体"/>
          <w:i/>
          <w:sz w:val="24"/>
          <w:szCs w:val="21"/>
          <w:u w:val="single"/>
        </w:rPr>
        <w:t xml:space="preserve">八、法人授权书</w:t>
      </w:r>
      <w:r/>
    </w:p>
    <w:p>
      <w:pPr>
        <w:pStyle w:val="952"/>
        <w:ind w:left="480"/>
        <w:rPr>
          <w:rFonts w:hint="eastAsia" w:ascii="宋体" w:hAnsi="宋体" w:cs="宋体"/>
          <w:i/>
          <w:sz w:val="24"/>
          <w:szCs w:val="21"/>
          <w:u w:val="single"/>
        </w:rPr>
      </w:pPr>
      <w:r>
        <w:rPr>
          <w:rFonts w:hint="eastAsia" w:ascii="宋体" w:hAnsi="宋体" w:cs="宋体"/>
          <w:i/>
          <w:sz w:val="24"/>
          <w:szCs w:val="21"/>
          <w:u w:val="single"/>
        </w:rPr>
        <w:t xml:space="preserve">九、磋商响应函</w:t>
      </w:r>
      <w:r/>
    </w:p>
    <w:p>
      <w:pPr>
        <w:pStyle w:val="952"/>
        <w:ind w:firstLine="480"/>
        <w:spacing w:line="440" w:lineRule="exact"/>
        <w:rPr>
          <w:rFonts w:hint="eastAsia" w:ascii="宋体" w:hAnsi="宋体" w:cs="宋体"/>
          <w:sz w:val="24"/>
          <w:szCs w:val="21"/>
        </w:rPr>
      </w:pPr>
      <w:r>
        <w:rPr>
          <w:rFonts w:hint="eastAsia" w:ascii="宋体" w:hAnsi="宋体" w:cs="宋体"/>
          <w:sz w:val="24"/>
          <w:szCs w:val="21"/>
        </w:rPr>
        <w:t xml:space="preserve">十、小微企业声明函</w:t>
      </w:r>
      <w:r/>
    </w:p>
    <w:p>
      <w:pPr>
        <w:pStyle w:val="952"/>
        <w:ind w:firstLine="480"/>
        <w:spacing w:line="440" w:lineRule="exact"/>
        <w:rPr>
          <w:rFonts w:hint="eastAsia" w:ascii="宋体" w:hAnsi="宋体" w:cs="宋体"/>
          <w:sz w:val="24"/>
          <w:szCs w:val="21"/>
        </w:rPr>
      </w:pPr>
      <w:r>
        <w:rPr>
          <w:rFonts w:hint="eastAsia" w:ascii="宋体" w:hAnsi="宋体" w:cs="宋体"/>
          <w:sz w:val="24"/>
          <w:szCs w:val="21"/>
        </w:rPr>
        <w:t xml:space="preserve">十一、残疾人福利性单位声明函</w:t>
      </w:r>
      <w:r/>
    </w:p>
    <w:p>
      <w:pPr>
        <w:pStyle w:val="952"/>
        <w:ind w:firstLine="480"/>
        <w:spacing w:line="440" w:lineRule="exact"/>
        <w:rPr>
          <w:rFonts w:hint="eastAsia" w:ascii="宋体" w:hAnsi="宋体" w:cs="宋体"/>
          <w:sz w:val="24"/>
          <w:szCs w:val="21"/>
        </w:rPr>
      </w:pPr>
      <w:r>
        <w:rPr>
          <w:rFonts w:hint="eastAsia" w:ascii="宋体" w:hAnsi="宋体" w:cs="宋体"/>
          <w:sz w:val="24"/>
          <w:szCs w:val="21"/>
        </w:rPr>
        <w:t xml:space="preserve">十二、联合体协议</w:t>
      </w:r>
      <w:r/>
    </w:p>
    <w:p>
      <w:pPr>
        <w:pStyle w:val="952"/>
        <w:ind w:firstLine="480"/>
        <w:spacing w:line="440" w:lineRule="exact"/>
        <w:rPr>
          <w:rFonts w:hint="eastAsia" w:ascii="宋体" w:hAnsi="宋体" w:cs="宋体"/>
          <w:sz w:val="24"/>
          <w:szCs w:val="21"/>
        </w:rPr>
      </w:pPr>
      <w:r>
        <w:rPr>
          <w:rFonts w:hint="eastAsia" w:ascii="宋体" w:hAnsi="宋体" w:cs="宋体"/>
          <w:sz w:val="24"/>
          <w:szCs w:val="21"/>
        </w:rPr>
        <w:t xml:space="preserve">十三、分项报价表</w:t>
      </w:r>
      <w:r/>
    </w:p>
    <w:p>
      <w:pPr>
        <w:pStyle w:val="952"/>
        <w:ind w:firstLine="480"/>
        <w:spacing w:line="440" w:lineRule="exact"/>
        <w:rPr>
          <w:rFonts w:hint="eastAsia" w:ascii="宋体" w:hAnsi="宋体" w:cs="宋体"/>
          <w:sz w:val="24"/>
          <w:szCs w:val="21"/>
        </w:rPr>
      </w:pPr>
      <w:r>
        <w:rPr>
          <w:rFonts w:hint="eastAsia" w:ascii="宋体" w:hAnsi="宋体" w:cs="宋体"/>
          <w:sz w:val="24"/>
          <w:szCs w:val="21"/>
        </w:rPr>
        <w:t xml:space="preserve">十四、技术要求响应及偏离表</w:t>
      </w:r>
      <w:r/>
    </w:p>
    <w:p>
      <w:pPr>
        <w:pStyle w:val="952"/>
        <w:ind w:firstLine="480"/>
        <w:spacing w:line="440" w:lineRule="exact"/>
        <w:rPr>
          <w:rFonts w:hint="eastAsia" w:ascii="宋体" w:hAnsi="宋体" w:cs="宋体"/>
          <w:sz w:val="24"/>
          <w:szCs w:val="21"/>
        </w:rPr>
      </w:pPr>
      <w:r>
        <w:rPr>
          <w:rFonts w:hint="eastAsia" w:ascii="宋体" w:hAnsi="宋体" w:cs="宋体"/>
          <w:sz w:val="24"/>
          <w:szCs w:val="21"/>
        </w:rPr>
        <w:t xml:space="preserve">十五、商务要求响应及偏离表</w:t>
      </w:r>
      <w:r/>
    </w:p>
    <w:p>
      <w:pPr>
        <w:pStyle w:val="952"/>
        <w:ind w:firstLine="480"/>
        <w:spacing w:line="440" w:lineRule="exact"/>
        <w:rPr>
          <w:rFonts w:hint="eastAsia" w:ascii="宋体" w:hAnsi="宋体" w:cs="宋体"/>
          <w:i/>
          <w:sz w:val="24"/>
          <w:szCs w:val="21"/>
          <w:u w:val="single"/>
        </w:rPr>
      </w:pPr>
      <w:r>
        <w:rPr>
          <w:rFonts w:hint="eastAsia" w:ascii="宋体" w:hAnsi="宋体" w:cs="宋体"/>
          <w:i/>
          <w:sz w:val="24"/>
          <w:szCs w:val="21"/>
          <w:u w:val="single"/>
        </w:rPr>
      </w:r>
      <w:r/>
    </w:p>
    <w:p>
      <w:pPr>
        <w:pStyle w:val="952"/>
        <w:ind w:firstLine="480"/>
        <w:spacing w:line="440" w:lineRule="exact"/>
        <w:rPr>
          <w:rFonts w:hint="eastAsia" w:ascii="宋体" w:hAnsi="宋体" w:cs="宋体"/>
          <w:sz w:val="24"/>
          <w:szCs w:val="21"/>
        </w:rPr>
      </w:pPr>
      <w:r>
        <w:rPr>
          <w:rFonts w:hint="eastAsia" w:ascii="宋体" w:hAnsi="宋体" w:cs="宋体"/>
          <w:sz w:val="24"/>
          <w:szCs w:val="21"/>
        </w:rPr>
      </w:r>
      <w:r/>
    </w:p>
    <w:p>
      <w:pPr>
        <w:pStyle w:val="952"/>
        <w:ind w:firstLine="480"/>
        <w:spacing w:line="440" w:lineRule="exact"/>
        <w:rPr>
          <w:rFonts w:hint="eastAsia" w:ascii="宋体" w:hAnsi="宋体" w:cs="宋体"/>
          <w:sz w:val="24"/>
          <w:szCs w:val="21"/>
        </w:rPr>
      </w:pPr>
      <w:r>
        <w:rPr>
          <w:rFonts w:hint="eastAsia" w:ascii="宋体" w:hAnsi="宋体" w:cs="宋体"/>
          <w:sz w:val="24"/>
          <w:szCs w:val="21"/>
        </w:rPr>
      </w:r>
      <w:r/>
    </w:p>
    <w:p>
      <w:pPr>
        <w:pStyle w:val="952"/>
        <w:ind w:firstLine="480"/>
        <w:spacing w:line="440" w:lineRule="exact"/>
        <w:rPr>
          <w:rFonts w:hint="eastAsia" w:ascii="宋体" w:hAnsi="宋体" w:cs="宋体"/>
          <w:sz w:val="24"/>
          <w:szCs w:val="21"/>
        </w:rPr>
      </w:pPr>
      <w:r>
        <w:rPr>
          <w:rFonts w:hint="eastAsia" w:ascii="宋体" w:hAnsi="宋体" w:cs="宋体"/>
          <w:sz w:val="24"/>
          <w:szCs w:val="21"/>
        </w:rPr>
      </w:r>
      <w:r/>
    </w:p>
    <w:p>
      <w:pPr>
        <w:pStyle w:val="952"/>
        <w:ind w:firstLine="480"/>
        <w:spacing w:line="440" w:lineRule="exact"/>
        <w:rPr>
          <w:rFonts w:hint="eastAsia" w:ascii="宋体" w:hAnsi="宋体" w:cs="宋体"/>
          <w:sz w:val="24"/>
          <w:szCs w:val="21"/>
        </w:rPr>
      </w:pPr>
      <w:r>
        <w:rPr>
          <w:rFonts w:hint="eastAsia" w:ascii="宋体" w:hAnsi="宋体" w:cs="宋体"/>
          <w:sz w:val="24"/>
          <w:szCs w:val="21"/>
        </w:rPr>
      </w:r>
      <w:r/>
    </w:p>
    <w:p>
      <w:pPr>
        <w:pStyle w:val="952"/>
        <w:ind w:firstLine="480"/>
        <w:spacing w:line="440" w:lineRule="exact"/>
        <w:rPr>
          <w:rFonts w:hint="eastAsia" w:ascii="宋体" w:hAnsi="宋体" w:cs="宋体"/>
          <w:sz w:val="24"/>
          <w:szCs w:val="21"/>
        </w:rPr>
      </w:pPr>
      <w:r>
        <w:rPr>
          <w:rFonts w:hint="eastAsia" w:ascii="宋体" w:hAnsi="宋体" w:cs="宋体"/>
          <w:sz w:val="24"/>
          <w:szCs w:val="21"/>
        </w:rPr>
      </w:r>
      <w:r/>
    </w:p>
    <w:p>
      <w:pPr>
        <w:pStyle w:val="952"/>
        <w:ind w:firstLine="480"/>
        <w:spacing w:line="440" w:lineRule="exact"/>
        <w:rPr>
          <w:rFonts w:hint="eastAsia" w:ascii="宋体" w:hAnsi="宋体" w:cs="宋体"/>
          <w:sz w:val="24"/>
          <w:szCs w:val="21"/>
        </w:rPr>
      </w:pPr>
      <w:r>
        <w:rPr>
          <w:rFonts w:hint="eastAsia" w:ascii="宋体" w:hAnsi="宋体" w:cs="宋体"/>
          <w:sz w:val="24"/>
          <w:szCs w:val="21"/>
        </w:rPr>
      </w:r>
      <w:r/>
    </w:p>
    <w:p>
      <w:pPr>
        <w:pStyle w:val="952"/>
        <w:rPr>
          <w:rFonts w:hint="eastAsia" w:ascii="宋体" w:hAnsi="宋体" w:cs="宋体"/>
          <w:i/>
          <w:sz w:val="32"/>
          <w:szCs w:val="32"/>
          <w:u w:val="single"/>
        </w:rPr>
      </w:pPr>
      <w:r>
        <w:rPr>
          <w:rFonts w:hint="eastAsia" w:ascii="宋体" w:hAnsi="宋体" w:cs="宋体"/>
          <w:i/>
          <w:sz w:val="32"/>
          <w:szCs w:val="32"/>
          <w:u w:val="single"/>
        </w:rPr>
        <w:t xml:space="preserve">一、法人或者其他组织的营业执照等证明文件，自然人的身份证明</w:t>
      </w:r>
      <w:r/>
    </w:p>
    <w:p>
      <w:pPr>
        <w:pStyle w:val="952"/>
        <w:ind w:firstLine="480"/>
        <w:spacing w:line="440" w:lineRule="exact"/>
        <w:rPr>
          <w:rFonts w:hint="eastAsia" w:ascii="宋体" w:hAnsi="宋体" w:cs="宋体"/>
          <w:sz w:val="24"/>
          <w:szCs w:val="21"/>
        </w:rPr>
      </w:pPr>
      <w:r>
        <w:rPr>
          <w:rFonts w:hint="eastAsia" w:ascii="宋体" w:hAnsi="宋体" w:cs="宋体"/>
          <w:sz w:val="24"/>
          <w:szCs w:val="21"/>
        </w:rPr>
      </w:r>
      <w:r/>
    </w:p>
    <w:p>
      <w:pPr>
        <w:pStyle w:val="952"/>
        <w:rPr>
          <w:rFonts w:hint="eastAsia" w:ascii="宋体" w:hAnsi="宋体" w:cs="宋体"/>
          <w:i/>
          <w:sz w:val="32"/>
          <w:szCs w:val="32"/>
          <w:u w:val="single"/>
        </w:rPr>
      </w:pPr>
      <w:r>
        <w:rPr>
          <w:rFonts w:hint="eastAsia" w:ascii="宋体" w:hAnsi="宋体" w:cs="宋体"/>
          <w:i/>
          <w:sz w:val="32"/>
          <w:szCs w:val="32"/>
          <w:u w:val="single"/>
        </w:rPr>
        <w:t xml:space="preserve">二、上一年度的财务状况报告</w:t>
      </w:r>
      <w:r/>
    </w:p>
    <w:p>
      <w:pPr>
        <w:pStyle w:val="952"/>
        <w:ind w:firstLine="480"/>
        <w:spacing w:line="440" w:lineRule="exact"/>
        <w:rPr>
          <w:rFonts w:hint="eastAsia" w:ascii="宋体" w:hAnsi="宋体" w:cs="宋体"/>
          <w:bCs/>
          <w:sz w:val="24"/>
          <w:szCs w:val="21"/>
        </w:rPr>
      </w:pPr>
      <w:r>
        <w:rPr>
          <w:rFonts w:hint="eastAsia" w:ascii="宋体" w:hAnsi="宋体" w:cs="宋体"/>
          <w:bCs/>
          <w:sz w:val="24"/>
          <w:szCs w:val="21"/>
        </w:rPr>
        <w:t xml:space="preserve">供应商成立不满一年无需提供</w:t>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t xml:space="preserve">三、依法缴纳税收和社会保障资金的相关材料</w:t>
      </w:r>
      <w:r/>
    </w:p>
    <w:p>
      <w:pPr>
        <w:pStyle w:val="952"/>
        <w:ind w:firstLine="480"/>
        <w:rPr>
          <w:rFonts w:hint="eastAsia" w:ascii="宋体" w:hAnsi="宋体" w:cs="宋体"/>
          <w:bCs/>
          <w:sz w:val="24"/>
          <w:szCs w:val="21"/>
        </w:rPr>
      </w:pPr>
      <w:r>
        <w:rPr>
          <w:rFonts w:hint="eastAsia" w:ascii="宋体" w:hAnsi="宋体" w:cs="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t xml:space="preserve">四、具备履行合同所必需的设备和专业技术能力的书面声明</w:t>
      </w:r>
      <w:r/>
    </w:p>
    <w:p>
      <w:pPr>
        <w:pStyle w:val="952"/>
        <w:ind w:firstLine="492"/>
        <w:spacing w:line="460" w:lineRule="exact"/>
        <w:rPr>
          <w:rFonts w:hint="eastAsia" w:ascii="宋体" w:hAnsi="宋体" w:cs="宋体"/>
          <w:bCs/>
          <w:sz w:val="24"/>
          <w:szCs w:val="21"/>
        </w:rPr>
      </w:pPr>
      <w:r>
        <w:rPr>
          <w:rFonts w:hint="eastAsia" w:ascii="宋体" w:hAnsi="宋体" w:cs="宋体"/>
          <w:bCs/>
          <w:sz w:val="24"/>
          <w:szCs w:val="21"/>
        </w:rPr>
        <w:t xml:space="preserve">我单位郑重声明：我单位具备履行本项采购合同所必需的设备和专业技术能力，为履行本项采购合同我公司具备如下主要设备和主要专业技术能力：</w:t>
      </w:r>
      <w:r/>
    </w:p>
    <w:p>
      <w:pPr>
        <w:pStyle w:val="952"/>
        <w:ind w:firstLine="492"/>
        <w:spacing w:line="460" w:lineRule="exact"/>
        <w:rPr>
          <w:rFonts w:hint="eastAsia" w:ascii="宋体" w:hAnsi="宋体" w:cs="宋体"/>
          <w:bCs/>
          <w:sz w:val="24"/>
          <w:szCs w:val="21"/>
        </w:rPr>
      </w:pPr>
      <w:r>
        <w:rPr>
          <w:rFonts w:hint="eastAsia" w:ascii="宋体" w:hAnsi="宋体" w:cs="宋体"/>
          <w:bCs/>
          <w:sz w:val="24"/>
          <w:szCs w:val="21"/>
        </w:rPr>
        <w:t xml:space="preserve">主要设备有：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pStyle w:val="952"/>
        <w:ind w:firstLine="492"/>
        <w:spacing w:line="460" w:lineRule="exact"/>
        <w:rPr>
          <w:rFonts w:hint="eastAsia" w:ascii="宋体" w:hAnsi="宋体" w:cs="宋体"/>
          <w:bCs/>
          <w:sz w:val="24"/>
          <w:szCs w:val="21"/>
        </w:rPr>
      </w:pPr>
      <w:r>
        <w:rPr>
          <w:rFonts w:hint="eastAsia" w:ascii="宋体" w:hAnsi="宋体" w:cs="宋体"/>
          <w:bCs/>
          <w:sz w:val="24"/>
          <w:szCs w:val="21"/>
        </w:rPr>
        <w:t xml:space="preserve">主要专业技术能力有：</w:t>
      </w:r>
      <w:r>
        <w:rPr>
          <w:rFonts w:hint="eastAsia" w:ascii="宋体" w:hAnsi="宋体" w:cs="宋体"/>
          <w:bCs/>
          <w:sz w:val="24"/>
          <w:szCs w:val="21"/>
          <w:u w:val="single"/>
        </w:rPr>
        <w:t xml:space="preserve">   </w:t>
      </w:r>
      <w:r>
        <w:rPr>
          <w:rFonts w:hint="eastAsia" w:ascii="宋体" w:hAnsi="宋体" w:cs="宋体"/>
          <w:bCs/>
          <w:sz w:val="24"/>
          <w:szCs w:val="21"/>
        </w:rPr>
        <w:t xml:space="preserve">。</w:t>
      </w:r>
      <w:r/>
    </w:p>
    <w:p>
      <w:pPr>
        <w:pStyle w:val="952"/>
        <w:spacing w:line="460" w:lineRule="exact"/>
        <w:rPr>
          <w:rFonts w:hint="eastAsia" w:ascii="宋体" w:hAnsi="宋体" w:cs="宋体"/>
          <w:bCs/>
          <w:sz w:val="24"/>
          <w:szCs w:val="21"/>
        </w:rPr>
      </w:pPr>
      <w:r>
        <w:rPr>
          <w:rFonts w:hint="eastAsia" w:ascii="宋体" w:hAnsi="宋体" w:cs="宋体"/>
          <w:bCs/>
          <w:sz w:val="24"/>
          <w:szCs w:val="21"/>
        </w:rPr>
        <w:t xml:space="preserve">                                     </w:t>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1008"/>
        <w:rPr>
          <w:rFonts w:hint="eastAsia"/>
        </w:rPr>
      </w:pPr>
      <w:r>
        <w:rPr>
          <w:rFonts w:hint="eastAsia"/>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1008"/>
        <w:rPr>
          <w:rFonts w:hint="eastAsia"/>
        </w:rPr>
      </w:pPr>
      <w:r>
        <w:rPr>
          <w:rFonts w:hint="eastAsia"/>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t xml:space="preserve">五、参加政府采购活动前 3 年内在经营活动中没有重大违法记录的书面声明</w:t>
      </w:r>
      <w:r/>
    </w:p>
    <w:p>
      <w:pPr>
        <w:pStyle w:val="952"/>
        <w:spacing w:line="460" w:lineRule="exact"/>
        <w:rPr>
          <w:rFonts w:hint="eastAsia" w:ascii="宋体" w:hAnsi="宋体" w:cs="宋体"/>
          <w:b/>
          <w:bCs/>
          <w:sz w:val="44"/>
          <w:szCs w:val="44"/>
        </w:rPr>
      </w:pPr>
      <w:r>
        <w:rPr>
          <w:rFonts w:hint="eastAsia" w:ascii="宋体" w:hAnsi="宋体" w:cs="宋体"/>
          <w:b/>
          <w:bCs/>
          <w:sz w:val="44"/>
          <w:szCs w:val="44"/>
        </w:rPr>
        <w:t xml:space="preserve">                 声  明</w:t>
      </w:r>
      <w:r/>
    </w:p>
    <w:p>
      <w:pPr>
        <w:pStyle w:val="952"/>
        <w:spacing w:line="460" w:lineRule="exact"/>
        <w:rPr>
          <w:rFonts w:hint="eastAsia" w:ascii="宋体" w:hAnsi="宋体" w:cs="宋体"/>
          <w:bCs/>
          <w:sz w:val="24"/>
          <w:szCs w:val="21"/>
        </w:rPr>
      </w:pPr>
      <w:r>
        <w:rPr>
          <w:rFonts w:hint="eastAsia" w:ascii="宋体" w:hAnsi="宋体" w:cs="宋体"/>
          <w:b/>
          <w:bCs/>
          <w:sz w:val="24"/>
          <w:szCs w:val="21"/>
        </w:rPr>
        <w:t xml:space="preserve">    </w:t>
      </w:r>
      <w:r>
        <w:rPr>
          <w:rFonts w:hint="eastAsia" w:ascii="宋体" w:hAnsi="宋体" w:cs="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952"/>
        <w:jc w:val="right"/>
        <w:spacing w:line="360" w:lineRule="auto"/>
        <w:rPr>
          <w:rFonts w:hint="eastAsia" w:ascii="宋体" w:hAnsi="宋体" w:cs="宋体"/>
          <w:bCs/>
        </w:rPr>
      </w:pPr>
      <w:r>
        <w:rPr>
          <w:rFonts w:hint="eastAsia" w:ascii="宋体" w:hAnsi="宋体" w:cs="宋体"/>
          <w:bCs/>
          <w:sz w:val="24"/>
          <w:szCs w:val="21"/>
        </w:rPr>
        <w:t xml:space="preserve">供应商名称（加盖CA电子公章）</w:t>
      </w:r>
      <w:r>
        <w:rPr>
          <w:rFonts w:hint="eastAsia" w:ascii="宋体" w:hAnsi="宋体" w:cs="宋体"/>
          <w:bCs/>
        </w:rPr>
        <w:t xml:space="preserve">：</w:t>
      </w:r>
      <w:r/>
    </w:p>
    <w:p>
      <w:pPr>
        <w:pStyle w:val="952"/>
        <w:jc w:val="right"/>
        <w:spacing w:line="360" w:lineRule="auto"/>
        <w:rPr>
          <w:rFonts w:hint="eastAsia" w:ascii="宋体" w:hAnsi="宋体" w:cs="宋体"/>
          <w:bCs/>
        </w:rPr>
      </w:pPr>
      <w:r>
        <w:rPr>
          <w:rFonts w:hint="eastAsia" w:ascii="宋体" w:hAnsi="宋体" w:cs="宋体"/>
          <w:bCs/>
        </w:rPr>
        <w:t xml:space="preserve">                               </w:t>
      </w:r>
      <w:r>
        <w:rPr>
          <w:rFonts w:hint="eastAsia" w:ascii="宋体" w:hAnsi="宋体" w:cs="宋体"/>
          <w:bCs/>
          <w:sz w:val="24"/>
          <w:szCs w:val="21"/>
        </w:rPr>
        <w:t xml:space="preserve">法定代表人签章</w:t>
      </w:r>
      <w:r>
        <w:rPr>
          <w:rFonts w:hint="eastAsia" w:ascii="宋体" w:hAnsi="宋体" w:cs="宋体"/>
          <w:bCs/>
        </w:rPr>
        <w:t xml:space="preserve">：</w:t>
      </w:r>
      <w:r>
        <w:rPr>
          <w:rFonts w:hint="eastAsia" w:ascii="宋体" w:hAnsi="宋体" w:cs="宋体"/>
          <w:bCs/>
          <w:u w:val="single"/>
        </w:rPr>
        <w:t xml:space="preserve">_______________________</w:t>
      </w:r>
      <w:r>
        <w:rPr>
          <w:rFonts w:hint="eastAsia" w:ascii="宋体" w:hAnsi="宋体" w:cs="宋体"/>
          <w:bCs/>
        </w:rPr>
      </w:r>
      <w:r/>
    </w:p>
    <w:p>
      <w:pPr>
        <w:pStyle w:val="952"/>
        <w:jc w:val="right"/>
        <w:spacing w:line="360" w:lineRule="auto"/>
        <w:rPr>
          <w:rFonts w:hint="eastAsia" w:ascii="宋体" w:hAnsi="宋体" w:cs="宋体"/>
          <w:bCs/>
        </w:rPr>
      </w:pPr>
      <w:r>
        <w:rPr>
          <w:rFonts w:hint="eastAsia" w:ascii="宋体" w:hAnsi="宋体" w:cs="宋体"/>
          <w:bCs/>
        </w:rPr>
        <w:t xml:space="preserve">                               </w:t>
      </w:r>
      <w:r>
        <w:rPr>
          <w:rFonts w:hint="eastAsia" w:ascii="宋体" w:hAnsi="宋体" w:cs="宋体"/>
          <w:bCs/>
          <w:sz w:val="24"/>
          <w:szCs w:val="21"/>
        </w:rPr>
        <w:t xml:space="preserve">日期</w:t>
      </w:r>
      <w:r>
        <w:rPr>
          <w:rFonts w:hint="eastAsia" w:ascii="宋体" w:hAnsi="宋体" w:cs="宋体"/>
          <w:bCs/>
        </w:rPr>
        <w:t xml:space="preserve">：</w:t>
      </w:r>
      <w:r>
        <w:rPr>
          <w:rFonts w:hint="eastAsia" w:ascii="宋体" w:hAnsi="宋体" w:cs="宋体"/>
          <w:bCs/>
          <w:u w:val="single"/>
        </w:rPr>
        <w:t xml:space="preserve">______</w:t>
      </w:r>
      <w:r>
        <w:rPr>
          <w:rFonts w:hint="eastAsia" w:ascii="宋体" w:hAnsi="宋体" w:cs="宋体"/>
          <w:bCs/>
          <w:sz w:val="24"/>
          <w:szCs w:val="21"/>
        </w:rPr>
        <w:t xml:space="preserve">年</w:t>
      </w:r>
      <w:r>
        <w:rPr>
          <w:rFonts w:hint="eastAsia" w:ascii="宋体" w:hAnsi="宋体" w:cs="宋体"/>
          <w:bCs/>
          <w:u w:val="single"/>
        </w:rPr>
        <w:t xml:space="preserve">    </w:t>
      </w:r>
      <w:r>
        <w:rPr>
          <w:rFonts w:hint="eastAsia" w:ascii="宋体" w:hAnsi="宋体" w:cs="宋体"/>
          <w:bCs/>
          <w:sz w:val="24"/>
          <w:szCs w:val="21"/>
        </w:rPr>
        <w:t xml:space="preserve"> 月</w:t>
      </w:r>
      <w:r>
        <w:rPr>
          <w:rFonts w:hint="eastAsia" w:ascii="宋体" w:hAnsi="宋体" w:cs="宋体"/>
          <w:bCs/>
          <w:u w:val="single"/>
        </w:rPr>
        <w:t xml:space="preserve">    </w:t>
      </w:r>
      <w:r>
        <w:rPr>
          <w:rFonts w:hint="eastAsia" w:ascii="宋体" w:hAnsi="宋体" w:cs="宋体"/>
          <w:bCs/>
          <w:sz w:val="24"/>
          <w:szCs w:val="21"/>
        </w:rPr>
        <w:t xml:space="preserve">日</w:t>
      </w:r>
      <w:r>
        <w:rPr>
          <w:rFonts w:hint="eastAsia" w:ascii="宋体" w:hAnsi="宋体" w:cs="宋体"/>
          <w:bCs/>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28"/>
          <w:szCs w:val="28"/>
          <w:u w:val="single"/>
        </w:rPr>
      </w:r>
      <w:r/>
    </w:p>
    <w:p>
      <w:pPr>
        <w:pStyle w:val="952"/>
        <w:jc w:val="center"/>
        <w:rPr>
          <w:rFonts w:hint="eastAsia" w:ascii="宋体" w:hAnsi="宋体" w:cs="宋体"/>
          <w:i/>
          <w:sz w:val="28"/>
          <w:szCs w:val="28"/>
          <w:u w:val="single"/>
        </w:rPr>
      </w:pPr>
      <w:r>
        <w:rPr>
          <w:rFonts w:hint="eastAsia" w:ascii="宋体" w:hAnsi="宋体" w:cs="宋体"/>
          <w:i/>
          <w:sz w:val="32"/>
          <w:szCs w:val="32"/>
          <w:u w:val="single"/>
        </w:rPr>
        <w:t xml:space="preserve">六、供应商信用承诺函</w:t>
      </w:r>
      <w:r>
        <w:rPr>
          <w:rFonts w:hint="eastAsia" w:ascii="宋体" w:hAnsi="宋体" w:cs="宋体"/>
          <w:i/>
          <w:sz w:val="28"/>
          <w:szCs w:val="28"/>
          <w:u w:val="single"/>
        </w:rPr>
      </w:r>
      <w:r/>
    </w:p>
    <w:p>
      <w:pPr>
        <w:pStyle w:val="952"/>
        <w:spacing w:line="460" w:lineRule="exact"/>
        <w:rPr>
          <w:rFonts w:hint="eastAsia" w:ascii="宋体" w:hAnsi="宋体" w:cs="宋体"/>
          <w:sz w:val="24"/>
          <w:szCs w:val="21"/>
        </w:rPr>
      </w:pPr>
      <w:r>
        <w:rPr>
          <w:rFonts w:hint="eastAsia" w:ascii="宋体" w:hAnsi="宋体" w:cs="宋体"/>
          <w:sz w:val="24"/>
          <w:szCs w:val="21"/>
        </w:rPr>
        <w:t xml:space="preserve">承诺主体名称：</w:t>
      </w:r>
      <w:r/>
    </w:p>
    <w:p>
      <w:pPr>
        <w:pStyle w:val="952"/>
        <w:spacing w:line="460" w:lineRule="exact"/>
        <w:rPr>
          <w:rFonts w:hint="eastAsia" w:ascii="宋体" w:hAnsi="宋体" w:cs="宋体"/>
          <w:sz w:val="24"/>
          <w:szCs w:val="21"/>
        </w:rPr>
      </w:pPr>
      <w:r>
        <w:rPr>
          <w:rFonts w:hint="eastAsia" w:ascii="宋体" w:hAnsi="宋体" w:cs="宋体"/>
          <w:sz w:val="24"/>
          <w:szCs w:val="21"/>
        </w:rPr>
        <w:t xml:space="preserve">统一社会信用代码：</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一、对提供给注册登记部门、行业管理部门、司法部门、行业组织以及在政府采购活动中提交的所有资料的合法性、真实性、准确性和有效性负责；</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二、严格按照国家法律、法规和规章开展采购活动，全面履行应尽的责任和义务，全面做到履约守信，具备《中华人民共和国政府采购法》第二十二条第一款规定的条件;</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三、严格依法开展生产经营活动，主动接受行业监管，自愿接受依法开展的日常检查；违法失信经营后将自愿接受约束和惩戒，并依法承担相应责任；</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四、自觉接受行政管理部门、行业组织、社会公众、新闻舆论的监督；</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五、自觉做到自我约束、自我管理，不制假售假、商标侵权、虚假宣传、违约毁约、恶意逃债、偷税漏税、垄断和不正当竞争，维护经营者、消费者的合法权益；</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六、提出政府采购质疑和投诉坚持依法依规、诚实信用原则，在全国范围12个月内没有三次以上查无实据的政府采购投诉；</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七、严格遵守信用信息公示相关规定，向社会公示信用信息；</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八、在“信用中国”和“中国政府采购网”网站中无违法违规、较重或严重失信记录；</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九、如违反承诺，自愿接受管理部门依法给予的行政处罚，同意将违反承诺的行为作为不良记录记入信用档案，依法依规进行信息公示，并承担所产生的一切法律责任和经济损失。</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十、本承诺书自签订之日起生效。</w:t>
      </w:r>
      <w:r/>
    </w:p>
    <w:p>
      <w:pPr>
        <w:pStyle w:val="952"/>
        <w:spacing w:line="460" w:lineRule="exact"/>
        <w:rPr>
          <w:rFonts w:hint="eastAsia" w:ascii="宋体" w:hAnsi="宋体" w:cs="宋体"/>
          <w:sz w:val="24"/>
          <w:szCs w:val="21"/>
        </w:rPr>
      </w:pPr>
      <w:r>
        <w:rPr>
          <w:rFonts w:hint="eastAsia" w:ascii="宋体" w:hAnsi="宋体" w:cs="宋体"/>
          <w:sz w:val="24"/>
          <w:szCs w:val="21"/>
        </w:rPr>
        <w:t xml:space="preserve"> （注：法定代表人或负责人、主体名称发生变更的应当重新做出承诺。）</w:t>
      </w:r>
      <w:r/>
    </w:p>
    <w:p>
      <w:pPr>
        <w:pStyle w:val="952"/>
        <w:ind w:firstLine="420"/>
        <w:jc w:val="right"/>
        <w:spacing w:line="460" w:lineRule="exact"/>
        <w:rPr>
          <w:rFonts w:hint="eastAsia" w:ascii="宋体" w:hAnsi="宋体" w:cs="宋体"/>
          <w:sz w:val="24"/>
          <w:szCs w:val="21"/>
        </w:rPr>
      </w:pPr>
      <w:r>
        <w:rPr>
          <w:rFonts w:hint="eastAsia" w:ascii="宋体" w:hAnsi="宋体" w:cs="宋体"/>
          <w:szCs w:val="21"/>
        </w:rPr>
        <w:t xml:space="preserve">　　　　　　　　　　        </w:t>
      </w:r>
      <w:r>
        <w:rPr>
          <w:rFonts w:hint="eastAsia" w:ascii="宋体" w:hAnsi="宋体" w:cs="宋体"/>
          <w:sz w:val="24"/>
          <w:szCs w:val="21"/>
        </w:rPr>
        <w:t xml:space="preserve">承诺单位（签章）：           </w:t>
      </w:r>
      <w:r/>
    </w:p>
    <w:p>
      <w:pPr>
        <w:pStyle w:val="952"/>
        <w:ind w:firstLine="480"/>
        <w:jc w:val="right"/>
        <w:spacing w:line="460" w:lineRule="exact"/>
        <w:rPr>
          <w:rFonts w:hint="eastAsia" w:ascii="宋体" w:hAnsi="宋体" w:cs="宋体"/>
          <w:sz w:val="24"/>
          <w:szCs w:val="21"/>
        </w:rPr>
      </w:pPr>
      <w:r>
        <w:rPr>
          <w:rFonts w:hint="eastAsia" w:ascii="宋体" w:hAnsi="宋体" w:cs="宋体"/>
          <w:sz w:val="24"/>
          <w:szCs w:val="21"/>
        </w:rPr>
        <w:t xml:space="preserve">　　　　　　　　　   　  法定代表人（负责人）：</w:t>
      </w:r>
      <w:r/>
    </w:p>
    <w:p>
      <w:pPr>
        <w:pStyle w:val="952"/>
        <w:ind w:firstLine="480"/>
        <w:jc w:val="right"/>
        <w:spacing w:line="460" w:lineRule="exact"/>
        <w:rPr>
          <w:rFonts w:hint="eastAsia" w:ascii="宋体" w:hAnsi="宋体" w:cs="宋体"/>
          <w:sz w:val="24"/>
          <w:szCs w:val="21"/>
        </w:rPr>
      </w:pPr>
      <w:r>
        <w:rPr>
          <w:rFonts w:hint="eastAsia" w:ascii="宋体" w:hAnsi="宋体" w:cs="宋体"/>
          <w:sz w:val="24"/>
          <w:szCs w:val="21"/>
        </w:rPr>
        <w:t xml:space="preserve">　　　　　　　　　      　年    月    日</w:t>
      </w:r>
      <w:r/>
    </w:p>
    <w:p>
      <w:pPr>
        <w:pStyle w:val="952"/>
        <w:jc w:val="center"/>
        <w:rPr>
          <w:rFonts w:hint="eastAsia" w:ascii="宋体" w:hAnsi="宋体" w:cs="宋体"/>
          <w:i/>
          <w:sz w:val="32"/>
          <w:szCs w:val="32"/>
          <w:u w:val="single"/>
        </w:rPr>
      </w:pPr>
      <w:r>
        <w:rPr>
          <w:rFonts w:hint="eastAsia" w:ascii="宋体" w:hAnsi="宋体" w:cs="宋体"/>
          <w:i/>
          <w:sz w:val="32"/>
          <w:szCs w:val="32"/>
          <w:u w:val="single"/>
        </w:rPr>
        <w:t xml:space="preserve">七、不从事本项目服务范围内建设工程相关业务的承诺函</w:t>
      </w:r>
      <w:r/>
    </w:p>
    <w:p>
      <w:pPr>
        <w:pStyle w:val="952"/>
        <w:spacing w:line="460" w:lineRule="exact"/>
        <w:rPr>
          <w:rFonts w:hint="eastAsia" w:ascii="宋体" w:hAnsi="宋体" w:cs="宋体"/>
          <w:sz w:val="24"/>
          <w:szCs w:val="21"/>
        </w:rPr>
      </w:pPr>
      <w:r>
        <w:rPr>
          <w:rFonts w:hint="eastAsia" w:ascii="宋体" w:hAnsi="宋体" w:cs="宋体"/>
          <w:sz w:val="24"/>
          <w:szCs w:val="21"/>
        </w:rPr>
      </w:r>
      <w:r/>
    </w:p>
    <w:p>
      <w:pPr>
        <w:pStyle w:val="952"/>
        <w:spacing w:line="460" w:lineRule="exact"/>
        <w:rPr>
          <w:rFonts w:hint="eastAsia" w:ascii="宋体" w:hAnsi="宋体" w:cs="宋体"/>
          <w:sz w:val="24"/>
          <w:szCs w:val="21"/>
        </w:rPr>
      </w:pPr>
      <w:r>
        <w:rPr>
          <w:rFonts w:hint="eastAsia" w:ascii="宋体" w:hAnsi="宋体" w:cs="宋体"/>
          <w:sz w:val="24"/>
          <w:szCs w:val="21"/>
        </w:rPr>
        <w:t xml:space="preserve">承诺主体名称：</w:t>
      </w:r>
      <w:r/>
    </w:p>
    <w:p>
      <w:pPr>
        <w:pStyle w:val="952"/>
        <w:spacing w:line="460" w:lineRule="exact"/>
        <w:rPr>
          <w:rFonts w:hint="eastAsia" w:ascii="宋体" w:hAnsi="宋体" w:cs="宋体"/>
          <w:sz w:val="24"/>
          <w:szCs w:val="21"/>
        </w:rPr>
      </w:pPr>
      <w:r>
        <w:rPr>
          <w:rFonts w:hint="eastAsia" w:ascii="宋体" w:hAnsi="宋体" w:cs="宋体"/>
          <w:sz w:val="24"/>
          <w:szCs w:val="21"/>
        </w:rPr>
        <w:t xml:space="preserve">统一社会信用代码：</w:t>
      </w:r>
      <w:r/>
    </w:p>
    <w:p>
      <w:pPr>
        <w:pStyle w:val="952"/>
        <w:ind w:firstLine="480"/>
        <w:spacing w:line="460" w:lineRule="exact"/>
        <w:rPr>
          <w:rFonts w:hint="eastAsia" w:ascii="宋体" w:hAnsi="宋体" w:cs="宋体"/>
          <w:sz w:val="24"/>
          <w:szCs w:val="21"/>
        </w:rPr>
      </w:pPr>
      <w:r>
        <w:rPr>
          <w:rFonts w:hint="eastAsia" w:ascii="宋体" w:hAnsi="宋体" w:cs="宋体"/>
          <w:sz w:val="24"/>
          <w:szCs w:val="21"/>
        </w:rPr>
        <w:t xml:space="preserve">为避免建设工程日照分析复核单位受其他市场行为干扰，确保建设工程日照分析复核的公平、公正，本项目中标单位在本项目服务期内不得从事本项目范围内建设工程项目的规划、建筑方案和施工图设计。</w:t>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ind w:firstLine="4560"/>
        <w:jc w:val="left"/>
        <w:spacing w:line="460" w:lineRule="exact"/>
        <w:rPr>
          <w:rFonts w:hint="eastAsia" w:ascii="宋体" w:hAnsi="宋体" w:cs="宋体"/>
          <w:sz w:val="24"/>
          <w:szCs w:val="21"/>
        </w:rPr>
      </w:pPr>
      <w:r>
        <w:rPr>
          <w:rFonts w:hint="eastAsia" w:ascii="宋体" w:hAnsi="宋体" w:cs="宋体"/>
          <w:sz w:val="24"/>
          <w:szCs w:val="21"/>
        </w:rPr>
        <w:t xml:space="preserve">承诺单位（签章）：           </w:t>
      </w:r>
      <w:r/>
    </w:p>
    <w:p>
      <w:pPr>
        <w:pStyle w:val="952"/>
        <w:ind w:left="4549"/>
        <w:jc w:val="left"/>
        <w:spacing w:line="460" w:lineRule="exact"/>
        <w:rPr>
          <w:rFonts w:hint="eastAsia" w:ascii="宋体" w:hAnsi="宋体" w:cs="宋体"/>
          <w:sz w:val="24"/>
          <w:szCs w:val="21"/>
        </w:rPr>
      </w:pPr>
      <w:r>
        <w:rPr>
          <w:rFonts w:hint="eastAsia" w:ascii="宋体" w:hAnsi="宋体" w:cs="宋体"/>
          <w:sz w:val="24"/>
          <w:szCs w:val="21"/>
        </w:rPr>
        <w:t xml:space="preserve">法定代表人（负责人）：               　　　　　　　　　      　     年    月    日</w:t>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r>
      <w:r/>
    </w:p>
    <w:p>
      <w:pPr>
        <w:pStyle w:val="952"/>
        <w:rPr>
          <w:rFonts w:hint="eastAsia" w:ascii="宋体" w:hAnsi="宋体" w:cs="宋体"/>
          <w:i/>
          <w:sz w:val="32"/>
          <w:szCs w:val="32"/>
          <w:u w:val="single"/>
        </w:rPr>
      </w:pPr>
      <w:r>
        <w:rPr>
          <w:rFonts w:hint="eastAsia" w:ascii="宋体" w:hAnsi="宋体" w:cs="宋体"/>
          <w:i/>
          <w:sz w:val="32"/>
          <w:szCs w:val="32"/>
          <w:u w:val="single"/>
        </w:rPr>
        <w:t xml:space="preserve">八、特定资格要求的证明文件</w:t>
      </w:r>
      <w:r/>
    </w:p>
    <w:p>
      <w:pPr>
        <w:pStyle w:val="952"/>
        <w:spacing w:line="460" w:lineRule="exact"/>
        <w:rPr>
          <w:rFonts w:hint="eastAsia" w:ascii="宋体" w:hAnsi="宋体" w:cs="宋体"/>
          <w:bCs/>
          <w:sz w:val="24"/>
          <w:szCs w:val="21"/>
        </w:rPr>
      </w:pPr>
      <w:r>
        <w:rPr>
          <w:rFonts w:hint="eastAsia" w:ascii="宋体" w:hAnsi="宋体" w:cs="宋体"/>
          <w:sz w:val="24"/>
          <w:szCs w:val="21"/>
        </w:rPr>
        <w:t xml:space="preserve">   如果本项目申请人的特定资格要求中要求提供的，必须提供。</w:t>
      </w:r>
      <w:r>
        <w:rPr>
          <w:rFonts w:hint="eastAsia" w:ascii="宋体" w:hAnsi="宋体" w:cs="宋体"/>
          <w:bCs/>
          <w:sz w:val="24"/>
          <w:szCs w:val="21"/>
        </w:rPr>
      </w:r>
      <w:r/>
    </w:p>
    <w:p>
      <w:pPr>
        <w:pStyle w:val="952"/>
        <w:spacing w:line="460" w:lineRule="exact"/>
        <w:rPr>
          <w:rFonts w:hint="eastAsia" w:ascii="宋体" w:hAnsi="宋体" w:cs="宋体"/>
          <w:bCs/>
          <w:sz w:val="24"/>
          <w:szCs w:val="21"/>
        </w:rPr>
      </w:pPr>
      <w:r/>
      <w:bookmarkEnd w:id="188"/>
      <w:r/>
      <w:bookmarkEnd w:id="189"/>
      <w:r/>
      <w:bookmarkEnd w:id="190"/>
      <w:r/>
      <w:bookmarkStart w:id="191" w:name="_Toc120614284"/>
      <w:r>
        <w:rPr>
          <w:rFonts w:hint="eastAsia" w:ascii="宋体" w:hAnsi="宋体" w:cs="宋体"/>
          <w:bCs/>
          <w:sz w:val="24"/>
          <w:szCs w:val="21"/>
        </w:rPr>
      </w:r>
      <w:r/>
    </w:p>
    <w:p>
      <w:pPr>
        <w:pStyle w:val="952"/>
        <w:jc w:val="center"/>
        <w:rPr>
          <w:rFonts w:hint="eastAsia" w:ascii="宋体" w:hAnsi="宋体" w:cs="宋体"/>
          <w:i/>
          <w:sz w:val="32"/>
          <w:szCs w:val="32"/>
          <w:u w:val="single"/>
        </w:rPr>
      </w:pPr>
      <w:r>
        <w:rPr>
          <w:rFonts w:hint="eastAsia" w:ascii="宋体" w:hAnsi="宋体" w:cs="宋体"/>
          <w:i/>
          <w:sz w:val="32"/>
          <w:szCs w:val="32"/>
          <w:u w:val="single"/>
        </w:rPr>
      </w:r>
      <w:r/>
    </w:p>
    <w:p>
      <w:pPr>
        <w:pStyle w:val="952"/>
        <w:jc w:val="center"/>
        <w:rPr>
          <w:rFonts w:hint="eastAsia" w:ascii="宋体" w:hAnsi="宋体" w:cs="宋体"/>
          <w:i/>
          <w:sz w:val="32"/>
          <w:szCs w:val="32"/>
          <w:u w:val="single"/>
        </w:rPr>
      </w:pPr>
      <w:r>
        <w:rPr>
          <w:rFonts w:hint="eastAsia" w:ascii="宋体" w:hAnsi="宋体" w:cs="宋体"/>
          <w:i/>
          <w:sz w:val="32"/>
          <w:szCs w:val="32"/>
          <w:u w:val="single"/>
        </w:rPr>
        <w:t xml:space="preserve">八、法人授权书</w:t>
      </w:r>
      <w:r/>
    </w:p>
    <w:p>
      <w:pPr>
        <w:pStyle w:val="952"/>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 w:val="24"/>
          <w:szCs w:val="24"/>
        </w:rPr>
        <w:t xml:space="preserve">JSZC-321000-HCZX-C2025-0103</w:t>
      </w:r>
      <w:r>
        <w:rPr>
          <w:rFonts w:hint="eastAsia" w:ascii="宋体" w:hAnsi="宋体" w:cs="宋体"/>
          <w:sz w:val="24"/>
          <w:szCs w:val="24"/>
        </w:rPr>
        <w:t xml:space="preserve">号项目采购活动的合法代理人，以本单位名义全权处理一切与该项目采购有关的事务。</w:t>
      </w:r>
      <w:r/>
    </w:p>
    <w:p>
      <w:pPr>
        <w:pStyle w:val="952"/>
        <w:ind w:firstLine="480"/>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952"/>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pStyle w:val="952"/>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952"/>
        <w:ind w:firstLine="1200"/>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rPr>
          <w:rFonts w:hint="eastAsia" w:ascii="宋体" w:hAnsi="宋体" w:cs="宋体"/>
          <w:sz w:val="24"/>
          <w:szCs w:val="24"/>
        </w:rPr>
      </w:r>
      <w:r/>
    </w:p>
    <w:p>
      <w:pPr>
        <w:pStyle w:val="952"/>
        <w:ind w:firstLine="480"/>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952"/>
        <w:ind w:firstLine="480"/>
        <w:tabs>
          <w:tab w:val="left" w:pos="360" w:leader="none"/>
        </w:tabs>
        <w:rPr>
          <w:rFonts w:hint="eastAsia" w:ascii="宋体" w:hAnsi="宋体" w:cs="宋体"/>
          <w:sz w:val="24"/>
          <w:szCs w:val="24"/>
          <w:u w:val="single"/>
        </w:rPr>
      </w:pPr>
      <w:r>
        <w:rPr>
          <w:rFonts w:hint="eastAsia" w:ascii="宋体" w:hAnsi="宋体" w:cs="宋体"/>
          <w:sz w:val="24"/>
          <w:szCs w:val="24"/>
        </w:rPr>
        <w:t xml:space="preserve">      日期：</w:t>
      </w:r>
      <w:bookmarkStart w:id="192" w:name="_Hlt26671380"/>
      <w:r/>
      <w:bookmarkEnd w:id="192"/>
      <w:r/>
      <w:bookmarkStart w:id="193" w:name="_格式3__银行出具的资信证明"/>
      <w:r/>
      <w:bookmarkEnd w:id="193"/>
      <w:r/>
      <w:bookmarkStart w:id="194" w:name="_Hlt26955070"/>
      <w:r/>
      <w:bookmarkEnd w:id="194"/>
      <w:r>
        <w:rPr>
          <w:rFonts w:hint="eastAsia" w:ascii="宋体" w:hAnsi="宋体" w:cs="宋体"/>
          <w:sz w:val="24"/>
          <w:szCs w:val="24"/>
          <w:u w:val="single"/>
        </w:rPr>
        <w:t xml:space="preserve">                                         </w:t>
      </w:r>
      <w:r/>
    </w:p>
    <w:p>
      <w:pPr>
        <w:pStyle w:val="952"/>
        <w:ind w:firstLine="480"/>
        <w:tabs>
          <w:tab w:val="left" w:pos="360" w:leader="none"/>
        </w:tabs>
        <w:rPr>
          <w:rFonts w:hint="eastAsia" w:ascii="宋体" w:hAnsi="宋体" w:cs="宋体"/>
          <w:sz w:val="24"/>
          <w:szCs w:val="24"/>
          <w:u w:val="single"/>
        </w:rPr>
      </w:pPr>
      <w:r>
        <w:rPr>
          <w:rFonts w:hint="eastAsia" w:ascii="宋体" w:hAnsi="宋体" w:cs="宋体"/>
          <w:sz w:val="24"/>
          <w:szCs w:val="24"/>
          <w:u w:val="single"/>
        </w:rPr>
      </w:r>
      <w:r/>
    </w:p>
    <w:p>
      <w:pPr>
        <w:pStyle w:val="952"/>
        <w:ind w:firstLine="480"/>
        <w:tabs>
          <w:tab w:val="left" w:pos="360" w:leader="none"/>
        </w:tabs>
        <w:rPr>
          <w:rFonts w:hint="eastAsia" w:ascii="宋体" w:hAnsi="宋体" w:cs="宋体"/>
          <w:sz w:val="24"/>
          <w:szCs w:val="24"/>
        </w:rPr>
      </w:pPr>
      <w:r>
        <w:rPr>
          <w:rFonts w:hint="eastAsia" w:ascii="宋体" w:hAnsi="宋体" w:cs="宋体"/>
          <w:sz w:val="24"/>
          <w:szCs w:val="24"/>
        </w:rPr>
      </w:r>
      <w:r/>
    </w:p>
    <w:p>
      <w:pPr>
        <w:pStyle w:val="952"/>
        <w:ind w:firstLine="420"/>
        <w:rPr>
          <w:rFonts w:hint="eastAsia" w:ascii="宋体" w:hAnsi="宋体" w:cs="宋体"/>
          <w:i/>
          <w:sz w:val="24"/>
          <w:szCs w:val="24"/>
          <w:u w:val="single"/>
        </w:rPr>
      </w:pPr>
      <w:r>
        <w:rPr>
          <w:rFonts w:hint="eastAsia" w:ascii="宋体" w:hAnsi="宋体" w:cs="宋体"/>
          <w:i/>
          <w:sz w:val="24"/>
          <w:szCs w:val="24"/>
          <w:u w:val="single"/>
        </w:rPr>
      </w:r>
      <w:r/>
    </w:p>
    <w:p>
      <w:pPr>
        <w:pStyle w:val="952"/>
        <w:rPr>
          <w:rFonts w:hint="eastAsia" w:ascii="宋体" w:hAnsi="宋体" w:cs="宋体"/>
          <w:szCs w:val="21"/>
        </w:rPr>
      </w:pPr>
      <w:r>
        <w:rPr>
          <w:rFonts w:hint="eastAsia" w:ascii="宋体" w:hAnsi="宋体" w:cs="宋体"/>
          <w:szCs w:val="21"/>
        </w:rPr>
      </w:r>
      <w:r/>
    </w:p>
    <w:p>
      <w:pPr>
        <w:pStyle w:val="952"/>
        <w:ind w:firstLine="3390"/>
        <w:keepLines/>
        <w:keepNext/>
        <w:spacing w:before="260" w:after="260" w:line="416" w:lineRule="auto"/>
        <w:rPr>
          <w:rFonts w:hint="eastAsia" w:ascii="宋体" w:hAnsi="宋体" w:cs="宋体"/>
          <w:b/>
          <w:i/>
          <w:sz w:val="32"/>
          <w:szCs w:val="32"/>
          <w:u w:val="single"/>
        </w:rPr>
        <w:outlineLvl w:val="1"/>
      </w:pPr>
      <w:r>
        <w:rPr>
          <w:rFonts w:hint="eastAsia" w:ascii="宋体" w:hAnsi="宋体" w:cs="宋体"/>
          <w:b/>
          <w:sz w:val="24"/>
          <w:szCs w:val="44"/>
        </w:rPr>
        <w:br w:type="page" w:clear="all"/>
      </w:r>
      <w:r>
        <w:rPr>
          <w:rFonts w:hint="eastAsia" w:ascii="宋体" w:hAnsi="宋体" w:cs="宋体"/>
          <w:b/>
          <w:i/>
          <w:sz w:val="32"/>
          <w:szCs w:val="32"/>
          <w:u w:val="single"/>
        </w:rPr>
        <w:t xml:space="preserve">九、磋商响应函</w:t>
      </w:r>
      <w:r/>
    </w:p>
    <w:p>
      <w:pPr>
        <w:pStyle w:val="952"/>
        <w:jc w:val="left"/>
        <w:spacing w:line="420" w:lineRule="exact"/>
        <w:rPr>
          <w:rFonts w:hint="eastAsia" w:ascii="宋体" w:hAnsi="宋体" w:cs="宋体"/>
          <w:sz w:val="24"/>
          <w:szCs w:val="21"/>
        </w:rPr>
      </w:pPr>
      <w:r>
        <w:rPr>
          <w:rFonts w:hint="eastAsia" w:ascii="宋体" w:hAnsi="宋体" w:cs="宋体"/>
          <w:sz w:val="24"/>
          <w:szCs w:val="21"/>
        </w:rPr>
        <w:t xml:space="preserve">致：江苏汇诚投资咨询管理有限公司</w:t>
      </w:r>
      <w:r/>
    </w:p>
    <w:p>
      <w:pPr>
        <w:pStyle w:val="952"/>
        <w:ind w:firstLine="480"/>
        <w:jc w:val="left"/>
        <w:spacing w:line="420" w:lineRule="exact"/>
        <w:rPr>
          <w:rFonts w:hint="eastAsia" w:ascii="宋体" w:hAnsi="宋体" w:cs="宋体"/>
          <w:sz w:val="24"/>
          <w:szCs w:val="21"/>
        </w:rPr>
      </w:pPr>
      <w:r>
        <w:rPr>
          <w:rFonts w:hint="eastAsia" w:ascii="宋体" w:hAnsi="宋体" w:cs="宋体"/>
          <w:sz w:val="24"/>
          <w:szCs w:val="21"/>
        </w:rPr>
        <w:t xml:space="preserve">根据贵方的</w:t>
      </w:r>
      <w:r>
        <w:rPr>
          <w:rFonts w:hint="eastAsia" w:ascii="宋体" w:hAnsi="宋体" w:cs="宋体"/>
          <w:sz w:val="24"/>
          <w:szCs w:val="21"/>
        </w:rPr>
        <w:t xml:space="preserve">JSZC-321000-HCZX-C2025-0103</w:t>
      </w:r>
      <w:r>
        <w:rPr>
          <w:rFonts w:hint="eastAsia" w:ascii="宋体" w:hAnsi="宋体" w:cs="宋体"/>
          <w:sz w:val="24"/>
          <w:szCs w:val="21"/>
        </w:rPr>
        <w:t xml:space="preserve">号磋商文件，正式授权下述签字人______(姓名)代表我方______________（供应商的名称），全权处理本次项目磋商的有关事宜。</w:t>
      </w:r>
      <w:r/>
    </w:p>
    <w:p>
      <w:pPr>
        <w:pStyle w:val="952"/>
        <w:ind w:firstLine="480"/>
        <w:jc w:val="left"/>
        <w:spacing w:line="420" w:lineRule="exact"/>
        <w:rPr>
          <w:rFonts w:hint="eastAsia" w:ascii="宋体" w:hAnsi="宋体" w:cs="宋体"/>
          <w:sz w:val="24"/>
          <w:szCs w:val="21"/>
        </w:rPr>
      </w:pPr>
      <w:r>
        <w:rPr>
          <w:rFonts w:hint="eastAsia" w:ascii="宋体" w:hAnsi="宋体" w:cs="宋体"/>
          <w:sz w:val="24"/>
          <w:szCs w:val="21"/>
        </w:rPr>
        <w:t xml:space="preserve">据此函，__________签字人兹宣布同意如下：</w:t>
      </w:r>
      <w:r/>
    </w:p>
    <w:p>
      <w:pPr>
        <w:pStyle w:val="952"/>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1.按磋商文件规定的各项要求，向买方提供所需货物、服务（包含与货物相关的服务及与服务相关的货物）。</w:t>
      </w:r>
      <w:r/>
    </w:p>
    <w:p>
      <w:pPr>
        <w:pStyle w:val="952"/>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2.我们完全理解贵方不一定将合同授予最低报价的供应商。</w:t>
      </w:r>
      <w:r/>
    </w:p>
    <w:p>
      <w:pPr>
        <w:pStyle w:val="952"/>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3.我们已详细审核全部磋商文件及其有效补充文件，我们知道必须放弃提出含糊不清或误解问题的权利。</w:t>
      </w:r>
      <w:r/>
    </w:p>
    <w:p>
      <w:pPr>
        <w:pStyle w:val="952"/>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4.我们同意从规定的开标日期起遵循本响应文件，并在规定的磋商有效期期满之前均具有约束力。</w:t>
      </w:r>
      <w:r/>
    </w:p>
    <w:p>
      <w:pPr>
        <w:pStyle w:val="952"/>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5.同意向贵方提供贵方可能另外要求的与磋商有关的任何证据或资料，并保证我方已提供和将要提供的文件是真实的、准确的。</w:t>
      </w:r>
      <w:r/>
    </w:p>
    <w:p>
      <w:pPr>
        <w:pStyle w:val="952"/>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6.一旦我方成交,我方将根据磋商文件的规定，严格履行合同的责任和义务,并保证在磋商文件规定的时间完成项目，交付买方验收、使用。</w:t>
      </w:r>
      <w:r/>
    </w:p>
    <w:p>
      <w:pPr>
        <w:pStyle w:val="952"/>
        <w:ind w:left="425"/>
        <w:jc w:val="left"/>
        <w:spacing w:line="420" w:lineRule="exact"/>
        <w:rPr>
          <w:rFonts w:hint="eastAsia" w:ascii="宋体" w:hAnsi="宋体" w:cs="宋体"/>
          <w:sz w:val="24"/>
          <w:szCs w:val="21"/>
        </w:rPr>
      </w:pPr>
      <w:r>
        <w:rPr>
          <w:rFonts w:hint="eastAsia" w:ascii="宋体" w:hAnsi="宋体" w:cs="宋体"/>
          <w:sz w:val="24"/>
          <w:szCs w:val="21"/>
        </w:rPr>
        <w:t xml:space="preserve">7.我方与本磋商有关的正式通讯地址为：</w:t>
      </w:r>
      <w:r/>
    </w:p>
    <w:p>
      <w:pPr>
        <w:pStyle w:val="95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p>
    <w:p>
      <w:pPr>
        <w:pStyle w:val="95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p>
    <w:p>
      <w:pPr>
        <w:pStyle w:val="95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p>
    <w:p>
      <w:pPr>
        <w:pStyle w:val="95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传          真：</w:t>
      </w:r>
      <w:r/>
    </w:p>
    <w:p>
      <w:pPr>
        <w:pStyle w:val="95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供应商开户行：</w:t>
      </w:r>
      <w:r/>
    </w:p>
    <w:p>
      <w:pPr>
        <w:pStyle w:val="95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账          号： </w:t>
      </w:r>
      <w:r/>
    </w:p>
    <w:p>
      <w:pPr>
        <w:pStyle w:val="952"/>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pStyle w:val="95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5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5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5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52"/>
        <w:ind w:firstLine="240"/>
        <w:jc w:val="center"/>
        <w:spacing w:line="560" w:lineRule="exact"/>
        <w:rPr>
          <w:rFonts w:hint="eastAsia" w:ascii="宋体" w:hAnsi="宋体" w:cs="宋体"/>
          <w:bCs/>
          <w:sz w:val="24"/>
          <w:szCs w:val="21"/>
        </w:rPr>
      </w:pPr>
      <w:r>
        <w:rPr>
          <w:rFonts w:hint="eastAsia" w:ascii="宋体" w:hAnsi="宋体" w:cs="宋体"/>
          <w:bCs/>
          <w:sz w:val="24"/>
          <w:szCs w:val="21"/>
        </w:rPr>
      </w:r>
      <w:r/>
    </w:p>
    <w:p>
      <w:pPr>
        <w:pStyle w:val="952"/>
        <w:jc w:val="center"/>
        <w:spacing w:line="460" w:lineRule="exact"/>
        <w:rPr>
          <w:rFonts w:hint="eastAsia" w:ascii="宋体" w:hAnsi="宋体" w:cs="宋体"/>
          <w:b/>
          <w:sz w:val="32"/>
          <w:szCs w:val="32"/>
        </w:rPr>
      </w:pPr>
      <w:r>
        <w:rPr>
          <w:rFonts w:hint="eastAsia" w:ascii="宋体" w:hAnsi="宋体" w:cs="宋体"/>
          <w:b/>
          <w:sz w:val="32"/>
          <w:szCs w:val="32"/>
        </w:rPr>
        <w:t xml:space="preserve">十、小微企业声明函（服务）（分包号：**）</w:t>
      </w:r>
      <w:r/>
    </w:p>
    <w:p>
      <w:pPr>
        <w:pStyle w:val="952"/>
        <w:ind w:firstLine="360"/>
        <w:spacing w:line="560" w:lineRule="exact"/>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本公司（联合体）郑重声明，根据《政府采购促进中小企业发展管理办法》(财库[2020]46号)的规定，本公司（联合体）参加江苏汇诚投资咨询管理有限公司组织的</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JSZC-321000-HCZX-C2025-0103</w:t>
      </w:r>
      <w:r>
        <w:rPr>
          <w:rFonts w:hint="eastAsia" w:ascii="宋体" w:hAnsi="宋体" w:cs="宋体"/>
          <w:sz w:val="24"/>
          <w:szCs w:val="24"/>
        </w:rPr>
        <w:t xml:space="preserve">，</w:t>
      </w:r>
      <w:r>
        <w:rPr>
          <w:rFonts w:hint="eastAsia" w:ascii="宋体" w:hAnsi="宋体" w:cs="宋体"/>
          <w:sz w:val="24"/>
          <w:szCs w:val="24"/>
          <w:u w:val="single"/>
        </w:rPr>
        <w:t xml:space="preserve">（</w:t>
      </w:r>
      <w:r>
        <w:rPr>
          <w:rFonts w:hint="eastAsia" w:ascii="宋体" w:hAnsi="宋体" w:cs="宋体"/>
          <w:sz w:val="24"/>
          <w:szCs w:val="24"/>
          <w:u w:val="single"/>
        </w:rPr>
        <w:t xml:space="preserve">扬州市低效用地数据调查及再开发相关工作服务项目</w:t>
      </w:r>
      <w:r>
        <w:rPr>
          <w:rFonts w:hint="eastAsia" w:ascii="宋体" w:hAnsi="宋体" w:cs="宋体"/>
          <w:sz w:val="24"/>
          <w:szCs w:val="24"/>
          <w:u w:val="single"/>
        </w:rPr>
        <w:t xml:space="preserve">）（分包号：**）</w:t>
      </w:r>
      <w:r>
        <w:rPr>
          <w:rFonts w:hint="eastAsia" w:ascii="宋体" w:hAnsi="宋体" w:cs="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52"/>
        <w:ind w:firstLine="360"/>
        <w:spacing w:line="560" w:lineRule="exact"/>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其他未列明</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（小型企业、微型企业）；</w:t>
      </w:r>
      <w:r>
        <w:rPr>
          <w:rFonts w:hint="eastAsia" w:ascii="宋体" w:hAnsi="宋体" w:cs="宋体"/>
          <w:i/>
          <w:sz w:val="24"/>
          <w:szCs w:val="24"/>
          <w:u w:val="single"/>
        </w:rPr>
      </w:r>
      <w:r/>
    </w:p>
    <w:p>
      <w:pPr>
        <w:pStyle w:val="952"/>
        <w:ind w:firstLine="360"/>
        <w:spacing w:line="560" w:lineRule="exact"/>
        <w:rPr>
          <w:rFonts w:hint="eastAsia"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其他未列明</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（小型企业、微型企业）；</w:t>
      </w:r>
      <w:r>
        <w:rPr>
          <w:rFonts w:hint="eastAsia" w:ascii="宋体" w:hAnsi="宋体" w:cs="宋体"/>
          <w:i/>
          <w:sz w:val="24"/>
          <w:szCs w:val="24"/>
          <w:u w:val="single"/>
        </w:rPr>
      </w:r>
      <w:r/>
    </w:p>
    <w:p>
      <w:pPr>
        <w:pStyle w:val="952"/>
        <w:ind w:firstLine="360"/>
        <w:spacing w:line="560" w:lineRule="exact"/>
        <w:rPr>
          <w:rFonts w:hint="eastAsia" w:ascii="宋体" w:hAnsi="宋体" w:cs="宋体"/>
          <w:sz w:val="24"/>
          <w:szCs w:val="24"/>
        </w:rPr>
      </w:pPr>
      <w:r>
        <w:rPr>
          <w:rFonts w:hint="eastAsia" w:ascii="宋体" w:hAnsi="宋体" w:cs="宋体"/>
          <w:sz w:val="24"/>
          <w:szCs w:val="24"/>
        </w:rPr>
        <w:t xml:space="preserve">……</w:t>
      </w:r>
      <w:r/>
    </w:p>
    <w:p>
      <w:pPr>
        <w:pStyle w:val="952"/>
        <w:ind w:firstLine="360"/>
        <w:spacing w:line="56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952"/>
        <w:ind w:firstLine="360"/>
        <w:spacing w:line="56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952"/>
        <w:ind w:right="720"/>
        <w:spacing w:line="560" w:lineRule="exact"/>
        <w:rPr>
          <w:rFonts w:hint="eastAsia" w:ascii="宋体" w:hAnsi="宋体" w:cs="宋体"/>
          <w:sz w:val="24"/>
          <w:szCs w:val="24"/>
        </w:rPr>
      </w:pPr>
      <w:r>
        <w:rPr>
          <w:rFonts w:hint="eastAsia" w:ascii="宋体" w:hAnsi="宋体" w:cs="宋体"/>
          <w:sz w:val="24"/>
          <w:szCs w:val="24"/>
        </w:rPr>
      </w:r>
      <w:r/>
    </w:p>
    <w:p>
      <w:pPr>
        <w:pStyle w:val="952"/>
        <w:ind w:right="180" w:firstLine="360"/>
        <w:jc w:val="right"/>
        <w:spacing w:line="560" w:lineRule="exact"/>
        <w:rPr>
          <w:rFonts w:hint="eastAsia" w:ascii="宋体" w:hAnsi="宋体" w:cs="宋体"/>
          <w:sz w:val="24"/>
          <w:szCs w:val="24"/>
        </w:rPr>
      </w:pPr>
      <w:r>
        <w:rPr>
          <w:rFonts w:hint="eastAsia" w:ascii="宋体" w:hAnsi="宋体" w:cs="宋体"/>
          <w:sz w:val="24"/>
          <w:szCs w:val="24"/>
        </w:rPr>
        <w:t xml:space="preserve">企业名称（加盖CA电子公章）：</w:t>
      </w:r>
      <w:r/>
    </w:p>
    <w:p>
      <w:pPr>
        <w:pStyle w:val="952"/>
        <w:ind w:right="480" w:firstLine="5400"/>
        <w:spacing w:line="560" w:lineRule="exact"/>
        <w:rPr>
          <w:rFonts w:hint="eastAsia" w:ascii="宋体" w:hAnsi="宋体" w:cs="宋体"/>
          <w:sz w:val="24"/>
          <w:szCs w:val="24"/>
        </w:rPr>
      </w:pPr>
      <w:r>
        <w:rPr>
          <w:rFonts w:hint="eastAsia" w:ascii="宋体" w:hAnsi="宋体" w:cs="宋体"/>
          <w:sz w:val="24"/>
          <w:szCs w:val="24"/>
        </w:rPr>
        <w:t xml:space="preserve">日  期：</w:t>
      </w:r>
      <w:r/>
    </w:p>
    <w:p>
      <w:pPr>
        <w:pStyle w:val="952"/>
        <w:ind w:firstLine="240"/>
        <w:spacing w:line="560" w:lineRule="exact"/>
        <w:rPr>
          <w:rFonts w:hint="eastAsia" w:ascii="宋体" w:hAnsi="宋体" w:cs="宋体"/>
          <w:sz w:val="24"/>
          <w:szCs w:val="24"/>
        </w:rPr>
      </w:pPr>
      <w:r>
        <w:rPr>
          <w:rFonts w:hint="eastAsia" w:ascii="宋体" w:hAnsi="宋体" w:cs="宋体"/>
          <w:sz w:val="24"/>
          <w:szCs w:val="24"/>
        </w:rPr>
      </w:r>
      <w:r/>
    </w:p>
    <w:p>
      <w:pPr>
        <w:pStyle w:val="952"/>
        <w:ind w:firstLine="480"/>
        <w:spacing w:line="560" w:lineRule="exact"/>
        <w:rPr>
          <w:rFonts w:hint="eastAsia" w:ascii="宋体" w:hAnsi="宋体" w:cs="宋体"/>
          <w:sz w:val="24"/>
          <w:szCs w:val="24"/>
        </w:rPr>
      </w:pPr>
      <w:r>
        <w:rPr>
          <w:rFonts w:hint="eastAsia" w:ascii="宋体" w:hAnsi="宋体" w:cs="宋体"/>
          <w:sz w:val="24"/>
          <w:szCs w:val="24"/>
        </w:rPr>
        <w:t xml:space="preserve">备注1：从业人员、营业收入、资产总额填报上一年度数据，无上一年度数据的新成立企业可不填报。</w:t>
      </w:r>
      <w:r/>
    </w:p>
    <w:p>
      <w:pPr>
        <w:pStyle w:val="952"/>
        <w:ind w:firstLine="480"/>
        <w:spacing w:line="560" w:lineRule="exact"/>
        <w:rPr>
          <w:rFonts w:hint="eastAsia" w:ascii="宋体" w:hAnsi="宋体" w:cs="宋体"/>
          <w:sz w:val="24"/>
          <w:szCs w:val="24"/>
        </w:rPr>
      </w:pPr>
      <w:r>
        <w:rPr>
          <w:rFonts w:hint="eastAsia" w:ascii="宋体" w:hAnsi="宋体" w:cs="宋体"/>
          <w:sz w:val="24"/>
          <w:szCs w:val="24"/>
        </w:rPr>
        <w:t xml:space="preserve">备注2：供应商如不提供此声明函，价格将不做相应扣除。</w:t>
      </w:r>
      <w:r/>
    </w:p>
    <w:p>
      <w:pPr>
        <w:pStyle w:val="952"/>
        <w:jc w:val="center"/>
        <w:spacing w:line="460" w:lineRule="exact"/>
        <w:rPr>
          <w:rFonts w:hint="eastAsia" w:ascii="宋体" w:hAnsi="宋体" w:cs="宋体"/>
          <w:b/>
          <w:sz w:val="32"/>
          <w:szCs w:val="32"/>
        </w:rPr>
      </w:pPr>
      <w:r>
        <w:rPr>
          <w:rFonts w:hint="eastAsia" w:ascii="宋体" w:hAnsi="宋体" w:cs="宋体"/>
          <w:b/>
          <w:sz w:val="32"/>
          <w:szCs w:val="32"/>
        </w:rPr>
        <w:br w:type="page" w:clear="all"/>
        <w:t xml:space="preserve">十一、残疾人福利性单位声明函（分包号：**）</w:t>
      </w:r>
      <w:r/>
    </w:p>
    <w:p>
      <w:pPr>
        <w:pStyle w:val="952"/>
        <w:ind w:firstLine="480"/>
        <w:spacing w:line="588" w:lineRule="exact"/>
        <w:rPr>
          <w:rFonts w:hint="eastAsia" w:ascii="宋体" w:hAnsi="宋体" w:cs="宋体"/>
          <w:sz w:val="24"/>
          <w:szCs w:val="21"/>
        </w:rPr>
      </w:pPr>
      <w:r>
        <w:rPr>
          <w:rFonts w:hint="eastAsia" w:ascii="宋体" w:hAnsi="宋体" w:cs="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1"/>
          <w:u w:val="single"/>
        </w:rPr>
        <w:t xml:space="preserve">       </w:t>
      </w:r>
      <w:r>
        <w:rPr>
          <w:rFonts w:hint="eastAsia" w:ascii="宋体" w:hAnsi="宋体" w:cs="宋体"/>
          <w:sz w:val="24"/>
          <w:szCs w:val="21"/>
        </w:rPr>
        <w:t xml:space="preserve">项目（分包号：**）采购活动提供本单位制造的货物，或者提供其他残疾人福利性单位制造的货物（不包括使用非残疾人福利性单位注册商标的货物）。</w:t>
      </w:r>
      <w:r/>
    </w:p>
    <w:p>
      <w:pPr>
        <w:pStyle w:val="952"/>
        <w:ind w:firstLine="480"/>
        <w:spacing w:line="588" w:lineRule="exact"/>
        <w:rPr>
          <w:rFonts w:hint="eastAsia" w:ascii="宋体" w:hAnsi="宋体" w:cs="宋体"/>
          <w:sz w:val="24"/>
          <w:szCs w:val="21"/>
        </w:rPr>
      </w:pPr>
      <w:r>
        <w:rPr>
          <w:rFonts w:hint="eastAsia" w:ascii="宋体" w:hAnsi="宋体" w:cs="宋体"/>
          <w:sz w:val="24"/>
          <w:szCs w:val="21"/>
        </w:rPr>
        <w:t xml:space="preserve">本单位对上述声明的真实性负责。如有虚假，将依法承担相应责任。</w:t>
      </w:r>
      <w:r/>
    </w:p>
    <w:p>
      <w:pPr>
        <w:pStyle w:val="952"/>
        <w:ind w:firstLine="480"/>
        <w:spacing w:line="588" w:lineRule="exact"/>
        <w:rPr>
          <w:rFonts w:hint="eastAsia" w:ascii="宋体" w:hAnsi="宋体" w:cs="宋体"/>
          <w:sz w:val="24"/>
          <w:szCs w:val="21"/>
        </w:rPr>
      </w:pPr>
      <w:r>
        <w:rPr>
          <w:rFonts w:hint="eastAsia" w:ascii="宋体" w:hAnsi="宋体" w:cs="宋体"/>
          <w:sz w:val="24"/>
          <w:szCs w:val="21"/>
        </w:rPr>
      </w:r>
      <w:r/>
    </w:p>
    <w:p>
      <w:pPr>
        <w:pStyle w:val="952"/>
        <w:ind w:firstLine="480"/>
        <w:spacing w:line="588" w:lineRule="exact"/>
        <w:rPr>
          <w:rFonts w:hint="eastAsia" w:ascii="宋体" w:hAnsi="宋体" w:cs="宋体"/>
          <w:sz w:val="24"/>
          <w:szCs w:val="21"/>
        </w:rPr>
      </w:pPr>
      <w:r>
        <w:rPr>
          <w:rFonts w:hint="eastAsia" w:ascii="宋体" w:hAnsi="宋体" w:cs="宋体"/>
          <w:sz w:val="24"/>
          <w:szCs w:val="21"/>
        </w:rPr>
        <w:t xml:space="preserve">（备注：1、供应商如不提供此声明函，价格将不做相应扣除。2、成交供应商为残疾人福利单位的，此声明函将随成交结果同时公告，接受社会监督）</w:t>
      </w:r>
      <w:r/>
    </w:p>
    <w:p>
      <w:pPr>
        <w:pStyle w:val="952"/>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952"/>
        <w:ind w:right="1560" w:firstLine="624"/>
        <w:jc w:val="center"/>
        <w:spacing w:line="588" w:lineRule="exact"/>
        <w:tabs>
          <w:tab w:val="left" w:pos="4860" w:leader="none"/>
        </w:tabs>
        <w:rPr>
          <w:rFonts w:hint="eastAsia"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szCs w:val="21"/>
        </w:rPr>
        <w:t xml:space="preserve">          供应商全称（加盖CA电子公章）：</w:t>
      </w:r>
      <w:r/>
    </w:p>
    <w:p>
      <w:pPr>
        <w:pStyle w:val="952"/>
        <w:ind w:right="1560" w:firstLine="480"/>
        <w:jc w:val="center"/>
        <w:spacing w:line="588" w:lineRule="exact"/>
        <w:tabs>
          <w:tab w:val="left" w:pos="4860" w:leader="none"/>
        </w:tabs>
        <w:rPr>
          <w:rFonts w:hint="eastAsia" w:ascii="宋体" w:hAnsi="宋体" w:cs="宋体"/>
          <w:sz w:val="24"/>
          <w:szCs w:val="21"/>
        </w:rPr>
      </w:pPr>
      <w:r>
        <w:rPr>
          <w:rFonts w:hint="eastAsia" w:ascii="宋体" w:hAnsi="宋体" w:cs="宋体"/>
          <w:sz w:val="24"/>
          <w:szCs w:val="21"/>
        </w:rPr>
        <w:t xml:space="preserve">        日  期：</w:t>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r>
      <w:r/>
    </w:p>
    <w:p>
      <w:pPr>
        <w:pStyle w:val="952"/>
        <w:jc w:val="center"/>
        <w:spacing w:line="560" w:lineRule="exact"/>
        <w:rPr>
          <w:rFonts w:hint="eastAsia" w:ascii="宋体" w:hAnsi="宋体" w:cs="宋体"/>
          <w:b/>
          <w:sz w:val="32"/>
          <w:szCs w:val="32"/>
        </w:rPr>
      </w:pPr>
      <w:r>
        <w:rPr>
          <w:rFonts w:hint="eastAsia" w:ascii="宋体" w:hAnsi="宋体" w:cs="宋体"/>
          <w:b/>
          <w:sz w:val="32"/>
          <w:szCs w:val="32"/>
        </w:rPr>
        <w:t xml:space="preserve">十二、联合体协议（参考格式）（分包号：**）</w:t>
      </w:r>
      <w:r/>
    </w:p>
    <w:p>
      <w:pPr>
        <w:pStyle w:val="952"/>
        <w:spacing w:line="560" w:lineRule="exact"/>
        <w:rPr>
          <w:rFonts w:hint="eastAsia" w:ascii="宋体" w:hAnsi="宋体" w:cs="宋体"/>
          <w:sz w:val="24"/>
          <w:szCs w:val="21"/>
        </w:rPr>
      </w:pPr>
      <w:r>
        <w:rPr>
          <w:rFonts w:hint="eastAsia" w:ascii="宋体" w:hAnsi="宋体" w:cs="宋体"/>
          <w:sz w:val="24"/>
          <w:szCs w:val="21"/>
        </w:rPr>
        <w:t xml:space="preserve">（联合体中各供应商全称）在此达成以下协议：</w:t>
      </w:r>
      <w:r/>
    </w:p>
    <w:p>
      <w:pPr>
        <w:pStyle w:val="952"/>
        <w:ind w:firstLine="645"/>
        <w:spacing w:line="560" w:lineRule="exact"/>
        <w:rPr>
          <w:rFonts w:hint="eastAsia" w:ascii="宋体" w:hAnsi="宋体" w:cs="宋体"/>
          <w:sz w:val="24"/>
          <w:szCs w:val="21"/>
        </w:rPr>
      </w:pPr>
      <w:r>
        <w:rPr>
          <w:rFonts w:hint="eastAsia" w:ascii="宋体" w:hAnsi="宋体" w:cs="宋体"/>
          <w:sz w:val="24"/>
          <w:szCs w:val="21"/>
        </w:rPr>
        <w:t xml:space="preserve">1、我们</w:t>
      </w:r>
      <w:r>
        <w:rPr>
          <w:rFonts w:hint="eastAsia" w:ascii="宋体" w:hAnsi="宋体" w:cs="宋体"/>
          <w:sz w:val="24"/>
          <w:szCs w:val="21"/>
          <w:u w:val="single"/>
        </w:rPr>
        <w:t xml:space="preserve"> （供应商1），（供应商2） ，……</w:t>
      </w:r>
      <w:r>
        <w:rPr>
          <w:rFonts w:hint="eastAsia" w:ascii="宋体" w:hAnsi="宋体" w:cs="宋体"/>
          <w:sz w:val="24"/>
          <w:szCs w:val="21"/>
        </w:rPr>
        <w:t xml:space="preserve">自愿组成联合体，参加江苏汇诚投资咨询管理有限公司组织的采购编号为</w:t>
      </w:r>
      <w:r>
        <w:rPr>
          <w:rFonts w:hint="eastAsia" w:ascii="宋体" w:hAnsi="宋体" w:cs="宋体"/>
          <w:sz w:val="24"/>
          <w:szCs w:val="21"/>
          <w:u w:val="single"/>
        </w:rPr>
        <w:t xml:space="preserve">（编号全称），（项目全称）</w:t>
      </w:r>
      <w:r>
        <w:rPr>
          <w:rFonts w:hint="eastAsia" w:ascii="宋体" w:hAnsi="宋体" w:cs="宋体"/>
          <w:sz w:val="24"/>
          <w:szCs w:val="21"/>
        </w:rPr>
        <w:t xml:space="preserve">项目（分包号：**）的政府采购活动，我联合体指定</w:t>
      </w:r>
      <w:r>
        <w:rPr>
          <w:rFonts w:hint="eastAsia" w:ascii="宋体" w:hAnsi="宋体" w:cs="宋体"/>
          <w:sz w:val="24"/>
          <w:szCs w:val="21"/>
          <w:u w:val="single"/>
        </w:rPr>
        <w:t xml:space="preserve">（供应商*）</w:t>
      </w:r>
      <w:r>
        <w:rPr>
          <w:rFonts w:hint="eastAsia" w:ascii="宋体" w:hAnsi="宋体" w:cs="宋体"/>
          <w:sz w:val="24"/>
          <w:szCs w:val="21"/>
        </w:rPr>
        <w:t xml:space="preserve">为牵头单位（牵头单位必须为联合体成员）。</w:t>
      </w:r>
      <w:r/>
    </w:p>
    <w:p>
      <w:pPr>
        <w:pStyle w:val="952"/>
        <w:ind w:firstLine="645"/>
        <w:spacing w:line="560" w:lineRule="exact"/>
        <w:rPr>
          <w:rFonts w:hint="eastAsia" w:ascii="宋体" w:hAnsi="宋体" w:cs="宋体"/>
          <w:sz w:val="24"/>
          <w:szCs w:val="21"/>
        </w:rPr>
      </w:pPr>
      <w:r>
        <w:rPr>
          <w:rFonts w:hint="eastAsia" w:ascii="宋体" w:hAnsi="宋体" w:cs="宋体"/>
          <w:sz w:val="24"/>
          <w:szCs w:val="21"/>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52"/>
        <w:ind w:firstLine="645"/>
        <w:spacing w:line="560" w:lineRule="exact"/>
        <w:rPr>
          <w:rFonts w:hint="eastAsia" w:ascii="宋体" w:hAnsi="宋体" w:cs="宋体"/>
          <w:sz w:val="24"/>
          <w:szCs w:val="21"/>
        </w:rPr>
      </w:pPr>
      <w:r>
        <w:rPr>
          <w:rFonts w:hint="eastAsia" w:ascii="宋体" w:hAnsi="宋体" w:cs="宋体"/>
          <w:sz w:val="24"/>
          <w:szCs w:val="21"/>
        </w:rPr>
        <w:t xml:space="preserve">3、其中</w:t>
      </w:r>
      <w:r>
        <w:rPr>
          <w:rFonts w:hint="eastAsia" w:ascii="宋体" w:hAnsi="宋体" w:cs="宋体"/>
          <w:sz w:val="24"/>
          <w:szCs w:val="21"/>
          <w:u w:val="single"/>
        </w:rPr>
        <w:t xml:space="preserve">      </w:t>
      </w:r>
      <w:r>
        <w:rPr>
          <w:rFonts w:hint="eastAsia" w:ascii="宋体" w:hAnsi="宋体" w:cs="宋体"/>
          <w:sz w:val="24"/>
          <w:szCs w:val="21"/>
        </w:rPr>
        <w:t xml:space="preserve">（小型、微型企业/残疾人福利性单位/监狱企业全称）为</w:t>
      </w:r>
      <w:r>
        <w:rPr>
          <w:rFonts w:hint="eastAsia" w:ascii="宋体" w:hAnsi="宋体" w:cs="宋体"/>
          <w:sz w:val="24"/>
          <w:szCs w:val="21"/>
          <w:u w:val="single"/>
        </w:rPr>
        <w:t xml:space="preserve">    </w:t>
      </w:r>
      <w:r>
        <w:rPr>
          <w:rFonts w:hint="eastAsia" w:ascii="宋体" w:hAnsi="宋体" w:cs="宋体"/>
          <w:sz w:val="24"/>
          <w:szCs w:val="21"/>
        </w:rPr>
        <w:t xml:space="preserve">（小型、微型企业/残疾人福利性单位/监狱企业）企业，且我们约定该公司/单位所承担的合同金额将占本项目合同总金额的</w:t>
      </w:r>
      <w:r>
        <w:rPr>
          <w:rFonts w:hint="eastAsia" w:ascii="宋体" w:hAnsi="宋体" w:cs="宋体"/>
          <w:sz w:val="24"/>
          <w:szCs w:val="21"/>
          <w:u w:val="single"/>
        </w:rPr>
        <w:t xml:space="preserve">  </w:t>
      </w:r>
      <w:r>
        <w:rPr>
          <w:rFonts w:hint="eastAsia" w:ascii="宋体" w:hAnsi="宋体" w:cs="宋体"/>
          <w:sz w:val="24"/>
          <w:szCs w:val="21"/>
        </w:rPr>
        <w:t xml:space="preserve"> %。</w:t>
      </w:r>
      <w:r/>
    </w:p>
    <w:p>
      <w:pPr>
        <w:pStyle w:val="952"/>
        <w:ind w:firstLine="645"/>
        <w:spacing w:line="560" w:lineRule="exact"/>
        <w:rPr>
          <w:rFonts w:hint="eastAsia" w:ascii="宋体" w:hAnsi="宋体" w:cs="宋体"/>
          <w:sz w:val="24"/>
          <w:szCs w:val="21"/>
        </w:rPr>
      </w:pPr>
      <w:r>
        <w:rPr>
          <w:rFonts w:hint="eastAsia" w:ascii="宋体" w:hAnsi="宋体" w:cs="宋体"/>
          <w:sz w:val="24"/>
          <w:szCs w:val="21"/>
        </w:rPr>
      </w:r>
      <w:r/>
    </w:p>
    <w:p>
      <w:pPr>
        <w:pStyle w:val="952"/>
        <w:ind w:firstLine="645"/>
        <w:spacing w:line="560" w:lineRule="exact"/>
        <w:rPr>
          <w:rFonts w:hint="eastAsia" w:ascii="宋体" w:hAnsi="宋体" w:cs="宋体"/>
          <w:sz w:val="24"/>
          <w:szCs w:val="21"/>
        </w:rPr>
      </w:pPr>
      <w:r>
        <w:rPr>
          <w:rFonts w:hint="eastAsia" w:ascii="宋体" w:hAnsi="宋体" w:cs="宋体"/>
          <w:sz w:val="24"/>
          <w:szCs w:val="21"/>
        </w:rPr>
        <w:t xml:space="preserve">备注：本磋商文件中要求加盖CA</w:t>
      </w:r>
      <w:r>
        <w:rPr>
          <w:rFonts w:hint="eastAsia" w:ascii="宋体" w:hAnsi="宋体" w:cs="宋体"/>
          <w:sz w:val="24"/>
          <w:szCs w:val="24"/>
        </w:rPr>
        <w:t xml:space="preserve">电子公章</w:t>
      </w:r>
      <w:r>
        <w:rPr>
          <w:rFonts w:hint="eastAsia" w:ascii="宋体" w:hAnsi="宋体" w:cs="宋体"/>
          <w:sz w:val="24"/>
          <w:szCs w:val="21"/>
        </w:rPr>
        <w:t xml:space="preserve">的地方，仅需加盖牵头单位的</w:t>
      </w:r>
      <w:r>
        <w:rPr>
          <w:rFonts w:hint="eastAsia" w:ascii="宋体" w:hAnsi="宋体" w:cs="宋体"/>
          <w:sz w:val="24"/>
          <w:szCs w:val="24"/>
        </w:rPr>
        <w:t xml:space="preserve">CA电子公章</w:t>
      </w:r>
      <w:r>
        <w:rPr>
          <w:rFonts w:hint="eastAsia" w:ascii="宋体" w:hAnsi="宋体" w:cs="宋体"/>
          <w:sz w:val="24"/>
          <w:szCs w:val="21"/>
        </w:rPr>
        <w:t xml:space="preserve">。</w:t>
      </w:r>
      <w:r/>
    </w:p>
    <w:p>
      <w:pPr>
        <w:pStyle w:val="952"/>
        <w:ind w:firstLine="645"/>
        <w:spacing w:line="560" w:lineRule="exact"/>
        <w:rPr>
          <w:rFonts w:hint="eastAsia" w:ascii="宋体" w:hAnsi="宋体" w:cs="宋体"/>
          <w:sz w:val="24"/>
          <w:szCs w:val="21"/>
        </w:rPr>
      </w:pPr>
      <w:r>
        <w:rPr>
          <w:rFonts w:hint="eastAsia" w:ascii="宋体" w:hAnsi="宋体" w:cs="宋体"/>
          <w:sz w:val="24"/>
          <w:szCs w:val="21"/>
        </w:rPr>
        <w:t xml:space="preserve">                                          </w:t>
      </w:r>
      <w:r/>
    </w:p>
    <w:p>
      <w:pPr>
        <w:pStyle w:val="952"/>
        <w:ind w:firstLine="645"/>
        <w:jc w:val="right"/>
        <w:spacing w:line="560" w:lineRule="exact"/>
        <w:rPr>
          <w:rFonts w:hint="eastAsia" w:ascii="宋体" w:hAnsi="宋体" w:cs="宋体"/>
          <w:sz w:val="24"/>
          <w:szCs w:val="21"/>
        </w:rPr>
      </w:pPr>
      <w:r>
        <w:rPr>
          <w:rFonts w:hint="eastAsia" w:ascii="宋体" w:hAnsi="宋体" w:cs="宋体"/>
          <w:sz w:val="24"/>
          <w:szCs w:val="21"/>
        </w:rPr>
        <w:t xml:space="preserve">联合体中各供应商全称（公章）：     </w:t>
      </w:r>
      <w:r/>
    </w:p>
    <w:p>
      <w:pPr>
        <w:pStyle w:val="952"/>
        <w:ind w:firstLine="645"/>
        <w:spacing w:line="560" w:lineRule="exact"/>
        <w:rPr>
          <w:rFonts w:hint="eastAsia" w:ascii="宋体" w:hAnsi="宋体" w:cs="宋体"/>
          <w:sz w:val="24"/>
          <w:szCs w:val="21"/>
        </w:rPr>
      </w:pPr>
      <w:r>
        <w:rPr>
          <w:rFonts w:hint="eastAsia" w:ascii="宋体" w:hAnsi="宋体" w:cs="宋体"/>
          <w:sz w:val="24"/>
          <w:szCs w:val="21"/>
        </w:rPr>
        <w:t xml:space="preserve">                                        日期：</w:t>
      </w:r>
      <w:r/>
    </w:p>
    <w:p>
      <w:pPr>
        <w:pStyle w:val="952"/>
        <w:ind w:firstLine="645"/>
        <w:spacing w:line="560" w:lineRule="exact"/>
        <w:rPr>
          <w:rFonts w:hint="eastAsia" w:ascii="宋体" w:hAnsi="宋体" w:cs="宋体"/>
          <w:sz w:val="24"/>
          <w:szCs w:val="21"/>
        </w:rPr>
      </w:pPr>
      <w:r>
        <w:rPr>
          <w:rFonts w:hint="eastAsia" w:ascii="宋体" w:hAnsi="宋体" w:cs="宋体"/>
          <w:sz w:val="24"/>
          <w:szCs w:val="21"/>
        </w:rPr>
      </w:r>
      <w:r/>
    </w:p>
    <w:p>
      <w:pPr>
        <w:pStyle w:val="952"/>
        <w:spacing w:line="460" w:lineRule="exact"/>
        <w:rPr>
          <w:rFonts w:hint="eastAsia" w:ascii="宋体" w:hAnsi="宋体" w:cs="宋体"/>
          <w:bCs/>
          <w:sz w:val="24"/>
          <w:szCs w:val="21"/>
        </w:rPr>
      </w:pPr>
      <w:r>
        <w:rPr>
          <w:rFonts w:hint="eastAsia" w:ascii="宋体" w:hAnsi="宋体" w:cs="宋体"/>
          <w:bCs/>
          <w:sz w:val="24"/>
          <w:szCs w:val="21"/>
        </w:rPr>
      </w:r>
      <w:r/>
    </w:p>
    <w:p>
      <w:pPr>
        <w:pStyle w:val="952"/>
        <w:spacing w:line="460" w:lineRule="exact"/>
        <w:rPr>
          <w:rFonts w:hint="eastAsia" w:ascii="宋体" w:hAnsi="宋体" w:cs="宋体"/>
          <w:bCs/>
          <w:sz w:val="24"/>
          <w:szCs w:val="21"/>
        </w:rPr>
      </w:pPr>
      <w:r>
        <w:rPr>
          <w:rFonts w:hint="eastAsia" w:ascii="宋体" w:hAnsi="宋体" w:cs="宋体"/>
          <w:bCs/>
          <w:sz w:val="24"/>
          <w:szCs w:val="21"/>
        </w:rPr>
      </w:r>
      <w:r/>
    </w:p>
    <w:p>
      <w:pPr>
        <w:pStyle w:val="952"/>
        <w:spacing w:line="460" w:lineRule="exact"/>
        <w:rPr>
          <w:rFonts w:hint="eastAsia" w:ascii="宋体" w:hAnsi="宋体" w:cs="宋体"/>
          <w:bCs/>
          <w:sz w:val="24"/>
          <w:szCs w:val="21"/>
        </w:rPr>
      </w:pPr>
      <w:r>
        <w:rPr>
          <w:rFonts w:hint="eastAsia" w:ascii="宋体" w:hAnsi="宋体" w:cs="宋体"/>
          <w:bCs/>
          <w:sz w:val="24"/>
          <w:szCs w:val="21"/>
        </w:rPr>
      </w:r>
      <w:r/>
    </w:p>
    <w:p>
      <w:pPr>
        <w:pStyle w:val="952"/>
        <w:spacing w:line="460" w:lineRule="exact"/>
        <w:rPr>
          <w:rFonts w:hint="eastAsia" w:ascii="宋体" w:hAnsi="宋体" w:cs="宋体"/>
          <w:bCs/>
          <w:sz w:val="24"/>
          <w:szCs w:val="21"/>
        </w:rPr>
      </w:pPr>
      <w:r>
        <w:rPr>
          <w:rFonts w:hint="eastAsia" w:ascii="宋体" w:hAnsi="宋体" w:cs="宋体"/>
          <w:bCs/>
          <w:sz w:val="24"/>
          <w:szCs w:val="21"/>
        </w:rPr>
      </w:r>
      <w:r/>
    </w:p>
    <w:p>
      <w:pPr>
        <w:pStyle w:val="952"/>
        <w:spacing w:line="460" w:lineRule="exact"/>
        <w:rPr>
          <w:rFonts w:hint="eastAsia" w:ascii="宋体" w:hAnsi="宋体" w:cs="宋体"/>
          <w:bCs/>
          <w:sz w:val="24"/>
          <w:szCs w:val="21"/>
        </w:rPr>
      </w:pPr>
      <w:r>
        <w:rPr>
          <w:rFonts w:hint="eastAsia" w:ascii="宋体" w:hAnsi="宋体" w:cs="宋体"/>
          <w:bCs/>
          <w:sz w:val="24"/>
          <w:szCs w:val="21"/>
        </w:rPr>
      </w:r>
      <w:r/>
    </w:p>
    <w:p>
      <w:pPr>
        <w:pStyle w:val="952"/>
        <w:spacing w:line="460" w:lineRule="exact"/>
        <w:rPr>
          <w:rFonts w:hint="eastAsia" w:ascii="宋体" w:hAnsi="宋体" w:cs="宋体"/>
          <w:bCs/>
          <w:sz w:val="24"/>
          <w:szCs w:val="21"/>
        </w:rPr>
      </w:pPr>
      <w:r>
        <w:rPr>
          <w:rFonts w:hint="eastAsia" w:ascii="宋体" w:hAnsi="宋体" w:cs="宋体"/>
          <w:bCs/>
          <w:sz w:val="24"/>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rPr>
          <w:rFonts w:hint="eastAsia" w:ascii="宋体" w:hAnsi="宋体" w:cs="宋体"/>
          <w:szCs w:val="21"/>
        </w:rPr>
      </w:pPr>
      <w:r>
        <w:rPr>
          <w:rFonts w:hint="eastAsia" w:ascii="宋体" w:hAnsi="宋体" w:cs="宋体"/>
          <w:szCs w:val="21"/>
        </w:rPr>
      </w:r>
      <w:r/>
    </w:p>
    <w:p>
      <w:pPr>
        <w:pStyle w:val="952"/>
        <w:jc w:val="center"/>
        <w:rPr>
          <w:rFonts w:hint="eastAsia" w:ascii="宋体" w:hAnsi="宋体" w:cs="宋体"/>
          <w:b/>
          <w:sz w:val="32"/>
          <w:szCs w:val="32"/>
        </w:rPr>
      </w:pPr>
      <w:r>
        <w:rPr>
          <w:rFonts w:hint="eastAsia" w:ascii="宋体" w:hAnsi="宋体" w:cs="宋体"/>
          <w:b/>
          <w:sz w:val="32"/>
          <w:szCs w:val="32"/>
        </w:rPr>
        <w:t xml:space="preserve">十三、分项报价表（分包号：**）（服务类）</w:t>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27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28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92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203"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61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79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294"/>
        </w:trPr>
        <w:tc>
          <w:tcPr>
            <w:tcW w:w="948" w:type="dxa"/>
            <w:vAlign w:val="center"/>
            <w:vMerge w:val="continue"/>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27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分项服务名称</w:t>
            </w:r>
            <w:r/>
          </w:p>
        </w:tc>
        <w:tc>
          <w:tcPr>
            <w:tcW w:w="128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交付期</w:t>
            </w:r>
            <w:r/>
          </w:p>
        </w:tc>
        <w:tc>
          <w:tcPr>
            <w:tcW w:w="92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W w:w="1203"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161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79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r>
      <w:tr>
        <w:trPr>
          <w:cantSplit/>
          <w:trHeight w:val="654"/>
        </w:trPr>
        <w:tc>
          <w:tcPr>
            <w:tcW w:w="94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27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27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27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28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54"/>
        </w:trPr>
        <w:tc>
          <w:tcPr>
            <w:tcW w:w="94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27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28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924"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203"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61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c>
          <w:tcPr>
            <w:tcW w:w="1798"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87"/>
        </w:trPr>
        <w:tc>
          <w:tcPr>
            <w:gridSpan w:val="6"/>
            <w:tcW w:w="7255" w:type="dxa"/>
            <w:vAlign w:val="center"/>
            <w:textDirection w:val="lrTb"/>
            <w:noWrap w:val="false"/>
          </w:tcPr>
          <w:p>
            <w:pPr>
              <w:pStyle w:val="952"/>
              <w:jc w:val="center"/>
              <w:spacing w:line="0" w:lineRule="atLeast"/>
              <w:rPr>
                <w:rFonts w:hint="eastAsia" w:ascii="宋体" w:hAnsi="宋体" w:cs="宋体"/>
                <w:sz w:val="24"/>
                <w:szCs w:val="24"/>
              </w:rPr>
            </w:pPr>
            <w:r>
              <w:rPr>
                <w:rFonts w:hint="eastAsia" w:ascii="宋体" w:hAnsi="宋体" w:cs="宋体"/>
                <w:sz w:val="24"/>
                <w:szCs w:val="24"/>
              </w:rPr>
              <w:t xml:space="preserve">总报价（人民币：元）</w:t>
            </w:r>
            <w:r/>
          </w:p>
        </w:tc>
        <w:tc>
          <w:tcPr>
            <w:tcW w:w="1798" w:type="dxa"/>
            <w:vAlign w:val="top"/>
            <w:textDirection w:val="lrTb"/>
            <w:noWrap w:val="false"/>
          </w:tcPr>
          <w:p>
            <w:pPr>
              <w:pStyle w:val="952"/>
              <w:spacing w:line="0" w:lineRule="atLeast"/>
              <w:rPr>
                <w:rFonts w:hint="eastAsia" w:ascii="宋体" w:hAnsi="宋体" w:cs="宋体"/>
                <w:sz w:val="24"/>
                <w:szCs w:val="24"/>
              </w:rPr>
            </w:pPr>
            <w:r>
              <w:rPr>
                <w:rFonts w:hint="eastAsia" w:ascii="宋体" w:hAnsi="宋体" w:cs="宋体"/>
                <w:sz w:val="24"/>
                <w:szCs w:val="24"/>
              </w:rPr>
            </w:r>
            <w:r/>
          </w:p>
        </w:tc>
      </w:tr>
    </w:tbl>
    <w:p>
      <w:pPr>
        <w:pStyle w:val="952"/>
        <w:rPr>
          <w:rFonts w:hint="eastAsia" w:ascii="宋体" w:hAnsi="宋体" w:cs="宋体"/>
          <w:sz w:val="24"/>
          <w:szCs w:val="24"/>
        </w:rPr>
      </w:pPr>
      <w:r>
        <w:rPr>
          <w:rFonts w:hint="eastAsia" w:ascii="宋体" w:hAnsi="宋体" w:cs="宋体"/>
          <w:sz w:val="24"/>
          <w:szCs w:val="24"/>
        </w:rPr>
        <w:t xml:space="preserve">备注：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pStyle w:val="952"/>
        <w:rPr>
          <w:rFonts w:hint="eastAsia" w:ascii="宋体" w:hAnsi="宋体" w:cs="宋体"/>
          <w:sz w:val="24"/>
          <w:szCs w:val="24"/>
        </w:rPr>
      </w:pPr>
      <w:r>
        <w:rPr>
          <w:rFonts w:hint="eastAsia" w:ascii="宋体" w:hAnsi="宋体" w:cs="宋体"/>
          <w:sz w:val="24"/>
          <w:szCs w:val="24"/>
        </w:rPr>
      </w:r>
      <w:r/>
    </w:p>
    <w:p>
      <w:pPr>
        <w:pStyle w:val="952"/>
        <w:rPr>
          <w:rFonts w:hint="eastAsia" w:ascii="宋体" w:hAnsi="宋体" w:cs="宋体"/>
          <w:sz w:val="24"/>
          <w:szCs w:val="24"/>
        </w:rPr>
      </w:pPr>
      <w:r>
        <w:rPr>
          <w:rFonts w:hint="eastAsia" w:ascii="宋体" w:hAnsi="宋体" w:cs="宋体"/>
          <w:sz w:val="24"/>
          <w:szCs w:val="24"/>
        </w:rPr>
      </w:r>
      <w:r/>
    </w:p>
    <w:p>
      <w:pPr>
        <w:pStyle w:val="952"/>
        <w:rPr>
          <w:rFonts w:hint="eastAsia" w:ascii="宋体" w:hAnsi="宋体" w:cs="宋体"/>
          <w:sz w:val="24"/>
          <w:szCs w:val="24"/>
        </w:rPr>
      </w:pPr>
      <w:r>
        <w:rPr>
          <w:rFonts w:hint="eastAsia" w:ascii="宋体" w:hAnsi="宋体" w:cs="宋体"/>
          <w:sz w:val="24"/>
          <w:szCs w:val="24"/>
        </w:rPr>
      </w:r>
      <w:r/>
    </w:p>
    <w:p>
      <w:pPr>
        <w:pStyle w:val="952"/>
        <w:rPr>
          <w:rFonts w:hint="eastAsia" w:ascii="宋体" w:hAnsi="宋体" w:cs="宋体"/>
          <w:sz w:val="24"/>
          <w:szCs w:val="24"/>
        </w:rPr>
      </w:pPr>
      <w:r>
        <w:rPr>
          <w:rFonts w:hint="eastAsia" w:ascii="宋体" w:hAnsi="宋体" w:cs="宋体"/>
          <w:sz w:val="24"/>
          <w:szCs w:val="24"/>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t xml:space="preserve">十四、技术要求响应及偏离表（分包号：**）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证明</w:t>
            </w:r>
            <w:r/>
          </w:p>
          <w:p>
            <w:pPr>
              <w:pStyle w:val="952"/>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bl>
    <w:p>
      <w:pPr>
        <w:pStyle w:val="952"/>
        <w:rPr>
          <w:rFonts w:hint="eastAsia" w:ascii="宋体" w:hAnsi="宋体" w:cs="宋体"/>
          <w:sz w:val="24"/>
          <w:szCs w:val="24"/>
        </w:rPr>
      </w:pPr>
      <w:r>
        <w:rPr>
          <w:rFonts w:hint="eastAsia" w:ascii="宋体" w:hAnsi="宋体" w:cs="宋体"/>
          <w:sz w:val="24"/>
          <w:szCs w:val="24"/>
        </w:rPr>
        <w:t xml:space="preserve">注： 行数不够，可自行添加。</w:t>
      </w:r>
      <w:r/>
    </w:p>
    <w:p>
      <w:pPr>
        <w:pStyle w:val="952"/>
        <w:jc w:val="center"/>
        <w:rPr>
          <w:rFonts w:hint="eastAsia" w:ascii="宋体" w:hAnsi="宋体" w:cs="宋体"/>
          <w:b/>
          <w:sz w:val="36"/>
          <w:szCs w:val="21"/>
        </w:rPr>
      </w:pPr>
      <w:r>
        <w:rPr>
          <w:rFonts w:hint="eastAsia" w:ascii="宋体" w:hAnsi="宋体" w:cs="宋体"/>
          <w:b/>
          <w:sz w:val="36"/>
          <w:szCs w:val="21"/>
        </w:rPr>
      </w:r>
      <w:r/>
    </w:p>
    <w:p>
      <w:pPr>
        <w:pStyle w:val="952"/>
        <w:jc w:val="center"/>
        <w:rPr>
          <w:rFonts w:hint="eastAsia" w:ascii="宋体" w:hAnsi="宋体" w:cs="宋体"/>
          <w:b/>
          <w:sz w:val="36"/>
          <w:szCs w:val="21"/>
        </w:rPr>
      </w:pPr>
      <w:r>
        <w:rPr>
          <w:rFonts w:hint="eastAsia" w:ascii="宋体" w:hAnsi="宋体" w:cs="宋体"/>
          <w:b/>
          <w:sz w:val="36"/>
          <w:szCs w:val="21"/>
        </w:rPr>
      </w:r>
      <w:r/>
    </w:p>
    <w:p>
      <w:pPr>
        <w:pStyle w:val="952"/>
        <w:jc w:val="center"/>
        <w:rPr>
          <w:rFonts w:hint="eastAsia" w:ascii="宋体" w:hAnsi="宋体" w:cs="宋体"/>
          <w:b/>
          <w:sz w:val="36"/>
          <w:szCs w:val="21"/>
        </w:rPr>
      </w:pPr>
      <w:r>
        <w:rPr>
          <w:rFonts w:hint="eastAsia" w:ascii="宋体" w:hAnsi="宋体" w:cs="宋体"/>
          <w:b/>
          <w:sz w:val="36"/>
          <w:szCs w:val="21"/>
        </w:rPr>
      </w:r>
      <w:r/>
    </w:p>
    <w:p>
      <w:pPr>
        <w:pStyle w:val="952"/>
        <w:jc w:val="center"/>
        <w:rPr>
          <w:rFonts w:hint="eastAsia" w:ascii="宋体" w:hAnsi="宋体" w:cs="宋体"/>
          <w:b/>
          <w:sz w:val="36"/>
          <w:szCs w:val="21"/>
        </w:rPr>
      </w:pPr>
      <w:r>
        <w:rPr>
          <w:rFonts w:hint="eastAsia" w:ascii="宋体" w:hAnsi="宋体" w:cs="宋体"/>
          <w:b/>
          <w:sz w:val="36"/>
          <w:szCs w:val="21"/>
        </w:rPr>
      </w:r>
      <w:r/>
    </w:p>
    <w:p>
      <w:pPr>
        <w:pStyle w:val="952"/>
        <w:rPr>
          <w:rFonts w:hint="eastAsia" w:ascii="宋体" w:hAnsi="宋体" w:cs="宋体"/>
          <w:sz w:val="32"/>
          <w:szCs w:val="21"/>
        </w:rPr>
      </w:pPr>
      <w:r>
        <w:rPr>
          <w:rFonts w:hint="eastAsia" w:ascii="宋体" w:hAnsi="宋体" w:cs="宋体"/>
          <w:sz w:val="32"/>
          <w:szCs w:val="21"/>
        </w:rPr>
      </w:r>
      <w:r/>
    </w:p>
    <w:p>
      <w:pPr>
        <w:pStyle w:val="952"/>
        <w:rPr>
          <w:rFonts w:hint="eastAsia" w:ascii="宋体" w:hAnsi="宋体" w:cs="宋体"/>
          <w:sz w:val="32"/>
          <w:szCs w:val="21"/>
        </w:rPr>
      </w:pPr>
      <w:r>
        <w:rPr>
          <w:rFonts w:hint="eastAsia" w:ascii="宋体" w:hAnsi="宋体" w:cs="宋体"/>
          <w:sz w:val="32"/>
          <w:szCs w:val="21"/>
        </w:rPr>
      </w:r>
      <w:r/>
    </w:p>
    <w:p>
      <w:pPr>
        <w:pStyle w:val="952"/>
        <w:rPr>
          <w:rFonts w:hint="eastAsia" w:ascii="宋体" w:hAnsi="宋体" w:cs="宋体"/>
          <w:sz w:val="32"/>
          <w:szCs w:val="21"/>
        </w:rPr>
      </w:pPr>
      <w:r>
        <w:rPr>
          <w:rFonts w:hint="eastAsia" w:ascii="宋体" w:hAnsi="宋体" w:cs="宋体"/>
          <w:sz w:val="32"/>
          <w:szCs w:val="21"/>
        </w:rPr>
      </w:r>
      <w:r/>
    </w:p>
    <w:p>
      <w:pPr>
        <w:pStyle w:val="952"/>
        <w:rPr>
          <w:rFonts w:hint="eastAsia" w:ascii="宋体" w:hAnsi="宋体" w:cs="宋体"/>
          <w:sz w:val="32"/>
          <w:szCs w:val="21"/>
        </w:rPr>
      </w:pPr>
      <w:r>
        <w:rPr>
          <w:rFonts w:hint="eastAsia" w:ascii="宋体" w:hAnsi="宋体" w:cs="宋体"/>
          <w:sz w:val="32"/>
          <w:szCs w:val="21"/>
        </w:rPr>
      </w:r>
      <w:r/>
    </w:p>
    <w:p>
      <w:pPr>
        <w:pStyle w:val="952"/>
        <w:rPr>
          <w:rFonts w:hint="eastAsia" w:ascii="宋体" w:hAnsi="宋体" w:cs="宋体"/>
          <w:sz w:val="32"/>
          <w:szCs w:val="21"/>
        </w:rPr>
      </w:pPr>
      <w:r>
        <w:rPr>
          <w:rFonts w:hint="eastAsia" w:ascii="宋体" w:hAnsi="宋体" w:cs="宋体"/>
          <w:sz w:val="32"/>
          <w:szCs w:val="21"/>
        </w:rPr>
      </w:r>
      <w:r/>
    </w:p>
    <w:p>
      <w:pPr>
        <w:pStyle w:val="952"/>
        <w:rPr>
          <w:rFonts w:hint="eastAsia" w:ascii="宋体" w:hAnsi="宋体" w:cs="宋体"/>
          <w:sz w:val="32"/>
          <w:szCs w:val="21"/>
        </w:rPr>
      </w:pPr>
      <w:r>
        <w:rPr>
          <w:rFonts w:hint="eastAsia" w:ascii="宋体" w:hAnsi="宋体" w:cs="宋体"/>
          <w:sz w:val="32"/>
          <w:szCs w:val="21"/>
        </w:rPr>
      </w:r>
      <w:r/>
    </w:p>
    <w:p>
      <w:pPr>
        <w:pStyle w:val="952"/>
        <w:jc w:val="center"/>
        <w:rPr>
          <w:rFonts w:hint="eastAsia" w:ascii="宋体" w:hAnsi="宋体" w:cs="宋体"/>
          <w:b/>
          <w:sz w:val="32"/>
          <w:szCs w:val="32"/>
        </w:rPr>
      </w:pPr>
      <w:r/>
      <w:bookmarkEnd w:id="191"/>
      <w:r/>
      <w:bookmarkStart w:id="195" w:name="_Hlt26955054"/>
      <w:r/>
      <w:bookmarkEnd w:id="195"/>
      <w:r>
        <w:rPr>
          <w:rFonts w:hint="eastAsia" w:ascii="宋体" w:hAnsi="宋体" w:cs="宋体"/>
          <w:b/>
          <w:sz w:val="32"/>
          <w:szCs w:val="32"/>
        </w:rPr>
        <w:t xml:space="preserve">十五、商务要求响应及偏离表（分包号：**）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52"/>
              <w:jc w:val="center"/>
              <w:rPr>
                <w:rFonts w:hint="eastAsia" w:ascii="宋体" w:hAnsi="宋体" w:cs="宋体"/>
                <w:sz w:val="24"/>
                <w:szCs w:val="24"/>
              </w:rPr>
            </w:pPr>
            <w:r/>
            <w:bookmarkStart w:id="196" w:name="_Hlt26955064"/>
            <w:r/>
            <w:bookmarkEnd w:id="196"/>
            <w:r/>
            <w:bookmarkStart w:id="197" w:name="_Hlt26580838"/>
            <w:r/>
            <w:bookmarkEnd w:id="197"/>
            <w:r/>
            <w:bookmarkStart w:id="198" w:name="_Hlt26671343"/>
            <w:r/>
            <w:bookmarkEnd w:id="198"/>
            <w:r/>
            <w:bookmarkStart w:id="199" w:name="_Hlt26782999"/>
            <w:r/>
            <w:bookmarkEnd w:id="199"/>
            <w:r/>
            <w:bookmarkStart w:id="200" w:name="_Hlt26609391"/>
            <w:r/>
            <w:bookmarkEnd w:id="200"/>
            <w:r/>
            <w:bookmarkStart w:id="201" w:name="_Hlt26671372"/>
            <w:r/>
            <w:bookmarkEnd w:id="201"/>
            <w:r/>
            <w:bookmarkStart w:id="202" w:name="_Hlt24879081"/>
            <w:r/>
            <w:bookmarkEnd w:id="202"/>
            <w:r/>
            <w:bookmarkStart w:id="203" w:name="_Hlt26955056"/>
            <w:r/>
            <w:bookmarkEnd w:id="203"/>
            <w:r>
              <w:rPr>
                <w:rFonts w:hint="eastAsia" w:ascii="宋体" w:hAnsi="宋体" w:cs="宋体"/>
                <w:sz w:val="24"/>
                <w:szCs w:val="24"/>
              </w:rPr>
              <w:t xml:space="preserve">序号</w:t>
            </w:r>
            <w:r/>
          </w:p>
        </w:tc>
        <w:tc>
          <w:tcPr>
            <w:tcW w:w="3291"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证明</w:t>
            </w:r>
            <w:r/>
          </w:p>
          <w:p>
            <w:pPr>
              <w:pStyle w:val="952"/>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52"/>
              <w:jc w:val="center"/>
              <w:rPr>
                <w:rFonts w:hint="eastAsia" w:ascii="宋体" w:hAnsi="宋体" w:cs="宋体"/>
                <w:sz w:val="24"/>
                <w:szCs w:val="24"/>
              </w:rPr>
            </w:pPr>
            <w:r>
              <w:rPr>
                <w:rFonts w:hint="eastAsia" w:ascii="宋体" w:hAnsi="宋体" w:cs="宋体"/>
                <w:sz w:val="24"/>
                <w:szCs w:val="24"/>
              </w:rPr>
            </w:r>
            <w:r/>
          </w:p>
        </w:tc>
      </w:tr>
    </w:tbl>
    <w:p>
      <w:pPr>
        <w:pStyle w:val="952"/>
        <w:rPr>
          <w:rFonts w:hint="eastAsia" w:ascii="宋体" w:hAnsi="宋体" w:cs="宋体"/>
          <w:sz w:val="24"/>
          <w:szCs w:val="24"/>
        </w:rPr>
      </w:pPr>
      <w:r>
        <w:rPr>
          <w:rFonts w:hint="eastAsia" w:ascii="宋体" w:hAnsi="宋体" w:cs="宋体"/>
          <w:sz w:val="24"/>
          <w:szCs w:val="24"/>
        </w:rPr>
        <w:t xml:space="preserve">注： 行数不够，可自行添加。</w:t>
      </w:r>
      <w:r/>
    </w:p>
    <w:p>
      <w:pPr>
        <w:pStyle w:val="952"/>
        <w:spacing w:line="480" w:lineRule="auto"/>
        <w:rPr>
          <w:rFonts w:hint="eastAsia" w:ascii="宋体" w:hAnsi="宋体" w:cs="宋体"/>
          <w:sz w:val="24"/>
          <w:szCs w:val="21"/>
        </w:rPr>
      </w:pPr>
      <w:r>
        <w:rPr>
          <w:rFonts w:hint="eastAsia" w:ascii="宋体" w:hAnsi="宋体" w:cs="宋体"/>
          <w:sz w:val="24"/>
          <w:szCs w:val="21"/>
        </w:rPr>
      </w:r>
      <w:r/>
    </w:p>
    <w:p>
      <w:pPr>
        <w:pStyle w:val="952"/>
        <w:spacing w:line="480" w:lineRule="auto"/>
        <w:rPr>
          <w:rFonts w:hint="eastAsia" w:ascii="宋体" w:hAnsi="宋体" w:cs="宋体"/>
          <w:sz w:val="30"/>
          <w:szCs w:val="21"/>
        </w:rPr>
      </w:pPr>
      <w:r>
        <w:rPr>
          <w:rFonts w:hint="eastAsia" w:ascii="宋体" w:hAnsi="宋体" w:cs="宋体"/>
          <w:sz w:val="30"/>
          <w:szCs w:val="21"/>
        </w:rPr>
      </w:r>
      <w:r/>
    </w:p>
    <w:p>
      <w:pPr>
        <w:pStyle w:val="952"/>
        <w:rPr>
          <w:rFonts w:hint="eastAsia" w:ascii="宋体" w:hAnsi="宋体" w:cs="宋体"/>
          <w:sz w:val="24"/>
          <w:szCs w:val="21"/>
        </w:rPr>
      </w:pPr>
      <w:r/>
      <w:bookmarkStart w:id="204" w:name="_Hlt26955066"/>
      <w:r/>
      <w:bookmarkEnd w:id="204"/>
      <w:r/>
      <w:bookmarkStart w:id="205" w:name="_Hlt26671374"/>
      <w:r/>
      <w:bookmarkEnd w:id="205"/>
      <w:r/>
      <w:bookmarkStart w:id="206" w:name="_Hlt26609389"/>
      <w:r/>
      <w:bookmarkEnd w:id="206"/>
      <w:r/>
      <w:bookmarkStart w:id="207" w:name="_Toc462564146"/>
      <w:r>
        <w:rPr>
          <w:rFonts w:hint="eastAsia" w:ascii="宋体" w:hAnsi="宋体" w:cs="宋体"/>
          <w:sz w:val="24"/>
          <w:szCs w:val="21"/>
        </w:rPr>
      </w:r>
      <w:r/>
    </w:p>
    <w:p>
      <w:pPr>
        <w:pStyle w:val="952"/>
        <w:jc w:val="center"/>
        <w:rPr>
          <w:rFonts w:hint="eastAsia" w:ascii="宋体" w:hAnsi="宋体" w:cs="宋体"/>
          <w:b/>
          <w:sz w:val="32"/>
          <w:szCs w:val="32"/>
        </w:rPr>
      </w:pPr>
      <w:r/>
      <w:bookmarkEnd w:id="181"/>
      <w:r/>
      <w:bookmarkEnd w:id="182"/>
      <w:r/>
      <w:bookmarkEnd w:id="207"/>
      <w:r/>
      <w:bookmarkStart w:id="208" w:name="_格式2__法定代表人授权书"/>
      <w:r/>
      <w:bookmarkEnd w:id="208"/>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p>
      <w:pPr>
        <w:pStyle w:val="952"/>
        <w:jc w:val="center"/>
        <w:rPr>
          <w:rFonts w:hint="eastAsia" w:ascii="宋体" w:hAnsi="宋体" w:cs="宋体"/>
          <w:b/>
          <w:sz w:val="32"/>
          <w:szCs w:val="32"/>
        </w:rPr>
      </w:pPr>
      <w:r>
        <w:rPr>
          <w:rFonts w:hint="eastAsia" w:ascii="宋体" w:hAnsi="宋体" w:cs="宋体"/>
          <w:b/>
          <w:sz w:val="32"/>
          <w:szCs w:val="32"/>
        </w:rPr>
      </w:r>
      <w:r/>
    </w:p>
    <w:sectPr>
      <w:footnotePr/>
      <w:endnotePr/>
      <w:type w:val="nextPage"/>
      <w:pgSz w:w="11906" w:h="16838" w:orient="portrait"/>
      <w:pgMar w:top="1418" w:right="1588" w:bottom="1691"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fldChar w:fldCharType="begin"/>
    </w:r>
    <w:r>
      <w:instrText xml:space="preserve"> PAGE   \* MERGEFORMAT </w:instrText>
    </w:r>
    <w:r>
      <w:fldChar w:fldCharType="separate"/>
    </w:r>
    <w:r>
      <w:rPr>
        <w:lang w:val="zh-CN"/>
      </w:rPr>
      <w:t xml:space="preserve">1</w:t>
    </w:r>
    <w:r>
      <w:fldChar w:fldCharType="end"/>
    </w:r>
    <w:r/>
  </w:p>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lang w:eastAsia="zh-CN"/>
      </w:rPr>
    </w:pPr>
    <w:r>
      <w:rPr>
        <w:rFonts w:hint="eastAsia"/>
        <w:lang w:eastAsia="zh-CN"/>
      </w:rPr>
      <w:t xml:space="preserve">30</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rPr>
        <w:rStyle w:val="1027"/>
      </w:rPr>
    </w:r>
    <w:r/>
  </w:p>
  <w:p>
    <w:pPr>
      <w:pStyle w:val="10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fldChar w:fldCharType="begin"/>
    </w:r>
    <w:r>
      <w:instrText xml:space="preserve"> PAGE   \* MERGEFORMAT </w:instrText>
    </w:r>
    <w:r>
      <w:fldChar w:fldCharType="separate"/>
    </w:r>
    <w:r>
      <w:rPr>
        <w:rFonts w:hint="eastAsia"/>
      </w:rPr>
      <w:t xml:space="preserve">３０</w:t>
    </w:r>
    <w:r>
      <w:fldChar w:fldCharType="end"/>
    </w:r>
    <w:r/>
  </w:p>
  <w:p>
    <w:pPr>
      <w:pStyle w:val="10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rPr>
        <w:rFonts w:hint="eastAsia" w:ascii="宋体" w:hAnsi="宋体"/>
        <w:szCs w:val="22"/>
      </w:rPr>
    </w:pPr>
    <w:r>
      <w:rPr>
        <w:rFonts w:ascii="宋体" w:hAnsi="宋体"/>
      </w:rPr>
      <w:t xml:space="preserve">JSZC-321000-HCZX-C2025-0103</w:t>
    </w:r>
    <w:r>
      <w:rPr>
        <w:rFonts w:ascii="宋体" w:hAnsi="宋体"/>
      </w:rPr>
      <w:t xml:space="preserve">                                  </w:t>
    </w:r>
    <w:r>
      <w:rPr>
        <w:rFonts w:hint="eastAsia" w:ascii="宋体" w:hAnsi="宋体"/>
      </w:rPr>
      <w:t xml:space="preserve">江苏汇诚投资咨询管理有限公司</w:t>
    </w:r>
    <w:r>
      <w:rPr>
        <w:rFonts w:hint="eastAsia" w:ascii="宋体" w:hAnsi="宋体"/>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fldChar w:fldCharType="begin"/>
    </w:r>
    <w:r>
      <w:instrText xml:space="preserve"> PAGE   \* MERGEFORMAT </w:instrText>
    </w:r>
    <w:r>
      <w:fldChar w:fldCharType="separate"/>
    </w:r>
    <w:r>
      <w:rPr>
        <w:lang w:val="zh-CN"/>
      </w:rPr>
      <w:t xml:space="preserve">1</w:t>
    </w:r>
    <w:r>
      <w:fldChar w:fldCharType="end"/>
    </w:r>
    <w:r/>
  </w:p>
  <w:p>
    <w:pPr>
      <w:pStyle w:val="10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single" w:color="000000" w:sz="4" w:space="0"/>
      </w:pBdr>
    </w:pPr>
    <w:r>
      <w:rPr>
        <w:rFonts w:hint="eastAsia"/>
      </w:rPr>
      <w:t xml:space="preserve">JSZC-321000-HCZX-C2025-0103</w:t>
    </w:r>
    <w:r>
      <w:rPr>
        <w:rFonts w:hint="eastAsia"/>
      </w:rPr>
      <w:t xml:space="preserve">       </w:t>
    </w:r>
    <w:r>
      <w:rPr>
        <w:rFonts w:hint="eastAsia"/>
        <w:lang w:val="en-US" w:eastAsia="zh-CN"/>
      </w:rPr>
      <w:t xml:space="preserve">      </w:t>
    </w:r>
    <w:r>
      <w:rPr>
        <w:rFonts w:hint="eastAsia"/>
      </w:rPr>
      <w:t xml:space="preserve">                              江苏汇诚投资咨询管理有限公司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pPr>
    <w:r>
      <w:rPr>
        <w:rFonts w:hint="eastAsia"/>
      </w:rPr>
      <w:t xml:space="preserve">JSZC-321000-HCZX-C2025-0103</w:t>
    </w:r>
    <w:r>
      <w:rPr>
        <w:rFonts w:hint="eastAsia"/>
      </w:rPr>
      <w:t xml:space="preserve">       </w:t>
    </w:r>
    <w:r>
      <w:rPr>
        <w:rFonts w:hint="eastAsia"/>
        <w:lang w:val="en-US" w:eastAsia="zh-CN"/>
      </w:rPr>
      <w:t xml:space="preserve">      </w:t>
    </w:r>
    <w:r>
      <w:rPr>
        <w:rFonts w:hint="eastAsia"/>
      </w:rPr>
      <w:t xml:space="preserve">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3"/>
      <w:isLgl w:val="false"/>
      <w:suff w:val="tab"/>
      <w:lvlText w:val="附录%1."/>
      <w:lvlJc w:val="left"/>
      <w:pPr>
        <w:pStyle w:val="95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0"/>
      <w:isLgl w:val="false"/>
      <w:suff w:val="tab"/>
      <w:lvlText w:val="%1."/>
      <w:lvlJc w:val="left"/>
      <w:pPr>
        <w:pStyle w:val="952"/>
        <w:ind w:left="709" w:hanging="709"/>
        <w:tabs>
          <w:tab w:val="num" w:pos="709" w:leader="none"/>
        </w:tabs>
      </w:pPr>
      <w:rPr>
        <w:rFonts w:hint="eastAsia"/>
      </w:rPr>
    </w:lvl>
    <w:lvl w:ilvl="1">
      <w:start w:val="1"/>
      <w:numFmt w:val="decimal"/>
      <w:isLgl w:val="false"/>
      <w:suff w:val="tab"/>
      <w:lvlText w:val="%1.%2"/>
      <w:lvlJc w:val="left"/>
      <w:pPr>
        <w:pStyle w:val="952"/>
        <w:ind w:left="709" w:hanging="709"/>
        <w:tabs>
          <w:tab w:val="num" w:pos="709" w:leader="none"/>
        </w:tabs>
      </w:pPr>
      <w:rPr>
        <w:rFonts w:hint="eastAsia"/>
      </w:rPr>
    </w:lvl>
    <w:lvl w:ilvl="2">
      <w:start w:val="1"/>
      <w:numFmt w:val="decimal"/>
      <w:isLgl w:val="false"/>
      <w:suff w:val="tab"/>
      <w:lvlText w:val="%1.%2.%3."/>
      <w:lvlJc w:val="left"/>
      <w:pPr>
        <w:pStyle w:val="952"/>
        <w:ind w:left="425" w:hanging="425"/>
        <w:tabs>
          <w:tab w:val="num" w:pos="425" w:leader="none"/>
        </w:tabs>
      </w:pPr>
      <w:rPr>
        <w:rFonts w:hint="eastAsia"/>
      </w:rPr>
    </w:lvl>
    <w:lvl w:ilvl="3">
      <w:start w:val="1"/>
      <w:numFmt w:val="decimal"/>
      <w:isLgl w:val="false"/>
      <w:suff w:val="tab"/>
      <w:lvlText w:val="%1.%2.%3.%4."/>
      <w:lvlJc w:val="left"/>
      <w:pPr>
        <w:pStyle w:val="952"/>
        <w:ind w:left="851" w:hanging="851"/>
        <w:tabs>
          <w:tab w:val="num" w:pos="851" w:leader="none"/>
        </w:tabs>
      </w:pPr>
      <w:rPr>
        <w:rFonts w:hint="eastAsia"/>
      </w:rPr>
    </w:lvl>
    <w:lvl w:ilvl="4">
      <w:start w:val="1"/>
      <w:numFmt w:val="decimal"/>
      <w:isLgl w:val="false"/>
      <w:suff w:val="tab"/>
      <w:lvlText w:val="%1.%2.%3.%4.%5."/>
      <w:lvlJc w:val="left"/>
      <w:pPr>
        <w:pStyle w:val="952"/>
        <w:ind w:left="992" w:hanging="992"/>
        <w:tabs>
          <w:tab w:val="num" w:pos="992" w:leader="none"/>
        </w:tabs>
      </w:pPr>
      <w:rPr>
        <w:rFonts w:hint="eastAsia"/>
      </w:rPr>
    </w:lvl>
    <w:lvl w:ilvl="5">
      <w:start w:val="1"/>
      <w:numFmt w:val="decimal"/>
      <w:isLgl w:val="false"/>
      <w:suff w:val="tab"/>
      <w:lvlText w:val="%1.%2.%3.%4.%5.%6."/>
      <w:lvlJc w:val="left"/>
      <w:pPr>
        <w:pStyle w:val="952"/>
        <w:ind w:left="1134" w:hanging="1134"/>
        <w:tabs>
          <w:tab w:val="num" w:pos="1134" w:leader="none"/>
        </w:tabs>
      </w:pPr>
      <w:rPr>
        <w:rFonts w:hint="eastAsia"/>
      </w:rPr>
    </w:lvl>
    <w:lvl w:ilvl="6">
      <w:start w:val="1"/>
      <w:numFmt w:val="decimal"/>
      <w:isLgl w:val="false"/>
      <w:suff w:val="tab"/>
      <w:lvlText w:val="%1.%2.%3.%4.%5.%6.%7."/>
      <w:lvlJc w:val="left"/>
      <w:pPr>
        <w:pStyle w:val="952"/>
        <w:ind w:left="1276" w:hanging="1276"/>
        <w:tabs>
          <w:tab w:val="num" w:pos="1276" w:leader="none"/>
        </w:tabs>
      </w:pPr>
      <w:rPr>
        <w:rFonts w:hint="eastAsia"/>
      </w:rPr>
    </w:lvl>
    <w:lvl w:ilvl="7">
      <w:start w:val="1"/>
      <w:numFmt w:val="decimal"/>
      <w:isLgl w:val="false"/>
      <w:suff w:val="tab"/>
      <w:lvlText w:val="%1.%2.%3.%4.%5.%6.%7.%8."/>
      <w:lvlJc w:val="left"/>
      <w:pPr>
        <w:pStyle w:val="952"/>
        <w:ind w:left="1418" w:hanging="1418"/>
        <w:tabs>
          <w:tab w:val="num" w:pos="1418" w:leader="none"/>
        </w:tabs>
      </w:pPr>
      <w:rPr>
        <w:rFonts w:hint="eastAsia"/>
      </w:rPr>
    </w:lvl>
    <w:lvl w:ilvl="8">
      <w:start w:val="1"/>
      <w:numFmt w:val="decimal"/>
      <w:isLgl w:val="false"/>
      <w:suff w:val="tab"/>
      <w:lvlText w:val="%1.%2.%3.%4.%5.%6.%7.%8.%9."/>
      <w:lvlJc w:val="left"/>
      <w:pPr>
        <w:pStyle w:val="952"/>
        <w:ind w:left="1559" w:hanging="1559"/>
        <w:tabs>
          <w:tab w:val="num" w:pos="1559" w:leader="none"/>
        </w:tabs>
      </w:pPr>
      <w:rPr>
        <w:rFonts w:hint="eastAsia"/>
      </w:rPr>
    </w:lvl>
  </w:abstractNum>
  <w:abstractNum w:abstractNumId="3">
    <w:multiLevelType w:val="hybridMultilevel"/>
    <w:lvl w:ilvl="0">
      <w:start w:val="1"/>
      <w:numFmt w:val="decimalEnclosedCircle"/>
      <w:isLgl w:val="false"/>
      <w:suff w:val="tab"/>
      <w:lvlText w:val="%1"/>
      <w:lvlJc w:val="left"/>
      <w:pPr>
        <w:pStyle w:val="952"/>
        <w:ind w:left="360" w:hanging="360"/>
      </w:pPr>
    </w:lvl>
    <w:lvl w:ilvl="1">
      <w:start w:val="1"/>
      <w:numFmt w:val="lowerLetter"/>
      <w:isLgl w:val="false"/>
      <w:suff w:val="tab"/>
      <w:lvlText w:val="%2)"/>
      <w:lvlJc w:val="left"/>
      <w:pPr>
        <w:pStyle w:val="952"/>
        <w:ind w:left="880" w:hanging="440"/>
      </w:pPr>
    </w:lvl>
    <w:lvl w:ilvl="2">
      <w:start w:val="1"/>
      <w:numFmt w:val="lowerRoman"/>
      <w:isLgl w:val="false"/>
      <w:suff w:val="tab"/>
      <w:lvlText w:val="%3."/>
      <w:lvlJc w:val="right"/>
      <w:pPr>
        <w:pStyle w:val="952"/>
        <w:ind w:left="1320" w:hanging="440"/>
      </w:pPr>
    </w:lvl>
    <w:lvl w:ilvl="3">
      <w:start w:val="1"/>
      <w:numFmt w:val="decimal"/>
      <w:isLgl w:val="false"/>
      <w:suff w:val="tab"/>
      <w:lvlText w:val="%4."/>
      <w:lvlJc w:val="left"/>
      <w:pPr>
        <w:pStyle w:val="952"/>
        <w:ind w:left="1760" w:hanging="440"/>
      </w:pPr>
    </w:lvl>
    <w:lvl w:ilvl="4">
      <w:start w:val="1"/>
      <w:numFmt w:val="lowerLetter"/>
      <w:isLgl w:val="false"/>
      <w:suff w:val="tab"/>
      <w:lvlText w:val="%5)"/>
      <w:lvlJc w:val="left"/>
      <w:pPr>
        <w:pStyle w:val="952"/>
        <w:ind w:left="2200" w:hanging="440"/>
      </w:pPr>
    </w:lvl>
    <w:lvl w:ilvl="5">
      <w:start w:val="1"/>
      <w:numFmt w:val="lowerRoman"/>
      <w:isLgl w:val="false"/>
      <w:suff w:val="tab"/>
      <w:lvlText w:val="%6."/>
      <w:lvlJc w:val="right"/>
      <w:pPr>
        <w:pStyle w:val="952"/>
        <w:ind w:left="2640" w:hanging="440"/>
      </w:pPr>
    </w:lvl>
    <w:lvl w:ilvl="6">
      <w:start w:val="1"/>
      <w:numFmt w:val="decimal"/>
      <w:isLgl w:val="false"/>
      <w:suff w:val="tab"/>
      <w:lvlText w:val="%7."/>
      <w:lvlJc w:val="left"/>
      <w:pPr>
        <w:pStyle w:val="952"/>
        <w:ind w:left="3080" w:hanging="440"/>
      </w:pPr>
    </w:lvl>
    <w:lvl w:ilvl="7">
      <w:start w:val="1"/>
      <w:numFmt w:val="lowerLetter"/>
      <w:isLgl w:val="false"/>
      <w:suff w:val="tab"/>
      <w:lvlText w:val="%8)"/>
      <w:lvlJc w:val="left"/>
      <w:pPr>
        <w:pStyle w:val="952"/>
        <w:ind w:left="3520" w:hanging="440"/>
      </w:pPr>
    </w:lvl>
    <w:lvl w:ilvl="8">
      <w:start w:val="1"/>
      <w:numFmt w:val="lowerRoman"/>
      <w:isLgl w:val="false"/>
      <w:suff w:val="tab"/>
      <w:lvlText w:val="%9."/>
      <w:lvlJc w:val="right"/>
      <w:pPr>
        <w:pStyle w:val="952"/>
        <w:ind w:left="3960" w:hanging="440"/>
      </w:pPr>
    </w:lvl>
  </w:abstractNum>
  <w:abstractNum w:abstractNumId="4">
    <w:multiLevelType w:val="hybridMultilevel"/>
    <w:lvl w:ilvl="0">
      <w:start w:val="1"/>
      <w:numFmt w:val="chineseCountingThousand"/>
      <w:isLgl w:val="false"/>
      <w:suff w:val="nothing"/>
      <w:lvlText w:val="第%1章 "/>
      <w:lvlJc w:val="left"/>
      <w:pPr>
        <w:pStyle w:val="952"/>
        <w:ind w:left="0" w:firstLine="0"/>
      </w:pPr>
      <w:rPr>
        <w:rFonts w:hint="eastAsia"/>
      </w:rPr>
    </w:lvl>
    <w:lvl w:ilvl="1">
      <w:start w:val="1"/>
      <w:numFmt w:val="decimal"/>
      <w:isLgl w:val="false"/>
      <w:suff w:val="nothing"/>
      <w:lvlText w:val="%2、"/>
      <w:lvlJc w:val="left"/>
      <w:pPr>
        <w:pStyle w:val="952"/>
        <w:ind w:left="0" w:firstLine="0"/>
      </w:pPr>
      <w:rPr>
        <w:rFonts w:hint="eastAsia"/>
      </w:rPr>
    </w:lvl>
    <w:lvl w:ilvl="2">
      <w:start w:val="1"/>
      <w:numFmt w:val="decimal"/>
      <w:isLgl w:val="false"/>
      <w:suff w:val="nothing"/>
      <w:lvlText w:val="%2.%3 "/>
      <w:lvlJc w:val="left"/>
      <w:pPr>
        <w:pStyle w:val="952"/>
        <w:ind w:left="0" w:firstLine="0"/>
      </w:pPr>
      <w:rPr>
        <w:rFonts w:hint="eastAsia"/>
      </w:rPr>
    </w:lvl>
    <w:lvl w:ilvl="3">
      <w:start w:val="1"/>
      <w:numFmt w:val="decimal"/>
      <w:isLgl w:val="false"/>
      <w:suff w:val="nothing"/>
      <w:lvlText w:val="%2.%3.%4 "/>
      <w:lvlJc w:val="left"/>
      <w:pPr>
        <w:pStyle w:val="952"/>
        <w:ind w:left="0" w:firstLine="0"/>
      </w:pPr>
      <w:rPr>
        <w:rFonts w:hint="eastAsia"/>
      </w:rPr>
    </w:lvl>
    <w:lvl w:ilvl="4">
      <w:start w:val="1"/>
      <w:numFmt w:val="decimal"/>
      <w:isLgl w:val="false"/>
      <w:suff w:val="nothing"/>
      <w:lvlText w:val="%2.%3.%4.%5 "/>
      <w:lvlJc w:val="left"/>
      <w:pPr>
        <w:pStyle w:val="952"/>
        <w:ind w:left="0" w:firstLine="0"/>
      </w:pPr>
      <w:rPr>
        <w:rFonts w:hint="eastAsia"/>
      </w:rPr>
    </w:lvl>
    <w:lvl w:ilvl="5">
      <w:start w:val="1"/>
      <w:numFmt w:val="decimal"/>
      <w:pStyle w:val="958"/>
      <w:isLgl w:val="false"/>
      <w:suff w:val="nothing"/>
      <w:lvlText w:val=""/>
      <w:lvlJc w:val="left"/>
      <w:pPr>
        <w:pStyle w:val="952"/>
        <w:ind w:left="0" w:firstLine="0"/>
      </w:pPr>
      <w:rPr>
        <w:rFonts w:hint="eastAsia"/>
      </w:rPr>
    </w:lvl>
    <w:lvl w:ilvl="6">
      <w:start w:val="1"/>
      <w:numFmt w:val="decimal"/>
      <w:pStyle w:val="959"/>
      <w:isLgl w:val="false"/>
      <w:suff w:val="nothing"/>
      <w:lvlText w:val=""/>
      <w:lvlJc w:val="left"/>
      <w:pPr>
        <w:pStyle w:val="952"/>
        <w:ind w:left="0" w:firstLine="0"/>
      </w:pPr>
      <w:rPr>
        <w:rFonts w:hint="eastAsia"/>
      </w:rPr>
    </w:lvl>
    <w:lvl w:ilvl="7">
      <w:start w:val="1"/>
      <w:numFmt w:val="decimal"/>
      <w:pStyle w:val="960"/>
      <w:isLgl w:val="false"/>
      <w:suff w:val="nothing"/>
      <w:lvlText w:val=""/>
      <w:lvlJc w:val="left"/>
      <w:pPr>
        <w:pStyle w:val="952"/>
        <w:ind w:left="0" w:firstLine="0"/>
      </w:pPr>
      <w:rPr>
        <w:rFonts w:hint="eastAsia"/>
      </w:rPr>
    </w:lvl>
    <w:lvl w:ilvl="8">
      <w:start w:val="1"/>
      <w:numFmt w:val="decimal"/>
      <w:pStyle w:val="961"/>
      <w:isLgl w:val="false"/>
      <w:suff w:val="nothing"/>
      <w:lvlText w:val=""/>
      <w:lvlJc w:val="left"/>
      <w:pPr>
        <w:pStyle w:val="952"/>
        <w:ind w:left="0" w:firstLine="0"/>
      </w:pPr>
      <w:rPr>
        <w:rFonts w:hint="eastAsia"/>
      </w:rPr>
    </w:lvl>
  </w:abstractNum>
  <w:abstractNum w:abstractNumId="5">
    <w:multiLevelType w:val="hybridMultilevel"/>
    <w:lvl w:ilvl="0">
      <w:start w:val="1"/>
      <w:numFmt w:val="bullet"/>
      <w:pStyle w:val="989"/>
      <w:isLgl w:val="false"/>
      <w:suff w:val="tab"/>
      <w:lvlText w:val=""/>
      <w:lvlJc w:val="left"/>
      <w:pPr>
        <w:pStyle w:val="952"/>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pStyle w:val="9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76"/>
      <w:isLgl w:val="false"/>
      <w:suff w:val="tab"/>
      <w:lvlText w:val="%1、"/>
      <w:lvlJc w:val="left"/>
      <w:pPr>
        <w:pStyle w:val="952"/>
        <w:ind w:left="360" w:hanging="360"/>
      </w:pPr>
    </w:lvl>
    <w:lvl w:ilvl="1">
      <w:start w:val="1"/>
      <w:numFmt w:val="lowerLetter"/>
      <w:isLgl w:val="false"/>
      <w:suff w:val="tab"/>
      <w:lvlText w:val="%2)"/>
      <w:lvlJc w:val="left"/>
      <w:pPr>
        <w:pStyle w:val="952"/>
        <w:ind w:left="840" w:hanging="420"/>
      </w:pPr>
    </w:lvl>
    <w:lvl w:ilvl="2">
      <w:start w:val="1"/>
      <w:numFmt w:val="lowerRoman"/>
      <w:isLgl w:val="false"/>
      <w:suff w:val="tab"/>
      <w:lvlText w:val="%3."/>
      <w:lvlJc w:val="right"/>
      <w:pPr>
        <w:pStyle w:val="952"/>
        <w:ind w:left="1260" w:hanging="420"/>
      </w:pPr>
    </w:lvl>
    <w:lvl w:ilvl="3">
      <w:start w:val="1"/>
      <w:numFmt w:val="decimal"/>
      <w:isLgl w:val="false"/>
      <w:suff w:val="tab"/>
      <w:lvlText w:val="%4."/>
      <w:lvlJc w:val="left"/>
      <w:pPr>
        <w:pStyle w:val="952"/>
        <w:ind w:left="1680" w:hanging="420"/>
      </w:pPr>
    </w:lvl>
    <w:lvl w:ilvl="4">
      <w:start w:val="1"/>
      <w:numFmt w:val="lowerLetter"/>
      <w:isLgl w:val="false"/>
      <w:suff w:val="tab"/>
      <w:lvlText w:val="%5)"/>
      <w:lvlJc w:val="left"/>
      <w:pPr>
        <w:pStyle w:val="952"/>
        <w:ind w:left="2100" w:hanging="420"/>
      </w:pPr>
    </w:lvl>
    <w:lvl w:ilvl="5">
      <w:start w:val="1"/>
      <w:numFmt w:val="lowerRoman"/>
      <w:isLgl w:val="false"/>
      <w:suff w:val="tab"/>
      <w:lvlText w:val="%6."/>
      <w:lvlJc w:val="right"/>
      <w:pPr>
        <w:pStyle w:val="952"/>
        <w:ind w:left="2520" w:hanging="420"/>
      </w:pPr>
    </w:lvl>
    <w:lvl w:ilvl="6">
      <w:start w:val="1"/>
      <w:numFmt w:val="decimal"/>
      <w:isLgl w:val="false"/>
      <w:suff w:val="tab"/>
      <w:lvlText w:val="%7."/>
      <w:lvlJc w:val="left"/>
      <w:pPr>
        <w:pStyle w:val="952"/>
        <w:ind w:left="2940" w:hanging="420"/>
      </w:pPr>
    </w:lvl>
    <w:lvl w:ilvl="7">
      <w:start w:val="1"/>
      <w:numFmt w:val="lowerLetter"/>
      <w:isLgl w:val="false"/>
      <w:suff w:val="tab"/>
      <w:lvlText w:val="%8)"/>
      <w:lvlJc w:val="left"/>
      <w:pPr>
        <w:pStyle w:val="952"/>
        <w:ind w:left="3360" w:hanging="420"/>
      </w:pPr>
    </w:lvl>
    <w:lvl w:ilvl="8">
      <w:start w:val="1"/>
      <w:numFmt w:val="lowerRoman"/>
      <w:isLgl w:val="false"/>
      <w:suff w:val="tab"/>
      <w:lvlText w:val="%9."/>
      <w:lvlJc w:val="right"/>
      <w:pPr>
        <w:pStyle w:val="952"/>
        <w:ind w:left="3780" w:hanging="420"/>
      </w:pPr>
    </w:lvl>
  </w:abstractNum>
  <w:abstractNum w:abstractNumId="8">
    <w:multiLevelType w:val="hybridMultilevel"/>
    <w:lvl w:ilvl="0">
      <w:start w:val="1"/>
      <w:numFmt w:val="japaneseCounting"/>
      <w:isLgl w:val="false"/>
      <w:suff w:val="tab"/>
      <w:lvlText w:val="第%1章"/>
      <w:lvlJc w:val="left"/>
      <w:pPr>
        <w:pStyle w:val="95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0"/>
  </w:num>
  <w:num w:numId="4">
    <w:abstractNumId w:val="2"/>
  </w:num>
  <w:num w:numId="5">
    <w:abstractNumId w:val="7"/>
  </w:num>
  <w:num w:numId="6">
    <w:abstractNumId w:val="8"/>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2"/>
    <w:next w:val="952"/>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2"/>
    <w:next w:val="952"/>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2"/>
    <w:next w:val="952"/>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2"/>
    <w:next w:val="952"/>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2"/>
    <w:next w:val="952"/>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2"/>
    <w:next w:val="952"/>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2"/>
    <w:next w:val="952"/>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2"/>
    <w:next w:val="952"/>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2"/>
    <w:next w:val="952"/>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List Paragraph"/>
    <w:basedOn w:val="952"/>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5"/>
    <w:link w:val="952"/>
    <w:qFormat/>
    <w:pPr>
      <w:jc w:val="both"/>
      <w:widowControl w:val="off"/>
    </w:pPr>
    <w:rPr>
      <w:sz w:val="21"/>
      <w:szCs w:val="22"/>
      <w:lang w:val="en-US" w:eastAsia="zh-CN" w:bidi="ar-SA"/>
    </w:rPr>
  </w:style>
  <w:style w:type="paragraph" w:styleId="953">
    <w:name w:val="标题 1"/>
    <w:basedOn w:val="952"/>
    <w:next w:val="952"/>
    <w:link w:val="966"/>
    <w:qFormat/>
    <w:pPr>
      <w:jc w:val="center"/>
      <w:keepNext/>
      <w:outlineLvl w:val="0"/>
    </w:pPr>
    <w:rPr>
      <w:rFonts w:ascii="楷体_GB2312" w:eastAsia="楷体_GB2312"/>
      <w:sz w:val="28"/>
      <w:szCs w:val="28"/>
      <w:lang w:val="en-US" w:eastAsia="en-US"/>
    </w:rPr>
  </w:style>
  <w:style w:type="paragraph" w:styleId="954">
    <w:name w:val="标题 2"/>
    <w:basedOn w:val="952"/>
    <w:next w:val="968"/>
    <w:link w:val="96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55">
    <w:name w:val="标题 3"/>
    <w:basedOn w:val="952"/>
    <w:next w:val="952"/>
    <w:link w:val="965"/>
    <w:qFormat/>
    <w:pPr>
      <w:keepLines/>
      <w:keepNext/>
      <w:spacing w:before="260" w:after="260" w:line="416" w:lineRule="auto"/>
      <w:outlineLvl w:val="2"/>
    </w:pPr>
    <w:rPr>
      <w:b/>
      <w:bCs/>
      <w:sz w:val="32"/>
      <w:szCs w:val="32"/>
      <w:lang w:val="en-US" w:eastAsia="en-US"/>
    </w:rPr>
  </w:style>
  <w:style w:type="paragraph" w:styleId="956">
    <w:name w:val="标题 4"/>
    <w:basedOn w:val="952"/>
    <w:next w:val="952"/>
    <w:link w:val="970"/>
    <w:qFormat/>
    <w:pPr>
      <w:keepLines/>
      <w:keepNext/>
      <w:spacing w:before="280" w:after="290" w:line="376" w:lineRule="auto"/>
      <w:outlineLvl w:val="3"/>
    </w:pPr>
    <w:rPr>
      <w:rFonts w:ascii="Arial" w:hAnsi="Arial" w:eastAsia="黑体"/>
      <w:b/>
      <w:bCs/>
      <w:sz w:val="28"/>
      <w:szCs w:val="28"/>
      <w:lang w:val="en-US" w:eastAsia="en-US"/>
    </w:rPr>
  </w:style>
  <w:style w:type="paragraph" w:styleId="957">
    <w:name w:val="标题 5"/>
    <w:basedOn w:val="952"/>
    <w:next w:val="968"/>
    <w:link w:val="971"/>
    <w:qFormat/>
    <w:pPr>
      <w:keepNext/>
      <w:outlineLvl w:val="4"/>
    </w:pPr>
    <w:rPr>
      <w:rFonts w:ascii="宋体"/>
      <w:color w:val="000000"/>
      <w:sz w:val="28"/>
      <w:szCs w:val="28"/>
      <w:lang w:val="en-US" w:eastAsia="en-US"/>
    </w:rPr>
  </w:style>
  <w:style w:type="paragraph" w:styleId="958">
    <w:name w:val="标题 6"/>
    <w:basedOn w:val="952"/>
    <w:next w:val="952"/>
    <w:link w:val="972"/>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59">
    <w:name w:val="标题 7"/>
    <w:basedOn w:val="952"/>
    <w:next w:val="952"/>
    <w:link w:val="973"/>
    <w:qFormat/>
    <w:pPr>
      <w:numPr>
        <w:ilvl w:val="6"/>
        <w:numId w:val="1"/>
      </w:numPr>
      <w:keepLines/>
      <w:keepNext/>
      <w:spacing w:before="240" w:after="64" w:line="320" w:lineRule="auto"/>
      <w:outlineLvl w:val="6"/>
    </w:pPr>
    <w:rPr>
      <w:b/>
      <w:bCs/>
      <w:sz w:val="24"/>
      <w:szCs w:val="24"/>
      <w:lang w:val="en-US" w:eastAsia="en-US"/>
    </w:rPr>
  </w:style>
  <w:style w:type="paragraph" w:styleId="960">
    <w:name w:val="标题 8"/>
    <w:basedOn w:val="952"/>
    <w:next w:val="952"/>
    <w:link w:val="974"/>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61">
    <w:name w:val="标题 9"/>
    <w:basedOn w:val="952"/>
    <w:next w:val="952"/>
    <w:link w:val="975"/>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62">
    <w:name w:val="默认段落字体"/>
    <w:next w:val="962"/>
    <w:link w:val="952"/>
    <w:uiPriority w:val="1"/>
    <w:unhideWhenUsed/>
  </w:style>
  <w:style w:type="table" w:styleId="963">
    <w:name w:val="普通表格"/>
    <w:next w:val="963"/>
    <w:link w:val="952"/>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964">
    <w:name w:val="无列表"/>
    <w:next w:val="964"/>
    <w:link w:val="952"/>
    <w:uiPriority w:val="99"/>
    <w:semiHidden/>
    <w:unhideWhenUsed/>
  </w:style>
  <w:style w:type="character" w:styleId="965">
    <w:name w:val="标题 3 Char"/>
    <w:next w:val="965"/>
    <w:link w:val="955"/>
    <w:rPr>
      <w:rFonts w:ascii="Times New Roman" w:hAnsi="Times New Roman" w:eastAsia="宋体" w:cs="Times New Roman"/>
      <w:b/>
      <w:bCs/>
      <w:sz w:val="32"/>
      <w:szCs w:val="32"/>
    </w:rPr>
  </w:style>
  <w:style w:type="character" w:styleId="966">
    <w:name w:val="标题 1 Char"/>
    <w:next w:val="966"/>
    <w:link w:val="953"/>
    <w:rPr>
      <w:rFonts w:ascii="楷体_GB2312" w:hAnsi="Times New Roman" w:eastAsia="楷体_GB2312" w:cs="Times New Roman"/>
      <w:sz w:val="28"/>
      <w:szCs w:val="28"/>
    </w:rPr>
  </w:style>
  <w:style w:type="character" w:styleId="967">
    <w:name w:val="标题 2 Char"/>
    <w:next w:val="967"/>
    <w:link w:val="954"/>
    <w:rPr>
      <w:rFonts w:ascii="Arial" w:hAnsi="Arial" w:eastAsia="幼圆" w:cs="Arial"/>
      <w:b/>
      <w:bCs/>
      <w:sz w:val="44"/>
      <w:szCs w:val="44"/>
    </w:rPr>
  </w:style>
  <w:style w:type="paragraph" w:styleId="968">
    <w:name w:val="正文缩进"/>
    <w:basedOn w:val="952"/>
    <w:next w:val="968"/>
    <w:link w:val="969"/>
    <w:pPr>
      <w:ind w:firstLine="420"/>
    </w:pPr>
    <w:rPr>
      <w:sz w:val="20"/>
      <w:szCs w:val="21"/>
      <w:lang w:val="en-US" w:eastAsia="en-US"/>
    </w:rPr>
  </w:style>
  <w:style w:type="character" w:styleId="969">
    <w:name w:val="正文缩进 Char"/>
    <w:next w:val="969"/>
    <w:link w:val="968"/>
    <w:rPr>
      <w:szCs w:val="21"/>
    </w:rPr>
  </w:style>
  <w:style w:type="character" w:styleId="970">
    <w:name w:val="标题 4 Char"/>
    <w:next w:val="970"/>
    <w:link w:val="956"/>
    <w:rPr>
      <w:rFonts w:ascii="Arial" w:hAnsi="Arial" w:eastAsia="黑体" w:cs="Arial"/>
      <w:b/>
      <w:bCs/>
      <w:sz w:val="28"/>
      <w:szCs w:val="28"/>
    </w:rPr>
  </w:style>
  <w:style w:type="character" w:styleId="971">
    <w:name w:val="标题 5 Char"/>
    <w:next w:val="971"/>
    <w:link w:val="957"/>
    <w:rPr>
      <w:rFonts w:ascii="宋体" w:hAnsi="Times New Roman" w:eastAsia="宋体" w:cs="Times New Roman"/>
      <w:color w:val="000000"/>
      <w:sz w:val="28"/>
      <w:szCs w:val="28"/>
    </w:rPr>
  </w:style>
  <w:style w:type="character" w:styleId="972">
    <w:name w:val="标题 6 Char"/>
    <w:next w:val="972"/>
    <w:link w:val="958"/>
    <w:rPr>
      <w:rFonts w:ascii="Arial" w:hAnsi="Arial" w:eastAsia="黑体" w:cs="Times New Roman"/>
      <w:b/>
      <w:bCs/>
      <w:sz w:val="24"/>
      <w:szCs w:val="24"/>
    </w:rPr>
  </w:style>
  <w:style w:type="character" w:styleId="973">
    <w:name w:val="标题 7 Char"/>
    <w:next w:val="973"/>
    <w:link w:val="959"/>
    <w:rPr>
      <w:rFonts w:ascii="Times New Roman" w:hAnsi="Times New Roman" w:eastAsia="宋体" w:cs="Times New Roman"/>
      <w:b/>
      <w:bCs/>
      <w:sz w:val="24"/>
      <w:szCs w:val="24"/>
    </w:rPr>
  </w:style>
  <w:style w:type="character" w:styleId="974">
    <w:name w:val="标题 8 Char"/>
    <w:next w:val="974"/>
    <w:link w:val="960"/>
    <w:rPr>
      <w:rFonts w:ascii="Arial" w:hAnsi="Arial" w:eastAsia="黑体" w:cs="Times New Roman"/>
      <w:sz w:val="24"/>
      <w:szCs w:val="24"/>
    </w:rPr>
  </w:style>
  <w:style w:type="character" w:styleId="975">
    <w:name w:val="标题 9 Char"/>
    <w:next w:val="975"/>
    <w:link w:val="961"/>
    <w:rPr>
      <w:rFonts w:ascii="Arial" w:hAnsi="Arial" w:eastAsia="黑体" w:cs="Times New Roman"/>
      <w:szCs w:val="21"/>
    </w:rPr>
  </w:style>
  <w:style w:type="paragraph" w:styleId="976">
    <w:name w:val="列表 3"/>
    <w:basedOn w:val="952"/>
    <w:next w:val="976"/>
    <w:link w:val="952"/>
    <w:pPr>
      <w:ind w:left="100" w:hanging="200"/>
    </w:pPr>
    <w:rPr>
      <w:rFonts w:ascii="Times New Roman" w:hAnsi="Times New Roman" w:eastAsia="宋体" w:cs="Times New Roman"/>
      <w:szCs w:val="21"/>
    </w:rPr>
  </w:style>
  <w:style w:type="paragraph" w:styleId="977">
    <w:name w:val="目录 7"/>
    <w:basedOn w:val="952"/>
    <w:next w:val="952"/>
    <w:link w:val="952"/>
    <w:semiHidden/>
    <w:pPr>
      <w:ind w:left="1260"/>
      <w:jc w:val="left"/>
    </w:pPr>
    <w:rPr>
      <w:rFonts w:ascii="Times New Roman" w:hAnsi="Times New Roman" w:eastAsia="宋体" w:cs="Times New Roman"/>
      <w:szCs w:val="21"/>
    </w:rPr>
  </w:style>
  <w:style w:type="paragraph" w:styleId="978">
    <w:name w:val="文档结构图"/>
    <w:basedOn w:val="952"/>
    <w:next w:val="978"/>
    <w:link w:val="979"/>
    <w:semiHidden/>
    <w:pPr>
      <w:shd w:val="clear" w:color="auto" w:fill="000080"/>
    </w:pPr>
    <w:rPr>
      <w:sz w:val="20"/>
      <w:szCs w:val="21"/>
      <w:lang w:val="en-US" w:eastAsia="en-US"/>
    </w:rPr>
  </w:style>
  <w:style w:type="character" w:styleId="979">
    <w:name w:val="文档结构图 Char"/>
    <w:next w:val="979"/>
    <w:link w:val="978"/>
    <w:semiHidden/>
    <w:rPr>
      <w:rFonts w:ascii="Times New Roman" w:hAnsi="Times New Roman" w:eastAsia="宋体" w:cs="Times New Roman"/>
      <w:szCs w:val="21"/>
      <w:shd w:val="clear" w:color="auto" w:fill="000080"/>
    </w:rPr>
  </w:style>
  <w:style w:type="paragraph" w:styleId="980">
    <w:name w:val="批注文字"/>
    <w:basedOn w:val="952"/>
    <w:next w:val="980"/>
    <w:link w:val="981"/>
    <w:uiPriority w:val="99"/>
    <w:unhideWhenUsed/>
    <w:pPr>
      <w:jc w:val="left"/>
    </w:pPr>
  </w:style>
  <w:style w:type="character" w:styleId="981">
    <w:name w:val="批注文字 Char"/>
    <w:next w:val="981"/>
    <w:link w:val="980"/>
    <w:uiPriority w:val="99"/>
    <w:semiHidden/>
  </w:style>
  <w:style w:type="paragraph" w:styleId="982">
    <w:name w:val="正文文本 3"/>
    <w:basedOn w:val="952"/>
    <w:next w:val="982"/>
    <w:link w:val="983"/>
    <w:rPr>
      <w:rFonts w:ascii="仿宋_GB2312" w:hAnsi="Arial" w:eastAsia="仿宋_GB2312"/>
      <w:sz w:val="32"/>
      <w:szCs w:val="32"/>
      <w:lang w:val="en-US" w:eastAsia="en-US"/>
    </w:rPr>
  </w:style>
  <w:style w:type="character" w:styleId="983">
    <w:name w:val="正文文本 3 Char"/>
    <w:next w:val="983"/>
    <w:link w:val="982"/>
    <w:rPr>
      <w:rFonts w:ascii="仿宋_GB2312" w:hAnsi="Arial" w:eastAsia="仿宋_GB2312" w:cs="Times New Roman"/>
      <w:sz w:val="32"/>
      <w:szCs w:val="32"/>
    </w:rPr>
  </w:style>
  <w:style w:type="paragraph" w:styleId="984">
    <w:name w:val="正文文本"/>
    <w:basedOn w:val="952"/>
    <w:next w:val="984"/>
    <w:link w:val="985"/>
    <w:rPr>
      <w:rFonts w:ascii="楷体_GB2312" w:hAnsi="Arial" w:eastAsia="楷体_GB2312"/>
      <w:sz w:val="28"/>
      <w:szCs w:val="28"/>
      <w:lang w:val="en-US" w:eastAsia="en-US"/>
    </w:rPr>
  </w:style>
  <w:style w:type="character" w:styleId="985">
    <w:name w:val="正文文本 Char"/>
    <w:next w:val="985"/>
    <w:link w:val="984"/>
    <w:rPr>
      <w:rFonts w:ascii="楷体_GB2312" w:hAnsi="Arial" w:eastAsia="楷体_GB2312" w:cs="Times New Roman"/>
      <w:sz w:val="28"/>
      <w:szCs w:val="28"/>
    </w:rPr>
  </w:style>
  <w:style w:type="paragraph" w:styleId="986">
    <w:name w:val="正文文本缩进"/>
    <w:basedOn w:val="952"/>
    <w:next w:val="986"/>
    <w:link w:val="987"/>
    <w:uiPriority w:val="99"/>
    <w:unhideWhenUsed/>
    <w:pPr>
      <w:ind w:left="420"/>
      <w:spacing w:after="120"/>
    </w:pPr>
  </w:style>
  <w:style w:type="character" w:styleId="987">
    <w:name w:val="正文文本缩进 Char"/>
    <w:next w:val="987"/>
    <w:link w:val="986"/>
    <w:uiPriority w:val="99"/>
    <w:semiHidden/>
  </w:style>
  <w:style w:type="paragraph" w:styleId="988">
    <w:name w:val="列表 2"/>
    <w:basedOn w:val="952"/>
    <w:next w:val="988"/>
    <w:link w:val="952"/>
    <w:pPr>
      <w:ind w:left="100" w:hanging="200"/>
    </w:pPr>
    <w:rPr>
      <w:rFonts w:ascii="Times New Roman" w:hAnsi="Times New Roman" w:eastAsia="宋体" w:cs="Times New Roman"/>
      <w:szCs w:val="21"/>
    </w:rPr>
  </w:style>
  <w:style w:type="paragraph" w:styleId="989">
    <w:name w:val="列表项目符号 2"/>
    <w:basedOn w:val="952"/>
    <w:next w:val="989"/>
    <w:link w:val="952"/>
    <w:uiPriority w:val="99"/>
    <w:unhideWhenUsed/>
    <w:pPr>
      <w:numPr>
        <w:ilvl w:val="0"/>
        <w:numId w:val="2"/>
      </w:numPr>
      <w:tabs>
        <w:tab w:val="left" w:pos="780" w:leader="none"/>
      </w:tabs>
    </w:pPr>
  </w:style>
  <w:style w:type="paragraph" w:styleId="990">
    <w:name w:val="目录 5"/>
    <w:basedOn w:val="952"/>
    <w:next w:val="952"/>
    <w:link w:val="952"/>
    <w:semiHidden/>
    <w:pPr>
      <w:ind w:left="840"/>
      <w:jc w:val="left"/>
    </w:pPr>
    <w:rPr>
      <w:rFonts w:ascii="Times New Roman" w:hAnsi="Times New Roman" w:eastAsia="宋体" w:cs="Times New Roman"/>
      <w:szCs w:val="21"/>
    </w:rPr>
  </w:style>
  <w:style w:type="paragraph" w:styleId="991">
    <w:name w:val="目录 3"/>
    <w:basedOn w:val="952"/>
    <w:next w:val="952"/>
    <w:link w:val="952"/>
    <w:semiHidden/>
    <w:pPr>
      <w:ind w:left="420"/>
      <w:jc w:val="left"/>
    </w:pPr>
    <w:rPr>
      <w:rFonts w:ascii="Times New Roman" w:hAnsi="Times New Roman" w:eastAsia="宋体" w:cs="Times New Roman"/>
      <w:i/>
      <w:iCs/>
      <w:szCs w:val="24"/>
    </w:rPr>
  </w:style>
  <w:style w:type="paragraph" w:styleId="992">
    <w:name w:val="纯文本"/>
    <w:basedOn w:val="952"/>
    <w:next w:val="992"/>
    <w:link w:val="993"/>
    <w:rPr>
      <w:rFonts w:ascii="宋体" w:hAnsi="Courier New"/>
      <w:sz w:val="20"/>
      <w:szCs w:val="21"/>
      <w:lang w:val="en-US" w:eastAsia="en-US"/>
    </w:rPr>
  </w:style>
  <w:style w:type="character" w:styleId="993">
    <w:name w:val="纯文本 Char"/>
    <w:next w:val="993"/>
    <w:link w:val="992"/>
    <w:rPr>
      <w:rFonts w:ascii="宋体" w:hAnsi="Courier New" w:eastAsia="宋体" w:cs="Courier New"/>
      <w:szCs w:val="21"/>
    </w:rPr>
  </w:style>
  <w:style w:type="paragraph" w:styleId="994">
    <w:name w:val="目录 8"/>
    <w:basedOn w:val="952"/>
    <w:next w:val="952"/>
    <w:link w:val="952"/>
    <w:semiHidden/>
    <w:pPr>
      <w:ind w:left="1470"/>
      <w:jc w:val="left"/>
    </w:pPr>
    <w:rPr>
      <w:rFonts w:ascii="Times New Roman" w:hAnsi="Times New Roman" w:eastAsia="宋体" w:cs="Times New Roman"/>
      <w:szCs w:val="21"/>
    </w:rPr>
  </w:style>
  <w:style w:type="paragraph" w:styleId="995">
    <w:name w:val="日期"/>
    <w:basedOn w:val="952"/>
    <w:next w:val="952"/>
    <w:link w:val="996"/>
    <w:rPr>
      <w:sz w:val="24"/>
      <w:szCs w:val="24"/>
      <w:lang w:val="en-US" w:eastAsia="en-US"/>
    </w:rPr>
  </w:style>
  <w:style w:type="character" w:styleId="996">
    <w:name w:val="日期 Char"/>
    <w:next w:val="996"/>
    <w:link w:val="995"/>
    <w:rPr>
      <w:rFonts w:ascii="Times New Roman" w:hAnsi="Times New Roman" w:eastAsia="宋体" w:cs="Times New Roman"/>
      <w:sz w:val="24"/>
      <w:szCs w:val="24"/>
    </w:rPr>
  </w:style>
  <w:style w:type="paragraph" w:styleId="997">
    <w:name w:val="正文文本缩进 2"/>
    <w:basedOn w:val="952"/>
    <w:next w:val="997"/>
    <w:link w:val="998"/>
    <w:pPr>
      <w:ind w:left="630" w:firstLine="645"/>
    </w:pPr>
    <w:rPr>
      <w:rFonts w:ascii="Arial" w:hAnsi="Arial" w:eastAsia="仿宋_GB2312"/>
      <w:sz w:val="32"/>
      <w:szCs w:val="32"/>
      <w:lang w:val="en-US" w:eastAsia="en-US"/>
    </w:rPr>
  </w:style>
  <w:style w:type="character" w:styleId="998">
    <w:name w:val="正文文本缩进 2 Char"/>
    <w:next w:val="998"/>
    <w:link w:val="997"/>
    <w:rPr>
      <w:rFonts w:ascii="Arial" w:hAnsi="Arial" w:eastAsia="仿宋_GB2312" w:cs="Arial"/>
      <w:sz w:val="32"/>
      <w:szCs w:val="32"/>
    </w:rPr>
  </w:style>
  <w:style w:type="paragraph" w:styleId="999">
    <w:name w:val="批注框文本"/>
    <w:basedOn w:val="952"/>
    <w:next w:val="999"/>
    <w:link w:val="1000"/>
    <w:semiHidden/>
    <w:rPr>
      <w:sz w:val="18"/>
      <w:szCs w:val="18"/>
      <w:lang w:val="en-US" w:eastAsia="en-US"/>
    </w:rPr>
  </w:style>
  <w:style w:type="character" w:styleId="1000">
    <w:name w:val="批注框文本 Char"/>
    <w:next w:val="1000"/>
    <w:link w:val="999"/>
    <w:semiHidden/>
    <w:rPr>
      <w:rFonts w:ascii="Times New Roman" w:hAnsi="Times New Roman" w:eastAsia="宋体" w:cs="Times New Roman"/>
      <w:sz w:val="18"/>
      <w:szCs w:val="18"/>
    </w:rPr>
  </w:style>
  <w:style w:type="paragraph" w:styleId="1001">
    <w:name w:val="页脚"/>
    <w:basedOn w:val="952"/>
    <w:next w:val="1001"/>
    <w:link w:val="1002"/>
    <w:uiPriority w:val="99"/>
    <w:pPr>
      <w:jc w:val="left"/>
      <w:tabs>
        <w:tab w:val="center" w:pos="4153" w:leader="none"/>
        <w:tab w:val="right" w:pos="8306" w:leader="none"/>
      </w:tabs>
    </w:pPr>
    <w:rPr>
      <w:sz w:val="18"/>
      <w:szCs w:val="18"/>
      <w:lang w:val="en-US" w:eastAsia="en-US"/>
    </w:rPr>
  </w:style>
  <w:style w:type="character" w:styleId="1002">
    <w:name w:val="页脚 Char"/>
    <w:next w:val="1002"/>
    <w:link w:val="1001"/>
    <w:uiPriority w:val="99"/>
    <w:rPr>
      <w:rFonts w:ascii="Times New Roman" w:hAnsi="Times New Roman" w:eastAsia="宋体" w:cs="Times New Roman"/>
      <w:sz w:val="18"/>
      <w:szCs w:val="18"/>
    </w:rPr>
  </w:style>
  <w:style w:type="paragraph" w:styleId="1003">
    <w:name w:val="页眉"/>
    <w:basedOn w:val="952"/>
    <w:next w:val="1003"/>
    <w:link w:val="1004"/>
    <w:uiPriority w:val="99"/>
    <w:pPr>
      <w:jc w:val="center"/>
      <w:tabs>
        <w:tab w:val="center" w:pos="4153" w:leader="none"/>
        <w:tab w:val="right" w:pos="8306" w:leader="none"/>
      </w:tabs>
      <w:pBdr>
        <w:bottom w:val="single" w:color="000000" w:sz="6" w:space="1"/>
      </w:pBdr>
    </w:pPr>
    <w:rPr>
      <w:sz w:val="18"/>
      <w:szCs w:val="18"/>
      <w:lang w:val="en-US" w:eastAsia="en-US"/>
    </w:rPr>
  </w:style>
  <w:style w:type="character" w:styleId="1004">
    <w:name w:val="页眉 Char"/>
    <w:next w:val="1004"/>
    <w:link w:val="1003"/>
    <w:uiPriority w:val="99"/>
    <w:rPr>
      <w:rFonts w:ascii="Times New Roman" w:hAnsi="Times New Roman" w:eastAsia="宋体" w:cs="Times New Roman"/>
      <w:sz w:val="18"/>
      <w:szCs w:val="18"/>
    </w:rPr>
  </w:style>
  <w:style w:type="paragraph" w:styleId="1005">
    <w:name w:val="目录 1"/>
    <w:basedOn w:val="952"/>
    <w:next w:val="952"/>
    <w:link w:val="95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6">
    <w:name w:val="目录 4"/>
    <w:basedOn w:val="952"/>
    <w:next w:val="952"/>
    <w:link w:val="952"/>
    <w:semiHidden/>
    <w:pPr>
      <w:ind w:left="630"/>
      <w:jc w:val="left"/>
    </w:pPr>
    <w:rPr>
      <w:rFonts w:ascii="Times New Roman" w:hAnsi="Times New Roman" w:eastAsia="宋体" w:cs="Times New Roman"/>
      <w:szCs w:val="21"/>
    </w:rPr>
  </w:style>
  <w:style w:type="paragraph" w:styleId="1007">
    <w:name w:val="列表"/>
    <w:basedOn w:val="952"/>
    <w:next w:val="1007"/>
    <w:link w:val="952"/>
    <w:pPr>
      <w:ind w:left="200" w:hanging="200"/>
    </w:pPr>
    <w:rPr>
      <w:rFonts w:ascii="Times New Roman" w:hAnsi="Times New Roman" w:eastAsia="宋体" w:cs="Times New Roman"/>
      <w:szCs w:val="21"/>
    </w:rPr>
  </w:style>
  <w:style w:type="paragraph" w:styleId="1008">
    <w:name w:val="脚注文本"/>
    <w:basedOn w:val="952"/>
    <w:next w:val="1008"/>
    <w:link w:val="952"/>
    <w:uiPriority w:val="99"/>
    <w:unhideWhenUsed/>
    <w:qFormat/>
    <w:pPr>
      <w:jc w:val="left"/>
    </w:pPr>
    <w:rPr>
      <w:sz w:val="18"/>
      <w:szCs w:val="18"/>
    </w:rPr>
  </w:style>
  <w:style w:type="paragraph" w:styleId="1009">
    <w:name w:val="目录 6"/>
    <w:basedOn w:val="952"/>
    <w:next w:val="952"/>
    <w:link w:val="952"/>
    <w:semiHidden/>
    <w:pPr>
      <w:ind w:left="1050"/>
      <w:jc w:val="left"/>
    </w:pPr>
    <w:rPr>
      <w:rFonts w:ascii="Times New Roman" w:hAnsi="Times New Roman" w:eastAsia="宋体" w:cs="Times New Roman"/>
      <w:szCs w:val="21"/>
    </w:rPr>
  </w:style>
  <w:style w:type="paragraph" w:styleId="1010">
    <w:name w:val="正文文本缩进 3"/>
    <w:basedOn w:val="952"/>
    <w:next w:val="1010"/>
    <w:link w:val="1011"/>
    <w:pPr>
      <w:ind w:left="645" w:firstLine="645"/>
    </w:pPr>
    <w:rPr>
      <w:rFonts w:ascii="Arial" w:hAnsi="Arial" w:eastAsia="仿宋_GB2312"/>
      <w:color w:val="ffff00"/>
      <w:sz w:val="32"/>
      <w:szCs w:val="32"/>
      <w:lang w:val="en-US" w:eastAsia="en-US"/>
    </w:rPr>
  </w:style>
  <w:style w:type="character" w:styleId="1011">
    <w:name w:val="正文文本缩进 3 Char"/>
    <w:next w:val="1011"/>
    <w:link w:val="1010"/>
    <w:rPr>
      <w:rFonts w:ascii="Arial" w:hAnsi="Arial" w:eastAsia="仿宋_GB2312" w:cs="Arial"/>
      <w:color w:val="ffff00"/>
      <w:sz w:val="32"/>
      <w:szCs w:val="32"/>
    </w:rPr>
  </w:style>
  <w:style w:type="paragraph" w:styleId="1012">
    <w:name w:val="图表目录"/>
    <w:basedOn w:val="952"/>
    <w:next w:val="952"/>
    <w:link w:val="952"/>
    <w:semiHidden/>
    <w:pPr>
      <w:ind w:left="840" w:hanging="420"/>
    </w:pPr>
    <w:rPr>
      <w:rFonts w:ascii="Times New Roman" w:hAnsi="Times New Roman" w:eastAsia="宋体" w:cs="Times New Roman"/>
      <w:szCs w:val="21"/>
    </w:rPr>
  </w:style>
  <w:style w:type="paragraph" w:styleId="1013">
    <w:name w:val="目录 2"/>
    <w:basedOn w:val="952"/>
    <w:next w:val="952"/>
    <w:link w:val="952"/>
    <w:semiHidden/>
    <w:pPr>
      <w:ind w:left="210"/>
      <w:jc w:val="left"/>
    </w:pPr>
    <w:rPr>
      <w:rFonts w:ascii="Times New Roman" w:hAnsi="Times New Roman" w:eastAsia="宋体" w:cs="Times New Roman"/>
      <w:smallCaps/>
      <w:szCs w:val="24"/>
    </w:rPr>
  </w:style>
  <w:style w:type="paragraph" w:styleId="1014">
    <w:name w:val="目录 9"/>
    <w:basedOn w:val="952"/>
    <w:next w:val="952"/>
    <w:link w:val="952"/>
    <w:semiHidden/>
    <w:pPr>
      <w:ind w:left="1680"/>
      <w:jc w:val="left"/>
    </w:pPr>
    <w:rPr>
      <w:rFonts w:ascii="Times New Roman" w:hAnsi="Times New Roman" w:eastAsia="宋体" w:cs="Times New Roman"/>
      <w:szCs w:val="21"/>
    </w:rPr>
  </w:style>
  <w:style w:type="paragraph" w:styleId="1015">
    <w:name w:val="正文文本 2"/>
    <w:basedOn w:val="952"/>
    <w:next w:val="1015"/>
    <w:link w:val="1016"/>
    <w:pPr>
      <w:jc w:val="center"/>
      <w:widowControl/>
    </w:pPr>
    <w:rPr>
      <w:rFonts w:ascii="楷体_GB2312" w:eastAsia="楷体_GB2312"/>
      <w:sz w:val="28"/>
      <w:szCs w:val="28"/>
      <w:lang w:val="en-US" w:eastAsia="en-US"/>
    </w:rPr>
  </w:style>
  <w:style w:type="character" w:styleId="1016">
    <w:name w:val="正文文本 2 Char"/>
    <w:next w:val="1016"/>
    <w:link w:val="1015"/>
    <w:rPr>
      <w:rFonts w:ascii="楷体_GB2312" w:hAnsi="Times New Roman" w:eastAsia="楷体_GB2312" w:cs="Times New Roman"/>
      <w:sz w:val="28"/>
      <w:szCs w:val="28"/>
    </w:rPr>
  </w:style>
  <w:style w:type="paragraph" w:styleId="1017">
    <w:name w:val="普通(网站)"/>
    <w:basedOn w:val="952"/>
    <w:next w:val="1017"/>
    <w:link w:val="952"/>
    <w:uiPriority w:val="99"/>
    <w:pPr>
      <w:jc w:val="left"/>
      <w:spacing w:before="100" w:beforeAutospacing="1" w:after="100" w:afterAutospacing="1"/>
      <w:widowControl/>
    </w:pPr>
    <w:rPr>
      <w:rFonts w:ascii="宋体" w:hAnsi="宋体" w:eastAsia="宋体" w:cs="宋体"/>
      <w:sz w:val="24"/>
      <w:szCs w:val="24"/>
    </w:rPr>
  </w:style>
  <w:style w:type="paragraph" w:styleId="1018">
    <w:name w:val="索引 1"/>
    <w:basedOn w:val="952"/>
    <w:next w:val="952"/>
    <w:link w:val="952"/>
    <w:semiHidden/>
    <w:pPr>
      <w:spacing w:line="240" w:lineRule="atLeast"/>
    </w:pPr>
    <w:rPr>
      <w:rFonts w:ascii="Times New Roman" w:hAnsi="Times New Roman" w:eastAsia="宋体" w:cs="Times New Roman"/>
      <w:b/>
      <w:bCs/>
      <w:szCs w:val="21"/>
    </w:rPr>
  </w:style>
  <w:style w:type="paragraph" w:styleId="1019">
    <w:name w:val="批注主题"/>
    <w:basedOn w:val="980"/>
    <w:next w:val="980"/>
    <w:link w:val="1020"/>
    <w:semiHidden/>
    <w:rPr>
      <w:b/>
      <w:bCs/>
      <w:sz w:val="20"/>
      <w:szCs w:val="21"/>
      <w:lang w:val="en-US" w:eastAsia="en-US"/>
    </w:rPr>
  </w:style>
  <w:style w:type="character" w:styleId="1020">
    <w:name w:val="批注主题 Char"/>
    <w:next w:val="1020"/>
    <w:link w:val="1019"/>
    <w:semiHidden/>
    <w:rPr>
      <w:rFonts w:ascii="Times New Roman" w:hAnsi="Times New Roman" w:eastAsia="宋体" w:cs="Times New Roman"/>
      <w:b/>
      <w:bCs/>
      <w:szCs w:val="21"/>
    </w:rPr>
  </w:style>
  <w:style w:type="paragraph" w:styleId="1021">
    <w:name w:val="正文首行缩进"/>
    <w:basedOn w:val="952"/>
    <w:next w:val="1021"/>
    <w:link w:val="1022"/>
    <w:pPr>
      <w:ind w:firstLine="200"/>
      <w:spacing w:line="360" w:lineRule="auto"/>
    </w:pPr>
    <w:rPr>
      <w:rFonts w:ascii="仿宋_GB2312" w:eastAsia="仿宋_GB2312"/>
      <w:sz w:val="30"/>
      <w:szCs w:val="30"/>
      <w:lang w:val="en-US" w:eastAsia="en-US"/>
    </w:rPr>
  </w:style>
  <w:style w:type="character" w:styleId="1022">
    <w:name w:val="正文首行缩进 Char"/>
    <w:next w:val="1022"/>
    <w:link w:val="1021"/>
    <w:rPr>
      <w:rFonts w:ascii="仿宋_GB2312" w:hAnsi="Times New Roman" w:eastAsia="仿宋_GB2312" w:cs="Times New Roman"/>
      <w:sz w:val="30"/>
      <w:szCs w:val="30"/>
    </w:rPr>
  </w:style>
  <w:style w:type="paragraph" w:styleId="1023">
    <w:name w:val="正文首行缩进 2"/>
    <w:basedOn w:val="986"/>
    <w:next w:val="1023"/>
    <w:link w:val="1024"/>
    <w:pPr>
      <w:ind w:left="0" w:firstLine="420"/>
      <w:spacing w:after="0" w:line="360" w:lineRule="auto"/>
    </w:pPr>
    <w:rPr>
      <w:rFonts w:ascii="宋体" w:hAnsi="宋体"/>
      <w:sz w:val="20"/>
      <w:szCs w:val="20"/>
      <w:lang w:val="en-US" w:eastAsia="en-US"/>
    </w:rPr>
  </w:style>
  <w:style w:type="character" w:styleId="1024">
    <w:name w:val="正文首行缩进 2 Char"/>
    <w:next w:val="1024"/>
    <w:link w:val="1023"/>
    <w:rPr>
      <w:rFonts w:ascii="宋体" w:hAnsi="宋体" w:eastAsia="宋体" w:cs="Times New Roman"/>
      <w:szCs w:val="20"/>
    </w:rPr>
  </w:style>
  <w:style w:type="table" w:styleId="1025">
    <w:name w:val="网格型"/>
    <w:basedOn w:val="963"/>
    <w:next w:val="1025"/>
    <w:link w:val="952"/>
    <w:pPr>
      <w:jc w:val="both"/>
      <w:widowControl w:val="off"/>
    </w:pPr>
    <w:rPr>
      <w:rFonts w:ascii="Times New Roman" w:hAnsi="Times New Roman" w:eastAsia="宋体" w:cs="Times New Roman"/>
      <w:sz w:val="20"/>
      <w:szCs w:val="20"/>
    </w:rPr>
    <w:tblPr/>
  </w:style>
  <w:style w:type="character" w:styleId="1026">
    <w:name w:val="要点"/>
    <w:next w:val="1026"/>
    <w:link w:val="952"/>
    <w:uiPriority w:val="22"/>
    <w:qFormat/>
    <w:rPr>
      <w:b/>
      <w:bCs/>
    </w:rPr>
  </w:style>
  <w:style w:type="character" w:styleId="1027">
    <w:name w:val="页码"/>
    <w:next w:val="1027"/>
    <w:link w:val="952"/>
  </w:style>
  <w:style w:type="character" w:styleId="1028">
    <w:name w:val="已访问的超链接"/>
    <w:next w:val="1028"/>
    <w:link w:val="952"/>
    <w:rPr>
      <w:color w:val="800080"/>
      <w:u w:val="single"/>
    </w:rPr>
  </w:style>
  <w:style w:type="character" w:styleId="1029">
    <w:name w:val="超链接"/>
    <w:next w:val="1029"/>
    <w:link w:val="952"/>
    <w:rPr>
      <w:color w:val="0000ff"/>
      <w:u w:val="single"/>
    </w:rPr>
  </w:style>
  <w:style w:type="character" w:styleId="1030">
    <w:name w:val="批注引用"/>
    <w:next w:val="1030"/>
    <w:link w:val="952"/>
    <w:semiHidden/>
    <w:rPr>
      <w:sz w:val="21"/>
      <w:szCs w:val="21"/>
    </w:rPr>
  </w:style>
  <w:style w:type="character" w:styleId="1031">
    <w:name w:val="font5 Char"/>
    <w:next w:val="1031"/>
    <w:link w:val="952"/>
    <w:rPr>
      <w:rFonts w:ascii="宋体" w:hAnsi="宋体" w:eastAsia="宋体"/>
      <w:sz w:val="28"/>
      <w:szCs w:val="28"/>
      <w:lang w:val="en-US" w:eastAsia="zh-CN" w:bidi="ar-SA"/>
    </w:rPr>
  </w:style>
  <w:style w:type="character" w:styleId="1032">
    <w:name w:val="二级目录 Char"/>
    <w:next w:val="1032"/>
    <w:link w:val="1033"/>
    <w:rPr>
      <w:b/>
      <w:sz w:val="30"/>
      <w:szCs w:val="28"/>
      <w:lang w:val="en-US" w:eastAsia="zh-CN" w:bidi="ar-SA"/>
    </w:rPr>
  </w:style>
  <w:style w:type="paragraph" w:styleId="1033">
    <w:name w:val="二级目录"/>
    <w:next w:val="952"/>
    <w:link w:val="1032"/>
    <w:pPr>
      <w:numPr>
        <w:ilvl w:val="0"/>
        <w:numId w:val="3"/>
      </w:numPr>
      <w:tabs>
        <w:tab w:val="left" w:pos="907" w:leader="none"/>
        <w:tab w:val="left" w:pos="1145" w:leader="none"/>
      </w:tabs>
      <w:outlineLvl w:val="1"/>
    </w:pPr>
    <w:rPr>
      <w:b/>
      <w:sz w:val="30"/>
      <w:szCs w:val="28"/>
      <w:lang w:val="en-US" w:eastAsia="zh-CN" w:bidi="ar-SA"/>
    </w:rPr>
  </w:style>
  <w:style w:type="character" w:styleId="1034">
    <w:name w:val="列出段落 Char,Bullet List Char,numbered Char,FooterText Char,List Paragraph1 Char,Paragraphe de liste1 Char"/>
    <w:next w:val="1034"/>
    <w:link w:val="1035"/>
    <w:rPr>
      <w:rFonts w:ascii="Calibri" w:hAnsi="Calibri"/>
      <w:sz w:val="24"/>
      <w:szCs w:val="24"/>
      <w:lang w:eastAsia="en-US" w:bidi="en-US"/>
    </w:rPr>
  </w:style>
  <w:style w:type="paragraph" w:styleId="1035">
    <w:name w:val="列出段落1"/>
    <w:basedOn w:val="952"/>
    <w:next w:val="1035"/>
    <w:link w:val="1034"/>
    <w:qFormat/>
    <w:pPr>
      <w:contextualSpacing/>
      <w:ind w:left="720"/>
      <w:jc w:val="left"/>
      <w:widowControl/>
    </w:pPr>
    <w:rPr>
      <w:rFonts w:ascii="Calibri" w:hAnsi="Calibri"/>
      <w:sz w:val="24"/>
      <w:szCs w:val="24"/>
      <w:lang w:val="en-US" w:eastAsia="en-US" w:bidi="en-US"/>
    </w:rPr>
  </w:style>
  <w:style w:type="paragraph" w:styleId="1036">
    <w:name w:val="Body Text(ch)"/>
    <w:basedOn w:val="952"/>
    <w:next w:val="984"/>
    <w:link w:val="952"/>
    <w:pPr>
      <w:spacing w:after="120"/>
    </w:pPr>
    <w:rPr>
      <w:rFonts w:ascii="宋体" w:hAnsi="Arial" w:eastAsia="宋体" w:cs="Times New Roman"/>
      <w:bCs/>
      <w:iCs/>
      <w:szCs w:val="24"/>
    </w:rPr>
  </w:style>
  <w:style w:type="paragraph" w:styleId="1037">
    <w:name w:val="xl27"/>
    <w:basedOn w:val="952"/>
    <w:next w:val="1037"/>
    <w:link w:val="9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6"/>
    <w:basedOn w:val="952"/>
    <w:next w:val="1038"/>
    <w:link w:val="9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Char"/>
    <w:basedOn w:val="952"/>
    <w:next w:val="1039"/>
    <w:link w:val="952"/>
    <w:pPr>
      <w:ind w:firstLine="200"/>
      <w:tabs>
        <w:tab w:val="left" w:pos="360" w:leader="none"/>
      </w:tabs>
    </w:pPr>
    <w:rPr>
      <w:rFonts w:ascii="Times New Roman" w:hAnsi="Times New Roman" w:eastAsia="宋体" w:cs="Times New Roman"/>
      <w:sz w:val="28"/>
      <w:szCs w:val="30"/>
    </w:rPr>
  </w:style>
  <w:style w:type="paragraph" w:styleId="1040">
    <w:name w:val=" Char"/>
    <w:basedOn w:val="978"/>
    <w:next w:val="1040"/>
    <w:link w:val="952"/>
    <w:rPr>
      <w:rFonts w:ascii="Tahoma" w:hAnsi="Tahoma"/>
      <w:sz w:val="24"/>
      <w:szCs w:val="24"/>
    </w:rPr>
  </w:style>
  <w:style w:type="paragraph" w:styleId="1041">
    <w:name w:val="普通正文"/>
    <w:basedOn w:val="952"/>
    <w:next w:val="1041"/>
    <w:link w:val="952"/>
    <w:pPr>
      <w:ind w:firstLine="480"/>
      <w:jc w:val="left"/>
      <w:spacing w:before="120" w:after="120" w:line="360" w:lineRule="auto"/>
    </w:pPr>
    <w:rPr>
      <w:rFonts w:ascii="Arial" w:hAnsi="Arial" w:eastAsia="宋体" w:cs="Times New Roman"/>
      <w:sz w:val="24"/>
      <w:szCs w:val="24"/>
    </w:rPr>
  </w:style>
  <w:style w:type="paragraph" w:styleId="1042">
    <w:name w:val="table_lines"/>
    <w:basedOn w:val="952"/>
    <w:next w:val="1042"/>
    <w:link w:val="952"/>
    <w:pPr>
      <w:jc w:val="left"/>
      <w:widowControl/>
    </w:pPr>
    <w:rPr>
      <w:rFonts w:ascii="Times New Roman" w:hAnsi="Times New Roman" w:eastAsia="宋体" w:cs="Times New Roman"/>
      <w:sz w:val="20"/>
      <w:szCs w:val="20"/>
      <w:lang w:val="de-DE" w:eastAsia="de-DE"/>
    </w:rPr>
  </w:style>
  <w:style w:type="paragraph" w:styleId="1043">
    <w:name w:val="附录1"/>
    <w:next w:val="1043"/>
    <w:link w:val="952"/>
    <w:pPr>
      <w:numPr>
        <w:ilvl w:val="0"/>
        <w:numId w:val="3"/>
      </w:numPr>
      <w:spacing w:before="240" w:line="600" w:lineRule="atLeast"/>
      <w:tabs>
        <w:tab w:val="left" w:pos="907" w:leader="none"/>
      </w:tabs>
    </w:pPr>
    <w:rPr>
      <w:b/>
      <w:i/>
      <w:sz w:val="28"/>
      <w:lang w:val="en-US" w:eastAsia="zh-CN" w:bidi="ar-SA"/>
    </w:rPr>
  </w:style>
  <w:style w:type="paragraph" w:styleId="1044">
    <w:name w:val="font7"/>
    <w:basedOn w:val="952"/>
    <w:next w:val="1044"/>
    <w:link w:val="952"/>
    <w:pPr>
      <w:jc w:val="left"/>
      <w:spacing w:before="100" w:beforeAutospacing="1" w:after="100" w:afterAutospacing="1"/>
      <w:widowControl/>
    </w:pPr>
    <w:rPr>
      <w:rFonts w:hint="eastAsia" w:ascii="宋体" w:hAnsi="宋体" w:eastAsia="宋体" w:cs="Times New Roman"/>
      <w:sz w:val="18"/>
      <w:szCs w:val="18"/>
    </w:rPr>
  </w:style>
  <w:style w:type="paragraph" w:styleId="1045">
    <w:name w:val=" Char Char Char Char"/>
    <w:basedOn w:val="978"/>
    <w:next w:val="1045"/>
    <w:link w:val="952"/>
    <w:pPr>
      <w:spacing w:line="360" w:lineRule="auto"/>
    </w:pPr>
    <w:rPr>
      <w:rFonts w:ascii="Tahoma" w:hAnsi="Tahoma"/>
      <w:sz w:val="24"/>
      <w:szCs w:val="24"/>
    </w:rPr>
  </w:style>
  <w:style w:type="paragraph" w:styleId="1046">
    <w:name w:val="列出段落"/>
    <w:basedOn w:val="952"/>
    <w:next w:val="1046"/>
    <w:link w:val="952"/>
    <w:qFormat/>
    <w:pPr>
      <w:contextualSpacing/>
      <w:ind w:left="720"/>
      <w:jc w:val="left"/>
      <w:widowControl/>
    </w:pPr>
    <w:rPr>
      <w:rFonts w:ascii="Calibri" w:hAnsi="Calibri" w:eastAsia="宋体" w:cs="Times New Roman"/>
      <w:sz w:val="24"/>
      <w:szCs w:val="24"/>
      <w:lang w:eastAsia="en-US" w:bidi="en-US"/>
    </w:rPr>
  </w:style>
  <w:style w:type="paragraph" w:styleId="1047">
    <w:name w:val="4"/>
    <w:basedOn w:val="952"/>
    <w:next w:val="1010"/>
    <w:link w:val="952"/>
    <w:pPr>
      <w:ind w:firstLine="420"/>
      <w:spacing w:line="360" w:lineRule="auto"/>
    </w:pPr>
    <w:rPr>
      <w:rFonts w:ascii="Times New Roman" w:hAnsi="Times New Roman" w:eastAsia="宋体" w:cs="Times New Roman"/>
      <w:color w:val="ff0000"/>
      <w:sz w:val="24"/>
      <w:szCs w:val="24"/>
    </w:rPr>
  </w:style>
  <w:style w:type="paragraph" w:styleId="1048">
    <w:name w:val="普通 (Web)"/>
    <w:basedOn w:val="952"/>
    <w:next w:val="1048"/>
    <w:link w:val="952"/>
    <w:pPr>
      <w:jc w:val="left"/>
      <w:spacing w:before="100" w:beforeAutospacing="1" w:after="100" w:afterAutospacing="1"/>
      <w:widowControl/>
    </w:pPr>
    <w:rPr>
      <w:rFonts w:ascii="宋体" w:hAnsi="宋体" w:eastAsia="宋体" w:cs="Times New Roman"/>
      <w:sz w:val="24"/>
      <w:szCs w:val="24"/>
    </w:rPr>
  </w:style>
  <w:style w:type="paragraph" w:styleId="1049">
    <w:name w:val=" Char Char Char Char Char Char Char Char Char Char"/>
    <w:basedOn w:val="952"/>
    <w:next w:val="1049"/>
    <w:link w:val="952"/>
    <w:pPr>
      <w:spacing w:line="360" w:lineRule="auto"/>
    </w:pPr>
    <w:rPr>
      <w:rFonts w:ascii="Times New Roman" w:hAnsi="Times New Roman" w:eastAsia="宋体" w:cs="Times New Roman"/>
      <w:sz w:val="24"/>
      <w:szCs w:val="20"/>
    </w:rPr>
  </w:style>
  <w:style w:type="paragraph" w:styleId="1050">
    <w:name w:val="样式1"/>
    <w:basedOn w:val="952"/>
    <w:next w:val="1050"/>
    <w:link w:val="952"/>
    <w:pPr>
      <w:numPr>
        <w:ilvl w:val="0"/>
        <w:numId w:val="4"/>
      </w:numPr>
      <w:tabs>
        <w:tab w:val="left" w:pos="709" w:leader="none"/>
      </w:tabs>
    </w:pPr>
    <w:rPr>
      <w:rFonts w:ascii="宋体" w:hAnsi="宋体" w:eastAsia="宋体" w:cs="Times New Roman"/>
      <w:szCs w:val="21"/>
    </w:rPr>
  </w:style>
  <w:style w:type="paragraph" w:styleId="1051">
    <w:name w:val="font6"/>
    <w:basedOn w:val="952"/>
    <w:next w:val="1051"/>
    <w:link w:val="952"/>
    <w:pPr>
      <w:jc w:val="left"/>
      <w:spacing w:before="100" w:beforeAutospacing="1" w:after="100" w:afterAutospacing="1"/>
      <w:widowControl/>
    </w:pPr>
    <w:rPr>
      <w:rFonts w:hint="eastAsia" w:ascii="宋体" w:hAnsi="宋体" w:eastAsia="宋体" w:cs="Times New Roman"/>
      <w:sz w:val="28"/>
      <w:szCs w:val="28"/>
      <w:u w:val="single"/>
    </w:rPr>
  </w:style>
  <w:style w:type="paragraph" w:styleId="1052">
    <w:name w:val="xl25"/>
    <w:basedOn w:val="952"/>
    <w:next w:val="1052"/>
    <w:link w:val="95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name w:val="图标"/>
    <w:basedOn w:val="952"/>
    <w:next w:val="952"/>
    <w:link w:val="95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4">
    <w:name w:val="标题3"/>
    <w:basedOn w:val="952"/>
    <w:next w:val="952"/>
    <w:link w:val="952"/>
    <w:pPr>
      <w:ind w:firstLine="624"/>
      <w:spacing w:line="590" w:lineRule="atLeast"/>
    </w:pPr>
    <w:rPr>
      <w:rFonts w:ascii="方正黑体_GBK" w:hAnsi="Times New Roman" w:eastAsia="方正黑体_GBK" w:cs="Times New Roman"/>
      <w:sz w:val="32"/>
      <w:szCs w:val="32"/>
    </w:rPr>
  </w:style>
  <w:style w:type="paragraph" w:styleId="1055">
    <w:name w:val="xl24"/>
    <w:basedOn w:val="952"/>
    <w:next w:val="1055"/>
    <w:link w:val="95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6">
    <w:name w:val="xl29"/>
    <w:basedOn w:val="952"/>
    <w:next w:val="1056"/>
    <w:link w:val="95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7">
    <w:name w:val="Char Char Char Char Char Char Char Char"/>
    <w:basedOn w:val="952"/>
    <w:next w:val="1057"/>
    <w:link w:val="952"/>
    <w:pPr>
      <w:jc w:val="left"/>
      <w:spacing w:after="160" w:line="240" w:lineRule="exact"/>
      <w:widowControl/>
    </w:pPr>
    <w:rPr>
      <w:rFonts w:ascii="Verdana" w:hAnsi="Verdana" w:eastAsia="宋体" w:cs="Times New Roman"/>
      <w:sz w:val="20"/>
      <w:szCs w:val="20"/>
      <w:lang w:eastAsia="en-US"/>
    </w:rPr>
  </w:style>
  <w:style w:type="paragraph" w:styleId="1058">
    <w:name w:val="xl28"/>
    <w:basedOn w:val="952"/>
    <w:next w:val="1058"/>
    <w:link w:val="95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9">
    <w:name w:val=" Char Char Char Char Char Char Char Char"/>
    <w:basedOn w:val="952"/>
    <w:next w:val="1059"/>
    <w:link w:val="952"/>
    <w:pPr>
      <w:jc w:val="left"/>
      <w:spacing w:after="160" w:line="240" w:lineRule="exact"/>
      <w:widowControl/>
    </w:pPr>
    <w:rPr>
      <w:rFonts w:ascii="Verdana" w:hAnsi="Verdana" w:eastAsia="宋体" w:cs="Times New Roman"/>
      <w:sz w:val="20"/>
      <w:szCs w:val="20"/>
      <w:lang w:eastAsia="en-US"/>
    </w:rPr>
  </w:style>
  <w:style w:type="paragraph" w:styleId="1060">
    <w:name w:val="xl30"/>
    <w:basedOn w:val="952"/>
    <w:next w:val="1060"/>
    <w:link w:val="952"/>
    <w:pPr>
      <w:jc w:val="center"/>
      <w:spacing w:before="100" w:beforeAutospacing="1" w:after="100" w:afterAutospacing="1"/>
      <w:widowControl/>
    </w:pPr>
    <w:rPr>
      <w:rFonts w:ascii="宋体" w:hAnsi="宋体" w:eastAsia="宋体" w:cs="Times New Roman"/>
      <w:b/>
      <w:bCs/>
      <w:sz w:val="36"/>
      <w:szCs w:val="36"/>
    </w:rPr>
  </w:style>
  <w:style w:type="paragraph" w:styleId="1061">
    <w:name w:val="Char Char Char Char"/>
    <w:basedOn w:val="978"/>
    <w:next w:val="1061"/>
    <w:link w:val="952"/>
    <w:pPr>
      <w:spacing w:line="360" w:lineRule="auto"/>
    </w:pPr>
    <w:rPr>
      <w:rFonts w:ascii="Tahoma" w:hAnsi="Tahoma"/>
      <w:sz w:val="24"/>
      <w:szCs w:val="24"/>
    </w:rPr>
  </w:style>
  <w:style w:type="paragraph" w:styleId="1062">
    <w:name w:val="table_1stline"/>
    <w:basedOn w:val="952"/>
    <w:next w:val="1062"/>
    <w:link w:val="952"/>
    <w:pPr>
      <w:jc w:val="left"/>
      <w:spacing w:before="120"/>
      <w:widowControl/>
    </w:pPr>
    <w:rPr>
      <w:rFonts w:ascii="Times New Roman" w:hAnsi="Times New Roman" w:eastAsia="宋体" w:cs="Times New Roman"/>
      <w:bCs/>
      <w:sz w:val="20"/>
      <w:szCs w:val="20"/>
      <w:lang w:val="de-DE" w:eastAsia="de-DE"/>
    </w:rPr>
  </w:style>
  <w:style w:type="paragraph" w:styleId="1063">
    <w:name w:val="font5"/>
    <w:basedOn w:val="952"/>
    <w:next w:val="1063"/>
    <w:link w:val="952"/>
    <w:pPr>
      <w:jc w:val="left"/>
      <w:spacing w:before="100" w:beforeAutospacing="1" w:after="100" w:afterAutospacing="1"/>
      <w:widowControl/>
    </w:pPr>
    <w:rPr>
      <w:rFonts w:hint="eastAsia" w:ascii="宋体" w:hAnsi="宋体" w:eastAsia="宋体" w:cs="Times New Roman"/>
      <w:sz w:val="28"/>
      <w:szCs w:val="28"/>
    </w:rPr>
  </w:style>
  <w:style w:type="paragraph" w:styleId="1064">
    <w:name w:val="标题1"/>
    <w:basedOn w:val="952"/>
    <w:next w:val="952"/>
    <w:link w:val="95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5">
    <w:name w:val="修订"/>
    <w:next w:val="1065"/>
    <w:link w:val="952"/>
    <w:uiPriority w:val="99"/>
    <w:semiHidden/>
    <w:rPr>
      <w:sz w:val="21"/>
      <w:szCs w:val="21"/>
      <w:lang w:val="en-US" w:eastAsia="zh-CN" w:bidi="ar-SA"/>
    </w:rPr>
  </w:style>
  <w:style w:type="paragraph" w:styleId="1066">
    <w:name w:val="无间隔"/>
    <w:next w:val="1066"/>
    <w:link w:val="952"/>
    <w:uiPriority w:val="99"/>
    <w:qFormat/>
    <w:pPr>
      <w:jc w:val="both"/>
      <w:widowControl w:val="off"/>
    </w:pPr>
    <w:rPr>
      <w:sz w:val="21"/>
      <w:szCs w:val="21"/>
      <w:lang w:val="en-US" w:eastAsia="zh-CN" w:bidi="ar-SA"/>
    </w:rPr>
  </w:style>
  <w:style w:type="paragraph" w:styleId="1067">
    <w:name w:val="正文1"/>
    <w:basedOn w:val="952"/>
    <w:next w:val="1068"/>
    <w:link w:val="952"/>
    <w:qFormat/>
    <w:pPr>
      <w:jc w:val="left"/>
      <w:spacing w:line="360" w:lineRule="atLeast"/>
    </w:pPr>
    <w:rPr>
      <w:rFonts w:ascii="宋体" w:hAnsi="Calibri" w:eastAsia="宋体" w:cs="Times New Roman"/>
      <w:sz w:val="24"/>
      <w:szCs w:val="20"/>
    </w:rPr>
  </w:style>
  <w:style w:type="paragraph" w:styleId="1068">
    <w:name w:val="正文文本1"/>
    <w:basedOn w:val="1067"/>
    <w:next w:val="1069"/>
    <w:link w:val="952"/>
    <w:qFormat/>
    <w:pPr>
      <w:spacing w:after="120"/>
    </w:pPr>
    <w:rPr>
      <w:lang w:val="en-US" w:eastAsia="en-US"/>
    </w:rPr>
  </w:style>
  <w:style w:type="paragraph" w:styleId="1069">
    <w:name w:val="一级条标题"/>
    <w:basedOn w:val="1070"/>
    <w:next w:val="1071"/>
    <w:link w:val="9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0">
    <w:name w:val="章标题"/>
    <w:next w:val="952"/>
    <w:link w:val="952"/>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71">
    <w:name w:val="段"/>
    <w:basedOn w:val="1067"/>
    <w:next w:val="952"/>
    <w:link w:val="952"/>
    <w:qFormat/>
    <w:pPr>
      <w:ind w:firstLine="200"/>
      <w:widowControl/>
    </w:pPr>
    <w:rPr>
      <w:rFonts w:ascii="宋体"/>
      <w:sz w:val="20"/>
      <w:szCs w:val="20"/>
    </w:rPr>
  </w:style>
  <w:style w:type="paragraph" w:styleId="1072">
    <w:name w:val="纯文本1"/>
    <w:basedOn w:val="952"/>
    <w:next w:val="1072"/>
    <w:link w:val="952"/>
    <w:qFormat/>
    <w:rPr>
      <w:rFonts w:ascii="宋体" w:hAnsi="Courier New" w:eastAsia="楷体_GB2312"/>
      <w:sz w:val="28"/>
      <w:szCs w:val="20"/>
    </w:rPr>
  </w:style>
  <w:style w:type="paragraph" w:styleId="1073">
    <w:name w:val="Table Paragraph"/>
    <w:basedOn w:val="952"/>
    <w:next w:val="1073"/>
    <w:link w:val="952"/>
    <w:uiPriority w:val="1"/>
    <w:qFormat/>
    <w:pPr>
      <w:jc w:val="left"/>
      <w:spacing w:line="360" w:lineRule="auto"/>
    </w:pPr>
    <w:rPr>
      <w:sz w:val="24"/>
    </w:rPr>
  </w:style>
  <w:style w:type="paragraph" w:styleId="1074">
    <w:name w:val="Default"/>
    <w:next w:val="1074"/>
    <w:link w:val="952"/>
    <w:qFormat/>
    <w:pPr>
      <w:widowControl w:val="off"/>
    </w:pPr>
    <w:rPr>
      <w:rFonts w:ascii="宋体" w:hAnsi="宋体"/>
      <w:color w:val="000000"/>
      <w:sz w:val="24"/>
      <w:szCs w:val="22"/>
      <w:lang w:val="en-US" w:eastAsia="zh-CN" w:bidi="ar-SA"/>
    </w:rPr>
  </w:style>
  <w:style w:type="table" w:styleId="1075">
    <w:name w:val="Table Normal"/>
    <w:next w:val="1075"/>
    <w:link w:val="952"/>
    <w:uiPriority w:val="2"/>
    <w:qFormat/>
    <w:rPr>
      <w:lang w:val="en-US" w:eastAsia="zh-CN" w:bidi="ar-SA"/>
    </w:rPr>
    <w:tblPr/>
  </w:style>
  <w:style w:type="paragraph" w:styleId="1076">
    <w:name w:val="条题"/>
    <w:basedOn w:val="952"/>
    <w:next w:val="1076"/>
    <w:link w:val="952"/>
    <w:qFormat/>
    <w:pPr>
      <w:numPr>
        <w:ilvl w:val="0"/>
        <w:numId w:val="5"/>
      </w:numPr>
      <w:ind w:right="480"/>
      <w:spacing w:line="420" w:lineRule="exact"/>
      <w:tabs>
        <w:tab w:val="left" w:pos="1080" w:leader="none"/>
      </w:tabs>
    </w:pPr>
    <w:rPr>
      <w:sz w:val="24"/>
      <w:szCs w:val="24"/>
    </w:rPr>
  </w:style>
  <w:style w:type="paragraph" w:styleId="1077">
    <w:name w:val="正文A"/>
    <w:basedOn w:val="952"/>
    <w:next w:val="1077"/>
    <w:link w:val="952"/>
    <w:qFormat/>
    <w:pPr>
      <w:ind w:firstLine="560"/>
      <w:spacing w:line="480" w:lineRule="exact"/>
    </w:pPr>
    <w:rPr>
      <w:rFonts w:ascii="Times New Roman" w:hAnsi="Times New Roman" w:eastAsia="仿宋" w:cs="Times New Roman"/>
      <w:sz w:val="28"/>
    </w:rPr>
  </w:style>
  <w:style w:type="paragraph" w:styleId="1078">
    <w:name w:val="标题1A"/>
    <w:basedOn w:val="952"/>
    <w:next w:val="1078"/>
    <w:link w:val="952"/>
    <w:qFormat/>
    <w:pPr>
      <w:jc w:val="center"/>
      <w:spacing w:before="50" w:after="50" w:line="360" w:lineRule="auto"/>
      <w:outlineLvl w:val="0"/>
    </w:pPr>
    <w:rPr>
      <w:rFonts w:ascii="Times New Roman" w:hAnsi="Times New Roman" w:eastAsia="黑体" w:cs="Times New Roman"/>
      <w:b/>
      <w:sz w:val="32"/>
    </w:rPr>
  </w:style>
  <w:style w:type="character" w:styleId="1079" w:default="1">
    <w:name w:val="Default Paragraph Font"/>
    <w:uiPriority w:val="1"/>
    <w:semiHidden/>
    <w:unhideWhenUsed/>
  </w:style>
  <w:style w:type="numbering" w:styleId="1080" w:default="1">
    <w:name w:val="No List"/>
    <w:uiPriority w:val="99"/>
    <w:semiHidden/>
    <w:unhideWhenUsed/>
  </w:style>
  <w:style w:type="table" w:styleId="10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点石成金</dc:creator>
  <cp:lastModifiedBy>刘泽容</cp:lastModifiedBy>
  <cp:revision>20</cp:revision>
  <dcterms:created xsi:type="dcterms:W3CDTF">2025-09-28T02:55:00Z</dcterms:created>
  <dcterms:modified xsi:type="dcterms:W3CDTF">2025-11-27T08:03:34Z</dcterms:modified>
  <cp:version>786432</cp:version>
</cp:coreProperties>
</file>