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5"/>
        <w:rPr>
          <w:rFonts w:hint="eastAsia"/>
        </w:rPr>
      </w:pPr>
      <w:r>
        <w:rPr>
          <w:rFonts w:hint="eastAsia"/>
        </w:rPr>
      </w:r>
      <w:r/>
    </w:p>
    <w:p>
      <w:pPr>
        <w:pStyle w:val="745"/>
        <w:jc w:val="right"/>
        <w:rPr>
          <w:rFonts w:hint="eastAsia" w:ascii="宋体" w:hAnsi="宋体"/>
          <w:b/>
          <w:color w:val="c00000"/>
          <w:sz w:val="30"/>
          <w:szCs w:val="30"/>
        </w:rPr>
      </w:pPr>
      <w:r>
        <w:rPr>
          <w:rFonts w:hint="eastAsia" w:ascii="宋体" w:hAnsi="宋体"/>
          <w:b/>
          <w:color w:val="000000"/>
          <w:sz w:val="30"/>
          <w:szCs w:val="30"/>
        </w:rPr>
        <w:t xml:space="preserve">编号：</w:t>
      </w:r>
      <w:r>
        <w:rPr>
          <w:rFonts w:hint="eastAsia" w:ascii="宋体" w:hAnsi="宋体"/>
          <w:b/>
          <w:color w:val="000000"/>
          <w:sz w:val="30"/>
          <w:szCs w:val="30"/>
          <w:lang w:eastAsia="zh-CN"/>
        </w:rPr>
        <w:t xml:space="preserve">JSZC-321001-DFHX-G2025-0045</w:t>
      </w:r>
      <w:r>
        <w:rPr>
          <w:rFonts w:hint="eastAsia" w:ascii="宋体" w:hAnsi="宋体"/>
          <w:b/>
          <w:color w:val="000000"/>
          <w:sz w:val="30"/>
          <w:szCs w:val="30"/>
        </w:rPr>
        <w:t xml:space="preserve">  </w:t>
      </w:r>
      <w:r>
        <w:rPr>
          <w:rFonts w:hint="eastAsia" w:ascii="宋体" w:hAnsi="宋体"/>
          <w:b/>
          <w:color w:val="c00000"/>
          <w:sz w:val="30"/>
          <w:szCs w:val="30"/>
        </w:rPr>
      </w:r>
      <w:r/>
    </w:p>
    <w:p>
      <w:pPr>
        <w:pStyle w:val="745"/>
        <w:jc w:val="right"/>
        <w:rPr>
          <w:rFonts w:ascii="宋体" w:hAnsi="宋体"/>
          <w:b/>
          <w:color w:val="000000"/>
          <w:sz w:val="30"/>
          <w:szCs w:val="30"/>
        </w:rPr>
      </w:pPr>
      <w:r>
        <w:rPr>
          <w:rFonts w:ascii="宋体" w:hAnsi="宋体"/>
          <w:b/>
          <w:color w:val="000000"/>
          <w:sz w:val="30"/>
          <w:szCs w:val="30"/>
        </w:rPr>
      </w:r>
      <w:r/>
    </w:p>
    <w:p>
      <w:pPr>
        <w:pStyle w:val="745"/>
        <w:jc w:val="center"/>
        <w:rPr>
          <w:rFonts w:hint="eastAsia" w:ascii="宋体" w:hAnsi="宋体"/>
          <w:b/>
          <w:sz w:val="32"/>
          <w:szCs w:val="32"/>
        </w:rPr>
      </w:pPr>
      <w:r>
        <w:rPr>
          <w:rFonts w:hint="eastAsia" w:ascii="宋体" w:hAnsi="宋体"/>
          <w:b/>
          <w:sz w:val="36"/>
          <w:szCs w:val="36"/>
        </w:rPr>
        <w:t xml:space="preserve">江苏省扬州技师学院新能源技术实训场地建设项目</w:t>
      </w:r>
      <w:r>
        <w:rPr>
          <w:rFonts w:hint="eastAsia" w:ascii="宋体" w:hAnsi="宋体"/>
          <w:b/>
          <w:sz w:val="32"/>
          <w:szCs w:val="32"/>
        </w:rPr>
      </w:r>
      <w:r/>
    </w:p>
    <w:p>
      <w:pPr>
        <w:pStyle w:val="745"/>
        <w:rPr>
          <w:rFonts w:hint="eastAsia"/>
        </w:rPr>
      </w:pPr>
      <w:r>
        <w:rPr>
          <w:rFonts w:hint="eastAsia"/>
        </w:rPr>
      </w:r>
      <w:r/>
    </w:p>
    <w:p>
      <w:pPr>
        <w:pStyle w:val="745"/>
        <w:jc w:val="center"/>
        <w:rPr>
          <w:rFonts w:ascii="宋体" w:hAnsi="宋体"/>
          <w:b/>
          <w:sz w:val="36"/>
          <w:szCs w:val="36"/>
        </w:rPr>
      </w:pPr>
      <w:r>
        <w:rPr>
          <w:rFonts w:hint="eastAsia" w:ascii="宋体" w:hAnsi="宋体"/>
          <w:b/>
          <w:sz w:val="36"/>
          <w:szCs w:val="36"/>
        </w:rPr>
        <w:t xml:space="preserve">招标文件</w:t>
      </w:r>
      <w:r>
        <w:rPr>
          <w:rFonts w:ascii="宋体" w:hAnsi="宋体"/>
          <w:b/>
          <w:sz w:val="36"/>
          <w:szCs w:val="36"/>
        </w:rPr>
      </w:r>
      <w:r/>
    </w:p>
    <w:p>
      <w:pPr>
        <w:pStyle w:val="961"/>
      </w:pPr>
      <w:r/>
      <w:r/>
    </w:p>
    <w:p>
      <w:pPr>
        <w:pStyle w:val="962"/>
        <w:rPr>
          <w:rFonts w:hAnsi="宋体" w:cs="宋体"/>
          <w:szCs w:val="24"/>
          <w:lang w:eastAsia="zh-CN"/>
        </w:rPr>
      </w:pPr>
      <w:r>
        <w:rPr>
          <w:rFonts w:hAnsi="宋体" w:cs="宋体"/>
          <w:szCs w:val="24"/>
          <w:lang w:eastAsia="zh-CN"/>
        </w:rPr>
      </w:r>
      <w:r/>
    </w:p>
    <w:p>
      <w:pPr>
        <w:pStyle w:val="962"/>
        <w:rPr>
          <w:color w:val="000000"/>
          <w:sz w:val="36"/>
          <w:lang w:eastAsia="zh-CN"/>
        </w:rPr>
      </w:pPr>
      <w:r>
        <w:rPr>
          <w:color w:val="000000"/>
          <w:sz w:val="36"/>
          <w:lang w:eastAsia="zh-CN"/>
        </w:rPr>
      </w:r>
      <w:r/>
    </w:p>
    <w:p>
      <w:pPr>
        <w:pStyle w:val="745"/>
        <w:rPr>
          <w:rFonts w:hint="eastAsia" w:ascii="宋体" w:hAnsi="宋体"/>
          <w:color w:val="000000"/>
          <w:sz w:val="36"/>
        </w:rPr>
      </w:pPr>
      <w:r>
        <w:rPr>
          <w:rFonts w:hint="eastAsia" w:ascii="宋体" w:hAnsi="宋体"/>
          <w:color w:val="000000"/>
          <w:sz w:val="36"/>
        </w:rPr>
      </w:r>
      <w:r/>
    </w:p>
    <w:p>
      <w:pPr>
        <w:pStyle w:val="745"/>
        <w:jc w:val="center"/>
        <w:spacing w:line="600" w:lineRule="auto"/>
        <w:rPr>
          <w:rFonts w:hint="eastAsia" w:ascii="宋体" w:hAnsi="宋体"/>
          <w:b/>
          <w:sz w:val="36"/>
          <w:szCs w:val="36"/>
        </w:rPr>
      </w:pPr>
      <w:r>
        <w:rPr>
          <w:rFonts w:hint="eastAsia" w:ascii="宋体" w:hAnsi="宋体"/>
          <w:b/>
          <w:sz w:val="36"/>
          <w:szCs w:val="36"/>
        </w:rPr>
      </w:r>
      <w:r/>
    </w:p>
    <w:p>
      <w:pPr>
        <w:pStyle w:val="745"/>
        <w:jc w:val="center"/>
        <w:spacing w:line="600" w:lineRule="auto"/>
        <w:rPr>
          <w:rFonts w:hint="eastAsia" w:ascii="宋体" w:hAnsi="宋体"/>
          <w:b/>
          <w:sz w:val="36"/>
          <w:szCs w:val="36"/>
        </w:rPr>
      </w:pPr>
      <w:r>
        <w:rPr>
          <w:rFonts w:hint="eastAsia" w:ascii="宋体" w:hAnsi="宋体"/>
          <w:b/>
          <w:sz w:val="36"/>
          <w:szCs w:val="36"/>
        </w:rPr>
      </w:r>
      <w:r/>
    </w:p>
    <w:p>
      <w:pPr>
        <w:pStyle w:val="745"/>
        <w:jc w:val="center"/>
        <w:spacing w:line="600" w:lineRule="auto"/>
        <w:rPr>
          <w:rFonts w:hint="eastAsia" w:ascii="宋体" w:hAnsi="宋体"/>
          <w:b/>
          <w:sz w:val="36"/>
          <w:szCs w:val="36"/>
        </w:rPr>
      </w:pPr>
      <w:r>
        <w:rPr>
          <w:rFonts w:hint="eastAsia" w:ascii="宋体" w:hAnsi="宋体"/>
          <w:b/>
          <w:sz w:val="36"/>
          <w:szCs w:val="36"/>
        </w:rPr>
      </w:r>
      <w:r/>
    </w:p>
    <w:p>
      <w:pPr>
        <w:pStyle w:val="745"/>
        <w:jc w:val="center"/>
        <w:spacing w:line="600" w:lineRule="auto"/>
        <w:rPr>
          <w:rFonts w:hint="eastAsia" w:ascii="宋体" w:hAnsi="宋体"/>
          <w:b/>
          <w:sz w:val="36"/>
          <w:szCs w:val="36"/>
        </w:rPr>
      </w:pPr>
      <w:r>
        <w:rPr>
          <w:rFonts w:hint="eastAsia" w:ascii="宋体" w:hAnsi="宋体"/>
          <w:b/>
          <w:sz w:val="36"/>
          <w:szCs w:val="36"/>
        </w:rPr>
      </w:r>
      <w:r/>
    </w:p>
    <w:p>
      <w:pPr>
        <w:pStyle w:val="745"/>
        <w:jc w:val="center"/>
        <w:spacing w:line="600" w:lineRule="auto"/>
        <w:rPr>
          <w:rFonts w:hint="eastAsia" w:ascii="宋体" w:hAnsi="宋体"/>
          <w:b/>
          <w:sz w:val="36"/>
          <w:szCs w:val="36"/>
        </w:rPr>
      </w:pPr>
      <w:r>
        <w:rPr>
          <w:rFonts w:hint="eastAsia" w:ascii="宋体" w:hAnsi="宋体"/>
          <w:b/>
          <w:sz w:val="36"/>
          <w:szCs w:val="36"/>
        </w:rPr>
      </w:r>
      <w:r/>
    </w:p>
    <w:p>
      <w:pPr>
        <w:pStyle w:val="745"/>
        <w:jc w:val="center"/>
        <w:spacing w:line="600" w:lineRule="auto"/>
        <w:rPr>
          <w:rFonts w:hint="eastAsia" w:ascii="宋体" w:hAnsi="宋体"/>
          <w:b/>
          <w:sz w:val="36"/>
          <w:szCs w:val="36"/>
        </w:rPr>
      </w:pPr>
      <w:r>
        <w:rPr>
          <w:rFonts w:hint="eastAsia" w:ascii="宋体" w:hAnsi="宋体"/>
          <w:b/>
          <w:sz w:val="36"/>
          <w:szCs w:val="36"/>
        </w:rPr>
      </w:r>
      <w:r/>
    </w:p>
    <w:p>
      <w:pPr>
        <w:pStyle w:val="960"/>
        <w:ind w:firstLine="361"/>
        <w:rPr>
          <w:rFonts w:hint="eastAsia"/>
          <w:b/>
          <w:sz w:val="36"/>
          <w:szCs w:val="36"/>
        </w:rPr>
      </w:pPr>
      <w:r>
        <w:rPr>
          <w:rFonts w:hint="eastAsia"/>
          <w:b/>
          <w:sz w:val="36"/>
          <w:szCs w:val="36"/>
        </w:rPr>
      </w:r>
      <w:r/>
    </w:p>
    <w:p>
      <w:pPr>
        <w:pStyle w:val="960"/>
        <w:ind w:firstLine="361"/>
        <w:rPr>
          <w:rFonts w:hint="eastAsia"/>
          <w:b/>
          <w:sz w:val="36"/>
          <w:szCs w:val="36"/>
        </w:rPr>
      </w:pPr>
      <w:r>
        <w:rPr>
          <w:rFonts w:hint="eastAsia"/>
          <w:b/>
          <w:sz w:val="36"/>
          <w:szCs w:val="36"/>
        </w:rPr>
      </w:r>
      <w:r/>
    </w:p>
    <w:p>
      <w:pPr>
        <w:pStyle w:val="745"/>
        <w:jc w:val="center"/>
        <w:spacing w:line="600" w:lineRule="auto"/>
      </w:pPr>
      <w:r>
        <w:rPr>
          <w:rFonts w:hint="eastAsia" w:ascii="宋体" w:hAnsi="宋体"/>
          <w:b/>
          <w:sz w:val="36"/>
          <w:szCs w:val="36"/>
        </w:rPr>
        <w:t xml:space="preserve">东方华星建设管理（江苏）有限公司</w:t>
      </w:r>
      <w:r/>
    </w:p>
    <w:p>
      <w:pPr>
        <w:pStyle w:val="745"/>
        <w:jc w:val="center"/>
        <w:spacing w:line="600" w:lineRule="auto"/>
        <w:rPr>
          <w:rFonts w:hint="eastAsia"/>
        </w:rPr>
      </w:pPr>
      <w:r>
        <w:rPr>
          <w:rFonts w:hint="eastAsia" w:ascii="宋体" w:hAnsi="宋体"/>
          <w:b/>
          <w:sz w:val="36"/>
          <w:szCs w:val="36"/>
        </w:rPr>
        <w:t xml:space="preserve">2025年11</w:t>
      </w:r>
      <w:r>
        <w:rPr>
          <w:rFonts w:hint="eastAsia" w:ascii="宋体" w:hAnsi="宋体"/>
          <w:b/>
          <w:sz w:val="36"/>
          <w:szCs w:val="36"/>
        </w:rPr>
        <w:t xml:space="preserve">月27</w:t>
      </w:r>
      <w:r>
        <w:rPr>
          <w:rFonts w:hint="eastAsia" w:ascii="宋体" w:hAnsi="宋体"/>
          <w:b/>
          <w:sz w:val="36"/>
          <w:szCs w:val="36"/>
        </w:rPr>
        <w:t xml:space="preserve">日</w:t>
      </w:r>
      <w:r>
        <w:rPr>
          <w:rFonts w:hint="eastAsia"/>
        </w:rPr>
      </w:r>
      <w:r/>
    </w:p>
    <w:p>
      <w:pPr>
        <w:pStyle w:val="745"/>
        <w:ind w:left="0" w:firstLine="0"/>
        <w:jc w:val="center"/>
        <w:spacing w:before="200" w:after="200" w:line="360" w:lineRule="auto"/>
        <w:rPr>
          <w:rFonts w:ascii="宋体" w:hAnsi="宋体"/>
          <w:b/>
          <w:bCs/>
          <w:color w:val="000000"/>
          <w:sz w:val="30"/>
          <w:szCs w:val="30"/>
        </w:rPr>
      </w:pPr>
      <w:r>
        <w:rPr>
          <w:rFonts w:hint="eastAsia" w:ascii="宋体" w:hAnsi="宋体"/>
          <w:b/>
          <w:bCs/>
          <w:color w:val="000000"/>
          <w:sz w:val="30"/>
          <w:szCs w:val="30"/>
        </w:rPr>
        <w:t xml:space="preserve">目</w:t>
      </w:r>
      <w:r>
        <w:rPr>
          <w:rFonts w:ascii="宋体" w:hAnsi="宋体"/>
          <w:b/>
          <w:bCs/>
          <w:color w:val="000000"/>
          <w:sz w:val="30"/>
          <w:szCs w:val="30"/>
        </w:rPr>
        <w:t xml:space="preserve"> </w:t>
      </w:r>
      <w:r>
        <w:rPr>
          <w:rFonts w:hint="eastAsia" w:ascii="宋体" w:hAnsi="宋体"/>
          <w:b/>
          <w:bCs/>
          <w:color w:val="000000"/>
          <w:sz w:val="30"/>
          <w:szCs w:val="30"/>
        </w:rPr>
        <w:t xml:space="preserve"> </w:t>
      </w:r>
      <w:r>
        <w:rPr>
          <w:rFonts w:ascii="宋体" w:hAnsi="宋体"/>
          <w:b/>
          <w:bCs/>
          <w:color w:val="000000"/>
          <w:sz w:val="30"/>
          <w:szCs w:val="30"/>
        </w:rPr>
        <w:t xml:space="preserve">录</w:t>
      </w:r>
      <w:r>
        <w:rPr>
          <w:rFonts w:ascii="宋体" w:hAnsi="宋体"/>
          <w:b/>
          <w:bCs/>
          <w:color w:val="000000"/>
          <w:sz w:val="30"/>
          <w:szCs w:val="30"/>
        </w:rPr>
      </w:r>
      <w:r/>
    </w:p>
    <w:p>
      <w:pPr>
        <w:pStyle w:val="777"/>
        <w:spacing w:line="360" w:lineRule="auto"/>
        <w:tabs>
          <w:tab w:val="right" w:pos="8296" w:leader="dot"/>
        </w:tabs>
        <w:rPr>
          <w:rFonts w:hint="eastAsia"/>
        </w:rPr>
      </w:pPr>
      <w:r>
        <w:rPr>
          <w:rFonts w:ascii="宋体" w:hAnsi="宋体"/>
          <w:color w:val="000000"/>
          <w:sz w:val="28"/>
        </w:rPr>
        <w:fldChar w:fldCharType="begin"/>
      </w:r>
      <w:r>
        <w:rPr>
          <w:rFonts w:ascii="宋体" w:hAnsi="宋体"/>
          <w:color w:val="000000"/>
          <w:sz w:val="28"/>
        </w:rPr>
        <w:instrText xml:space="preserve"> TOC \o "1-3" \f </w:instrText>
      </w:r>
      <w:r>
        <w:rPr>
          <w:rFonts w:ascii="宋体" w:hAnsi="宋体"/>
          <w:color w:val="000000"/>
          <w:sz w:val="28"/>
        </w:rPr>
        <w:fldChar w:fldCharType="separate"/>
      </w:r>
      <w:r>
        <w:rPr>
          <w:rFonts w:hint="eastAsia" w:ascii="宋体" w:hAnsi="宋体"/>
        </w:rPr>
        <w:t xml:space="preserve">第一章招标公告</w:t>
      </w:r>
      <w:r>
        <w:tab/>
      </w:r>
      <w:r>
        <w:rPr>
          <w:rFonts w:hint="eastAsia"/>
        </w:rPr>
        <w:t xml:space="preserve">3</w:t>
      </w:r>
      <w:r>
        <w:rPr>
          <w:rFonts w:hint="eastAsia"/>
        </w:rPr>
      </w:r>
      <w:r/>
    </w:p>
    <w:p>
      <w:pPr>
        <w:pStyle w:val="777"/>
        <w:spacing w:line="360" w:lineRule="auto"/>
        <w:tabs>
          <w:tab w:val="right" w:pos="8296" w:leader="dot"/>
        </w:tabs>
      </w:pPr>
      <w:r>
        <w:rPr>
          <w:rFonts w:hint="eastAsia" w:ascii="宋体" w:hAnsi="宋体"/>
          <w:color w:val="000000"/>
        </w:rPr>
        <w:t xml:space="preserve">第二章</w:t>
      </w:r>
      <w:r>
        <w:rPr>
          <w:rFonts w:ascii="宋体" w:hAnsi="宋体"/>
          <w:color w:val="000000"/>
        </w:rPr>
        <w:t xml:space="preserve"> </w:t>
      </w:r>
      <w:r>
        <w:rPr>
          <w:rFonts w:hint="eastAsia" w:ascii="宋体" w:hAnsi="宋体"/>
          <w:color w:val="000000"/>
        </w:rPr>
        <w:t xml:space="preserve">投标须知</w:t>
      </w:r>
      <w:r>
        <w:tab/>
      </w:r>
      <w:r>
        <w:rPr>
          <w:rFonts w:hint="eastAsia"/>
        </w:rPr>
        <w:t xml:space="preserve">7</w:t>
      </w:r>
      <w:r/>
    </w:p>
    <w:p>
      <w:pPr>
        <w:pStyle w:val="777"/>
        <w:spacing w:line="360" w:lineRule="auto"/>
        <w:tabs>
          <w:tab w:val="right" w:pos="8296" w:leader="dot"/>
        </w:tabs>
      </w:pPr>
      <w:r>
        <w:rPr>
          <w:rFonts w:hint="eastAsia" w:ascii="宋体" w:hAnsi="宋体"/>
          <w:color w:val="000000"/>
        </w:rPr>
        <w:t xml:space="preserve">第三章</w:t>
      </w:r>
      <w:r>
        <w:rPr>
          <w:rFonts w:ascii="宋体" w:hAnsi="宋体"/>
          <w:color w:val="000000"/>
        </w:rPr>
        <w:t xml:space="preserve"> </w:t>
      </w:r>
      <w:r>
        <w:rPr>
          <w:rFonts w:hint="eastAsia" w:ascii="宋体" w:hAnsi="宋体"/>
          <w:color w:val="000000"/>
        </w:rPr>
        <w:t xml:space="preserve">合同条款及格式</w:t>
      </w:r>
      <w:r>
        <w:tab/>
      </w:r>
      <w:r>
        <w:rPr>
          <w:rFonts w:hint="eastAsia"/>
        </w:rPr>
        <w:t xml:space="preserve">18</w:t>
      </w:r>
      <w:r/>
    </w:p>
    <w:p>
      <w:pPr>
        <w:pStyle w:val="777"/>
        <w:spacing w:line="360" w:lineRule="auto"/>
        <w:tabs>
          <w:tab w:val="right" w:pos="8296" w:leader="dot"/>
        </w:tabs>
        <w:rPr>
          <w:rFonts w:hint="eastAsia"/>
        </w:rPr>
      </w:pPr>
      <w:r>
        <w:rPr>
          <w:rFonts w:hint="eastAsia"/>
        </w:rPr>
        <w:t xml:space="preserve">第四章</w:t>
      </w:r>
      <w:r>
        <w:t xml:space="preserve"> </w:t>
      </w:r>
      <w:r>
        <w:rPr>
          <w:rFonts w:hint="eastAsia"/>
        </w:rPr>
        <w:t xml:space="preserve">项目需求</w:t>
      </w:r>
      <w:r>
        <w:tab/>
      </w:r>
      <w:r>
        <w:rPr>
          <w:rFonts w:hint="eastAsia"/>
        </w:rPr>
        <w:t xml:space="preserve">25</w:t>
      </w:r>
      <w:r>
        <w:rPr>
          <w:rFonts w:hint="eastAsia"/>
        </w:rPr>
      </w:r>
      <w:r/>
    </w:p>
    <w:p>
      <w:pPr>
        <w:pStyle w:val="777"/>
        <w:spacing w:line="360" w:lineRule="auto"/>
        <w:tabs>
          <w:tab w:val="right" w:pos="8296" w:leader="dot"/>
        </w:tabs>
      </w:pPr>
      <w:r>
        <w:rPr>
          <w:rFonts w:hint="eastAsia" w:ascii="宋体" w:hAnsi="宋体"/>
          <w:color w:val="000000"/>
        </w:rPr>
        <w:t xml:space="preserve">第五章</w:t>
      </w:r>
      <w:r>
        <w:rPr>
          <w:rFonts w:ascii="宋体" w:hAnsi="宋体"/>
          <w:color w:val="000000"/>
        </w:rPr>
        <w:t xml:space="preserve"> </w:t>
      </w:r>
      <w:r>
        <w:rPr>
          <w:rFonts w:hint="eastAsia" w:ascii="宋体" w:hAnsi="宋体"/>
          <w:color w:val="000000"/>
        </w:rPr>
        <w:t xml:space="preserve">评审方法及评审标准</w:t>
      </w:r>
      <w:r>
        <w:tab/>
      </w:r>
      <w:r>
        <w:rPr>
          <w:rFonts w:hint="eastAsia"/>
        </w:rPr>
        <w:t xml:space="preserve">27</w:t>
      </w:r>
      <w:r/>
    </w:p>
    <w:p>
      <w:pPr>
        <w:pStyle w:val="777"/>
        <w:spacing w:line="360" w:lineRule="auto"/>
        <w:tabs>
          <w:tab w:val="right" w:pos="8296" w:leader="dot"/>
        </w:tabs>
      </w:pPr>
      <w:r>
        <w:rPr>
          <w:rFonts w:hint="eastAsia" w:ascii="宋体" w:hAnsi="宋体"/>
          <w:color w:val="000000"/>
        </w:rPr>
        <w:t xml:space="preserve">第六章</w:t>
      </w:r>
      <w:r>
        <w:rPr>
          <w:rFonts w:ascii="宋体" w:hAnsi="宋体"/>
          <w:color w:val="000000"/>
        </w:rPr>
        <w:t xml:space="preserve"> </w:t>
      </w:r>
      <w:r>
        <w:rPr>
          <w:rFonts w:hint="eastAsia" w:ascii="宋体" w:hAnsi="宋体"/>
          <w:color w:val="000000"/>
        </w:rPr>
        <w:t xml:space="preserve">投标文件格式</w:t>
      </w:r>
      <w:r>
        <w:tab/>
      </w:r>
      <w:r>
        <w:rPr>
          <w:rFonts w:hint="eastAsia"/>
        </w:rPr>
        <w:t xml:space="preserve">30</w:t>
      </w:r>
      <w:r/>
    </w:p>
    <w:p>
      <w:pPr>
        <w:pStyle w:val="745"/>
        <w:spacing w:line="360" w:lineRule="auto"/>
        <w:rPr>
          <w:rFonts w:ascii="宋体" w:hAnsi="宋体"/>
          <w:color w:val="000000"/>
          <w:sz w:val="28"/>
        </w:rPr>
      </w:pPr>
      <w:r>
        <w:rPr>
          <w:rFonts w:ascii="宋体" w:hAnsi="宋体"/>
          <w:color w:val="000000"/>
          <w:sz w:val="28"/>
        </w:rPr>
        <w:fldChar w:fldCharType="end"/>
      </w:r>
      <w:r>
        <w:rPr>
          <w:rFonts w:ascii="宋体" w:hAnsi="宋体"/>
          <w:color w:val="000000"/>
          <w:sz w:val="28"/>
        </w:rPr>
      </w:r>
      <w:r/>
    </w:p>
    <w:p>
      <w:pPr>
        <w:pStyle w:val="745"/>
        <w:spacing w:line="360" w:lineRule="auto"/>
      </w:pPr>
      <w:r/>
      <w:r/>
    </w:p>
    <w:p>
      <w:pPr>
        <w:pStyle w:val="927"/>
        <w:jc w:val="center"/>
        <w:keepLines w:val="0"/>
        <w:keepNext w:val="0"/>
        <w:spacing w:line="360" w:lineRule="auto"/>
        <w:rPr>
          <w:rFonts w:hint="eastAsia" w:ascii="宋体" w:hAnsi="宋体"/>
          <w:sz w:val="30"/>
          <w:szCs w:val="30"/>
        </w:rPr>
      </w:pPr>
      <w:r>
        <w:rPr>
          <w:rFonts w:ascii="宋体" w:hAnsi="宋体"/>
          <w:sz w:val="36"/>
          <w:szCs w:val="36"/>
        </w:rPr>
        <w:br w:type="page" w:clear="all"/>
      </w:r>
      <w:r>
        <w:rPr>
          <w:rFonts w:hint="eastAsia" w:ascii="宋体" w:hAnsi="宋体"/>
          <w:sz w:val="30"/>
          <w:szCs w:val="30"/>
        </w:rPr>
        <w:t xml:space="preserve">第一章 江苏省扬州技师学院新能源技术实训场地建设项目</w:t>
      </w:r>
      <w:r>
        <w:rPr>
          <w:rFonts w:hint="eastAsia" w:ascii="宋体" w:hAnsi="宋体"/>
          <w:sz w:val="30"/>
          <w:szCs w:val="30"/>
        </w:rPr>
      </w:r>
      <w:r/>
    </w:p>
    <w:p>
      <w:pPr>
        <w:pStyle w:val="927"/>
        <w:ind w:left="357"/>
        <w:jc w:val="center"/>
        <w:keepLines w:val="0"/>
        <w:keepNext w:val="0"/>
        <w:spacing w:line="360" w:lineRule="auto"/>
        <w:rPr>
          <w:rFonts w:hint="eastAsia" w:ascii="宋体" w:hAnsi="宋体"/>
          <w:sz w:val="32"/>
          <w:szCs w:val="32"/>
        </w:rPr>
      </w:pPr>
      <w:r>
        <w:rPr>
          <w:rFonts w:hint="eastAsia" w:ascii="宋体" w:hAnsi="宋体"/>
          <w:sz w:val="30"/>
          <w:szCs w:val="30"/>
        </w:rPr>
        <w:t xml:space="preserve">招标公告</w:t>
      </w:r>
      <w:r>
        <w:rPr>
          <w:rFonts w:hint="eastAsia" w:ascii="宋体" w:hAnsi="宋体"/>
          <w:sz w:val="32"/>
          <w:szCs w:val="32"/>
        </w:rPr>
      </w:r>
      <w:r/>
    </w:p>
    <w:p>
      <w:pPr>
        <w:pStyle w:val="745"/>
        <w:ind w:firstLine="480"/>
        <w:jc w:val="left"/>
        <w:spacing w:line="360" w:lineRule="auto"/>
        <w:widowControl/>
        <w:rPr>
          <w:rFonts w:hint="eastAsia" w:ascii="宋体" w:hAnsi="宋体" w:cs="宋体"/>
          <w:szCs w:val="21"/>
        </w:rPr>
      </w:pPr>
      <w:r>
        <w:rPr>
          <w:rFonts w:hint="eastAsia" w:ascii="宋体" w:hAnsi="宋体" w:cs="宋体"/>
          <w:szCs w:val="21"/>
        </w:rPr>
        <w:t xml:space="preserve">受江苏省扬州技师学院的委托，江苏省扬州技师学院就江苏省扬州技师学院新能源技术实训场地建设项目进行公开招标采购，欢迎符合条件的投标人投标。</w:t>
      </w:r>
      <w:r>
        <w:rPr>
          <w:rFonts w:hint="eastAsia" w:ascii="宋体" w:hAnsi="宋体" w:cs="宋体"/>
          <w:szCs w:val="21"/>
        </w:rPr>
      </w:r>
      <w:r/>
    </w:p>
    <w:p>
      <w:pPr>
        <w:pStyle w:val="745"/>
        <w:ind w:firstLine="420"/>
        <w:spacing w:line="360" w:lineRule="auto"/>
        <w:rPr>
          <w:rFonts w:hint="eastAsia" w:ascii="宋体" w:hAnsi="宋体" w:cs="宋体"/>
          <w:b/>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 </w:t>
      </w:r>
      <w:r>
        <w:rPr>
          <w:rFonts w:hint="eastAsia" w:ascii="宋体" w:hAnsi="宋体" w:cs="宋体"/>
          <w:b/>
          <w:szCs w:val="21"/>
        </w:rPr>
        <w:t xml:space="preserve">项目概况</w:t>
      </w:r>
      <w:r>
        <w:rPr>
          <w:rFonts w:hint="eastAsia" w:ascii="宋体" w:hAnsi="宋体" w:cs="宋体"/>
          <w:b/>
          <w:szCs w:val="21"/>
        </w:rPr>
      </w:r>
      <w:r/>
    </w:p>
    <w:p>
      <w:pPr>
        <w:pStyle w:val="745"/>
        <w:ind w:firstLine="420"/>
        <w:jc w:val="left"/>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江苏省扬州技师学院新能源技术实训场地建设项目 </w:t>
      </w:r>
      <w:r>
        <w:rPr>
          <w:rFonts w:hint="eastAsia" w:ascii="宋体" w:hAnsi="宋体" w:cs="宋体"/>
          <w:szCs w:val="21"/>
          <w:lang w:eastAsia="zh-CN"/>
        </w:rPr>
        <w:t xml:space="preserve">JSZC-321001-DFHX-G2025-0045</w:t>
      </w:r>
      <w:r>
        <w:rPr>
          <w:rFonts w:hint="eastAsia" w:ascii="宋体" w:hAnsi="宋体" w:cs="宋体"/>
          <w:szCs w:val="21"/>
          <w:lang w:val="en-US" w:eastAsia="zh-CN"/>
        </w:rPr>
        <w:t xml:space="preserve"> </w:t>
      </w:r>
      <w:r>
        <w:rPr>
          <w:rFonts w:hint="eastAsia" w:ascii="宋体" w:hAnsi="宋体" w:cs="宋体"/>
          <w:szCs w:val="21"/>
        </w:rPr>
        <w:t xml:space="preserve">  招标项目的潜在投标人应在</w:t>
      </w:r>
      <w:r>
        <w:rPr>
          <w:rFonts w:hint="eastAsia" w:ascii="宋体" w:hAnsi="宋体" w:cs="宋体"/>
          <w:color w:val="000000"/>
          <w:szCs w:val="21"/>
          <w:u w:val="single"/>
        </w:rPr>
        <w:t xml:space="preserve"> “扬州市政府采购网”、“江苏省政府采购网”、“中国政府采购网”自行免费下载</w:t>
      </w:r>
      <w:r>
        <w:rPr>
          <w:rFonts w:hint="eastAsia" w:ascii="宋体" w:hAnsi="宋体" w:cs="宋体"/>
          <w:szCs w:val="21"/>
        </w:rPr>
        <w:t xml:space="preserve">采购文件，并于</w:t>
      </w:r>
      <w:bookmarkStart w:id="0" w:name="XMTBJSR_1"/>
      <w:r>
        <w:rPr>
          <w:rFonts w:hint="eastAsia" w:ascii="宋体" w:hAnsi="宋体" w:cs="宋体"/>
          <w:szCs w:val="21"/>
          <w:u w:val="single"/>
        </w:rPr>
        <w:t xml:space="preserve"> </w:t>
      </w:r>
      <w:r>
        <w:rPr>
          <w:rFonts w:ascii="宋体" w:hAnsi="宋体" w:cs="宋体"/>
          <w:bCs/>
          <w:szCs w:val="21"/>
          <w:u w:val="single"/>
        </w:rPr>
        <w:t xml:space="preserve">202</w:t>
      </w:r>
      <w:r>
        <w:rPr>
          <w:rFonts w:hint="eastAsia" w:ascii="宋体" w:hAnsi="宋体" w:cs="宋体"/>
          <w:bCs/>
          <w:szCs w:val="21"/>
          <w:u w:val="single"/>
        </w:rPr>
        <w:t xml:space="preserve">5</w:t>
      </w:r>
      <w:r>
        <w:rPr>
          <w:rFonts w:ascii="宋体" w:hAnsi="宋体" w:cs="宋体"/>
          <w:bCs/>
          <w:szCs w:val="21"/>
          <w:u w:val="single"/>
        </w:rPr>
        <w:t xml:space="preserve">年</w:t>
      </w:r>
      <w:r>
        <w:rPr>
          <w:rFonts w:hint="eastAsia" w:ascii="宋体" w:hAnsi="宋体" w:cs="宋体"/>
          <w:bCs/>
          <w:szCs w:val="21"/>
          <w:u w:val="single"/>
          <w:lang w:val="en-US" w:eastAsia="zh-CN"/>
        </w:rPr>
        <w:t xml:space="preserve">12</w:t>
      </w:r>
      <w:r>
        <w:rPr>
          <w:rFonts w:ascii="宋体" w:hAnsi="宋体" w:cs="宋体"/>
          <w:bCs/>
          <w:szCs w:val="21"/>
          <w:u w:val="single"/>
        </w:rPr>
        <w:t xml:space="preserve">月</w:t>
      </w:r>
      <w:r>
        <w:rPr>
          <w:rFonts w:hint="eastAsia" w:ascii="宋体" w:hAnsi="宋体" w:cs="宋体"/>
          <w:bCs/>
          <w:szCs w:val="21"/>
          <w:u w:val="single"/>
          <w:lang w:val="en-US" w:eastAsia="zh-CN"/>
        </w:rPr>
        <w:t xml:space="preserve">18</w:t>
      </w:r>
      <w:r>
        <w:rPr>
          <w:rFonts w:ascii="宋体" w:hAnsi="宋体" w:cs="宋体"/>
          <w:bCs/>
          <w:szCs w:val="21"/>
          <w:u w:val="single"/>
        </w:rPr>
        <w:t xml:space="preserve">日</w:t>
      </w:r>
      <w:r>
        <w:rPr>
          <w:rFonts w:hint="eastAsia" w:ascii="宋体" w:hAnsi="宋体" w:cs="宋体"/>
          <w:bCs/>
          <w:szCs w:val="21"/>
          <w:u w:val="single"/>
        </w:rPr>
        <w:t xml:space="preserve">09</w:t>
      </w:r>
      <w:r>
        <w:rPr>
          <w:rFonts w:ascii="宋体" w:hAnsi="宋体" w:cs="宋体"/>
          <w:bCs/>
          <w:szCs w:val="21"/>
          <w:u w:val="single"/>
        </w:rPr>
        <w:t xml:space="preserve">点</w:t>
      </w:r>
      <w:r>
        <w:rPr>
          <w:rFonts w:hint="eastAsia" w:ascii="宋体" w:hAnsi="宋体" w:cs="宋体"/>
          <w:bCs/>
          <w:szCs w:val="21"/>
          <w:u w:val="single"/>
        </w:rPr>
        <w:t xml:space="preserve">30</w:t>
      </w:r>
      <w:r>
        <w:rPr>
          <w:rFonts w:ascii="宋体" w:hAnsi="宋体" w:cs="宋体"/>
          <w:bCs/>
          <w:szCs w:val="21"/>
          <w:u w:val="single"/>
        </w:rPr>
        <w:t xml:space="preserve">分</w:t>
      </w:r>
      <w:bookmarkEnd w:id="0"/>
      <w:r>
        <w:rPr>
          <w:rFonts w:hint="eastAsia" w:ascii="宋体" w:hAnsi="宋体" w:cs="宋体"/>
          <w:bCs/>
          <w:szCs w:val="21"/>
          <w:u w:val="single"/>
        </w:rPr>
        <w:t xml:space="preserve"> </w:t>
      </w:r>
      <w:r>
        <w:rPr>
          <w:rFonts w:hint="eastAsia" w:ascii="宋体" w:hAnsi="宋体" w:cs="宋体"/>
          <w:bCs/>
          <w:szCs w:val="21"/>
        </w:rPr>
        <w:t xml:space="preserve">（北京时间）前提交投标文件</w:t>
      </w:r>
      <w:r>
        <w:rPr>
          <w:rFonts w:hint="eastAsia" w:ascii="宋体" w:hAnsi="宋体" w:cs="宋体"/>
          <w:szCs w:val="21"/>
        </w:rPr>
        <w:t xml:space="preserve">。</w:t>
      </w:r>
      <w:r>
        <w:rPr>
          <w:rFonts w:hint="eastAsia" w:ascii="宋体" w:hAnsi="宋体" w:cs="宋体"/>
          <w:szCs w:val="21"/>
        </w:rPr>
      </w:r>
      <w:r/>
    </w:p>
    <w:p>
      <w:pPr>
        <w:pStyle w:val="929"/>
        <w:keepLines w:val="0"/>
        <w:keepNext w:val="0"/>
        <w:spacing w:before="0" w:after="0" w:line="360" w:lineRule="auto"/>
        <w:rPr>
          <w:rFonts w:hint="eastAsia" w:ascii="宋体" w:hAnsi="宋体" w:cs="宋体"/>
          <w:bCs w:val="0"/>
          <w:sz w:val="21"/>
          <w:szCs w:val="21"/>
        </w:rPr>
      </w:pPr>
      <w:r/>
      <w:bookmarkStart w:id="1" w:name="_Toc109304963"/>
      <w:r>
        <w:rPr>
          <w:rFonts w:hint="eastAsia" w:ascii="宋体" w:hAnsi="宋体" w:cs="宋体"/>
          <w:bCs w:val="0"/>
          <w:sz w:val="21"/>
          <w:szCs w:val="21"/>
        </w:rPr>
        <w:t xml:space="preserve">一、项目基本情况</w:t>
      </w:r>
      <w:bookmarkEnd w:id="1"/>
      <w:r>
        <w:rPr>
          <w:rFonts w:hint="eastAsia" w:ascii="宋体" w:hAnsi="宋体" w:cs="宋体"/>
          <w:bCs w:val="0"/>
          <w:sz w:val="21"/>
          <w:szCs w:val="21"/>
        </w:rPr>
      </w:r>
      <w:r/>
    </w:p>
    <w:p>
      <w:pPr>
        <w:pStyle w:val="745"/>
        <w:ind w:firstLine="420"/>
        <w:spacing w:line="360" w:lineRule="auto"/>
        <w:rPr>
          <w:rFonts w:ascii="宋体" w:hAnsi="宋体" w:cs="宋体"/>
          <w:szCs w:val="21"/>
        </w:rPr>
      </w:pPr>
      <w:r>
        <w:rPr>
          <w:rFonts w:hint="eastAsia" w:ascii="宋体" w:hAnsi="宋体" w:cs="宋体"/>
          <w:szCs w:val="21"/>
        </w:rPr>
        <w:t xml:space="preserve">1.项目编号：</w:t>
      </w:r>
      <w:r>
        <w:rPr>
          <w:rFonts w:hint="eastAsia" w:ascii="宋体" w:hAnsi="宋体" w:cs="宋体"/>
          <w:szCs w:val="21"/>
          <w:lang w:eastAsia="zh-CN"/>
        </w:rPr>
        <w:t xml:space="preserve">JSZC-321001-DFHX-G2025-0045</w:t>
      </w:r>
      <w:r>
        <w:rPr>
          <w:rFonts w:hint="eastAsia" w:ascii="宋体" w:hAnsi="宋体" w:cs="宋体"/>
          <w:szCs w:val="21"/>
        </w:rPr>
        <w:t xml:space="preserve"> </w:t>
      </w:r>
      <w:r>
        <w:rPr>
          <w:rFonts w:ascii="宋体" w:hAnsi="宋体" w:cs="宋体"/>
          <w:szCs w:val="21"/>
        </w:rPr>
      </w:r>
      <w:r/>
    </w:p>
    <w:p>
      <w:pPr>
        <w:pStyle w:val="745"/>
        <w:ind w:firstLine="420"/>
        <w:spacing w:line="360" w:lineRule="auto"/>
        <w:rPr>
          <w:rFonts w:hint="eastAsia" w:ascii="宋体" w:hAnsi="宋体" w:cs="宋体"/>
          <w:szCs w:val="21"/>
        </w:rPr>
      </w:pPr>
      <w:r>
        <w:rPr>
          <w:rFonts w:hint="eastAsia" w:ascii="宋体" w:hAnsi="宋体" w:cs="宋体"/>
          <w:szCs w:val="21"/>
        </w:rPr>
        <w:t xml:space="preserve">2.项目名称：</w:t>
      </w:r>
      <w:r>
        <w:rPr>
          <w:rFonts w:hint="eastAsia" w:ascii="宋体" w:hAnsi="宋体" w:cs="宋体"/>
        </w:rPr>
        <w:t xml:space="preserve">江苏省扬州技师学院新能源技术实训场地建设项目</w:t>
      </w:r>
      <w:r>
        <w:rPr>
          <w:rFonts w:hint="eastAsia" w:ascii="宋体" w:hAnsi="宋体" w:cs="宋体"/>
          <w:szCs w:val="21"/>
        </w:rPr>
      </w:r>
      <w:r/>
    </w:p>
    <w:p>
      <w:pPr>
        <w:pStyle w:val="745"/>
        <w:ind w:firstLine="420"/>
        <w:spacing w:line="360" w:lineRule="auto"/>
        <w:rPr>
          <w:rFonts w:hint="eastAsia" w:ascii="宋体" w:hAnsi="宋体" w:cs="宋体"/>
          <w:szCs w:val="21"/>
        </w:rPr>
      </w:pPr>
      <w:r>
        <w:rPr>
          <w:rFonts w:hint="eastAsia" w:ascii="宋体" w:hAnsi="宋体" w:cs="宋体"/>
          <w:szCs w:val="21"/>
        </w:rPr>
        <w:t xml:space="preserve">3.采购方式：公开招标</w:t>
      </w:r>
      <w:r>
        <w:rPr>
          <w:rFonts w:hint="eastAsia" w:ascii="宋体" w:hAnsi="宋体" w:cs="宋体"/>
          <w:szCs w:val="21"/>
        </w:rPr>
      </w:r>
      <w:r/>
    </w:p>
    <w:p>
      <w:pPr>
        <w:pStyle w:val="745"/>
        <w:ind w:firstLine="420"/>
        <w:spacing w:line="360" w:lineRule="auto"/>
        <w:rPr>
          <w:rFonts w:hint="eastAsia" w:ascii="宋体" w:hAnsi="宋体" w:cs="宋体"/>
          <w:szCs w:val="21"/>
        </w:rPr>
      </w:pPr>
      <w:r>
        <w:rPr>
          <w:rFonts w:hint="eastAsia" w:ascii="宋体" w:hAnsi="宋体" w:cs="宋体"/>
          <w:szCs w:val="21"/>
        </w:rPr>
        <w:t xml:space="preserve">4.预算金额：90万元</w:t>
      </w:r>
      <w:r>
        <w:rPr>
          <w:rFonts w:hint="eastAsia" w:ascii="宋体" w:hAnsi="宋体" w:cs="宋体"/>
          <w:szCs w:val="21"/>
        </w:rPr>
      </w:r>
      <w:r/>
    </w:p>
    <w:p>
      <w:pPr>
        <w:pStyle w:val="745"/>
        <w:ind w:firstLine="420"/>
        <w:spacing w:line="360" w:lineRule="auto"/>
        <w:rPr>
          <w:rFonts w:hint="eastAsia" w:ascii="宋体" w:hAnsi="宋体" w:cs="宋体"/>
          <w:szCs w:val="21"/>
        </w:rPr>
      </w:pPr>
      <w:r>
        <w:rPr>
          <w:rFonts w:hint="eastAsia" w:ascii="宋体" w:hAnsi="宋体" w:cs="宋体"/>
          <w:szCs w:val="21"/>
        </w:rPr>
        <w:t xml:space="preserve">5.最高限价：90万元，报价超过最高限价的为无效报价，按照无效响应处理。</w:t>
      </w:r>
      <w:r>
        <w:rPr>
          <w:rFonts w:hint="eastAsia" w:ascii="宋体" w:hAnsi="宋体" w:cs="宋体"/>
          <w:szCs w:val="21"/>
        </w:rPr>
      </w:r>
      <w:r/>
    </w:p>
    <w:p>
      <w:pPr>
        <w:pStyle w:val="745"/>
        <w:ind w:firstLine="420"/>
        <w:spacing w:line="360" w:lineRule="auto"/>
        <w:rPr>
          <w:rFonts w:hint="eastAsia" w:ascii="宋体" w:hAnsi="宋体" w:cs="宋体"/>
          <w:szCs w:val="21"/>
          <w:u w:val="single"/>
        </w:rPr>
      </w:pPr>
      <w:r>
        <w:rPr>
          <w:rFonts w:hint="eastAsia" w:ascii="宋体" w:hAnsi="宋体" w:cs="宋体"/>
          <w:szCs w:val="21"/>
        </w:rPr>
        <w:t xml:space="preserve">6.采购需求：见采购文件第四章</w:t>
      </w:r>
      <w:r>
        <w:rPr>
          <w:rFonts w:hint="eastAsia" w:ascii="宋体" w:hAnsi="宋体" w:cs="宋体"/>
          <w:szCs w:val="21"/>
          <w:u w:val="single"/>
        </w:rPr>
      </w:r>
      <w:r/>
    </w:p>
    <w:p>
      <w:pPr>
        <w:pStyle w:val="745"/>
        <w:ind w:firstLine="420"/>
        <w:spacing w:line="360" w:lineRule="auto"/>
        <w:rPr>
          <w:rFonts w:hint="eastAsia" w:ascii="宋体" w:hAnsi="宋体" w:cs="宋体"/>
          <w:szCs w:val="21"/>
          <w:u w:val="single"/>
        </w:rPr>
      </w:pPr>
      <w:r>
        <w:rPr>
          <w:rFonts w:hint="eastAsia" w:ascii="宋体" w:hAnsi="宋体" w:cs="宋体"/>
          <w:szCs w:val="21"/>
        </w:rPr>
        <w:t xml:space="preserve">7.合同履行期限：自合同签订之日起 15个日历日内发货并完成安装、调试等工作并交付采购人使用，安装结束后的30个日历天内完成培训及验收等所有内容。</w:t>
      </w:r>
      <w:r>
        <w:rPr>
          <w:rFonts w:hint="eastAsia" w:ascii="宋体" w:hAnsi="宋体" w:cs="宋体"/>
          <w:szCs w:val="21"/>
          <w:u w:val="single"/>
        </w:rPr>
      </w:r>
      <w:r/>
    </w:p>
    <w:p>
      <w:pPr>
        <w:pStyle w:val="745"/>
        <w:ind w:firstLine="420"/>
        <w:spacing w:line="360" w:lineRule="auto"/>
        <w:rPr>
          <w:rFonts w:hint="eastAsia" w:ascii="宋体" w:hAnsi="宋体" w:cs="宋体"/>
          <w:color w:val="000000"/>
          <w:szCs w:val="21"/>
        </w:rPr>
      </w:pPr>
      <w:r>
        <w:rPr>
          <w:rFonts w:hint="eastAsia" w:ascii="宋体" w:hAnsi="宋体" w:cs="宋体"/>
          <w:color w:val="000000"/>
          <w:szCs w:val="21"/>
        </w:rPr>
        <w:t xml:space="preserve">8.本项目</w:t>
      </w:r>
      <w:r>
        <w:rPr>
          <w:rFonts w:hint="eastAsia" w:ascii="宋体" w:hAnsi="宋体" w:cs="宋体"/>
          <w:color w:val="000000"/>
          <w:szCs w:val="21"/>
          <w:u w:val="single"/>
        </w:rPr>
        <w:t xml:space="preserve"> 不接受 </w:t>
      </w:r>
      <w:r>
        <w:rPr>
          <w:rFonts w:hint="eastAsia" w:ascii="宋体" w:hAnsi="宋体" w:cs="宋体"/>
          <w:color w:val="000000"/>
          <w:szCs w:val="21"/>
        </w:rPr>
        <w:t xml:space="preserve">联合体响应。</w:t>
      </w:r>
      <w:r>
        <w:rPr>
          <w:rFonts w:hint="eastAsia" w:ascii="宋体" w:hAnsi="宋体" w:cs="宋体"/>
          <w:color w:val="000000"/>
          <w:szCs w:val="21"/>
        </w:rPr>
      </w:r>
      <w:r/>
    </w:p>
    <w:p>
      <w:pPr>
        <w:pStyle w:val="745"/>
        <w:ind w:firstLine="420"/>
        <w:spacing w:line="360" w:lineRule="auto"/>
        <w:rPr>
          <w:rFonts w:hint="eastAsia" w:ascii="宋体" w:hAnsi="宋体" w:cs="宋体"/>
          <w:color w:val="000000"/>
          <w:szCs w:val="21"/>
        </w:rPr>
      </w:pPr>
      <w:r>
        <w:rPr>
          <w:rFonts w:hint="eastAsia" w:ascii="宋体" w:hAnsi="宋体" w:cs="宋体"/>
          <w:color w:val="000000"/>
          <w:szCs w:val="21"/>
        </w:rPr>
        <w:t xml:space="preserve">9.本项目</w:t>
      </w:r>
      <w:r>
        <w:rPr>
          <w:rFonts w:hint="eastAsia" w:ascii="宋体" w:hAnsi="宋体" w:cs="宋体"/>
          <w:color w:val="000000"/>
          <w:szCs w:val="21"/>
          <w:u w:val="single"/>
        </w:rPr>
        <w:t xml:space="preserve"> 不接受 </w:t>
      </w:r>
      <w:r>
        <w:rPr>
          <w:rFonts w:hint="eastAsia" w:ascii="宋体" w:hAnsi="宋体" w:cs="宋体"/>
          <w:color w:val="000000"/>
          <w:szCs w:val="21"/>
        </w:rPr>
        <w:t xml:space="preserve">进口产品投标。</w:t>
      </w:r>
      <w:r>
        <w:rPr>
          <w:rFonts w:hint="eastAsia" w:ascii="宋体" w:hAnsi="宋体" w:cs="宋体"/>
          <w:color w:val="000000"/>
          <w:szCs w:val="21"/>
        </w:rPr>
      </w:r>
      <w:r/>
    </w:p>
    <w:p>
      <w:pPr>
        <w:pStyle w:val="929"/>
        <w:keepLines w:val="0"/>
        <w:keepNext w:val="0"/>
        <w:spacing w:before="0" w:after="0" w:line="360" w:lineRule="auto"/>
        <w:rPr>
          <w:rFonts w:hint="eastAsia" w:ascii="宋体" w:hAnsi="宋体" w:cs="宋体"/>
          <w:bCs w:val="0"/>
          <w:sz w:val="21"/>
          <w:szCs w:val="21"/>
        </w:rPr>
      </w:pPr>
      <w:r/>
      <w:bookmarkStart w:id="2" w:name="_Toc109304964"/>
      <w:r>
        <w:rPr>
          <w:rFonts w:hint="eastAsia" w:ascii="宋体" w:hAnsi="宋体" w:cs="宋体"/>
          <w:bCs w:val="0"/>
          <w:sz w:val="21"/>
          <w:szCs w:val="21"/>
        </w:rPr>
        <w:t xml:space="preserve">二、申请人的资格要求：</w:t>
      </w:r>
      <w:bookmarkEnd w:id="2"/>
      <w:r>
        <w:rPr>
          <w:rFonts w:hint="eastAsia" w:ascii="宋体" w:hAnsi="宋体" w:cs="宋体"/>
          <w:bCs w:val="0"/>
          <w:sz w:val="21"/>
          <w:szCs w:val="21"/>
        </w:rPr>
      </w:r>
      <w:r/>
    </w:p>
    <w:p>
      <w:pPr>
        <w:pStyle w:val="745"/>
        <w:ind w:firstLine="420"/>
        <w:spacing w:line="360" w:lineRule="auto"/>
        <w:rPr>
          <w:rFonts w:hint="eastAsia" w:ascii="宋体" w:hAnsi="宋体" w:cs="宋体"/>
          <w:szCs w:val="21"/>
        </w:rPr>
      </w:pPr>
      <w:r>
        <w:rPr>
          <w:rFonts w:hint="eastAsia" w:ascii="宋体" w:hAnsi="宋体" w:cs="宋体"/>
          <w:szCs w:val="21"/>
        </w:rPr>
        <w:t xml:space="preserve">（一）满足《中华人民共和国政府采购法》第二十二条规定：</w:t>
      </w:r>
      <w:r>
        <w:rPr>
          <w:rFonts w:hint="eastAsia" w:ascii="宋体" w:hAnsi="宋体" w:cs="宋体"/>
          <w:szCs w:val="21"/>
        </w:rPr>
      </w:r>
      <w:r/>
    </w:p>
    <w:p>
      <w:pPr>
        <w:pStyle w:val="745"/>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1.法人或者其他组织的营业执照等证明文件，自然人的身份证明</w:t>
      </w:r>
      <w:r>
        <w:rPr>
          <w:rFonts w:hint="eastAsia" w:ascii="宋体" w:hAnsi="宋体" w:cs="宋体"/>
          <w:i/>
          <w:iCs/>
          <w:szCs w:val="21"/>
          <w:u w:val="single"/>
        </w:rPr>
      </w:r>
      <w:r/>
    </w:p>
    <w:p>
      <w:pPr>
        <w:pStyle w:val="745"/>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2.依法缴纳税收和社会保障资金的相关材料（提供提交投标文件截止时间前一年内至少一个月依法缴纳税收及缴纳社会保障资金的证明材料。投标人依法享受缓缴、免缴税收、社会保障资金的提供证明材料）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i/>
          <w:iCs/>
          <w:szCs w:val="21"/>
          <w:u w:val="single"/>
        </w:rPr>
      </w:r>
      <w:r/>
    </w:p>
    <w:p>
      <w:pPr>
        <w:pStyle w:val="745"/>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3.上一年度的财务报告情况（成立不满一年不需提供）</w:t>
      </w:r>
      <w:r>
        <w:rPr>
          <w:rFonts w:hint="eastAsia" w:ascii="宋体" w:hAnsi="宋体" w:cs="宋体"/>
          <w:i/>
          <w:iCs/>
          <w:szCs w:val="21"/>
          <w:u w:val="single"/>
        </w:rPr>
      </w:r>
      <w:r/>
    </w:p>
    <w:p>
      <w:pPr>
        <w:pStyle w:val="745"/>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4.具备履行合同所必需的设备和专业技术能力的证明材料</w:t>
      </w:r>
      <w:r>
        <w:rPr>
          <w:rFonts w:hint="eastAsia" w:ascii="宋体" w:hAnsi="宋体" w:cs="宋体"/>
          <w:i/>
          <w:iCs/>
          <w:szCs w:val="21"/>
          <w:u w:val="single"/>
        </w:rPr>
      </w:r>
      <w:r/>
    </w:p>
    <w:p>
      <w:pPr>
        <w:pStyle w:val="745"/>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5.参加本次政府采购活动前3年内在经营活动中没有重大违法记录的书面声明</w:t>
      </w:r>
      <w:r>
        <w:rPr>
          <w:rFonts w:hint="eastAsia" w:ascii="宋体" w:hAnsi="宋体" w:cs="宋体"/>
          <w:i/>
          <w:iCs/>
          <w:szCs w:val="21"/>
          <w:u w:val="single"/>
        </w:rPr>
      </w:r>
      <w:r/>
    </w:p>
    <w:p>
      <w:pPr>
        <w:pStyle w:val="745"/>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6.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i/>
          <w:iCs/>
          <w:szCs w:val="21"/>
          <w:u w:val="single"/>
        </w:rPr>
      </w:r>
      <w:r/>
    </w:p>
    <w:p>
      <w:pPr>
        <w:pStyle w:val="745"/>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7.供应商信用承诺书</w:t>
      </w:r>
      <w:r>
        <w:rPr>
          <w:rFonts w:hint="eastAsia" w:ascii="宋体" w:hAnsi="宋体" w:cs="宋体"/>
          <w:i/>
          <w:iCs/>
          <w:szCs w:val="21"/>
          <w:u w:val="single"/>
        </w:rPr>
      </w:r>
      <w:r/>
    </w:p>
    <w:p>
      <w:pPr>
        <w:pStyle w:val="745"/>
        <w:ind w:firstLine="420"/>
        <w:spacing w:line="360" w:lineRule="auto"/>
        <w:rPr>
          <w:rFonts w:hint="eastAsia" w:ascii="宋体" w:hAnsi="宋体" w:cs="宋体"/>
          <w:szCs w:val="21"/>
        </w:rPr>
      </w:pPr>
      <w:r>
        <w:rPr>
          <w:rFonts w:hint="eastAsia" w:ascii="宋体" w:hAnsi="宋体" w:cs="宋体"/>
          <w:szCs w:val="21"/>
        </w:rPr>
        <w:t xml:space="preserve">（二）落实政府采购政策需满足的资格要求：</w:t>
      </w:r>
      <w:r>
        <w:rPr>
          <w:rFonts w:hint="eastAsia" w:ascii="宋体" w:hAnsi="宋体" w:cs="宋体"/>
          <w:szCs w:val="21"/>
        </w:rPr>
      </w:r>
      <w:r/>
    </w:p>
    <w:p>
      <w:pPr>
        <w:pStyle w:val="745"/>
        <w:ind w:firstLine="420"/>
        <w:spacing w:line="360" w:lineRule="auto"/>
        <w:rPr>
          <w:rFonts w:hint="eastAsia" w:ascii="宋体" w:hAnsi="宋体" w:cs="宋体"/>
          <w:bCs/>
          <w:szCs w:val="21"/>
        </w:rPr>
      </w:pPr>
      <w:r>
        <w:rPr>
          <w:rFonts w:hint="eastAsia" w:ascii="宋体" w:hAnsi="宋体"/>
          <w:bCs/>
          <w:i/>
          <w:u w:val="single"/>
        </w:rPr>
        <w:t xml:space="preserve">根据《政府采购促进中小企业发展管理办法》的规定，本项目专门面向中小企业采购，投标人投标时须提供《中小企业声明函》，《中小企业声明函》不符合要求或未提供的，投标文件无效。</w:t>
      </w:r>
      <w:r>
        <w:rPr>
          <w:rFonts w:hint="eastAsia" w:ascii="宋体" w:hAnsi="宋体" w:cs="宋体"/>
          <w:bCs/>
          <w:szCs w:val="21"/>
        </w:rPr>
      </w:r>
      <w:r/>
    </w:p>
    <w:p>
      <w:pPr>
        <w:pStyle w:val="745"/>
        <w:ind w:firstLine="420"/>
        <w:spacing w:line="360" w:lineRule="auto"/>
        <w:rPr>
          <w:rFonts w:ascii="宋体" w:hAnsi="宋体" w:cs="宋体"/>
          <w:szCs w:val="21"/>
        </w:rPr>
      </w:pPr>
      <w:r>
        <w:rPr>
          <w:rFonts w:hint="eastAsia" w:ascii="宋体" w:hAnsi="宋体" w:cs="宋体"/>
          <w:szCs w:val="21"/>
        </w:rPr>
        <w:t xml:space="preserve">（三）本项目的特定资格要求：</w:t>
      </w:r>
      <w:r>
        <w:rPr>
          <w:rFonts w:hint="eastAsia" w:ascii="宋体" w:hAnsi="宋体"/>
          <w:b/>
          <w:i/>
          <w:u w:val="single"/>
        </w:rPr>
        <w:t xml:space="preserve"> </w:t>
      </w:r>
      <w:r>
        <w:rPr>
          <w:rFonts w:hint="eastAsia" w:ascii="宋体" w:hAnsi="宋体"/>
          <w:color w:val="000000"/>
          <w:u w:val="single"/>
        </w:rPr>
        <w:t xml:space="preserve">无</w:t>
      </w:r>
      <w:r>
        <w:rPr>
          <w:rFonts w:hint="eastAsia" w:ascii="宋体" w:hAnsi="宋体"/>
          <w:i/>
          <w:u w:val="single"/>
        </w:rPr>
        <w:t xml:space="preserve"> </w:t>
      </w:r>
      <w:r>
        <w:rPr>
          <w:rFonts w:ascii="宋体" w:hAnsi="宋体" w:cs="宋体"/>
          <w:szCs w:val="21"/>
        </w:rPr>
      </w:r>
      <w:r/>
    </w:p>
    <w:p>
      <w:pPr>
        <w:pStyle w:val="929"/>
        <w:keepLines w:val="0"/>
        <w:keepNext w:val="0"/>
        <w:spacing w:before="0" w:after="0" w:line="360" w:lineRule="auto"/>
        <w:rPr>
          <w:rFonts w:hint="eastAsia" w:ascii="宋体" w:hAnsi="宋体" w:cs="宋体"/>
          <w:bCs w:val="0"/>
          <w:sz w:val="21"/>
          <w:szCs w:val="21"/>
        </w:rPr>
      </w:pPr>
      <w:r/>
      <w:bookmarkStart w:id="3" w:name="_Toc109304965"/>
      <w:r>
        <w:rPr>
          <w:rFonts w:hint="eastAsia" w:ascii="宋体" w:hAnsi="宋体" w:cs="宋体"/>
          <w:bCs w:val="0"/>
          <w:sz w:val="21"/>
          <w:szCs w:val="21"/>
        </w:rPr>
        <w:t xml:space="preserve">三、获取采购文件</w:t>
      </w:r>
      <w:bookmarkEnd w:id="3"/>
      <w:r>
        <w:rPr>
          <w:rFonts w:hint="eastAsia" w:ascii="宋体" w:hAnsi="宋体" w:cs="宋体"/>
          <w:bCs w:val="0"/>
          <w:sz w:val="21"/>
          <w:szCs w:val="21"/>
        </w:rPr>
      </w:r>
      <w:r/>
    </w:p>
    <w:p>
      <w:pPr>
        <w:pStyle w:val="745"/>
        <w:ind w:firstLine="420"/>
        <w:spacing w:line="360" w:lineRule="auto"/>
        <w:rPr>
          <w:rFonts w:ascii="宋体" w:hAnsi="宋体" w:cs="宋体"/>
        </w:rPr>
      </w:pPr>
      <w:r>
        <w:rPr>
          <w:rFonts w:hint="eastAsia" w:ascii="宋体" w:hAnsi="宋体" w:cs="宋体"/>
          <w:szCs w:val="21"/>
        </w:rPr>
        <w:t xml:space="preserve">1.时间：</w:t>
      </w:r>
      <w:r>
        <w:rPr>
          <w:rFonts w:hint="eastAsia" w:ascii="宋体" w:hAnsi="宋体" w:cs="宋体"/>
        </w:rPr>
        <w:t xml:space="preserve">自招标公告发布之日起5个工作日。 </w:t>
      </w:r>
      <w:r>
        <w:rPr>
          <w:rFonts w:ascii="宋体" w:hAnsi="宋体" w:cs="宋体"/>
        </w:rPr>
      </w:r>
      <w:r/>
    </w:p>
    <w:p>
      <w:pPr>
        <w:pStyle w:val="745"/>
        <w:ind w:firstLine="420"/>
        <w:spacing w:line="360" w:lineRule="auto"/>
        <w:rPr>
          <w:rFonts w:hint="eastAsia" w:ascii="宋体" w:hAnsi="宋体" w:cs="宋体"/>
          <w:szCs w:val="21"/>
        </w:rPr>
      </w:pPr>
      <w:r/>
      <w:bookmarkStart w:id="4" w:name="_Toc109304966"/>
      <w:r>
        <w:rPr>
          <w:rFonts w:hint="eastAsia" w:ascii="宋体" w:hAnsi="宋体" w:cs="宋体"/>
          <w:szCs w:val="21"/>
        </w:rPr>
        <w:t xml:space="preserve">2.地点：“扬州市政府采购网”、“江苏省政府采购网”“中国政府采购网”</w:t>
      </w:r>
      <w:r>
        <w:rPr>
          <w:rFonts w:hint="eastAsia" w:ascii="宋体" w:hAnsi="宋体" w:cs="宋体"/>
          <w:szCs w:val="21"/>
        </w:rPr>
      </w:r>
      <w:r/>
    </w:p>
    <w:p>
      <w:pPr>
        <w:pStyle w:val="745"/>
        <w:ind w:firstLine="420"/>
        <w:spacing w:line="360" w:lineRule="auto"/>
        <w:rPr>
          <w:rFonts w:hint="eastAsia" w:ascii="宋体" w:hAnsi="宋体" w:cs="宋体"/>
          <w:szCs w:val="21"/>
        </w:rPr>
      </w:pPr>
      <w:r>
        <w:rPr>
          <w:rFonts w:hint="eastAsia" w:ascii="宋体" w:hAnsi="宋体" w:cs="宋体"/>
          <w:szCs w:val="21"/>
        </w:rPr>
        <w:t xml:space="preserve">3.方式：本项目采用网上注册登记方式。</w:t>
      </w:r>
      <w:r>
        <w:rPr>
          <w:rFonts w:hint="eastAsia" w:ascii="宋体" w:hAnsi="宋体" w:cs="宋体"/>
          <w:szCs w:val="21"/>
        </w:rPr>
      </w:r>
      <w:r/>
    </w:p>
    <w:p>
      <w:pPr>
        <w:pStyle w:val="745"/>
        <w:ind w:firstLine="420"/>
        <w:spacing w:line="360" w:lineRule="auto"/>
        <w:rPr>
          <w:rFonts w:hint="eastAsia" w:ascii="宋体" w:hAnsi="宋体" w:cs="宋体"/>
          <w:szCs w:val="21"/>
        </w:rPr>
      </w:pPr>
      <w:r>
        <w:rPr>
          <w:rFonts w:hint="eastAsia" w:ascii="宋体" w:hAnsi="宋体" w:cs="宋体"/>
          <w:szCs w:val="21"/>
        </w:rPr>
        <w:t xml:space="preserve">4..售价：0.00元</w:t>
      </w:r>
      <w:r>
        <w:rPr>
          <w:rFonts w:hint="eastAsia" w:ascii="宋体" w:hAnsi="宋体" w:cs="宋体"/>
          <w:szCs w:val="21"/>
        </w:rPr>
      </w:r>
      <w:r/>
    </w:p>
    <w:p>
      <w:pPr>
        <w:pStyle w:val="929"/>
        <w:keepLines w:val="0"/>
        <w:keepNext w:val="0"/>
        <w:spacing w:before="0" w:after="0" w:line="360" w:lineRule="auto"/>
        <w:rPr>
          <w:rFonts w:hint="eastAsia" w:ascii="宋体" w:hAnsi="宋体" w:cs="宋体"/>
          <w:bCs w:val="0"/>
          <w:sz w:val="21"/>
          <w:szCs w:val="21"/>
        </w:rPr>
      </w:pPr>
      <w:r/>
      <w:bookmarkEnd w:id="4"/>
      <w:r/>
      <w:bookmarkStart w:id="5" w:name="_Toc109304968"/>
      <w:r>
        <w:rPr>
          <w:rFonts w:hint="eastAsia" w:ascii="宋体" w:hAnsi="宋体" w:cs="宋体"/>
          <w:bCs w:val="0"/>
          <w:sz w:val="21"/>
          <w:szCs w:val="21"/>
        </w:rPr>
        <w:t xml:space="preserve">四、提交投标文件截止时间、开标时间和地点</w:t>
      </w:r>
      <w:r>
        <w:rPr>
          <w:rFonts w:hint="eastAsia" w:ascii="宋体" w:hAnsi="宋体" w:cs="宋体"/>
          <w:bCs w:val="0"/>
          <w:sz w:val="21"/>
          <w:szCs w:val="21"/>
        </w:rPr>
      </w:r>
      <w:r/>
    </w:p>
    <w:p>
      <w:pPr>
        <w:pStyle w:val="929"/>
        <w:ind w:firstLine="420"/>
        <w:keepLines w:val="0"/>
        <w:keepNext w:val="0"/>
        <w:spacing w:before="0" w:after="0" w:line="360" w:lineRule="auto"/>
        <w:rPr>
          <w:rFonts w:hint="eastAsia" w:ascii="宋体" w:hAnsi="宋体" w:cs="宋体"/>
          <w:b w:val="0"/>
          <w:bCs w:val="0"/>
          <w:sz w:val="21"/>
          <w:szCs w:val="21"/>
        </w:rPr>
      </w:pPr>
      <w:r>
        <w:rPr>
          <w:rFonts w:hint="eastAsia" w:ascii="宋体" w:hAnsi="宋体" w:cs="宋体"/>
          <w:b w:val="0"/>
          <w:bCs w:val="0"/>
          <w:sz w:val="21"/>
          <w:szCs w:val="21"/>
        </w:rPr>
        <w:t xml:space="preserve">1.截止时间：2025年</w:t>
      </w:r>
      <w:r>
        <w:rPr>
          <w:rFonts w:hint="eastAsia" w:ascii="宋体" w:hAnsi="宋体" w:cs="宋体"/>
          <w:b w:val="0"/>
          <w:bCs w:val="0"/>
          <w:sz w:val="21"/>
          <w:szCs w:val="21"/>
          <w:lang w:val="en-US" w:eastAsia="zh-CN"/>
        </w:rPr>
        <w:t xml:space="preserve">12</w:t>
      </w:r>
      <w:r>
        <w:rPr>
          <w:rFonts w:hint="eastAsia" w:ascii="宋体" w:hAnsi="宋体" w:cs="宋体"/>
          <w:b w:val="0"/>
          <w:bCs w:val="0"/>
          <w:sz w:val="21"/>
          <w:szCs w:val="21"/>
        </w:rPr>
        <w:t xml:space="preserve">月</w:t>
      </w:r>
      <w:r>
        <w:rPr>
          <w:rFonts w:hint="eastAsia" w:ascii="宋体" w:hAnsi="宋体" w:cs="宋体"/>
          <w:b w:val="0"/>
          <w:bCs w:val="0"/>
          <w:sz w:val="21"/>
          <w:szCs w:val="21"/>
          <w:lang w:val="en-US" w:eastAsia="zh-CN"/>
        </w:rPr>
        <w:t xml:space="preserve">18</w:t>
      </w:r>
      <w:r>
        <w:rPr>
          <w:rFonts w:hint="eastAsia" w:ascii="宋体" w:hAnsi="宋体" w:cs="宋体"/>
          <w:b w:val="0"/>
          <w:bCs w:val="0"/>
          <w:sz w:val="21"/>
          <w:szCs w:val="21"/>
        </w:rPr>
        <w:t xml:space="preserve">日09点30分（北京时间）</w:t>
      </w:r>
      <w:r>
        <w:rPr>
          <w:rFonts w:hint="eastAsia" w:ascii="宋体" w:hAnsi="宋体" w:cs="宋体"/>
          <w:b w:val="0"/>
          <w:bCs w:val="0"/>
          <w:sz w:val="21"/>
          <w:szCs w:val="21"/>
        </w:rPr>
      </w:r>
      <w:r/>
    </w:p>
    <w:p>
      <w:pPr>
        <w:pStyle w:val="929"/>
        <w:ind w:firstLine="420"/>
        <w:keepLines w:val="0"/>
        <w:keepNext w:val="0"/>
        <w:spacing w:before="0" w:after="0" w:line="360" w:lineRule="auto"/>
        <w:rPr>
          <w:rFonts w:hint="eastAsia" w:ascii="宋体" w:hAnsi="宋体" w:cs="宋体"/>
          <w:b w:val="0"/>
          <w:bCs w:val="0"/>
          <w:sz w:val="21"/>
          <w:szCs w:val="21"/>
        </w:rPr>
      </w:pPr>
      <w:r>
        <w:rPr>
          <w:rFonts w:hint="eastAsia" w:ascii="宋体" w:hAnsi="宋体" w:cs="宋体"/>
          <w:b w:val="0"/>
          <w:bCs w:val="0"/>
          <w:sz w:val="21"/>
          <w:szCs w:val="21"/>
        </w:rPr>
        <w:t xml:space="preserve">2.响应文件提交地点：“苏采云”系统（网址：http：//jszfcg.jsczt.cn/）</w:t>
      </w:r>
      <w:r>
        <w:rPr>
          <w:rFonts w:hint="eastAsia" w:ascii="宋体" w:hAnsi="宋体" w:cs="宋体"/>
          <w:b w:val="0"/>
          <w:bCs w:val="0"/>
          <w:sz w:val="21"/>
          <w:szCs w:val="21"/>
        </w:rPr>
      </w:r>
      <w:r/>
    </w:p>
    <w:p>
      <w:pPr>
        <w:pStyle w:val="929"/>
        <w:keepLines w:val="0"/>
        <w:keepNext w:val="0"/>
        <w:spacing w:before="0" w:after="0" w:line="360" w:lineRule="auto"/>
        <w:rPr>
          <w:rFonts w:hint="eastAsia" w:ascii="宋体" w:hAnsi="宋体" w:cs="宋体"/>
          <w:bCs w:val="0"/>
          <w:sz w:val="21"/>
          <w:szCs w:val="21"/>
        </w:rPr>
      </w:pPr>
      <w:r>
        <w:rPr>
          <w:rFonts w:hint="eastAsia" w:ascii="宋体" w:hAnsi="宋体" w:cs="宋体"/>
          <w:sz w:val="21"/>
          <w:szCs w:val="21"/>
        </w:rPr>
        <w:t xml:space="preserve">五、</w:t>
      </w:r>
      <w:r>
        <w:rPr>
          <w:rFonts w:hint="eastAsia" w:ascii="宋体" w:hAnsi="宋体" w:cs="宋体"/>
          <w:bCs w:val="0"/>
          <w:sz w:val="21"/>
          <w:szCs w:val="21"/>
        </w:rPr>
        <w:t xml:space="preserve">公告期限</w:t>
      </w:r>
      <w:bookmarkEnd w:id="5"/>
      <w:r>
        <w:rPr>
          <w:rFonts w:hint="eastAsia" w:ascii="宋体" w:hAnsi="宋体" w:cs="宋体"/>
          <w:bCs w:val="0"/>
          <w:sz w:val="21"/>
          <w:szCs w:val="21"/>
        </w:rPr>
      </w:r>
      <w:r/>
    </w:p>
    <w:p>
      <w:pPr>
        <w:pStyle w:val="929"/>
        <w:ind w:firstLine="420"/>
        <w:keepLines w:val="0"/>
        <w:keepNext w:val="0"/>
        <w:spacing w:before="0" w:after="0" w:line="360" w:lineRule="auto"/>
        <w:rPr>
          <w:rFonts w:hint="eastAsia" w:ascii="宋体" w:hAnsi="宋体" w:cs="宋体"/>
          <w:b w:val="0"/>
          <w:bCs w:val="0"/>
          <w:sz w:val="21"/>
          <w:szCs w:val="21"/>
        </w:rPr>
      </w:pPr>
      <w:r/>
      <w:bookmarkStart w:id="6" w:name="_Toc109304969"/>
      <w:r>
        <w:rPr>
          <w:rFonts w:hint="eastAsia" w:ascii="宋体" w:hAnsi="宋体" w:cs="宋体"/>
          <w:b w:val="0"/>
          <w:bCs w:val="0"/>
          <w:sz w:val="21"/>
          <w:szCs w:val="21"/>
        </w:rPr>
        <w:t xml:space="preserve">自本公告发布之日起5个工作日。</w:t>
      </w:r>
      <w:r>
        <w:rPr>
          <w:rFonts w:hint="eastAsia" w:ascii="宋体" w:hAnsi="宋体" w:cs="宋体"/>
          <w:b w:val="0"/>
          <w:bCs w:val="0"/>
          <w:sz w:val="21"/>
          <w:szCs w:val="21"/>
        </w:rPr>
      </w:r>
      <w:r/>
    </w:p>
    <w:p>
      <w:pPr>
        <w:pStyle w:val="929"/>
        <w:keepLines w:val="0"/>
        <w:keepNext w:val="0"/>
        <w:spacing w:before="0" w:after="0" w:line="360" w:lineRule="auto"/>
        <w:rPr>
          <w:rFonts w:hint="eastAsia" w:ascii="宋体" w:hAnsi="宋体" w:cs="宋体"/>
          <w:sz w:val="21"/>
          <w:szCs w:val="21"/>
        </w:rPr>
      </w:pPr>
      <w:r>
        <w:rPr>
          <w:rFonts w:hint="eastAsia" w:ascii="宋体" w:hAnsi="宋体" w:cs="宋体"/>
          <w:sz w:val="21"/>
          <w:szCs w:val="21"/>
        </w:rPr>
        <w:t xml:space="preserve">六、其他补充事宜</w:t>
      </w:r>
      <w:bookmarkEnd w:id="6"/>
      <w:r>
        <w:rPr>
          <w:rFonts w:hint="eastAsia" w:ascii="宋体" w:hAnsi="宋体" w:cs="宋体"/>
          <w:sz w:val="21"/>
          <w:szCs w:val="21"/>
        </w:rPr>
      </w:r>
      <w:r/>
    </w:p>
    <w:p>
      <w:pPr>
        <w:pStyle w:val="929"/>
        <w:ind w:firstLine="420"/>
        <w:keepLines w:val="0"/>
        <w:keepNext w:val="0"/>
        <w:spacing w:before="0" w:after="0" w:line="360" w:lineRule="auto"/>
        <w:rPr>
          <w:rFonts w:hint="eastAsia" w:ascii="宋体" w:hAnsi="宋体" w:cs="宋体"/>
          <w:b w:val="0"/>
          <w:bCs w:val="0"/>
          <w:sz w:val="21"/>
          <w:szCs w:val="21"/>
        </w:rPr>
      </w:pPr>
      <w:r/>
      <w:bookmarkStart w:id="7" w:name="_Toc109304970"/>
      <w:r>
        <w:rPr>
          <w:rFonts w:hint="eastAsia" w:ascii="宋体" w:hAnsi="宋体" w:cs="宋体"/>
          <w:b w:val="0"/>
          <w:bCs w:val="0"/>
          <w:sz w:val="21"/>
          <w:szCs w:val="21"/>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cs="宋体"/>
          <w:b w:val="0"/>
          <w:bCs w:val="0"/>
          <w:sz w:val="21"/>
          <w:szCs w:val="21"/>
        </w:rPr>
      </w:r>
      <w:r/>
    </w:p>
    <w:p>
      <w:pPr>
        <w:pStyle w:val="929"/>
        <w:ind w:firstLine="420"/>
        <w:keepLines w:val="0"/>
        <w:keepNext w:val="0"/>
        <w:spacing w:before="0" w:after="0" w:line="360" w:lineRule="auto"/>
        <w:rPr>
          <w:rFonts w:hint="eastAsia" w:ascii="宋体" w:hAnsi="宋体" w:cs="宋体"/>
          <w:b w:val="0"/>
          <w:bCs w:val="0"/>
          <w:sz w:val="21"/>
          <w:szCs w:val="21"/>
        </w:rPr>
      </w:pPr>
      <w:r>
        <w:rPr>
          <w:rFonts w:hint="eastAsia" w:ascii="宋体" w:hAnsi="宋体" w:cs="宋体"/>
          <w:b w:val="0"/>
          <w:bCs w:val="0"/>
          <w:sz w:val="21"/>
          <w:szCs w:val="21"/>
        </w:rPr>
        <w:t xml:space="preserve">2.供应商如确定参加投标，可自行下载采购文件及有关资料，按照《操作手册》进行注册，领取CA和办理电子签章，并按《操作手册》要求制作、上传电子投标文件，技术支持联系方式：13813140731。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cs="宋体"/>
          <w:b w:val="0"/>
          <w:bCs w:val="0"/>
          <w:sz w:val="21"/>
          <w:szCs w:val="21"/>
        </w:rPr>
      </w:r>
      <w:r/>
    </w:p>
    <w:p>
      <w:pPr>
        <w:pStyle w:val="929"/>
        <w:ind w:firstLine="420"/>
        <w:keepLines w:val="0"/>
        <w:keepNext w:val="0"/>
        <w:spacing w:before="0" w:after="0" w:line="360" w:lineRule="auto"/>
        <w:rPr>
          <w:rFonts w:hint="eastAsia" w:ascii="宋体" w:hAnsi="宋体" w:cs="宋体"/>
          <w:b w:val="0"/>
          <w:bCs w:val="0"/>
          <w:sz w:val="21"/>
          <w:szCs w:val="21"/>
        </w:rPr>
      </w:pPr>
      <w:r>
        <w:rPr>
          <w:rFonts w:hint="eastAsia" w:ascii="宋体" w:hAnsi="宋体" w:cs="宋体"/>
          <w:b w:val="0"/>
          <w:bCs w:val="0"/>
          <w:sz w:val="21"/>
          <w:szCs w:val="21"/>
        </w:rPr>
        <w:t xml:space="preserve">3.潜在供应商对采购文件项目需求部分的询问、质疑请向采购人提出，由采购人负责答复。</w:t>
      </w:r>
      <w:r>
        <w:rPr>
          <w:rFonts w:hint="eastAsia" w:ascii="宋体" w:hAnsi="宋体" w:cs="宋体"/>
          <w:b w:val="0"/>
          <w:bCs w:val="0"/>
          <w:sz w:val="21"/>
          <w:szCs w:val="21"/>
        </w:rPr>
      </w:r>
      <w:r/>
    </w:p>
    <w:p>
      <w:pPr>
        <w:pStyle w:val="929"/>
        <w:ind w:firstLine="420"/>
        <w:keepLines w:val="0"/>
        <w:keepNext w:val="0"/>
        <w:spacing w:before="0" w:after="0" w:line="360" w:lineRule="auto"/>
        <w:rPr>
          <w:rFonts w:hint="eastAsia" w:ascii="宋体" w:hAnsi="宋体" w:cs="宋体"/>
          <w:b w:val="0"/>
          <w:bCs w:val="0"/>
          <w:sz w:val="21"/>
          <w:szCs w:val="21"/>
        </w:rPr>
      </w:pPr>
      <w:r>
        <w:rPr>
          <w:rFonts w:hint="eastAsia" w:ascii="宋体" w:hAnsi="宋体" w:cs="宋体"/>
          <w:b w:val="0"/>
          <w:bCs w:val="0"/>
          <w:sz w:val="21"/>
          <w:szCs w:val="21"/>
        </w:rPr>
        <w:t xml:space="preserve">4.本次采购不收取投标保证金。</w:t>
      </w:r>
      <w:r>
        <w:rPr>
          <w:rFonts w:hint="eastAsia" w:ascii="宋体" w:hAnsi="宋体" w:cs="宋体"/>
          <w:b w:val="0"/>
          <w:bCs w:val="0"/>
          <w:sz w:val="21"/>
          <w:szCs w:val="21"/>
        </w:rPr>
      </w:r>
      <w:r/>
    </w:p>
    <w:p>
      <w:pPr>
        <w:pStyle w:val="929"/>
        <w:ind w:firstLine="420"/>
        <w:keepLines w:val="0"/>
        <w:keepNext w:val="0"/>
        <w:spacing w:before="0" w:after="0" w:line="360" w:lineRule="auto"/>
        <w:rPr>
          <w:rFonts w:hint="eastAsia" w:ascii="宋体" w:hAnsi="宋体" w:cs="宋体"/>
          <w:b w:val="0"/>
          <w:bCs w:val="0"/>
          <w:sz w:val="21"/>
          <w:szCs w:val="21"/>
        </w:rPr>
      </w:pPr>
      <w:r>
        <w:rPr>
          <w:rFonts w:hint="eastAsia" w:ascii="宋体" w:hAnsi="宋体" w:cs="宋体"/>
          <w:b w:val="0"/>
          <w:bCs w:val="0"/>
          <w:sz w:val="21"/>
          <w:szCs w:val="21"/>
        </w:rPr>
        <w:t xml:space="preserve">5.有关本次招标的事项若存在变动或修改，敬请及时关注“扬州市政府采购网”、“江苏省政府采购网”、“中国政府采购网”发布的信息。</w:t>
      </w:r>
      <w:r>
        <w:rPr>
          <w:rFonts w:hint="eastAsia" w:ascii="宋体" w:hAnsi="宋体" w:cs="宋体"/>
          <w:b w:val="0"/>
          <w:bCs w:val="0"/>
          <w:sz w:val="21"/>
          <w:szCs w:val="21"/>
        </w:rPr>
      </w:r>
      <w:r/>
    </w:p>
    <w:p>
      <w:pPr>
        <w:pStyle w:val="929"/>
        <w:ind w:firstLine="420"/>
        <w:keepLines w:val="0"/>
        <w:keepNext w:val="0"/>
        <w:spacing w:before="0" w:after="0" w:line="360" w:lineRule="auto"/>
        <w:rPr>
          <w:rFonts w:hint="eastAsia" w:ascii="宋体" w:hAnsi="宋体" w:cs="宋体"/>
          <w:b w:val="0"/>
          <w:bCs w:val="0"/>
          <w:sz w:val="21"/>
          <w:szCs w:val="21"/>
        </w:rPr>
      </w:pPr>
      <w:r>
        <w:rPr>
          <w:rFonts w:hint="eastAsia" w:ascii="宋体" w:hAnsi="宋体" w:cs="宋体"/>
          <w:b w:val="0"/>
          <w:bCs w:val="0"/>
          <w:sz w:val="21"/>
          <w:szCs w:val="21"/>
        </w:rPr>
        <w:t xml:space="preserve">6.本项目采购文件中所有斜体下划线部分为实质性条款，如不满足，则为无效投标。</w:t>
      </w:r>
      <w:r>
        <w:rPr>
          <w:rFonts w:hint="eastAsia" w:ascii="宋体" w:hAnsi="宋体" w:cs="宋体"/>
          <w:b w:val="0"/>
          <w:bCs w:val="0"/>
          <w:sz w:val="21"/>
          <w:szCs w:val="21"/>
        </w:rPr>
      </w:r>
      <w:r/>
    </w:p>
    <w:p>
      <w:pPr>
        <w:pStyle w:val="929"/>
        <w:ind w:firstLine="420"/>
        <w:keepLines w:val="0"/>
        <w:keepNext w:val="0"/>
        <w:spacing w:before="0" w:after="0" w:line="360" w:lineRule="auto"/>
        <w:rPr>
          <w:rFonts w:hint="eastAsia" w:ascii="宋体" w:hAnsi="宋体" w:cs="宋体"/>
          <w:b w:val="0"/>
          <w:bCs w:val="0"/>
          <w:sz w:val="21"/>
          <w:szCs w:val="21"/>
        </w:rPr>
      </w:pPr>
      <w:r>
        <w:rPr>
          <w:rFonts w:hint="eastAsia" w:ascii="宋体" w:hAnsi="宋体" w:cs="宋体"/>
          <w:b w:val="0"/>
          <w:bCs w:val="0"/>
          <w:sz w:val="21"/>
          <w:szCs w:val="21"/>
        </w:rPr>
        <w:t xml:space="preserve">7.为提升政府采购供应商的融资可得性，解决中小企业融资难问题，中国人民银行、市财政局、市公共资源代理公司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cs="宋体"/>
          <w:b w:val="0"/>
          <w:bCs w:val="0"/>
          <w:sz w:val="21"/>
          <w:szCs w:val="21"/>
        </w:rPr>
      </w:r>
      <w:r/>
    </w:p>
    <w:p>
      <w:pPr>
        <w:pStyle w:val="929"/>
        <w:ind w:firstLine="420"/>
        <w:keepLines w:val="0"/>
        <w:keepNext w:val="0"/>
        <w:spacing w:before="0" w:after="0" w:line="360" w:lineRule="auto"/>
        <w:rPr>
          <w:rFonts w:hint="eastAsia" w:ascii="宋体" w:hAnsi="宋体" w:cs="宋体"/>
          <w:b w:val="0"/>
          <w:bCs w:val="0"/>
          <w:sz w:val="21"/>
          <w:szCs w:val="21"/>
        </w:rPr>
      </w:pPr>
      <w:r>
        <w:rPr>
          <w:rFonts w:hint="eastAsia" w:ascii="宋体" w:hAnsi="宋体" w:cs="宋体"/>
          <w:b w:val="0"/>
          <w:bCs w:val="0"/>
          <w:sz w:val="21"/>
          <w:szCs w:val="21"/>
        </w:rPr>
        <w:t xml:space="preserve">8.落实好政府采购履约资金扶持政策。中标/成交供应商可凭政府采购合同办理融资贷款，详见江苏政府采购网“政采贷”专栏。</w:t>
      </w:r>
      <w:r>
        <w:rPr>
          <w:rFonts w:hint="eastAsia" w:ascii="宋体" w:hAnsi="宋体" w:cs="宋体"/>
          <w:b w:val="0"/>
          <w:bCs w:val="0"/>
          <w:sz w:val="21"/>
          <w:szCs w:val="21"/>
        </w:rPr>
      </w:r>
      <w:r/>
    </w:p>
    <w:p>
      <w:pPr>
        <w:pStyle w:val="929"/>
        <w:ind w:firstLine="420"/>
        <w:keepLines w:val="0"/>
        <w:keepNext w:val="0"/>
        <w:spacing w:before="0" w:after="0" w:line="360" w:lineRule="auto"/>
        <w:rPr>
          <w:rFonts w:hint="eastAsia" w:ascii="宋体" w:hAnsi="宋体" w:cs="宋体"/>
          <w:b w:val="0"/>
          <w:bCs w:val="0"/>
          <w:sz w:val="21"/>
          <w:szCs w:val="21"/>
        </w:rPr>
      </w:pPr>
      <w:r>
        <w:rPr>
          <w:rFonts w:hint="eastAsia" w:ascii="宋体" w:hAnsi="宋体" w:cs="宋体"/>
          <w:b w:val="0"/>
          <w:bCs w:val="0"/>
          <w:sz w:val="21"/>
          <w:szCs w:val="21"/>
        </w:rPr>
        <w:t xml:space="preserve">9.严格执行政府采购关于支持</w:t>
      </w:r>
      <w:r>
        <w:rPr>
          <w:rFonts w:hint="eastAsia" w:ascii="宋体" w:hAnsi="宋体" w:cs="宋体"/>
          <w:b w:val="0"/>
          <w:bCs w:val="0"/>
          <w:sz w:val="21"/>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 w:val="0"/>
          <w:bCs w:val="0"/>
          <w:sz w:val="21"/>
          <w:szCs w:val="21"/>
        </w:rPr>
      </w:r>
      <w:r/>
    </w:p>
    <w:p>
      <w:pPr>
        <w:pStyle w:val="929"/>
        <w:ind w:firstLine="420"/>
        <w:keepLines w:val="0"/>
        <w:keepNext w:val="0"/>
        <w:spacing w:before="0" w:after="0" w:line="360" w:lineRule="auto"/>
        <w:rPr>
          <w:rFonts w:hint="eastAsia" w:ascii="宋体" w:hAnsi="宋体" w:cs="宋体"/>
          <w:b w:val="0"/>
          <w:bCs w:val="0"/>
          <w:sz w:val="21"/>
          <w:szCs w:val="21"/>
        </w:rPr>
      </w:pPr>
      <w:r>
        <w:rPr>
          <w:rFonts w:hint="eastAsia" w:ascii="宋体" w:hAnsi="宋体" w:cs="宋体"/>
          <w:b w:val="0"/>
          <w:bCs w:val="0"/>
          <w:sz w:val="21"/>
          <w:szCs w:val="21"/>
        </w:rPr>
        <w:t xml:space="preserve">10.潜在供应商访问政府采购管理交易系统（苏采云）的网络地址和方法：</w:t>
      </w:r>
      <w:r>
        <w:rPr>
          <w:rFonts w:hint="eastAsia" w:ascii="宋体" w:hAnsi="宋体" w:cs="宋体"/>
          <w:b w:val="0"/>
          <w:bCs w:val="0"/>
          <w:sz w:val="21"/>
          <w:szCs w:val="21"/>
        </w:rPr>
      </w:r>
      <w:r/>
    </w:p>
    <w:p>
      <w:pPr>
        <w:pStyle w:val="929"/>
        <w:ind w:firstLine="420"/>
        <w:keepLines w:val="0"/>
        <w:keepNext w:val="0"/>
        <w:spacing w:before="0" w:after="0" w:line="360" w:lineRule="auto"/>
        <w:rPr>
          <w:rFonts w:hint="eastAsia" w:ascii="宋体" w:hAnsi="宋体" w:cs="宋体"/>
          <w:b w:val="0"/>
          <w:bCs w:val="0"/>
          <w:sz w:val="21"/>
          <w:szCs w:val="21"/>
        </w:rPr>
      </w:pPr>
      <w:r>
        <w:rPr>
          <w:rFonts w:hint="eastAsia" w:ascii="宋体" w:hAnsi="宋体" w:cs="宋体"/>
          <w:b w:val="0"/>
          <w:bCs w:val="0"/>
          <w:sz w:val="21"/>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 w:val="0"/>
          <w:bCs w:val="0"/>
          <w:sz w:val="21"/>
          <w:szCs w:val="21"/>
        </w:rPr>
      </w:r>
      <w:r/>
    </w:p>
    <w:p>
      <w:pPr>
        <w:pStyle w:val="929"/>
        <w:ind w:firstLine="420"/>
        <w:keepLines w:val="0"/>
        <w:keepNext w:val="0"/>
        <w:spacing w:before="0" w:after="0" w:line="360" w:lineRule="auto"/>
        <w:rPr>
          <w:rFonts w:hint="eastAsia" w:ascii="宋体" w:hAnsi="宋体" w:cs="宋体"/>
          <w:b w:val="0"/>
          <w:bCs w:val="0"/>
          <w:sz w:val="21"/>
          <w:szCs w:val="21"/>
        </w:rPr>
      </w:pPr>
      <w:r>
        <w:rPr>
          <w:rFonts w:hint="eastAsia" w:ascii="宋体" w:hAnsi="宋体" w:cs="宋体"/>
          <w:b w:val="0"/>
          <w:bCs w:val="0"/>
          <w:sz w:val="21"/>
          <w:szCs w:val="21"/>
        </w:rPr>
        <w:t xml:space="preserve">（2）“CA数字证书”的获取：供应商需办理CA锁，“苏采云”系统目前仅支持“苏采云”系统下的政务CA，省内各地区办理的“苏采云”系统下的政务CA全省通用。</w:t>
      </w:r>
      <w:r>
        <w:rPr>
          <w:rFonts w:hint="eastAsia" w:ascii="宋体" w:hAnsi="宋体" w:cs="宋体"/>
          <w:b w:val="0"/>
          <w:bCs w:val="0"/>
          <w:sz w:val="21"/>
          <w:szCs w:val="21"/>
        </w:rPr>
      </w:r>
      <w:r/>
    </w:p>
    <w:p>
      <w:pPr>
        <w:pStyle w:val="929"/>
        <w:ind w:firstLine="420"/>
        <w:keepLines w:val="0"/>
        <w:keepNext w:val="0"/>
        <w:spacing w:before="0" w:after="0" w:line="360" w:lineRule="auto"/>
        <w:rPr>
          <w:rFonts w:hint="eastAsia" w:ascii="宋体" w:hAnsi="宋体" w:cs="宋体"/>
          <w:b w:val="0"/>
          <w:bCs w:val="0"/>
          <w:sz w:val="21"/>
          <w:szCs w:val="21"/>
        </w:rPr>
      </w:pPr>
      <w:r>
        <w:rPr>
          <w:rFonts w:hint="eastAsia" w:ascii="宋体" w:hAnsi="宋体" w:cs="宋体"/>
          <w:b w:val="0"/>
          <w:bCs w:val="0"/>
          <w:sz w:val="21"/>
          <w:szCs w:val="21"/>
        </w:rPr>
        <w:t xml:space="preserve">（3）“CA数字证书”的办理材料以及供应商操作手册详见：</w:t>
      </w:r>
      <w:r>
        <w:rPr>
          <w:rFonts w:hint="eastAsia" w:ascii="宋体" w:hAnsi="宋体" w:cs="宋体"/>
          <w:b w:val="0"/>
          <w:bCs w:val="0"/>
          <w:sz w:val="21"/>
          <w:szCs w:val="21"/>
        </w:rPr>
      </w:r>
      <w:r/>
    </w:p>
    <w:p>
      <w:pPr>
        <w:pStyle w:val="929"/>
        <w:keepLines w:val="0"/>
        <w:keepNext w:val="0"/>
        <w:spacing w:before="0" w:after="0" w:line="360" w:lineRule="auto"/>
        <w:rPr>
          <w:rFonts w:hint="eastAsia" w:ascii="宋体" w:hAnsi="宋体" w:cs="宋体"/>
          <w:b w:val="0"/>
          <w:bCs w:val="0"/>
          <w:sz w:val="21"/>
          <w:szCs w:val="21"/>
        </w:rPr>
      </w:pPr>
      <w:r>
        <w:rPr>
          <w:rFonts w:hint="eastAsia" w:ascii="宋体" w:hAnsi="宋体" w:cs="宋体"/>
          <w:b w:val="0"/>
          <w:bCs w:val="0"/>
          <w:sz w:val="21"/>
          <w:szCs w:val="21"/>
        </w:rPr>
        <w:t xml:space="preserve">http://zfcg.yangzhou.gov.cn/zfcg/xzzx/202309/4d7de1f7865f4a2894fc22bc452f94d8.shtml。</w:t>
      </w:r>
      <w:r>
        <w:rPr>
          <w:rFonts w:hint="eastAsia" w:ascii="宋体" w:hAnsi="宋体" w:cs="宋体"/>
          <w:b w:val="0"/>
          <w:bCs w:val="0"/>
          <w:sz w:val="21"/>
          <w:szCs w:val="21"/>
        </w:rPr>
      </w:r>
      <w:r/>
    </w:p>
    <w:p>
      <w:pPr>
        <w:pStyle w:val="929"/>
        <w:ind w:firstLine="420"/>
        <w:keepLines w:val="0"/>
        <w:keepNext w:val="0"/>
        <w:spacing w:before="0" w:after="0" w:line="360" w:lineRule="auto"/>
        <w:rPr>
          <w:rFonts w:hint="eastAsia" w:ascii="宋体" w:hAnsi="宋体" w:cs="宋体"/>
          <w:b w:val="0"/>
          <w:bCs w:val="0"/>
          <w:sz w:val="21"/>
          <w:szCs w:val="21"/>
        </w:rPr>
      </w:pPr>
      <w:r>
        <w:rPr>
          <w:rFonts w:hint="eastAsia" w:ascii="宋体" w:hAnsi="宋体" w:cs="宋体"/>
          <w:b w:val="0"/>
          <w:bCs w:val="0"/>
          <w:sz w:val="21"/>
          <w:szCs w:val="21"/>
        </w:rPr>
        <w:t xml:space="preserve">（4）潜在供应商访问“苏采云”系统的网络地址和方法：“苏采云”系统的网址：http://jszfcg.jsczt.cn/。</w:t>
      </w:r>
      <w:r>
        <w:rPr>
          <w:rFonts w:hint="eastAsia" w:ascii="宋体" w:hAnsi="宋体" w:cs="宋体"/>
          <w:b w:val="0"/>
          <w:bCs w:val="0"/>
          <w:sz w:val="21"/>
          <w:szCs w:val="21"/>
        </w:rPr>
      </w:r>
      <w:r/>
    </w:p>
    <w:p>
      <w:pPr>
        <w:pStyle w:val="929"/>
        <w:ind w:firstLine="420"/>
        <w:keepLines w:val="0"/>
        <w:keepNext w:val="0"/>
        <w:spacing w:before="0" w:after="0" w:line="360" w:lineRule="auto"/>
        <w:rPr>
          <w:rFonts w:hint="eastAsia" w:ascii="宋体" w:hAnsi="宋体" w:cs="宋体"/>
          <w:b w:val="0"/>
          <w:bCs w:val="0"/>
          <w:sz w:val="21"/>
          <w:szCs w:val="21"/>
        </w:rPr>
      </w:pPr>
      <w:r>
        <w:rPr>
          <w:rFonts w:hint="eastAsia" w:ascii="宋体" w:hAnsi="宋体" w:cs="宋体"/>
          <w:b w:val="0"/>
          <w:bCs w:val="0"/>
          <w:sz w:val="21"/>
          <w:szCs w:val="21"/>
        </w:rPr>
        <w:t xml:space="preserve">（5）采购文件（后缀名为“.kedt”）、供应商操作手册及政府采购客户端工具也可通过“苏采云”系统--已报名项目--报名详情页面内相应链接进行下载。</w:t>
      </w:r>
      <w:r>
        <w:rPr>
          <w:rFonts w:hint="eastAsia" w:ascii="宋体" w:hAnsi="宋体" w:cs="宋体"/>
          <w:b w:val="0"/>
          <w:bCs w:val="0"/>
          <w:sz w:val="21"/>
          <w:szCs w:val="21"/>
        </w:rPr>
      </w:r>
      <w:r/>
    </w:p>
    <w:p>
      <w:pPr>
        <w:pStyle w:val="929"/>
        <w:ind w:firstLine="420"/>
        <w:keepLines w:val="0"/>
        <w:keepNext w:val="0"/>
        <w:spacing w:before="0" w:after="0" w:line="360" w:lineRule="auto"/>
        <w:rPr>
          <w:rFonts w:hint="eastAsia" w:ascii="宋体" w:hAnsi="宋体" w:cs="宋体"/>
          <w:b w:val="0"/>
          <w:bCs w:val="0"/>
          <w:sz w:val="21"/>
          <w:szCs w:val="21"/>
        </w:rPr>
      </w:pPr>
      <w:r>
        <w:rPr>
          <w:rFonts w:hint="eastAsia" w:ascii="宋体" w:hAnsi="宋体" w:cs="宋体"/>
          <w:b w:val="0"/>
          <w:bCs w:val="0"/>
          <w:sz w:val="21"/>
          <w:szCs w:val="21"/>
        </w:rPr>
        <w:t xml:space="preserve">（6）招标代理机构（采购代理机构）将数据电文形式的采购文件加载至“苏采云”系统，供潜在供应商下载或者查阅。     </w:t>
      </w:r>
      <w:r>
        <w:rPr>
          <w:rFonts w:hint="eastAsia" w:ascii="宋体" w:hAnsi="宋体" w:cs="宋体"/>
          <w:b w:val="0"/>
          <w:bCs w:val="0"/>
          <w:sz w:val="21"/>
          <w:szCs w:val="21"/>
        </w:rPr>
      </w:r>
      <w:r/>
    </w:p>
    <w:p>
      <w:pPr>
        <w:pStyle w:val="929"/>
        <w:ind w:firstLine="420"/>
        <w:keepLines w:val="0"/>
        <w:keepNext w:val="0"/>
        <w:spacing w:before="0" w:after="0" w:line="360" w:lineRule="auto"/>
        <w:rPr>
          <w:rFonts w:hint="eastAsia" w:ascii="宋体" w:hAnsi="宋体" w:cs="宋体"/>
          <w:b w:val="0"/>
          <w:bCs w:val="0"/>
          <w:sz w:val="21"/>
          <w:szCs w:val="21"/>
        </w:rPr>
      </w:pPr>
      <w:r>
        <w:rPr>
          <w:rFonts w:hint="eastAsia" w:ascii="宋体" w:hAnsi="宋体" w:cs="宋体"/>
          <w:b w:val="0"/>
          <w:bCs w:val="0"/>
          <w:sz w:val="21"/>
          <w:szCs w:val="21"/>
        </w:rPr>
        <w:t xml:space="preserve">（7）苏采云系统使用谷歌浏览器参与不见面开标</w:t>
      </w:r>
      <w:r>
        <w:rPr>
          <w:rFonts w:hint="eastAsia" w:ascii="宋体" w:hAnsi="宋体" w:cs="宋体"/>
          <w:b w:val="0"/>
          <w:bCs w:val="0"/>
          <w:sz w:val="21"/>
          <w:szCs w:val="21"/>
        </w:rPr>
      </w:r>
      <w:r/>
    </w:p>
    <w:p>
      <w:pPr>
        <w:pStyle w:val="929"/>
        <w:keepLines w:val="0"/>
        <w:keepNext w:val="0"/>
        <w:spacing w:before="0" w:after="0" w:line="360" w:lineRule="auto"/>
        <w:rPr>
          <w:rFonts w:hint="eastAsia" w:ascii="宋体" w:hAnsi="宋体" w:cs="宋体"/>
          <w:bCs w:val="0"/>
          <w:sz w:val="21"/>
          <w:szCs w:val="21"/>
        </w:rPr>
      </w:pPr>
      <w:r/>
      <w:bookmarkEnd w:id="7"/>
      <w:r>
        <w:rPr>
          <w:rFonts w:hint="eastAsia" w:ascii="宋体" w:hAnsi="宋体" w:cs="宋体"/>
          <w:bCs w:val="0"/>
          <w:sz w:val="21"/>
          <w:szCs w:val="21"/>
        </w:rPr>
        <w:t xml:space="preserve">七、本次招标联系方式</w:t>
      </w:r>
      <w:r>
        <w:rPr>
          <w:rFonts w:hint="eastAsia" w:ascii="宋体" w:hAnsi="宋体" w:cs="宋体"/>
          <w:bCs w:val="0"/>
          <w:sz w:val="21"/>
          <w:szCs w:val="21"/>
        </w:rPr>
      </w:r>
      <w:r/>
    </w:p>
    <w:p>
      <w:pPr>
        <w:pStyle w:val="940"/>
        <w:ind w:firstLine="420"/>
        <w:spacing w:line="360" w:lineRule="auto"/>
        <w:rPr>
          <w:rFonts w:hint="eastAsia" w:hAnsi="宋体" w:cs="宋体"/>
          <w:szCs w:val="21"/>
        </w:rPr>
      </w:pPr>
      <w:r>
        <w:rPr>
          <w:rFonts w:hint="eastAsia" w:hAnsi="宋体" w:cs="宋体"/>
          <w:szCs w:val="21"/>
        </w:rPr>
        <w:t xml:space="preserve">1.采购人信息</w:t>
      </w:r>
      <w:r>
        <w:rPr>
          <w:rFonts w:hint="eastAsia" w:hAnsi="宋体" w:cs="宋体"/>
          <w:szCs w:val="21"/>
        </w:rPr>
      </w:r>
      <w:r/>
    </w:p>
    <w:p>
      <w:pPr>
        <w:pStyle w:val="940"/>
        <w:ind w:firstLine="420"/>
        <w:spacing w:line="360" w:lineRule="auto"/>
        <w:rPr>
          <w:rFonts w:hAnsi="宋体" w:cs="宋体"/>
          <w:szCs w:val="21"/>
        </w:rPr>
      </w:pPr>
      <w:r>
        <w:rPr>
          <w:rFonts w:hint="eastAsia" w:hAnsi="宋体"/>
        </w:rPr>
        <w:t xml:space="preserve">名    称：</w:t>
      </w:r>
      <w:r>
        <w:rPr>
          <w:rFonts w:hint="eastAsia" w:hAnsi="宋体"/>
          <w:szCs w:val="21"/>
        </w:rPr>
        <w:t xml:space="preserve">江苏省扬州技师学院  </w:t>
      </w:r>
      <w:r>
        <w:rPr>
          <w:rFonts w:hint="eastAsia" w:hAnsi="宋体"/>
        </w:rPr>
        <w:t xml:space="preserve"> </w:t>
      </w:r>
      <w:r>
        <w:rPr>
          <w:rFonts w:hAnsi="宋体" w:cs="宋体"/>
          <w:szCs w:val="21"/>
        </w:rPr>
      </w:r>
      <w:r/>
    </w:p>
    <w:p>
      <w:pPr>
        <w:pStyle w:val="745"/>
        <w:ind w:firstLine="420"/>
        <w:jc w:val="left"/>
        <w:spacing w:line="360" w:lineRule="auto"/>
        <w:rPr>
          <w:rFonts w:ascii="宋体" w:hAnsi="宋体" w:cs="宋体"/>
        </w:rPr>
      </w:pPr>
      <w:r>
        <w:rPr>
          <w:rFonts w:hint="eastAsia" w:ascii="宋体" w:hAnsi="宋体"/>
        </w:rPr>
        <w:t xml:space="preserve">地    址：扬州市邗江区职中路31号　</w:t>
      </w:r>
      <w:r>
        <w:rPr>
          <w:rFonts w:hint="eastAsia" w:ascii="宋体" w:hAnsi="宋体"/>
          <w:szCs w:val="21"/>
        </w:rPr>
        <w:t xml:space="preserve"> </w:t>
      </w:r>
      <w:r>
        <w:rPr>
          <w:rFonts w:hint="eastAsia" w:ascii="宋体" w:hAnsi="宋体"/>
        </w:rPr>
        <w:t xml:space="preserve"> 　</w:t>
      </w:r>
      <w:r>
        <w:rPr>
          <w:rFonts w:ascii="宋体" w:hAnsi="宋体" w:cs="宋体"/>
        </w:rPr>
      </w:r>
      <w:r/>
    </w:p>
    <w:p>
      <w:pPr>
        <w:pStyle w:val="745"/>
        <w:ind w:firstLine="420"/>
        <w:jc w:val="left"/>
        <w:spacing w:line="360" w:lineRule="auto"/>
        <w:rPr>
          <w:rFonts w:ascii="宋体" w:hAnsi="宋体" w:cs="宋体"/>
        </w:rPr>
      </w:pPr>
      <w:r>
        <w:rPr>
          <w:rFonts w:hint="eastAsia" w:ascii="宋体" w:hAnsi="宋体" w:cs="宋体"/>
        </w:rPr>
        <w:t xml:space="preserve">联 系 人：熊老师            </w:t>
      </w:r>
      <w:r>
        <w:rPr>
          <w:rFonts w:ascii="宋体" w:hAnsi="宋体" w:cs="宋体"/>
        </w:rPr>
      </w:r>
      <w:r/>
    </w:p>
    <w:p>
      <w:pPr>
        <w:pStyle w:val="745"/>
        <w:ind w:firstLine="420"/>
        <w:jc w:val="left"/>
        <w:spacing w:line="360" w:lineRule="auto"/>
        <w:rPr>
          <w:rFonts w:ascii="宋体" w:hAnsi="宋体" w:cs="宋体"/>
        </w:rPr>
      </w:pPr>
      <w:r>
        <w:rPr>
          <w:rFonts w:hint="eastAsia" w:ascii="宋体" w:hAnsi="宋体" w:cs="宋体"/>
        </w:rPr>
        <w:t xml:space="preserve">联系方式：18936490062</w:t>
      </w:r>
      <w:r>
        <w:rPr>
          <w:rFonts w:hint="eastAsia" w:ascii="宋体" w:hAnsi="宋体"/>
        </w:rPr>
        <w:t xml:space="preserve">   </w:t>
      </w:r>
      <w:r>
        <w:rPr>
          <w:rFonts w:hint="eastAsia" w:ascii="宋体" w:hAnsi="宋体"/>
          <w:szCs w:val="21"/>
        </w:rPr>
        <w:t xml:space="preserve">          </w:t>
      </w:r>
      <w:r>
        <w:rPr>
          <w:rFonts w:ascii="宋体" w:hAnsi="宋体" w:cs="宋体"/>
        </w:rPr>
      </w:r>
      <w:r/>
    </w:p>
    <w:p>
      <w:pPr>
        <w:pStyle w:val="745"/>
        <w:ind w:firstLine="420"/>
        <w:jc w:val="left"/>
        <w:spacing w:line="360" w:lineRule="auto"/>
        <w:rPr>
          <w:rFonts w:hint="eastAsia" w:ascii="宋体" w:hAnsi="宋体"/>
        </w:rPr>
      </w:pPr>
      <w:r>
        <w:rPr>
          <w:rFonts w:hint="eastAsia" w:ascii="宋体" w:hAnsi="宋体"/>
        </w:rPr>
        <w:t xml:space="preserve">2. 采购代理机构信息</w:t>
      </w:r>
      <w:r>
        <w:rPr>
          <w:rFonts w:hint="eastAsia" w:ascii="宋体" w:hAnsi="宋体"/>
        </w:rPr>
      </w:r>
      <w:r/>
    </w:p>
    <w:p>
      <w:pPr>
        <w:pStyle w:val="745"/>
        <w:ind w:firstLine="420"/>
        <w:jc w:val="left"/>
        <w:spacing w:line="360" w:lineRule="auto"/>
        <w:rPr>
          <w:rFonts w:hint="eastAsia" w:ascii="宋体" w:hAnsi="宋体"/>
        </w:rPr>
      </w:pPr>
      <w:r>
        <w:rPr>
          <w:rFonts w:hint="eastAsia" w:ascii="宋体" w:hAnsi="宋体"/>
        </w:rPr>
        <w:t xml:space="preserve">名    称：</w:t>
      </w:r>
      <w:r>
        <w:rPr>
          <w:rFonts w:hint="eastAsia" w:ascii="宋体" w:hAnsi="宋体"/>
          <w:highlight w:val="white"/>
        </w:rPr>
        <w:t xml:space="preserve">东方华星建设管理（江苏）有限公司　</w:t>
      </w:r>
      <w:r>
        <w:rPr>
          <w:rFonts w:hint="eastAsia" w:ascii="宋体" w:hAnsi="宋体"/>
        </w:rPr>
        <w:t xml:space="preserve">   </w:t>
      </w:r>
      <w:r>
        <w:rPr>
          <w:rFonts w:hint="eastAsia" w:ascii="宋体" w:hAnsi="宋体"/>
        </w:rPr>
      </w:r>
      <w:r/>
    </w:p>
    <w:p>
      <w:pPr>
        <w:pStyle w:val="745"/>
        <w:ind w:firstLine="420"/>
        <w:jc w:val="left"/>
        <w:spacing w:line="360" w:lineRule="auto"/>
        <w:rPr>
          <w:rFonts w:hint="eastAsia" w:ascii="宋体" w:hAnsi="宋体"/>
        </w:rPr>
      </w:pPr>
      <w:r>
        <w:rPr>
          <w:rFonts w:hint="eastAsia" w:ascii="宋体" w:hAnsi="宋体"/>
        </w:rPr>
        <w:t xml:space="preserve">地　　  址：扬州市</w:t>
      </w:r>
      <w:r>
        <w:rPr>
          <w:rFonts w:hint="eastAsia" w:ascii="宋体" w:hAnsi="宋体"/>
          <w:lang w:val="en-US" w:eastAsia="zh-CN"/>
        </w:rPr>
        <w:t xml:space="preserve">邗江</w:t>
      </w:r>
      <w:r>
        <w:rPr>
          <w:rFonts w:hint="eastAsia" w:ascii="宋体" w:hAnsi="宋体"/>
        </w:rPr>
        <w:t xml:space="preserve">中路 </w:t>
      </w:r>
      <w:r>
        <w:rPr>
          <w:rFonts w:hint="eastAsia" w:ascii="宋体" w:hAnsi="宋体"/>
          <w:lang w:val="en-US" w:eastAsia="zh-CN"/>
        </w:rPr>
        <w:t xml:space="preserve">371</w:t>
      </w:r>
      <w:r>
        <w:rPr>
          <w:rFonts w:hint="eastAsia" w:ascii="宋体" w:hAnsi="宋体"/>
        </w:rPr>
        <w:t xml:space="preserve">号</w:t>
      </w:r>
      <w:r>
        <w:rPr>
          <w:rFonts w:hint="eastAsia" w:ascii="宋体" w:hAnsi="宋体"/>
          <w:lang w:val="en-US" w:eastAsia="zh-CN"/>
        </w:rPr>
        <w:t xml:space="preserve">5</w:t>
      </w:r>
      <w:r>
        <w:rPr>
          <w:rFonts w:hint="eastAsia" w:ascii="宋体" w:hAnsi="宋体"/>
        </w:rPr>
        <w:t xml:space="preserve"> 楼    </w:t>
      </w:r>
      <w:r>
        <w:rPr>
          <w:rFonts w:hint="eastAsia" w:ascii="宋体" w:hAnsi="宋体"/>
        </w:rPr>
      </w:r>
      <w:r/>
    </w:p>
    <w:p>
      <w:pPr>
        <w:pStyle w:val="745"/>
        <w:ind w:firstLine="420"/>
        <w:jc w:val="left"/>
        <w:spacing w:line="360" w:lineRule="auto"/>
        <w:rPr>
          <w:rFonts w:hint="eastAsia" w:ascii="宋体" w:hAnsi="宋体"/>
        </w:rPr>
      </w:pPr>
      <w:r>
        <w:rPr>
          <w:rFonts w:hint="eastAsia" w:ascii="宋体" w:hAnsi="宋体"/>
        </w:rPr>
        <w:t xml:space="preserve">联 系 人： 花建祥         </w:t>
      </w:r>
      <w:r>
        <w:rPr>
          <w:rFonts w:hint="eastAsia" w:ascii="宋体" w:hAnsi="宋体"/>
        </w:rPr>
      </w:r>
      <w:r/>
    </w:p>
    <w:p>
      <w:pPr>
        <w:pStyle w:val="745"/>
        <w:ind w:firstLine="420"/>
        <w:jc w:val="left"/>
        <w:spacing w:line="360" w:lineRule="auto"/>
        <w:rPr>
          <w:rFonts w:hint="eastAsia" w:ascii="宋体" w:hAnsi="宋体"/>
        </w:rPr>
      </w:pPr>
      <w:r>
        <w:rPr>
          <w:rFonts w:hint="eastAsia" w:ascii="宋体" w:hAnsi="宋体"/>
        </w:rPr>
        <w:t xml:space="preserve">联系方式： 0514-82885573     </w:t>
      </w:r>
      <w:r>
        <w:rPr>
          <w:rFonts w:hint="eastAsia" w:ascii="宋体" w:hAnsi="宋体"/>
        </w:rPr>
      </w:r>
      <w:r/>
    </w:p>
    <w:p>
      <w:pPr>
        <w:pStyle w:val="745"/>
        <w:jc w:val="left"/>
        <w:spacing w:line="360" w:lineRule="auto"/>
        <w:widowControl/>
        <w:rPr>
          <w:rFonts w:hint="eastAsia" w:ascii="宋体" w:hAnsi="宋体" w:cs="宋体"/>
          <w:bCs/>
          <w:color w:val="000000"/>
          <w:szCs w:val="21"/>
        </w:rPr>
      </w:pPr>
      <w:r>
        <w:rPr>
          <w:rFonts w:hint="eastAsia" w:ascii="宋体" w:hAnsi="宋体" w:cs="宋体"/>
          <w:bCs/>
          <w:color w:val="000000"/>
          <w:szCs w:val="21"/>
        </w:rPr>
      </w:r>
      <w:r/>
    </w:p>
    <w:p>
      <w:pPr>
        <w:pStyle w:val="745"/>
        <w:rPr>
          <w:color w:val="000000"/>
        </w:rPr>
      </w:pPr>
      <w:r>
        <w:rPr>
          <w:color w:val="000000"/>
        </w:rPr>
      </w:r>
      <w:r/>
    </w:p>
    <w:p>
      <w:pPr>
        <w:pStyle w:val="745"/>
        <w:jc w:val="center"/>
        <w:spacing w:before="200" w:after="200" w:line="360" w:lineRule="auto"/>
        <w:rPr>
          <w:rFonts w:hint="eastAsia" w:ascii="宋体" w:hAnsi="宋体" w:cs="宋体"/>
          <w:b/>
          <w:bCs/>
          <w:color w:val="000000"/>
          <w:sz w:val="36"/>
        </w:rPr>
      </w:pPr>
      <w:r>
        <w:rPr>
          <w:color w:val="000000"/>
        </w:rPr>
        <w:br w:type="page" w:clear="all"/>
      </w:r>
      <w:bookmarkStart w:id="8" w:name="_Toc18563"/>
      <w:r/>
      <w:bookmarkStart w:id="9" w:name="_Toc28007"/>
      <w:r/>
      <w:bookmarkStart w:id="10" w:name="_Toc20823276"/>
      <w:r/>
      <w:bookmarkStart w:id="11" w:name="_Toc458694821"/>
      <w:r/>
      <w:bookmarkStart w:id="12" w:name="_Toc513029204"/>
      <w:r/>
      <w:bookmarkStart w:id="13" w:name="_Toc16938520"/>
      <w:r>
        <w:rPr>
          <w:rFonts w:hint="eastAsia" w:ascii="宋体" w:hAnsi="宋体" w:cs="宋体"/>
          <w:b/>
          <w:bCs/>
          <w:sz w:val="30"/>
          <w:szCs w:val="30"/>
        </w:rPr>
        <w:t xml:space="preserve">第二章 </w:t>
      </w:r>
      <w:bookmarkEnd w:id="8"/>
      <w:r/>
      <w:bookmarkEnd w:id="9"/>
      <w:r>
        <w:rPr>
          <w:rFonts w:hint="eastAsia" w:ascii="宋体" w:hAnsi="宋体" w:cs="宋体"/>
          <w:b/>
          <w:bCs/>
          <w:sz w:val="30"/>
          <w:szCs w:val="30"/>
        </w:rPr>
        <w:t xml:space="preserve">投标人须知</w:t>
      </w:r>
      <w:r>
        <w:rPr>
          <w:rFonts w:hint="eastAsia" w:ascii="宋体" w:hAnsi="宋体" w:cs="宋体"/>
          <w:b/>
          <w:bCs/>
          <w:color w:val="000000"/>
          <w:sz w:val="36"/>
        </w:rPr>
      </w:r>
      <w:r/>
    </w:p>
    <w:p>
      <w:pPr>
        <w:pStyle w:val="745"/>
        <w:ind w:firstLine="422"/>
        <w:spacing w:line="440" w:lineRule="exact"/>
        <w:rPr>
          <w:rFonts w:hint="eastAsia" w:ascii="宋体" w:hAnsi="宋体" w:cs="宋体"/>
          <w:b/>
          <w:color w:val="000000"/>
          <w:szCs w:val="21"/>
        </w:rPr>
      </w:pPr>
      <w:r>
        <w:rPr>
          <w:rFonts w:hint="eastAsia" w:ascii="宋体" w:hAnsi="宋体" w:cs="宋体"/>
          <w:b/>
          <w:color w:val="000000"/>
          <w:szCs w:val="21"/>
        </w:rPr>
        <w:t xml:space="preserve">1、招标方式</w:t>
      </w:r>
      <w:r>
        <w:rPr>
          <w:rFonts w:hint="eastAsia" w:ascii="宋体" w:hAnsi="宋体" w:cs="宋体"/>
          <w:b/>
          <w:color w:val="000000"/>
          <w:szCs w:val="21"/>
        </w:rPr>
      </w:r>
      <w:r/>
    </w:p>
    <w:p>
      <w:pPr>
        <w:pStyle w:val="745"/>
        <w:ind w:firstLine="420"/>
        <w:spacing w:line="440" w:lineRule="exact"/>
        <w:rPr>
          <w:rFonts w:hint="eastAsia" w:ascii="宋体" w:hAnsi="宋体" w:cs="宋体"/>
          <w:bCs/>
          <w:color w:val="000000"/>
          <w:szCs w:val="21"/>
        </w:rPr>
      </w:pPr>
      <w:r>
        <w:rPr>
          <w:rFonts w:hint="eastAsia" w:ascii="宋体" w:hAnsi="宋体" w:cs="宋体"/>
          <w:bCs/>
          <w:color w:val="000000"/>
          <w:szCs w:val="21"/>
        </w:rPr>
        <w:t xml:space="preserve">1.1 本次招标采取公开招标方式，本招标文件仅适用于</w:t>
      </w:r>
      <w:r>
        <w:rPr>
          <w:rFonts w:hint="eastAsia" w:ascii="宋体" w:hAnsi="宋体" w:cs="宋体"/>
          <w:bCs/>
          <w:color w:val="000000"/>
          <w:szCs w:val="21"/>
          <w:lang w:eastAsia="zh-CN"/>
        </w:rPr>
        <w:t xml:space="preserve">JSZC-321001-DFHX-G2025-0045</w:t>
      </w:r>
      <w:r>
        <w:rPr>
          <w:rFonts w:hint="eastAsia" w:ascii="宋体" w:hAnsi="宋体" w:cs="宋体"/>
          <w:bCs/>
          <w:color w:val="000000"/>
          <w:szCs w:val="21"/>
          <w:lang w:val="en-US" w:eastAsia="zh-CN"/>
        </w:rPr>
        <w:t xml:space="preserve"> </w:t>
      </w:r>
      <w:r>
        <w:rPr>
          <w:rFonts w:hint="eastAsia" w:ascii="宋体" w:hAnsi="宋体" w:cs="宋体"/>
          <w:bCs/>
          <w:color w:val="000000"/>
          <w:szCs w:val="21"/>
        </w:rPr>
        <w:t xml:space="preserve">项目。</w:t>
      </w:r>
      <w:r>
        <w:rPr>
          <w:rFonts w:hint="eastAsia" w:ascii="宋体" w:hAnsi="宋体" w:cs="宋体"/>
          <w:bCs/>
          <w:color w:val="000000"/>
          <w:szCs w:val="21"/>
        </w:rPr>
      </w:r>
      <w:r/>
    </w:p>
    <w:p>
      <w:pPr>
        <w:pStyle w:val="745"/>
        <w:ind w:firstLine="422"/>
        <w:spacing w:line="440" w:lineRule="exact"/>
        <w:rPr>
          <w:rFonts w:hint="eastAsia" w:ascii="宋体" w:hAnsi="宋体" w:cs="宋体"/>
          <w:b/>
          <w:color w:val="000000"/>
          <w:szCs w:val="21"/>
        </w:rPr>
      </w:pPr>
      <w:r>
        <w:rPr>
          <w:rFonts w:hint="eastAsia" w:ascii="宋体" w:hAnsi="宋体" w:cs="宋体"/>
          <w:b/>
          <w:color w:val="000000"/>
          <w:szCs w:val="21"/>
        </w:rPr>
        <w:t xml:space="preserve">2、投标人</w:t>
      </w:r>
      <w:r>
        <w:rPr>
          <w:rFonts w:hint="eastAsia" w:ascii="宋体" w:hAnsi="宋体" w:cs="宋体"/>
          <w:b/>
          <w:color w:val="000000"/>
          <w:szCs w:val="21"/>
        </w:rPr>
      </w:r>
      <w:r/>
    </w:p>
    <w:p>
      <w:pPr>
        <w:pStyle w:val="745"/>
        <w:ind w:firstLine="420"/>
        <w:spacing w:line="440" w:lineRule="exact"/>
        <w:rPr>
          <w:rFonts w:hint="eastAsia" w:ascii="宋体" w:hAnsi="宋体" w:cs="宋体"/>
          <w:bCs/>
          <w:color w:val="000000"/>
          <w:szCs w:val="21"/>
        </w:rPr>
      </w:pPr>
      <w:r>
        <w:rPr>
          <w:rFonts w:hint="eastAsia" w:ascii="宋体" w:hAnsi="宋体" w:cs="宋体"/>
          <w:bCs/>
          <w:color w:val="000000"/>
          <w:szCs w:val="21"/>
        </w:rPr>
        <w:t xml:space="preserve">2.1 本招标文件中“供应商”，即“投标人”，是指参加投标竞争，并符合招标文件规定资格条件的法人、其他组织或者自然人。</w:t>
      </w:r>
      <w:r>
        <w:rPr>
          <w:rFonts w:hint="eastAsia" w:ascii="宋体" w:hAnsi="宋体" w:cs="宋体"/>
          <w:bCs/>
          <w:color w:val="000000"/>
          <w:szCs w:val="21"/>
        </w:rPr>
      </w:r>
      <w:r/>
    </w:p>
    <w:p>
      <w:pPr>
        <w:pStyle w:val="745"/>
        <w:ind w:firstLine="420"/>
        <w:spacing w:line="440" w:lineRule="exact"/>
        <w:rPr>
          <w:rFonts w:hint="eastAsia" w:ascii="宋体" w:hAnsi="宋体" w:cs="宋体"/>
          <w:bCs/>
          <w:color w:val="000000"/>
          <w:szCs w:val="21"/>
        </w:rPr>
      </w:pPr>
      <w:r>
        <w:rPr>
          <w:rFonts w:hint="eastAsia" w:ascii="宋体" w:hAnsi="宋体" w:cs="宋体"/>
          <w:bCs/>
          <w:color w:val="000000"/>
          <w:szCs w:val="21"/>
        </w:rPr>
        <w:t xml:space="preserve">2.2合格的投标人</w:t>
      </w:r>
      <w:r>
        <w:rPr>
          <w:rFonts w:hint="eastAsia" w:ascii="宋体" w:hAnsi="宋体" w:cs="宋体"/>
          <w:bCs/>
          <w:color w:val="000000"/>
          <w:szCs w:val="21"/>
        </w:rPr>
      </w:r>
      <w:r/>
    </w:p>
    <w:p>
      <w:pPr>
        <w:pStyle w:val="745"/>
        <w:ind w:firstLine="420"/>
        <w:spacing w:line="440" w:lineRule="exact"/>
        <w:rPr>
          <w:rFonts w:hint="eastAsia" w:ascii="宋体" w:hAnsi="宋体" w:cs="宋体"/>
          <w:bCs/>
          <w:color w:val="000000"/>
          <w:szCs w:val="21"/>
        </w:rPr>
      </w:pPr>
      <w:r>
        <w:rPr>
          <w:rFonts w:hint="eastAsia" w:ascii="宋体" w:hAnsi="宋体" w:cs="宋体"/>
          <w:bCs/>
          <w:color w:val="000000"/>
          <w:szCs w:val="21"/>
        </w:rPr>
        <w:t xml:space="preserve">2.2.1 满足招标公告中供应商的资格条件要求的规定。</w:t>
      </w:r>
      <w:r>
        <w:rPr>
          <w:rFonts w:hint="eastAsia" w:ascii="宋体" w:hAnsi="宋体" w:cs="宋体"/>
          <w:bCs/>
          <w:color w:val="000000"/>
          <w:szCs w:val="21"/>
        </w:rPr>
      </w:r>
      <w:r/>
    </w:p>
    <w:p>
      <w:pPr>
        <w:pStyle w:val="745"/>
        <w:ind w:firstLine="420"/>
        <w:spacing w:line="440" w:lineRule="exact"/>
        <w:rPr>
          <w:rFonts w:hint="eastAsia" w:ascii="宋体" w:hAnsi="宋体" w:cs="宋体"/>
          <w:bCs/>
          <w:color w:val="000000"/>
          <w:szCs w:val="21"/>
        </w:rPr>
      </w:pPr>
      <w:r>
        <w:rPr>
          <w:rFonts w:hint="eastAsia" w:ascii="宋体" w:hAnsi="宋体" w:cs="宋体"/>
          <w:bCs/>
          <w:color w:val="000000"/>
          <w:szCs w:val="21"/>
        </w:rPr>
        <w:t xml:space="preserve">2.2.2 满足本文件实质性条款的规定。</w:t>
      </w:r>
      <w:r>
        <w:rPr>
          <w:rFonts w:hint="eastAsia" w:ascii="宋体" w:hAnsi="宋体" w:cs="宋体"/>
          <w:bCs/>
          <w:color w:val="000000"/>
          <w:szCs w:val="21"/>
        </w:rPr>
      </w:r>
      <w:r/>
    </w:p>
    <w:p>
      <w:pPr>
        <w:pStyle w:val="745"/>
        <w:ind w:firstLine="422"/>
        <w:spacing w:line="440" w:lineRule="exact"/>
        <w:rPr>
          <w:rFonts w:hint="eastAsia" w:ascii="宋体" w:hAnsi="宋体" w:cs="宋体"/>
          <w:b/>
          <w:color w:val="000000"/>
          <w:szCs w:val="21"/>
        </w:rPr>
      </w:pPr>
      <w:r>
        <w:rPr>
          <w:rFonts w:hint="eastAsia" w:ascii="宋体" w:hAnsi="宋体" w:cs="宋体"/>
          <w:b/>
          <w:color w:val="000000"/>
          <w:szCs w:val="21"/>
        </w:rPr>
        <w:t xml:space="preserve">3、适用法律</w:t>
      </w:r>
      <w:r>
        <w:rPr>
          <w:rFonts w:hint="eastAsia" w:ascii="宋体" w:hAnsi="宋体" w:cs="宋体"/>
          <w:b/>
          <w:color w:val="000000"/>
          <w:szCs w:val="21"/>
        </w:rPr>
      </w:r>
      <w:r/>
    </w:p>
    <w:p>
      <w:pPr>
        <w:pStyle w:val="745"/>
        <w:ind w:firstLine="420"/>
        <w:spacing w:line="440" w:lineRule="exact"/>
        <w:rPr>
          <w:rFonts w:hint="eastAsia" w:ascii="宋体" w:hAnsi="宋体" w:cs="宋体"/>
          <w:bCs/>
          <w:color w:val="000000"/>
          <w:szCs w:val="21"/>
        </w:rPr>
      </w:pPr>
      <w:r>
        <w:rPr>
          <w:rFonts w:hint="eastAsia" w:ascii="宋体" w:hAnsi="宋体" w:cs="宋体"/>
          <w:bCs/>
          <w:color w:val="000000"/>
          <w:szCs w:val="21"/>
        </w:rPr>
        <w:t xml:space="preserve">3.1 本次招标及由此产生的合同受中华人民共和国有关的法律法规制约和保护。</w:t>
      </w:r>
      <w:r>
        <w:rPr>
          <w:rFonts w:hint="eastAsia" w:ascii="宋体" w:hAnsi="宋体" w:cs="宋体"/>
          <w:bCs/>
          <w:color w:val="000000"/>
          <w:szCs w:val="21"/>
        </w:rPr>
      </w:r>
      <w:r/>
    </w:p>
    <w:p>
      <w:pPr>
        <w:pStyle w:val="745"/>
        <w:ind w:firstLine="422"/>
        <w:spacing w:line="440" w:lineRule="exact"/>
        <w:rPr>
          <w:rFonts w:hint="eastAsia" w:ascii="宋体" w:hAnsi="宋体" w:cs="宋体"/>
          <w:b/>
          <w:color w:val="000000"/>
          <w:szCs w:val="21"/>
        </w:rPr>
      </w:pPr>
      <w:r>
        <w:rPr>
          <w:rFonts w:hint="eastAsia" w:ascii="宋体" w:hAnsi="宋体" w:cs="宋体"/>
          <w:b/>
          <w:color w:val="000000"/>
          <w:szCs w:val="21"/>
        </w:rPr>
        <w:t xml:space="preserve">4、投标费用</w:t>
      </w:r>
      <w:r>
        <w:rPr>
          <w:rFonts w:hint="eastAsia" w:ascii="宋体" w:hAnsi="宋体" w:cs="宋体"/>
          <w:b/>
          <w:color w:val="000000"/>
          <w:szCs w:val="21"/>
        </w:rPr>
      </w:r>
      <w:r/>
    </w:p>
    <w:p>
      <w:pPr>
        <w:pStyle w:val="745"/>
        <w:ind w:firstLine="420"/>
        <w:spacing w:line="440" w:lineRule="exact"/>
        <w:rPr>
          <w:rFonts w:hint="eastAsia" w:ascii="宋体" w:hAnsi="宋体" w:cs="宋体"/>
          <w:color w:val="000000"/>
        </w:rPr>
      </w:pPr>
      <w:r>
        <w:rPr>
          <w:rFonts w:hint="eastAsia" w:ascii="宋体" w:hAnsi="宋体" w:cs="宋体"/>
          <w:color w:val="000000"/>
        </w:rPr>
        <w:t xml:space="preserve">4.1 投标人应自行承担所有与参加投标有关的费用，无论投标过程中的做法和结果如 何，代理机构在任何情况下均无义务和责任承担这些费用。 </w:t>
      </w:r>
      <w:r>
        <w:rPr>
          <w:rFonts w:hint="eastAsia" w:ascii="宋体" w:hAnsi="宋体" w:cs="宋体"/>
          <w:color w:val="000000"/>
        </w:rPr>
      </w:r>
      <w:r/>
    </w:p>
    <w:p>
      <w:pPr>
        <w:pStyle w:val="745"/>
        <w:ind w:firstLine="422"/>
        <w:spacing w:line="360" w:lineRule="auto"/>
        <w:rPr>
          <w:rFonts w:hint="eastAsia" w:ascii="宋体" w:hAnsi="宋体" w:cs="宋体"/>
          <w:b/>
          <w:bCs/>
          <w:color w:val="000000"/>
          <w:szCs w:val="21"/>
        </w:rPr>
      </w:pPr>
      <w:r>
        <w:rPr>
          <w:rFonts w:hint="eastAsia" w:ascii="宋体" w:hAnsi="宋体" w:cs="宋体"/>
          <w:b/>
          <w:color w:val="000000"/>
          <w:szCs w:val="21"/>
        </w:rPr>
        <w:t xml:space="preserve">4.2</w:t>
      </w:r>
      <w:r>
        <w:rPr>
          <w:rFonts w:hint="eastAsia" w:ascii="宋体" w:hAnsi="宋体" w:cs="宋体"/>
          <w:b/>
          <w:bCs/>
          <w:color w:val="000000"/>
          <w:szCs w:val="21"/>
        </w:rPr>
        <w:t xml:space="preserve">本次采购由采购人支付给代理机构代理服务费，代理服务费按照国家计委印发的《招标代理服务收费管理暂行办法》(计价格【2002】1980 号文)货物类的标准</w:t>
      </w:r>
      <w:r>
        <w:rPr>
          <w:rFonts w:hint="eastAsia" w:ascii="宋体" w:hAnsi="宋体" w:cs="宋体"/>
          <w:b/>
          <w:bCs/>
          <w:color w:val="000000"/>
          <w:szCs w:val="21"/>
          <w:lang w:val="zh-CN"/>
        </w:rPr>
        <w:t xml:space="preserve">计</w:t>
      </w:r>
      <w:r>
        <w:rPr>
          <w:rFonts w:hint="eastAsia" w:ascii="宋体" w:hAnsi="宋体" w:cs="宋体"/>
          <w:b/>
          <w:bCs/>
          <w:color w:val="000000"/>
          <w:szCs w:val="21"/>
        </w:rPr>
        <w:t xml:space="preserve">取。 </w:t>
      </w:r>
      <w:r>
        <w:rPr>
          <w:rFonts w:hint="eastAsia" w:ascii="宋体" w:hAnsi="宋体" w:cs="宋体"/>
          <w:b/>
          <w:bCs/>
          <w:color w:val="000000"/>
          <w:szCs w:val="21"/>
        </w:rPr>
      </w:r>
      <w:r/>
    </w:p>
    <w:p>
      <w:pPr>
        <w:pStyle w:val="745"/>
        <w:ind w:firstLine="420"/>
        <w:spacing w:line="360" w:lineRule="auto"/>
        <w:rPr>
          <w:rFonts w:hint="eastAsia" w:ascii="宋体" w:hAnsi="宋体" w:cs="宋体"/>
          <w:color w:val="000000"/>
          <w:szCs w:val="21"/>
        </w:rPr>
      </w:pPr>
      <w:r>
        <w:rPr>
          <w:rFonts w:hint="eastAsia" w:ascii="宋体" w:hAnsi="宋体" w:cs="宋体"/>
          <w:color w:val="000000"/>
          <w:szCs w:val="21"/>
        </w:rPr>
        <w:t xml:space="preserve">（1）代理服务费以人民币支付；</w:t>
      </w:r>
      <w:r>
        <w:rPr>
          <w:rFonts w:hint="eastAsia" w:ascii="宋体" w:hAnsi="宋体" w:cs="宋体"/>
          <w:color w:val="000000"/>
          <w:szCs w:val="21"/>
        </w:rPr>
      </w:r>
      <w:r/>
    </w:p>
    <w:p>
      <w:pPr>
        <w:pStyle w:val="745"/>
        <w:ind w:firstLine="420"/>
        <w:spacing w:line="360" w:lineRule="auto"/>
        <w:rPr>
          <w:rFonts w:hint="eastAsia" w:ascii="宋体" w:hAnsi="宋体" w:cs="宋体"/>
          <w:color w:val="000000"/>
          <w:szCs w:val="21"/>
        </w:rPr>
      </w:pPr>
      <w:r>
        <w:rPr>
          <w:rFonts w:hint="eastAsia" w:ascii="宋体" w:hAnsi="宋体" w:cs="宋体"/>
          <w:color w:val="000000"/>
          <w:szCs w:val="21"/>
        </w:rPr>
        <w:t xml:space="preserve">（2）代理服务费一次性以电汇、转账等非现金形式支付；</w:t>
      </w:r>
      <w:r>
        <w:rPr>
          <w:rFonts w:hint="eastAsia" w:ascii="宋体" w:hAnsi="宋体" w:cs="宋体"/>
          <w:color w:val="000000"/>
          <w:szCs w:val="21"/>
        </w:rPr>
      </w:r>
      <w:r/>
    </w:p>
    <w:p>
      <w:pPr>
        <w:pStyle w:val="745"/>
        <w:ind w:firstLine="420"/>
        <w:spacing w:line="360" w:lineRule="auto"/>
        <w:rPr>
          <w:rFonts w:hint="eastAsia" w:ascii="宋体" w:hAnsi="宋体" w:cs="宋体"/>
          <w:color w:val="000000"/>
          <w:szCs w:val="21"/>
        </w:rPr>
      </w:pPr>
      <w:r>
        <w:rPr>
          <w:rFonts w:hint="eastAsia" w:ascii="宋体" w:hAnsi="宋体" w:cs="宋体"/>
          <w:color w:val="000000"/>
          <w:szCs w:val="21"/>
        </w:rPr>
        <w:t xml:space="preserve">（3）招标代理服务费不在投标报价中单列，包含在投标总价中，由采购人支付给代理机构。</w:t>
      </w:r>
      <w:r>
        <w:rPr>
          <w:rFonts w:hint="eastAsia" w:ascii="宋体" w:hAnsi="宋体" w:cs="宋体"/>
          <w:color w:val="000000"/>
          <w:szCs w:val="21"/>
        </w:rPr>
      </w:r>
      <w:r/>
    </w:p>
    <w:p>
      <w:pPr>
        <w:pStyle w:val="745"/>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4.3专家评审费按《扬州市财政局关于进一步规范扬州市政府采购专家评审费标准的通知》（扬财购〔2020〕40号）执行。</w:t>
      </w:r>
      <w:r>
        <w:rPr>
          <w:rFonts w:hint="eastAsia" w:ascii="宋体" w:hAnsi="宋体" w:cs="宋体"/>
          <w:b/>
          <w:bCs/>
          <w:color w:val="000000"/>
          <w:szCs w:val="21"/>
        </w:rPr>
      </w:r>
      <w:r/>
    </w:p>
    <w:p>
      <w:pPr>
        <w:pStyle w:val="745"/>
        <w:ind w:firstLine="422"/>
        <w:keepLines/>
        <w:keepNext/>
        <w:spacing w:line="360" w:lineRule="auto"/>
        <w:rPr>
          <w:rFonts w:hint="eastAsia" w:ascii="宋体" w:hAnsi="宋体" w:cs="宋体"/>
          <w:b/>
          <w:bCs/>
          <w:color w:val="000000"/>
          <w:szCs w:val="21"/>
        </w:rPr>
        <w:outlineLvl w:val="3"/>
      </w:pPr>
      <w:r/>
      <w:bookmarkStart w:id="14" w:name="_Toc20823309"/>
      <w:r/>
      <w:bookmarkStart w:id="15" w:name="_Toc16938553"/>
      <w:r/>
      <w:bookmarkStart w:id="16" w:name="_Toc513029237"/>
      <w:r>
        <w:rPr>
          <w:rFonts w:hint="eastAsia" w:ascii="宋体" w:hAnsi="宋体" w:cs="宋体"/>
          <w:b/>
          <w:bCs/>
          <w:color w:val="000000"/>
          <w:szCs w:val="21"/>
        </w:rPr>
        <w:t xml:space="preserve">5、招标文件的约束力</w:t>
      </w:r>
      <w:r>
        <w:rPr>
          <w:rFonts w:hint="eastAsia" w:ascii="宋体" w:hAnsi="宋体" w:cs="宋体"/>
          <w:b/>
          <w:bCs/>
          <w:color w:val="000000"/>
          <w:szCs w:val="21"/>
        </w:rPr>
      </w:r>
      <w:r/>
    </w:p>
    <w:p>
      <w:pPr>
        <w:pStyle w:val="745"/>
        <w:ind w:firstLine="420"/>
        <w:spacing w:line="360" w:lineRule="auto"/>
        <w:rPr>
          <w:rFonts w:hint="eastAsia" w:ascii="宋体" w:hAnsi="宋体" w:cs="宋体"/>
          <w:color w:val="000000"/>
          <w:szCs w:val="21"/>
        </w:rPr>
      </w:pPr>
      <w:r>
        <w:rPr>
          <w:rFonts w:hint="eastAsia" w:ascii="宋体" w:hAnsi="宋体" w:cs="宋体"/>
          <w:color w:val="000000"/>
        </w:rPr>
        <w:t xml:space="preserve">5.1 投标人一旦参加本项目采购活动，即被认为接受了本招标文件的规定和约束。</w:t>
      </w:r>
      <w:r>
        <w:rPr>
          <w:rFonts w:hint="eastAsia" w:ascii="宋体" w:hAnsi="宋体" w:cs="宋体"/>
          <w:color w:val="000000"/>
          <w:szCs w:val="21"/>
        </w:rPr>
      </w:r>
      <w:r/>
    </w:p>
    <w:p>
      <w:pPr>
        <w:pStyle w:val="745"/>
        <w:ind w:firstLine="422"/>
        <w:keepLines/>
        <w:keepNext/>
        <w:spacing w:line="360" w:lineRule="auto"/>
        <w:rPr>
          <w:rFonts w:hint="eastAsia" w:ascii="宋体" w:hAnsi="宋体" w:cs="宋体"/>
          <w:b/>
          <w:bCs/>
          <w:color w:val="000000"/>
          <w:szCs w:val="21"/>
        </w:rPr>
        <w:outlineLvl w:val="3"/>
      </w:pPr>
      <w:r>
        <w:rPr>
          <w:rFonts w:hint="eastAsia" w:ascii="宋体" w:hAnsi="宋体" w:cs="宋体"/>
          <w:b/>
          <w:bCs/>
          <w:color w:val="000000"/>
          <w:szCs w:val="21"/>
        </w:rPr>
        <w:t xml:space="preserve">6、招标文件构成</w:t>
      </w:r>
      <w:r>
        <w:rPr>
          <w:rFonts w:hint="eastAsia" w:ascii="宋体" w:hAnsi="宋体" w:cs="宋体"/>
          <w:b/>
          <w:bCs/>
          <w:color w:val="000000"/>
          <w:szCs w:val="21"/>
        </w:rPr>
      </w:r>
      <w:r/>
    </w:p>
    <w:p>
      <w:pPr>
        <w:pStyle w:val="745"/>
        <w:ind w:firstLine="420"/>
        <w:spacing w:line="360" w:lineRule="auto"/>
        <w:rPr>
          <w:rFonts w:hint="eastAsia" w:ascii="宋体" w:hAnsi="宋体" w:cs="宋体"/>
          <w:color w:val="000000"/>
          <w:szCs w:val="21"/>
        </w:rPr>
      </w:pPr>
      <w:r>
        <w:rPr>
          <w:rFonts w:hint="eastAsia" w:ascii="宋体" w:hAnsi="宋体" w:cs="宋体"/>
          <w:color w:val="000000"/>
        </w:rPr>
        <w:t xml:space="preserve">6.1 招标文件有以下部分组成：</w:t>
      </w:r>
      <w:r>
        <w:rPr>
          <w:rFonts w:hint="eastAsia" w:ascii="宋体" w:hAnsi="宋体" w:cs="宋体"/>
          <w:color w:val="000000"/>
          <w:szCs w:val="21"/>
        </w:rPr>
      </w:r>
      <w:r/>
    </w:p>
    <w:p>
      <w:pPr>
        <w:pStyle w:val="745"/>
        <w:ind w:firstLine="315"/>
        <w:spacing w:line="36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bCs/>
          <w:szCs w:val="21"/>
        </w:rPr>
        <w:t xml:space="preserve">招标公告</w:t>
      </w:r>
      <w:r>
        <w:rPr>
          <w:rFonts w:hint="eastAsia" w:ascii="宋体" w:hAnsi="宋体" w:cs="宋体"/>
          <w:color w:val="000000"/>
        </w:rPr>
      </w:r>
      <w:r/>
    </w:p>
    <w:p>
      <w:pPr>
        <w:pStyle w:val="745"/>
        <w:ind w:firstLine="315"/>
        <w:spacing w:line="360" w:lineRule="auto"/>
        <w:rPr>
          <w:rFonts w:hint="eastAsia" w:ascii="宋体" w:hAnsi="宋体" w:cs="宋体"/>
          <w:color w:val="000000"/>
        </w:rPr>
      </w:pPr>
      <w:r>
        <w:rPr>
          <w:rFonts w:hint="eastAsia" w:ascii="宋体" w:hAnsi="宋体" w:cs="宋体"/>
          <w:color w:val="000000"/>
        </w:rPr>
        <w:t xml:space="preserve">（2）投标须知</w:t>
      </w:r>
      <w:r>
        <w:rPr>
          <w:rFonts w:hint="eastAsia" w:ascii="宋体" w:hAnsi="宋体" w:cs="宋体"/>
          <w:color w:val="000000"/>
        </w:rPr>
        <w:tab/>
      </w:r>
      <w:r>
        <w:rPr>
          <w:rFonts w:hint="eastAsia" w:ascii="宋体" w:hAnsi="宋体" w:cs="宋体"/>
          <w:color w:val="000000"/>
        </w:rPr>
      </w:r>
      <w:r/>
    </w:p>
    <w:p>
      <w:pPr>
        <w:pStyle w:val="745"/>
        <w:ind w:firstLine="315"/>
        <w:spacing w:line="360" w:lineRule="auto"/>
        <w:rPr>
          <w:rFonts w:hint="eastAsia" w:ascii="宋体" w:hAnsi="宋体" w:cs="宋体"/>
          <w:color w:val="000000"/>
        </w:rPr>
      </w:pPr>
      <w:r>
        <w:rPr>
          <w:rFonts w:hint="eastAsia" w:ascii="宋体" w:hAnsi="宋体" w:cs="宋体"/>
          <w:color w:val="000000"/>
        </w:rPr>
        <w:t xml:space="preserve">（3）合同条款及格式</w:t>
      </w:r>
      <w:r>
        <w:rPr>
          <w:rFonts w:hint="eastAsia" w:ascii="宋体" w:hAnsi="宋体" w:cs="宋体"/>
          <w:color w:val="000000"/>
        </w:rPr>
      </w:r>
      <w:r/>
    </w:p>
    <w:p>
      <w:pPr>
        <w:pStyle w:val="745"/>
        <w:ind w:firstLine="315"/>
        <w:spacing w:line="360" w:lineRule="auto"/>
        <w:rPr>
          <w:rFonts w:hint="eastAsia" w:ascii="宋体" w:hAnsi="宋体" w:cs="宋体"/>
          <w:color w:val="000000"/>
        </w:rPr>
      </w:pPr>
      <w:r>
        <w:rPr>
          <w:rFonts w:hint="eastAsia" w:ascii="宋体" w:hAnsi="宋体" w:cs="宋体"/>
          <w:color w:val="000000"/>
        </w:rPr>
        <w:t xml:space="preserve">（4）项目需求</w:t>
      </w:r>
      <w:r>
        <w:rPr>
          <w:rFonts w:hint="eastAsia" w:ascii="宋体" w:hAnsi="宋体" w:cs="宋体"/>
          <w:color w:val="000000"/>
        </w:rPr>
      </w:r>
      <w:r/>
    </w:p>
    <w:p>
      <w:pPr>
        <w:pStyle w:val="745"/>
        <w:ind w:firstLine="315"/>
        <w:spacing w:line="360" w:lineRule="auto"/>
        <w:rPr>
          <w:rFonts w:hint="eastAsia" w:ascii="宋体" w:hAnsi="宋体" w:cs="宋体"/>
          <w:color w:val="000000"/>
        </w:rPr>
      </w:pPr>
      <w:r>
        <w:rPr>
          <w:rFonts w:hint="eastAsia" w:ascii="宋体" w:hAnsi="宋体" w:cs="宋体"/>
          <w:color w:val="000000"/>
        </w:rPr>
        <w:t xml:space="preserve">（5）评标方法与</w:t>
      </w:r>
      <w:r>
        <w:rPr>
          <w:rFonts w:hint="eastAsia" w:ascii="宋体" w:hAnsi="宋体" w:cs="宋体"/>
          <w:bCs/>
          <w:szCs w:val="21"/>
        </w:rPr>
        <w:t xml:space="preserve">评标标准</w:t>
      </w:r>
      <w:r>
        <w:rPr>
          <w:rFonts w:hint="eastAsia" w:ascii="宋体" w:hAnsi="宋体" w:cs="宋体"/>
          <w:color w:val="000000"/>
        </w:rPr>
      </w:r>
      <w:r/>
    </w:p>
    <w:p>
      <w:pPr>
        <w:pStyle w:val="745"/>
        <w:ind w:firstLine="315"/>
        <w:spacing w:line="36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bCs/>
          <w:szCs w:val="21"/>
        </w:rPr>
        <w:t xml:space="preserve">投标文件格式</w:t>
      </w:r>
      <w:r>
        <w:rPr>
          <w:rFonts w:hint="eastAsia" w:ascii="宋体" w:hAnsi="宋体" w:cs="宋体"/>
          <w:color w:val="000000"/>
        </w:rPr>
      </w:r>
      <w:r/>
    </w:p>
    <w:p>
      <w:pPr>
        <w:pStyle w:val="745"/>
        <w:ind w:firstLine="420"/>
        <w:spacing w:line="360" w:lineRule="auto"/>
        <w:rPr>
          <w:rFonts w:hint="eastAsia" w:ascii="宋体" w:hAnsi="宋体" w:cs="宋体"/>
          <w:color w:val="000000"/>
        </w:rPr>
      </w:pPr>
      <w:r>
        <w:rPr>
          <w:rFonts w:hint="eastAsia" w:ascii="宋体" w:hAnsi="宋体" w:cs="宋体"/>
          <w:color w:val="000000"/>
        </w:rPr>
        <w:t xml:space="preserve">请仔细检查招标文件是否齐全，如有缺漏请立即与代理机构联系解决。</w:t>
      </w:r>
      <w:r>
        <w:rPr>
          <w:rFonts w:hint="eastAsia" w:ascii="宋体" w:hAnsi="宋体" w:cs="宋体"/>
          <w:color w:val="000000"/>
        </w:rPr>
      </w:r>
      <w:r/>
    </w:p>
    <w:p>
      <w:pPr>
        <w:pStyle w:val="745"/>
        <w:ind w:firstLine="420"/>
        <w:spacing w:line="360" w:lineRule="auto"/>
        <w:rPr>
          <w:rFonts w:hint="eastAsia" w:ascii="宋体" w:hAnsi="宋体" w:cs="宋体"/>
          <w:color w:val="000000"/>
        </w:rPr>
      </w:pPr>
      <w:r>
        <w:rPr>
          <w:rFonts w:hint="eastAsia" w:ascii="宋体" w:hAnsi="宋体" w:cs="宋体"/>
          <w:color w:val="000000"/>
        </w:rPr>
        <w:t xml:space="preserve">6.2 招标的最小单位是包。</w:t>
      </w:r>
      <w:r>
        <w:rPr>
          <w:rFonts w:hint="eastAsia" w:ascii="宋体" w:hAnsi="宋体" w:cs="宋体"/>
          <w:bCs/>
          <w:szCs w:val="21"/>
        </w:rPr>
        <w:t xml:space="preserve">招标</w:t>
      </w:r>
      <w:r>
        <w:rPr>
          <w:rFonts w:hint="eastAsia" w:ascii="宋体" w:hAnsi="宋体" w:cs="宋体"/>
          <w:color w:val="000000"/>
        </w:rPr>
        <w:t xml:space="preserve">服务数量及技术要求中未分包的，</w:t>
      </w:r>
      <w:r>
        <w:rPr>
          <w:rFonts w:hint="eastAsia" w:ascii="宋体" w:hAnsi="宋体" w:cs="宋体"/>
          <w:bCs/>
          <w:szCs w:val="21"/>
        </w:rPr>
        <w:t xml:space="preserve">供应商</w:t>
      </w:r>
      <w:r>
        <w:rPr>
          <w:rFonts w:hint="eastAsia" w:ascii="宋体" w:hAnsi="宋体" w:cs="宋体"/>
          <w:color w:val="000000"/>
        </w:rPr>
        <w:t xml:space="preserve">对要求提供的服务不得部分投标；</w:t>
      </w:r>
      <w:r>
        <w:rPr>
          <w:rFonts w:hint="eastAsia" w:ascii="宋体" w:hAnsi="宋体" w:cs="宋体"/>
          <w:bCs/>
          <w:szCs w:val="21"/>
        </w:rPr>
        <w:t xml:space="preserve">招标</w:t>
      </w:r>
      <w:r>
        <w:rPr>
          <w:rFonts w:hint="eastAsia" w:ascii="宋体" w:hAnsi="宋体" w:cs="宋体"/>
          <w:color w:val="000000"/>
        </w:rPr>
        <w:t xml:space="preserve">服务数量及技术要求中已经分包的，应当以包为单位投标。</w:t>
      </w:r>
      <w:r>
        <w:rPr>
          <w:rFonts w:hint="eastAsia" w:ascii="宋体" w:hAnsi="宋体" w:cs="宋体"/>
          <w:color w:val="000000"/>
        </w:rPr>
      </w:r>
      <w:r/>
    </w:p>
    <w:p>
      <w:pPr>
        <w:pStyle w:val="745"/>
        <w:ind w:firstLine="420"/>
        <w:spacing w:line="360" w:lineRule="auto"/>
        <w:rPr>
          <w:rFonts w:hint="eastAsia" w:ascii="宋体" w:hAnsi="宋体" w:cs="宋体"/>
          <w:color w:val="000000"/>
        </w:rPr>
      </w:pPr>
      <w:r>
        <w:rPr>
          <w:rFonts w:hint="eastAsia" w:ascii="宋体" w:hAnsi="宋体" w:cs="宋体"/>
          <w:color w:val="000000"/>
        </w:rPr>
        <w:t xml:space="preserve">6.3 招标文件如果要求供应商提交备选投标方案的，</w:t>
      </w:r>
      <w:r>
        <w:rPr>
          <w:rFonts w:hint="eastAsia" w:ascii="宋体" w:hAnsi="宋体" w:cs="宋体"/>
          <w:bCs/>
          <w:szCs w:val="21"/>
        </w:rPr>
        <w:t xml:space="preserve">供应商</w:t>
      </w:r>
      <w:r>
        <w:rPr>
          <w:rFonts w:hint="eastAsia" w:ascii="宋体" w:hAnsi="宋体" w:cs="宋体"/>
          <w:color w:val="000000"/>
        </w:rPr>
        <w:t xml:space="preserve">可以提交备选方案；否则，备选方案将被拒绝。</w:t>
      </w:r>
      <w:r>
        <w:rPr>
          <w:rFonts w:hint="eastAsia" w:ascii="宋体" w:hAnsi="宋体" w:cs="宋体"/>
          <w:color w:val="000000"/>
        </w:rPr>
      </w:r>
      <w:r/>
    </w:p>
    <w:p>
      <w:pPr>
        <w:pStyle w:val="745"/>
        <w:ind w:firstLine="420"/>
        <w:spacing w:line="360" w:lineRule="auto"/>
        <w:rPr>
          <w:rFonts w:hint="eastAsia" w:ascii="宋体" w:hAnsi="宋体" w:cs="宋体"/>
          <w:color w:val="000000"/>
        </w:rPr>
      </w:pPr>
      <w:r>
        <w:rPr>
          <w:rFonts w:hint="eastAsia" w:ascii="宋体" w:hAnsi="宋体" w:cs="宋体"/>
          <w:color w:val="000000"/>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color w:val="000000"/>
        </w:rPr>
      </w:r>
      <w:r/>
    </w:p>
    <w:p>
      <w:pPr>
        <w:pStyle w:val="745"/>
        <w:ind w:firstLine="422"/>
        <w:keepLines/>
        <w:keepNext/>
        <w:spacing w:line="360" w:lineRule="auto"/>
        <w:rPr>
          <w:rFonts w:hint="eastAsia" w:ascii="宋体" w:hAnsi="宋体" w:cs="宋体"/>
          <w:color w:val="000000"/>
          <w:szCs w:val="21"/>
        </w:rPr>
        <w:outlineLvl w:val="3"/>
      </w:pPr>
      <w:r>
        <w:rPr>
          <w:rFonts w:hint="eastAsia" w:ascii="宋体" w:hAnsi="宋体" w:cs="宋体"/>
          <w:b/>
          <w:bCs/>
          <w:color w:val="000000"/>
          <w:szCs w:val="21"/>
        </w:rPr>
        <w:t xml:space="preserve">7</w:t>
      </w:r>
      <w:r>
        <w:rPr>
          <w:rFonts w:hint="eastAsia" w:ascii="宋体" w:hAnsi="宋体" w:cs="宋体"/>
          <w:color w:val="000000"/>
          <w:szCs w:val="21"/>
        </w:rPr>
        <w:t xml:space="preserve">、</w:t>
      </w:r>
      <w:r>
        <w:rPr>
          <w:rFonts w:hint="eastAsia" w:ascii="宋体" w:hAnsi="宋体" w:cs="宋体"/>
          <w:b/>
          <w:bCs/>
          <w:color w:val="000000"/>
          <w:szCs w:val="21"/>
        </w:rPr>
        <w:t xml:space="preserve">招标文件的澄清</w:t>
      </w:r>
      <w:r>
        <w:rPr>
          <w:rFonts w:hint="eastAsia" w:ascii="宋体" w:hAnsi="宋体" w:cs="宋体"/>
          <w:color w:val="000000"/>
          <w:szCs w:val="21"/>
        </w:rPr>
      </w:r>
      <w:r/>
    </w:p>
    <w:p>
      <w:pPr>
        <w:pStyle w:val="745"/>
        <w:ind w:firstLine="420"/>
        <w:spacing w:line="360" w:lineRule="auto"/>
        <w:rPr>
          <w:rFonts w:hint="eastAsia" w:ascii="宋体" w:hAnsi="宋体" w:cs="宋体"/>
          <w:color w:val="000000"/>
          <w:szCs w:val="21"/>
        </w:rPr>
      </w:pPr>
      <w:r>
        <w:rPr>
          <w:rFonts w:hint="eastAsia" w:ascii="宋体" w:hAnsi="宋体" w:cs="宋体"/>
          <w:color w:val="000000"/>
        </w:rPr>
        <w:t xml:space="preserve">7.1 任何要求对招标文件进行澄清的投标人，</w:t>
      </w:r>
      <w:r>
        <w:rPr>
          <w:rFonts w:hint="eastAsia" w:ascii="宋体" w:hAnsi="宋体" w:cs="宋体"/>
          <w:bCs/>
          <w:szCs w:val="21"/>
        </w:rPr>
        <w:t xml:space="preserve">应在投标截止日期的十日前按招标公告中的通讯地址，以书面形式通知代理机构。</w:t>
      </w:r>
      <w:r>
        <w:rPr>
          <w:rFonts w:hint="eastAsia" w:ascii="宋体" w:hAnsi="宋体" w:cs="宋体"/>
          <w:color w:val="000000"/>
          <w:szCs w:val="21"/>
        </w:rPr>
      </w:r>
      <w:r/>
    </w:p>
    <w:p>
      <w:pPr>
        <w:pStyle w:val="745"/>
        <w:ind w:firstLine="422"/>
        <w:keepLines/>
        <w:keepNext/>
        <w:spacing w:line="360" w:lineRule="auto"/>
        <w:rPr>
          <w:rFonts w:hint="eastAsia" w:ascii="宋体" w:hAnsi="宋体" w:cs="宋体"/>
          <w:color w:val="000000"/>
          <w:szCs w:val="21"/>
        </w:rPr>
        <w:outlineLvl w:val="3"/>
      </w:pPr>
      <w:r>
        <w:rPr>
          <w:rFonts w:hint="eastAsia" w:ascii="宋体" w:hAnsi="宋体" w:cs="宋体"/>
          <w:b/>
          <w:bCs/>
          <w:color w:val="000000"/>
          <w:szCs w:val="21"/>
        </w:rPr>
        <w:t xml:space="preserve">8</w:t>
      </w:r>
      <w:r>
        <w:rPr>
          <w:rFonts w:hint="eastAsia" w:ascii="宋体" w:hAnsi="宋体" w:cs="宋体"/>
          <w:color w:val="000000"/>
          <w:szCs w:val="21"/>
        </w:rPr>
        <w:t xml:space="preserve">、</w:t>
      </w:r>
      <w:r>
        <w:rPr>
          <w:rFonts w:hint="eastAsia" w:ascii="宋体" w:hAnsi="宋体" w:cs="宋体"/>
          <w:b/>
          <w:bCs/>
          <w:color w:val="000000"/>
          <w:szCs w:val="21"/>
        </w:rPr>
        <w:t xml:space="preserve">招标文件的修改</w:t>
      </w:r>
      <w:r>
        <w:rPr>
          <w:rFonts w:hint="eastAsia" w:ascii="宋体" w:hAnsi="宋体" w:cs="宋体"/>
          <w:color w:val="000000"/>
          <w:szCs w:val="21"/>
        </w:rPr>
      </w:r>
      <w:r/>
    </w:p>
    <w:p>
      <w:pPr>
        <w:pStyle w:val="745"/>
        <w:ind w:firstLine="420"/>
        <w:spacing w:line="360" w:lineRule="auto"/>
        <w:rPr>
          <w:rFonts w:hint="eastAsia" w:ascii="宋体" w:hAnsi="宋体" w:cs="宋体"/>
          <w:bCs/>
          <w:szCs w:val="21"/>
        </w:rPr>
      </w:pPr>
      <w:r>
        <w:rPr>
          <w:rFonts w:hint="eastAsia" w:ascii="宋体" w:hAnsi="宋体" w:cs="宋体"/>
          <w:color w:val="000000"/>
        </w:rPr>
        <w:t xml:space="preserve">8.1 </w:t>
      </w:r>
      <w:r>
        <w:rPr>
          <w:rFonts w:hint="eastAsia" w:ascii="宋体" w:hAnsi="宋体" w:cs="宋体"/>
          <w:bCs/>
          <w:szCs w:val="21"/>
        </w:rPr>
        <w:t xml:space="preserve">在投标截止时间前，代理机构可以对招标文件进行修改。</w:t>
      </w:r>
      <w:r>
        <w:rPr>
          <w:rFonts w:hint="eastAsia" w:ascii="宋体" w:hAnsi="宋体" w:cs="宋体"/>
          <w:bCs/>
          <w:szCs w:val="21"/>
        </w:rPr>
      </w:r>
      <w:r/>
    </w:p>
    <w:p>
      <w:pPr>
        <w:pStyle w:val="745"/>
        <w:ind w:firstLine="420"/>
        <w:spacing w:line="360" w:lineRule="auto"/>
        <w:rPr>
          <w:rFonts w:hint="eastAsia" w:ascii="宋体" w:hAnsi="宋体" w:cs="宋体"/>
        </w:rPr>
      </w:pPr>
      <w:r>
        <w:rPr>
          <w:rFonts w:hint="eastAsia" w:ascii="宋体" w:hAnsi="宋体" w:cs="宋体"/>
          <w:bCs/>
          <w:szCs w:val="21"/>
        </w:rPr>
        <w:t xml:space="preserve">8.2 代理机构在招标文件要求提交投标文件截止时间前，有权按照法定要求推迟投标截止时间和开标时间。</w:t>
      </w:r>
      <w:r>
        <w:rPr>
          <w:rFonts w:hint="eastAsia" w:ascii="宋体" w:hAnsi="宋体" w:cs="宋体"/>
        </w:rPr>
      </w:r>
      <w:r/>
    </w:p>
    <w:p>
      <w:pPr>
        <w:pStyle w:val="745"/>
        <w:ind w:firstLine="420"/>
        <w:spacing w:line="360" w:lineRule="auto"/>
        <w:rPr>
          <w:rFonts w:hint="eastAsia" w:ascii="宋体" w:hAnsi="宋体" w:cs="宋体"/>
          <w:color w:val="000000"/>
        </w:rPr>
      </w:pPr>
      <w:r>
        <w:rPr>
          <w:rFonts w:hint="eastAsia" w:ascii="宋体" w:hAnsi="宋体" w:cs="宋体"/>
          <w:color w:val="000000"/>
        </w:rPr>
        <w:t xml:space="preserve">8.3 招标文件的修改将在“扬州市政府采购网”、“江苏省政府采购网”“中国政府采购网”公布，补充文件将作为招标文件的组成部分，并对投标人具有约束力。</w:t>
      </w:r>
      <w:r>
        <w:rPr>
          <w:rFonts w:hint="eastAsia" w:ascii="宋体" w:hAnsi="宋体" w:cs="宋体"/>
          <w:color w:val="000000"/>
        </w:rPr>
      </w:r>
      <w:r/>
    </w:p>
    <w:p>
      <w:pPr>
        <w:pStyle w:val="745"/>
        <w:ind w:firstLine="422"/>
        <w:keepLines/>
        <w:keepNext/>
        <w:spacing w:line="360" w:lineRule="auto"/>
        <w:rPr>
          <w:rFonts w:hint="eastAsia" w:ascii="宋体" w:hAnsi="宋体" w:cs="宋体"/>
          <w:b/>
          <w:bCs/>
          <w:color w:val="000000"/>
          <w:szCs w:val="21"/>
        </w:rPr>
        <w:outlineLvl w:val="3"/>
      </w:pPr>
      <w:r>
        <w:rPr>
          <w:rFonts w:hint="eastAsia" w:ascii="宋体" w:hAnsi="宋体" w:cs="宋体"/>
          <w:b/>
          <w:bCs/>
          <w:color w:val="000000"/>
          <w:szCs w:val="21"/>
        </w:rPr>
        <w:t xml:space="preserve">9、投标文件的语言、度量衡单位、货币</w:t>
      </w:r>
      <w:r>
        <w:rPr>
          <w:rFonts w:hint="eastAsia" w:ascii="宋体" w:hAnsi="宋体" w:cs="宋体"/>
          <w:b/>
          <w:bCs/>
          <w:color w:val="000000"/>
          <w:szCs w:val="21"/>
        </w:rPr>
      </w:r>
      <w:r/>
    </w:p>
    <w:p>
      <w:pPr>
        <w:pStyle w:val="745"/>
        <w:ind w:firstLine="420"/>
        <w:spacing w:line="360" w:lineRule="auto"/>
        <w:rPr>
          <w:rFonts w:hint="eastAsia" w:ascii="宋体" w:hAnsi="宋体" w:cs="宋体"/>
          <w:color w:val="000000"/>
          <w:szCs w:val="21"/>
        </w:rPr>
      </w:pPr>
      <w:r>
        <w:rPr>
          <w:rFonts w:hint="eastAsia" w:ascii="宋体" w:hAnsi="宋体" w:cs="宋体"/>
          <w:color w:val="000000"/>
        </w:rPr>
        <w:t xml:space="preserve">9.1投标人提交的投标文件以及投标人与代理机构就有关投标的所有来往通知、函件和文件均应使用简体中文。</w:t>
      </w:r>
      <w:r>
        <w:rPr>
          <w:rFonts w:hint="eastAsia" w:ascii="宋体" w:hAnsi="宋体" w:cs="宋体"/>
          <w:color w:val="000000"/>
          <w:szCs w:val="21"/>
        </w:rPr>
      </w:r>
      <w:r/>
    </w:p>
    <w:p>
      <w:pPr>
        <w:pStyle w:val="745"/>
        <w:ind w:firstLine="420"/>
        <w:spacing w:line="360" w:lineRule="auto"/>
        <w:rPr>
          <w:rFonts w:hint="eastAsia" w:ascii="宋体" w:hAnsi="宋体" w:cs="宋体"/>
          <w:color w:val="000000"/>
        </w:rPr>
      </w:pPr>
      <w:r>
        <w:rPr>
          <w:rFonts w:hint="eastAsia" w:ascii="宋体" w:hAnsi="宋体" w:cs="宋体"/>
          <w:color w:val="000000"/>
        </w:rPr>
        <w:t xml:space="preserve">9.2 除技术性能另有规定外，投标文件所使用的度量衡单位，均须采用国家法定计量单位。</w:t>
      </w:r>
      <w:r>
        <w:rPr>
          <w:rFonts w:hint="eastAsia" w:ascii="宋体" w:hAnsi="宋体" w:cs="宋体"/>
          <w:color w:val="000000"/>
        </w:rPr>
      </w:r>
      <w:r/>
    </w:p>
    <w:p>
      <w:pPr>
        <w:pStyle w:val="745"/>
        <w:ind w:firstLine="420"/>
        <w:spacing w:line="360" w:lineRule="auto"/>
        <w:rPr>
          <w:rFonts w:hint="eastAsia" w:ascii="宋体" w:hAnsi="宋体" w:cs="宋体"/>
          <w:color w:val="000000"/>
        </w:rPr>
      </w:pPr>
      <w:r>
        <w:rPr>
          <w:rFonts w:hint="eastAsia" w:ascii="宋体" w:hAnsi="宋体" w:cs="宋体"/>
          <w:color w:val="000000"/>
        </w:rPr>
        <w:t xml:space="preserve">9.3</w:t>
      </w:r>
      <w:r>
        <w:rPr>
          <w:rFonts w:hint="eastAsia" w:ascii="宋体" w:hAnsi="宋体" w:cs="宋体"/>
          <w:bCs/>
          <w:szCs w:val="21"/>
        </w:rPr>
        <w:t xml:space="preserve">投标人应使用人民币报价。</w:t>
      </w:r>
      <w:r>
        <w:rPr>
          <w:rFonts w:hint="eastAsia" w:ascii="宋体" w:hAnsi="宋体" w:cs="宋体"/>
          <w:color w:val="000000"/>
        </w:rPr>
      </w:r>
      <w:r/>
    </w:p>
    <w:p>
      <w:pPr>
        <w:pStyle w:val="745"/>
        <w:numPr>
          <w:ilvl w:val="0"/>
          <w:numId w:val="2"/>
        </w:numPr>
        <w:ind w:firstLine="422"/>
        <w:keepLines/>
        <w:keepNext/>
        <w:spacing w:line="360" w:lineRule="auto"/>
        <w:rPr>
          <w:rFonts w:hint="eastAsia" w:ascii="宋体" w:hAnsi="宋体" w:cs="宋体"/>
          <w:b/>
          <w:bCs/>
          <w:color w:val="000000"/>
          <w:szCs w:val="21"/>
        </w:rPr>
        <w:outlineLvl w:val="3"/>
      </w:pPr>
      <w:r>
        <w:rPr>
          <w:rFonts w:hint="eastAsia" w:ascii="宋体" w:hAnsi="宋体" w:cs="宋体"/>
          <w:b/>
          <w:bCs/>
          <w:color w:val="000000"/>
          <w:szCs w:val="21"/>
        </w:rPr>
        <w:t xml:space="preserve">投标文件构成</w:t>
      </w:r>
      <w:r>
        <w:rPr>
          <w:rFonts w:hint="eastAsia" w:ascii="宋体" w:hAnsi="宋体" w:cs="宋体"/>
          <w:b/>
          <w:bCs/>
          <w:color w:val="000000"/>
          <w:szCs w:val="21"/>
        </w:rPr>
      </w:r>
      <w:r/>
    </w:p>
    <w:p>
      <w:pPr>
        <w:pStyle w:val="745"/>
        <w:ind w:firstLine="420"/>
        <w:spacing w:line="360" w:lineRule="auto"/>
        <w:rPr>
          <w:rFonts w:hint="eastAsia" w:ascii="宋体" w:hAnsi="宋体" w:cs="宋体"/>
        </w:rPr>
      </w:pPr>
      <w:r>
        <w:rPr>
          <w:rFonts w:hint="eastAsia" w:ascii="宋体" w:hAnsi="宋体" w:cs="宋体"/>
          <w:bCs/>
          <w:szCs w:val="21"/>
        </w:rPr>
        <w:t xml:space="preserve">10.1投标文件由以下部分组成</w:t>
      </w:r>
      <w:r>
        <w:rPr>
          <w:rFonts w:hint="eastAsia" w:ascii="宋体" w:hAnsi="宋体" w:cs="宋体"/>
        </w:rPr>
      </w:r>
      <w:r/>
    </w:p>
    <w:p>
      <w:pPr>
        <w:pStyle w:val="74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（1）资格审查响应对照表</w:t>
      </w:r>
      <w:r>
        <w:rPr>
          <w:rFonts w:hint="eastAsia" w:ascii="宋体" w:hAnsi="宋体" w:cs="宋体"/>
          <w:bCs/>
          <w:color w:val="000000"/>
          <w:szCs w:val="21"/>
        </w:rPr>
      </w:r>
      <w:r/>
    </w:p>
    <w:p>
      <w:pPr>
        <w:pStyle w:val="74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（2）符合性审查响应对照表</w:t>
      </w:r>
      <w:r>
        <w:rPr>
          <w:rFonts w:hint="eastAsia" w:ascii="宋体" w:hAnsi="宋体" w:cs="宋体"/>
          <w:bCs/>
          <w:color w:val="000000"/>
          <w:szCs w:val="21"/>
        </w:rPr>
      </w:r>
      <w:r/>
    </w:p>
    <w:p>
      <w:pPr>
        <w:pStyle w:val="74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（3）非实质性响应对照表</w:t>
      </w:r>
      <w:r>
        <w:rPr>
          <w:rFonts w:hint="eastAsia" w:ascii="宋体" w:hAnsi="宋体" w:cs="宋体"/>
          <w:bCs/>
          <w:color w:val="000000"/>
          <w:szCs w:val="21"/>
        </w:rPr>
      </w:r>
      <w:r/>
    </w:p>
    <w:p>
      <w:pPr>
        <w:pStyle w:val="74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（4）开标一览表 </w:t>
      </w:r>
      <w:r>
        <w:rPr>
          <w:rFonts w:hint="eastAsia" w:ascii="宋体" w:hAnsi="宋体" w:cs="宋体"/>
          <w:bCs/>
          <w:color w:val="000000"/>
          <w:szCs w:val="21"/>
        </w:rPr>
      </w:r>
      <w:r/>
    </w:p>
    <w:p>
      <w:pPr>
        <w:pStyle w:val="74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（5）分项报价表 </w:t>
      </w:r>
      <w:r>
        <w:rPr>
          <w:rFonts w:hint="eastAsia" w:ascii="宋体" w:hAnsi="宋体" w:cs="宋体"/>
          <w:bCs/>
          <w:color w:val="000000"/>
          <w:szCs w:val="21"/>
        </w:rPr>
      </w:r>
      <w:r/>
    </w:p>
    <w:p>
      <w:pPr>
        <w:pStyle w:val="74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（6）技术参数响应及偏离表 </w:t>
      </w:r>
      <w:r>
        <w:rPr>
          <w:rFonts w:hint="eastAsia" w:ascii="宋体" w:hAnsi="宋体" w:cs="宋体"/>
          <w:bCs/>
          <w:color w:val="000000"/>
          <w:szCs w:val="21"/>
        </w:rPr>
      </w:r>
      <w:r/>
    </w:p>
    <w:p>
      <w:pPr>
        <w:pStyle w:val="74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（7）商务条款响应及偏离表 </w:t>
      </w:r>
      <w:r>
        <w:rPr>
          <w:rFonts w:hint="eastAsia" w:ascii="宋体" w:hAnsi="宋体" w:cs="宋体"/>
          <w:bCs/>
          <w:color w:val="000000"/>
          <w:szCs w:val="21"/>
        </w:rPr>
      </w:r>
      <w:r/>
    </w:p>
    <w:p>
      <w:pPr>
        <w:pStyle w:val="74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（8）其他 （投标人认为有必要提供的声明和文件，如有自拟并自行添加）</w:t>
      </w:r>
      <w:r>
        <w:rPr>
          <w:rFonts w:hint="eastAsia" w:ascii="宋体" w:hAnsi="宋体" w:cs="宋体"/>
          <w:bCs/>
          <w:color w:val="000000"/>
          <w:szCs w:val="21"/>
        </w:rPr>
      </w:r>
      <w:r/>
    </w:p>
    <w:p>
      <w:pPr>
        <w:pStyle w:val="745"/>
        <w:ind w:firstLine="420"/>
        <w:keepLines/>
        <w:keepNext/>
        <w:spacing w:line="360" w:lineRule="auto"/>
        <w:rPr>
          <w:rFonts w:hint="eastAsia" w:ascii="宋体" w:hAnsi="宋体" w:cs="宋体"/>
          <w:color w:val="000000"/>
          <w:szCs w:val="21"/>
        </w:rPr>
        <w:outlineLvl w:val="3"/>
      </w:pPr>
      <w:r>
        <w:rPr>
          <w:rFonts w:hint="eastAsia" w:ascii="宋体" w:hAnsi="宋体" w:cs="宋体"/>
          <w:color w:val="000000"/>
          <w:szCs w:val="21"/>
        </w:rPr>
        <w:t xml:space="preserve">10.2 投标人应当根据招标文件要求编制投标文件，投标文件应对招标文件提出的要求和条件作出响应，并在相应的投标文件中逐条标明满足与否。</w:t>
      </w:r>
      <w:r>
        <w:rPr>
          <w:rFonts w:hint="eastAsia" w:ascii="宋体" w:hAnsi="宋体" w:cs="宋体"/>
          <w:color w:val="000000"/>
          <w:szCs w:val="21"/>
        </w:rPr>
      </w:r>
      <w:r/>
    </w:p>
    <w:p>
      <w:pPr>
        <w:pStyle w:val="745"/>
        <w:ind w:firstLine="422"/>
        <w:keepLines/>
        <w:keepNext/>
        <w:spacing w:line="360" w:lineRule="auto"/>
        <w:rPr>
          <w:rFonts w:hint="eastAsia" w:ascii="宋体" w:hAnsi="宋体" w:cs="宋体"/>
          <w:color w:val="000000"/>
          <w:szCs w:val="21"/>
        </w:rPr>
        <w:outlineLvl w:val="3"/>
      </w:pPr>
      <w:r>
        <w:rPr>
          <w:rFonts w:hint="eastAsia" w:ascii="宋体" w:hAnsi="宋体" w:cs="宋体"/>
          <w:b/>
          <w:bCs/>
          <w:color w:val="000000"/>
          <w:szCs w:val="21"/>
        </w:rPr>
        <w:t xml:space="preserve">11、证明投标人资格及符合招标文件规定的文件</w:t>
      </w:r>
      <w:r>
        <w:rPr>
          <w:rFonts w:hint="eastAsia" w:ascii="宋体" w:hAnsi="宋体" w:cs="宋体"/>
          <w:color w:val="000000"/>
          <w:szCs w:val="21"/>
        </w:rPr>
      </w:r>
      <w:r/>
    </w:p>
    <w:p>
      <w:pPr>
        <w:pStyle w:val="745"/>
        <w:ind w:firstLine="420"/>
        <w:spacing w:line="360" w:lineRule="auto"/>
        <w:rPr>
          <w:rFonts w:hint="eastAsia" w:ascii="宋体" w:hAnsi="宋体" w:cs="宋体"/>
          <w:color w:val="000000"/>
          <w:szCs w:val="21"/>
        </w:rPr>
      </w:pPr>
      <w:r>
        <w:rPr>
          <w:rFonts w:hint="eastAsia" w:ascii="宋体" w:hAnsi="宋体" w:cs="宋体"/>
          <w:color w:val="000000"/>
        </w:rPr>
        <w:t xml:space="preserve">11.1投标人应按要求提交资格证明文件及符合招标文件规定的文件。</w:t>
      </w:r>
      <w:r>
        <w:rPr>
          <w:rFonts w:hint="eastAsia" w:ascii="宋体" w:hAnsi="宋体" w:cs="宋体"/>
          <w:color w:val="000000"/>
          <w:szCs w:val="21"/>
        </w:rPr>
      </w:r>
      <w:r/>
    </w:p>
    <w:p>
      <w:pPr>
        <w:pStyle w:val="745"/>
        <w:ind w:firstLine="420"/>
        <w:spacing w:line="360" w:lineRule="auto"/>
        <w:rPr>
          <w:rFonts w:hint="eastAsia" w:ascii="宋体" w:hAnsi="宋体" w:cs="宋体"/>
          <w:color w:val="000000"/>
        </w:rPr>
      </w:pPr>
      <w:r>
        <w:rPr>
          <w:rFonts w:hint="eastAsia" w:ascii="宋体" w:hAnsi="宋体" w:cs="宋体"/>
          <w:color w:val="000000"/>
        </w:rPr>
        <w:t xml:space="preserve">11.2投标人应提交证明其有资格参加投标和中标后有能力独立履行合同的文件。</w:t>
      </w:r>
      <w:r>
        <w:rPr>
          <w:rFonts w:hint="eastAsia" w:ascii="宋体" w:hAnsi="宋体" w:cs="宋体"/>
          <w:color w:val="000000"/>
        </w:rPr>
      </w:r>
      <w:r/>
    </w:p>
    <w:p>
      <w:pPr>
        <w:pStyle w:val="745"/>
        <w:ind w:firstLine="420"/>
        <w:spacing w:line="360" w:lineRule="auto"/>
        <w:rPr>
          <w:rFonts w:hint="eastAsia" w:ascii="宋体" w:hAnsi="宋体" w:cs="宋体"/>
          <w:color w:val="000000"/>
        </w:rPr>
      </w:pPr>
      <w:r>
        <w:rPr>
          <w:rFonts w:hint="eastAsia" w:ascii="宋体" w:hAnsi="宋体" w:cs="宋体"/>
          <w:color w:val="000000"/>
        </w:rPr>
        <w:t xml:space="preserve">11.3投标人除必须具有履行合同所需提供的产品或服务的能力外，还必须具备相应的财务、技术方面的能力。</w:t>
      </w:r>
      <w:r>
        <w:rPr>
          <w:rFonts w:hint="eastAsia" w:ascii="宋体" w:hAnsi="宋体" w:cs="宋体"/>
          <w:color w:val="000000"/>
        </w:rPr>
      </w:r>
      <w:r/>
    </w:p>
    <w:p>
      <w:pPr>
        <w:pStyle w:val="745"/>
        <w:spacing w:line="360" w:lineRule="auto"/>
        <w:rPr>
          <w:rFonts w:hint="eastAsia" w:ascii="宋体" w:hAnsi="宋体" w:cs="宋体"/>
          <w:color w:val="000000"/>
        </w:rPr>
      </w:pPr>
      <w:r>
        <w:rPr>
          <w:rFonts w:hint="eastAsia" w:ascii="宋体" w:hAnsi="宋体" w:cs="宋体"/>
          <w:color w:val="000000"/>
        </w:rPr>
        <w:t xml:space="preserve">    11.4投标人应提交根据合同要求提供的证明服务质量合格以及符合招标文件规定的证明文件。</w:t>
      </w:r>
      <w:r>
        <w:rPr>
          <w:rFonts w:hint="eastAsia" w:ascii="宋体" w:hAnsi="宋体" w:cs="宋体"/>
          <w:color w:val="000000"/>
        </w:rPr>
      </w:r>
      <w:r/>
    </w:p>
    <w:p>
      <w:pPr>
        <w:pStyle w:val="745"/>
        <w:spacing w:line="360" w:lineRule="auto"/>
        <w:rPr>
          <w:rFonts w:hint="eastAsia" w:ascii="宋体" w:hAnsi="宋体" w:cs="宋体"/>
          <w:color w:val="000000"/>
        </w:rPr>
      </w:pPr>
      <w:r>
        <w:rPr>
          <w:rFonts w:hint="eastAsia" w:ascii="宋体" w:hAnsi="宋体" w:cs="宋体"/>
          <w:color w:val="000000"/>
        </w:rPr>
        <w:t xml:space="preserve">    11.5证明投标人所提供服务与招标文件的要求相一致的文件可以是手册、图纸、文字资料和数据。</w:t>
      </w:r>
      <w:r>
        <w:rPr>
          <w:rFonts w:hint="eastAsia" w:ascii="宋体" w:hAnsi="宋体" w:cs="宋体"/>
          <w:color w:val="000000"/>
        </w:rPr>
      </w:r>
      <w:r/>
    </w:p>
    <w:p>
      <w:pPr>
        <w:pStyle w:val="745"/>
        <w:ind w:firstLine="422"/>
        <w:spacing w:line="440" w:lineRule="exact"/>
        <w:rPr>
          <w:rFonts w:hint="eastAsia" w:ascii="宋体" w:hAnsi="宋体"/>
          <w:b/>
          <w:szCs w:val="21"/>
        </w:rPr>
      </w:pPr>
      <w:r>
        <w:rPr>
          <w:rFonts w:hint="eastAsia" w:ascii="宋体" w:hAnsi="宋体" w:cs="宋体"/>
          <w:b/>
          <w:bCs/>
          <w:color w:val="000000"/>
          <w:szCs w:val="21"/>
        </w:rPr>
        <w:t xml:space="preserve">12、</w:t>
      </w:r>
      <w:r>
        <w:rPr>
          <w:rFonts w:hint="eastAsia" w:ascii="宋体" w:hAnsi="宋体"/>
          <w:b/>
          <w:szCs w:val="21"/>
        </w:rPr>
        <w:t xml:space="preserve">投标配置与分项报价表</w:t>
      </w:r>
      <w:r>
        <w:rPr>
          <w:rFonts w:hint="eastAsia" w:ascii="宋体" w:hAnsi="宋体"/>
          <w:b/>
          <w:szCs w:val="21"/>
        </w:rPr>
      </w:r>
      <w:r/>
    </w:p>
    <w:p>
      <w:pPr>
        <w:pStyle w:val="745"/>
        <w:ind w:firstLine="420"/>
        <w:spacing w:line="440" w:lineRule="exact"/>
        <w:rPr>
          <w:rFonts w:hint="eastAsia"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hint="eastAsia" w:ascii="宋体" w:hAnsi="宋体"/>
          <w:bCs/>
          <w:szCs w:val="21"/>
        </w:rPr>
      </w:r>
      <w:r/>
    </w:p>
    <w:p>
      <w:pPr>
        <w:pStyle w:val="745"/>
        <w:ind w:firstLine="420"/>
        <w:spacing w:line="360" w:lineRule="auto"/>
        <w:rPr>
          <w:rFonts w:hint="eastAsia" w:ascii="宋体" w:hAnsi="宋体" w:cs="宋体"/>
          <w:color w:val="000000"/>
        </w:rPr>
      </w:pPr>
      <w:r>
        <w:rPr>
          <w:rFonts w:hint="eastAsia" w:ascii="宋体" w:hAnsi="宋体" w:cs="宋体"/>
          <w:color w:val="000000"/>
        </w:rPr>
        <w:t xml:space="preserve">12.2 标的物</w:t>
      </w:r>
      <w:r>
        <w:rPr>
          <w:rFonts w:hint="eastAsia" w:ascii="宋体" w:hAnsi="宋体" w:cs="宋体"/>
          <w:color w:val="000000"/>
        </w:rPr>
      </w:r>
      <w:r/>
    </w:p>
    <w:p>
      <w:pPr>
        <w:pStyle w:val="745"/>
        <w:ind w:firstLine="420"/>
        <w:spacing w:line="360" w:lineRule="auto"/>
        <w:rPr>
          <w:rFonts w:hint="eastAsia" w:ascii="宋体" w:hAnsi="宋体" w:cs="宋体"/>
          <w:color w:val="000000"/>
        </w:rPr>
      </w:pPr>
      <w:r>
        <w:rPr>
          <w:rFonts w:hint="eastAsia" w:ascii="宋体" w:hAnsi="宋体" w:cs="宋体"/>
          <w:color w:val="000000"/>
        </w:rPr>
        <w:t xml:space="preserve">采购人需求的服务供应、安装，调试及有关技术服务等。</w:t>
      </w:r>
      <w:r>
        <w:rPr>
          <w:rFonts w:hint="eastAsia" w:ascii="宋体" w:hAnsi="宋体" w:cs="宋体"/>
          <w:color w:val="000000"/>
        </w:rPr>
      </w:r>
      <w:r/>
    </w:p>
    <w:p>
      <w:pPr>
        <w:pStyle w:val="745"/>
        <w:ind w:firstLine="420"/>
        <w:spacing w:line="440" w:lineRule="exact"/>
        <w:rPr>
          <w:rFonts w:hint="eastAsia" w:ascii="宋体" w:hAnsi="宋体"/>
          <w:bCs/>
          <w:szCs w:val="21"/>
        </w:rPr>
      </w:pPr>
      <w:r>
        <w:rPr>
          <w:rFonts w:hint="eastAsia" w:ascii="宋体" w:hAnsi="宋体"/>
          <w:bCs/>
          <w:szCs w:val="21"/>
        </w:rPr>
        <w:t xml:space="preserve">12.3 有关费用处理</w:t>
      </w:r>
      <w:r>
        <w:rPr>
          <w:rFonts w:hint="eastAsia" w:ascii="宋体" w:hAnsi="宋体"/>
          <w:bCs/>
          <w:szCs w:val="21"/>
        </w:rPr>
      </w:r>
      <w:r/>
    </w:p>
    <w:p>
      <w:pPr>
        <w:pStyle w:val="745"/>
        <w:ind w:firstLine="420"/>
        <w:spacing w:line="440" w:lineRule="exact"/>
        <w:rPr>
          <w:rFonts w:hint="eastAsia" w:ascii="宋体" w:hAnsi="宋体"/>
          <w:bCs/>
          <w:szCs w:val="21"/>
        </w:rPr>
      </w:pPr>
      <w:r>
        <w:rPr>
          <w:rFonts w:hint="eastAsia" w:ascii="宋体" w:hAnsi="宋体"/>
          <w:bCs/>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rPr>
          <w:rFonts w:hint="eastAsia" w:ascii="宋体" w:hAnsi="宋体"/>
          <w:bCs/>
          <w:szCs w:val="21"/>
        </w:rPr>
      </w:r>
      <w:r/>
    </w:p>
    <w:p>
      <w:pPr>
        <w:pStyle w:val="745"/>
        <w:ind w:firstLine="420"/>
        <w:spacing w:line="440" w:lineRule="exact"/>
        <w:rPr>
          <w:rFonts w:hint="eastAsia" w:ascii="宋体" w:hAnsi="宋体"/>
          <w:bCs/>
          <w:szCs w:val="21"/>
        </w:rPr>
      </w:pPr>
      <w:r>
        <w:rPr>
          <w:rFonts w:hint="eastAsia" w:ascii="宋体" w:hAnsi="宋体"/>
          <w:bCs/>
          <w:szCs w:val="21"/>
        </w:rPr>
        <w:t xml:space="preserve">12.4其他费用处理</w:t>
      </w:r>
      <w:r>
        <w:rPr>
          <w:rFonts w:hint="eastAsia" w:ascii="宋体" w:hAnsi="宋体"/>
          <w:bCs/>
          <w:szCs w:val="21"/>
        </w:rPr>
      </w:r>
      <w:r/>
    </w:p>
    <w:p>
      <w:pPr>
        <w:pStyle w:val="745"/>
        <w:ind w:firstLine="420"/>
        <w:spacing w:line="440" w:lineRule="exact"/>
        <w:rPr>
          <w:rFonts w:hint="eastAsia" w:ascii="宋体" w:hAnsi="宋体"/>
          <w:bCs/>
          <w:szCs w:val="21"/>
        </w:rPr>
      </w:pPr>
      <w:r>
        <w:rPr>
          <w:rFonts w:hint="eastAsia" w:ascii="宋体" w:hAnsi="宋体"/>
          <w:bCs/>
          <w:szCs w:val="21"/>
        </w:rPr>
        <w:t xml:space="preserve">招标文件未列明，而投标人认为必需的费用也需列入报价。</w:t>
      </w:r>
      <w:r>
        <w:rPr>
          <w:rFonts w:hint="eastAsia" w:ascii="宋体" w:hAnsi="宋体"/>
          <w:bCs/>
          <w:szCs w:val="21"/>
        </w:rPr>
      </w:r>
      <w:r/>
    </w:p>
    <w:p>
      <w:pPr>
        <w:pStyle w:val="745"/>
        <w:ind w:firstLine="420"/>
        <w:spacing w:line="440" w:lineRule="exact"/>
        <w:rPr>
          <w:rFonts w:hint="eastAsia" w:ascii="宋体" w:hAnsi="宋体"/>
          <w:bCs/>
          <w:szCs w:val="21"/>
        </w:rPr>
      </w:pPr>
      <w:r>
        <w:rPr>
          <w:rFonts w:hint="eastAsia" w:ascii="宋体" w:hAnsi="宋体"/>
          <w:bCs/>
          <w:szCs w:val="21"/>
        </w:rPr>
        <w:t xml:space="preserve">12.5投标货币</w:t>
      </w:r>
      <w:r>
        <w:rPr>
          <w:rFonts w:hint="eastAsia" w:ascii="宋体" w:hAnsi="宋体"/>
          <w:bCs/>
          <w:szCs w:val="21"/>
        </w:rPr>
      </w:r>
      <w:r/>
    </w:p>
    <w:p>
      <w:pPr>
        <w:pStyle w:val="745"/>
        <w:ind w:firstLine="420"/>
        <w:spacing w:line="440" w:lineRule="exact"/>
        <w:rPr>
          <w:rFonts w:hint="eastAsia" w:ascii="宋体" w:hAnsi="宋体"/>
          <w:bCs/>
          <w:szCs w:val="21"/>
        </w:rPr>
      </w:pPr>
      <w:r>
        <w:rPr>
          <w:rFonts w:hint="eastAsia" w:ascii="宋体" w:hAnsi="宋体"/>
          <w:bCs/>
          <w:szCs w:val="21"/>
        </w:rPr>
        <w:t xml:space="preserve">投标文件中的服务单价和总价无特殊规定的采用人民币报价，以元为单位标注。招标文件中另有规定的按规定执行。</w:t>
      </w:r>
      <w:r>
        <w:rPr>
          <w:rFonts w:hint="eastAsia" w:ascii="宋体" w:hAnsi="宋体"/>
          <w:bCs/>
          <w:szCs w:val="21"/>
        </w:rPr>
      </w:r>
      <w:r/>
    </w:p>
    <w:p>
      <w:pPr>
        <w:pStyle w:val="745"/>
        <w:ind w:firstLine="420"/>
        <w:spacing w:line="440" w:lineRule="exact"/>
        <w:rPr>
          <w:rFonts w:hint="eastAsia" w:ascii="宋体" w:hAnsi="宋体"/>
          <w:bCs/>
          <w:szCs w:val="21"/>
        </w:rPr>
      </w:pPr>
      <w:r>
        <w:rPr>
          <w:rFonts w:hint="eastAsia" w:ascii="宋体" w:hAnsi="宋体"/>
          <w:bCs/>
          <w:szCs w:val="21"/>
        </w:rPr>
        <w:t xml:space="preserve">12.6 投标配置与分项报价表上的价格应按下列方式分开填写：</w:t>
      </w:r>
      <w:r>
        <w:rPr>
          <w:rFonts w:hint="eastAsia" w:ascii="宋体" w:hAnsi="宋体"/>
          <w:bCs/>
          <w:szCs w:val="21"/>
        </w:rPr>
      </w:r>
      <w:r/>
    </w:p>
    <w:p>
      <w:pPr>
        <w:pStyle w:val="745"/>
        <w:ind w:firstLine="420"/>
        <w:spacing w:line="440" w:lineRule="exact"/>
        <w:rPr>
          <w:rFonts w:hint="eastAsia" w:ascii="宋体" w:hAnsi="宋体"/>
          <w:bCs/>
          <w:szCs w:val="21"/>
        </w:rPr>
      </w:pPr>
      <w:r>
        <w:rPr>
          <w:rFonts w:hint="eastAsia" w:ascii="宋体" w:hAnsi="宋体"/>
          <w:bCs/>
          <w:szCs w:val="21"/>
        </w:rPr>
        <w:t xml:space="preserve">（1）项目总价：包括采购人需求的产品价格、质量保证费用、培训费用及售后服务费用，项目在指定地点、环境交付、安装、调试、验收所需费用和所有相关税金费用及为完成整个项目所产生的其他所有费用。</w:t>
      </w:r>
      <w:r>
        <w:rPr>
          <w:rFonts w:hint="eastAsia" w:ascii="宋体" w:hAnsi="宋体"/>
          <w:bCs/>
          <w:szCs w:val="21"/>
        </w:rPr>
      </w:r>
      <w:r/>
    </w:p>
    <w:p>
      <w:pPr>
        <w:pStyle w:val="745"/>
        <w:ind w:firstLine="420"/>
        <w:spacing w:line="440" w:lineRule="exact"/>
        <w:rPr>
          <w:rFonts w:hint="eastAsia" w:ascii="宋体" w:hAnsi="宋体"/>
          <w:bCs/>
          <w:szCs w:val="21"/>
        </w:rPr>
      </w:pPr>
      <w:r>
        <w:rPr>
          <w:rFonts w:hint="eastAsia" w:ascii="宋体" w:hAnsi="宋体"/>
          <w:bCs/>
          <w:szCs w:val="21"/>
        </w:rPr>
        <w:t xml:space="preserve">（2）项目单价按投标配置及分项报价表中要求填报。</w:t>
      </w:r>
      <w:r>
        <w:rPr>
          <w:rFonts w:hint="eastAsia" w:ascii="宋体" w:hAnsi="宋体"/>
          <w:bCs/>
          <w:szCs w:val="21"/>
        </w:rPr>
      </w:r>
      <w:r/>
    </w:p>
    <w:p>
      <w:pPr>
        <w:pStyle w:val="745"/>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13、技术参数响应及偏离表、商务条款响应及偏离表及投标货物说明</w:t>
      </w:r>
      <w:r>
        <w:rPr>
          <w:rFonts w:hint="eastAsia" w:ascii="宋体" w:hAnsi="宋体" w:cs="宋体"/>
          <w:b/>
          <w:color w:val="000000"/>
          <w:szCs w:val="21"/>
        </w:rPr>
      </w:r>
      <w:r/>
    </w:p>
    <w:p>
      <w:pPr>
        <w:pStyle w:val="745"/>
        <w:ind w:firstLine="420"/>
        <w:spacing w:line="440" w:lineRule="exact"/>
        <w:rPr>
          <w:rFonts w:hint="eastAsia" w:ascii="宋体" w:hAnsi="宋体"/>
          <w:bCs/>
          <w:szCs w:val="21"/>
        </w:rPr>
      </w:pPr>
      <w:r>
        <w:rPr>
          <w:rFonts w:hint="eastAsia" w:ascii="宋体" w:hAnsi="宋体"/>
          <w:bCs/>
          <w:szCs w:val="21"/>
        </w:rPr>
        <w:t xml:space="preserve">13.1 对招标文件中的技术与商务条款要求逐项作出响应或偏离，并说明原因；</w:t>
      </w:r>
      <w:r>
        <w:rPr>
          <w:rFonts w:hint="eastAsia" w:ascii="宋体" w:hAnsi="宋体"/>
          <w:bCs/>
          <w:szCs w:val="21"/>
        </w:rPr>
      </w:r>
      <w:r/>
    </w:p>
    <w:p>
      <w:pPr>
        <w:pStyle w:val="745"/>
        <w:ind w:firstLine="420"/>
        <w:spacing w:line="440" w:lineRule="exact"/>
        <w:rPr>
          <w:rFonts w:hint="eastAsia" w:ascii="宋体" w:hAnsi="宋体"/>
          <w:bCs/>
          <w:szCs w:val="21"/>
        </w:rPr>
      </w:pPr>
      <w:r>
        <w:rPr>
          <w:rFonts w:hint="eastAsia" w:ascii="宋体" w:hAnsi="宋体"/>
          <w:bCs/>
          <w:szCs w:val="21"/>
        </w:rPr>
        <w:t xml:space="preserve">13.2 提供参加本项目类似案例简介；</w:t>
      </w:r>
      <w:r>
        <w:rPr>
          <w:rFonts w:hint="eastAsia" w:ascii="宋体" w:hAnsi="宋体"/>
          <w:bCs/>
          <w:szCs w:val="21"/>
        </w:rPr>
      </w:r>
      <w:r/>
    </w:p>
    <w:p>
      <w:pPr>
        <w:pStyle w:val="745"/>
        <w:ind w:firstLine="420"/>
        <w:spacing w:line="440" w:lineRule="exact"/>
        <w:rPr>
          <w:rFonts w:hint="eastAsia" w:ascii="宋体" w:hAnsi="宋体"/>
          <w:bCs/>
          <w:szCs w:val="21"/>
        </w:rPr>
      </w:pPr>
      <w:r>
        <w:rPr>
          <w:rFonts w:hint="eastAsia" w:ascii="宋体" w:hAnsi="宋体"/>
          <w:bCs/>
          <w:szCs w:val="21"/>
        </w:rPr>
        <w:t xml:space="preserve">13.3 培训计划；</w:t>
      </w:r>
      <w:r>
        <w:rPr>
          <w:rFonts w:hint="eastAsia" w:ascii="宋体" w:hAnsi="宋体"/>
          <w:bCs/>
          <w:szCs w:val="21"/>
        </w:rPr>
      </w:r>
      <w:r/>
    </w:p>
    <w:p>
      <w:pPr>
        <w:pStyle w:val="745"/>
        <w:ind w:firstLine="420"/>
        <w:spacing w:line="440" w:lineRule="exact"/>
        <w:rPr>
          <w:rFonts w:hint="eastAsia" w:ascii="宋体" w:hAnsi="宋体"/>
          <w:bCs/>
          <w:szCs w:val="21"/>
        </w:rPr>
      </w:pPr>
      <w:r>
        <w:rPr>
          <w:rFonts w:hint="eastAsia" w:ascii="宋体" w:hAnsi="宋体"/>
          <w:bCs/>
          <w:szCs w:val="21"/>
        </w:rPr>
        <w:t xml:space="preserve">13.4 详细阐述所投货物的主要组成部分、功能设计、实现思路及关键技术；</w:t>
      </w:r>
      <w:r>
        <w:rPr>
          <w:rFonts w:hint="eastAsia" w:ascii="宋体" w:hAnsi="宋体"/>
          <w:bCs/>
          <w:szCs w:val="21"/>
        </w:rPr>
      </w:r>
      <w:r/>
    </w:p>
    <w:p>
      <w:pPr>
        <w:pStyle w:val="745"/>
        <w:ind w:firstLine="420"/>
        <w:spacing w:line="440" w:lineRule="exact"/>
        <w:rPr>
          <w:rFonts w:hint="eastAsia" w:ascii="宋体" w:hAnsi="宋体"/>
          <w:bCs/>
          <w:szCs w:val="21"/>
        </w:rPr>
      </w:pPr>
      <w:r>
        <w:rPr>
          <w:rFonts w:hint="eastAsia" w:ascii="宋体" w:hAnsi="宋体"/>
          <w:bCs/>
          <w:szCs w:val="21"/>
        </w:rPr>
        <w:t xml:space="preserve">13.5 投标人认为需要的其他技术文件或说明。</w:t>
      </w:r>
      <w:r>
        <w:rPr>
          <w:rFonts w:hint="eastAsia" w:ascii="宋体" w:hAnsi="宋体"/>
          <w:bCs/>
          <w:szCs w:val="21"/>
        </w:rPr>
      </w:r>
      <w:r/>
    </w:p>
    <w:p>
      <w:pPr>
        <w:pStyle w:val="745"/>
        <w:ind w:firstLine="422"/>
        <w:spacing w:line="360" w:lineRule="auto"/>
        <w:rPr>
          <w:rFonts w:hint="eastAsia" w:ascii="宋体" w:hAnsi="宋体" w:cs="宋体"/>
          <w:b/>
          <w:bCs/>
          <w:color w:val="000000"/>
        </w:rPr>
      </w:pPr>
      <w:r>
        <w:rPr>
          <w:rFonts w:hint="eastAsia" w:ascii="宋体" w:hAnsi="宋体" w:cs="宋体"/>
          <w:b/>
          <w:bCs/>
          <w:color w:val="000000"/>
        </w:rPr>
        <w:t xml:space="preserve">14、服务承诺及售后服务机构、人员的情况介绍</w:t>
      </w:r>
      <w:r>
        <w:rPr>
          <w:rFonts w:hint="eastAsia" w:ascii="宋体" w:hAnsi="宋体" w:cs="宋体"/>
          <w:b/>
          <w:bCs/>
          <w:color w:val="000000"/>
        </w:rPr>
      </w:r>
      <w:r/>
    </w:p>
    <w:p>
      <w:pPr>
        <w:pStyle w:val="745"/>
        <w:spacing w:line="360" w:lineRule="auto"/>
        <w:rPr>
          <w:rFonts w:hint="eastAsia" w:ascii="宋体" w:hAnsi="宋体" w:cs="宋体"/>
          <w:color w:val="000000"/>
        </w:rPr>
      </w:pPr>
      <w:r>
        <w:rPr>
          <w:rFonts w:hint="eastAsia" w:ascii="宋体" w:hAnsi="宋体" w:cs="宋体"/>
          <w:color w:val="000000"/>
        </w:rPr>
        <w:t xml:space="preserve">    14.1投标人的服务承诺应按不低于招标文件中商务要求的标准。</w:t>
      </w:r>
      <w:r>
        <w:rPr>
          <w:rFonts w:hint="eastAsia" w:ascii="宋体" w:hAnsi="宋体" w:cs="宋体"/>
          <w:color w:val="000000"/>
        </w:rPr>
      </w:r>
      <w:r/>
    </w:p>
    <w:p>
      <w:pPr>
        <w:pStyle w:val="745"/>
        <w:ind w:firstLine="420"/>
        <w:spacing w:line="360" w:lineRule="auto"/>
        <w:rPr>
          <w:rFonts w:hint="eastAsia" w:ascii="宋体" w:hAnsi="宋体" w:cs="宋体"/>
          <w:color w:val="000000"/>
        </w:rPr>
      </w:pPr>
      <w:r>
        <w:rPr>
          <w:rFonts w:hint="eastAsia" w:ascii="宋体" w:hAnsi="宋体" w:cs="宋体"/>
          <w:color w:val="000000"/>
        </w:rPr>
        <w:t xml:space="preserve">14.2提供投标人有关售后服务的管理制度、售后服务机构的分布情况、售后服务人员的数量、素质、技术水平及售后服务的反应能力。</w:t>
      </w:r>
      <w:r>
        <w:rPr>
          <w:rFonts w:hint="eastAsia" w:ascii="宋体" w:hAnsi="宋体" w:cs="宋体"/>
          <w:color w:val="000000"/>
        </w:rPr>
      </w:r>
      <w:r/>
    </w:p>
    <w:p>
      <w:pPr>
        <w:pStyle w:val="745"/>
        <w:ind w:firstLine="422"/>
        <w:spacing w:line="360" w:lineRule="auto"/>
        <w:rPr>
          <w:rFonts w:hint="eastAsia" w:ascii="宋体" w:hAnsi="宋体" w:cs="宋体"/>
          <w:b/>
          <w:szCs w:val="21"/>
        </w:rPr>
      </w:pPr>
      <w:r>
        <w:rPr>
          <w:rFonts w:hint="eastAsia" w:ascii="宋体" w:hAnsi="宋体" w:cs="宋体"/>
          <w:b/>
          <w:szCs w:val="21"/>
        </w:rPr>
        <w:t xml:space="preserve">15、投标函和开标一览表</w:t>
      </w:r>
      <w:r>
        <w:rPr>
          <w:rFonts w:hint="eastAsia" w:ascii="宋体" w:hAnsi="宋体" w:cs="宋体"/>
          <w:b/>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15.1 投标人应按照招标文件中提供的格式完整、正确填写投标函、开标一览表。</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15.2 开标一览表中的价格应与投标文件中分项报价表中的价格一致，如不一致，不作为无效投标处理，但评标时按开标一览表中价格为准。</w:t>
      </w:r>
      <w:r>
        <w:rPr>
          <w:rFonts w:hint="eastAsia" w:ascii="宋体" w:hAnsi="宋体" w:cs="宋体"/>
          <w:bCs/>
          <w:szCs w:val="21"/>
        </w:rPr>
      </w:r>
      <w:r/>
    </w:p>
    <w:p>
      <w:pPr>
        <w:pStyle w:val="745"/>
        <w:ind w:firstLine="422"/>
        <w:keepLines/>
        <w:keepNext/>
        <w:spacing w:line="360" w:lineRule="auto"/>
        <w:rPr>
          <w:rFonts w:hint="eastAsia" w:ascii="宋体" w:hAnsi="宋体" w:cs="宋体"/>
          <w:color w:val="000000"/>
          <w:szCs w:val="21"/>
        </w:rPr>
        <w:outlineLvl w:val="3"/>
      </w:pPr>
      <w:r>
        <w:rPr>
          <w:rFonts w:hint="eastAsia" w:ascii="宋体" w:hAnsi="宋体" w:cs="宋体"/>
          <w:b/>
          <w:bCs/>
          <w:color w:val="000000"/>
          <w:szCs w:val="21"/>
        </w:rPr>
        <w:t xml:space="preserve">16、投标有效期</w:t>
      </w:r>
      <w:r>
        <w:rPr>
          <w:rFonts w:hint="eastAsia" w:ascii="宋体" w:hAnsi="宋体" w:cs="宋体"/>
          <w:color w:val="000000"/>
          <w:szCs w:val="21"/>
        </w:rPr>
      </w:r>
      <w:r/>
    </w:p>
    <w:p>
      <w:pPr>
        <w:pStyle w:val="745"/>
        <w:ind w:firstLine="420"/>
        <w:spacing w:line="360" w:lineRule="auto"/>
        <w:rPr>
          <w:rFonts w:hint="eastAsia" w:ascii="宋体" w:hAnsi="宋体" w:cs="宋体"/>
          <w:bCs/>
          <w:szCs w:val="21"/>
        </w:rPr>
      </w:pPr>
      <w:r/>
      <w:bookmarkStart w:id="17" w:name="_Toc16938541"/>
      <w:r/>
      <w:bookmarkStart w:id="18" w:name="_Toc20823297"/>
      <w:r>
        <w:rPr>
          <w:rFonts w:hint="eastAsia" w:ascii="宋体" w:hAnsi="宋体" w:cs="宋体"/>
          <w:bCs/>
          <w:szCs w:val="21"/>
        </w:rPr>
        <w:t xml:space="preserve">16.1 投标有效期为开标之日起六十（60）天。投标有效期比规定短的将被视为非响应性投标而予以拒绝。</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hint="eastAsia" w:ascii="宋体" w:hAnsi="宋体" w:cs="宋体"/>
          <w:bCs/>
          <w:szCs w:val="21"/>
        </w:rPr>
      </w:r>
      <w:r/>
    </w:p>
    <w:p>
      <w:pPr>
        <w:pStyle w:val="745"/>
        <w:ind w:firstLine="422"/>
        <w:keepLines/>
        <w:keepNext/>
        <w:spacing w:line="360" w:lineRule="auto"/>
        <w:rPr>
          <w:rFonts w:hint="eastAsia" w:ascii="宋体" w:hAnsi="宋体" w:cs="宋体"/>
          <w:b/>
          <w:bCs/>
          <w:color w:val="000000"/>
          <w:szCs w:val="21"/>
        </w:rPr>
        <w:outlineLvl w:val="3"/>
      </w:pPr>
      <w:r>
        <w:rPr>
          <w:rFonts w:hint="eastAsia" w:ascii="宋体" w:hAnsi="宋体" w:cs="宋体"/>
          <w:b/>
          <w:bCs/>
          <w:color w:val="000000"/>
          <w:szCs w:val="21"/>
        </w:rPr>
        <w:t xml:space="preserve">17、投标文件</w:t>
      </w:r>
      <w:bookmarkEnd w:id="17"/>
      <w:r/>
      <w:bookmarkEnd w:id="18"/>
      <w:r>
        <w:rPr>
          <w:rFonts w:hint="eastAsia" w:ascii="宋体" w:hAnsi="宋体" w:cs="宋体"/>
          <w:b/>
          <w:bCs/>
          <w:color w:val="000000"/>
          <w:szCs w:val="21"/>
        </w:rPr>
        <w:t xml:space="preserve">的递交</w:t>
      </w:r>
      <w:r>
        <w:rPr>
          <w:rFonts w:hint="eastAsia" w:ascii="宋体" w:hAnsi="宋体" w:cs="宋体"/>
          <w:b/>
          <w:bCs/>
          <w:color w:val="000000"/>
          <w:szCs w:val="21"/>
        </w:rPr>
      </w:r>
      <w:r/>
    </w:p>
    <w:p>
      <w:pPr>
        <w:pStyle w:val="745"/>
        <w:ind w:firstLine="420"/>
        <w:spacing w:line="360" w:lineRule="auto"/>
        <w:rPr>
          <w:rFonts w:hint="eastAsia" w:ascii="宋体" w:hAnsi="宋体" w:cs="宋体"/>
          <w:color w:val="000000"/>
        </w:rPr>
      </w:pPr>
      <w:r>
        <w:rPr>
          <w:rFonts w:hint="eastAsia" w:ascii="宋体" w:hAnsi="宋体" w:cs="宋体"/>
          <w:color w:val="000000"/>
        </w:rPr>
        <w:t xml:space="preserve">17.1 电子投标文件的递交投标人应当按照《操作手册》规定，在投标截止时间前制作并上传电子投标文件。</w:t>
      </w:r>
      <w:bookmarkStart w:id="19" w:name="_Toc20823298"/>
      <w:r/>
      <w:bookmarkStart w:id="20" w:name="_Toc16938542"/>
      <w:r>
        <w:rPr>
          <w:rFonts w:hint="eastAsia" w:ascii="宋体" w:hAnsi="宋体" w:cs="宋体"/>
          <w:color w:val="000000"/>
        </w:rPr>
      </w:r>
      <w:r/>
    </w:p>
    <w:p>
      <w:pPr>
        <w:pStyle w:val="745"/>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17.2</w:t>
      </w:r>
      <w:r>
        <w:rPr>
          <w:rFonts w:hint="eastAsia" w:ascii="宋体" w:hAnsi="宋体" w:cs="宋体"/>
          <w:b/>
          <w:bCs/>
          <w:color w:val="000000"/>
          <w:szCs w:val="21"/>
        </w:rPr>
        <w:t xml:space="preserve">政府采购管理交易系统（苏采云）</w:t>
      </w:r>
      <w:r>
        <w:rPr>
          <w:rFonts w:hint="eastAsia" w:ascii="宋体" w:hAnsi="宋体" w:cs="宋体"/>
          <w:b/>
          <w:color w:val="000000"/>
          <w:szCs w:val="21"/>
        </w:rPr>
        <w:t xml:space="preserve">相关要求是本招标文件的组成部分。</w:t>
      </w:r>
      <w:r>
        <w:rPr>
          <w:rFonts w:hint="eastAsia" w:ascii="宋体" w:hAnsi="宋体" w:cs="宋体"/>
          <w:b/>
          <w:color w:val="000000"/>
          <w:szCs w:val="21"/>
        </w:rPr>
      </w:r>
      <w:r/>
    </w:p>
    <w:p>
      <w:pPr>
        <w:pStyle w:val="745"/>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17.3投标人应对 CA 证书妥善保管，如被他人盗用投标，因此带来的结果均由投标人自行承担。</w:t>
      </w:r>
      <w:r>
        <w:rPr>
          <w:rFonts w:hint="eastAsia" w:ascii="宋体" w:hAnsi="宋体" w:cs="宋体"/>
          <w:b/>
          <w:color w:val="000000"/>
          <w:szCs w:val="21"/>
        </w:rPr>
      </w:r>
      <w:r/>
    </w:p>
    <w:p>
      <w:pPr>
        <w:pStyle w:val="745"/>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17.4投标人应当对招标文件提出的要求和条件作出实质性响应，并在电子投标系统逐条应答。</w:t>
      </w:r>
      <w:r>
        <w:rPr>
          <w:rFonts w:hint="eastAsia" w:ascii="宋体" w:hAnsi="宋体" w:cs="宋体"/>
          <w:b/>
          <w:color w:val="000000"/>
          <w:szCs w:val="21"/>
        </w:rPr>
      </w:r>
      <w:r/>
    </w:p>
    <w:p>
      <w:pPr>
        <w:pStyle w:val="745"/>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17.5投标人应对要求提供的资格证明文件（如资质证书、资格证书）、技术资料（如白皮书、彩页、手册、检测报告等）扫描上传至投标系统。</w:t>
      </w:r>
      <w:r>
        <w:rPr>
          <w:rFonts w:hint="eastAsia" w:ascii="宋体" w:hAnsi="宋体" w:cs="宋体"/>
          <w:b/>
          <w:color w:val="000000"/>
          <w:szCs w:val="21"/>
        </w:rPr>
      </w:r>
      <w:r/>
    </w:p>
    <w:p>
      <w:pPr>
        <w:pStyle w:val="745"/>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17.6投标人应当在招标文件要求提交投标文件的截止时间前，将投标文件提交至“苏采云”系统，逾期提交的投标文件，“苏采云”系统将自动拒收。</w:t>
      </w:r>
      <w:r>
        <w:rPr>
          <w:rFonts w:hint="eastAsia" w:ascii="宋体" w:hAnsi="宋体" w:cs="宋体"/>
          <w:b/>
          <w:color w:val="000000"/>
          <w:szCs w:val="21"/>
        </w:rPr>
      </w:r>
      <w:r/>
    </w:p>
    <w:p>
      <w:pPr>
        <w:pStyle w:val="745"/>
        <w:ind w:firstLine="422"/>
        <w:spacing w:line="360" w:lineRule="auto"/>
        <w:rPr>
          <w:rFonts w:hint="eastAsia" w:ascii="宋体" w:hAnsi="宋体" w:cs="宋体"/>
          <w:color w:val="000000"/>
        </w:rPr>
      </w:pPr>
      <w:r>
        <w:rPr>
          <w:rFonts w:hint="eastAsia" w:ascii="宋体" w:hAnsi="宋体" w:cs="宋体"/>
          <w:b/>
          <w:color w:val="000000"/>
          <w:szCs w:val="21"/>
        </w:rPr>
        <w:t xml:space="preserve">17.7各投标人应在规定时间内凭CA证书进行网上解密。</w:t>
      </w:r>
      <w:r>
        <w:rPr>
          <w:rFonts w:hint="eastAsia" w:ascii="宋体" w:hAnsi="宋体" w:cs="宋体"/>
          <w:color w:val="000000"/>
        </w:rPr>
      </w:r>
      <w:r/>
    </w:p>
    <w:p>
      <w:pPr>
        <w:pStyle w:val="969"/>
        <w:ind w:firstLine="402"/>
        <w:jc w:val="left"/>
        <w:widowControl/>
        <w:rPr>
          <w:rFonts w:hint="eastAsia" w:ascii="宋体" w:hAnsi="宋体" w:cs="宋体"/>
          <w:bCs/>
          <w:color w:val="000000"/>
          <w:sz w:val="24"/>
          <w:szCs w:val="20"/>
        </w:rPr>
      </w:pPr>
      <w:r>
        <w:rPr>
          <w:rFonts w:hint="eastAsia" w:ascii="宋体" w:hAnsi="宋体" w:cs="宋体"/>
          <w:b/>
          <w:bCs/>
          <w:color w:val="000000"/>
          <w:sz w:val="20"/>
          <w:szCs w:val="20"/>
        </w:rPr>
        <w:t xml:space="preserve">18、投标截止日期</w:t>
      </w:r>
      <w:bookmarkEnd w:id="19"/>
      <w:r/>
      <w:bookmarkEnd w:id="20"/>
      <w:r>
        <w:rPr>
          <w:rFonts w:hint="eastAsia" w:ascii="宋体" w:hAnsi="宋体" w:cs="宋体"/>
          <w:bCs/>
          <w:color w:val="000000"/>
          <w:sz w:val="24"/>
          <w:szCs w:val="20"/>
        </w:rPr>
      </w:r>
      <w:r/>
    </w:p>
    <w:p>
      <w:pPr>
        <w:pStyle w:val="745"/>
        <w:ind w:firstLine="420"/>
        <w:spacing w:line="360" w:lineRule="auto"/>
        <w:rPr>
          <w:rFonts w:hint="eastAsia" w:ascii="宋体" w:hAnsi="宋体" w:cs="宋体"/>
          <w:bCs/>
          <w:i/>
          <w:color w:val="000000"/>
          <w:szCs w:val="21"/>
          <w:u w:val="single"/>
        </w:rPr>
      </w:pPr>
      <w:r>
        <w:rPr>
          <w:rFonts w:hint="eastAsia" w:ascii="宋体" w:hAnsi="宋体" w:cs="宋体"/>
          <w:i/>
          <w:color w:val="000000"/>
          <w:szCs w:val="21"/>
          <w:u w:val="single"/>
        </w:rPr>
        <w:t xml:space="preserve">18.1</w:t>
      </w:r>
      <w:r>
        <w:rPr>
          <w:rFonts w:hint="eastAsia" w:ascii="宋体" w:hAnsi="宋体" w:cs="宋体"/>
          <w:bCs/>
          <w:i/>
          <w:color w:val="000000"/>
          <w:szCs w:val="21"/>
          <w:u w:val="single"/>
        </w:rPr>
        <w:t xml:space="preserve"> </w:t>
      </w:r>
      <w:r>
        <w:rPr>
          <w:rFonts w:hint="eastAsia" w:ascii="宋体" w:hAnsi="宋体" w:cs="宋体"/>
          <w:bCs/>
          <w:i/>
          <w:iCs/>
          <w:color w:val="000000"/>
          <w:szCs w:val="21"/>
          <w:u w:val="single"/>
        </w:rPr>
        <w:t xml:space="preserve">投标人上传电子投标文件的时间不得迟于招标公告中规定的投标截止时间。</w:t>
      </w:r>
      <w:r>
        <w:rPr>
          <w:rFonts w:hint="eastAsia" w:ascii="宋体" w:hAnsi="宋体" w:cs="宋体"/>
          <w:bCs/>
          <w:i/>
          <w:color w:val="000000"/>
          <w:szCs w:val="21"/>
          <w:u w:val="single"/>
        </w:rPr>
      </w:r>
      <w:r/>
    </w:p>
    <w:p>
      <w:pPr>
        <w:pStyle w:val="745"/>
        <w:ind w:firstLine="420"/>
        <w:spacing w:line="360" w:lineRule="auto"/>
        <w:rPr>
          <w:rFonts w:hint="eastAsia" w:ascii="宋体" w:hAnsi="宋体" w:cs="宋体"/>
          <w:color w:val="000000"/>
        </w:rPr>
      </w:pPr>
      <w:r>
        <w:rPr>
          <w:rFonts w:hint="eastAsia" w:ascii="宋体" w:hAnsi="宋体" w:cs="宋体"/>
          <w:color w:val="000000"/>
        </w:rPr>
        <w:t xml:space="preserve">投标人应充分考虑到网络环境、网络带宽等风险因素，如因投标人自身原因造成的电子投标文件上传不成功由投标人自行承担全部责任。</w:t>
      </w:r>
      <w:r>
        <w:rPr>
          <w:rFonts w:hint="eastAsia" w:ascii="宋体" w:hAnsi="宋体" w:cs="宋体"/>
          <w:color w:val="000000"/>
        </w:rPr>
      </w:r>
      <w:r/>
    </w:p>
    <w:p>
      <w:pPr>
        <w:pStyle w:val="745"/>
        <w:ind w:firstLine="420"/>
        <w:spacing w:line="360" w:lineRule="auto"/>
        <w:rPr>
          <w:rFonts w:hint="eastAsia" w:ascii="宋体" w:hAnsi="宋体" w:cs="宋体"/>
          <w:color w:val="000000"/>
        </w:rPr>
      </w:pPr>
      <w:r>
        <w:rPr>
          <w:rFonts w:hint="eastAsia" w:ascii="宋体" w:hAnsi="宋体" w:cs="宋体"/>
          <w:color w:val="000000"/>
        </w:rPr>
        <w:t xml:space="preserve">18.2 代理机构可以按照规定，通过修改招标文件延长投标截止日期，在此情况下，投标人的所有权利和义务以及投标人受制的截止日期均应以延长后新的截止日期为准。</w:t>
      </w:r>
      <w:r>
        <w:rPr>
          <w:rFonts w:hint="eastAsia" w:ascii="宋体" w:hAnsi="宋体" w:cs="宋体"/>
          <w:color w:val="000000"/>
        </w:rPr>
      </w:r>
      <w:r/>
    </w:p>
    <w:p>
      <w:pPr>
        <w:pStyle w:val="745"/>
        <w:ind w:firstLine="422"/>
        <w:keepLines/>
        <w:keepNext/>
        <w:spacing w:line="360" w:lineRule="auto"/>
        <w:rPr>
          <w:rFonts w:hint="eastAsia" w:ascii="宋体" w:hAnsi="宋体" w:cs="宋体"/>
          <w:b/>
          <w:bCs/>
          <w:color w:val="000000"/>
          <w:szCs w:val="21"/>
        </w:rPr>
        <w:outlineLvl w:val="3"/>
      </w:pPr>
      <w:r/>
      <w:bookmarkStart w:id="21" w:name="_Toc20823299"/>
      <w:r/>
      <w:bookmarkStart w:id="22" w:name="_Toc16938543"/>
      <w:r>
        <w:rPr>
          <w:rFonts w:hint="eastAsia" w:ascii="宋体" w:hAnsi="宋体" w:cs="宋体"/>
          <w:b/>
          <w:bCs/>
          <w:color w:val="000000"/>
          <w:szCs w:val="21"/>
        </w:rPr>
        <w:t xml:space="preserve">19、投标文件</w:t>
      </w:r>
      <w:bookmarkEnd w:id="21"/>
      <w:r/>
      <w:bookmarkEnd w:id="22"/>
      <w:r>
        <w:rPr>
          <w:rFonts w:hint="eastAsia" w:ascii="宋体" w:hAnsi="宋体" w:cs="宋体"/>
          <w:b/>
          <w:bCs/>
          <w:color w:val="000000"/>
          <w:szCs w:val="21"/>
        </w:rPr>
        <w:t xml:space="preserve">的拒收</w:t>
      </w:r>
      <w:r>
        <w:rPr>
          <w:rFonts w:hint="eastAsia" w:ascii="宋体" w:hAnsi="宋体" w:cs="宋体"/>
          <w:b/>
          <w:bCs/>
          <w:color w:val="000000"/>
          <w:szCs w:val="21"/>
        </w:rPr>
      </w:r>
      <w:r/>
    </w:p>
    <w:p>
      <w:pPr>
        <w:pStyle w:val="745"/>
        <w:ind w:firstLine="420"/>
        <w:spacing w:line="360" w:lineRule="auto"/>
        <w:rPr>
          <w:rFonts w:hint="eastAsia" w:ascii="宋体" w:hAnsi="宋体" w:cs="宋体"/>
          <w:color w:val="000000"/>
        </w:rPr>
      </w:pPr>
      <w:r>
        <w:rPr>
          <w:rFonts w:hint="eastAsia" w:ascii="宋体" w:hAnsi="宋体" w:cs="宋体"/>
          <w:color w:val="000000"/>
        </w:rPr>
        <w:t xml:space="preserve">19.1代理机构拒绝接收在其规定的投标截止时间后上传的任何投标文件。</w:t>
      </w:r>
      <w:r>
        <w:rPr>
          <w:rFonts w:hint="eastAsia" w:ascii="宋体" w:hAnsi="宋体" w:cs="宋体"/>
          <w:color w:val="000000"/>
        </w:rPr>
      </w:r>
      <w:r/>
    </w:p>
    <w:p>
      <w:pPr>
        <w:pStyle w:val="745"/>
        <w:ind w:firstLine="422"/>
        <w:keepLines/>
        <w:keepNext/>
        <w:spacing w:line="360" w:lineRule="auto"/>
        <w:rPr>
          <w:rFonts w:hint="eastAsia" w:ascii="宋体" w:hAnsi="宋体" w:cs="宋体"/>
          <w:b/>
          <w:bCs/>
          <w:color w:val="000000"/>
          <w:szCs w:val="21"/>
        </w:rPr>
        <w:outlineLvl w:val="3"/>
      </w:pPr>
      <w:r/>
      <w:bookmarkStart w:id="23" w:name="_Toc20823300"/>
      <w:r/>
      <w:bookmarkStart w:id="24" w:name="_Toc16938544"/>
      <w:r>
        <w:rPr>
          <w:rFonts w:hint="eastAsia" w:ascii="宋体" w:hAnsi="宋体" w:cs="宋体"/>
          <w:b/>
          <w:bCs/>
          <w:color w:val="000000"/>
          <w:szCs w:val="21"/>
        </w:rPr>
        <w:t xml:space="preserve">20、投标文件的撤回和修改</w:t>
      </w:r>
      <w:bookmarkEnd w:id="23"/>
      <w:r/>
      <w:bookmarkEnd w:id="24"/>
      <w:r>
        <w:rPr>
          <w:rFonts w:hint="eastAsia" w:ascii="宋体" w:hAnsi="宋体" w:cs="宋体"/>
          <w:b/>
          <w:bCs/>
          <w:color w:val="000000"/>
          <w:szCs w:val="21"/>
        </w:rPr>
      </w:r>
      <w:r/>
    </w:p>
    <w:p>
      <w:pPr>
        <w:pStyle w:val="745"/>
        <w:ind w:firstLine="420"/>
        <w:spacing w:line="360" w:lineRule="auto"/>
        <w:rPr>
          <w:rFonts w:hint="eastAsia" w:ascii="宋体" w:hAnsi="宋体" w:cs="宋体"/>
          <w:color w:val="000000"/>
        </w:rPr>
      </w:pPr>
      <w:r>
        <w:rPr>
          <w:rFonts w:hint="eastAsia" w:ascii="宋体" w:hAnsi="宋体" w:cs="宋体"/>
          <w:color w:val="000000"/>
        </w:rPr>
        <w:t xml:space="preserve">20.1 投标文件的撤回</w:t>
      </w:r>
      <w:r>
        <w:rPr>
          <w:rFonts w:hint="eastAsia" w:ascii="宋体" w:hAnsi="宋体" w:cs="宋体"/>
          <w:color w:val="000000"/>
        </w:rPr>
      </w:r>
      <w:r/>
    </w:p>
    <w:p>
      <w:pPr>
        <w:pStyle w:val="745"/>
        <w:ind w:firstLine="420"/>
        <w:spacing w:line="360" w:lineRule="auto"/>
        <w:rPr>
          <w:rFonts w:hint="eastAsia" w:ascii="宋体" w:hAnsi="宋体" w:cs="宋体"/>
          <w:color w:val="000000"/>
        </w:rPr>
      </w:pPr>
      <w:r>
        <w:rPr>
          <w:rFonts w:hint="eastAsia" w:ascii="宋体" w:hAnsi="宋体" w:cs="宋体"/>
          <w:color w:val="000000"/>
        </w:rPr>
        <w:t xml:space="preserve">20.1.1 电子投标文件的撤回</w:t>
      </w:r>
      <w:r>
        <w:rPr>
          <w:rFonts w:hint="eastAsia" w:ascii="宋体" w:hAnsi="宋体" w:cs="宋体"/>
          <w:color w:val="000000"/>
        </w:rPr>
      </w:r>
      <w:r/>
    </w:p>
    <w:p>
      <w:pPr>
        <w:pStyle w:val="745"/>
        <w:ind w:firstLine="420"/>
        <w:spacing w:line="360" w:lineRule="auto"/>
        <w:rPr>
          <w:rFonts w:hint="eastAsia" w:ascii="宋体" w:hAnsi="宋体" w:cs="宋体"/>
          <w:color w:val="000000"/>
        </w:rPr>
      </w:pPr>
      <w:r>
        <w:rPr>
          <w:rFonts w:hint="eastAsia" w:ascii="宋体" w:hAnsi="宋体" w:cs="宋体"/>
          <w:color w:val="000000"/>
        </w:rPr>
        <w:t xml:space="preserve">投标人可在投标截止时间前，撤回其电子投标文件，具体操作方法见《操作手册》。</w:t>
      </w:r>
      <w:r>
        <w:rPr>
          <w:rFonts w:hint="eastAsia" w:ascii="宋体" w:hAnsi="宋体" w:cs="宋体"/>
          <w:color w:val="000000"/>
        </w:rPr>
      </w:r>
      <w:r/>
    </w:p>
    <w:p>
      <w:pPr>
        <w:pStyle w:val="745"/>
        <w:ind w:firstLine="420"/>
        <w:spacing w:line="360" w:lineRule="auto"/>
        <w:rPr>
          <w:rFonts w:hint="eastAsia" w:ascii="宋体" w:hAnsi="宋体" w:cs="宋体"/>
          <w:color w:val="000000"/>
        </w:rPr>
      </w:pPr>
      <w:r>
        <w:rPr>
          <w:rFonts w:hint="eastAsia" w:ascii="宋体" w:hAnsi="宋体" w:cs="宋体"/>
          <w:color w:val="000000"/>
        </w:rPr>
        <w:t xml:space="preserve">20.1.2 投标人撤回电子投标文件，则认为其不再参与本项目投标活动。</w:t>
      </w:r>
      <w:r>
        <w:rPr>
          <w:rFonts w:hint="eastAsia" w:ascii="宋体" w:hAnsi="宋体" w:cs="宋体"/>
          <w:color w:val="000000"/>
        </w:rPr>
      </w:r>
      <w:r/>
    </w:p>
    <w:p>
      <w:pPr>
        <w:pStyle w:val="745"/>
        <w:ind w:firstLine="420"/>
        <w:spacing w:line="360" w:lineRule="auto"/>
        <w:rPr>
          <w:rFonts w:hint="eastAsia" w:ascii="宋体" w:hAnsi="宋体" w:cs="宋体"/>
          <w:color w:val="000000"/>
        </w:rPr>
      </w:pPr>
      <w:r>
        <w:rPr>
          <w:rFonts w:hint="eastAsia" w:ascii="宋体" w:hAnsi="宋体" w:cs="宋体"/>
          <w:color w:val="000000"/>
        </w:rPr>
        <w:t xml:space="preserve">20.2 投标文件的修改</w:t>
      </w:r>
      <w:r>
        <w:rPr>
          <w:rFonts w:hint="eastAsia" w:ascii="宋体" w:hAnsi="宋体" w:cs="宋体"/>
          <w:color w:val="000000"/>
        </w:rPr>
      </w:r>
      <w:r/>
    </w:p>
    <w:p>
      <w:pPr>
        <w:pStyle w:val="745"/>
        <w:ind w:firstLine="420"/>
        <w:spacing w:line="360" w:lineRule="auto"/>
        <w:rPr>
          <w:rFonts w:hint="eastAsia" w:ascii="宋体" w:hAnsi="宋体" w:cs="宋体"/>
          <w:color w:val="000000"/>
        </w:rPr>
      </w:pPr>
      <w:r>
        <w:rPr>
          <w:rFonts w:hint="eastAsia" w:ascii="宋体" w:hAnsi="宋体" w:cs="宋体"/>
          <w:color w:val="000000"/>
        </w:rPr>
        <w:t xml:space="preserve">投标人可在投标截止时间前，对其电子投标文件进行修改，具体操作方法见《操作手册》。</w:t>
      </w:r>
      <w:r>
        <w:rPr>
          <w:rFonts w:hint="eastAsia" w:ascii="宋体" w:hAnsi="宋体" w:cs="宋体"/>
          <w:color w:val="000000"/>
        </w:rPr>
      </w:r>
      <w:r/>
    </w:p>
    <w:p>
      <w:pPr>
        <w:pStyle w:val="745"/>
        <w:ind w:firstLine="420"/>
        <w:spacing w:line="360" w:lineRule="auto"/>
        <w:rPr>
          <w:rFonts w:hint="eastAsia" w:ascii="宋体" w:hAnsi="宋体" w:cs="宋体"/>
          <w:color w:val="000000"/>
        </w:rPr>
      </w:pPr>
      <w:r>
        <w:rPr>
          <w:rFonts w:hint="eastAsia" w:ascii="宋体" w:hAnsi="宋体" w:cs="宋体"/>
          <w:color w:val="000000"/>
        </w:rPr>
        <w:t xml:space="preserve">20.3 在投标截止时间之后，投标人不得对其电子投标文件作任何修改。</w:t>
      </w:r>
      <w:r>
        <w:rPr>
          <w:rFonts w:hint="eastAsia" w:ascii="宋体" w:hAnsi="宋体" w:cs="宋体"/>
          <w:color w:val="000000"/>
        </w:rPr>
      </w:r>
      <w:r/>
    </w:p>
    <w:p>
      <w:pPr>
        <w:pStyle w:val="745"/>
        <w:ind w:firstLine="420"/>
        <w:spacing w:line="360" w:lineRule="auto"/>
        <w:rPr>
          <w:rFonts w:hint="eastAsia" w:ascii="宋体" w:hAnsi="宋体" w:cs="宋体"/>
          <w:color w:val="000000"/>
          <w:szCs w:val="21"/>
        </w:rPr>
      </w:pPr>
      <w:r>
        <w:rPr>
          <w:rFonts w:hint="eastAsia" w:ascii="宋体" w:hAnsi="宋体" w:cs="宋体"/>
          <w:color w:val="000000"/>
        </w:rPr>
        <w:t xml:space="preserve">20.4 在投标截止时间至招标文件中规定的投标有效期满之间的这段时间内，投标人不得撤回其投标。</w:t>
      </w:r>
      <w:r>
        <w:rPr>
          <w:rFonts w:hint="eastAsia" w:ascii="宋体" w:hAnsi="宋体" w:cs="宋体"/>
          <w:color w:val="000000"/>
          <w:szCs w:val="21"/>
        </w:rPr>
      </w:r>
      <w:r/>
    </w:p>
    <w:p>
      <w:pPr>
        <w:pStyle w:val="745"/>
        <w:ind w:firstLine="422"/>
        <w:keepLines/>
        <w:keepNext/>
        <w:spacing w:line="360" w:lineRule="auto"/>
        <w:rPr>
          <w:rFonts w:hint="eastAsia" w:ascii="宋体" w:hAnsi="宋体" w:cs="宋体"/>
          <w:color w:val="000000"/>
          <w:szCs w:val="21"/>
        </w:rPr>
        <w:outlineLvl w:val="3"/>
      </w:pPr>
      <w:r>
        <w:rPr>
          <w:rFonts w:hint="eastAsia" w:ascii="宋体" w:hAnsi="宋体" w:cs="宋体"/>
          <w:b/>
          <w:bCs/>
          <w:color w:val="000000"/>
          <w:szCs w:val="21"/>
        </w:rPr>
        <w:t xml:space="preserve">21、开标</w:t>
      </w:r>
      <w:r>
        <w:rPr>
          <w:rFonts w:hint="eastAsia" w:ascii="宋体" w:hAnsi="宋体" w:cs="宋体"/>
          <w:color w:val="000000"/>
          <w:szCs w:val="21"/>
        </w:rPr>
      </w:r>
      <w:r/>
    </w:p>
    <w:p>
      <w:pPr>
        <w:pStyle w:val="74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21.1 代理机构将在招标公告中规定的时间和地点组织公开开标。投标人应当按照《操作手册》规定，参加开标活动。投标人未参加开标的，视同认可开标结果。</w:t>
      </w:r>
      <w:r>
        <w:rPr>
          <w:rFonts w:hint="eastAsia" w:ascii="宋体" w:hAnsi="宋体" w:cs="宋体"/>
          <w:bCs/>
          <w:color w:val="000000"/>
          <w:szCs w:val="21"/>
        </w:rPr>
      </w:r>
      <w:r/>
    </w:p>
    <w:p>
      <w:pPr>
        <w:pStyle w:val="74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21.2投标人不足3家的，不得开标。</w:t>
      </w:r>
      <w:r>
        <w:rPr>
          <w:rFonts w:hint="eastAsia" w:ascii="宋体" w:hAnsi="宋体" w:cs="宋体"/>
          <w:bCs/>
          <w:color w:val="000000"/>
          <w:szCs w:val="21"/>
        </w:rPr>
      </w:r>
      <w:r/>
    </w:p>
    <w:p>
      <w:pPr>
        <w:pStyle w:val="745"/>
        <w:spacing w:line="360" w:lineRule="auto"/>
        <w:rPr>
          <w:rFonts w:hint="eastAsia" w:ascii="宋体" w:hAnsi="宋体" w:cs="宋体"/>
          <w:bCs/>
          <w:color w:val="000000"/>
          <w:szCs w:val="21"/>
        </w:rPr>
      </w:pPr>
      <w:r>
        <w:rPr>
          <w:rFonts w:hint="eastAsia" w:ascii="宋体" w:hAnsi="宋体" w:cs="宋体"/>
          <w:bCs/>
          <w:color w:val="000000"/>
          <w:szCs w:val="21"/>
        </w:rPr>
        <w:t xml:space="preserve">    </w:t>
      </w:r>
      <w:r>
        <w:rPr>
          <w:rFonts w:hint="eastAsia" w:ascii="宋体" w:hAnsi="宋体" w:cs="宋体"/>
          <w:b/>
          <w:color w:val="000000"/>
          <w:szCs w:val="21"/>
        </w:rPr>
        <w:t xml:space="preserve">21.3开标仪式由代理机构主持。“政府采购管理交易系统（苏采云）”将自动对项目进行开标，并宣读各投标人的《开标一览表》。</w:t>
      </w:r>
      <w:r>
        <w:rPr>
          <w:rFonts w:hint="eastAsia" w:ascii="宋体" w:hAnsi="宋体" w:cs="宋体"/>
          <w:bCs/>
          <w:color w:val="000000"/>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21.4投标人在开标过程中涉及到的投标文件解密、开标结果确认等工作，应按照《操作手册》规定执行。</w:t>
      </w:r>
      <w:r>
        <w:rPr>
          <w:rFonts w:hint="eastAsia" w:ascii="宋体" w:hAnsi="宋体" w:cs="宋体"/>
          <w:bCs/>
          <w:szCs w:val="21"/>
        </w:rPr>
      </w:r>
      <w:r/>
    </w:p>
    <w:p>
      <w:pPr>
        <w:pStyle w:val="745"/>
        <w:ind w:firstLine="422"/>
        <w:keepLines/>
        <w:keepNext/>
        <w:spacing w:line="360" w:lineRule="auto"/>
        <w:rPr>
          <w:rFonts w:hint="eastAsia" w:ascii="宋体" w:hAnsi="宋体" w:cs="宋体"/>
          <w:color w:val="000000"/>
          <w:szCs w:val="21"/>
        </w:rPr>
        <w:outlineLvl w:val="3"/>
      </w:pPr>
      <w:r>
        <w:rPr>
          <w:rFonts w:hint="eastAsia" w:ascii="宋体" w:hAnsi="宋体" w:cs="宋体"/>
          <w:b/>
          <w:bCs/>
          <w:color w:val="000000"/>
          <w:szCs w:val="21"/>
        </w:rPr>
        <w:t xml:space="preserve">22、评标委员会</w:t>
      </w:r>
      <w:r>
        <w:rPr>
          <w:rFonts w:hint="eastAsia" w:ascii="宋体" w:hAnsi="宋体" w:cs="宋体"/>
          <w:color w:val="000000"/>
          <w:szCs w:val="21"/>
        </w:rPr>
      </w:r>
      <w:r/>
    </w:p>
    <w:p>
      <w:pPr>
        <w:pStyle w:val="745"/>
        <w:spacing w:line="360" w:lineRule="auto"/>
        <w:rPr>
          <w:rFonts w:hint="eastAsia" w:ascii="宋体" w:hAnsi="宋体" w:cs="宋体"/>
          <w:bCs/>
          <w:szCs w:val="21"/>
        </w:rPr>
      </w:pPr>
      <w:r>
        <w:rPr>
          <w:rFonts w:hint="eastAsia" w:ascii="宋体" w:hAnsi="宋体" w:cs="宋体"/>
          <w:b/>
          <w:bCs/>
          <w:color w:val="000000"/>
        </w:rPr>
        <w:t xml:space="preserve">  </w:t>
      </w:r>
      <w:r>
        <w:rPr>
          <w:rFonts w:hint="eastAsia" w:ascii="宋体" w:hAnsi="宋体" w:cs="宋体"/>
          <w:color w:val="000000"/>
        </w:rPr>
        <w:t xml:space="preserve">  </w:t>
      </w:r>
      <w:r>
        <w:rPr>
          <w:rFonts w:hint="eastAsia" w:ascii="宋体" w:hAnsi="宋体" w:cs="宋体"/>
          <w:bCs/>
          <w:szCs w:val="21"/>
        </w:rPr>
        <w:t xml:space="preserve">22.1 开标后，代理机构将立即组织评标委员会（以下简称评委会）进行评标。</w:t>
      </w:r>
      <w:r>
        <w:rPr>
          <w:rFonts w:hint="eastAsia" w:ascii="宋体" w:hAnsi="宋体" w:cs="宋体"/>
          <w:bCs/>
          <w:szCs w:val="21"/>
        </w:rPr>
      </w:r>
      <w:r/>
    </w:p>
    <w:p>
      <w:pPr>
        <w:pStyle w:val="745"/>
        <w:spacing w:line="360" w:lineRule="auto"/>
        <w:rPr>
          <w:rFonts w:hint="eastAsia" w:ascii="宋体" w:hAnsi="宋体" w:cs="宋体"/>
          <w:bCs/>
          <w:szCs w:val="21"/>
        </w:rPr>
      </w:pPr>
      <w:r>
        <w:rPr>
          <w:rFonts w:hint="eastAsia" w:ascii="宋体" w:hAnsi="宋体" w:cs="宋体"/>
          <w:bCs/>
          <w:szCs w:val="21"/>
        </w:rPr>
        <w:t xml:space="preserve">    22.2 评委会由采购人代表和有关技术、经济等方面的专家组成，且人员构成符合政府采购有关规定。</w:t>
      </w:r>
      <w:r>
        <w:rPr>
          <w:rFonts w:hint="eastAsia" w:ascii="宋体" w:hAnsi="宋体" w:cs="宋体"/>
          <w:bCs/>
          <w:szCs w:val="21"/>
        </w:rPr>
      </w:r>
      <w:r/>
    </w:p>
    <w:p>
      <w:pPr>
        <w:pStyle w:val="745"/>
        <w:spacing w:line="360" w:lineRule="auto"/>
        <w:rPr>
          <w:rFonts w:hint="eastAsia" w:ascii="宋体" w:hAnsi="宋体" w:cs="宋体"/>
          <w:color w:val="000000"/>
        </w:rPr>
      </w:pPr>
      <w:r>
        <w:rPr>
          <w:rFonts w:hint="eastAsia" w:ascii="宋体" w:hAnsi="宋体" w:cs="宋体"/>
          <w:bCs/>
          <w:szCs w:val="21"/>
        </w:rPr>
        <w:t xml:space="preserve">    22.3评委会独立工作，负责评审所有投标文件并确定中标候选人。</w:t>
      </w:r>
      <w:r>
        <w:rPr>
          <w:rFonts w:hint="eastAsia" w:ascii="宋体" w:hAnsi="宋体" w:cs="宋体"/>
          <w:color w:val="000000"/>
        </w:rPr>
      </w:r>
      <w:r/>
    </w:p>
    <w:p>
      <w:pPr>
        <w:pStyle w:val="745"/>
        <w:ind w:firstLine="422"/>
        <w:keepLines/>
        <w:keepNext/>
        <w:spacing w:line="360" w:lineRule="auto"/>
        <w:rPr>
          <w:rFonts w:hint="eastAsia" w:ascii="宋体" w:hAnsi="宋体" w:cs="宋体"/>
          <w:color w:val="000000"/>
          <w:szCs w:val="21"/>
        </w:rPr>
        <w:outlineLvl w:val="3"/>
      </w:pPr>
      <w:r>
        <w:rPr>
          <w:rFonts w:hint="eastAsia" w:ascii="宋体" w:hAnsi="宋体" w:cs="宋体"/>
          <w:b/>
          <w:bCs/>
          <w:color w:val="000000"/>
          <w:szCs w:val="21"/>
        </w:rPr>
        <w:t xml:space="preserve">23、评标过程的保密与公正</w:t>
      </w:r>
      <w:r>
        <w:rPr>
          <w:rFonts w:hint="eastAsia" w:ascii="宋体" w:hAnsi="宋体" w:cs="宋体"/>
          <w:color w:val="000000"/>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23.2在评标过程中，投标人不得以任何行为影响评标过程，否则其投标文件将被作为无效投标文件。</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23.3 在评标期间，代理机构将设专门工作人员与投标人联系。</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23.4 代理机构和评委会不向未中标的投标人解释未中标原因，也不公布评标过程中的相关细节。</w:t>
      </w:r>
      <w:r>
        <w:rPr>
          <w:rFonts w:hint="eastAsia" w:ascii="宋体" w:hAnsi="宋体" w:cs="宋体"/>
          <w:bCs/>
          <w:szCs w:val="21"/>
        </w:rPr>
      </w:r>
      <w:r/>
    </w:p>
    <w:p>
      <w:pPr>
        <w:pStyle w:val="745"/>
        <w:ind w:firstLine="420"/>
        <w:spacing w:line="360" w:lineRule="auto"/>
        <w:rPr>
          <w:rFonts w:hint="eastAsia" w:ascii="宋体" w:hAnsi="宋体" w:cs="宋体"/>
          <w:color w:val="000000"/>
        </w:rPr>
      </w:pPr>
      <w:r>
        <w:rPr>
          <w:rFonts w:hint="eastAsia" w:ascii="宋体" w:hAnsi="宋体" w:cs="宋体"/>
          <w:bCs/>
          <w:szCs w:val="21"/>
        </w:rPr>
        <w:t xml:space="preserve">23.5 采用综合评分法的项目，未中标的投标人可于中标结果公告期限届满之日起通过“政府采购管理交易系统（苏采云）”查看自己的评审得分及排序情况。</w:t>
      </w:r>
      <w:r>
        <w:rPr>
          <w:rFonts w:hint="eastAsia" w:ascii="宋体" w:hAnsi="宋体" w:cs="宋体"/>
          <w:color w:val="000000"/>
        </w:rPr>
      </w:r>
      <w:r/>
    </w:p>
    <w:p>
      <w:pPr>
        <w:pStyle w:val="745"/>
        <w:ind w:firstLine="422"/>
        <w:keepLines/>
        <w:keepNext/>
        <w:spacing w:line="360" w:lineRule="auto"/>
        <w:rPr>
          <w:rFonts w:hint="eastAsia" w:ascii="宋体" w:hAnsi="宋体" w:cs="宋体"/>
          <w:color w:val="000000"/>
          <w:szCs w:val="21"/>
        </w:rPr>
        <w:outlineLvl w:val="3"/>
      </w:pPr>
      <w:r>
        <w:rPr>
          <w:rFonts w:hint="eastAsia" w:ascii="宋体" w:hAnsi="宋体" w:cs="宋体"/>
          <w:b/>
          <w:bCs/>
          <w:color w:val="000000"/>
          <w:szCs w:val="21"/>
        </w:rPr>
        <w:t xml:space="preserve">24、投标的澄清</w:t>
      </w:r>
      <w:r>
        <w:rPr>
          <w:rFonts w:hint="eastAsia" w:ascii="宋体" w:hAnsi="宋体" w:cs="宋体"/>
          <w:color w:val="000000"/>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24.1评标期间，为有助于对投标文件的审查、评价和比较，评委会有权以电子函件形式要求投标人对其投标文件进行澄清，但并非对每个投标人都作澄清要求。</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hint="eastAsia" w:ascii="宋体" w:hAnsi="宋体" w:cs="宋体"/>
          <w:bCs/>
          <w:szCs w:val="21"/>
        </w:rPr>
      </w:r>
      <w:r/>
    </w:p>
    <w:p>
      <w:pPr>
        <w:pStyle w:val="745"/>
        <w:spacing w:line="360" w:lineRule="auto"/>
        <w:rPr>
          <w:rFonts w:hint="eastAsia" w:ascii="宋体" w:hAnsi="宋体" w:cs="宋体"/>
          <w:color w:val="000000"/>
        </w:rPr>
      </w:pPr>
      <w:r>
        <w:rPr>
          <w:rFonts w:hint="eastAsia" w:ascii="宋体" w:hAnsi="宋体" w:cs="宋体"/>
          <w:bCs/>
          <w:szCs w:val="21"/>
        </w:rPr>
        <w:t xml:space="preserve">    24.3 接到评委会澄清要求的投标人如未按规定做出澄清，其风险由投标人自行承担。</w:t>
      </w:r>
      <w:r>
        <w:rPr>
          <w:rFonts w:hint="eastAsia" w:ascii="宋体" w:hAnsi="宋体" w:cs="宋体"/>
          <w:color w:val="000000"/>
        </w:rPr>
      </w:r>
      <w:r/>
    </w:p>
    <w:p>
      <w:pPr>
        <w:pStyle w:val="745"/>
        <w:ind w:firstLine="422"/>
        <w:keepLines/>
        <w:keepNext/>
        <w:spacing w:line="360" w:lineRule="auto"/>
        <w:rPr>
          <w:rFonts w:hint="eastAsia" w:ascii="宋体" w:hAnsi="宋体" w:cs="宋体"/>
          <w:color w:val="000000"/>
          <w:szCs w:val="21"/>
        </w:rPr>
        <w:outlineLvl w:val="3"/>
      </w:pPr>
      <w:r>
        <w:rPr>
          <w:rFonts w:hint="eastAsia" w:ascii="宋体" w:hAnsi="宋体" w:cs="宋体"/>
          <w:b/>
          <w:bCs/>
          <w:color w:val="000000"/>
          <w:szCs w:val="21"/>
        </w:rPr>
        <w:t xml:space="preserve">25、对投标文件的初审</w:t>
      </w:r>
      <w:r>
        <w:rPr>
          <w:rFonts w:hint="eastAsia" w:ascii="宋体" w:hAnsi="宋体" w:cs="宋体"/>
          <w:color w:val="000000"/>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25.1投标文件初审分为资格审查和符合性审查。</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25.1.1资格审查：依据法律法规和招标文件的规定，由采购人对投标文件中的资格证明文件进行审查。并将审查结论以书面形式向评委会反馈。</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25.1.2符合性检查：依据招标文件的规定，由评委会从投标文件的有效性、完整性和对招标文件的响应程度进行审查，以确定是否对招标文件的实质性要求作出响应。</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25.4评委会将对确定为实质性响应的投标进行进一步审核，看其是否有计算上或累加上的算术错误，修正错误的原则如下：</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（1）投标文件中开标一览表内容与投标文件中相应内容不一致的，以开标一览表为准。</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（2）大写金额与小写金额不一致的，以大写金额为准。</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（3）单价金额小数点或者百分比有明显错位的，以开标一览表的总价为准，并修改单价。</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（4）总价金额与按单价汇总金额不一致的，以单价金额计算结果为准。</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同时出现两种以上错误的，按照前款规定的顺序修正。</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25.6评委会将允许修正投标文件中不构成重大偏离的、微小的、非正规的、不一致的或不规则的地方，但这些修改不能影响任何投标人相应的名次排列。</w:t>
      </w:r>
      <w:r>
        <w:rPr>
          <w:rFonts w:hint="eastAsia" w:ascii="宋体" w:hAnsi="宋体" w:cs="宋体"/>
          <w:bCs/>
          <w:szCs w:val="21"/>
        </w:rPr>
      </w:r>
      <w:r/>
    </w:p>
    <w:p>
      <w:pPr>
        <w:pStyle w:val="745"/>
        <w:ind w:firstLine="420"/>
        <w:jc w:val="left"/>
        <w:spacing w:line="360" w:lineRule="auto"/>
        <w:rPr>
          <w:rFonts w:hint="eastAsia" w:ascii="宋体" w:hAnsi="宋体" w:cs="宋体"/>
        </w:rPr>
      </w:pPr>
      <w:r>
        <w:rPr>
          <w:rFonts w:hint="eastAsia" w:ascii="宋体" w:hAnsi="宋体" w:cs="宋体"/>
        </w:rPr>
        <w:t xml:space="preserve">25.7 投标人在开、评标全过程中应保持通讯畅通，并安排专人与代理机构及评委会联系。</w:t>
      </w:r>
      <w:r>
        <w:rPr>
          <w:rFonts w:hint="eastAsia" w:ascii="宋体" w:hAnsi="宋体" w:cs="宋体"/>
        </w:rPr>
      </w:r>
      <w:r/>
    </w:p>
    <w:p>
      <w:pPr>
        <w:pStyle w:val="745"/>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26、无效投标、废标及投标人不足三家的处理</w:t>
      </w:r>
      <w:r>
        <w:rPr>
          <w:rFonts w:hint="eastAsia" w:ascii="宋体" w:hAnsi="宋体" w:cs="宋体"/>
          <w:color w:val="000000"/>
          <w:szCs w:val="21"/>
        </w:rPr>
      </w:r>
      <w:r/>
    </w:p>
    <w:p>
      <w:pPr>
        <w:pStyle w:val="745"/>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26.1无效投标条款</w:t>
      </w:r>
      <w:r>
        <w:rPr>
          <w:rFonts w:hint="eastAsia" w:ascii="宋体" w:hAnsi="宋体" w:cs="宋体"/>
          <w:color w:val="000000"/>
          <w:szCs w:val="21"/>
        </w:rPr>
      </w:r>
      <w:r/>
    </w:p>
    <w:p>
      <w:pPr>
        <w:pStyle w:val="745"/>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26.1.1 投标人未成功解密电子投标文件的。</w:t>
      </w:r>
      <w:r>
        <w:rPr>
          <w:rFonts w:hint="eastAsia" w:ascii="宋体" w:hAnsi="宋体" w:cs="宋体"/>
          <w:color w:val="000000"/>
          <w:szCs w:val="21"/>
        </w:rPr>
      </w:r>
      <w:r/>
    </w:p>
    <w:p>
      <w:pPr>
        <w:pStyle w:val="745"/>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26.1.2 投标人未按照招标文件要求上传电子投标文件的。</w:t>
      </w:r>
      <w:r>
        <w:rPr>
          <w:rFonts w:hint="eastAsia" w:ascii="宋体" w:hAnsi="宋体" w:cs="宋体"/>
          <w:color w:val="000000"/>
          <w:szCs w:val="21"/>
        </w:rPr>
      </w:r>
      <w:r/>
    </w:p>
    <w:p>
      <w:pPr>
        <w:pStyle w:val="745"/>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26.1.3投标人在报价时采用选择性报价的。</w:t>
      </w:r>
      <w:r>
        <w:rPr>
          <w:rFonts w:hint="eastAsia" w:ascii="宋体" w:hAnsi="宋体" w:cs="宋体"/>
          <w:color w:val="000000"/>
          <w:szCs w:val="21"/>
        </w:rPr>
      </w:r>
      <w:r/>
    </w:p>
    <w:p>
      <w:pPr>
        <w:pStyle w:val="745"/>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26.1.4投标人不具备招标文件中规定资格要求的。</w:t>
      </w:r>
      <w:r>
        <w:rPr>
          <w:rFonts w:hint="eastAsia" w:ascii="宋体" w:hAnsi="宋体" w:cs="宋体"/>
          <w:color w:val="000000"/>
          <w:szCs w:val="21"/>
        </w:rPr>
      </w:r>
      <w:r/>
    </w:p>
    <w:p>
      <w:pPr>
        <w:pStyle w:val="745"/>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26.1.5投标人的报价超过了采购预算或最高限价的。</w:t>
      </w:r>
      <w:r>
        <w:rPr>
          <w:rFonts w:hint="eastAsia" w:ascii="宋体" w:hAnsi="宋体" w:cs="宋体"/>
          <w:color w:val="000000"/>
          <w:szCs w:val="21"/>
        </w:rPr>
      </w:r>
      <w:r/>
    </w:p>
    <w:p>
      <w:pPr>
        <w:pStyle w:val="745"/>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26.1.6未通过符合性审查的。</w:t>
      </w:r>
      <w:r>
        <w:rPr>
          <w:rFonts w:hint="eastAsia" w:ascii="宋体" w:hAnsi="宋体" w:cs="宋体"/>
          <w:color w:val="000000"/>
          <w:szCs w:val="21"/>
        </w:rPr>
      </w:r>
      <w:r/>
    </w:p>
    <w:p>
      <w:pPr>
        <w:pStyle w:val="745"/>
        <w:ind w:firstLine="420"/>
        <w:jc w:val="left"/>
        <w:spacing w:line="360" w:lineRule="auto"/>
        <w:rPr>
          <w:rFonts w:hint="eastAsia" w:ascii="宋体" w:hAnsi="宋体" w:cs="宋体"/>
          <w:i/>
          <w:iCs/>
          <w:color w:val="000000"/>
          <w:szCs w:val="21"/>
          <w:u w:val="single"/>
        </w:rPr>
      </w:pPr>
      <w:r>
        <w:rPr>
          <w:rFonts w:hint="eastAsia" w:ascii="宋体" w:hAnsi="宋体" w:cs="宋体"/>
          <w:color w:val="000000"/>
          <w:szCs w:val="21"/>
        </w:rPr>
        <w:t xml:space="preserve">26.1.7不符合招标文件中规定的其他实质性要求和条件的</w:t>
      </w:r>
      <w:r>
        <w:rPr>
          <w:rFonts w:hint="eastAsia" w:ascii="宋体" w:hAnsi="宋体" w:cs="宋体"/>
          <w:i/>
          <w:iCs/>
          <w:color w:val="000000"/>
          <w:szCs w:val="21"/>
          <w:u w:val="single"/>
        </w:rPr>
        <w:t xml:space="preserve">（本招标文件中斜体且有下划线部分为实质性要求和条件）。</w:t>
      </w:r>
      <w:r>
        <w:rPr>
          <w:rFonts w:hint="eastAsia" w:ascii="宋体" w:hAnsi="宋体" w:cs="宋体"/>
          <w:i/>
          <w:iCs/>
          <w:color w:val="000000"/>
          <w:szCs w:val="21"/>
          <w:u w:val="single"/>
        </w:rPr>
      </w:r>
      <w:r/>
    </w:p>
    <w:p>
      <w:pPr>
        <w:pStyle w:val="745"/>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color w:val="000000"/>
          <w:szCs w:val="21"/>
        </w:rPr>
      </w:r>
      <w:r/>
    </w:p>
    <w:p>
      <w:pPr>
        <w:pStyle w:val="745"/>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26.1.9  投标文件含有采购人不能接受的附加条件的。</w:t>
      </w:r>
      <w:r>
        <w:rPr>
          <w:rFonts w:hint="eastAsia" w:ascii="宋体" w:hAnsi="宋体" w:cs="宋体"/>
          <w:color w:val="000000"/>
          <w:szCs w:val="21"/>
        </w:rPr>
      </w:r>
      <w:r/>
    </w:p>
    <w:p>
      <w:pPr>
        <w:pStyle w:val="745"/>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hint="eastAsia" w:ascii="宋体" w:hAnsi="宋体" w:cs="宋体"/>
          <w:color w:val="000000"/>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26.1.11 本项目采购产品被财政部、国家发改委、生态环境部等列入“节能产品品目清单”、“环境标志产品品目清单”强制采购范围，而投标人所投标产品不在强制采购范围内的。</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26.1.12 投标文件未按照招标文件要求加盖电子签章。</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26.1.13其他法律、法规及本招标文件规定的属无效投标的情形。</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26.2废标条款：</w:t>
      </w:r>
      <w:r>
        <w:rPr>
          <w:rFonts w:hint="eastAsia" w:ascii="宋体" w:hAnsi="宋体" w:cs="宋体"/>
          <w:bCs/>
          <w:szCs w:val="21"/>
        </w:rPr>
      </w:r>
      <w:r/>
    </w:p>
    <w:p>
      <w:pPr>
        <w:pStyle w:val="745"/>
        <w:ind w:left="420"/>
        <w:spacing w:line="360" w:lineRule="auto"/>
        <w:rPr>
          <w:rFonts w:hint="eastAsia" w:ascii="宋体" w:hAnsi="宋体" w:cs="宋体"/>
          <w:bCs/>
          <w:szCs w:val="21"/>
        </w:rPr>
      </w:pPr>
      <w:r>
        <w:rPr>
          <w:rFonts w:hint="eastAsia" w:ascii="宋体" w:hAnsi="宋体" w:cs="宋体"/>
          <w:bCs/>
          <w:szCs w:val="21"/>
        </w:rPr>
        <w:t xml:space="preserve">26.2.1符合专业条件的供应商或者对招标文件作实质响应的供应商不足三家的。26.2.2出现影响采购公正的违法、违规行为的。</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26.2.3因重大变故，采购任务取消的。</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26.2.4评委会认定招标文件存在歧义、重大缺陷导致评审工作无法进行。</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26.3 投标截止时间结束后参加投标的供应商不足三家的处理：</w:t>
      </w:r>
      <w:r>
        <w:rPr>
          <w:rFonts w:hint="eastAsia" w:ascii="宋体" w:hAnsi="宋体" w:cs="宋体"/>
          <w:bCs/>
          <w:szCs w:val="21"/>
        </w:rPr>
      </w:r>
      <w:r/>
    </w:p>
    <w:p>
      <w:pPr>
        <w:pStyle w:val="745"/>
        <w:ind w:firstLine="420"/>
        <w:spacing w:line="360" w:lineRule="auto"/>
        <w:rPr>
          <w:rFonts w:hint="eastAsia" w:ascii="宋体" w:hAnsi="宋体" w:cs="宋体"/>
        </w:rPr>
      </w:pPr>
      <w:r>
        <w:rPr>
          <w:rFonts w:hint="eastAsia" w:ascii="宋体" w:hAnsi="宋体" w:cs="宋体"/>
          <w:bCs/>
          <w:szCs w:val="21"/>
        </w:rPr>
        <w:t xml:space="preserve">26.3.1如出现投标截止时间结束后参加投标的供应商或者在评标期间对招标文件做出实质性响应的供应商不足三家情况，按政府采购相关规定执行。</w:t>
      </w:r>
      <w:r>
        <w:rPr>
          <w:rFonts w:hint="eastAsia" w:ascii="宋体" w:hAnsi="宋体" w:cs="宋体"/>
        </w:rPr>
      </w:r>
      <w:r/>
    </w:p>
    <w:p>
      <w:pPr>
        <w:pStyle w:val="745"/>
        <w:ind w:firstLine="422"/>
        <w:spacing w:line="360" w:lineRule="auto"/>
        <w:rPr>
          <w:rFonts w:hint="eastAsia" w:ascii="宋体" w:hAnsi="宋体" w:cs="宋体"/>
          <w:b/>
          <w:szCs w:val="21"/>
        </w:rPr>
      </w:pPr>
      <w:r>
        <w:rPr>
          <w:rFonts w:hint="eastAsia" w:ascii="宋体" w:hAnsi="宋体" w:cs="宋体"/>
          <w:b/>
          <w:szCs w:val="21"/>
        </w:rPr>
        <w:t xml:space="preserve">27、确定中标单位</w:t>
      </w:r>
      <w:r>
        <w:rPr>
          <w:rFonts w:hint="eastAsia" w:ascii="宋体" w:hAnsi="宋体" w:cs="宋体"/>
          <w:b/>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27.1评委会根据本招标文件规定评标方法与评标标准向采购人推荐出中标候选人。</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27.2 采购人应根据评委会推荐的中标候选人确定中标人。</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27.3代理机构将在“扬州市政府采购网”、“江苏省政府采购网”“中国政府采购网”发布中标公告，公告期限为1个工作日。</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27.4若有充分证据证明，中标人出现下列情况之一的，一经查实，将被取消中标资格：</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27.4.1提供虚假材料谋取中标的；</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27.4.2向采购人、代理机构行贿或者提供其他不正当利益的；</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27.4.3恶意竞争，投标总报价明显低于其自身合理成本且又无法提供证明的；</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27.4.4属于本文件规定的无效条件，但在评标过程中又未被评委会发现的；</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27.4.5与采购人或者其他投标人恶意串通的；</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27.4.6采取不正当手段诋毁、排挤其他供应商的；</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27.4.7不符合法律、法规的规定的。</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27.5. 有下列情形之一的，视为投标人串通投标，投标无效：</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27.5.1不同投标人的投标文件由同一单位或者个人编制。</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27.5.2不同投标人委托同一单位或者个人办理投标事宜。</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27.5.3 不同投标人的投标文件载明的项目管理成员或者联系人员为同一人。</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27.5.4不同投标人的投标文件异常一致或者投标报价呈规律性差异。</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27.5.5不同投标人的投标文件相互混装。</w:t>
      </w:r>
      <w:r>
        <w:rPr>
          <w:rFonts w:hint="eastAsia" w:ascii="宋体" w:hAnsi="宋体" w:cs="宋体"/>
          <w:bCs/>
          <w:szCs w:val="21"/>
        </w:rPr>
      </w:r>
      <w:r/>
    </w:p>
    <w:p>
      <w:pPr>
        <w:pStyle w:val="745"/>
        <w:ind w:firstLine="422"/>
        <w:spacing w:line="360" w:lineRule="auto"/>
        <w:rPr>
          <w:rFonts w:hint="eastAsia" w:ascii="宋体" w:hAnsi="宋体" w:cs="宋体"/>
          <w:b/>
          <w:szCs w:val="21"/>
        </w:rPr>
      </w:pPr>
      <w:r>
        <w:rPr>
          <w:rFonts w:hint="eastAsia" w:ascii="宋体" w:hAnsi="宋体" w:cs="宋体"/>
          <w:b/>
          <w:szCs w:val="21"/>
        </w:rPr>
        <w:t xml:space="preserve">28、质疑处理</w:t>
      </w:r>
      <w:r>
        <w:rPr>
          <w:rFonts w:hint="eastAsia" w:ascii="宋体" w:hAnsi="宋体" w:cs="宋体"/>
          <w:b/>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28.1提出质疑的供应商应当是参与所质疑项目采购活动的供应商。潜在供应商依法获取其可质疑的采购文件的，可以对采购文件提出质疑。</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对项目需求部分的质疑，潜在供应商应向采购人提出，由采购人负责答复。</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rPr>
          <w:rFonts w:hint="eastAsia" w:ascii="宋体" w:hAnsi="宋体" w:cs="宋体"/>
          <w:bCs/>
          <w:szCs w:val="21"/>
        </w:rPr>
      </w:r>
      <w:r/>
    </w:p>
    <w:p>
      <w:pPr>
        <w:pStyle w:val="745"/>
        <w:ind w:firstLine="420"/>
        <w:jc w:val="left"/>
        <w:spacing w:line="360" w:lineRule="auto"/>
        <w:rPr>
          <w:rFonts w:hint="eastAsia" w:ascii="宋体" w:hAnsi="宋体" w:cs="宋体"/>
          <w:bCs/>
          <w:szCs w:val="21"/>
        </w:rPr>
      </w:pPr>
      <w:r>
        <w:rPr>
          <w:rFonts w:hint="eastAsia" w:ascii="宋体" w:hAnsi="宋体" w:cs="宋体"/>
          <w:bCs/>
          <w:szCs w:val="21"/>
        </w:rPr>
        <w:t xml:space="preserve">28.2.1对采购文件提出质疑的，应当在获取采购文件之日或者采购文件公告期限届满之日起7个工作日内提出。</w:t>
      </w:r>
      <w:r>
        <w:rPr>
          <w:rFonts w:hint="eastAsia" w:ascii="宋体" w:hAnsi="宋体" w:cs="宋体"/>
          <w:bCs/>
          <w:szCs w:val="21"/>
        </w:rPr>
        <w:br w:type="textWrapping" w:clear="all"/>
      </w:r>
      <w:r>
        <w:rPr>
          <w:rFonts w:hint="eastAsia" w:ascii="宋体" w:hAnsi="宋体" w:cs="宋体"/>
          <w:bCs/>
          <w:szCs w:val="21"/>
        </w:rPr>
        <w:t xml:space="preserve">    28.2.2对采购过程提出质疑的，为各采购程序环节结束之日起7个工作日内提出。</w:t>
      </w:r>
      <w:r>
        <w:rPr>
          <w:rFonts w:hint="eastAsia" w:ascii="宋体" w:hAnsi="宋体" w:cs="宋体"/>
          <w:bCs/>
          <w:szCs w:val="21"/>
        </w:rPr>
        <w:br w:type="textWrapping" w:clear="all"/>
      </w:r>
      <w:r>
        <w:rPr>
          <w:rFonts w:hint="eastAsia" w:ascii="宋体" w:hAnsi="宋体" w:cs="宋体"/>
          <w:bCs/>
          <w:szCs w:val="21"/>
        </w:rPr>
        <w:t xml:space="preserve">    28.2.3对中标结果提出质疑的，为中标结果公告期限届满之日起7个工作日内提出。</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28.5 代理机构及采购人只接收以纸质原件形式送达的质疑。</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采购人质疑接收人及联系方式见招标文件第一章。</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28.6代理机构收到质疑申请后，将对质疑的形式和内容进行审查，如质疑内容、格式不符合规定，代理机构将告知质疑人进行补正。</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28.7质疑人应当在法定质疑期限内进行补正并重新提交质疑函。</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28.8 以下情形的质疑不予受理</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28.8.1 内容不符合《政府采购质疑和投诉办法》第十二条规定的质疑。</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28.8.2 超出政府采购法定期限的质疑。</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28.8.3 以传真、电子邮件等方式递交的非原件形式的质疑。</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28.8.4 未参加投标活动的供应商或在投标活动中自身权益未受到损害的供应商所提出的质疑。</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28.8.5供应商组成联合体参加投标，联合体中任何一方或多方未按要求签字、盖章、加盖公章的质疑。</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28.10代理机构应当在收到供应商的书面质疑后7个工作日内作出答复，并以书面形式通知质疑供应商和其他有关供应商，但答复的内容不得涉及商业秘密。</w:t>
      </w:r>
      <w:r>
        <w:rPr>
          <w:rFonts w:hint="eastAsia" w:ascii="宋体" w:hAnsi="宋体" w:cs="宋体"/>
          <w:bCs/>
          <w:szCs w:val="21"/>
        </w:rPr>
      </w:r>
      <w:r/>
    </w:p>
    <w:p>
      <w:pPr>
        <w:pStyle w:val="745"/>
        <w:ind w:firstLine="422"/>
        <w:spacing w:line="360" w:lineRule="auto"/>
        <w:rPr>
          <w:rFonts w:hint="eastAsia" w:ascii="宋体" w:hAnsi="宋体" w:cs="宋体"/>
          <w:b/>
          <w:szCs w:val="21"/>
        </w:rPr>
      </w:pPr>
      <w:r>
        <w:rPr>
          <w:rFonts w:hint="eastAsia" w:ascii="宋体" w:hAnsi="宋体" w:cs="宋体"/>
          <w:b/>
          <w:szCs w:val="21"/>
        </w:rPr>
        <w:t xml:space="preserve">29、中标通知书</w:t>
      </w:r>
      <w:r>
        <w:rPr>
          <w:rFonts w:hint="eastAsia" w:ascii="宋体" w:hAnsi="宋体" w:cs="宋体"/>
          <w:b/>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29.l 中标结果确定后，代理机构将向中标人发出中标通知书。</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29.2 中标人可在“政府采购管理交易系统（苏采云）”中标通知书下载模块中自行下载中标通知书。</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29.3中标通知书将是合同的一个组成部分。对采购人和中标人均具有法律效力。中标通知书发出后，采购人改变中标结果的，或者中标人放弃中标项目的，应当依法承担法律责任。</w:t>
      </w:r>
      <w:r>
        <w:rPr>
          <w:rFonts w:hint="eastAsia" w:ascii="宋体" w:hAnsi="宋体" w:cs="宋体"/>
          <w:bCs/>
          <w:szCs w:val="21"/>
        </w:rPr>
      </w:r>
      <w:r/>
    </w:p>
    <w:p>
      <w:pPr>
        <w:pStyle w:val="745"/>
        <w:ind w:firstLine="422"/>
        <w:keepLines/>
        <w:keepNext/>
        <w:spacing w:line="360" w:lineRule="auto"/>
        <w:rPr>
          <w:rFonts w:hint="eastAsia" w:ascii="宋体" w:hAnsi="宋体" w:cs="宋体"/>
          <w:b/>
          <w:bCs/>
          <w:color w:val="000000"/>
          <w:szCs w:val="21"/>
        </w:rPr>
        <w:outlineLvl w:val="3"/>
      </w:pPr>
      <w:r>
        <w:rPr>
          <w:rFonts w:hint="eastAsia" w:ascii="宋体" w:hAnsi="宋体" w:cs="宋体"/>
          <w:b/>
          <w:bCs/>
          <w:color w:val="000000"/>
          <w:szCs w:val="21"/>
        </w:rPr>
        <w:t xml:space="preserve">30、</w:t>
      </w:r>
      <w:r>
        <w:rPr>
          <w:rFonts w:hint="eastAsia" w:ascii="宋体" w:hAnsi="宋体" w:cs="宋体"/>
          <w:color w:val="000000"/>
          <w:szCs w:val="21"/>
        </w:rPr>
        <w:t xml:space="preserve"> </w:t>
      </w:r>
      <w:r>
        <w:rPr>
          <w:rFonts w:hint="eastAsia" w:ascii="宋体" w:hAnsi="宋体" w:cs="宋体"/>
          <w:b/>
          <w:bCs/>
          <w:color w:val="000000"/>
          <w:szCs w:val="21"/>
        </w:rPr>
        <w:t xml:space="preserve">签订合同</w:t>
      </w:r>
      <w:r>
        <w:rPr>
          <w:rFonts w:hint="eastAsia" w:ascii="宋体" w:hAnsi="宋体" w:cs="宋体"/>
          <w:b/>
          <w:bCs/>
          <w:color w:val="000000"/>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30.l中标人应在中标通知书发出之日起三十日内，按照招标文件确定的事项与采购人签订政府采购合同。</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30.2 招标文件、中标人的投标文件及招标过程中有关澄清、承诺文件均应作为合同附件。</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30.3 签订合同后，</w:t>
      </w:r>
      <w:r>
        <w:rPr>
          <w:rFonts w:hint="eastAsia" w:ascii="宋体" w:hAnsi="宋体" w:cs="宋体"/>
          <w:bCs/>
          <w:i/>
          <w:iCs/>
          <w:szCs w:val="21"/>
          <w:u w:val="single"/>
        </w:rPr>
        <w:t xml:space="preserve">中标人不得将货物或服务及其他服务进行转包</w:t>
      </w:r>
      <w:r>
        <w:rPr>
          <w:rFonts w:hint="eastAsia" w:ascii="宋体" w:hAnsi="宋体" w:cs="宋体"/>
          <w:bCs/>
          <w:szCs w:val="21"/>
        </w:rPr>
        <w:t xml:space="preserve">。未经采购人同意，</w:t>
      </w:r>
      <w:r>
        <w:rPr>
          <w:rFonts w:hint="eastAsia" w:ascii="宋体" w:hAnsi="宋体" w:cs="宋体"/>
          <w:bCs/>
          <w:color w:val="000000"/>
          <w:szCs w:val="21"/>
        </w:rPr>
        <w:t xml:space="preserve">中标人也不得采用分包的形式履行合同，</w:t>
      </w:r>
      <w:r>
        <w:rPr>
          <w:rFonts w:hint="eastAsia" w:ascii="宋体" w:hAnsi="宋体" w:cs="宋体"/>
          <w:bCs/>
          <w:szCs w:val="21"/>
        </w:rPr>
        <w:t xml:space="preserve">否则采购人有权终止合同，中标人的履约保证金将不予退还。转包或分包造成采购人损失的，中标人应承担赔偿责任。</w:t>
      </w:r>
      <w:r>
        <w:rPr>
          <w:rFonts w:hint="eastAsia" w:ascii="宋体" w:hAnsi="宋体" w:cs="宋体"/>
          <w:bCs/>
          <w:szCs w:val="21"/>
        </w:rPr>
      </w:r>
      <w:r/>
    </w:p>
    <w:p>
      <w:pPr>
        <w:pStyle w:val="745"/>
        <w:ind w:firstLine="420"/>
        <w:spacing w:line="360" w:lineRule="auto"/>
        <w:rPr>
          <w:rFonts w:hint="eastAsia" w:ascii="宋体" w:hAnsi="宋体" w:cs="宋体"/>
          <w:bCs/>
          <w:szCs w:val="21"/>
        </w:rPr>
      </w:pPr>
      <w:r>
        <w:rPr>
          <w:rFonts w:hint="eastAsia" w:ascii="宋体" w:hAnsi="宋体" w:cs="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rPr>
          <w:rFonts w:hint="eastAsia" w:ascii="宋体" w:hAnsi="宋体" w:cs="宋体"/>
          <w:bCs/>
          <w:szCs w:val="21"/>
        </w:rPr>
      </w:r>
      <w:r/>
    </w:p>
    <w:p>
      <w:pPr>
        <w:pStyle w:val="745"/>
        <w:ind w:firstLine="422"/>
        <w:jc w:val="left"/>
        <w:spacing w:line="360" w:lineRule="auto"/>
        <w:rPr>
          <w:rFonts w:hint="eastAsia" w:ascii="宋体" w:hAnsi="宋体" w:cs="宋体"/>
          <w:bCs/>
          <w:szCs w:val="21"/>
        </w:rPr>
      </w:pPr>
      <w:r>
        <w:rPr>
          <w:rFonts w:hint="eastAsia" w:ascii="宋体" w:hAnsi="宋体" w:cs="宋体"/>
          <w:b/>
          <w:bCs/>
        </w:rPr>
        <w:t xml:space="preserve">31、其他</w:t>
      </w:r>
      <w:r>
        <w:rPr>
          <w:rFonts w:hint="eastAsia" w:ascii="宋体" w:hAnsi="宋体" w:cs="宋体"/>
        </w:rPr>
        <w:br w:type="textWrapping" w:clear="all"/>
      </w:r>
      <w:r>
        <w:rPr>
          <w:rFonts w:hint="eastAsia" w:ascii="宋体" w:hAnsi="宋体" w:cs="宋体"/>
        </w:rPr>
        <w:t xml:space="preserve">    31.1 依据《政府采购促进中小企业发展管理办法》享受扶持政策获得政府采购合同的，小微企业不得将合同分包给大中型企业，中型企业不得将合同分包给大型企业。</w:t>
      </w:r>
      <w:r>
        <w:rPr>
          <w:rFonts w:hint="eastAsia" w:ascii="宋体" w:hAnsi="宋体" w:cs="宋体"/>
          <w:bCs/>
          <w:szCs w:val="21"/>
        </w:rPr>
      </w:r>
      <w:r/>
    </w:p>
    <w:p>
      <w:pPr>
        <w:pStyle w:val="745"/>
        <w:jc w:val="center"/>
        <w:spacing w:after="156" w:line="360" w:lineRule="auto"/>
        <w:rPr>
          <w:rFonts w:hint="eastAsia" w:ascii="宋体" w:hAnsi="宋体"/>
          <w:color w:val="000000"/>
        </w:rPr>
      </w:pPr>
      <w:r/>
      <w:bookmarkEnd w:id="14"/>
      <w:r/>
      <w:bookmarkEnd w:id="15"/>
      <w:r/>
      <w:bookmarkEnd w:id="16"/>
      <w:r>
        <w:rPr>
          <w:rFonts w:hint="eastAsia" w:ascii="宋体" w:hAnsi="宋体"/>
          <w:color w:val="000000"/>
        </w:rPr>
      </w:r>
      <w:r/>
    </w:p>
    <w:p>
      <w:pPr>
        <w:pStyle w:val="745"/>
        <w:jc w:val="center"/>
        <w:spacing w:before="200" w:after="200" w:line="360" w:lineRule="auto"/>
        <w:tabs>
          <w:tab w:val="left" w:pos="2311" w:leader="none"/>
        </w:tabs>
        <w:rPr>
          <w:rFonts w:hint="eastAsia"/>
        </w:rPr>
      </w:pPr>
      <w:r/>
      <w:bookmarkEnd w:id="10"/>
      <w:r/>
      <w:bookmarkEnd w:id="11"/>
      <w:r/>
      <w:bookmarkEnd w:id="12"/>
      <w:r/>
      <w:bookmarkEnd w:id="13"/>
      <w:r>
        <w:rPr>
          <w:color w:val="000000"/>
        </w:rPr>
        <w:br w:type="page" w:clear="all"/>
      </w:r>
      <w:bookmarkStart w:id="25" w:name="_Toc13936"/>
      <w:r>
        <w:rPr>
          <w:rFonts w:hint="eastAsia" w:ascii="Times New Roman" w:hAnsi="Times New Roman"/>
          <w:b/>
          <w:bCs/>
          <w:color w:val="000000"/>
          <w:sz w:val="30"/>
          <w:szCs w:val="30"/>
        </w:rPr>
        <w:t xml:space="preserve">第三章 合同条款及格式</w:t>
      </w:r>
      <w:bookmarkEnd w:id="25"/>
      <w:r>
        <w:rPr>
          <w:rFonts w:hint="eastAsia"/>
        </w:rPr>
      </w:r>
      <w:r/>
    </w:p>
    <w:p>
      <w:pPr>
        <w:pStyle w:val="940"/>
        <w:ind w:firstLine="420"/>
        <w:spacing w:before="120" w:after="120" w:line="360" w:lineRule="auto"/>
        <w:rPr>
          <w:rFonts w:hint="eastAsia" w:hAnsi="宋体"/>
          <w:color w:val="000000"/>
        </w:rPr>
      </w:pPr>
      <w:r>
        <w:rPr>
          <w:rFonts w:hint="eastAsia" w:hAnsi="宋体"/>
          <w:color w:val="000000"/>
        </w:rPr>
        <w:t xml:space="preserve">以下为成交后签定本项目合同的通用条款，成交供应商不得提出实质性的修改，关于专用条款将由采购人与成交供应商结合本项目具体情况协商后签订。</w:t>
      </w:r>
      <w:r>
        <w:rPr>
          <w:rFonts w:hint="eastAsia" w:hAnsi="宋体"/>
          <w:color w:val="000000"/>
        </w:rPr>
      </w:r>
      <w:r/>
    </w:p>
    <w:p>
      <w:pPr>
        <w:pStyle w:val="745"/>
        <w:rPr>
          <w:rFonts w:hint="eastAsia"/>
        </w:rPr>
      </w:pPr>
      <w:r>
        <w:rPr>
          <w:rFonts w:hint="eastAsia"/>
        </w:rPr>
      </w:r>
      <w:r/>
    </w:p>
    <w:p>
      <w:pPr>
        <w:pStyle w:val="745"/>
        <w:ind w:firstLine="420"/>
        <w:spacing w:before="120" w:after="120" w:line="360" w:lineRule="auto"/>
        <w:rPr>
          <w:rFonts w:hint="eastAsia" w:ascii="宋体" w:hAnsi="宋体"/>
          <w:szCs w:val="21"/>
        </w:rPr>
      </w:pPr>
      <w:r>
        <w:rPr>
          <w:rFonts w:hint="eastAsia" w:ascii="宋体" w:hAnsi="宋体"/>
          <w:szCs w:val="21"/>
        </w:rPr>
        <w:t xml:space="preserve">项目名称：江苏省扬州技师学院新能源技术实训场地建设项目 </w:t>
      </w:r>
      <w:r>
        <w:rPr>
          <w:rFonts w:hint="eastAsia" w:ascii="宋体" w:hAnsi="宋体"/>
          <w:szCs w:val="21"/>
        </w:rPr>
      </w:r>
      <w:r/>
    </w:p>
    <w:p>
      <w:pPr>
        <w:pStyle w:val="745"/>
        <w:ind w:firstLine="420"/>
        <w:jc w:val="both"/>
        <w:pageBreakBefore w:val="0"/>
        <w:spacing w:line="440" w:lineRule="exact"/>
        <w:widowControl w:val="off"/>
        <w:rPr>
          <w:rFonts w:hint="eastAsia" w:ascii="宋体" w:hAnsi="宋体" w:eastAsia="宋体" w:cs="Times New Roman"/>
          <w:b w:val="0"/>
          <w:bCs/>
          <w:sz w:val="21"/>
          <w:szCs w:val="21"/>
          <w:lang w:val="en-US" w:eastAsia="zh-CN" w:bidi="ar-SA"/>
        </w:rPr>
      </w:pPr>
      <w:r/>
      <w:bookmarkStart w:id="26" w:name="_Toc27167"/>
      <w:r>
        <w:rPr>
          <w:rFonts w:hint="eastAsia" w:ascii="Times New Roman" w:hAnsi="Times New Roman" w:eastAsia="宋体" w:cs="Times New Roman"/>
          <w:b w:val="0"/>
          <w:sz w:val="21"/>
          <w:szCs w:val="22"/>
          <w:lang w:val="en-US" w:eastAsia="zh-CN" w:bidi="ar-SA"/>
        </w:rPr>
        <w:t xml:space="preserve">编</w:t>
      </w:r>
      <w:r>
        <w:rPr>
          <w:rFonts w:hint="eastAsia" w:ascii="宋体" w:hAnsi="宋体" w:eastAsia="宋体" w:cs="Times New Roman"/>
          <w:b w:val="0"/>
          <w:bCs/>
          <w:sz w:val="21"/>
          <w:szCs w:val="21"/>
          <w:lang w:val="en-US" w:eastAsia="zh-CN" w:bidi="ar-SA"/>
        </w:rPr>
        <w:t xml:space="preserve">号： </w:t>
      </w:r>
      <w:r>
        <w:rPr>
          <w:rFonts w:hint="eastAsia" w:ascii="宋体" w:hAnsi="宋体" w:eastAsia="宋体" w:cs="Times New Roman"/>
          <w:b w:val="0"/>
          <w:bCs/>
          <w:sz w:val="21"/>
          <w:szCs w:val="21"/>
          <w:lang w:val="en-US" w:eastAsia="zh-CN" w:bidi="ar-SA"/>
        </w:rPr>
      </w:r>
      <w:r/>
    </w:p>
    <w:p>
      <w:pPr>
        <w:pStyle w:val="745"/>
        <w:ind w:firstLine="422"/>
        <w:pageBreakBefore w:val="0"/>
        <w:spacing w:line="440" w:lineRule="exact"/>
        <w:widowControl w:val="off"/>
        <w:rPr>
          <w:rFonts w:hint="eastAsia" w:ascii="宋体" w:hAnsi="宋体" w:eastAsia="宋体" w:cs="Times New Roman"/>
          <w:b w:val="0"/>
          <w:bCs/>
          <w:sz w:val="21"/>
          <w:szCs w:val="21"/>
          <w:lang w:val="en-US" w:eastAsia="zh-CN" w:bidi="ar-SA"/>
        </w:rPr>
      </w:pPr>
      <w:r>
        <w:rPr>
          <w:rFonts w:hint="eastAsia" w:ascii="宋体" w:hAnsi="宋体" w:eastAsia="宋体" w:cs="Times New Roman"/>
          <w:b w:val="0"/>
          <w:bCs/>
          <w:sz w:val="21"/>
          <w:szCs w:val="21"/>
          <w:lang w:val="en-US" w:eastAsia="zh-CN" w:bidi="ar-SA"/>
        </w:rPr>
        <w:t xml:space="preserve">甲方（采购人/买方）： </w:t>
      </w:r>
      <w:r>
        <w:rPr>
          <w:rFonts w:hint="eastAsia" w:ascii="宋体" w:hAnsi="宋体" w:eastAsia="宋体" w:cs="Times New Roman"/>
          <w:b w:val="0"/>
          <w:bCs/>
          <w:sz w:val="21"/>
          <w:szCs w:val="21"/>
          <w:lang w:val="en-US" w:eastAsia="zh-CN" w:bidi="ar-SA"/>
        </w:rPr>
      </w:r>
      <w:r/>
    </w:p>
    <w:p>
      <w:pPr>
        <w:pStyle w:val="745"/>
        <w:ind w:firstLine="422"/>
        <w:pageBreakBefore w:val="0"/>
        <w:spacing w:line="440" w:lineRule="exact"/>
        <w:widowControl w:val="off"/>
        <w:rPr>
          <w:rFonts w:hint="eastAsia" w:ascii="宋体" w:hAnsi="宋体" w:eastAsia="宋体" w:cs="Times New Roman"/>
          <w:b w:val="0"/>
          <w:bCs/>
          <w:sz w:val="21"/>
          <w:szCs w:val="21"/>
          <w:lang w:val="en-US" w:eastAsia="zh-CN" w:bidi="ar-SA"/>
        </w:rPr>
      </w:pPr>
      <w:r>
        <w:rPr>
          <w:rFonts w:hint="eastAsia" w:ascii="宋体" w:hAnsi="宋体" w:eastAsia="宋体" w:cs="Times New Roman"/>
          <w:b w:val="0"/>
          <w:bCs/>
          <w:sz w:val="21"/>
          <w:szCs w:val="21"/>
          <w:lang w:val="en-US" w:eastAsia="zh-CN" w:bidi="ar-SA"/>
        </w:rPr>
        <w:t xml:space="preserve">乙方（供应商/卖方）： </w:t>
      </w:r>
      <w:r>
        <w:rPr>
          <w:rFonts w:hint="eastAsia" w:ascii="宋体" w:hAnsi="宋体" w:eastAsia="宋体" w:cs="Times New Roman"/>
          <w:b w:val="0"/>
          <w:bCs/>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sz w:val="21"/>
          <w:szCs w:val="21"/>
          <w:lang w:val="en-US" w:eastAsia="zh-CN" w:bidi="ar-SA"/>
        </w:rPr>
      </w:pPr>
      <w:r>
        <w:rPr>
          <w:rFonts w:hint="eastAsia" w:ascii="宋体" w:hAnsi="宋体" w:eastAsia="宋体" w:cs="Times New Roman"/>
          <w:b w:val="0"/>
          <w:bCs/>
          <w:sz w:val="21"/>
          <w:szCs w:val="21"/>
          <w:lang w:val="en-US" w:eastAsia="zh-CN" w:bidi="ar-SA"/>
        </w:rPr>
        <w:t xml:space="preserve">见证方:    </w:t>
      </w:r>
      <w:r>
        <w:rPr>
          <w:rFonts w:ascii="宋体" w:hAnsi="宋体" w:eastAsia="宋体" w:cs="Times New Roman"/>
          <w:b w:val="0"/>
          <w:bCs/>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sz w:val="21"/>
          <w:szCs w:val="21"/>
          <w:lang w:val="en-US" w:eastAsia="zh-CN" w:bidi="ar-SA"/>
        </w:rPr>
      </w:pPr>
      <w:r>
        <w:rPr>
          <w:rFonts w:hint="eastAsia" w:ascii="宋体" w:hAnsi="宋体" w:eastAsia="宋体" w:cs="Times New Roman"/>
          <w:b w:val="0"/>
          <w:bCs/>
          <w:sz w:val="21"/>
          <w:szCs w:val="21"/>
          <w:lang w:val="en-US" w:eastAsia="zh-CN" w:bidi="ar-SA"/>
        </w:rPr>
        <w:t xml:space="preserve">根据《中华人民共和国政府采购法》、《中华人民共和国民法典》等法律法规的规定，甲乙双方按照江苏唯诚建设咨询有限公司关于本项目招标结果签订本合同。</w:t>
      </w:r>
      <w:r>
        <w:rPr>
          <w:rFonts w:ascii="宋体" w:hAnsi="宋体" w:eastAsia="宋体" w:cs="Times New Roman"/>
          <w:b w:val="0"/>
          <w:bCs/>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sz w:val="21"/>
          <w:szCs w:val="21"/>
          <w:lang w:val="en-US" w:eastAsia="zh-CN" w:bidi="ar-SA"/>
        </w:rPr>
      </w:pPr>
      <w:r>
        <w:rPr>
          <w:rFonts w:hint="eastAsia" w:ascii="宋体" w:hAnsi="宋体" w:eastAsia="宋体" w:cs="宋体"/>
          <w:b w:val="0"/>
          <w:bCs/>
          <w:sz w:val="21"/>
          <w:szCs w:val="21"/>
          <w:lang w:val="en-US" w:eastAsia="zh-CN" w:bidi="ar-SA"/>
        </w:rPr>
        <w:t xml:space="preserve">  </w:t>
      </w:r>
      <w:r>
        <w:rPr>
          <w:rFonts w:ascii="宋体" w:hAnsi="宋体" w:eastAsia="宋体" w:cs="Times New Roman"/>
          <w:b w:val="0"/>
          <w:bCs/>
          <w:sz w:val="21"/>
          <w:szCs w:val="21"/>
          <w:lang w:val="en-US" w:eastAsia="zh-CN" w:bidi="ar-SA"/>
        </w:rPr>
        <w:t xml:space="preserve">1、合同标的</w:t>
      </w:r>
      <w:r>
        <w:rPr>
          <w:rFonts w:ascii="宋体" w:hAnsi="宋体" w:eastAsia="宋体" w:cs="Times New Roman"/>
          <w:b w:val="0"/>
          <w:bCs/>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sz w:val="21"/>
          <w:szCs w:val="21"/>
          <w:lang w:val="en-US" w:eastAsia="zh-CN" w:bidi="ar-SA"/>
        </w:rPr>
      </w:pPr>
      <w:r>
        <w:rPr>
          <w:rFonts w:ascii="宋体" w:hAnsi="宋体" w:eastAsia="宋体" w:cs="Times New Roman"/>
          <w:b w:val="0"/>
          <w:bCs/>
          <w:sz w:val="21"/>
          <w:szCs w:val="21"/>
          <w:lang w:val="en-US" w:eastAsia="zh-CN" w:bidi="ar-SA"/>
        </w:rPr>
        <w:t xml:space="preserve">乙方根据甲方需求，提供</w:t>
      </w:r>
      <w:r>
        <w:rPr>
          <w:rFonts w:hint="eastAsia" w:ascii="宋体" w:hAnsi="宋体" w:eastAsia="宋体" w:cs="Times New Roman"/>
          <w:b w:val="0"/>
          <w:bCs/>
          <w:sz w:val="21"/>
          <w:szCs w:val="21"/>
          <w:u w:val="single"/>
          <w:lang w:val="en-US" w:eastAsia="zh-CN" w:bidi="ar-SA"/>
        </w:rPr>
        <w:t xml:space="preserve">                                  </w:t>
      </w:r>
      <w:r>
        <w:rPr>
          <w:rFonts w:ascii="宋体" w:hAnsi="宋体" w:eastAsia="宋体" w:cs="Times New Roman"/>
          <w:b w:val="0"/>
          <w:bCs/>
          <w:sz w:val="21"/>
          <w:szCs w:val="21"/>
          <w:lang w:val="en-US" w:eastAsia="zh-CN" w:bidi="ar-SA"/>
        </w:rPr>
        <w:t xml:space="preserve">。</w:t>
      </w:r>
      <w:r>
        <w:rPr>
          <w:rFonts w:ascii="宋体" w:hAnsi="宋体" w:eastAsia="宋体" w:cs="Times New Roman"/>
          <w:b w:val="0"/>
          <w:bCs/>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sz w:val="21"/>
          <w:szCs w:val="21"/>
          <w:lang w:val="en-US" w:eastAsia="zh-CN" w:bidi="ar-SA"/>
        </w:rPr>
      </w:pPr>
      <w:r>
        <w:rPr>
          <w:rFonts w:hint="eastAsia" w:ascii="宋体" w:hAnsi="宋体" w:eastAsia="宋体" w:cs="Times New Roman"/>
          <w:b w:val="0"/>
          <w:bCs/>
          <w:sz w:val="21"/>
          <w:szCs w:val="21"/>
          <w:lang w:val="en-US" w:eastAsia="zh-CN" w:bidi="ar-SA"/>
        </w:rPr>
        <w:t xml:space="preserve">标的</w:t>
      </w:r>
      <w:r>
        <w:rPr>
          <w:rFonts w:ascii="宋体" w:hAnsi="宋体" w:eastAsia="宋体" w:cs="Times New Roman"/>
          <w:b w:val="0"/>
          <w:bCs/>
          <w:sz w:val="21"/>
          <w:szCs w:val="21"/>
          <w:lang w:val="en-US" w:eastAsia="zh-CN" w:bidi="ar-SA"/>
        </w:rPr>
        <w:t xml:space="preserve">内容等要求详见</w:t>
      </w:r>
      <w:r>
        <w:rPr>
          <w:rFonts w:hint="eastAsia" w:ascii="宋体" w:hAnsi="宋体" w:eastAsia="宋体" w:cs="Times New Roman"/>
          <w:b w:val="0"/>
          <w:bCs/>
          <w:sz w:val="21"/>
          <w:szCs w:val="21"/>
          <w:lang w:val="en-US" w:eastAsia="zh-CN" w:bidi="ar-SA"/>
        </w:rPr>
        <w:t xml:space="preserve">招标</w:t>
      </w:r>
      <w:r>
        <w:rPr>
          <w:rFonts w:ascii="宋体" w:hAnsi="宋体" w:eastAsia="宋体" w:cs="Times New Roman"/>
          <w:b w:val="0"/>
          <w:bCs/>
          <w:sz w:val="21"/>
          <w:szCs w:val="21"/>
          <w:lang w:val="en-US" w:eastAsia="zh-CN" w:bidi="ar-SA"/>
        </w:rPr>
        <w:t xml:space="preserve">文件及响应文件。</w:t>
      </w:r>
      <w:r>
        <w:rPr>
          <w:rFonts w:ascii="宋体" w:hAnsi="宋体" w:eastAsia="宋体" w:cs="Times New Roman"/>
          <w:b w:val="0"/>
          <w:bCs/>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sz w:val="21"/>
          <w:szCs w:val="21"/>
          <w:lang w:val="en-US" w:eastAsia="zh-CN" w:bidi="ar-SA"/>
        </w:rPr>
      </w:pPr>
      <w:r>
        <w:rPr>
          <w:rFonts w:ascii="宋体" w:hAnsi="宋体" w:eastAsia="宋体" w:cs="Times New Roman"/>
          <w:b w:val="0"/>
          <w:bCs/>
          <w:sz w:val="21"/>
          <w:szCs w:val="21"/>
          <w:lang w:val="en-US" w:eastAsia="zh-CN" w:bidi="ar-SA"/>
        </w:rPr>
        <w:t xml:space="preserve">2、合同总金额</w:t>
      </w:r>
      <w:r>
        <w:rPr>
          <w:rFonts w:ascii="宋体" w:hAnsi="宋体" w:eastAsia="宋体" w:cs="Times New Roman"/>
          <w:b w:val="0"/>
          <w:bCs/>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sz w:val="21"/>
          <w:szCs w:val="21"/>
          <w:lang w:val="en-US" w:eastAsia="zh-CN" w:bidi="ar-SA"/>
        </w:rPr>
      </w:pPr>
      <w:r>
        <w:rPr>
          <w:rFonts w:ascii="宋体" w:hAnsi="宋体" w:eastAsia="宋体" w:cs="Times New Roman"/>
          <w:b w:val="0"/>
          <w:bCs/>
          <w:sz w:val="21"/>
          <w:szCs w:val="21"/>
          <w:lang w:val="en-US" w:eastAsia="zh-CN" w:bidi="ar-SA"/>
        </w:rPr>
        <w:t xml:space="preserve">2.1 本合同金额为（大写）：</w:t>
      </w:r>
      <w:r>
        <w:rPr>
          <w:rFonts w:hint="eastAsia" w:ascii="宋体" w:hAnsi="宋体" w:eastAsia="宋体" w:cs="Times New Roman"/>
          <w:b w:val="0"/>
          <w:bCs/>
          <w:sz w:val="21"/>
          <w:szCs w:val="21"/>
          <w:u w:val="single"/>
          <w:lang w:val="en-US" w:eastAsia="zh-CN" w:bidi="ar-SA"/>
        </w:rPr>
        <w:t xml:space="preserve">             </w:t>
      </w:r>
      <w:r>
        <w:rPr>
          <w:rFonts w:ascii="宋体" w:hAnsi="宋体" w:eastAsia="宋体" w:cs="Times New Roman"/>
          <w:b w:val="0"/>
          <w:bCs/>
          <w:sz w:val="21"/>
          <w:szCs w:val="21"/>
          <w:lang w:val="en-US" w:eastAsia="zh-CN" w:bidi="ar-SA"/>
        </w:rPr>
        <w:t xml:space="preserve">元人民币（¥</w:t>
      </w:r>
      <w:r>
        <w:rPr>
          <w:rFonts w:ascii="宋体" w:hAnsi="宋体" w:eastAsia="宋体" w:cs="Times New Roman"/>
          <w:b w:val="0"/>
          <w:bCs/>
          <w:sz w:val="21"/>
          <w:szCs w:val="21"/>
          <w:u w:val="single"/>
          <w:lang w:val="en-US" w:eastAsia="zh-CN" w:bidi="ar-SA"/>
        </w:rPr>
        <w:t xml:space="preserve"> </w:t>
      </w:r>
      <w:r>
        <w:rPr>
          <w:rFonts w:hint="eastAsia" w:ascii="宋体" w:hAnsi="宋体" w:eastAsia="宋体" w:cs="Times New Roman"/>
          <w:b w:val="0"/>
          <w:bCs/>
          <w:sz w:val="21"/>
          <w:szCs w:val="21"/>
          <w:u w:val="single"/>
          <w:lang w:val="en-US" w:eastAsia="zh-CN" w:bidi="ar-SA"/>
        </w:rPr>
        <w:t xml:space="preserve">          万</w:t>
      </w:r>
      <w:r>
        <w:rPr>
          <w:rFonts w:ascii="宋体" w:hAnsi="宋体" w:eastAsia="宋体" w:cs="Times New Roman"/>
          <w:b w:val="0"/>
          <w:bCs/>
          <w:sz w:val="21"/>
          <w:szCs w:val="21"/>
          <w:u w:val="single"/>
          <w:lang w:val="en-US" w:eastAsia="zh-CN" w:bidi="ar-SA"/>
        </w:rPr>
        <w:t xml:space="preserve"> </w:t>
      </w:r>
      <w:r>
        <w:rPr>
          <w:rFonts w:ascii="宋体" w:hAnsi="宋体" w:eastAsia="宋体" w:cs="Times New Roman"/>
          <w:b w:val="0"/>
          <w:bCs/>
          <w:sz w:val="21"/>
          <w:szCs w:val="21"/>
          <w:lang w:val="en-US" w:eastAsia="zh-CN" w:bidi="ar-SA"/>
        </w:rPr>
        <w:t xml:space="preserve">元</w:t>
      </w:r>
      <w:r>
        <w:rPr>
          <w:rFonts w:hint="eastAsia" w:ascii="宋体" w:hAnsi="宋体" w:eastAsia="宋体" w:cs="Times New Roman"/>
          <w:b w:val="0"/>
          <w:bCs/>
          <w:sz w:val="21"/>
          <w:szCs w:val="21"/>
          <w:lang w:val="en-US" w:eastAsia="zh-CN" w:bidi="ar-SA"/>
        </w:rPr>
        <w:t xml:space="preserve">整</w:t>
      </w:r>
      <w:r>
        <w:rPr>
          <w:rFonts w:ascii="宋体" w:hAnsi="宋体" w:eastAsia="宋体" w:cs="Times New Roman"/>
          <w:b w:val="0"/>
          <w:bCs/>
          <w:sz w:val="21"/>
          <w:szCs w:val="21"/>
          <w:lang w:val="en-US" w:eastAsia="zh-CN" w:bidi="ar-SA"/>
        </w:rPr>
        <w:t xml:space="preserve">）。</w:t>
      </w:r>
      <w:r>
        <w:rPr>
          <w:rFonts w:ascii="宋体" w:hAnsi="宋体" w:eastAsia="宋体" w:cs="Times New Roman"/>
          <w:b w:val="0"/>
          <w:bCs/>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sz w:val="21"/>
          <w:szCs w:val="21"/>
          <w:lang w:val="en-US" w:eastAsia="zh-CN" w:bidi="ar-SA"/>
        </w:rPr>
      </w:pPr>
      <w:r>
        <w:rPr>
          <w:rFonts w:ascii="宋体" w:hAnsi="宋体" w:eastAsia="宋体" w:cs="Times New Roman"/>
          <w:b w:val="0"/>
          <w:bCs/>
          <w:sz w:val="21"/>
          <w:szCs w:val="21"/>
          <w:lang w:val="en-US" w:eastAsia="zh-CN" w:bidi="ar-SA"/>
        </w:rPr>
        <w:t xml:space="preserve">2.2 本合同总金额包括乙方提供的服务及其他有关的为完成本项目发生的所有费用，</w:t>
      </w:r>
      <w:r>
        <w:rPr>
          <w:rFonts w:hint="eastAsia" w:ascii="宋体" w:hAnsi="宋体" w:eastAsia="宋体" w:cs="Times New Roman"/>
          <w:b w:val="0"/>
          <w:bCs/>
          <w:sz w:val="21"/>
          <w:szCs w:val="21"/>
          <w:lang w:val="en-US" w:eastAsia="zh-CN" w:bidi="ar-SA"/>
        </w:rPr>
        <w:t xml:space="preserve">招标</w:t>
      </w:r>
      <w:r>
        <w:rPr>
          <w:rFonts w:ascii="宋体" w:hAnsi="宋体" w:eastAsia="宋体" w:cs="Times New Roman"/>
          <w:b w:val="0"/>
          <w:bCs/>
          <w:sz w:val="21"/>
          <w:szCs w:val="21"/>
          <w:lang w:val="en-US" w:eastAsia="zh-CN" w:bidi="ar-SA"/>
        </w:rPr>
        <w:t xml:space="preserve">文件中另有规定的除外。</w:t>
      </w:r>
      <w:r>
        <w:rPr>
          <w:rFonts w:ascii="宋体" w:hAnsi="宋体" w:eastAsia="宋体" w:cs="Times New Roman"/>
          <w:b w:val="0"/>
          <w:bCs/>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sz w:val="21"/>
          <w:szCs w:val="21"/>
          <w:lang w:val="en-US" w:eastAsia="zh-CN" w:bidi="ar-SA"/>
        </w:rPr>
      </w:pPr>
      <w:r>
        <w:rPr>
          <w:rFonts w:ascii="宋体" w:hAnsi="宋体" w:eastAsia="宋体" w:cs="Times New Roman"/>
          <w:b w:val="0"/>
          <w:bCs/>
          <w:sz w:val="21"/>
          <w:szCs w:val="21"/>
          <w:lang w:val="en-US" w:eastAsia="zh-CN" w:bidi="ar-SA"/>
        </w:rPr>
        <w:t xml:space="preserve">2.3 在</w:t>
      </w:r>
      <w:r>
        <w:rPr>
          <w:rFonts w:hint="eastAsia" w:ascii="宋体" w:hAnsi="宋体" w:eastAsia="宋体" w:cs="Times New Roman"/>
          <w:b w:val="0"/>
          <w:bCs/>
          <w:sz w:val="21"/>
          <w:szCs w:val="21"/>
          <w:lang w:val="en-US" w:eastAsia="zh-CN" w:bidi="ar-SA"/>
        </w:rPr>
        <w:t xml:space="preserve">招标</w:t>
      </w:r>
      <w:r>
        <w:rPr>
          <w:rFonts w:ascii="宋体" w:hAnsi="宋体" w:eastAsia="宋体" w:cs="Times New Roman"/>
          <w:b w:val="0"/>
          <w:bCs/>
          <w:sz w:val="21"/>
          <w:szCs w:val="21"/>
          <w:lang w:val="en-US" w:eastAsia="zh-CN" w:bidi="ar-SA"/>
        </w:rPr>
        <w:t xml:space="preserve">文件未列明，而乙方认为履行本合同必需的费用也包含在合同总金额中。</w:t>
      </w:r>
      <w:r>
        <w:rPr>
          <w:rFonts w:ascii="宋体" w:hAnsi="宋体" w:eastAsia="宋体" w:cs="Times New Roman"/>
          <w:b w:val="0"/>
          <w:bCs/>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sz w:val="21"/>
          <w:szCs w:val="21"/>
          <w:lang w:val="en-US" w:eastAsia="zh-CN" w:bidi="ar-SA"/>
        </w:rPr>
      </w:pPr>
      <w:r>
        <w:rPr>
          <w:rFonts w:ascii="宋体" w:hAnsi="宋体" w:eastAsia="宋体" w:cs="Times New Roman"/>
          <w:b w:val="0"/>
          <w:bCs/>
          <w:sz w:val="21"/>
          <w:szCs w:val="21"/>
          <w:lang w:val="en-US" w:eastAsia="zh-CN" w:bidi="ar-SA"/>
        </w:rPr>
        <w:t xml:space="preserve">2.4 本合同总金额还包含乙方提供的伴随服务/售后服务费用。</w:t>
      </w:r>
      <w:r>
        <w:rPr>
          <w:rFonts w:ascii="宋体" w:hAnsi="宋体" w:eastAsia="宋体" w:cs="Times New Roman"/>
          <w:b w:val="0"/>
          <w:bCs/>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sz w:val="21"/>
          <w:szCs w:val="21"/>
          <w:lang w:val="en-US" w:eastAsia="zh-CN" w:bidi="ar-SA"/>
        </w:rPr>
      </w:pPr>
      <w:r>
        <w:rPr>
          <w:rFonts w:ascii="宋体" w:hAnsi="宋体" w:eastAsia="宋体" w:cs="Times New Roman"/>
          <w:b w:val="0"/>
          <w:bCs/>
          <w:sz w:val="21"/>
          <w:szCs w:val="21"/>
          <w:lang w:val="en-US" w:eastAsia="zh-CN" w:bidi="ar-SA"/>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w:t>
      </w:r>
      <w:r>
        <w:rPr>
          <w:rFonts w:hint="eastAsia" w:ascii="宋体" w:hAnsi="宋体" w:eastAsia="宋体" w:cs="Times New Roman"/>
          <w:b w:val="0"/>
          <w:bCs/>
          <w:sz w:val="21"/>
          <w:szCs w:val="21"/>
          <w:lang w:val="en-US" w:eastAsia="zh-CN" w:bidi="ar-SA"/>
        </w:rPr>
        <w:t xml:space="preserve">招标</w:t>
      </w:r>
      <w:r>
        <w:rPr>
          <w:rFonts w:ascii="宋体" w:hAnsi="宋体" w:eastAsia="宋体" w:cs="Times New Roman"/>
          <w:b w:val="0"/>
          <w:bCs/>
          <w:sz w:val="21"/>
          <w:szCs w:val="21"/>
          <w:lang w:val="en-US" w:eastAsia="zh-CN" w:bidi="ar-SA"/>
        </w:rPr>
        <w:t xml:space="preserve">采购时的价格水平做相应的调减，并据此签订补充合同；除上述情况外，本合同执行期间合同总金额不变。</w:t>
      </w:r>
      <w:r>
        <w:rPr>
          <w:rFonts w:ascii="宋体" w:hAnsi="宋体" w:eastAsia="宋体" w:cs="Times New Roman"/>
          <w:b w:val="0"/>
          <w:bCs/>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sz w:val="21"/>
          <w:szCs w:val="21"/>
          <w:lang w:val="en-US" w:eastAsia="zh-CN" w:bidi="ar-SA"/>
        </w:rPr>
      </w:pPr>
      <w:r>
        <w:rPr>
          <w:rFonts w:ascii="宋体" w:hAnsi="宋体" w:eastAsia="宋体" w:cs="Times New Roman"/>
          <w:b w:val="0"/>
          <w:bCs/>
          <w:sz w:val="21"/>
          <w:szCs w:val="21"/>
          <w:lang w:val="en-US" w:eastAsia="zh-CN" w:bidi="ar-SA"/>
        </w:rPr>
        <w:t xml:space="preserve">3、组成本合同的有关文件</w:t>
      </w:r>
      <w:r>
        <w:rPr>
          <w:rFonts w:ascii="宋体" w:hAnsi="宋体" w:eastAsia="宋体" w:cs="Times New Roman"/>
          <w:b w:val="0"/>
          <w:bCs/>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sz w:val="21"/>
          <w:szCs w:val="21"/>
          <w:lang w:val="en-US" w:eastAsia="zh-CN" w:bidi="ar-SA"/>
        </w:rPr>
      </w:pPr>
      <w:r>
        <w:rPr>
          <w:rFonts w:ascii="宋体" w:hAnsi="宋体" w:eastAsia="宋体" w:cs="Times New Roman"/>
          <w:b w:val="0"/>
          <w:bCs/>
          <w:sz w:val="21"/>
          <w:szCs w:val="21"/>
          <w:lang w:val="en-US" w:eastAsia="zh-CN" w:bidi="ar-SA"/>
        </w:rPr>
        <w:t xml:space="preserve">3.1乙方应按</w:t>
      </w:r>
      <w:r>
        <w:rPr>
          <w:rFonts w:hint="eastAsia" w:ascii="宋体" w:hAnsi="宋体" w:eastAsia="宋体" w:cs="Times New Roman"/>
          <w:b w:val="0"/>
          <w:bCs/>
          <w:sz w:val="21"/>
          <w:szCs w:val="21"/>
          <w:lang w:val="en-US" w:eastAsia="zh-CN" w:bidi="ar-SA"/>
        </w:rPr>
        <w:t xml:space="preserve">招标</w:t>
      </w:r>
      <w:r>
        <w:rPr>
          <w:rFonts w:ascii="宋体" w:hAnsi="宋体" w:eastAsia="宋体" w:cs="Times New Roman"/>
          <w:b w:val="0"/>
          <w:bCs/>
          <w:sz w:val="21"/>
          <w:szCs w:val="21"/>
          <w:lang w:val="en-US" w:eastAsia="zh-CN" w:bidi="ar-SA"/>
        </w:rPr>
        <w:t xml:space="preserve">文件规定的时间向甲方提供服务的有关技术资料。</w:t>
      </w:r>
      <w:r>
        <w:rPr>
          <w:rFonts w:ascii="宋体" w:hAnsi="宋体" w:eastAsia="宋体" w:cs="Times New Roman"/>
          <w:b w:val="0"/>
          <w:bCs/>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sz w:val="21"/>
          <w:szCs w:val="21"/>
          <w:lang w:val="en-US" w:eastAsia="zh-CN" w:bidi="ar-SA"/>
        </w:rPr>
      </w:pPr>
      <w:r>
        <w:rPr>
          <w:rFonts w:ascii="宋体" w:hAnsi="宋体" w:eastAsia="宋体" w:cs="Times New Roman"/>
          <w:b w:val="0"/>
          <w:bCs/>
          <w:sz w:val="21"/>
          <w:szCs w:val="21"/>
          <w:lang w:val="en-US" w:eastAsia="zh-CN" w:bidi="ar-SA"/>
        </w:rPr>
        <w:t xml:space="preserve">3.2 没有甲方事先书面同意，乙方不得将由甲方提供的有关合同或任何合同条文或资料提供给任何其他人。即使向履行本合同有关的人员提供，也应注意保密并限于履行合同的必需范围。</w:t>
      </w:r>
      <w:r>
        <w:rPr>
          <w:rFonts w:ascii="宋体" w:hAnsi="宋体" w:eastAsia="宋体" w:cs="Times New Roman"/>
          <w:b w:val="0"/>
          <w:bCs/>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sz w:val="21"/>
          <w:szCs w:val="21"/>
          <w:lang w:val="en-US" w:eastAsia="zh-CN" w:bidi="ar-SA"/>
        </w:rPr>
      </w:pPr>
      <w:r>
        <w:rPr>
          <w:rFonts w:ascii="宋体" w:hAnsi="宋体" w:eastAsia="宋体" w:cs="Times New Roman"/>
          <w:b w:val="0"/>
          <w:bCs/>
          <w:sz w:val="21"/>
          <w:szCs w:val="21"/>
          <w:lang w:val="en-US" w:eastAsia="zh-CN" w:bidi="ar-SA"/>
        </w:rPr>
        <w:t xml:space="preserve">3.3 关于本项目政府采购的</w:t>
      </w:r>
      <w:r>
        <w:rPr>
          <w:rFonts w:hint="eastAsia" w:ascii="宋体" w:hAnsi="宋体" w:eastAsia="宋体" w:cs="Times New Roman"/>
          <w:b w:val="0"/>
          <w:bCs/>
          <w:sz w:val="21"/>
          <w:szCs w:val="21"/>
          <w:lang w:val="en-US" w:eastAsia="zh-CN" w:bidi="ar-SA"/>
        </w:rPr>
        <w:t xml:space="preserve">招标</w:t>
      </w:r>
      <w:r>
        <w:rPr>
          <w:rFonts w:ascii="宋体" w:hAnsi="宋体" w:eastAsia="宋体" w:cs="Times New Roman"/>
          <w:b w:val="0"/>
          <w:bCs/>
          <w:sz w:val="21"/>
          <w:szCs w:val="21"/>
          <w:lang w:val="en-US" w:eastAsia="zh-CN" w:bidi="ar-SA"/>
        </w:rPr>
        <w:t xml:space="preserve">文件、响应文件以及与本次采购活动方式相适应的文件及有关附件是本合同不可分割的组成部分，这些文件包括但不限于：</w:t>
      </w:r>
      <w:r>
        <w:rPr>
          <w:rFonts w:ascii="宋体" w:hAnsi="宋体" w:eastAsia="宋体" w:cs="Times New Roman"/>
          <w:b w:val="0"/>
          <w:bCs/>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sz w:val="21"/>
          <w:szCs w:val="21"/>
          <w:lang w:val="en-US" w:eastAsia="zh-CN" w:bidi="ar-SA"/>
        </w:rPr>
      </w:pPr>
      <w:r>
        <w:rPr>
          <w:rFonts w:ascii="宋体" w:hAnsi="宋体" w:eastAsia="宋体" w:cs="Times New Roman"/>
          <w:b w:val="0"/>
          <w:bCs/>
          <w:sz w:val="21"/>
          <w:szCs w:val="21"/>
          <w:lang w:val="en-US" w:eastAsia="zh-CN" w:bidi="ar-SA"/>
        </w:rPr>
        <w:t xml:space="preserve">   （1）</w:t>
      </w:r>
      <w:r>
        <w:rPr>
          <w:rFonts w:hint="eastAsia" w:ascii="宋体" w:hAnsi="宋体" w:eastAsia="宋体" w:cs="Times New Roman"/>
          <w:b w:val="0"/>
          <w:bCs/>
          <w:sz w:val="21"/>
          <w:szCs w:val="21"/>
          <w:lang w:val="en-US" w:eastAsia="zh-CN" w:bidi="ar-SA"/>
        </w:rPr>
        <w:t xml:space="preserve">投标</w:t>
      </w:r>
      <w:r>
        <w:rPr>
          <w:rFonts w:ascii="宋体" w:hAnsi="宋体" w:eastAsia="宋体" w:cs="Times New Roman"/>
          <w:b w:val="0"/>
          <w:bCs/>
          <w:sz w:val="21"/>
          <w:szCs w:val="21"/>
          <w:lang w:val="en-US" w:eastAsia="zh-CN" w:bidi="ar-SA"/>
        </w:rPr>
        <w:t xml:space="preserve">响应文件；               （2）报价文件；</w:t>
      </w:r>
      <w:r>
        <w:rPr>
          <w:rFonts w:ascii="宋体" w:hAnsi="宋体" w:eastAsia="宋体" w:cs="Times New Roman"/>
          <w:b w:val="0"/>
          <w:bCs/>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ascii="宋体" w:hAnsi="宋体" w:eastAsia="宋体" w:cs="Times New Roman"/>
          <w:b/>
          <w:bCs/>
          <w:sz w:val="21"/>
          <w:szCs w:val="21"/>
          <w:lang w:val="en-US" w:eastAsia="zh-CN" w:bidi="ar-SA"/>
        </w:rPr>
        <w:t xml:space="preserve"> </w:t>
      </w:r>
      <w:r>
        <w:rPr>
          <w:rFonts w:ascii="宋体" w:hAnsi="宋体" w:eastAsia="宋体" w:cs="Times New Roman"/>
          <w:b w:val="0"/>
          <w:bCs w:val="0"/>
          <w:sz w:val="21"/>
          <w:szCs w:val="21"/>
          <w:lang w:val="en-US" w:eastAsia="zh-CN" w:bidi="ar-SA"/>
        </w:rPr>
        <w:t xml:space="preserve">  （3）项目组人员表                 （4）技术参数、商务条款响应及偏离表；</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 xml:space="preserve">   （5）服务承诺；                   （6）</w:t>
      </w:r>
      <w:r>
        <w:rPr>
          <w:rFonts w:hint="eastAsia" w:ascii="宋体" w:hAnsi="宋体" w:eastAsia="宋体" w:cs="Times New Roman"/>
          <w:b w:val="0"/>
          <w:bCs w:val="0"/>
          <w:sz w:val="21"/>
          <w:szCs w:val="21"/>
          <w:lang w:val="en-US" w:eastAsia="zh-CN" w:bidi="ar-SA"/>
        </w:rPr>
        <w:t xml:space="preserve">中标</w:t>
      </w:r>
      <w:r>
        <w:rPr>
          <w:rFonts w:ascii="宋体" w:hAnsi="宋体" w:eastAsia="宋体" w:cs="Times New Roman"/>
          <w:b w:val="0"/>
          <w:bCs w:val="0"/>
          <w:sz w:val="21"/>
          <w:szCs w:val="21"/>
          <w:lang w:val="en-US" w:eastAsia="zh-CN" w:bidi="ar-SA"/>
        </w:rPr>
        <w:t xml:space="preserve">通知书；</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 xml:space="preserve">   （7）甲乙双方补充协议；           （8）乙方参加</w:t>
      </w:r>
      <w:r>
        <w:rPr>
          <w:rFonts w:hint="eastAsia" w:ascii="宋体" w:hAnsi="宋体" w:eastAsia="宋体" w:cs="Times New Roman"/>
          <w:b w:val="0"/>
          <w:bCs w:val="0"/>
          <w:sz w:val="21"/>
          <w:szCs w:val="21"/>
          <w:lang w:val="en-US" w:eastAsia="zh-CN" w:bidi="ar-SA"/>
        </w:rPr>
        <w:t xml:space="preserve">投标</w:t>
      </w:r>
      <w:r>
        <w:rPr>
          <w:rFonts w:ascii="宋体" w:hAnsi="宋体" w:eastAsia="宋体" w:cs="Times New Roman"/>
          <w:b w:val="0"/>
          <w:bCs w:val="0"/>
          <w:sz w:val="21"/>
          <w:szCs w:val="21"/>
          <w:lang w:val="en-US" w:eastAsia="zh-CN" w:bidi="ar-SA"/>
        </w:rPr>
        <w:t xml:space="preserve">时提供的响应文件。</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 xml:space="preserve">4、知识产权保证</w:t>
      </w:r>
      <w:r>
        <w:rPr>
          <w:rFonts w:ascii="宋体" w:hAnsi="宋体" w:eastAsia="宋体" w:cs="Times New Roman"/>
          <w:b w:val="0"/>
          <w:bCs w:val="0"/>
          <w:sz w:val="21"/>
          <w:szCs w:val="21"/>
          <w:lang w:val="en-US" w:eastAsia="zh-CN" w:bidi="ar-SA"/>
        </w:rPr>
      </w:r>
      <w:r/>
    </w:p>
    <w:p>
      <w:pPr>
        <w:pStyle w:val="745"/>
        <w:ind w:firstLine="420"/>
        <w:jc w:val="left"/>
        <w:pageBreakBefore w:val="0"/>
        <w:spacing w:line="440" w:lineRule="exact"/>
        <w:widowControl/>
        <w:rPr>
          <w:rFonts w:ascii="宋体" w:hAnsi="宋体"/>
          <w:sz w:val="21"/>
          <w:szCs w:val="21"/>
        </w:rPr>
      </w:pPr>
      <w:r>
        <w:rPr>
          <w:rFonts w:hint="eastAsia" w:ascii="宋体" w:hAnsi="宋体"/>
          <w:sz w:val="21"/>
          <w:szCs w:val="21"/>
        </w:rPr>
        <w:t xml:space="preserve">乙方保证甲方在使用、接受本合同服务或其任何一部分时，不受第三方提出侵犯其专利权、版权、商标权和工业设计权等知识产权的起诉。一旦出现侵权，由乙方负全部责任。</w:t>
      </w:r>
      <w:r>
        <w:rPr>
          <w:rFonts w:ascii="宋体" w:hAnsi="宋体"/>
          <w:sz w:val="21"/>
          <w:szCs w:val="21"/>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 xml:space="preserve">5、产权保证</w:t>
      </w:r>
      <w:r>
        <w:rPr>
          <w:rFonts w:ascii="宋体" w:hAnsi="宋体" w:eastAsia="宋体" w:cs="Times New Roman"/>
          <w:b w:val="0"/>
          <w:bCs w:val="0"/>
          <w:sz w:val="21"/>
          <w:szCs w:val="21"/>
          <w:lang w:val="en-US" w:eastAsia="zh-CN" w:bidi="ar-SA"/>
        </w:rPr>
      </w:r>
      <w:r/>
    </w:p>
    <w:p>
      <w:pPr>
        <w:pStyle w:val="745"/>
        <w:ind w:firstLine="420"/>
        <w:jc w:val="left"/>
        <w:pageBreakBefore w:val="0"/>
        <w:spacing w:line="440" w:lineRule="exact"/>
        <w:widowControl/>
        <w:rPr>
          <w:rFonts w:ascii="宋体" w:hAnsi="宋体"/>
          <w:sz w:val="21"/>
          <w:szCs w:val="21"/>
        </w:rPr>
      </w:pPr>
      <w:r>
        <w:rPr>
          <w:rFonts w:hint="eastAsia" w:ascii="宋体" w:hAnsi="宋体" w:cs="宋体"/>
          <w:sz w:val="21"/>
          <w:szCs w:val="21"/>
        </w:rPr>
        <w:t xml:space="preserve">乙方保证所交付的服务和服务所涉及的物品所有权无任何抵押、查封等权利瑕疵。</w:t>
      </w:r>
      <w:r>
        <w:rPr>
          <w:rFonts w:ascii="宋体" w:hAnsi="宋体"/>
          <w:sz w:val="21"/>
          <w:szCs w:val="21"/>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 xml:space="preserve">6、履约保证金</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 xml:space="preserve">无</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 xml:space="preserve">7、转包或分包</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 xml:space="preserve">7.1 本合同禁止转包，本合同范围的服务，应由乙方直接提供的，不得转让他人提供。</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 xml:space="preserve">7.2 经甲方同意，乙方可以依法采取分包方式履行合同，但是分包方式履行的，乙方应就采购项目向甲方负全责。</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 xml:space="preserve">8、</w:t>
      </w:r>
      <w:r>
        <w:rPr>
          <w:rFonts w:hint="eastAsia" w:ascii="宋体" w:hAnsi="宋体" w:eastAsia="宋体" w:cs="Times New Roman"/>
          <w:b w:val="0"/>
          <w:bCs w:val="0"/>
          <w:sz w:val="21"/>
          <w:szCs w:val="21"/>
          <w:lang w:val="en-US" w:eastAsia="zh-CN" w:bidi="ar-SA"/>
        </w:rPr>
        <w:t xml:space="preserve">工</w:t>
      </w:r>
      <w:r>
        <w:rPr>
          <w:rFonts w:ascii="宋体" w:hAnsi="宋体" w:eastAsia="宋体" w:cs="Times New Roman"/>
          <w:b w:val="0"/>
          <w:bCs w:val="0"/>
          <w:sz w:val="21"/>
          <w:szCs w:val="21"/>
          <w:lang w:val="en-US" w:eastAsia="zh-CN" w:bidi="ar-SA"/>
        </w:rPr>
        <w:t xml:space="preserve">期</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u w:val="single"/>
          <w:lang w:val="en-US" w:eastAsia="zh-CN" w:bidi="ar-SA"/>
        </w:rPr>
      </w:pPr>
      <w:r>
        <w:rPr>
          <w:rFonts w:ascii="宋体" w:hAnsi="宋体" w:eastAsia="宋体" w:cs="Times New Roman"/>
          <w:b w:val="0"/>
          <w:bCs w:val="0"/>
          <w:sz w:val="21"/>
          <w:szCs w:val="21"/>
          <w:lang w:val="en-US" w:eastAsia="zh-CN" w:bidi="ar-SA"/>
        </w:rPr>
        <w:t xml:space="preserve">8.1 </w:t>
      </w:r>
      <w:r>
        <w:rPr>
          <w:rFonts w:hint="eastAsia" w:ascii="宋体" w:hAnsi="宋体" w:eastAsia="宋体" w:cs="Times New Roman"/>
          <w:b w:val="0"/>
          <w:bCs w:val="0"/>
          <w:sz w:val="21"/>
          <w:szCs w:val="21"/>
          <w:lang w:val="en-US" w:eastAsia="zh-CN" w:bidi="ar-SA"/>
        </w:rPr>
        <w:t xml:space="preserve">工</w:t>
      </w:r>
      <w:r>
        <w:rPr>
          <w:rFonts w:ascii="宋体" w:hAnsi="宋体" w:eastAsia="宋体" w:cs="Times New Roman"/>
          <w:b w:val="0"/>
          <w:bCs w:val="0"/>
          <w:sz w:val="21"/>
          <w:szCs w:val="21"/>
          <w:lang w:val="en-US" w:eastAsia="zh-CN" w:bidi="ar-SA"/>
        </w:rPr>
        <w:t xml:space="preserve">期 </w:t>
      </w:r>
      <w:r>
        <w:rPr>
          <w:rFonts w:hint="eastAsia" w:ascii="宋体" w:hAnsi="宋体" w:eastAsia="宋体" w:cs="Times New Roman"/>
          <w:b w:val="0"/>
          <w:bCs w:val="0"/>
          <w:sz w:val="21"/>
          <w:szCs w:val="21"/>
          <w:lang w:val="en-US" w:eastAsia="zh-CN" w:bidi="ar-SA"/>
        </w:rPr>
        <w:t xml:space="preserve">：</w:t>
      </w:r>
      <w:r>
        <w:rPr>
          <w:rFonts w:hint="eastAsia" w:ascii="宋体" w:hAnsi="宋体" w:eastAsia="宋体" w:cs="Times New Roman"/>
          <w:b w:val="0"/>
          <w:bCs w:val="0"/>
          <w:sz w:val="21"/>
          <w:szCs w:val="21"/>
          <w:u w:val="single"/>
          <w:lang w:val="en-US" w:eastAsia="zh-CN" w:bidi="ar-SA"/>
        </w:rPr>
        <w:t xml:space="preserve">供应商应在合同签订后的60天内完成全部设备的供货、安装、调试及培训工作，确保设备正常运行并满足采购方的使用需求</w:t>
      </w:r>
      <w:r>
        <w:rPr>
          <w:rFonts w:ascii="宋体" w:hAnsi="宋体" w:eastAsia="宋体" w:cs="Times New Roman"/>
          <w:b w:val="0"/>
          <w:bCs w:val="0"/>
          <w:sz w:val="21"/>
          <w:szCs w:val="21"/>
          <w:u w:val="single"/>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 xml:space="preserve">9、交付期、交付方式及交付地点</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 xml:space="preserve">9.1 交付期：</w:t>
      </w:r>
      <w:r>
        <w:rPr>
          <w:rFonts w:hint="eastAsia" w:ascii="宋体" w:hAnsi="宋体" w:eastAsia="宋体" w:cs="宋体"/>
          <w:b w:val="0"/>
          <w:bCs w:val="0"/>
          <w:sz w:val="21"/>
          <w:szCs w:val="21"/>
          <w:lang w:val="en-US" w:eastAsia="zh-CN" w:bidi="ar-SA"/>
        </w:rPr>
        <w:t xml:space="preserve">甲方指定的交付期</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 xml:space="preserve">9.2 交货方式：</w:t>
      </w:r>
      <w:r>
        <w:rPr>
          <w:rFonts w:hint="eastAsia" w:ascii="宋体" w:hAnsi="宋体" w:eastAsia="宋体" w:cs="宋体"/>
          <w:b w:val="0"/>
          <w:bCs w:val="0"/>
          <w:sz w:val="21"/>
          <w:szCs w:val="21"/>
          <w:lang w:val="en-US" w:eastAsia="zh-CN" w:bidi="ar-SA"/>
        </w:rPr>
        <w:t xml:space="preserve">甲方指定的交货方式</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 xml:space="preserve">9.3 交货地点：甲方指定的交货地点</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bCs/>
          <w:sz w:val="21"/>
          <w:szCs w:val="21"/>
          <w:lang w:val="en-US" w:eastAsia="zh-CN" w:bidi="ar-SA"/>
        </w:rPr>
      </w:pPr>
      <w:r>
        <w:rPr>
          <w:rFonts w:ascii="宋体" w:hAnsi="宋体" w:eastAsia="宋体" w:cs="Times New Roman"/>
          <w:b/>
          <w:bCs/>
          <w:sz w:val="21"/>
          <w:szCs w:val="21"/>
          <w:lang w:val="en-US" w:eastAsia="zh-CN" w:bidi="ar-SA"/>
        </w:rPr>
        <w:t xml:space="preserve">10、</w:t>
      </w:r>
      <w:r>
        <w:rPr>
          <w:rFonts w:hint="eastAsia" w:ascii="宋体" w:hAnsi="宋体" w:eastAsia="宋体" w:cs="Times New Roman"/>
          <w:b/>
          <w:bCs/>
          <w:sz w:val="21"/>
          <w:szCs w:val="21"/>
          <w:lang w:val="en-US" w:eastAsia="zh-CN" w:bidi="ar-SA"/>
        </w:rPr>
        <w:t xml:space="preserve">价</w:t>
      </w:r>
      <w:r>
        <w:rPr>
          <w:rFonts w:ascii="宋体" w:hAnsi="宋体" w:eastAsia="宋体" w:cs="Times New Roman"/>
          <w:b/>
          <w:bCs/>
          <w:sz w:val="21"/>
          <w:szCs w:val="21"/>
          <w:lang w:val="en-US" w:eastAsia="zh-CN" w:bidi="ar-SA"/>
        </w:rPr>
        <w:t xml:space="preserve">款支付</w:t>
      </w:r>
      <w:r>
        <w:rPr>
          <w:rFonts w:ascii="宋体" w:hAnsi="宋体" w:eastAsia="宋体" w:cs="Times New Roman"/>
          <w:b/>
          <w:bCs/>
          <w:sz w:val="21"/>
          <w:szCs w:val="21"/>
          <w:lang w:val="en-US" w:eastAsia="zh-CN" w:bidi="ar-SA"/>
        </w:rPr>
      </w:r>
      <w:r/>
    </w:p>
    <w:p>
      <w:pPr>
        <w:pStyle w:val="745"/>
        <w:ind w:firstLine="420"/>
        <w:jc w:val="left"/>
        <w:pageBreakBefore w:val="0"/>
        <w:spacing w:line="440" w:lineRule="exact"/>
        <w:widowControl/>
        <w:rPr>
          <w:rFonts w:ascii="宋体" w:hAnsi="宋体"/>
          <w:sz w:val="21"/>
          <w:szCs w:val="21"/>
        </w:rPr>
      </w:pPr>
      <w:r>
        <w:rPr>
          <w:rFonts w:hint="eastAsia" w:ascii="宋体" w:hAnsi="宋体"/>
          <w:sz w:val="21"/>
          <w:szCs w:val="21"/>
        </w:rPr>
        <w:t xml:space="preserve">10.1 本合同项下所有款项均以人民币支付。 </w:t>
      </w:r>
      <w:r>
        <w:rPr>
          <w:rFonts w:ascii="宋体" w:hAnsi="宋体"/>
          <w:sz w:val="21"/>
          <w:szCs w:val="21"/>
        </w:rPr>
      </w:r>
      <w:r/>
    </w:p>
    <w:p>
      <w:pPr>
        <w:pStyle w:val="745"/>
        <w:ind w:firstLine="420"/>
        <w:jc w:val="left"/>
        <w:pageBreakBefore w:val="0"/>
        <w:spacing w:line="440" w:lineRule="exact"/>
        <w:widowControl/>
        <w:rPr>
          <w:rFonts w:ascii="宋体" w:hAnsi="宋体"/>
          <w:sz w:val="21"/>
          <w:szCs w:val="21"/>
        </w:rPr>
      </w:pPr>
      <w:r>
        <w:rPr>
          <w:rFonts w:hint="eastAsia" w:ascii="宋体" w:hAnsi="宋体"/>
          <w:sz w:val="21"/>
          <w:szCs w:val="21"/>
        </w:rPr>
        <w:t xml:space="preserve">10.2 本合同项下的采购资金由甲方支付，付款前乙方向甲方开具发票。</w:t>
      </w:r>
      <w:r>
        <w:rPr>
          <w:rFonts w:ascii="宋体" w:hAnsi="宋体"/>
          <w:sz w:val="21"/>
          <w:szCs w:val="21"/>
        </w:rPr>
      </w:r>
      <w:r/>
    </w:p>
    <w:p>
      <w:pPr>
        <w:pStyle w:val="745"/>
        <w:ind w:firstLine="420"/>
        <w:jc w:val="left"/>
        <w:pageBreakBefore w:val="0"/>
        <w:spacing w:line="440" w:lineRule="exact"/>
        <w:widowControl/>
        <w:rPr>
          <w:rFonts w:ascii="宋体" w:hAnsi="宋体"/>
          <w:sz w:val="21"/>
          <w:szCs w:val="21"/>
        </w:rPr>
      </w:pPr>
      <w:r>
        <w:rPr>
          <w:rFonts w:hint="eastAsia" w:ascii="宋体" w:hAnsi="宋体"/>
          <w:sz w:val="21"/>
          <w:szCs w:val="21"/>
        </w:rPr>
        <w:t xml:space="preserve">10.3 付款方式：</w:t>
      </w:r>
      <w:r>
        <w:rPr>
          <w:rFonts w:hint="eastAsia" w:ascii="宋体" w:hAnsi="宋体"/>
          <w:b/>
          <w:bCs/>
          <w:sz w:val="21"/>
          <w:szCs w:val="21"/>
        </w:rPr>
        <w:t xml:space="preserve">合同签订，甲方自收到发票之日起15日内，支付乙方合同总价30%的预付款；货到甲方指定地点，安装调试并验收合格后，甲方自收到发票之日起15日内，支付乙方合同余款。</w:t>
      </w:r>
      <w:r>
        <w:rPr>
          <w:rFonts w:ascii="宋体" w:hAnsi="宋体"/>
          <w:sz w:val="21"/>
          <w:szCs w:val="21"/>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 xml:space="preserve">11、税费</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 xml:space="preserve">本合同执行中相关的一切税费均由乙方负担。</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 xml:space="preserve">12、质量保证及售后服务</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 xml:space="preserve">12.1 乙方应按谈判文件规定及响应文件承诺的货物性能、技术要求、质量标准向甲方提供未经使用的全新产品；若技术性能无特殊说明，则按国家有关部门最新颁布的标准及规范为准。</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 xml:space="preserve">12.3 乙方提供的货物在质保期内因货物本身的质量问题发生故障，乙方应负责免费更换。对达不到技术要求者，根据实际情况，经双方协商，可按以下办法处理：</w:t>
      </w:r>
      <w:r>
        <w:rPr>
          <w:rFonts w:ascii="宋体" w:hAnsi="宋体" w:eastAsia="宋体" w:cs="Times New Roman"/>
          <w:b w:val="0"/>
          <w:bCs w:val="0"/>
          <w:sz w:val="21"/>
          <w:szCs w:val="21"/>
          <w:lang w:val="en-US" w:eastAsia="zh-CN" w:bidi="ar-SA"/>
        </w:rPr>
      </w:r>
      <w:r/>
    </w:p>
    <w:p>
      <w:pPr>
        <w:pStyle w:val="745"/>
        <w:ind w:firstLine="420"/>
        <w:jc w:val="left"/>
        <w:pageBreakBefore w:val="0"/>
        <w:spacing w:line="440" w:lineRule="exact"/>
        <w:widowControl/>
        <w:rPr>
          <w:rFonts w:ascii="宋体" w:hAnsi="宋体"/>
          <w:sz w:val="21"/>
          <w:szCs w:val="21"/>
        </w:rPr>
      </w:pPr>
      <w:r>
        <w:rPr>
          <w:rFonts w:hint="eastAsia" w:ascii="宋体" w:hAnsi="宋体" w:cs="宋体"/>
          <w:sz w:val="21"/>
          <w:szCs w:val="21"/>
        </w:rPr>
        <w:t xml:space="preserve">⑴更换：由乙方承担所发生的全部费用。</w:t>
      </w:r>
      <w:r>
        <w:rPr>
          <w:rFonts w:ascii="宋体" w:hAnsi="宋体"/>
          <w:sz w:val="21"/>
          <w:szCs w:val="21"/>
        </w:rPr>
      </w:r>
      <w:r/>
    </w:p>
    <w:p>
      <w:pPr>
        <w:pStyle w:val="745"/>
        <w:ind w:firstLine="420"/>
        <w:jc w:val="left"/>
        <w:pageBreakBefore w:val="0"/>
        <w:spacing w:line="440" w:lineRule="exact"/>
        <w:widowControl/>
        <w:rPr>
          <w:rFonts w:ascii="宋体" w:hAnsi="宋体"/>
          <w:sz w:val="21"/>
          <w:szCs w:val="21"/>
        </w:rPr>
      </w:pPr>
      <w:r>
        <w:rPr>
          <w:rFonts w:hint="eastAsia" w:ascii="宋体" w:hAnsi="宋体" w:cs="宋体"/>
          <w:sz w:val="21"/>
          <w:szCs w:val="21"/>
        </w:rPr>
        <w:t xml:space="preserve">⑵贬值处理：由甲乙双方合议定价。</w:t>
      </w:r>
      <w:r>
        <w:rPr>
          <w:rFonts w:ascii="宋体" w:hAnsi="宋体"/>
          <w:sz w:val="21"/>
          <w:szCs w:val="21"/>
        </w:rPr>
      </w:r>
      <w:r/>
    </w:p>
    <w:p>
      <w:pPr>
        <w:pStyle w:val="745"/>
        <w:ind w:firstLine="420"/>
        <w:jc w:val="left"/>
        <w:pageBreakBefore w:val="0"/>
        <w:spacing w:line="440" w:lineRule="exact"/>
        <w:widowControl/>
        <w:rPr>
          <w:rFonts w:ascii="宋体" w:hAnsi="宋体"/>
          <w:sz w:val="21"/>
          <w:szCs w:val="21"/>
        </w:rPr>
      </w:pPr>
      <w:r>
        <w:rPr>
          <w:rFonts w:hint="eastAsia" w:ascii="宋体" w:hAnsi="宋体" w:cs="宋体"/>
          <w:sz w:val="21"/>
          <w:szCs w:val="21"/>
        </w:rPr>
        <w:t xml:space="preserve">⑶退货处理：乙方应退还甲方支付的合同款，同时应承担该货物的直接费用（运输、保险、检验、货款利息及银行手续费等）。</w:t>
      </w:r>
      <w:r>
        <w:rPr>
          <w:rFonts w:ascii="宋体" w:hAnsi="宋体"/>
          <w:sz w:val="21"/>
          <w:szCs w:val="21"/>
        </w:rPr>
      </w:r>
      <w:r/>
    </w:p>
    <w:p>
      <w:pPr>
        <w:pStyle w:val="745"/>
        <w:ind w:firstLine="420"/>
        <w:jc w:val="left"/>
        <w:pageBreakBefore w:val="0"/>
        <w:spacing w:line="440" w:lineRule="exact"/>
        <w:widowControl/>
        <w:rPr>
          <w:rFonts w:ascii="宋体" w:hAnsi="宋体"/>
          <w:sz w:val="21"/>
          <w:szCs w:val="21"/>
        </w:rPr>
      </w:pPr>
      <w:r>
        <w:rPr>
          <w:rFonts w:hint="eastAsia" w:ascii="宋体" w:hAnsi="宋体" w:cs="宋体"/>
          <w:sz w:val="21"/>
          <w:szCs w:val="21"/>
        </w:rPr>
        <w:t xml:space="preserve">12.4 </w:t>
      </w:r>
      <w:r>
        <w:rPr>
          <w:rFonts w:ascii="宋体" w:hAnsi="宋体" w:cs="宋体"/>
          <w:sz w:val="21"/>
          <w:szCs w:val="21"/>
        </w:rPr>
        <w:t xml:space="preserve">维修响应：遇到故障时，4小时内响应并提供解决方案，如遇设备故障短时间内无法解决提供备件服务。</w:t>
      </w:r>
      <w:r>
        <w:rPr>
          <w:rFonts w:ascii="宋体" w:hAnsi="宋体"/>
          <w:sz w:val="21"/>
          <w:szCs w:val="21"/>
        </w:rPr>
      </w:r>
      <w:r/>
    </w:p>
    <w:p>
      <w:pPr>
        <w:pStyle w:val="745"/>
        <w:ind w:firstLine="420"/>
        <w:jc w:val="left"/>
        <w:pageBreakBefore w:val="0"/>
        <w:spacing w:line="440" w:lineRule="exact"/>
        <w:widowControl/>
        <w:rPr>
          <w:rFonts w:ascii="宋体" w:hAnsi="宋体"/>
          <w:sz w:val="21"/>
          <w:szCs w:val="21"/>
        </w:rPr>
      </w:pPr>
      <w:r>
        <w:rPr>
          <w:rFonts w:hint="eastAsia" w:ascii="宋体" w:hAnsi="宋体" w:cs="宋体"/>
          <w:sz w:val="21"/>
          <w:szCs w:val="21"/>
        </w:rPr>
        <w:t xml:space="preserve">12.5 在质保期内，乙方应对货物出现的质量及安全问题负责处理解决并承担一切费用。</w:t>
      </w:r>
      <w:r>
        <w:rPr>
          <w:rFonts w:ascii="宋体" w:hAnsi="宋体"/>
          <w:sz w:val="21"/>
          <w:szCs w:val="21"/>
        </w:rPr>
      </w:r>
      <w:r/>
    </w:p>
    <w:p>
      <w:pPr>
        <w:pStyle w:val="745"/>
        <w:ind w:firstLine="420"/>
        <w:jc w:val="left"/>
        <w:pageBreakBefore w:val="0"/>
        <w:spacing w:line="440" w:lineRule="exact"/>
        <w:widowControl/>
        <w:rPr>
          <w:rFonts w:ascii="宋体" w:hAnsi="宋体" w:cs="宋体"/>
          <w:sz w:val="21"/>
          <w:szCs w:val="21"/>
        </w:rPr>
      </w:pPr>
      <w:r>
        <w:rPr>
          <w:rFonts w:hint="eastAsia" w:ascii="宋体" w:hAnsi="宋体" w:cs="宋体"/>
          <w:sz w:val="21"/>
          <w:szCs w:val="21"/>
        </w:rPr>
        <w:t xml:space="preserve">12.6上述的货物免费保修期为</w:t>
      </w:r>
      <w:r>
        <w:rPr>
          <w:rFonts w:hint="eastAsia" w:ascii="宋体" w:hAnsi="宋体"/>
          <w:b/>
          <w:sz w:val="21"/>
          <w:szCs w:val="21"/>
          <w:u w:val="single"/>
        </w:rPr>
        <w:t xml:space="preserve">3</w:t>
      </w:r>
      <w:r>
        <w:rPr>
          <w:rFonts w:hint="eastAsia" w:ascii="宋体" w:hAnsi="宋体" w:cs="宋体"/>
          <w:b/>
          <w:sz w:val="21"/>
          <w:szCs w:val="21"/>
        </w:rPr>
        <w:t xml:space="preserve">年</w:t>
      </w:r>
      <w:r>
        <w:rPr>
          <w:rFonts w:hint="eastAsia" w:ascii="宋体" w:hAnsi="宋体" w:cs="宋体"/>
          <w:sz w:val="21"/>
          <w:szCs w:val="21"/>
        </w:rPr>
        <w:t xml:space="preserve">，</w:t>
      </w:r>
      <w:r>
        <w:rPr>
          <w:rFonts w:ascii="宋体" w:hAnsi="宋体" w:cs="宋体"/>
          <w:sz w:val="21"/>
          <w:szCs w:val="21"/>
        </w:rPr>
        <w:t xml:space="preserve">保修期内，因非人为因素导致的采购标的损坏或故障，</w:t>
      </w:r>
      <w:r>
        <w:rPr>
          <w:rFonts w:hint="eastAsia" w:ascii="宋体" w:hAnsi="宋体" w:cs="宋体"/>
          <w:sz w:val="21"/>
          <w:szCs w:val="21"/>
        </w:rPr>
        <w:t xml:space="preserve">乙方</w:t>
      </w:r>
      <w:r>
        <w:rPr>
          <w:rFonts w:ascii="宋体" w:hAnsi="宋体" w:cs="宋体"/>
          <w:sz w:val="21"/>
          <w:szCs w:val="21"/>
        </w:rPr>
        <w:t xml:space="preserve">应负责免费维修或更换</w:t>
      </w:r>
      <w:r>
        <w:rPr>
          <w:rFonts w:hint="eastAsia" w:ascii="宋体" w:hAnsi="宋体" w:cs="宋体"/>
          <w:sz w:val="21"/>
          <w:szCs w:val="21"/>
        </w:rPr>
        <w:t xml:space="preserve">。</w:t>
      </w:r>
      <w:r>
        <w:rPr>
          <w:rFonts w:ascii="宋体" w:hAnsi="宋体" w:cs="宋体"/>
          <w:sz w:val="21"/>
          <w:szCs w:val="21"/>
        </w:rPr>
      </w:r>
      <w:r/>
    </w:p>
    <w:p>
      <w:pPr>
        <w:pStyle w:val="745"/>
        <w:ind w:firstLine="420"/>
        <w:jc w:val="left"/>
        <w:pageBreakBefore w:val="0"/>
        <w:spacing w:line="440" w:lineRule="exact"/>
        <w:widowControl/>
        <w:rPr>
          <w:rFonts w:ascii="宋体" w:hAnsi="宋体" w:cs="宋体"/>
          <w:sz w:val="21"/>
          <w:szCs w:val="21"/>
        </w:rPr>
      </w:pPr>
      <w:r>
        <w:rPr>
          <w:rFonts w:hint="eastAsia" w:ascii="宋体" w:hAnsi="宋体" w:cs="宋体"/>
          <w:sz w:val="21"/>
          <w:szCs w:val="21"/>
        </w:rPr>
        <w:t xml:space="preserve">12.7</w:t>
      </w:r>
      <w:r>
        <w:rPr>
          <w:rFonts w:ascii="宋体" w:hAnsi="宋体" w:cs="宋体"/>
          <w:sz w:val="21"/>
          <w:szCs w:val="21"/>
        </w:rPr>
        <w:t xml:space="preserve">技术支持：供应商应提供长期的技术支持服务。</w:t>
      </w:r>
      <w:r>
        <w:rPr>
          <w:rFonts w:ascii="宋体" w:hAnsi="宋体" w:cs="宋体"/>
          <w:sz w:val="21"/>
          <w:szCs w:val="21"/>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 xml:space="preserve">13、交货、调试和验收</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 xml:space="preserve">13.1乙方应当在合同生效后60 天内将货物交付甲方，地点由甲方指定，招标文件有约定的，从其约定。在发货前，乙方应对产品作出全面检查和对验收文件进行整理，并列出清单，作为甲方收货初验收和使用的技术条件依据，检验的结果应随货物交甲方。</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 xml:space="preserve">13.2 货到甲方后，甲乙双方须在 7个工作日内初验收，甲方对乙方提交的货物依据谈判文件上的技术规格要求和国家有关质量标准进行现场初步验收，外观、说明书、包装符合谈判文件技术要求的，给予签收，初步验收不合格的不予签收。</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 xml:space="preserve">13.3 乙方按照谈判文件要求负责产品安装并培训甲方的使用操作人员，乙方在甲方使用前进行调试，调试直到符合技术要求的甲方才做最终验收。</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 xml:space="preserve">13.4 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 xml:space="preserve">13.5 </w:t>
      </w:r>
      <w:r>
        <w:rPr>
          <w:rFonts w:hint="eastAsia" w:ascii="宋体" w:hAnsi="宋体" w:eastAsia="宋体" w:cs="宋体"/>
          <w:b w:val="0"/>
          <w:bCs w:val="0"/>
          <w:sz w:val="21"/>
          <w:szCs w:val="21"/>
          <w:lang w:val="en-US" w:eastAsia="zh-CN" w:bidi="ar-SA"/>
        </w:rPr>
        <w:t xml:space="preserve">甲乙双方关于调试和验收的其他约定：</w:t>
      </w:r>
      <w:r>
        <w:rPr>
          <w:rFonts w:hint="eastAsia" w:ascii="宋体" w:hAnsi="宋体" w:eastAsia="宋体" w:cs="Times New Roman"/>
          <w:b w:val="0"/>
          <w:bCs w:val="0"/>
          <w:sz w:val="21"/>
          <w:szCs w:val="21"/>
          <w:lang w:val="en-US" w:eastAsia="zh-CN" w:bidi="ar-SA"/>
        </w:rPr>
        <w:t xml:space="preserve">                           </w:t>
      </w:r>
      <w:r>
        <w:rPr>
          <w:rFonts w:hint="eastAsia" w:ascii="宋体" w:hAnsi="宋体" w:eastAsia="宋体" w:cs="宋体"/>
          <w:b w:val="0"/>
          <w:bCs w:val="0"/>
          <w:sz w:val="21"/>
          <w:szCs w:val="21"/>
          <w:lang w:val="en-US" w:eastAsia="zh-CN" w:bidi="ar-SA"/>
        </w:rPr>
        <w:t xml:space="preserve">。</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 xml:space="preserve">14、货物包装、发运及运输</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 xml:space="preserve">14.1</w:t>
      </w:r>
      <w:r>
        <w:rPr>
          <w:rFonts w:ascii="宋体" w:hAnsi="宋体" w:eastAsia="宋体" w:cs="Times New Roman"/>
          <w:b w:val="0"/>
          <w:bCs w:val="0"/>
          <w:sz w:val="21"/>
          <w:szCs w:val="21"/>
          <w:lang w:val="en-US" w:eastAsia="zh-CN" w:bidi="ar-SA"/>
        </w:rPr>
        <w:t xml:space="preserve">包装要求：</w:t>
      </w:r>
      <w:r>
        <w:rPr>
          <w:rFonts w:hint="eastAsia" w:ascii="宋体" w:hAnsi="宋体" w:eastAsia="宋体" w:cs="Times New Roman"/>
          <w:b w:val="0"/>
          <w:bCs w:val="0"/>
          <w:sz w:val="21"/>
          <w:szCs w:val="21"/>
          <w:lang w:val="en-US" w:eastAsia="zh-CN" w:bidi="ar-SA"/>
        </w:rPr>
        <w:t xml:space="preserve">乙方</w:t>
      </w:r>
      <w:r>
        <w:rPr>
          <w:rFonts w:ascii="宋体" w:hAnsi="宋体" w:eastAsia="宋体" w:cs="Times New Roman"/>
          <w:b w:val="0"/>
          <w:bCs w:val="0"/>
          <w:sz w:val="21"/>
          <w:szCs w:val="21"/>
          <w:lang w:val="en-US" w:eastAsia="zh-CN" w:bidi="ar-SA"/>
        </w:rPr>
        <w:t xml:space="preserve">应对采购标的进行妥善包装，确保在运输过程中不受损坏。包装材料应符合环保要求，且能够防潮、防震、防压。</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 xml:space="preserve">14.2</w:t>
      </w:r>
      <w:r>
        <w:rPr>
          <w:rFonts w:ascii="宋体" w:hAnsi="宋体" w:eastAsia="宋体" w:cs="Times New Roman"/>
          <w:b w:val="0"/>
          <w:bCs w:val="0"/>
          <w:sz w:val="21"/>
          <w:szCs w:val="21"/>
          <w:lang w:val="en-US" w:eastAsia="zh-CN" w:bidi="ar-SA"/>
        </w:rPr>
        <w:t xml:space="preserve">运输要求：</w:t>
      </w:r>
      <w:r>
        <w:rPr>
          <w:rFonts w:hint="eastAsia" w:ascii="宋体" w:hAnsi="宋体" w:eastAsia="宋体" w:cs="Times New Roman"/>
          <w:b w:val="0"/>
          <w:bCs w:val="0"/>
          <w:sz w:val="21"/>
          <w:szCs w:val="21"/>
          <w:lang w:val="en-US" w:eastAsia="zh-CN" w:bidi="ar-SA"/>
        </w:rPr>
        <w:t xml:space="preserve">乙方</w:t>
      </w:r>
      <w:r>
        <w:rPr>
          <w:rFonts w:ascii="宋体" w:hAnsi="宋体" w:eastAsia="宋体" w:cs="Times New Roman"/>
          <w:b w:val="0"/>
          <w:bCs w:val="0"/>
          <w:sz w:val="21"/>
          <w:szCs w:val="21"/>
          <w:lang w:val="en-US" w:eastAsia="zh-CN" w:bidi="ar-SA"/>
        </w:rPr>
        <w:t xml:space="preserve">应选择经验丰富、信誉良好的运输公司进行运输，确保采购标的在运输过程中的安全。运输费用由供应商承担，除非合同另有约定。</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 xml:space="preserve">14.3 乙方应在货物发运前对其进行满足运输距离、防潮、防震、防锈和防破损装卸等要求包装，以保证货物安全运达甲方指定地点。</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 xml:space="preserve">14.4 乙方发货时，产品使用说明书、检验证明书、随配附件和工具以及清单一并附于货物内。</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 xml:space="preserve">14.5 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 xml:space="preserve">14.6 货物在交付甲方前发生的风险均由乙方负责。</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 xml:space="preserve">14.7 货物在规定的交付期限内由乙方送达甲方指定的地点，经初步验收即视为货物交付。</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 xml:space="preserve">15、违约责任</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 xml:space="preserve">15.1 甲方无正当理由拒绝初验收和终验收货物的，甲方应按未付货款金额每日万分之五向乙方支付违约金。</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 xml:space="preserve">15.2 甲方无故逾期验收和无故逾期办理货款支付手续的,甲方应按逾期付款金额每日万分之五向乙方支付违约金。</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 xml:space="preserve">15.3乙方违约，在消除违约情形前，应按货款总额每日万分之五向甲方支付违约金，甲方可以从待付货款中扣除。</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 xml:space="preserve">15.4乙方因逾期交货或因其他违约行为，导致甲方解除合同的，乙方应向甲方支付合同总值5%的违约金，如造成甲方损失超过违约金的，超出部分由乙方继续承担赔偿责任。</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 xml:space="preserve">15.5 乙方所交的货物全部或部分品种、型号、规格、技术参数、质量不符合合同规定及谈判文件规定标准的，乙方更换货物但逾期交货的（甲方拒绝接受的除外），按乙方逾期交货处理；乙方拒绝更换货物的，甲方可选择解除本合同或本合同的一部分，并可追究乙方的其他违约责任。</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 xml:space="preserve">15.6合同生效后，发现乙方投标属虚假承诺，或经权威部门监测提供的货物不能满足</w:t>
      </w:r>
      <w:r>
        <w:rPr>
          <w:rFonts w:hint="eastAsia" w:ascii="宋体" w:hAnsi="宋体" w:eastAsia="宋体" w:cs="宋体"/>
          <w:b w:val="0"/>
          <w:bCs w:val="0"/>
          <w:sz w:val="21"/>
          <w:szCs w:val="21"/>
          <w:lang w:val="en-US" w:eastAsia="zh-CN" w:bidi="ar-SA"/>
        </w:rPr>
        <w:t xml:space="preserve">谈判</w:t>
      </w:r>
      <w:r>
        <w:rPr>
          <w:rFonts w:hint="eastAsia" w:ascii="宋体" w:hAnsi="宋体" w:eastAsia="宋体" w:cs="Times New Roman"/>
          <w:b w:val="0"/>
          <w:bCs w:val="0"/>
          <w:sz w:val="21"/>
          <w:szCs w:val="21"/>
          <w:lang w:val="en-US" w:eastAsia="zh-CN" w:bidi="ar-SA"/>
        </w:rPr>
        <w:t xml:space="preserve">文件要求，造成合同无法继续履行的，还应向甲方支付不少于合同总价 </w:t>
      </w:r>
      <w:r>
        <w:rPr>
          <w:rFonts w:hint="eastAsia" w:ascii="宋体" w:hAnsi="宋体" w:eastAsia="宋体" w:cs="Times New Roman"/>
          <w:b w:val="0"/>
          <w:bCs w:val="0"/>
          <w:sz w:val="21"/>
          <w:szCs w:val="21"/>
          <w:u w:val="single"/>
          <w:lang w:val="en-US" w:eastAsia="zh-CN" w:bidi="ar-SA"/>
        </w:rPr>
        <w:t xml:space="preserve">30</w:t>
      </w:r>
      <w:r>
        <w:rPr>
          <w:rFonts w:hint="eastAsia" w:ascii="宋体" w:hAnsi="宋体" w:eastAsia="宋体" w:cs="Times New Roman"/>
          <w:b w:val="0"/>
          <w:bCs w:val="0"/>
          <w:sz w:val="21"/>
          <w:szCs w:val="21"/>
          <w:lang w:val="en-US" w:eastAsia="zh-CN" w:bidi="ar-SA"/>
        </w:rPr>
        <w:t xml:space="preserve"> %赔偿金。</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Courier New"/>
          <w:b w:val="0"/>
          <w:bCs w:val="0"/>
          <w:sz w:val="21"/>
          <w:szCs w:val="21"/>
          <w:lang w:val="en-US" w:eastAsia="zh-CN" w:bidi="ar-SA"/>
        </w:rPr>
      </w:pPr>
      <w:r>
        <w:rPr>
          <w:rFonts w:hint="eastAsia" w:ascii="宋体" w:hAnsi="宋体" w:eastAsia="宋体" w:cs="Times New Roman"/>
          <w:b w:val="0"/>
          <w:bCs w:val="0"/>
          <w:sz w:val="21"/>
          <w:szCs w:val="21"/>
          <w:lang w:val="en-US" w:eastAsia="zh-CN" w:bidi="ar-SA"/>
        </w:rPr>
        <w:t xml:space="preserve">16、不可抗力事件处理</w:t>
      </w:r>
      <w:r>
        <w:rPr>
          <w:rFonts w:ascii="宋体" w:hAnsi="宋体" w:eastAsia="宋体" w:cs="Courier New"/>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 xml:space="preserve">17、争议解决</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 xml:space="preserve">17.1 因</w:t>
      </w:r>
      <w:r>
        <w:rPr>
          <w:rFonts w:hint="eastAsia" w:ascii="宋体" w:hAnsi="宋体" w:eastAsia="宋体" w:cs="Times New Roman"/>
          <w:b w:val="0"/>
          <w:bCs w:val="0"/>
          <w:sz w:val="21"/>
          <w:szCs w:val="21"/>
          <w:lang w:val="en-US" w:eastAsia="zh-CN" w:bidi="ar-SA"/>
        </w:rPr>
        <w:t xml:space="preserve">货物的</w:t>
      </w:r>
      <w:r>
        <w:rPr>
          <w:rFonts w:ascii="宋体" w:hAnsi="宋体" w:eastAsia="宋体" w:cs="Times New Roman"/>
          <w:b w:val="0"/>
          <w:bCs w:val="0"/>
          <w:sz w:val="21"/>
          <w:szCs w:val="21"/>
          <w:lang w:val="en-US" w:eastAsia="zh-CN" w:bidi="ar-SA"/>
        </w:rPr>
        <w:t xml:space="preserve">质量问题发生争议的，可在国家认可的质量检测机构对服务内容质量进行鉴定。</w:t>
      </w:r>
      <w:r>
        <w:rPr>
          <w:rFonts w:hint="eastAsia" w:ascii="宋体" w:hAnsi="宋体" w:eastAsia="宋体" w:cs="Times New Roman"/>
          <w:b w:val="0"/>
          <w:bCs w:val="0"/>
          <w:sz w:val="21"/>
          <w:szCs w:val="21"/>
          <w:lang w:val="en-US" w:eastAsia="zh-CN" w:bidi="ar-SA"/>
        </w:rPr>
        <w:t xml:space="preserve">货物符合标准的，鉴定费由甲方承担；货物不符合质量标准的，鉴定费由乙方承担。</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 xml:space="preserve">17.2 因履行本合同引起的或与本合同有关的争议，甲、乙双方应首先通过友好协商解决；如果协商不能解决争议，甲乙双方同意采取下列两种方式的第（ </w:t>
      </w:r>
      <w:r>
        <w:rPr>
          <w:rFonts w:hint="eastAsia" w:ascii="宋体" w:hAnsi="宋体" w:eastAsia="宋体" w:cs="Times New Roman"/>
          <w:b w:val="0"/>
          <w:bCs w:val="0"/>
          <w:sz w:val="21"/>
          <w:szCs w:val="21"/>
          <w:lang w:val="en-US" w:eastAsia="zh-CN" w:bidi="ar-SA"/>
        </w:rPr>
        <w:t xml:space="preserve">1</w:t>
      </w:r>
      <w:r>
        <w:rPr>
          <w:rFonts w:ascii="宋体" w:hAnsi="宋体" w:eastAsia="宋体" w:cs="Times New Roman"/>
          <w:b w:val="0"/>
          <w:bCs w:val="0"/>
          <w:sz w:val="21"/>
          <w:szCs w:val="21"/>
          <w:lang w:val="en-US" w:eastAsia="zh-CN" w:bidi="ar-SA"/>
        </w:rPr>
        <w:t xml:space="preserve"> ）种方式解决争议：</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 xml:space="preserve">（1）向甲方所在地有管辖权的人民法院提起诉讼，适用中华人民共和国法律；</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 xml:space="preserve">（2）向扬州仲裁委员会按其仲裁规则申请仲裁。</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 xml:space="preserve">17.3 若甲乙双方任何一方都没有选择解除合同的，为避免扩大损失，在诉讼或仲裁期间，双方应继续履行。</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 xml:space="preserve">18、合同其它</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 xml:space="preserve">18.1 乙方应诚实信用，严格按照</w:t>
      </w:r>
      <w:r>
        <w:rPr>
          <w:rFonts w:hint="eastAsia" w:ascii="宋体" w:hAnsi="宋体" w:eastAsia="宋体" w:cs="Times New Roman"/>
          <w:b w:val="0"/>
          <w:bCs w:val="0"/>
          <w:sz w:val="21"/>
          <w:szCs w:val="21"/>
          <w:lang w:val="en-US" w:eastAsia="zh-CN" w:bidi="ar-SA"/>
        </w:rPr>
        <w:t xml:space="preserve">招标</w:t>
      </w:r>
      <w:r>
        <w:rPr>
          <w:rFonts w:ascii="宋体" w:hAnsi="宋体" w:eastAsia="宋体" w:cs="Times New Roman"/>
          <w:b w:val="0"/>
          <w:bCs w:val="0"/>
          <w:sz w:val="21"/>
          <w:szCs w:val="21"/>
          <w:lang w:val="en-US" w:eastAsia="zh-CN" w:bidi="ar-SA"/>
        </w:rPr>
        <w:t xml:space="preserve">文件要求和投标承诺履行合同，不向甲方进行商业贿赂或者提供不正当利益。</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 xml:space="preserve">18.2 合同经双方法定代表人或授权代表签字并加盖单位公章，并经江苏唯诚建设咨询有限公司见证盖章后生效。</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 xml:space="preserve">18.3本合同未尽事宜，遵照《</w:t>
      </w:r>
      <w:r>
        <w:rPr>
          <w:rFonts w:hint="eastAsia" w:ascii="宋体" w:hAnsi="宋体" w:eastAsia="宋体" w:cs="Times New Roman"/>
          <w:b w:val="0"/>
          <w:bCs w:val="0"/>
          <w:sz w:val="21"/>
          <w:szCs w:val="21"/>
          <w:lang w:val="en-US" w:eastAsia="zh-CN" w:bidi="ar-SA"/>
        </w:rPr>
        <w:t xml:space="preserve">中华人民共和国民法典</w:t>
      </w:r>
      <w:r>
        <w:rPr>
          <w:rFonts w:ascii="宋体" w:hAnsi="宋体" w:eastAsia="宋体" w:cs="Times New Roman"/>
          <w:b w:val="0"/>
          <w:bCs w:val="0"/>
          <w:sz w:val="21"/>
          <w:szCs w:val="21"/>
          <w:lang w:val="en-US" w:eastAsia="zh-CN" w:bidi="ar-SA"/>
        </w:rPr>
        <w:t xml:space="preserve">》有关条文执行。</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 xml:space="preserve">18.4 本合同正本一式五份，具有同等法律效力，甲方、乙方各执二份、见证方执一份。</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 xml:space="preserve"> </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sz w:val="21"/>
          <w:szCs w:val="21"/>
          <w:lang w:val="en-US" w:eastAsia="zh-CN" w:bidi="ar-SA"/>
        </w:rPr>
      </w:pPr>
      <w:r>
        <w:rPr>
          <w:rFonts w:ascii="宋体" w:hAnsi="宋体" w:eastAsia="宋体" w:cs="Times New Roman"/>
          <w:b w:val="0"/>
          <w:bCs w:val="0"/>
          <w:sz w:val="21"/>
          <w:szCs w:val="21"/>
          <w:lang w:val="en-US" w:eastAsia="zh-CN" w:bidi="ar-SA"/>
        </w:rPr>
        <w:t xml:space="preserve"> 甲</w:t>
      </w:r>
      <w:r>
        <w:rPr>
          <w:rFonts w:hint="eastAsia" w:ascii="宋体" w:hAnsi="宋体" w:eastAsia="宋体" w:cs="Times New Roman"/>
          <w:b w:val="0"/>
          <w:bCs/>
          <w:sz w:val="21"/>
          <w:szCs w:val="21"/>
          <w:lang w:val="en-US" w:eastAsia="zh-CN" w:bidi="ar-SA"/>
        </w:rPr>
        <w:t xml:space="preserve">方：                                乙方：                  </w:t>
      </w:r>
      <w:r>
        <w:rPr>
          <w:rFonts w:ascii="宋体" w:hAnsi="宋体" w:eastAsia="宋体" w:cs="Times New Roman"/>
          <w:b w:val="0"/>
          <w:bCs/>
          <w:sz w:val="21"/>
          <w:szCs w:val="21"/>
          <w:lang w:val="en-US" w:eastAsia="zh-CN" w:bidi="ar-SA"/>
        </w:rPr>
      </w:r>
      <w:r/>
    </w:p>
    <w:p>
      <w:pPr>
        <w:pStyle w:val="745"/>
        <w:ind w:firstLine="422"/>
        <w:pageBreakBefore w:val="0"/>
        <w:spacing w:line="440" w:lineRule="exact"/>
        <w:widowControl w:val="off"/>
        <w:rPr>
          <w:rFonts w:hint="eastAsia" w:ascii="宋体" w:hAnsi="宋体" w:eastAsia="宋体" w:cs="Times New Roman"/>
          <w:b w:val="0"/>
          <w:bCs/>
          <w:sz w:val="21"/>
          <w:szCs w:val="21"/>
          <w:lang w:val="en-US" w:eastAsia="zh-CN" w:bidi="ar-SA"/>
        </w:rPr>
      </w:pPr>
      <w:r>
        <w:rPr>
          <w:rFonts w:hint="eastAsia" w:ascii="宋体" w:hAnsi="宋体" w:eastAsia="宋体" w:cs="Times New Roman"/>
          <w:b w:val="0"/>
          <w:bCs/>
          <w:sz w:val="21"/>
          <w:szCs w:val="21"/>
          <w:lang w:val="en-US" w:eastAsia="zh-CN" w:bidi="ar-SA"/>
        </w:rPr>
        <w:t xml:space="preserve"> 地址：                                地址： </w:t>
      </w:r>
      <w:r>
        <w:rPr>
          <w:rFonts w:hint="eastAsia" w:ascii="宋体" w:hAnsi="宋体" w:eastAsia="宋体" w:cs="Times New Roman"/>
          <w:b w:val="0"/>
          <w:bCs/>
          <w:sz w:val="21"/>
          <w:szCs w:val="21"/>
          <w:lang w:val="en-US" w:eastAsia="zh-CN" w:bidi="ar-SA"/>
        </w:rPr>
      </w:r>
      <w:r/>
    </w:p>
    <w:p>
      <w:pPr>
        <w:pStyle w:val="745"/>
        <w:ind w:firstLine="5058"/>
        <w:pageBreakBefore w:val="0"/>
        <w:spacing w:line="440" w:lineRule="exact"/>
        <w:widowControl w:val="off"/>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 xml:space="preserve"> </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 xml:space="preserve"> 法定代表人或授权代表：                   法定代表人或授权代表：</w:t>
      </w:r>
      <w:r>
        <w:rPr>
          <w:rFonts w:hint="eastAsia" w:ascii="宋体" w:hAnsi="宋体" w:eastAsia="宋体" w:cs="Times New Roman"/>
          <w:b w:val="0"/>
          <w:bCs w:val="0"/>
          <w:sz w:val="21"/>
          <w:szCs w:val="21"/>
          <w:lang w:val="en-US" w:eastAsia="zh-CN" w:bidi="ar-SA"/>
        </w:rPr>
        <w:t xml:space="preserve"> </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 xml:space="preserve"> 联系电话：                               联系电话：</w:t>
      </w:r>
      <w:r>
        <w:rPr>
          <w:rFonts w:hint="eastAsia" w:ascii="宋体" w:hAnsi="宋体" w:eastAsia="宋体" w:cs="Times New Roman"/>
          <w:b w:val="0"/>
          <w:bCs w:val="0"/>
          <w:sz w:val="21"/>
          <w:szCs w:val="21"/>
          <w:lang w:val="en-US" w:eastAsia="zh-CN" w:bidi="ar-SA"/>
        </w:rPr>
        <w:t xml:space="preserve"> </w:t>
      </w:r>
      <w:r>
        <w:rPr>
          <w:rFonts w:ascii="宋体" w:hAnsi="宋体" w:eastAsia="宋体" w:cs="Times New Roman"/>
          <w:b w:val="0"/>
          <w:bCs w:val="0"/>
          <w:sz w:val="21"/>
          <w:szCs w:val="21"/>
          <w:lang w:val="en-US" w:eastAsia="zh-CN" w:bidi="ar-SA"/>
        </w:rPr>
      </w:r>
      <w:r/>
    </w:p>
    <w:p>
      <w:pPr>
        <w:pStyle w:val="745"/>
        <w:ind w:left="0" w:firstLine="630"/>
        <w:pageBreakBefore w:val="0"/>
        <w:spacing w:line="440" w:lineRule="exact"/>
        <w:widowControl w:val="off"/>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r>
      <w:r/>
    </w:p>
    <w:p>
      <w:pPr>
        <w:pStyle w:val="745"/>
        <w:ind w:firstLine="422"/>
        <w:spacing w:line="360" w:lineRule="auto"/>
        <w:widowControl w:val="off"/>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 xml:space="preserve">见证方：</w:t>
      </w:r>
      <w:r>
        <w:rPr>
          <w:rFonts w:hint="eastAsia" w:ascii="宋体" w:hAnsi="宋体" w:eastAsia="宋体" w:cs="Times New Roman"/>
          <w:b w:val="0"/>
          <w:bCs w:val="0"/>
          <w:sz w:val="21"/>
          <w:szCs w:val="21"/>
          <w:lang w:val="en-US" w:eastAsia="zh-CN" w:bidi="ar-SA"/>
        </w:rPr>
        <w:t xml:space="preserve">                    </w:t>
      </w:r>
      <w:r>
        <w:rPr>
          <w:rFonts w:ascii="宋体" w:hAnsi="宋体" w:eastAsia="宋体" w:cs="Times New Roman"/>
          <w:b w:val="0"/>
          <w:bCs w:val="0"/>
          <w:sz w:val="21"/>
          <w:szCs w:val="21"/>
          <w:lang w:val="en-US" w:eastAsia="zh-CN" w:bidi="ar-SA"/>
        </w:rPr>
      </w:r>
      <w:r/>
    </w:p>
    <w:p>
      <w:pPr>
        <w:pStyle w:val="745"/>
        <w:ind w:firstLine="422"/>
        <w:pageBreakBefore w:val="0"/>
        <w:spacing w:line="440" w:lineRule="exact"/>
        <w:widowControl w:val="off"/>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 xml:space="preserve">日期：     年   月   日</w:t>
      </w:r>
      <w:bookmarkStart w:id="27" w:name="_Hlt16619369"/>
      <w:r/>
      <w:bookmarkEnd w:id="27"/>
      <w:r>
        <w:rPr>
          <w:rFonts w:ascii="宋体" w:hAnsi="宋体" w:eastAsia="宋体" w:cs="Times New Roman"/>
          <w:b w:val="0"/>
          <w:bCs w:val="0"/>
          <w:sz w:val="21"/>
          <w:szCs w:val="21"/>
          <w:lang w:val="en-US" w:eastAsia="zh-CN" w:bidi="ar-SA"/>
        </w:rPr>
      </w:r>
      <w:r/>
    </w:p>
    <w:p>
      <w:pPr>
        <w:pStyle w:val="745"/>
        <w:jc w:val="both"/>
        <w:spacing w:before="120" w:after="120" w:line="360" w:lineRule="auto"/>
        <w:rPr>
          <w:rFonts w:hint="eastAsia"/>
          <w:b/>
          <w:bCs/>
          <w:color w:val="000000"/>
          <w:sz w:val="30"/>
          <w:szCs w:val="30"/>
        </w:rPr>
      </w:pPr>
      <w:r>
        <w:rPr>
          <w:rFonts w:hint="eastAsia"/>
          <w:b/>
          <w:bCs/>
          <w:color w:val="000000"/>
          <w:sz w:val="30"/>
          <w:szCs w:val="30"/>
        </w:rPr>
      </w:r>
      <w:r/>
    </w:p>
    <w:p>
      <w:pPr>
        <w:pStyle w:val="745"/>
        <w:jc w:val="both"/>
        <w:spacing w:before="120" w:after="120" w:line="360" w:lineRule="auto"/>
        <w:rPr>
          <w:rFonts w:hint="eastAsia"/>
          <w:b/>
          <w:bCs/>
          <w:color w:val="000000"/>
          <w:sz w:val="30"/>
          <w:szCs w:val="30"/>
        </w:rPr>
      </w:pPr>
      <w:r>
        <w:rPr>
          <w:rFonts w:hint="eastAsia"/>
          <w:b/>
          <w:bCs/>
          <w:color w:val="000000"/>
          <w:sz w:val="30"/>
          <w:szCs w:val="30"/>
        </w:rPr>
      </w:r>
      <w:r/>
    </w:p>
    <w:p>
      <w:pPr>
        <w:pStyle w:val="745"/>
        <w:jc w:val="both"/>
        <w:spacing w:before="120" w:after="120" w:line="360" w:lineRule="auto"/>
        <w:rPr>
          <w:rFonts w:hint="eastAsia"/>
          <w:b/>
          <w:bCs/>
          <w:color w:val="000000"/>
          <w:sz w:val="30"/>
          <w:szCs w:val="30"/>
        </w:rPr>
      </w:pPr>
      <w:r>
        <w:rPr>
          <w:rFonts w:hint="eastAsia"/>
          <w:b/>
          <w:bCs/>
          <w:color w:val="000000"/>
          <w:sz w:val="30"/>
          <w:szCs w:val="30"/>
        </w:rPr>
      </w:r>
      <w:r/>
    </w:p>
    <w:p>
      <w:pPr>
        <w:pStyle w:val="745"/>
        <w:jc w:val="both"/>
        <w:spacing w:before="120" w:after="120" w:line="360" w:lineRule="auto"/>
        <w:rPr>
          <w:rFonts w:hint="eastAsia"/>
          <w:b/>
          <w:bCs/>
          <w:color w:val="000000"/>
          <w:sz w:val="30"/>
          <w:szCs w:val="30"/>
        </w:rPr>
      </w:pPr>
      <w:r>
        <w:rPr>
          <w:rFonts w:hint="eastAsia"/>
          <w:b/>
          <w:bCs/>
          <w:color w:val="000000"/>
          <w:sz w:val="30"/>
          <w:szCs w:val="30"/>
        </w:rPr>
      </w:r>
      <w:r/>
    </w:p>
    <w:p>
      <w:pPr>
        <w:pStyle w:val="745"/>
        <w:jc w:val="both"/>
        <w:spacing w:before="120" w:after="120" w:line="360" w:lineRule="auto"/>
        <w:rPr>
          <w:rFonts w:hint="eastAsia"/>
          <w:b/>
          <w:bCs/>
          <w:color w:val="000000"/>
          <w:sz w:val="30"/>
          <w:szCs w:val="30"/>
        </w:rPr>
      </w:pPr>
      <w:r>
        <w:rPr>
          <w:rFonts w:hint="eastAsia"/>
          <w:b/>
          <w:bCs/>
          <w:color w:val="000000"/>
          <w:sz w:val="30"/>
          <w:szCs w:val="30"/>
        </w:rPr>
      </w:r>
      <w:r/>
    </w:p>
    <w:p>
      <w:pPr>
        <w:pStyle w:val="745"/>
        <w:jc w:val="both"/>
        <w:spacing w:before="120" w:after="120" w:line="360" w:lineRule="auto"/>
        <w:rPr>
          <w:rFonts w:hint="eastAsia"/>
          <w:b/>
          <w:bCs/>
          <w:color w:val="000000"/>
          <w:sz w:val="30"/>
          <w:szCs w:val="30"/>
        </w:rPr>
      </w:pPr>
      <w:r>
        <w:rPr>
          <w:rFonts w:hint="eastAsia"/>
          <w:b/>
          <w:bCs/>
          <w:color w:val="000000"/>
          <w:sz w:val="30"/>
          <w:szCs w:val="30"/>
        </w:rPr>
      </w:r>
      <w:r/>
    </w:p>
    <w:p>
      <w:pPr>
        <w:pStyle w:val="745"/>
        <w:jc w:val="both"/>
        <w:spacing w:before="120" w:after="120" w:line="360" w:lineRule="auto"/>
        <w:rPr>
          <w:rFonts w:hint="eastAsia"/>
          <w:b/>
          <w:bCs/>
          <w:color w:val="000000"/>
          <w:sz w:val="30"/>
          <w:szCs w:val="30"/>
        </w:rPr>
      </w:pPr>
      <w:r>
        <w:rPr>
          <w:rFonts w:hint="eastAsia"/>
          <w:b/>
          <w:bCs/>
          <w:color w:val="000000"/>
          <w:sz w:val="30"/>
          <w:szCs w:val="30"/>
        </w:rPr>
      </w:r>
      <w:r/>
    </w:p>
    <w:p>
      <w:pPr>
        <w:pStyle w:val="745"/>
        <w:jc w:val="both"/>
        <w:spacing w:before="120" w:after="120" w:line="360" w:lineRule="auto"/>
        <w:rPr>
          <w:rFonts w:hint="eastAsia"/>
          <w:b/>
          <w:bCs/>
          <w:color w:val="000000"/>
          <w:sz w:val="30"/>
          <w:szCs w:val="30"/>
        </w:rPr>
      </w:pPr>
      <w:r>
        <w:rPr>
          <w:rFonts w:hint="eastAsia"/>
          <w:b/>
          <w:bCs/>
          <w:color w:val="000000"/>
          <w:sz w:val="30"/>
          <w:szCs w:val="30"/>
        </w:rPr>
      </w:r>
      <w:r/>
    </w:p>
    <w:p>
      <w:pPr>
        <w:pStyle w:val="745"/>
        <w:jc w:val="both"/>
        <w:spacing w:before="120" w:after="120" w:line="360" w:lineRule="auto"/>
        <w:rPr>
          <w:rFonts w:hint="eastAsia"/>
          <w:b/>
          <w:bCs/>
          <w:color w:val="000000"/>
          <w:sz w:val="30"/>
          <w:szCs w:val="30"/>
        </w:rPr>
      </w:pPr>
      <w:r>
        <w:rPr>
          <w:rFonts w:hint="eastAsia"/>
          <w:b/>
          <w:bCs/>
          <w:color w:val="000000"/>
          <w:sz w:val="30"/>
          <w:szCs w:val="30"/>
        </w:rPr>
      </w:r>
      <w:r/>
    </w:p>
    <w:p>
      <w:pPr>
        <w:pStyle w:val="745"/>
        <w:jc w:val="both"/>
        <w:spacing w:before="120" w:after="120" w:line="360" w:lineRule="auto"/>
        <w:rPr>
          <w:rFonts w:hint="eastAsia"/>
          <w:b/>
          <w:bCs/>
          <w:color w:val="000000"/>
          <w:sz w:val="30"/>
          <w:szCs w:val="30"/>
        </w:rPr>
      </w:pPr>
      <w:r>
        <w:rPr>
          <w:rFonts w:hint="eastAsia"/>
          <w:b/>
          <w:bCs/>
          <w:color w:val="000000"/>
          <w:sz w:val="30"/>
          <w:szCs w:val="30"/>
        </w:rPr>
      </w:r>
      <w:r/>
    </w:p>
    <w:p>
      <w:pPr>
        <w:pStyle w:val="745"/>
        <w:jc w:val="both"/>
        <w:spacing w:before="120" w:after="120" w:line="360" w:lineRule="auto"/>
        <w:rPr>
          <w:rFonts w:hint="eastAsia"/>
          <w:b/>
          <w:bCs/>
          <w:color w:val="000000"/>
          <w:sz w:val="30"/>
          <w:szCs w:val="30"/>
        </w:rPr>
      </w:pPr>
      <w:r>
        <w:rPr>
          <w:rFonts w:hint="eastAsia"/>
          <w:b/>
          <w:bCs/>
          <w:color w:val="000000"/>
          <w:sz w:val="30"/>
          <w:szCs w:val="30"/>
        </w:rPr>
      </w:r>
      <w:r/>
    </w:p>
    <w:p>
      <w:pPr>
        <w:pStyle w:val="745"/>
        <w:jc w:val="both"/>
        <w:spacing w:before="120" w:after="120" w:line="360" w:lineRule="auto"/>
        <w:rPr>
          <w:rFonts w:hint="eastAsia"/>
          <w:b/>
          <w:bCs/>
          <w:color w:val="000000"/>
          <w:sz w:val="30"/>
          <w:szCs w:val="30"/>
        </w:rPr>
      </w:pPr>
      <w:r>
        <w:rPr>
          <w:rFonts w:hint="eastAsia"/>
          <w:b/>
          <w:bCs/>
          <w:color w:val="000000"/>
          <w:sz w:val="30"/>
          <w:szCs w:val="30"/>
        </w:rPr>
      </w:r>
      <w:r/>
    </w:p>
    <w:p>
      <w:pPr>
        <w:pStyle w:val="745"/>
        <w:jc w:val="both"/>
        <w:spacing w:before="120" w:after="120" w:line="360" w:lineRule="auto"/>
        <w:rPr>
          <w:rFonts w:hint="eastAsia"/>
          <w:b/>
          <w:bCs/>
          <w:color w:val="000000"/>
          <w:sz w:val="30"/>
          <w:szCs w:val="30"/>
        </w:rPr>
      </w:pPr>
      <w:r>
        <w:rPr>
          <w:rFonts w:hint="eastAsia"/>
          <w:b/>
          <w:bCs/>
          <w:color w:val="000000"/>
          <w:sz w:val="30"/>
          <w:szCs w:val="30"/>
        </w:rPr>
      </w:r>
      <w:r/>
    </w:p>
    <w:p>
      <w:pPr>
        <w:pStyle w:val="745"/>
        <w:jc w:val="center"/>
        <w:spacing w:before="120" w:after="120" w:line="360" w:lineRule="auto"/>
        <w:rPr>
          <w:rFonts w:hint="eastAsia"/>
          <w:b/>
          <w:bCs/>
          <w:color w:val="000000"/>
          <w:sz w:val="30"/>
          <w:szCs w:val="30"/>
        </w:rPr>
      </w:pPr>
      <w:r>
        <w:rPr>
          <w:rFonts w:hint="eastAsia"/>
          <w:b/>
          <w:bCs/>
          <w:color w:val="000000"/>
          <w:sz w:val="30"/>
          <w:szCs w:val="30"/>
        </w:rPr>
        <w:t xml:space="preserve">第四章 项目需求</w:t>
      </w:r>
      <w:bookmarkEnd w:id="26"/>
      <w:r>
        <w:rPr>
          <w:rFonts w:hint="eastAsia"/>
          <w:b/>
          <w:bCs/>
          <w:color w:val="000000"/>
          <w:sz w:val="30"/>
          <w:szCs w:val="30"/>
        </w:rPr>
      </w:r>
      <w:r/>
    </w:p>
    <w:p>
      <w:pPr>
        <w:pStyle w:val="745"/>
        <w:ind w:firstLine="420"/>
        <w:keepLines w:val="0"/>
        <w:keepNext w:val="0"/>
        <w:pageBreakBefore w:val="0"/>
        <w:spacing w:line="360" w:lineRule="auto"/>
        <w:widowControl w:val="off"/>
      </w:pPr>
      <w:r/>
      <w:bookmarkStart w:id="28" w:name="_Toc528771312"/>
      <w:r/>
      <w:bookmarkStart w:id="29" w:name="_Toc1949"/>
      <w:r>
        <w:t xml:space="preserve">项目属性：货物类项目。</w:t>
      </w:r>
      <w:r/>
    </w:p>
    <w:p>
      <w:pPr>
        <w:pStyle w:val="745"/>
        <w:ind w:firstLine="420"/>
        <w:keepLines w:val="0"/>
        <w:keepNext w:val="0"/>
        <w:pageBreakBefore w:val="0"/>
        <w:spacing w:line="360" w:lineRule="auto"/>
        <w:widowControl w:val="off"/>
      </w:pPr>
      <w:r>
        <w:t xml:space="preserve">其他要求</w:t>
      </w:r>
      <w:r/>
    </w:p>
    <w:p>
      <w:pPr>
        <w:pStyle w:val="745"/>
        <w:ind w:firstLine="420"/>
        <w:keepLines w:val="0"/>
        <w:keepNext w:val="0"/>
        <w:pageBreakBefore w:val="0"/>
        <w:spacing w:line="360" w:lineRule="auto"/>
        <w:widowControl w:val="off"/>
        <w:rPr>
          <w:rFonts w:eastAsia="宋体"/>
          <w:b/>
          <w:bCs/>
          <w:lang w:val="en-US" w:eastAsia="zh-CN"/>
        </w:rPr>
      </w:pPr>
      <w:r>
        <w:t xml:space="preserve">严格执行政府采购关于支持</w:t>
      </w:r>
      <w: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b/>
          <w:bCs/>
          <w:lang w:val="en-US" w:eastAsia="zh-CN"/>
        </w:rPr>
        <w:t xml:space="preserve">本项目无节能产品、环境标志产品。</w:t>
      </w:r>
      <w:r>
        <w:rPr>
          <w:rFonts w:eastAsia="宋体"/>
          <w:b/>
          <w:bCs/>
          <w:lang w:val="en-US" w:eastAsia="zh-CN"/>
        </w:rPr>
      </w:r>
      <w:r/>
    </w:p>
    <w:p>
      <w:pPr>
        <w:pStyle w:val="745"/>
        <w:ind w:firstLine="420"/>
        <w:keepLines w:val="0"/>
        <w:keepNext w:val="0"/>
        <w:pageBreakBefore w:val="0"/>
        <w:spacing w:line="360" w:lineRule="auto"/>
        <w:widowControl w:val="off"/>
      </w:pPr>
      <w:r>
        <w:t xml:space="preserve">供应商对于投标产品的包装应按照“财办库〔2020〕123号《关于印发《商品包装政府采购需求标准（试行）》、《快递包装政府采购需求标准（试行）》的通知》”执行。</w:t>
      </w:r>
      <w:r/>
    </w:p>
    <w:p>
      <w:pPr>
        <w:pStyle w:val="745"/>
        <w:ind w:left="0" w:right="0" w:firstLine="442"/>
        <w:jc w:val="both"/>
        <w:spacing w:before="220" w:after="0" w:line="85" w:lineRule="atLeast"/>
        <w:widowControl/>
        <w:rPr>
          <w:rFonts w:ascii="Arial" w:hAnsi="Arial" w:eastAsia="Arial" w:cs="Times New Roma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采购标的对应的中小企业划分标准所属行业一览表</w:t>
      </w:r>
      <w:r>
        <w:rPr>
          <w:rFonts w:ascii="Arial" w:hAnsi="Arial" w:eastAsia="Arial" w:cs="Times New Roman"/>
        </w:rPr>
      </w:r>
      <w:r/>
    </w:p>
    <w:tbl>
      <w:tblPr>
        <w:tblStyle w:val="789"/>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4079"/>
        <w:gridCol w:w="3627"/>
      </w:tblGrid>
      <w:tr>
        <w:trPr>
          <w:trHeight w:val="522"/>
        </w:trPr>
        <w:tc>
          <w:tcPr>
            <w:tcMar>
              <w:left w:w="108" w:type="dxa"/>
              <w:top w:w="0" w:type="dxa"/>
              <w:right w:w="108" w:type="dxa"/>
              <w:bottom w:w="0" w:type="dxa"/>
            </w:tcMar>
            <w:tcW w:w="819" w:type="dxa"/>
            <w:vAlign w:val="center"/>
            <w:textDirection w:val="lrTb"/>
            <w:noWrap w:val="false"/>
          </w:tcPr>
          <w:p>
            <w:pPr>
              <w:pStyle w:val="745"/>
              <w:jc w:val="center"/>
            </w:pPr>
            <w:r>
              <w:t xml:space="preserve">序号</w:t>
            </w:r>
            <w:r/>
          </w:p>
        </w:tc>
        <w:tc>
          <w:tcPr>
            <w:tcMar>
              <w:left w:w="108" w:type="dxa"/>
              <w:top w:w="0" w:type="dxa"/>
              <w:right w:w="108" w:type="dxa"/>
              <w:bottom w:w="0" w:type="dxa"/>
            </w:tcMar>
            <w:tcW w:w="4109" w:type="dxa"/>
            <w:vAlign w:val="center"/>
            <w:textDirection w:val="lrTb"/>
            <w:noWrap w:val="false"/>
          </w:tcPr>
          <w:p>
            <w:pPr>
              <w:pStyle w:val="745"/>
              <w:jc w:val="center"/>
            </w:pPr>
            <w:r>
              <w:t xml:space="preserve">采购标的</w:t>
            </w:r>
            <w:r/>
          </w:p>
        </w:tc>
        <w:tc>
          <w:tcPr>
            <w:tcMar>
              <w:left w:w="108" w:type="dxa"/>
              <w:top w:w="0" w:type="dxa"/>
              <w:right w:w="108" w:type="dxa"/>
              <w:bottom w:w="0" w:type="dxa"/>
            </w:tcMar>
            <w:tcW w:w="3653" w:type="dxa"/>
            <w:vAlign w:val="center"/>
            <w:textDirection w:val="lrTb"/>
            <w:noWrap w:val="false"/>
          </w:tcPr>
          <w:p>
            <w:pPr>
              <w:pStyle w:val="745"/>
              <w:jc w:val="center"/>
            </w:pPr>
            <w:r>
              <w:t xml:space="preserve">对应中小企业划分标准所属行业</w:t>
            </w:r>
            <w:r/>
          </w:p>
        </w:tc>
      </w:tr>
      <w:tr>
        <w:trPr>
          <w:trHeight w:val="776"/>
        </w:trPr>
        <w:tc>
          <w:tcPr>
            <w:tcMar>
              <w:left w:w="108" w:type="dxa"/>
              <w:top w:w="0" w:type="dxa"/>
              <w:right w:w="108" w:type="dxa"/>
              <w:bottom w:w="0" w:type="dxa"/>
            </w:tcMar>
            <w:tcW w:w="819" w:type="dxa"/>
            <w:vAlign w:val="center"/>
            <w:textDirection w:val="lrTb"/>
            <w:noWrap w:val="false"/>
          </w:tcPr>
          <w:p>
            <w:pPr>
              <w:pStyle w:val="745"/>
              <w:jc w:val="center"/>
            </w:pPr>
            <w:r>
              <w:t xml:space="preserve">1</w:t>
            </w:r>
            <w:r/>
          </w:p>
        </w:tc>
        <w:tc>
          <w:tcPr>
            <w:tcMar>
              <w:left w:w="108" w:type="dxa"/>
              <w:top w:w="0" w:type="dxa"/>
              <w:right w:w="108" w:type="dxa"/>
              <w:bottom w:w="0" w:type="dxa"/>
            </w:tcMar>
            <w:tcW w:w="4109" w:type="dxa"/>
            <w:vAlign w:val="center"/>
            <w:textDirection w:val="lrTb"/>
            <w:noWrap w:val="false"/>
          </w:tcPr>
          <w:p>
            <w:pPr>
              <w:pStyle w:val="745"/>
              <w:jc w:val="center"/>
            </w:pPr>
            <w:r>
              <w:t xml:space="preserve">江苏省扬州技师学院新能源技术实训场地建设项目</w:t>
            </w:r>
            <w:r/>
          </w:p>
        </w:tc>
        <w:tc>
          <w:tcPr>
            <w:tcMar>
              <w:left w:w="108" w:type="dxa"/>
              <w:top w:w="0" w:type="dxa"/>
              <w:right w:w="108" w:type="dxa"/>
              <w:bottom w:w="0" w:type="dxa"/>
            </w:tcMar>
            <w:tcW w:w="3653" w:type="dxa"/>
            <w:vAlign w:val="center"/>
            <w:textDirection w:val="lrTb"/>
            <w:noWrap w:val="false"/>
          </w:tcPr>
          <w:p>
            <w:pPr>
              <w:pStyle w:val="745"/>
              <w:jc w:val="center"/>
            </w:pPr>
            <w:r>
              <w:t xml:space="preserve">工业</w:t>
            </w:r>
            <w:r/>
          </w:p>
        </w:tc>
      </w:tr>
    </w:tbl>
    <w:p>
      <w:pPr>
        <w:pStyle w:val="745"/>
        <w:ind w:firstLine="422"/>
        <w:spacing w:line="360" w:lineRule="auto"/>
        <w:rPr>
          <w:rFonts w:hint="eastAsia" w:ascii="宋体" w:hAnsi="宋体" w:cs="宋体"/>
          <w:b/>
          <w:bCs/>
          <w:szCs w:val="21"/>
        </w:rPr>
      </w:pPr>
      <w:r>
        <w:rPr>
          <w:rFonts w:hint="eastAsia" w:ascii="宋体" w:hAnsi="宋体" w:cs="宋体"/>
          <w:b/>
          <w:bCs/>
          <w:szCs w:val="21"/>
        </w:rPr>
        <w:t xml:space="preserve">一、项目概况</w:t>
      </w:r>
      <w:r>
        <w:rPr>
          <w:rFonts w:hint="eastAsia" w:ascii="宋体" w:hAnsi="宋体" w:cs="宋体"/>
          <w:b/>
          <w:bCs/>
          <w:szCs w:val="21"/>
        </w:rPr>
      </w:r>
      <w:r/>
    </w:p>
    <w:p>
      <w:pPr>
        <w:pStyle w:val="745"/>
        <w:ind w:firstLine="420"/>
        <w:spacing w:line="360" w:lineRule="auto"/>
        <w:rPr>
          <w:rFonts w:hint="eastAsia" w:ascii="宋体" w:hAnsi="宋体" w:cs="宋体"/>
          <w:szCs w:val="21"/>
        </w:rPr>
      </w:pPr>
      <w:r>
        <w:rPr>
          <w:rFonts w:hint="eastAsia" w:ascii="宋体" w:hAnsi="宋体" w:cs="宋体"/>
          <w:szCs w:val="21"/>
        </w:rPr>
        <w:t xml:space="preserve">为深化智能控制品牌特色专业群建设，强化机电一体化技术、电气自动化、新能源技术等专业内涵，对接电气供配电及智能控制设备行业完整产业链，重点补充风能发电机安装、维护与维修实训、光伏发电等关键设备，构建现代化新能源实训场景。</w:t>
      </w:r>
      <w:r>
        <w:rPr>
          <w:rFonts w:hint="eastAsia" w:ascii="宋体" w:hAnsi="宋体" w:cs="宋体"/>
          <w:szCs w:val="21"/>
        </w:rPr>
      </w:r>
      <w:r/>
    </w:p>
    <w:p>
      <w:pPr>
        <w:pStyle w:val="745"/>
        <w:ind w:firstLine="420"/>
        <w:spacing w:line="360" w:lineRule="auto"/>
        <w:rPr>
          <w:rFonts w:hint="eastAsia" w:ascii="宋体" w:hAnsi="宋体" w:cs="宋体"/>
          <w:szCs w:val="21"/>
        </w:rPr>
      </w:pPr>
      <w:r>
        <w:rPr>
          <w:rFonts w:hint="eastAsia" w:ascii="宋体" w:hAnsi="宋体" w:cs="宋体"/>
          <w:szCs w:val="21"/>
        </w:rPr>
        <w:t xml:space="preserve">1、拟采购1套风能发电实训设备，具体如下：能够真实体现风力发电机组的设备构成、安装工艺和操作技术，包含设备框架、主轴、叶片、轮毂、编码器、减速机、齿轮组、联轴器、塔筒、液压制动系统、电气控制系统、发电机、伺服电机、变频器、PLC、触摸屏、并网逆变器和各类传感器等。能够支持新能源的实训教学、技能考核。</w:t>
      </w:r>
      <w:r>
        <w:rPr>
          <w:rFonts w:hint="eastAsia" w:ascii="宋体" w:hAnsi="宋体" w:cs="宋体"/>
          <w:szCs w:val="21"/>
        </w:rPr>
      </w:r>
      <w:r/>
    </w:p>
    <w:p>
      <w:pPr>
        <w:pStyle w:val="745"/>
        <w:ind w:firstLine="420"/>
        <w:spacing w:line="360" w:lineRule="auto"/>
        <w:rPr>
          <w:rFonts w:hint="eastAsia" w:ascii="宋体" w:hAnsi="宋体" w:cs="宋体"/>
          <w:szCs w:val="21"/>
        </w:rPr>
      </w:pPr>
      <w:r>
        <w:rPr>
          <w:rFonts w:hint="eastAsia" w:ascii="宋体" w:hAnsi="宋体" w:cs="宋体"/>
          <w:szCs w:val="21"/>
        </w:rPr>
        <w:t xml:space="preserve">2、拟采购1套光伏发电实训设备，具体如下： 能够真实体现光伏发电设备构成、安装工艺和操作技术，包含设备框架、光伏阵列、电气控制系统、变频器、并网逆变器、汇流箱和各类传感器等。能够支持新能源的实训教学、技能考核。</w:t>
      </w:r>
      <w:r>
        <w:rPr>
          <w:rFonts w:hint="eastAsia" w:ascii="宋体" w:hAnsi="宋体" w:cs="宋体"/>
          <w:szCs w:val="21"/>
        </w:rPr>
      </w:r>
      <w:r/>
    </w:p>
    <w:p>
      <w:pPr>
        <w:pStyle w:val="745"/>
        <w:ind w:firstLine="422"/>
        <w:spacing w:line="360" w:lineRule="auto"/>
        <w:rPr>
          <w:rFonts w:ascii="宋体" w:hAnsi="宋体" w:cs="宋体"/>
          <w:b/>
          <w:bCs/>
          <w:szCs w:val="21"/>
        </w:rPr>
      </w:pPr>
      <w:r>
        <w:rPr>
          <w:rFonts w:hint="eastAsia" w:ascii="宋体" w:hAnsi="宋体" w:cs="宋体"/>
          <w:b/>
          <w:bCs/>
          <w:szCs w:val="21"/>
        </w:rPr>
        <w:t xml:space="preserve">二、设备技术要求</w:t>
      </w:r>
      <w:r>
        <w:rPr>
          <w:rFonts w:ascii="宋体" w:hAnsi="宋体" w:cs="宋体"/>
          <w:b/>
          <w:bCs/>
          <w:szCs w:val="21"/>
        </w:rPr>
      </w:r>
      <w:r/>
    </w:p>
    <w:tbl>
      <w:tblPr>
        <w:tblW w:w="983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51"/>
        <w:gridCol w:w="1245"/>
        <w:gridCol w:w="5617"/>
        <w:gridCol w:w="1101"/>
        <w:gridCol w:w="1023"/>
      </w:tblGrid>
      <w:tr>
        <w:trPr>
          <w:cantSplit/>
          <w:trHeight w:val="312"/>
        </w:trPr>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tcPr>
          <w:p>
            <w:pPr>
              <w:pStyle w:val="745"/>
              <w:jc w:val="center"/>
              <w:rPr>
                <w:rFonts w:hint="eastAsia" w:ascii="宋体" w:hAnsi="宋体" w:cs="宋体"/>
                <w:lang w:eastAsia="en-US"/>
              </w:rPr>
            </w:pPr>
            <w:r>
              <w:rPr>
                <w:rFonts w:hint="eastAsia" w:ascii="宋体" w:hAnsi="宋体" w:cs="宋体"/>
              </w:rPr>
              <w:t xml:space="preserve">序号</w:t>
            </w:r>
            <w:r>
              <w:rPr>
                <w:rFonts w:hint="eastAsia" w:ascii="宋体" w:hAnsi="宋体" w:cs="宋体"/>
                <w:lang w:eastAsia="en-US"/>
              </w:rPr>
            </w:r>
            <w:r/>
          </w:p>
        </w:tc>
        <w:tc>
          <w:tcPr>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pStyle w:val="745"/>
              <w:jc w:val="center"/>
              <w:rPr>
                <w:rFonts w:hint="eastAsia" w:ascii="宋体" w:hAnsi="宋体" w:cs="宋体"/>
                <w:lang w:eastAsia="en-US"/>
              </w:rPr>
            </w:pPr>
            <w:r>
              <w:rPr>
                <w:rFonts w:hint="eastAsia" w:ascii="宋体" w:hAnsi="宋体" w:cs="宋体"/>
              </w:rPr>
              <w:t xml:space="preserve">设备名称</w:t>
            </w:r>
            <w:r>
              <w:rPr>
                <w:rFonts w:hint="eastAsia" w:ascii="宋体" w:hAnsi="宋体" w:cs="宋体"/>
                <w:lang w:eastAsia="en-US"/>
              </w:rPr>
            </w:r>
            <w:r/>
          </w:p>
        </w:tc>
        <w:tc>
          <w:tcPr>
            <w:tcBorders>
              <w:top w:val="single" w:color="000000" w:sz="4" w:space="0"/>
              <w:left w:val="single" w:color="000000" w:sz="4" w:space="0"/>
              <w:bottom w:val="single" w:color="000000" w:sz="4" w:space="0"/>
              <w:right w:val="single" w:color="000000" w:sz="4" w:space="0"/>
            </w:tcBorders>
            <w:tcW w:w="5617" w:type="dxa"/>
            <w:vAlign w:val="center"/>
            <w:vMerge w:val="restart"/>
            <w:textDirection w:val="lrTb"/>
            <w:noWrap w:val="false"/>
          </w:tcPr>
          <w:p>
            <w:pPr>
              <w:pStyle w:val="745"/>
              <w:jc w:val="center"/>
              <w:rPr>
                <w:rFonts w:hint="eastAsia" w:ascii="宋体" w:hAnsi="宋体" w:cs="宋体"/>
                <w:lang w:eastAsia="en-US"/>
              </w:rPr>
            </w:pPr>
            <w:r>
              <w:rPr>
                <w:rFonts w:hint="eastAsia" w:ascii="宋体" w:hAnsi="宋体" w:cs="宋体"/>
              </w:rPr>
              <w:t xml:space="preserve">设备技术参数</w:t>
            </w:r>
            <w:r>
              <w:rPr>
                <w:rFonts w:hint="eastAsia" w:ascii="宋体" w:hAnsi="宋体" w:cs="宋体"/>
                <w:lang w:eastAsia="en-US"/>
              </w:rPr>
            </w:r>
            <w:r/>
          </w:p>
        </w:tc>
        <w:tc>
          <w:tcPr>
            <w:tcBorders>
              <w:top w:val="single" w:color="000000" w:sz="4" w:space="0"/>
              <w:left w:val="single" w:color="000000" w:sz="4" w:space="0"/>
              <w:bottom w:val="single" w:color="000000" w:sz="4" w:space="0"/>
              <w:right w:val="single" w:color="000000" w:sz="4" w:space="0"/>
            </w:tcBorders>
            <w:tcW w:w="1101" w:type="dxa"/>
            <w:vAlign w:val="center"/>
            <w:vMerge w:val="restart"/>
            <w:textDirection w:val="lrTb"/>
            <w:noWrap w:val="false"/>
          </w:tcPr>
          <w:p>
            <w:pPr>
              <w:pStyle w:val="745"/>
              <w:jc w:val="center"/>
              <w:rPr>
                <w:rFonts w:hint="eastAsia" w:ascii="宋体" w:hAnsi="宋体" w:cs="宋体"/>
              </w:rPr>
            </w:pPr>
            <w:r>
              <w:rPr>
                <w:rFonts w:hint="eastAsia" w:ascii="宋体" w:hAnsi="宋体" w:cs="宋体"/>
              </w:rPr>
              <w:t xml:space="preserve">设备</w:t>
            </w:r>
            <w:r>
              <w:rPr>
                <w:rFonts w:hint="eastAsia" w:ascii="宋体" w:hAnsi="宋体" w:cs="宋体"/>
              </w:rPr>
            </w:r>
            <w:r/>
          </w:p>
          <w:p>
            <w:pPr>
              <w:pStyle w:val="745"/>
              <w:jc w:val="center"/>
              <w:rPr>
                <w:rFonts w:hint="eastAsia" w:ascii="宋体" w:hAnsi="宋体" w:cs="宋体"/>
                <w:lang w:eastAsia="en-US"/>
              </w:rPr>
            </w:pPr>
            <w:r>
              <w:rPr>
                <w:rFonts w:hint="eastAsia" w:ascii="宋体" w:hAnsi="宋体" w:cs="宋体"/>
              </w:rPr>
              <w:t xml:space="preserve">数量</w:t>
            </w:r>
            <w:r>
              <w:rPr>
                <w:rFonts w:hint="eastAsia" w:ascii="宋体" w:hAnsi="宋体" w:cs="宋体"/>
                <w:lang w:eastAsia="en-US"/>
              </w:rPr>
            </w:r>
            <w:r/>
          </w:p>
        </w:tc>
        <w:tc>
          <w:tcPr>
            <w:tcBorders>
              <w:top w:val="single" w:color="000000" w:sz="4" w:space="0"/>
              <w:left w:val="single" w:color="000000" w:sz="4" w:space="0"/>
              <w:bottom w:val="single" w:color="000000" w:sz="4" w:space="0"/>
              <w:right w:val="single" w:color="000000" w:sz="4" w:space="0"/>
            </w:tcBorders>
            <w:tcW w:w="1023" w:type="dxa"/>
            <w:vAlign w:val="center"/>
            <w:vMerge w:val="restart"/>
            <w:textDirection w:val="lrTb"/>
            <w:noWrap w:val="false"/>
          </w:tcPr>
          <w:p>
            <w:pPr>
              <w:pStyle w:val="745"/>
              <w:jc w:val="center"/>
              <w:rPr>
                <w:rFonts w:hint="eastAsia" w:ascii="宋体" w:hAnsi="宋体" w:cs="宋体"/>
                <w:lang w:eastAsia="en-US"/>
              </w:rPr>
            </w:pPr>
            <w:r>
              <w:rPr>
                <w:rFonts w:hint="eastAsia" w:ascii="宋体" w:hAnsi="宋体" w:cs="宋体"/>
              </w:rPr>
              <w:t xml:space="preserve">单位</w:t>
            </w:r>
            <w:r>
              <w:rPr>
                <w:rFonts w:hint="eastAsia" w:ascii="宋体" w:hAnsi="宋体" w:cs="宋体"/>
                <w:lang w:eastAsia="en-US"/>
              </w:rPr>
            </w:r>
            <w:r/>
          </w:p>
        </w:tc>
      </w:tr>
      <w:tr>
        <w:trPr>
          <w:trHeight w:val="23"/>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745"/>
              <w:jc w:val="center"/>
              <w:rPr>
                <w:rFonts w:hint="eastAsia" w:ascii="宋体" w:hAnsi="宋体" w:cs="宋体"/>
                <w:lang w:eastAsia="en-US"/>
              </w:rPr>
            </w:pPr>
            <w:r>
              <w:rPr>
                <w:rFonts w:hint="eastAsia" w:ascii="宋体" w:hAnsi="宋体" w:cs="宋体"/>
              </w:rPr>
              <w:t xml:space="preserve">1</w:t>
            </w:r>
            <w:r>
              <w:rPr>
                <w:rFonts w:hint="eastAsia" w:ascii="宋体" w:hAnsi="宋体" w:cs="宋体"/>
                <w:lang w:eastAsia="en-US"/>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45"/>
              <w:jc w:val="center"/>
              <w:rPr>
                <w:rFonts w:hint="eastAsia" w:ascii="宋体" w:hAnsi="宋体" w:cs="宋体"/>
                <w:lang w:eastAsia="en-US"/>
              </w:rPr>
            </w:pPr>
            <w:r>
              <w:rPr>
                <w:rFonts w:hint="eastAsia" w:ascii="宋体" w:hAnsi="宋体" w:cs="宋体"/>
              </w:rPr>
              <w:t xml:space="preserve">风力发电平台</w:t>
            </w:r>
            <w:r>
              <w:rPr>
                <w:rFonts w:hint="eastAsia" w:ascii="宋体" w:hAnsi="宋体" w:cs="宋体"/>
                <w:lang w:eastAsia="en-US"/>
              </w:rPr>
            </w:r>
            <w:r/>
          </w:p>
        </w:tc>
        <w:tc>
          <w:tcPr>
            <w:tcBorders>
              <w:top w:val="single" w:color="000000" w:sz="4" w:space="0"/>
              <w:left w:val="single" w:color="000000" w:sz="4" w:space="0"/>
              <w:bottom w:val="single" w:color="000000" w:sz="4" w:space="0"/>
              <w:right w:val="single" w:color="000000" w:sz="4" w:space="0"/>
            </w:tcBorders>
            <w:tcW w:w="5617" w:type="dxa"/>
            <w:vAlign w:val="top"/>
            <w:textDirection w:val="lrTb"/>
            <w:noWrap w:val="false"/>
          </w:tcPr>
          <w:p>
            <w:pPr>
              <w:pStyle w:val="745"/>
              <w:rPr>
                <w:rFonts w:cs="Times New Roman"/>
              </w:rPr>
            </w:pPr>
            <w:r>
              <w:rPr>
                <w:rFonts w:hint="eastAsia" w:cs="Times New Roman"/>
              </w:rPr>
              <w:t xml:space="preserve">一、产品要求</w:t>
            </w:r>
            <w:r>
              <w:rPr>
                <w:rFonts w:cs="Times New Roman"/>
              </w:rPr>
            </w:r>
            <w:r/>
          </w:p>
          <w:p>
            <w:pPr>
              <w:pStyle w:val="745"/>
              <w:rPr>
                <w:rFonts w:cs="Times New Roman"/>
              </w:rPr>
            </w:pPr>
            <w:r>
              <w:rPr>
                <w:rFonts w:hint="eastAsia" w:cs="Times New Roman"/>
              </w:rPr>
              <w:t xml:space="preserve">能够真实体现风力发电机组的设备构成、安装工艺和操作技术，包含设备框架、主轴、叶片、轮毂、编码器、减速机、齿轮组、联轴器、塔筒、液压制动系统、电气控制系统、发电机、伺服电机、PLC、触摸屏、并网逆变器和各类传感器等，能够支持风力发电运行的实训教学、技能考核。</w:t>
            </w:r>
            <w:r>
              <w:rPr>
                <w:rFonts w:cs="Times New Roman"/>
              </w:rPr>
            </w:r>
            <w:r/>
          </w:p>
          <w:p>
            <w:pPr>
              <w:pStyle w:val="745"/>
              <w:rPr>
                <w:rFonts w:cs="Times New Roman"/>
              </w:rPr>
            </w:pPr>
            <w:r>
              <w:rPr>
                <w:rFonts w:cs="Times New Roman"/>
              </w:rPr>
              <w:t xml:space="preserve">二、</w:t>
            </w:r>
            <w:r>
              <w:rPr>
                <w:rFonts w:hint="eastAsia" w:cs="Times New Roman"/>
              </w:rPr>
              <w:t xml:space="preserve">整体</w:t>
            </w:r>
            <w:r>
              <w:rPr>
                <w:rFonts w:cs="Times New Roman"/>
              </w:rPr>
              <w:t xml:space="preserve">技术参数</w:t>
            </w:r>
            <w:r>
              <w:rPr>
                <w:rFonts w:cs="Times New Roman"/>
              </w:rPr>
            </w:r>
            <w:r/>
          </w:p>
          <w:p>
            <w:pPr>
              <w:pStyle w:val="745"/>
              <w:rPr>
                <w:rFonts w:cs="Times New Roman"/>
              </w:rPr>
            </w:pPr>
            <w:r>
              <w:rPr>
                <w:rFonts w:cs="Times New Roman"/>
              </w:rPr>
              <w:t xml:space="preserve">1.输入电源：三相五线（或三相四线）380V±10%</w:t>
            </w:r>
            <w:r>
              <w:rPr>
                <w:rFonts w:hint="eastAsia" w:cs="Times New Roman"/>
              </w:rPr>
              <w:t xml:space="preserve">，</w:t>
            </w:r>
            <w:r>
              <w:rPr>
                <w:rFonts w:cs="Times New Roman"/>
              </w:rPr>
              <w:t xml:space="preserve">50Hz</w:t>
            </w:r>
            <w:r>
              <w:rPr>
                <w:rFonts w:hint="eastAsia" w:cs="Times New Roman"/>
              </w:rPr>
              <w:t xml:space="preserve">；</w:t>
            </w:r>
            <w:r>
              <w:rPr>
                <w:rFonts w:cs="Times New Roman"/>
              </w:rPr>
            </w:r>
            <w:r/>
          </w:p>
          <w:p>
            <w:pPr>
              <w:pStyle w:val="745"/>
              <w:rPr>
                <w:rFonts w:cs="Times New Roman"/>
              </w:rPr>
            </w:pPr>
            <w:r>
              <w:rPr>
                <w:rFonts w:cs="Times New Roman"/>
              </w:rPr>
              <w:t xml:space="preserve">2.工作环境：温度</w:t>
            </w:r>
            <w:r>
              <w:rPr>
                <w:rFonts w:ascii="宋体" w:hAnsi="宋体" w:cs="Times New Roman"/>
                <w:color w:val="000000"/>
                <w:szCs w:val="21"/>
              </w:rPr>
              <w:t xml:space="preserve">-5℃</w:t>
            </w:r>
            <w:r>
              <w:rPr>
                <w:rFonts w:cs="Times New Roman"/>
              </w:rPr>
              <w:t xml:space="preserve">～40℃ 相对湿度≤85%（25℃）</w:t>
            </w:r>
            <w:r>
              <w:rPr>
                <w:rFonts w:hint="eastAsia" w:cs="Times New Roman"/>
              </w:rPr>
              <w:t xml:space="preserve">；</w:t>
            </w:r>
            <w:r>
              <w:rPr>
                <w:rFonts w:cs="Times New Roman"/>
              </w:rPr>
            </w:r>
            <w:r/>
          </w:p>
          <w:p>
            <w:pPr>
              <w:pStyle w:val="745"/>
              <w:rPr>
                <w:rFonts w:cs="Times New Roman"/>
              </w:rPr>
            </w:pPr>
            <w:r>
              <w:rPr>
                <w:rFonts w:hint="eastAsia" w:cs="Times New Roman"/>
              </w:rPr>
              <w:t xml:space="preserve">3</w:t>
            </w:r>
            <w:r>
              <w:rPr>
                <w:rFonts w:cs="Times New Roman"/>
              </w:rPr>
              <w:t xml:space="preserve">.</w:t>
            </w:r>
            <w:r>
              <w:rPr>
                <w:rFonts w:hint="eastAsia" w:cs="Times New Roman"/>
              </w:rPr>
              <w:t xml:space="preserve">设备整体</w:t>
            </w:r>
            <w:r>
              <w:rPr>
                <w:rFonts w:cs="Times New Roman"/>
              </w:rPr>
              <w:t xml:space="preserve">尺寸：</w:t>
            </w:r>
            <w:r>
              <w:rPr>
                <w:rFonts w:hint="eastAsia" w:cs="Times New Roman"/>
              </w:rPr>
              <w:t xml:space="preserve">≥</w:t>
            </w:r>
            <w:r>
              <w:rPr>
                <w:rFonts w:cs="Times New Roman"/>
              </w:rPr>
              <w:t xml:space="preserve">2100</w:t>
            </w:r>
            <w:r>
              <w:rPr>
                <w:rFonts w:hint="eastAsia" w:cs="Times New Roman"/>
              </w:rPr>
              <w:t xml:space="preserve">mm</w:t>
            </w:r>
            <w:r>
              <w:rPr>
                <w:rFonts w:cs="Times New Roman"/>
              </w:rPr>
              <w:t xml:space="preserve">*930</w:t>
            </w:r>
            <w:r>
              <w:rPr>
                <w:rFonts w:hint="eastAsia" w:cs="Times New Roman"/>
              </w:rPr>
              <w:t xml:space="preserve">mm</w:t>
            </w:r>
            <w:r>
              <w:rPr>
                <w:rFonts w:cs="Times New Roman"/>
              </w:rPr>
              <w:t xml:space="preserve">*2000</w:t>
            </w:r>
            <w:r>
              <w:rPr>
                <w:rFonts w:hint="eastAsia" w:cs="Times New Roman"/>
              </w:rPr>
              <w:t xml:space="preserve">mm（</w:t>
            </w:r>
            <w:r>
              <w:rPr>
                <w:rFonts w:cs="Times New Roman"/>
              </w:rPr>
              <w:t xml:space="preserve">长*宽*高</w:t>
            </w:r>
            <w:r>
              <w:rPr>
                <w:rFonts w:hint="eastAsia" w:cs="Times New Roman"/>
              </w:rPr>
              <w:t xml:space="preserve">）</w:t>
            </w:r>
            <w:r>
              <w:rPr>
                <w:rFonts w:cs="Times New Roman"/>
              </w:rPr>
            </w:r>
            <w:r/>
          </w:p>
          <w:p>
            <w:pPr>
              <w:pStyle w:val="745"/>
              <w:rPr>
                <w:rFonts w:cs="Times New Roman"/>
              </w:rPr>
            </w:pPr>
            <w:r>
              <w:rPr>
                <w:rFonts w:hint="eastAsia" w:cs="Times New Roman"/>
              </w:rPr>
              <w:t xml:space="preserve">4</w:t>
            </w:r>
            <w:r>
              <w:rPr>
                <w:rFonts w:cs="Times New Roman"/>
              </w:rPr>
              <w:t xml:space="preserve">.安全保护：具有</w:t>
            </w:r>
            <w:r>
              <w:rPr>
                <w:rFonts w:hint="eastAsia" w:cs="Times New Roman"/>
              </w:rPr>
              <w:t xml:space="preserve">过流保护，</w:t>
            </w:r>
            <w:r>
              <w:rPr>
                <w:rFonts w:cs="Times New Roman"/>
              </w:rPr>
              <w:t xml:space="preserve">安全符合国家标准</w:t>
            </w:r>
            <w:r>
              <w:rPr>
                <w:rFonts w:hint="eastAsia" w:cs="Times New Roman"/>
              </w:rPr>
              <w:t xml:space="preserve">，配有运行安全警示灯。</w:t>
            </w:r>
            <w:r>
              <w:rPr>
                <w:rFonts w:cs="Times New Roman"/>
              </w:rPr>
            </w:r>
            <w:r/>
          </w:p>
          <w:p>
            <w:pPr>
              <w:pStyle w:val="745"/>
              <w:rPr>
                <w:rFonts w:hint="eastAsia" w:cs="Times New Roman"/>
              </w:rPr>
            </w:pPr>
            <w:r>
              <w:rPr>
                <w:rFonts w:hint="eastAsia" w:cs="Times New Roman"/>
              </w:rPr>
              <w:t xml:space="preserve">5.设备配有安全监测装置，可以检测设备运行时安全门的关闭状态，当门打开时设备会自动停止运行，保障使用安全。</w:t>
            </w:r>
            <w:r>
              <w:rPr>
                <w:rFonts w:hint="eastAsia" w:cs="Times New Roman"/>
              </w:rPr>
            </w:r>
            <w:r/>
          </w:p>
          <w:p>
            <w:pPr>
              <w:pStyle w:val="745"/>
              <w:rPr>
                <w:rFonts w:hint="eastAsia" w:eastAsia="宋体" w:cs="Times New Roman"/>
                <w:highlight w:val="yellow"/>
                <w:lang w:eastAsia="zh-CN"/>
              </w:rPr>
            </w:pPr>
            <w:r>
              <w:rPr>
                <w:rFonts w:hint="eastAsia" w:ascii="宋体" w:hAnsi="宋体" w:cs="Times New Roman"/>
                <w:szCs w:val="21"/>
              </w:rPr>
              <w:t xml:space="preserve">▲</w:t>
            </w:r>
            <w:r>
              <w:rPr>
                <w:rFonts w:hint="eastAsia" w:eastAsia="宋体" w:cs="Times New Roman"/>
                <w:b w:val="0"/>
                <w:bCs w:val="0"/>
                <w:color w:val="000000"/>
                <w:highlight w:val="none"/>
              </w:rPr>
              <w:t xml:space="preserve">需提供</w:t>
            </w:r>
            <w:r>
              <w:rPr>
                <w:rFonts w:hint="eastAsia" w:eastAsia="宋体" w:cs="Times New Roman"/>
                <w:b w:val="0"/>
                <w:bCs w:val="0"/>
                <w:color w:val="000000"/>
                <w:highlight w:val="none"/>
                <w:lang w:val="en-US" w:eastAsia="zh-CN"/>
              </w:rPr>
              <w:t xml:space="preserve">该</w:t>
            </w:r>
            <w:r>
              <w:rPr>
                <w:rFonts w:hint="eastAsia" w:eastAsia="宋体" w:cs="Times New Roman"/>
                <w:b w:val="0"/>
                <w:bCs w:val="0"/>
                <w:color w:val="000000"/>
                <w:highlight w:val="none"/>
              </w:rPr>
              <w:t xml:space="preserve">装置整体的设计三视图（包括主视图、俯视图和左视图）与设备实物图片</w:t>
            </w:r>
            <w:r>
              <w:rPr>
                <w:rFonts w:hint="eastAsia" w:eastAsia="宋体" w:cs="Times New Roman"/>
                <w:b w:val="0"/>
                <w:bCs w:val="0"/>
                <w:color w:val="000000"/>
                <w:highlight w:val="none"/>
                <w:lang w:eastAsia="zh-CN"/>
              </w:rPr>
              <w:t xml:space="preserve">。</w:t>
            </w:r>
            <w:r>
              <w:rPr>
                <w:rFonts w:hint="eastAsia" w:eastAsia="宋体" w:cs="Times New Roman"/>
                <w:highlight w:val="yellow"/>
                <w:lang w:eastAsia="zh-CN"/>
              </w:rPr>
            </w:r>
            <w:r/>
          </w:p>
          <w:p>
            <w:pPr>
              <w:pStyle w:val="745"/>
              <w:rPr>
                <w:rFonts w:cs="Times New Roman"/>
              </w:rPr>
            </w:pPr>
            <w:r>
              <w:rPr>
                <w:rFonts w:hint="eastAsia" w:cs="Times New Roman"/>
              </w:rPr>
              <w:t xml:space="preserve">三、基本配置</w:t>
            </w:r>
            <w:r>
              <w:rPr>
                <w:rFonts w:cs="Times New Roman"/>
              </w:rPr>
            </w:r>
            <w:r/>
          </w:p>
          <w:p>
            <w:pPr>
              <w:pStyle w:val="745"/>
              <w:rPr>
                <w:rFonts w:cs="Times New Roman"/>
              </w:rPr>
            </w:pPr>
            <w:r>
              <w:rPr>
                <w:rFonts w:hint="eastAsia" w:cs="Times New Roman"/>
              </w:rPr>
              <w:t xml:space="preserve">1.设备框架</w:t>
            </w:r>
            <w:r>
              <w:rPr>
                <w:rFonts w:cs="Times New Roman"/>
              </w:rPr>
            </w:r>
            <w:r/>
          </w:p>
          <w:p>
            <w:pPr>
              <w:pStyle w:val="745"/>
              <w:rPr>
                <w:rFonts w:cs="Times New Roman"/>
              </w:rPr>
            </w:pPr>
            <w:r>
              <w:rPr>
                <w:rFonts w:hint="eastAsia" w:cs="Times New Roman"/>
              </w:rPr>
              <w:t xml:space="preserve">1.1 主</w:t>
            </w:r>
            <w:r>
              <w:rPr>
                <w:rFonts w:cs="Times New Roman"/>
              </w:rPr>
              <w:t xml:space="preserve">体采用框架式</w:t>
            </w:r>
            <w:r>
              <w:rPr>
                <w:rFonts w:hint="eastAsia" w:cs="Times New Roman"/>
              </w:rPr>
              <w:t xml:space="preserve">钢</w:t>
            </w:r>
            <w:r>
              <w:rPr>
                <w:rFonts w:cs="Times New Roman"/>
              </w:rPr>
              <w:t xml:space="preserve">结构</w:t>
            </w:r>
            <w:r>
              <w:rPr>
                <w:rFonts w:hint="eastAsia" w:cs="Times New Roman"/>
              </w:rPr>
              <w:t xml:space="preserve">设计</w:t>
            </w:r>
            <w:r>
              <w:rPr>
                <w:rFonts w:cs="Times New Roman"/>
              </w:rPr>
              <w:t xml:space="preserve">，</w:t>
            </w:r>
            <w:r>
              <w:rPr>
                <w:rFonts w:hint="eastAsia" w:cs="Times New Roman"/>
              </w:rPr>
              <w:t xml:space="preserve">可以有效承重≥500kg，框架上有安装螺丝孔位和定位机构。主体采用无缝钢材焊接成型，表面采用烤漆工艺处理。</w:t>
            </w:r>
            <w:r>
              <w:rPr>
                <w:rFonts w:cs="Times New Roman"/>
              </w:rPr>
              <w:t xml:space="preserve">底部带有</w:t>
            </w:r>
            <w:r>
              <w:rPr>
                <w:rFonts w:hint="eastAsia" w:cs="Times New Roman"/>
              </w:rPr>
              <w:t xml:space="preserve">四个福马</w:t>
            </w:r>
            <w:r>
              <w:rPr>
                <w:rFonts w:cs="Times New Roman"/>
              </w:rPr>
              <w:t xml:space="preserve">轮</w:t>
            </w:r>
            <w:r>
              <w:rPr>
                <w:rFonts w:hint="eastAsia" w:cs="Times New Roman"/>
              </w:rPr>
              <w:t xml:space="preserve">可方便移动。</w:t>
            </w:r>
            <w:r>
              <w:rPr>
                <w:rFonts w:cs="Times New Roman"/>
              </w:rPr>
            </w:r>
            <w:r/>
          </w:p>
          <w:p>
            <w:pPr>
              <w:pStyle w:val="745"/>
              <w:rPr>
                <w:rFonts w:cs="Times New Roman"/>
              </w:rPr>
            </w:pPr>
            <w:r>
              <w:rPr>
                <w:rFonts w:hint="eastAsia" w:cs="Times New Roman"/>
              </w:rPr>
              <w:t xml:space="preserve">1.2 带有可视安全门，便于观察设备整体运行情况。每个门上方设置有磁吸关闭结构，下方设置有开关量传感器检测门的闭合情况，保障设备运行时的人员安全。</w:t>
            </w:r>
            <w:r>
              <w:rPr>
                <w:rFonts w:cs="Times New Roman"/>
              </w:rPr>
            </w:r>
            <w:r/>
          </w:p>
          <w:p>
            <w:pPr>
              <w:pStyle w:val="745"/>
              <w:spacing w:line="360" w:lineRule="auto"/>
              <w:rPr>
                <w:rFonts w:cs="Times New Roman"/>
              </w:rPr>
            </w:pPr>
            <w:r>
              <w:rPr>
                <w:rFonts w:hint="eastAsia" w:cs="Times New Roman"/>
              </w:rPr>
              <w:t xml:space="preserve">1.3 </w:t>
            </w:r>
            <w:r>
              <w:rPr>
                <w:rFonts w:hint="eastAsia" w:ascii="宋体" w:hAnsi="宋体" w:cs="Times New Roman"/>
                <w:szCs w:val="21"/>
              </w:rPr>
              <w:t xml:space="preserve">▲</w:t>
            </w:r>
            <w:r>
              <w:rPr>
                <w:rFonts w:hint="eastAsia" w:eastAsia="宋体" w:cs="Times New Roman"/>
              </w:rPr>
              <w:t xml:space="preserve">设备顶部配有照明系统，为使整体结构美观协调和使用安全，采用内嵌式结构设计，灯体隐藏于顶部夹层中，照明光线明亮柔和。</w:t>
            </w:r>
            <w:r>
              <w:rPr>
                <w:rFonts w:cs="Times New Roman"/>
              </w:rPr>
            </w:r>
            <w:r/>
          </w:p>
          <w:p>
            <w:pPr>
              <w:pStyle w:val="745"/>
              <w:rPr>
                <w:rFonts w:hint="eastAsia" w:eastAsia="宋体" w:cs="Times New Roman"/>
                <w:highlight w:val="yellow"/>
                <w:lang w:eastAsia="zh-CN"/>
              </w:rPr>
            </w:pPr>
            <w:r>
              <w:rPr>
                <w:rFonts w:hint="eastAsia" w:cs="Times New Roman"/>
              </w:rPr>
              <w:t xml:space="preserve">1.4</w:t>
            </w:r>
            <w:r>
              <w:rPr>
                <w:rFonts w:hint="eastAsia" w:ascii="宋体" w:hAnsi="宋体" w:cs="Times New Roman"/>
                <w:szCs w:val="21"/>
              </w:rPr>
              <w:t xml:space="preserve">▲</w:t>
            </w:r>
            <w:r>
              <w:rPr>
                <w:rFonts w:hint="eastAsia" w:cs="Times New Roman"/>
              </w:rPr>
              <w:t xml:space="preserve">配置一体式电控箱和悬臂式人机交互装置，人机交互装置的触摸操作显示屏带有≥8个可自定义功能的按钮。</w:t>
            </w:r>
            <w:r>
              <w:rPr>
                <w:rFonts w:hint="eastAsia" w:eastAsia="宋体" w:cs="Times New Roman"/>
                <w:highlight w:val="yellow"/>
                <w:lang w:eastAsia="zh-CN"/>
              </w:rPr>
            </w:r>
            <w:r/>
          </w:p>
          <w:p>
            <w:pPr>
              <w:pStyle w:val="745"/>
              <w:rPr>
                <w:rFonts w:cs="Times New Roman"/>
              </w:rPr>
            </w:pPr>
            <w:r>
              <w:rPr>
                <w:rFonts w:hint="eastAsia" w:cs="Times New Roman"/>
              </w:rPr>
              <w:t xml:space="preserve">HMI触摸屏：</w:t>
            </w:r>
            <w:r>
              <w:rPr>
                <w:rFonts w:cs="Times New Roman"/>
              </w:rPr>
            </w:r>
            <w:r/>
          </w:p>
          <w:p>
            <w:pPr>
              <w:pStyle w:val="745"/>
              <w:rPr>
                <w:rFonts w:cs="Times New Roman"/>
              </w:rPr>
            </w:pPr>
            <w:r>
              <w:rPr>
                <w:rFonts w:hint="eastAsia" w:cs="Times New Roman"/>
              </w:rPr>
              <w:t xml:space="preserve">显示屏规格：TFT，≥1400万色；</w:t>
            </w:r>
            <w:r>
              <w:rPr>
                <w:rFonts w:cs="Times New Roman"/>
              </w:rPr>
            </w:r>
            <w:r/>
          </w:p>
          <w:p>
            <w:pPr>
              <w:pStyle w:val="745"/>
              <w:rPr>
                <w:rFonts w:cs="Times New Roman"/>
              </w:rPr>
            </w:pPr>
            <w:r>
              <w:rPr>
                <w:rFonts w:hint="eastAsia" w:cs="Times New Roman"/>
              </w:rPr>
              <w:t xml:space="preserve">屏幕尺寸：≥12英寸；</w:t>
            </w:r>
            <w:r>
              <w:rPr>
                <w:rFonts w:cs="Times New Roman"/>
              </w:rPr>
            </w:r>
            <w:r/>
          </w:p>
          <w:p>
            <w:pPr>
              <w:pStyle w:val="745"/>
              <w:rPr>
                <w:rFonts w:cs="Times New Roman"/>
              </w:rPr>
            </w:pPr>
            <w:r>
              <w:rPr>
                <w:rFonts w:hint="eastAsia" w:cs="Times New Roman"/>
              </w:rPr>
              <w:t xml:space="preserve">额定电压：≥24V DC；</w:t>
            </w:r>
            <w:r>
              <w:rPr>
                <w:rFonts w:cs="Times New Roman"/>
              </w:rPr>
            </w:r>
            <w:r/>
          </w:p>
          <w:p>
            <w:pPr>
              <w:pStyle w:val="745"/>
              <w:rPr>
                <w:rFonts w:cs="Times New Roman"/>
              </w:rPr>
            </w:pPr>
            <w:r>
              <w:rPr>
                <w:rFonts w:hint="eastAsia" w:cs="Times New Roman"/>
              </w:rPr>
              <w:t xml:space="preserve">工业以太网接口：≥1个。</w:t>
            </w:r>
            <w:r>
              <w:rPr>
                <w:rFonts w:cs="Times New Roman"/>
              </w:rPr>
            </w:r>
            <w:r/>
          </w:p>
          <w:p>
            <w:pPr>
              <w:pStyle w:val="745"/>
              <w:rPr>
                <w:rFonts w:cs="Times New Roman"/>
              </w:rPr>
            </w:pPr>
            <w:r>
              <w:rPr>
                <w:rFonts w:hint="eastAsia" w:cs="Times New Roman"/>
              </w:rPr>
              <w:t xml:space="preserve">1.5挂箱装置下部（在触摸操作屏下方）设置有急停按钮、启动按钮、复位按钮、照明按钮。</w:t>
            </w:r>
            <w:r>
              <w:rPr>
                <w:rFonts w:cs="Times New Roman"/>
              </w:rPr>
            </w:r>
            <w:r/>
          </w:p>
          <w:p>
            <w:pPr>
              <w:pStyle w:val="745"/>
              <w:rPr>
                <w:rFonts w:cs="Times New Roman"/>
              </w:rPr>
            </w:pPr>
            <w:r>
              <w:rPr>
                <w:rFonts w:cs="Times New Roman"/>
              </w:rPr>
            </w:r>
            <w:r/>
          </w:p>
          <w:p>
            <w:pPr>
              <w:pStyle w:val="745"/>
              <w:rPr>
                <w:rFonts w:hint="eastAsia" w:ascii="宋体" w:hAnsi="宋体" w:cs="Times New Roman"/>
                <w:color w:val="000000"/>
                <w:szCs w:val="21"/>
              </w:rPr>
            </w:pPr>
            <w:r>
              <w:rPr>
                <w:rFonts w:hint="eastAsia" w:cs="Times New Roman"/>
              </w:rPr>
              <w:t xml:space="preserve">2. 主轴</w:t>
            </w:r>
            <w:r>
              <w:rPr>
                <w:rFonts w:hint="eastAsia" w:ascii="宋体" w:hAnsi="宋体" w:cs="Times New Roman"/>
                <w:color w:val="000000"/>
                <w:szCs w:val="21"/>
              </w:rPr>
              <w:t xml:space="preserve">变速单元</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ascii="宋体" w:hAnsi="宋体" w:cs="Times New Roman"/>
                <w:color w:val="000000"/>
                <w:szCs w:val="21"/>
              </w:rPr>
              <w:t xml:space="preserve">包含</w:t>
            </w:r>
            <w:r>
              <w:rPr>
                <w:rFonts w:hint="eastAsia" w:ascii="宋体" w:hAnsi="宋体" w:cs="Times New Roman"/>
                <w:color w:val="000000"/>
                <w:szCs w:val="21"/>
              </w:rPr>
              <w:t xml:space="preserve">平行轴减速机、同轴减速电机、主轴、电滑环、链轮、带座轴承、滚子链式联轴器等</w:t>
            </w:r>
            <w:r>
              <w:rPr>
                <w:rFonts w:ascii="宋体" w:hAnsi="宋体" w:cs="Times New Roman"/>
                <w:color w:val="000000"/>
                <w:szCs w:val="21"/>
              </w:rPr>
              <w:t xml:space="preserve">。</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在</w:t>
            </w:r>
            <w:r>
              <w:rPr>
                <w:rFonts w:ascii="宋体" w:hAnsi="宋体" w:cs="Times New Roman"/>
                <w:color w:val="000000"/>
                <w:szCs w:val="21"/>
              </w:rPr>
              <w:t xml:space="preserve">主轴变速时，</w:t>
            </w:r>
            <w:r>
              <w:rPr>
                <w:rFonts w:hint="eastAsia" w:ascii="宋体" w:hAnsi="宋体" w:cs="Times New Roman"/>
                <w:color w:val="000000"/>
                <w:szCs w:val="21"/>
              </w:rPr>
              <w:t xml:space="preserve">可按需调整输出转速。在模拟风力发电运行方面，能将低速输入转化为高速输出，以提高发电机对风能的利用效率</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在</w:t>
            </w:r>
            <w:r>
              <w:rPr>
                <w:rFonts w:ascii="宋体" w:hAnsi="宋体" w:cs="Times New Roman"/>
                <w:color w:val="000000"/>
                <w:szCs w:val="21"/>
              </w:rPr>
              <w:t xml:space="preserve">风机实际工况</w:t>
            </w:r>
            <w:r>
              <w:rPr>
                <w:rFonts w:hint="eastAsia" w:ascii="宋体" w:hAnsi="宋体" w:cs="Times New Roman"/>
                <w:color w:val="000000"/>
                <w:szCs w:val="21"/>
              </w:rPr>
              <w:t xml:space="preserve">中，</w:t>
            </w:r>
            <w:r>
              <w:rPr>
                <w:rFonts w:ascii="宋体" w:hAnsi="宋体" w:cs="Times New Roman"/>
                <w:color w:val="000000"/>
                <w:szCs w:val="21"/>
              </w:rPr>
              <w:t xml:space="preserve">所需转速与扭矩和电机固有输出特性</w:t>
            </w:r>
            <w:r>
              <w:rPr>
                <w:rFonts w:hint="eastAsia" w:ascii="宋体" w:hAnsi="宋体" w:cs="Times New Roman"/>
                <w:color w:val="000000"/>
                <w:szCs w:val="21"/>
              </w:rPr>
              <w:t xml:space="preserve">之间会</w:t>
            </w:r>
            <w:r>
              <w:rPr>
                <w:rFonts w:ascii="宋体" w:hAnsi="宋体" w:cs="Times New Roman"/>
                <w:color w:val="000000"/>
                <w:szCs w:val="21"/>
              </w:rPr>
              <w:t xml:space="preserve">存在差异，</w:t>
            </w:r>
            <w:r>
              <w:rPr>
                <w:rFonts w:hint="eastAsia" w:ascii="宋体" w:hAnsi="宋体" w:cs="Times New Roman"/>
                <w:color w:val="000000"/>
                <w:szCs w:val="21"/>
              </w:rPr>
              <w:t xml:space="preserve">同轴</w:t>
            </w:r>
            <w:r>
              <w:rPr>
                <w:rFonts w:ascii="宋体" w:hAnsi="宋体" w:cs="Times New Roman"/>
                <w:color w:val="000000"/>
                <w:szCs w:val="21"/>
              </w:rPr>
              <w:t xml:space="preserve">减速机借助内部齿轮</w:t>
            </w:r>
            <w:r>
              <w:rPr>
                <w:rFonts w:hint="eastAsia" w:ascii="宋体" w:hAnsi="宋体" w:cs="Times New Roman"/>
                <w:color w:val="000000"/>
                <w:szCs w:val="21"/>
              </w:rPr>
              <w:t xml:space="preserve">系统</w:t>
            </w:r>
            <w:r>
              <w:rPr>
                <w:rFonts w:ascii="宋体" w:hAnsi="宋体" w:cs="Times New Roman"/>
                <w:color w:val="000000"/>
                <w:szCs w:val="21"/>
              </w:rPr>
              <w:t xml:space="preserve">，以特定传动比降低电机输出转速，同步成比例提升扭矩，为风机提供适配动力。</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链传动装置作为链接主轴和减速电机的核心部件，可以将装置的动力进行传输，是模拟发电系统主轴动力的关键单元。链传动装置具有结构简单、零件少、重量轻等优点。</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ascii="宋体" w:hAnsi="宋体" w:cs="Times New Roman"/>
                <w:color w:val="000000"/>
                <w:szCs w:val="21"/>
              </w:rPr>
              <w:t xml:space="preserve">主轴作为动力传递核心枢纽，一端连接</w:t>
            </w:r>
            <w:r>
              <w:rPr>
                <w:rFonts w:hint="eastAsia" w:ascii="宋体" w:hAnsi="宋体" w:cs="Times New Roman"/>
                <w:color w:val="000000"/>
                <w:szCs w:val="21"/>
              </w:rPr>
              <w:t xml:space="preserve">平行轴减速机</w:t>
            </w:r>
            <w:r>
              <w:rPr>
                <w:rFonts w:ascii="宋体" w:hAnsi="宋体" w:cs="Times New Roman"/>
                <w:color w:val="000000"/>
                <w:szCs w:val="21"/>
              </w:rPr>
              <w:t xml:space="preserve">，另一端与风机机头相连。在运行中，主轴承受高扭矩与复杂载荷，</w:t>
            </w:r>
            <w:r>
              <w:rPr>
                <w:rFonts w:hint="eastAsia" w:ascii="宋体" w:hAnsi="宋体" w:cs="Times New Roman"/>
                <w:color w:val="000000"/>
                <w:szCs w:val="21"/>
              </w:rPr>
              <w:t xml:space="preserve">装置通过精密的安装定位和稳定的框架结构</w:t>
            </w:r>
            <w:r>
              <w:rPr>
                <w:rFonts w:ascii="宋体" w:hAnsi="宋体" w:cs="Times New Roman"/>
                <w:color w:val="000000"/>
                <w:szCs w:val="21"/>
              </w:rPr>
              <w:t xml:space="preserve">确保尺寸精度与机械性能，从而有效传递动力。</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ascii="宋体" w:hAnsi="宋体" w:cs="Times New Roman"/>
                <w:color w:val="000000"/>
                <w:szCs w:val="21"/>
              </w:rPr>
              <w:t xml:space="preserve">轴承座为主轴提供稳定支撑，确保其在高速旋转时保持精确位置与同轴度。</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szCs w:val="21"/>
              </w:rPr>
              <w:t xml:space="preserve">▲2</w:t>
            </w:r>
            <w:r>
              <w:rPr>
                <w:rFonts w:hint="eastAsia" w:ascii="宋体" w:hAnsi="宋体" w:cs="Times New Roman"/>
                <w:color w:val="000000"/>
                <w:szCs w:val="21"/>
              </w:rPr>
              <w:t xml:space="preserve">.1 平行轴减速机</w:t>
            </w:r>
            <w:r>
              <w:rPr>
                <w:rFonts w:hint="eastAsia" w:ascii="宋体" w:hAnsi="宋体" w:cs="Times New Roman"/>
                <w:color w:val="000000"/>
                <w:szCs w:val="21"/>
              </w:rPr>
            </w:r>
            <w:r/>
          </w:p>
          <w:p>
            <w:pPr>
              <w:pStyle w:val="745"/>
              <w:rPr>
                <w:rFonts w:hint="eastAsia" w:ascii="宋体" w:hAnsi="宋体" w:eastAsia="宋体" w:cs="Times New Roman"/>
                <w:color w:val="000000"/>
                <w:szCs w:val="21"/>
                <w:lang w:eastAsia="zh-CN"/>
              </w:rPr>
            </w:pPr>
            <w:r>
              <w:rPr>
                <w:rFonts w:ascii="宋体" w:hAnsi="宋体" w:cs="Times New Roman"/>
                <w:color w:val="000000"/>
                <w:szCs w:val="21"/>
              </w:rPr>
              <w:t xml:space="preserve">速比≥10；扭矩≥</w:t>
            </w:r>
            <w:r>
              <w:rPr>
                <w:rFonts w:hint="eastAsia" w:ascii="宋体" w:hAnsi="宋体" w:cs="Times New Roman"/>
                <w:color w:val="000000"/>
                <w:szCs w:val="21"/>
              </w:rPr>
              <w:t xml:space="preserve">16</w:t>
            </w:r>
            <w:r>
              <w:rPr>
                <w:rFonts w:ascii="宋体" w:hAnsi="宋体" w:cs="Times New Roman"/>
                <w:color w:val="000000"/>
                <w:szCs w:val="21"/>
              </w:rPr>
              <w:t xml:space="preserve">0N</w:t>
            </w:r>
            <w:r>
              <w:rPr>
                <w:rFonts w:ascii="宋体" w:hAnsi="宋体" w:eastAsia="宋体" w:cs="Times New Roman"/>
                <w:color w:val="000000"/>
                <w:szCs w:val="21"/>
              </w:rPr>
              <w:t xml:space="preserve">.m</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空心轴带锁紧盘输出</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lang w:eastAsia="zh-CN"/>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2.2 同轴减速电机</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额定电压</w:t>
            </w:r>
            <w:r>
              <w:rPr>
                <w:rFonts w:ascii="宋体" w:hAnsi="宋体" w:cs="Times New Roman"/>
                <w:color w:val="000000"/>
                <w:szCs w:val="21"/>
              </w:rPr>
              <w:t xml:space="preserve">≥</w:t>
            </w:r>
            <w:r>
              <w:rPr>
                <w:rFonts w:hint="eastAsia" w:ascii="宋体" w:hAnsi="宋体" w:cs="Times New Roman"/>
                <w:color w:val="000000"/>
                <w:szCs w:val="21"/>
              </w:rPr>
              <w:t xml:space="preserve">380V；额定功率≥0.5KW；减速比≥30；额定频率5</w:t>
            </w:r>
            <w:r>
              <w:rPr>
                <w:rFonts w:hint="eastAsia" w:ascii="宋体" w:hAnsi="宋体" w:eastAsia="宋体" w:cs="Times New Roman"/>
                <w:color w:val="000000"/>
                <w:szCs w:val="21"/>
              </w:rPr>
              <w:t xml:space="preserve">0～60HZ</w:t>
            </w:r>
            <w:r>
              <w:rPr>
                <w:rFonts w:hint="eastAsia" w:ascii="宋体" w:hAnsi="宋体" w:cs="Times New Roman"/>
                <w:color w:val="000000"/>
                <w:szCs w:val="21"/>
              </w:rPr>
              <w:t xml:space="preserve">；转速≥35r/min；扭矩≥190N.m；</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2.3 主轴</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材质S45C碳素结构钢，长≥772mm，直径≥50mm；安装于带座轴承上；</w:t>
            </w:r>
            <w:r>
              <w:rPr>
                <w:rFonts w:hint="eastAsia" w:ascii="宋体" w:hAnsi="宋体" w:cs="Times New Roman"/>
                <w:color w:val="000000"/>
                <w:szCs w:val="21"/>
              </w:rPr>
            </w:r>
            <w:r/>
          </w:p>
          <w:p>
            <w:pPr>
              <w:pStyle w:val="745"/>
              <w:rPr>
                <w:rFonts w:hint="eastAsia" w:ascii="宋体" w:hAnsi="宋体" w:cs="Times New Roman"/>
                <w:szCs w:val="21"/>
              </w:rPr>
            </w:pPr>
            <w:r>
              <w:rPr>
                <w:rFonts w:hint="eastAsia" w:ascii="宋体" w:hAnsi="宋体" w:cs="Times New Roman"/>
                <w:szCs w:val="21"/>
              </w:rPr>
              <w:t xml:space="preserve">2.4 电滑环</w:t>
            </w:r>
            <w:r>
              <w:rPr>
                <w:rFonts w:hint="eastAsia" w:ascii="宋体" w:hAnsi="宋体" w:cs="Times New Roman"/>
                <w:szCs w:val="21"/>
              </w:rPr>
            </w:r>
            <w:r/>
          </w:p>
          <w:p>
            <w:pPr>
              <w:pStyle w:val="745"/>
              <w:rPr>
                <w:rFonts w:hint="eastAsia" w:ascii="宋体" w:hAnsi="宋体" w:cs="Times New Roman"/>
                <w:color w:val="000000"/>
                <w:szCs w:val="21"/>
              </w:rPr>
            </w:pPr>
            <w:r>
              <w:rPr>
                <w:rFonts w:hint="eastAsia" w:ascii="宋体" w:hAnsi="宋体" w:cs="Times New Roman"/>
                <w:szCs w:val="21"/>
              </w:rPr>
              <w:t xml:space="preserve">环数：</w:t>
            </w:r>
            <w:r>
              <w:rPr>
                <w:rFonts w:ascii="宋体" w:hAnsi="宋体" w:cs="Times New Roman"/>
                <w:szCs w:val="21"/>
              </w:rPr>
              <w:t xml:space="preserve">≥</w:t>
            </w:r>
            <w:r>
              <w:rPr>
                <w:rFonts w:hint="eastAsia" w:ascii="宋体" w:hAnsi="宋体" w:cs="Times New Roman"/>
                <w:szCs w:val="21"/>
              </w:rPr>
              <w:t xml:space="preserve">48环；工作电压：0-300V AC/DC；耐压强度：≥500V；绝缘强度：≥500兆欧；壳体材质为铝合金；集成18路编码器信号线、3路伺服屏蔽线、不少于15路</w:t>
            </w:r>
            <w:r>
              <w:rPr>
                <w:rFonts w:hint="eastAsia" w:ascii="宋体" w:hAnsi="宋体" w:cs="Times New Roman"/>
                <w:color w:val="000000"/>
                <w:szCs w:val="21"/>
              </w:rPr>
              <w:t xml:space="preserve">传感器信号线，信号线采用航空插头可实现快速插拔，电滑环能实现360°旋转；</w:t>
            </w:r>
            <w:r>
              <w:rPr>
                <w:rFonts w:ascii="宋体" w:hAnsi="宋体" w:cs="Times New Roman"/>
                <w:color w:val="000000"/>
                <w:szCs w:val="21"/>
              </w:rPr>
              <w:t xml:space="preserve">内径≥40mm</w:t>
            </w:r>
            <w:r>
              <w:rPr>
                <w:rFonts w:hint="eastAsia" w:ascii="宋体" w:hAnsi="宋体" w:cs="Times New Roman"/>
                <w:color w:val="000000"/>
                <w:szCs w:val="21"/>
              </w:rPr>
              <w:t xml:space="preserve">；</w:t>
            </w:r>
            <w:r>
              <w:rPr>
                <w:rFonts w:ascii="宋体" w:hAnsi="宋体" w:cs="Times New Roman"/>
                <w:color w:val="000000"/>
                <w:szCs w:val="21"/>
              </w:rPr>
              <w:t xml:space="preserve">外径≥100mm</w:t>
            </w:r>
            <w:r>
              <w:rPr>
                <w:rFonts w:hint="eastAsia" w:ascii="宋体" w:hAnsi="宋体" w:cs="Times New Roman"/>
                <w:color w:val="000000"/>
                <w:szCs w:val="21"/>
              </w:rPr>
              <w:t xml:space="preserve">；</w:t>
            </w:r>
            <w:r>
              <w:rPr>
                <w:rFonts w:ascii="宋体" w:hAnsi="宋体" w:cs="Times New Roman"/>
                <w:color w:val="000000"/>
                <w:szCs w:val="21"/>
              </w:rPr>
              <w:t xml:space="preserve">长度≥180mm</w:t>
            </w:r>
            <w:r>
              <w:rPr>
                <w:rFonts w:hint="eastAsia" w:ascii="宋体" w:hAnsi="宋体" w:cs="Times New Roman"/>
                <w:color w:val="000000"/>
                <w:szCs w:val="21"/>
              </w:rPr>
              <w:t xml:space="preserve">；工作速度：0-200r/min。</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2.5 链轮</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规格：12A单排滚子链轮，内径≥50mm，齿数≥19。</w:t>
            </w:r>
            <w:r>
              <w:rPr>
                <w:rFonts w:hint="eastAsia" w:ascii="宋体" w:hAnsi="宋体" w:cs="Times New Roman"/>
                <w:color w:val="000000"/>
                <w:szCs w:val="21"/>
              </w:rPr>
            </w:r>
            <w:r/>
          </w:p>
          <w:p>
            <w:pPr>
              <w:pStyle w:val="745"/>
              <w:rPr>
                <w:rFonts w:cs="Times New Roman"/>
              </w:rPr>
            </w:pPr>
            <w:r>
              <w:rPr>
                <w:rFonts w:cs="Times New Roman"/>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3.发电单元</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ascii="宋体" w:hAnsi="宋体" w:cs="Times New Roman"/>
                <w:color w:val="000000"/>
                <w:szCs w:val="21"/>
              </w:rPr>
              <w:t xml:space="preserve">发电单元是模拟风力发电系统的关键部分，主要由</w:t>
            </w:r>
            <w:r>
              <w:rPr>
                <w:rFonts w:hint="eastAsia" w:ascii="宋体" w:hAnsi="宋体" w:cs="Times New Roman"/>
                <w:color w:val="000000"/>
                <w:szCs w:val="21"/>
              </w:rPr>
              <w:t xml:space="preserve">永磁三相交流发电机</w:t>
            </w:r>
            <w:r>
              <w:rPr>
                <w:rFonts w:ascii="宋体" w:hAnsi="宋体" w:cs="Times New Roman"/>
                <w:color w:val="000000"/>
                <w:szCs w:val="21"/>
              </w:rPr>
              <w:t xml:space="preserve">与编码器构成。发电机基于电磁感应原理，将风机动力单元传递的机械能转化为电能，</w:t>
            </w:r>
            <w:r>
              <w:rPr>
                <w:rFonts w:hint="eastAsia" w:ascii="宋体" w:hAnsi="宋体" w:cs="Times New Roman"/>
                <w:color w:val="000000"/>
                <w:szCs w:val="21"/>
              </w:rPr>
              <w:t xml:space="preserve">可</w:t>
            </w:r>
            <w:r>
              <w:rPr>
                <w:rFonts w:ascii="宋体" w:hAnsi="宋体" w:cs="Times New Roman"/>
                <w:color w:val="000000"/>
                <w:szCs w:val="21"/>
              </w:rPr>
              <w:t xml:space="preserve">实现电能的后续转换与并网。</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ascii="宋体" w:hAnsi="宋体" w:cs="Times New Roman"/>
                <w:color w:val="000000"/>
                <w:szCs w:val="21"/>
              </w:rPr>
              <w:t xml:space="preserve">编码器则实时监测发电机转子</w:t>
            </w:r>
            <w:r>
              <w:rPr>
                <w:rFonts w:hint="eastAsia" w:ascii="宋体" w:hAnsi="宋体" w:cs="Times New Roman"/>
                <w:color w:val="000000"/>
                <w:szCs w:val="21"/>
              </w:rPr>
              <w:t xml:space="preserve">速度</w:t>
            </w:r>
            <w:r>
              <w:rPr>
                <w:rFonts w:ascii="宋体" w:hAnsi="宋体" w:cs="Times New Roman"/>
                <w:color w:val="000000"/>
                <w:szCs w:val="21"/>
              </w:rPr>
              <w:t xml:space="preserve">，精确计算并输出发电机实际转速信号。此信号不仅用于反馈控制，确保发电机稳定运行。通过发电单元的运作，模拟风力发电机可有效模拟真实发电场景，提供适配电能保障整个模拟系统的稳定运行。</w:t>
            </w:r>
            <w:r>
              <w:rPr>
                <w:rFonts w:hint="eastAsia" w:ascii="宋体" w:hAnsi="宋体" w:cs="Times New Roman"/>
                <w:color w:val="000000"/>
                <w:szCs w:val="21"/>
              </w:rPr>
            </w:r>
            <w:r/>
          </w:p>
          <w:p>
            <w:pPr>
              <w:pStyle w:val="745"/>
              <w:rPr>
                <w:rFonts w:hint="eastAsia" w:ascii="宋体" w:hAnsi="宋体" w:cs="Times New Roman"/>
                <w:szCs w:val="21"/>
              </w:rPr>
            </w:pPr>
            <w:r>
              <w:rPr>
                <w:rFonts w:hint="eastAsia" w:ascii="宋体" w:hAnsi="宋体" w:cs="Times New Roman"/>
                <w:szCs w:val="21"/>
              </w:rPr>
              <w:t xml:space="preserve">3.1 永磁三相交流发电机</w:t>
            </w:r>
            <w:r>
              <w:rPr>
                <w:rFonts w:hint="eastAsia" w:ascii="宋体" w:hAnsi="宋体" w:cs="Times New Roman"/>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额定电压≥24V；额定转速≥500r/min，功率约为200W；</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3.2 </w:t>
            </w:r>
            <w:r>
              <w:rPr>
                <w:rFonts w:ascii="宋体" w:hAnsi="宋体" w:cs="Times New Roman"/>
                <w:color w:val="000000"/>
                <w:szCs w:val="21"/>
              </w:rPr>
              <w:t xml:space="preserve">编码器：</w:t>
            </w:r>
            <w:r>
              <w:rPr>
                <w:rFonts w:hint="eastAsia" w:ascii="宋体" w:hAnsi="宋体" w:cs="Times New Roman"/>
                <w:color w:val="000000"/>
                <w:szCs w:val="21"/>
              </w:rPr>
            </w:r>
            <w:r/>
          </w:p>
          <w:p>
            <w:pPr>
              <w:pStyle w:val="745"/>
              <w:rPr>
                <w:rFonts w:cs="Times New Roman"/>
              </w:rPr>
            </w:pPr>
            <w:r>
              <w:rPr>
                <w:rFonts w:ascii="宋体" w:hAnsi="宋体" w:cs="Times New Roman"/>
                <w:color w:val="000000"/>
                <w:szCs w:val="21"/>
              </w:rPr>
              <w:t xml:space="preserve">脉冲≥1000</w:t>
            </w:r>
            <w:r>
              <w:rPr>
                <w:rFonts w:hint="eastAsia" w:ascii="宋体" w:hAnsi="宋体" w:cs="Times New Roman"/>
                <w:color w:val="000000"/>
                <w:szCs w:val="21"/>
              </w:rPr>
              <w:t xml:space="preserve">；</w:t>
            </w:r>
            <w:r>
              <w:rPr>
                <w:rFonts w:ascii="宋体" w:hAnsi="宋体" w:cs="Times New Roman"/>
                <w:color w:val="000000"/>
                <w:szCs w:val="21"/>
              </w:rPr>
              <w:t xml:space="preserve">输出5~24V</w:t>
            </w:r>
            <w:r>
              <w:rPr>
                <w:rFonts w:hint="eastAsia" w:ascii="宋体" w:hAnsi="宋体" w:cs="Times New Roman"/>
                <w:color w:val="000000"/>
                <w:szCs w:val="21"/>
              </w:rPr>
              <w:t xml:space="preserve">。</w:t>
            </w:r>
            <w:r>
              <w:rPr>
                <w:rFonts w:cs="Times New Roman"/>
              </w:rPr>
            </w:r>
            <w:r/>
          </w:p>
          <w:p>
            <w:pPr>
              <w:pStyle w:val="745"/>
              <w:rPr>
                <w:rFonts w:cs="Times New Roman"/>
              </w:rPr>
            </w:pPr>
            <w:r>
              <w:rPr>
                <w:rFonts w:cs="Times New Roman"/>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4. 偏航模块</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ascii="宋体" w:hAnsi="宋体" w:cs="Times New Roman"/>
                <w:color w:val="000000"/>
                <w:szCs w:val="21"/>
              </w:rPr>
              <w:t xml:space="preserve">主要包含</w:t>
            </w:r>
            <w:r>
              <w:rPr>
                <w:rFonts w:hint="eastAsia" w:ascii="宋体" w:hAnsi="宋体" w:cs="Times New Roman"/>
                <w:color w:val="000000"/>
                <w:szCs w:val="21"/>
              </w:rPr>
              <w:t xml:space="preserve">模拟</w:t>
            </w:r>
            <w:r>
              <w:rPr>
                <w:rFonts w:ascii="宋体" w:hAnsi="宋体" w:cs="Times New Roman"/>
                <w:color w:val="000000"/>
                <w:szCs w:val="21"/>
              </w:rPr>
              <w:t xml:space="preserve">偏航塔筒、偏航回转支撑、偏航机舱、偏航指针、偏航电机、行程开关</w:t>
            </w:r>
            <w:r>
              <w:rPr>
                <w:rFonts w:hint="eastAsia" w:ascii="宋体" w:hAnsi="宋体" w:cs="Times New Roman"/>
                <w:color w:val="000000"/>
                <w:szCs w:val="21"/>
              </w:rPr>
              <w:t xml:space="preserve">等。</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4.1 偏航塔筒：</w:t>
            </w:r>
            <w:r>
              <w:rPr>
                <w:rFonts w:ascii="宋体" w:hAnsi="宋体" w:cs="Times New Roman"/>
                <w:color w:val="000000"/>
                <w:szCs w:val="21"/>
              </w:rPr>
              <w:t xml:space="preserve">材质Q235</w:t>
            </w:r>
            <w:r>
              <w:rPr>
                <w:rFonts w:hint="eastAsia" w:ascii="宋体" w:hAnsi="宋体" w:cs="Times New Roman"/>
                <w:color w:val="000000"/>
                <w:szCs w:val="21"/>
              </w:rPr>
              <w:t xml:space="preserve">碳素结构钢</w:t>
            </w:r>
            <w:r>
              <w:rPr>
                <w:rFonts w:ascii="宋体" w:hAnsi="宋体" w:cs="Times New Roman"/>
                <w:color w:val="000000"/>
                <w:szCs w:val="21"/>
              </w:rPr>
              <w:t xml:space="preserve">；直径</w:t>
            </w:r>
            <w:r>
              <w:rPr>
                <w:rFonts w:hint="eastAsia" w:ascii="宋体" w:hAnsi="宋体" w:cs="Times New Roman"/>
                <w:color w:val="000000"/>
                <w:szCs w:val="21"/>
              </w:rPr>
              <w:t xml:space="preserve">≥</w:t>
            </w:r>
            <w:r>
              <w:rPr>
                <w:rFonts w:ascii="宋体" w:hAnsi="宋体" w:cs="Times New Roman"/>
                <w:color w:val="000000"/>
                <w:szCs w:val="21"/>
              </w:rPr>
              <w:t xml:space="preserve">520mm；高度</w:t>
            </w:r>
            <w:r>
              <w:rPr>
                <w:rFonts w:hint="eastAsia" w:ascii="宋体" w:hAnsi="宋体" w:cs="Times New Roman"/>
                <w:color w:val="000000"/>
                <w:szCs w:val="21"/>
              </w:rPr>
              <w:t xml:space="preserve">≥</w:t>
            </w:r>
            <w:r>
              <w:rPr>
                <w:rFonts w:ascii="宋体" w:hAnsi="宋体" w:cs="Times New Roman"/>
                <w:color w:val="000000"/>
                <w:szCs w:val="21"/>
              </w:rPr>
              <w:t xml:space="preserve">150mm；</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4.2 </w:t>
            </w:r>
            <w:r>
              <w:rPr>
                <w:rFonts w:ascii="宋体" w:hAnsi="宋体" w:cs="Times New Roman"/>
                <w:color w:val="000000"/>
                <w:szCs w:val="21"/>
              </w:rPr>
              <w:t xml:space="preserve">偏航回转支撑</w:t>
            </w:r>
            <w:r>
              <w:rPr>
                <w:rFonts w:hint="eastAsia" w:ascii="宋体" w:hAnsi="宋体" w:cs="Times New Roman"/>
                <w:color w:val="000000"/>
                <w:szCs w:val="21"/>
              </w:rPr>
              <w:t xml:space="preserve">：</w:t>
            </w:r>
            <w:r>
              <w:rPr>
                <w:rFonts w:ascii="宋体" w:hAnsi="宋体" w:cs="Times New Roman"/>
                <w:color w:val="000000"/>
                <w:szCs w:val="21"/>
              </w:rPr>
              <w:t xml:space="preserve">外齿形</w:t>
            </w:r>
            <w:r>
              <w:rPr>
                <w:rFonts w:hint="eastAsia" w:ascii="宋体" w:hAnsi="宋体" w:cs="Times New Roman"/>
                <w:color w:val="000000"/>
                <w:szCs w:val="21"/>
              </w:rPr>
              <w:t xml:space="preserve">，</w:t>
            </w:r>
            <w:r>
              <w:rPr>
                <w:rFonts w:ascii="宋体" w:hAnsi="宋体" w:cs="Times New Roman"/>
                <w:color w:val="000000"/>
                <w:szCs w:val="21"/>
              </w:rPr>
              <w:t xml:space="preserve">模数5；内径</w:t>
            </w:r>
            <w:r>
              <w:rPr>
                <w:rFonts w:hint="eastAsia" w:ascii="宋体" w:hAnsi="宋体" w:cs="Times New Roman"/>
                <w:color w:val="000000"/>
                <w:szCs w:val="21"/>
              </w:rPr>
              <w:t xml:space="preserve">≥</w:t>
            </w:r>
            <w:r>
              <w:rPr>
                <w:rFonts w:ascii="宋体" w:hAnsi="宋体" w:cs="Times New Roman"/>
                <w:color w:val="000000"/>
                <w:szCs w:val="21"/>
              </w:rPr>
              <w:t xml:space="preserve">220mm；厚度</w:t>
            </w:r>
            <w:r>
              <w:rPr>
                <w:rFonts w:hint="eastAsia" w:ascii="宋体" w:hAnsi="宋体" w:cs="Times New Roman"/>
                <w:color w:val="000000"/>
                <w:szCs w:val="21"/>
              </w:rPr>
              <w:t xml:space="preserve">≥</w:t>
            </w:r>
            <w:r>
              <w:rPr>
                <w:rFonts w:ascii="宋体" w:hAnsi="宋体" w:cs="Times New Roman"/>
                <w:color w:val="000000"/>
                <w:szCs w:val="21"/>
              </w:rPr>
              <w:t xml:space="preserve">70mm</w:t>
            </w:r>
            <w:r>
              <w:rPr>
                <w:rFonts w:hint="eastAsia" w:ascii="宋体" w:hAnsi="宋体" w:cs="Times New Roman"/>
                <w:color w:val="000000"/>
                <w:szCs w:val="21"/>
              </w:rPr>
              <w:t xml:space="preserve">。</w:t>
            </w:r>
            <w:r>
              <w:rPr>
                <w:rFonts w:hint="eastAsia" w:cs="Times New Roman"/>
              </w:rPr>
              <w:t xml:space="preserve">主要由内圈、外圈、滚动体、支撑架等构成。可以让相对部件间平稳回转并承受轴向、径向载荷等。利用滚动体在内、外圈滚道间滚动，降低摩擦，实现部件间灵活转动与稳定承载。</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4.3 </w:t>
            </w:r>
            <w:r>
              <w:rPr>
                <w:rFonts w:ascii="宋体" w:hAnsi="宋体" w:cs="Times New Roman"/>
                <w:color w:val="000000"/>
                <w:szCs w:val="21"/>
              </w:rPr>
              <w:t xml:space="preserve">偏航机舱</w:t>
            </w:r>
            <w:r>
              <w:rPr>
                <w:rFonts w:hint="eastAsia" w:ascii="宋体" w:hAnsi="宋体" w:cs="Times New Roman"/>
                <w:color w:val="000000"/>
                <w:szCs w:val="21"/>
              </w:rPr>
              <w:t xml:space="preserve">：</w:t>
            </w:r>
            <w:r>
              <w:rPr>
                <w:rFonts w:hint="eastAsia" w:cs="Times New Roman"/>
                <w:color w:val="000000"/>
              </w:rPr>
              <w:t xml:space="preserve">带有360°标记，</w:t>
            </w:r>
            <w:r>
              <w:rPr>
                <w:rFonts w:ascii="宋体" w:hAnsi="宋体" w:cs="Times New Roman"/>
                <w:color w:val="000000"/>
                <w:szCs w:val="21"/>
              </w:rPr>
              <w:t xml:space="preserve">材质：Q235</w:t>
            </w:r>
            <w:r>
              <w:rPr>
                <w:rFonts w:hint="eastAsia" w:ascii="宋体" w:hAnsi="宋体" w:cs="Times New Roman"/>
                <w:color w:val="000000"/>
                <w:szCs w:val="21"/>
              </w:rPr>
              <w:t xml:space="preserve">碳素结构钢</w:t>
            </w:r>
            <w:r>
              <w:rPr>
                <w:rFonts w:ascii="宋体" w:hAnsi="宋体" w:cs="Times New Roman"/>
                <w:color w:val="000000"/>
                <w:szCs w:val="21"/>
              </w:rPr>
              <w:t xml:space="preserve">；外径：</w:t>
            </w:r>
            <w:r>
              <w:rPr>
                <w:rFonts w:hint="eastAsia" w:ascii="宋体" w:hAnsi="宋体" w:cs="Times New Roman"/>
                <w:color w:val="000000"/>
                <w:szCs w:val="21"/>
              </w:rPr>
              <w:t xml:space="preserve">≥</w:t>
            </w:r>
            <w:r>
              <w:rPr>
                <w:rFonts w:ascii="宋体" w:hAnsi="宋体" w:cs="Times New Roman"/>
                <w:color w:val="000000"/>
                <w:szCs w:val="21"/>
              </w:rPr>
              <w:t xml:space="preserve">590mm；厚度</w:t>
            </w:r>
            <w:r>
              <w:rPr>
                <w:rFonts w:hint="eastAsia" w:ascii="宋体" w:hAnsi="宋体" w:cs="Times New Roman"/>
                <w:color w:val="000000"/>
                <w:szCs w:val="21"/>
              </w:rPr>
              <w:t xml:space="preserve">≥</w:t>
            </w:r>
            <w:r>
              <w:rPr>
                <w:rFonts w:ascii="宋体" w:hAnsi="宋体" w:cs="Times New Roman"/>
                <w:color w:val="000000"/>
                <w:szCs w:val="21"/>
              </w:rPr>
              <w:t xml:space="preserve">5mm；高度</w:t>
            </w:r>
            <w:r>
              <w:rPr>
                <w:rFonts w:hint="eastAsia" w:ascii="宋体" w:hAnsi="宋体" w:cs="Times New Roman"/>
                <w:color w:val="000000"/>
                <w:szCs w:val="21"/>
              </w:rPr>
              <w:t xml:space="preserve">≥</w:t>
            </w:r>
            <w:r>
              <w:rPr>
                <w:rFonts w:ascii="宋体" w:hAnsi="宋体" w:cs="Times New Roman"/>
                <w:color w:val="000000"/>
                <w:szCs w:val="21"/>
              </w:rPr>
              <w:t xml:space="preserve">50mm</w:t>
            </w:r>
            <w:r>
              <w:rPr>
                <w:rFonts w:hint="eastAsia" w:ascii="宋体" w:hAnsi="宋体" w:cs="Times New Roman"/>
                <w:color w:val="000000"/>
                <w:szCs w:val="21"/>
              </w:rPr>
              <w:t xml:space="preserve">。</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4.4 </w:t>
            </w:r>
            <w:r>
              <w:rPr>
                <w:rFonts w:ascii="宋体" w:hAnsi="宋体" w:cs="Times New Roman"/>
                <w:color w:val="000000"/>
                <w:szCs w:val="21"/>
              </w:rPr>
              <w:t xml:space="preserve">偏航指针</w:t>
            </w:r>
            <w:r>
              <w:rPr>
                <w:rFonts w:hint="eastAsia" w:ascii="宋体" w:hAnsi="宋体" w:cs="Times New Roman"/>
                <w:color w:val="000000"/>
                <w:szCs w:val="21"/>
              </w:rPr>
              <w:t xml:space="preserve">：</w:t>
            </w:r>
            <w:r>
              <w:rPr>
                <w:rFonts w:ascii="宋体" w:hAnsi="宋体" w:cs="Times New Roman"/>
                <w:color w:val="000000"/>
                <w:szCs w:val="21"/>
              </w:rPr>
              <w:t xml:space="preserve">高度</w:t>
            </w:r>
            <w:r>
              <w:rPr>
                <w:rFonts w:hint="eastAsia" w:ascii="宋体" w:hAnsi="宋体" w:cs="Times New Roman"/>
                <w:color w:val="000000"/>
                <w:szCs w:val="21"/>
              </w:rPr>
              <w:t xml:space="preserve">≥</w:t>
            </w:r>
            <w:r>
              <w:rPr>
                <w:rFonts w:ascii="宋体" w:hAnsi="宋体" w:cs="Times New Roman"/>
                <w:color w:val="000000"/>
                <w:szCs w:val="21"/>
              </w:rPr>
              <w:t xml:space="preserve">100mm；厚度</w:t>
            </w:r>
            <w:r>
              <w:rPr>
                <w:rFonts w:hint="eastAsia" w:ascii="宋体" w:hAnsi="宋体" w:cs="Times New Roman"/>
                <w:color w:val="000000"/>
                <w:szCs w:val="21"/>
              </w:rPr>
              <w:t xml:space="preserve">≥</w:t>
            </w:r>
            <w:r>
              <w:rPr>
                <w:rFonts w:ascii="宋体" w:hAnsi="宋体" w:cs="Times New Roman"/>
                <w:color w:val="000000"/>
                <w:szCs w:val="21"/>
              </w:rPr>
              <w:t xml:space="preserve">2mm，长度</w:t>
            </w:r>
            <w:r>
              <w:rPr>
                <w:rFonts w:hint="eastAsia" w:ascii="宋体" w:hAnsi="宋体" w:cs="Times New Roman"/>
                <w:color w:val="000000"/>
                <w:szCs w:val="21"/>
              </w:rPr>
              <w:t xml:space="preserve">≥</w:t>
            </w:r>
            <w:r>
              <w:rPr>
                <w:rFonts w:ascii="宋体" w:hAnsi="宋体" w:cs="Times New Roman"/>
                <w:color w:val="000000"/>
                <w:szCs w:val="21"/>
              </w:rPr>
              <w:t xml:space="preserve">97.5mm</w:t>
            </w:r>
            <w:r>
              <w:rPr>
                <w:rFonts w:hint="eastAsia" w:ascii="宋体" w:hAnsi="宋体" w:cs="Times New Roman"/>
                <w:color w:val="000000"/>
                <w:szCs w:val="21"/>
              </w:rPr>
              <w:t xml:space="preserve">。</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4.5 </w:t>
            </w:r>
            <w:r>
              <w:rPr>
                <w:rFonts w:ascii="宋体" w:hAnsi="宋体" w:cs="Times New Roman"/>
                <w:color w:val="000000"/>
                <w:szCs w:val="21"/>
              </w:rPr>
              <w:t xml:space="preserve">偏航电机</w:t>
            </w:r>
            <w:r>
              <w:rPr>
                <w:rFonts w:hint="eastAsia" w:ascii="宋体" w:hAnsi="宋体" w:cs="Times New Roman"/>
                <w:color w:val="000000"/>
                <w:szCs w:val="21"/>
              </w:rPr>
              <w:t xml:space="preserve">：</w:t>
            </w:r>
            <w:r>
              <w:rPr>
                <w:rFonts w:ascii="宋体" w:hAnsi="宋体" w:cs="Times New Roman"/>
                <w:color w:val="000000"/>
                <w:szCs w:val="21"/>
              </w:rPr>
              <w:t xml:space="preserve">额定功率</w:t>
            </w:r>
            <w:r>
              <w:rPr>
                <w:rFonts w:hint="eastAsia" w:ascii="宋体" w:hAnsi="宋体" w:cs="Times New Roman"/>
                <w:color w:val="000000"/>
                <w:szCs w:val="21"/>
              </w:rPr>
              <w:t xml:space="preserve">≥</w:t>
            </w:r>
            <w:r>
              <w:rPr>
                <w:rFonts w:ascii="宋体" w:hAnsi="宋体" w:cs="Times New Roman"/>
                <w:color w:val="000000"/>
                <w:szCs w:val="21"/>
              </w:rPr>
              <w:t xml:space="preserve">0.75KW；额定转速</w:t>
            </w:r>
            <w:r>
              <w:rPr>
                <w:rFonts w:hint="eastAsia" w:ascii="宋体" w:hAnsi="宋体" w:cs="Times New Roman"/>
                <w:color w:val="000000"/>
                <w:szCs w:val="21"/>
              </w:rPr>
              <w:t xml:space="preserve">≥</w:t>
            </w:r>
            <w:r>
              <w:rPr>
                <w:rFonts w:ascii="宋体" w:hAnsi="宋体" w:cs="Times New Roman"/>
                <w:color w:val="000000"/>
                <w:szCs w:val="21"/>
              </w:rPr>
              <w:t xml:space="preserve">3000r/min；电压220V</w:t>
            </w:r>
            <w:r>
              <w:rPr>
                <w:rFonts w:hint="eastAsia" w:ascii="宋体" w:hAnsi="宋体" w:cs="Times New Roman"/>
                <w:color w:val="000000"/>
                <w:szCs w:val="21"/>
              </w:rPr>
              <w:t xml:space="preserve">；带有</w:t>
            </w:r>
            <w:r>
              <w:rPr>
                <w:rFonts w:hint="eastAsia" w:cs="Times New Roman"/>
                <w:color w:val="000000"/>
              </w:rPr>
              <w:t xml:space="preserve">绝对值编码器，可用来检测偏航角度。</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4.6 </w:t>
            </w:r>
            <w:r>
              <w:rPr>
                <w:rFonts w:ascii="宋体" w:hAnsi="宋体" w:cs="Times New Roman"/>
                <w:color w:val="000000"/>
                <w:szCs w:val="21"/>
              </w:rPr>
              <w:t xml:space="preserve">行程开关</w:t>
            </w:r>
            <w:r>
              <w:rPr>
                <w:rFonts w:hint="eastAsia" w:ascii="宋体" w:hAnsi="宋体" w:cs="Times New Roman"/>
                <w:color w:val="000000"/>
                <w:szCs w:val="21"/>
              </w:rPr>
              <w:t xml:space="preserve">：</w:t>
            </w:r>
            <w:r>
              <w:rPr>
                <w:rFonts w:ascii="宋体" w:hAnsi="宋体" w:cs="Times New Roman"/>
                <w:color w:val="000000"/>
                <w:szCs w:val="21"/>
              </w:rPr>
              <w:t xml:space="preserve">可调滚子动臂式；最大动作力</w:t>
            </w:r>
            <w:r>
              <w:rPr>
                <w:rFonts w:hint="eastAsia" w:ascii="宋体" w:hAnsi="宋体" w:cs="Times New Roman"/>
                <w:color w:val="000000"/>
                <w:szCs w:val="21"/>
              </w:rPr>
              <w:t xml:space="preserve">≥</w:t>
            </w:r>
            <w:r>
              <w:rPr>
                <w:rFonts w:ascii="宋体" w:hAnsi="宋体" w:cs="Times New Roman"/>
                <w:color w:val="000000"/>
                <w:szCs w:val="21"/>
              </w:rPr>
              <w:t xml:space="preserve">12N；总行程</w:t>
            </w:r>
            <w:r>
              <w:rPr>
                <w:rFonts w:hint="eastAsia" w:ascii="宋体" w:hAnsi="宋体" w:cs="Times New Roman"/>
                <w:color w:val="000000"/>
                <w:szCs w:val="21"/>
              </w:rPr>
              <w:t xml:space="preserve">≥</w:t>
            </w:r>
            <w:r>
              <w:rPr>
                <w:rFonts w:ascii="宋体" w:hAnsi="宋体" w:cs="Times New Roman"/>
                <w:color w:val="000000"/>
                <w:szCs w:val="21"/>
              </w:rPr>
              <w:t xml:space="preserve">105°</w:t>
            </w:r>
            <w:r>
              <w:rPr>
                <w:rFonts w:hint="eastAsia" w:ascii="宋体" w:hAnsi="宋体" w:cs="Times New Roman"/>
                <w:color w:val="000000"/>
                <w:szCs w:val="21"/>
              </w:rPr>
              <w:t xml:space="preserve">。</w:t>
            </w:r>
            <w:r>
              <w:rPr>
                <w:rFonts w:hint="eastAsia" w:ascii="宋体" w:hAnsi="宋体" w:cs="Times New Roman"/>
                <w:color w:val="000000"/>
                <w:szCs w:val="21"/>
              </w:rPr>
            </w:r>
            <w:r/>
          </w:p>
          <w:p>
            <w:pPr>
              <w:pStyle w:val="745"/>
              <w:rPr>
                <w:rFonts w:cs="Times New Roman"/>
              </w:rPr>
            </w:pPr>
            <w:r>
              <w:rPr>
                <w:rFonts w:hint="eastAsia" w:ascii="宋体" w:hAnsi="宋体" w:cs="Times New Roman"/>
                <w:color w:val="000000"/>
                <w:szCs w:val="21"/>
              </w:rPr>
              <w:t xml:space="preserve">4.7 液压碟式制动器</w:t>
            </w:r>
            <w:r>
              <w:rPr>
                <w:rFonts w:hint="eastAsia" w:cs="Times New Roman"/>
                <w:color w:val="000000"/>
              </w:rPr>
              <w:t xml:space="preserve">：最大压力≥6MPa。</w:t>
            </w:r>
            <w:r>
              <w:rPr>
                <w:rFonts w:cs="Times New Roman"/>
              </w:rPr>
            </w:r>
            <w:r/>
          </w:p>
          <w:p>
            <w:pPr>
              <w:pStyle w:val="745"/>
              <w:rPr>
                <w:rFonts w:cs="Times New Roman"/>
              </w:rPr>
            </w:pPr>
            <w:r>
              <w:rPr>
                <w:rFonts w:cs="Times New Roman"/>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5.变桨单元</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ascii="宋体" w:hAnsi="宋体" w:cs="Times New Roman"/>
                <w:color w:val="000000"/>
                <w:szCs w:val="21"/>
              </w:rPr>
              <w:t xml:space="preserve">变桨单元是风力发电系统中控制叶片角度的关键组件。它由行星齿轮减速机、</w:t>
            </w:r>
            <w:r>
              <w:rPr>
                <w:rFonts w:hint="eastAsia" w:ascii="宋体" w:hAnsi="宋体" w:cs="Times New Roman"/>
                <w:color w:val="000000"/>
                <w:szCs w:val="21"/>
              </w:rPr>
              <w:t xml:space="preserve">变桨伺服</w:t>
            </w:r>
            <w:r>
              <w:rPr>
                <w:rFonts w:ascii="宋体" w:hAnsi="宋体" w:cs="Times New Roman"/>
                <w:color w:val="000000"/>
                <w:szCs w:val="21"/>
              </w:rPr>
              <w:t xml:space="preserve">电机、</w:t>
            </w:r>
            <w:r>
              <w:rPr>
                <w:rFonts w:hint="eastAsia" w:ascii="宋体" w:hAnsi="宋体" w:cs="Times New Roman"/>
                <w:color w:val="000000"/>
                <w:szCs w:val="21"/>
              </w:rPr>
              <w:t xml:space="preserve">槽型</w:t>
            </w:r>
            <w:r>
              <w:rPr>
                <w:rFonts w:ascii="宋体" w:hAnsi="宋体" w:cs="Times New Roman"/>
                <w:color w:val="000000"/>
                <w:szCs w:val="21"/>
              </w:rPr>
              <w:t xml:space="preserve">光电开关、叶片</w:t>
            </w:r>
            <w:r>
              <w:rPr>
                <w:rFonts w:hint="eastAsia" w:ascii="宋体" w:hAnsi="宋体" w:cs="Times New Roman"/>
                <w:color w:val="000000"/>
                <w:szCs w:val="21"/>
              </w:rPr>
              <w:t xml:space="preserve">等</w:t>
            </w:r>
            <w:r>
              <w:rPr>
                <w:rFonts w:ascii="宋体" w:hAnsi="宋体" w:cs="Times New Roman"/>
                <w:color w:val="000000"/>
                <w:szCs w:val="21"/>
              </w:rPr>
              <w:t xml:space="preserve">构成。</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ascii="宋体" w:hAnsi="宋体" w:cs="Times New Roman"/>
                <w:color w:val="000000"/>
                <w:szCs w:val="21"/>
              </w:rPr>
              <w:t xml:space="preserve">电动机提供动力，经行星齿轮减速机调整扭矩与转速后，带动齿轮转动，从而实现叶片</w:t>
            </w:r>
            <w:r>
              <w:rPr>
                <w:rFonts w:hint="eastAsia" w:ascii="宋体" w:hAnsi="宋体" w:cs="Times New Roman"/>
                <w:color w:val="000000"/>
                <w:szCs w:val="21"/>
              </w:rPr>
              <w:t xml:space="preserve">变桨</w:t>
            </w:r>
            <w:r>
              <w:rPr>
                <w:rFonts w:ascii="宋体" w:hAnsi="宋体" w:cs="Times New Roman"/>
                <w:color w:val="000000"/>
                <w:szCs w:val="21"/>
              </w:rPr>
              <w:t xml:space="preserve">。</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伺服电机用于控制</w:t>
            </w:r>
            <w:r>
              <w:rPr>
                <w:rFonts w:ascii="宋体" w:hAnsi="宋体" w:cs="Times New Roman"/>
                <w:color w:val="000000"/>
                <w:szCs w:val="21"/>
              </w:rPr>
              <w:t xml:space="preserve">叶片角度，光电开关用于定位与限位保护。</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整体</w:t>
            </w:r>
            <w:r>
              <w:rPr>
                <w:rFonts w:ascii="宋体" w:hAnsi="宋体" w:cs="Times New Roman"/>
                <w:color w:val="000000"/>
                <w:szCs w:val="21"/>
              </w:rPr>
              <w:t xml:space="preserve">确保控制指令及时传达与反馈数据准确传输，使叶片能根据风速等条件精准调整角度，优化风能捕获效率，保障风机高效稳定运行。</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5.1 </w:t>
            </w:r>
            <w:r>
              <w:rPr>
                <w:rFonts w:ascii="宋体" w:hAnsi="宋体" w:cs="Times New Roman"/>
                <w:color w:val="000000"/>
                <w:szCs w:val="21"/>
              </w:rPr>
              <w:t xml:space="preserve">机头转盘</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ascii="宋体" w:hAnsi="宋体" w:cs="Times New Roman"/>
                <w:color w:val="000000"/>
                <w:szCs w:val="21"/>
              </w:rPr>
              <w:t xml:space="preserve">材质S45C；长</w:t>
            </w:r>
            <w:r>
              <w:rPr>
                <w:rFonts w:hint="eastAsia" w:cs="Times New Roman"/>
                <w:color w:val="000000"/>
              </w:rPr>
              <w:t xml:space="preserve">≥</w:t>
            </w:r>
            <w:r>
              <w:rPr>
                <w:rFonts w:ascii="宋体" w:hAnsi="宋体" w:cs="Times New Roman"/>
                <w:color w:val="000000"/>
                <w:szCs w:val="21"/>
              </w:rPr>
              <w:t xml:space="preserve">42mm；直径</w:t>
            </w:r>
            <w:r>
              <w:rPr>
                <w:rFonts w:hint="eastAsia" w:cs="Times New Roman"/>
                <w:color w:val="000000"/>
              </w:rPr>
              <w:t xml:space="preserve">≥</w:t>
            </w:r>
            <w:r>
              <w:rPr>
                <w:rFonts w:ascii="宋体" w:hAnsi="宋体" w:cs="Times New Roman"/>
                <w:color w:val="000000"/>
                <w:szCs w:val="21"/>
              </w:rPr>
              <w:t xml:space="preserve">430mm</w:t>
            </w:r>
            <w:r>
              <w:rPr>
                <w:rFonts w:hint="eastAsia" w:ascii="宋体" w:hAnsi="宋体" w:cs="Times New Roman"/>
                <w:color w:val="000000"/>
                <w:szCs w:val="21"/>
              </w:rPr>
              <w:t xml:space="preserve">。带转速检测传感器，用来检测轮毂整体的转速。</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5.2 变桨伺服</w:t>
            </w:r>
            <w:r>
              <w:rPr>
                <w:rFonts w:ascii="宋体" w:hAnsi="宋体" w:cs="Times New Roman"/>
                <w:color w:val="000000"/>
                <w:szCs w:val="21"/>
              </w:rPr>
              <w:t xml:space="preserve">电机：</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功率</w:t>
            </w:r>
            <w:r>
              <w:rPr>
                <w:rFonts w:hint="eastAsia" w:cs="Times New Roman"/>
                <w:color w:val="000000"/>
              </w:rPr>
              <w:t xml:space="preserve">≥</w:t>
            </w:r>
            <w:r>
              <w:rPr>
                <w:rFonts w:hint="eastAsia" w:ascii="宋体" w:hAnsi="宋体" w:cs="Times New Roman"/>
                <w:color w:val="000000"/>
                <w:szCs w:val="21"/>
              </w:rPr>
              <w:t xml:space="preserve">100W；额定转速</w:t>
            </w:r>
            <w:r>
              <w:rPr>
                <w:rFonts w:hint="eastAsia" w:cs="Times New Roman"/>
                <w:color w:val="000000"/>
              </w:rPr>
              <w:t xml:space="preserve">≥</w:t>
            </w:r>
            <w:r>
              <w:rPr>
                <w:rFonts w:hint="eastAsia" w:ascii="宋体" w:hAnsi="宋体" w:cs="Times New Roman"/>
                <w:color w:val="000000"/>
                <w:szCs w:val="21"/>
              </w:rPr>
              <w:t xml:space="preserve">3000r/min；电压220V。</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5.3 </w:t>
            </w:r>
            <w:r>
              <w:rPr>
                <w:rFonts w:ascii="宋体" w:hAnsi="宋体" w:cs="Times New Roman"/>
                <w:color w:val="000000"/>
                <w:szCs w:val="21"/>
              </w:rPr>
              <w:t xml:space="preserve">行星齿轮减速机：</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双级减速，额定输入速度：</w:t>
            </w:r>
            <w:r>
              <w:rPr>
                <w:rFonts w:hint="eastAsia" w:cs="Times New Roman"/>
                <w:color w:val="000000"/>
              </w:rPr>
              <w:t xml:space="preserve">≥</w:t>
            </w:r>
            <w:r>
              <w:rPr>
                <w:rFonts w:hint="eastAsia" w:ascii="宋体" w:hAnsi="宋体" w:cs="Times New Roman"/>
                <w:color w:val="000000"/>
                <w:szCs w:val="21"/>
              </w:rPr>
              <w:t xml:space="preserve">3000r/min，满载效率</w:t>
            </w:r>
            <w:r>
              <w:rPr>
                <w:rFonts w:hint="eastAsia" w:cs="Times New Roman"/>
                <w:color w:val="000000"/>
              </w:rPr>
              <w:t xml:space="preserve">≥</w:t>
            </w:r>
            <w:r>
              <w:rPr>
                <w:rFonts w:hint="eastAsia" w:ascii="宋体" w:hAnsi="宋体" w:cs="Times New Roman"/>
                <w:color w:val="000000"/>
                <w:szCs w:val="21"/>
              </w:rPr>
              <w:t xml:space="preserve">94%，</w:t>
            </w:r>
            <w:r>
              <w:rPr>
                <w:rFonts w:ascii="宋体" w:hAnsi="宋体" w:cs="Times New Roman"/>
                <w:color w:val="000000"/>
                <w:szCs w:val="21"/>
              </w:rPr>
              <w:t xml:space="preserve">额定输出扭矩≥8Nm</w:t>
            </w:r>
            <w:r>
              <w:rPr>
                <w:rFonts w:hint="eastAsia" w:ascii="宋体" w:hAnsi="宋体" w:cs="Times New Roman"/>
                <w:color w:val="000000"/>
                <w:szCs w:val="21"/>
              </w:rPr>
              <w:t xml:space="preserve">，</w:t>
            </w:r>
            <w:r>
              <w:rPr>
                <w:rFonts w:ascii="宋体" w:hAnsi="宋体" w:cs="Times New Roman"/>
                <w:color w:val="000000"/>
                <w:szCs w:val="21"/>
              </w:rPr>
              <w:t xml:space="preserve">速比：≥1：50</w:t>
            </w:r>
            <w:r>
              <w:rPr>
                <w:rFonts w:hint="eastAsia" w:ascii="宋体" w:hAnsi="宋体" w:cs="Times New Roman"/>
                <w:color w:val="000000"/>
                <w:szCs w:val="21"/>
              </w:rPr>
              <w:t xml:space="preserve">。</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5.5 叶片：</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采用精密加工工艺制成，可模拟真实的风力发电机组叶片的形态。材质S45C，长</w:t>
            </w:r>
            <w:r>
              <w:rPr>
                <w:rFonts w:hint="eastAsia" w:cs="Times New Roman"/>
                <w:color w:val="000000"/>
              </w:rPr>
              <w:t xml:space="preserve">≥</w:t>
            </w:r>
            <w:r>
              <w:rPr>
                <w:rFonts w:hint="eastAsia" w:ascii="宋体" w:hAnsi="宋体" w:cs="Times New Roman"/>
                <w:color w:val="000000"/>
                <w:szCs w:val="21"/>
              </w:rPr>
              <w:t xml:space="preserve">210mm，底部直径</w:t>
            </w:r>
            <w:r>
              <w:rPr>
                <w:rFonts w:hint="eastAsia" w:cs="Times New Roman"/>
                <w:color w:val="000000"/>
              </w:rPr>
              <w:t xml:space="preserve">≥</w:t>
            </w:r>
            <w:r>
              <w:rPr>
                <w:rFonts w:hint="eastAsia" w:ascii="宋体" w:hAnsi="宋体" w:cs="Times New Roman"/>
                <w:color w:val="000000"/>
                <w:szCs w:val="21"/>
              </w:rPr>
              <w:t xml:space="preserve">35mm。</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5.6 </w:t>
            </w:r>
            <w:r>
              <w:rPr>
                <w:rFonts w:ascii="宋体" w:hAnsi="宋体" w:cs="Times New Roman"/>
                <w:color w:val="000000"/>
                <w:szCs w:val="21"/>
              </w:rPr>
              <w:t xml:space="preserve">回转支承</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ascii="宋体" w:hAnsi="宋体" w:cs="Times New Roman"/>
                <w:color w:val="000000"/>
                <w:szCs w:val="21"/>
              </w:rPr>
              <w:t xml:space="preserve">内齿型；外径</w:t>
            </w:r>
            <w:r>
              <w:rPr>
                <w:rFonts w:hint="eastAsia" w:cs="Times New Roman"/>
                <w:color w:val="000000"/>
              </w:rPr>
              <w:t xml:space="preserve">≥</w:t>
            </w:r>
            <w:r>
              <w:rPr>
                <w:rFonts w:ascii="宋体" w:hAnsi="宋体" w:cs="Times New Roman"/>
                <w:color w:val="000000"/>
                <w:szCs w:val="21"/>
              </w:rPr>
              <w:t xml:space="preserve">135mm；厚度</w:t>
            </w:r>
            <w:r>
              <w:rPr>
                <w:rFonts w:hint="eastAsia" w:cs="Times New Roman"/>
                <w:color w:val="000000"/>
              </w:rPr>
              <w:t xml:space="preserve">≥</w:t>
            </w:r>
            <w:r>
              <w:rPr>
                <w:rFonts w:ascii="宋体" w:hAnsi="宋体" w:cs="Times New Roman"/>
                <w:color w:val="000000"/>
                <w:szCs w:val="21"/>
              </w:rPr>
              <w:t xml:space="preserve">20mm</w:t>
            </w:r>
            <w:r>
              <w:rPr>
                <w:rFonts w:hint="eastAsia" w:ascii="宋体" w:hAnsi="宋体" w:cs="Times New Roman"/>
                <w:color w:val="000000"/>
                <w:szCs w:val="21"/>
              </w:rPr>
              <w:t xml:space="preserve">。</w:t>
            </w:r>
            <w:r>
              <w:rPr>
                <w:rFonts w:hint="eastAsia" w:ascii="宋体" w:hAnsi="宋体" w:cs="Times New Roman"/>
                <w:color w:val="000000"/>
                <w:szCs w:val="21"/>
              </w:rPr>
            </w:r>
            <w:r/>
          </w:p>
          <w:p>
            <w:pPr>
              <w:pStyle w:val="745"/>
              <w:rPr>
                <w:rFonts w:cs="Times New Roman"/>
              </w:rPr>
            </w:pPr>
            <w:r>
              <w:rPr>
                <w:rFonts w:hint="eastAsia" w:ascii="宋体" w:hAnsi="宋体" w:cs="Times New Roman"/>
                <w:color w:val="000000"/>
                <w:szCs w:val="21"/>
              </w:rPr>
              <w:t xml:space="preserve">5.7 </w:t>
            </w:r>
            <w:r>
              <w:rPr>
                <w:rFonts w:ascii="宋体" w:hAnsi="宋体" w:cs="Times New Roman"/>
                <w:color w:val="000000"/>
                <w:szCs w:val="21"/>
              </w:rPr>
              <w:t xml:space="preserve">原点及极限检测传感器</w:t>
            </w:r>
            <w:r>
              <w:rPr>
                <w:rFonts w:hint="eastAsia" w:ascii="宋体" w:hAnsi="宋体" w:cs="Times New Roman"/>
                <w:color w:val="000000"/>
                <w:szCs w:val="21"/>
              </w:rPr>
              <w:t xml:space="preserve">：槽型光电传感器（3个）。</w:t>
            </w:r>
            <w:r>
              <w:rPr>
                <w:rFonts w:cs="Times New Roman"/>
              </w:rPr>
            </w:r>
            <w:r/>
          </w:p>
          <w:p>
            <w:pPr>
              <w:pStyle w:val="745"/>
              <w:rPr>
                <w:rFonts w:cs="Times New Roman"/>
                <w:color w:val="ff0000"/>
              </w:rPr>
            </w:pPr>
            <w:r>
              <w:rPr>
                <w:rFonts w:hint="eastAsia" w:ascii="宋体" w:hAnsi="宋体" w:cs="Times New Roman"/>
                <w:color w:val="000000"/>
                <w:szCs w:val="21"/>
              </w:rPr>
              <w:t xml:space="preserve">5.8 </w:t>
            </w:r>
            <w:r>
              <w:rPr>
                <w:rFonts w:ascii="宋体" w:hAnsi="宋体" w:cs="Times New Roman"/>
                <w:color w:val="000000"/>
                <w:szCs w:val="21"/>
              </w:rPr>
              <w:t xml:space="preserve">透明防护罩</w:t>
            </w:r>
            <w:r>
              <w:rPr>
                <w:rFonts w:hint="eastAsia" w:ascii="宋体" w:hAnsi="宋体" w:cs="Times New Roman"/>
                <w:color w:val="000000"/>
                <w:szCs w:val="21"/>
              </w:rPr>
              <w:t xml:space="preserve">：透明亚克力/一体式压铸成型，厚度≥4mm。</w:t>
            </w:r>
            <w:r>
              <w:rPr>
                <w:rFonts w:cs="Times New Roman"/>
                <w:color w:val="ff0000"/>
              </w:rPr>
            </w:r>
            <w:r/>
          </w:p>
          <w:p>
            <w:pPr>
              <w:pStyle w:val="745"/>
              <w:rPr>
                <w:rFonts w:cs="Times New Roman"/>
              </w:rPr>
            </w:pPr>
            <w:r>
              <w:rPr>
                <w:rFonts w:cs="Times New Roman"/>
              </w:rPr>
            </w:r>
            <w:r/>
          </w:p>
          <w:p>
            <w:pPr>
              <w:pStyle w:val="745"/>
              <w:rPr>
                <w:rFonts w:cs="Times New Roman"/>
                <w:color w:val="000000"/>
              </w:rPr>
            </w:pPr>
            <w:r>
              <w:rPr>
                <w:rFonts w:hint="eastAsia" w:cs="Times New Roman"/>
                <w:color w:val="000000"/>
              </w:rPr>
              <w:t xml:space="preserve">6.液压制动系统</w:t>
            </w:r>
            <w:r>
              <w:rPr>
                <w:rFonts w:cs="Times New Roman"/>
                <w:color w:val="000000"/>
              </w:rPr>
            </w:r>
            <w:r/>
          </w:p>
          <w:p>
            <w:pPr>
              <w:pStyle w:val="745"/>
              <w:rPr>
                <w:rFonts w:cs="Times New Roman"/>
              </w:rPr>
            </w:pPr>
            <w:r>
              <w:rPr>
                <w:rFonts w:hint="eastAsia" w:cs="Times New Roman"/>
              </w:rPr>
              <w:t xml:space="preserve">液压单元作为系统制动系统的动力单元，是保障设备安全稳定运行的关键部分，主要由液压手动泵、液压阀块、液压油箱、</w:t>
            </w:r>
            <w:r>
              <w:rPr>
                <w:rFonts w:hint="eastAsia" w:cs="Times New Roman"/>
                <w:color w:val="000000"/>
              </w:rPr>
              <w:t xml:space="preserve">压力变送器、压力表、</w:t>
            </w:r>
            <w:r>
              <w:rPr>
                <w:rFonts w:hint="eastAsia" w:cs="Times New Roman"/>
              </w:rPr>
              <w:t xml:space="preserve">滤油器、液压碟式制动器、接油盘等构成。</w:t>
            </w:r>
            <w:r>
              <w:rPr>
                <w:rFonts w:cs="Times New Roman"/>
              </w:rPr>
            </w:r>
            <w:r/>
          </w:p>
          <w:p>
            <w:pPr>
              <w:pStyle w:val="745"/>
              <w:rPr>
                <w:rFonts w:cs="Times New Roman"/>
              </w:rPr>
            </w:pPr>
            <w:r>
              <w:rPr>
                <w:rFonts w:hint="eastAsia" w:cs="Times New Roman"/>
              </w:rPr>
              <w:t xml:space="preserve">压力变送器监测压力，超限时触发动作。</w:t>
            </w:r>
            <w:r>
              <w:rPr>
                <w:rFonts w:cs="Times New Roman"/>
              </w:rPr>
            </w:r>
            <w:r/>
          </w:p>
          <w:p>
            <w:pPr>
              <w:pStyle w:val="745"/>
              <w:rPr>
                <w:rFonts w:cs="Times New Roman"/>
              </w:rPr>
            </w:pPr>
            <w:r>
              <w:rPr>
                <w:rFonts w:hint="eastAsia" w:cs="Times New Roman"/>
              </w:rPr>
              <w:t xml:space="preserve">压力表显示压力值，便于观测。</w:t>
            </w:r>
            <w:r>
              <w:rPr>
                <w:rFonts w:cs="Times New Roman"/>
              </w:rPr>
            </w:r>
            <w:r/>
          </w:p>
          <w:p>
            <w:pPr>
              <w:pStyle w:val="745"/>
              <w:rPr>
                <w:rFonts w:cs="Times New Roman"/>
              </w:rPr>
            </w:pPr>
            <w:r>
              <w:rPr>
                <w:rFonts w:hint="eastAsia" w:cs="Times New Roman"/>
              </w:rPr>
              <w:t xml:space="preserve">滤油器可净化油液，保证系统清洁。</w:t>
            </w:r>
            <w:r>
              <w:rPr>
                <w:rFonts w:cs="Times New Roman"/>
              </w:rPr>
            </w:r>
            <w:r/>
          </w:p>
          <w:p>
            <w:pPr>
              <w:pStyle w:val="745"/>
              <w:rPr>
                <w:rFonts w:cs="Times New Roman"/>
              </w:rPr>
            </w:pPr>
            <w:r>
              <w:rPr>
                <w:rFonts w:hint="eastAsia" w:cs="Times New Roman"/>
              </w:rPr>
              <w:t xml:space="preserve">蓄能器储存压力能，满足各类实验需求。当装置需紧急制动刹车时，各部件协同工作，通过液压能驱动制动器，实现可靠制动。</w:t>
            </w:r>
            <w:r>
              <w:rPr>
                <w:rFonts w:cs="Times New Roman"/>
              </w:rPr>
            </w:r>
            <w:r/>
          </w:p>
          <w:p>
            <w:pPr>
              <w:pStyle w:val="745"/>
              <w:rPr>
                <w:rFonts w:cs="Times New Roman"/>
              </w:rPr>
            </w:pPr>
            <w:r>
              <w:rPr>
                <w:rFonts w:hint="eastAsia" w:cs="Times New Roman"/>
              </w:rPr>
              <w:t xml:space="preserve">手动泵作为液压系统的动力源，从液压油箱中泵出为系统提供压力的液压油。</w:t>
            </w:r>
            <w:r>
              <w:rPr>
                <w:rFonts w:cs="Times New Roman"/>
              </w:rPr>
            </w:r>
            <w:r/>
          </w:p>
          <w:p>
            <w:pPr>
              <w:pStyle w:val="745"/>
              <w:rPr>
                <w:rFonts w:cs="Times New Roman"/>
              </w:rPr>
            </w:pPr>
            <w:r>
              <w:rPr>
                <w:rFonts w:hint="eastAsia" w:cs="Times New Roman"/>
              </w:rPr>
              <w:t xml:space="preserve">采用模块化设计，将液压系统内部的结构展现出来，用来实训练习。</w:t>
            </w:r>
            <w:r>
              <w:rPr>
                <w:rFonts w:cs="Times New Roman"/>
              </w:rPr>
            </w:r>
            <w:r/>
          </w:p>
          <w:p>
            <w:pPr>
              <w:pStyle w:val="745"/>
              <w:rPr>
                <w:rFonts w:cs="Times New Roman"/>
              </w:rPr>
            </w:pPr>
            <w:r>
              <w:rPr>
                <w:rFonts w:hint="eastAsia" w:cs="Times New Roman"/>
              </w:rPr>
              <w:t xml:space="preserve">液压阀组集成截止阀、换向阀、单向阀，可控制各类液压动作；电磁阀控制油路通断。需包含主阀组、偏航制动阀</w:t>
            </w:r>
            <w:r>
              <w:rPr>
                <w:rFonts w:hint="eastAsia" w:cs="Times New Roman"/>
                <w:color w:val="000000"/>
              </w:rPr>
              <w:t xml:space="preserve">组，为保证设备的易用性和清洁型</w:t>
            </w:r>
            <w:r>
              <w:rPr>
                <w:rFonts w:hint="eastAsia" w:cs="Times New Roman"/>
              </w:rPr>
              <w:t xml:space="preserve">，阀组部分均需采用平面式快速接头。</w:t>
            </w:r>
            <w:r>
              <w:rPr>
                <w:rFonts w:cs="Times New Roman"/>
              </w:rPr>
            </w:r>
            <w:r/>
          </w:p>
          <w:p>
            <w:pPr>
              <w:pStyle w:val="745"/>
              <w:rPr>
                <w:rFonts w:cs="Times New Roman"/>
              </w:rPr>
            </w:pPr>
            <w:r>
              <w:rPr>
                <w:rFonts w:hint="eastAsia" w:cs="Times New Roman"/>
                <w:color w:val="000000"/>
              </w:rPr>
              <w:t xml:space="preserve">6.1主阀组：尺寸≥235mm×220mm（长×宽）；配有0.7L蓄能器、两位两通电磁球阀2个、两位四通电磁换向阀1个、单向阀1个、溢流阀1个、压力变送器1个、平面式快速接头5个；</w:t>
            </w:r>
            <w:r>
              <w:rPr>
                <w:rFonts w:cs="Times New Roman"/>
              </w:rPr>
            </w:r>
            <w:r/>
          </w:p>
          <w:p>
            <w:pPr>
              <w:pStyle w:val="745"/>
              <w:rPr>
                <w:rFonts w:cs="Times New Roman"/>
                <w:color w:val="000000"/>
              </w:rPr>
            </w:pPr>
            <w:r>
              <w:rPr>
                <w:rFonts w:hint="eastAsia" w:cs="Times New Roman"/>
                <w:color w:val="000000"/>
              </w:rPr>
              <w:t xml:space="preserve">6.2偏航制动阀组：尺寸≥250mm×220mm（长×宽）；配有两位两通电磁球阀3个、溢流阀1个、压力变送器1个、平面式快速接头6个；</w:t>
            </w:r>
            <w:r>
              <w:rPr>
                <w:rFonts w:cs="Times New Roman"/>
                <w:color w:val="000000"/>
              </w:rPr>
            </w:r>
            <w:r/>
          </w:p>
          <w:p>
            <w:pPr>
              <w:pStyle w:val="745"/>
              <w:rPr>
                <w:rFonts w:cs="Times New Roman"/>
              </w:rPr>
            </w:pPr>
            <w:r>
              <w:rPr>
                <w:rFonts w:hint="eastAsia" w:cs="Times New Roman"/>
                <w:color w:val="000000"/>
              </w:rPr>
              <w:t xml:space="preserve">6.3高速轴制动阀组：尺寸≥185mm×220mm（长×宽）；配有两位两通电磁球阀2个、压力继电器1个、平面式快速接头4个。</w:t>
            </w:r>
            <w:r>
              <w:rPr>
                <w:rFonts w:cs="Times New Roman"/>
              </w:rPr>
            </w:r>
            <w:r/>
          </w:p>
          <w:p>
            <w:pPr>
              <w:pStyle w:val="745"/>
              <w:rPr>
                <w:rFonts w:cs="Times New Roman"/>
              </w:rPr>
            </w:pPr>
            <w:r>
              <w:rPr>
                <w:rFonts w:cs="Times New Roman"/>
              </w:rPr>
              <w:t xml:space="preserve">▲</w:t>
            </w:r>
            <w:r>
              <w:rPr>
                <w:rFonts w:hint="eastAsia" w:cs="Times New Roman"/>
              </w:rPr>
              <w:t xml:space="preserve">6.4 液压油箱</w:t>
            </w:r>
            <w:r>
              <w:rPr>
                <w:rFonts w:cs="Times New Roman"/>
              </w:rPr>
            </w:r>
            <w:r/>
          </w:p>
          <w:p>
            <w:pPr>
              <w:pStyle w:val="745"/>
              <w:rPr>
                <w:rFonts w:hint="eastAsia" w:cs="Times New Roman"/>
              </w:rPr>
            </w:pPr>
            <w:r>
              <w:rPr>
                <w:rFonts w:hint="eastAsia" w:cs="Times New Roman"/>
              </w:rPr>
              <w:t xml:space="preserve">为满足绿色环保的要求，需实现液压油循环回收功能。含油位计、温度传感器、加（供）油口、回油口；容量≥8L。</w:t>
            </w:r>
            <w:r>
              <w:rPr>
                <w:rFonts w:hint="eastAsia" w:cs="Times New Roman"/>
              </w:rPr>
            </w:r>
            <w:r/>
          </w:p>
          <w:p>
            <w:pPr>
              <w:pStyle w:val="745"/>
              <w:rPr>
                <w:rFonts w:cs="Times New Roman"/>
              </w:rPr>
            </w:pPr>
            <w:r>
              <w:rPr>
                <w:rFonts w:hint="eastAsia" w:cs="Times New Roman"/>
              </w:rPr>
              <w:t xml:space="preserve">6.5 手动泵阀组</w:t>
            </w:r>
            <w:r>
              <w:rPr>
                <w:rFonts w:cs="Times New Roman"/>
              </w:rPr>
            </w:r>
            <w:r/>
          </w:p>
          <w:p>
            <w:pPr>
              <w:pStyle w:val="745"/>
              <w:rPr>
                <w:rFonts w:cs="Times New Roman"/>
              </w:rPr>
            </w:pPr>
            <w:r>
              <w:rPr>
                <w:rFonts w:hint="eastAsia" w:cs="Times New Roman"/>
              </w:rPr>
              <w:t xml:space="preserve">包含手动泵1个、截止阀1个、平面式快速接头3个；手动泵阀组尺寸：≥90mm×120mm（长×宽），</w:t>
            </w:r>
            <w:r>
              <w:rPr>
                <w:rFonts w:hint="eastAsia" w:cs="Times New Roman"/>
                <w:color w:val="000000"/>
              </w:rPr>
              <w:t xml:space="preserve">配套加力杆。</w:t>
            </w:r>
            <w:r>
              <w:rPr>
                <w:rFonts w:cs="Times New Roman"/>
              </w:rPr>
            </w:r>
            <w:r/>
          </w:p>
          <w:p>
            <w:pPr>
              <w:pStyle w:val="745"/>
              <w:rPr>
                <w:rFonts w:cs="Times New Roman"/>
              </w:rPr>
            </w:pPr>
            <w:r>
              <w:rPr>
                <w:rFonts w:hint="eastAsia" w:cs="Times New Roman"/>
              </w:rPr>
              <w:t xml:space="preserve">6.6 液压碟式制动器</w:t>
            </w:r>
            <w:r>
              <w:rPr>
                <w:rFonts w:cs="Times New Roman"/>
              </w:rPr>
            </w:r>
            <w:r/>
          </w:p>
          <w:p>
            <w:pPr>
              <w:pStyle w:val="745"/>
              <w:rPr>
                <w:rFonts w:cs="Times New Roman"/>
              </w:rPr>
            </w:pPr>
            <w:r>
              <w:rPr>
                <w:rFonts w:hint="eastAsia" w:cs="Times New Roman"/>
              </w:rPr>
              <w:t xml:space="preserve">适用刹车盘厚度≥6mm；最大压力4MPa；接口：G1/8，刹车盘直径≥160mm。</w:t>
            </w:r>
            <w:r>
              <w:rPr>
                <w:rFonts w:cs="Times New Roman"/>
              </w:rPr>
            </w:r>
            <w:r/>
          </w:p>
          <w:p>
            <w:pPr>
              <w:pStyle w:val="745"/>
              <w:rPr>
                <w:rFonts w:cs="Times New Roman"/>
              </w:rPr>
            </w:pPr>
            <w:r>
              <w:rPr>
                <w:rFonts w:hint="eastAsia" w:cs="Times New Roman"/>
              </w:rPr>
              <w:t xml:space="preserve">6.7 风能制动锁</w:t>
            </w:r>
            <w:r>
              <w:rPr>
                <w:rFonts w:cs="Times New Roman"/>
              </w:rPr>
            </w:r>
            <w:r/>
          </w:p>
          <w:p>
            <w:pPr>
              <w:pStyle w:val="745"/>
              <w:rPr>
                <w:rFonts w:cs="Times New Roman"/>
              </w:rPr>
            </w:pPr>
            <w:r>
              <w:rPr>
                <w:rFonts w:hint="eastAsia" w:cs="Times New Roman"/>
              </w:rPr>
              <w:t xml:space="preserve">用于机头转动停止时锁止，保障设备的使用安全。缸径≥25mm；行程≥10mm;使用压力0.3~14 MPa；带磁性开关，检测位置。</w:t>
            </w:r>
            <w:r>
              <w:rPr>
                <w:rFonts w:cs="Times New Roman"/>
              </w:rPr>
            </w:r>
            <w:r/>
          </w:p>
          <w:p>
            <w:pPr>
              <w:pStyle w:val="745"/>
              <w:rPr>
                <w:rFonts w:cs="Times New Roman"/>
              </w:rPr>
            </w:pPr>
            <w:r>
              <w:rPr>
                <w:rFonts w:hint="eastAsia" w:ascii="宋体" w:hAnsi="宋体" w:cs="Times New Roman"/>
                <w:szCs w:val="21"/>
              </w:rPr>
              <w:t xml:space="preserve">▲</w:t>
            </w:r>
            <w:r>
              <w:rPr>
                <w:rFonts w:hint="eastAsia" w:cs="Times New Roman"/>
              </w:rPr>
              <w:t xml:space="preserve">6.8接油盘</w:t>
            </w:r>
            <w:r>
              <w:rPr>
                <w:rFonts w:cs="Times New Roman"/>
              </w:rPr>
            </w:r>
            <w:r/>
          </w:p>
          <w:p>
            <w:pPr>
              <w:pStyle w:val="745"/>
              <w:rPr>
                <w:rFonts w:cs="Times New Roman"/>
              </w:rPr>
            </w:pPr>
            <w:r>
              <w:rPr>
                <w:rFonts w:hint="eastAsia" w:cs="Times New Roman"/>
              </w:rPr>
              <w:t xml:space="preserve">材质：冷轧钢板，板材厚度≥2mm；</w:t>
            </w:r>
            <w:r>
              <w:rPr>
                <w:rFonts w:cs="Times New Roman"/>
              </w:rPr>
            </w:r>
            <w:r/>
          </w:p>
          <w:p>
            <w:pPr>
              <w:pStyle w:val="745"/>
              <w:rPr>
                <w:rFonts w:hint="eastAsia" w:cs="Times New Roman"/>
                <w:lang w:eastAsia="zh-CN"/>
              </w:rPr>
            </w:pPr>
            <w:r>
              <w:rPr>
                <w:rFonts w:hint="eastAsia" w:cs="Times New Roman"/>
              </w:rPr>
              <w:t xml:space="preserve">盘体外形尺寸：≥840mm×290mm×32mm（长×宽×高）</w:t>
            </w:r>
            <w:r>
              <w:rPr>
                <w:rFonts w:hint="eastAsia" w:cs="Times New Roman"/>
                <w:lang w:eastAsia="zh-CN"/>
              </w:rPr>
              <w:t xml:space="preserve">。</w:t>
            </w:r>
            <w:r>
              <w:rPr>
                <w:rFonts w:hint="eastAsia" w:cs="Times New Roman"/>
                <w:lang w:eastAsia="zh-CN"/>
              </w:rPr>
            </w:r>
            <w:r/>
          </w:p>
          <w:p>
            <w:pPr>
              <w:pStyle w:val="745"/>
              <w:rPr>
                <w:rFonts w:cs="Times New Roman"/>
              </w:rPr>
            </w:pPr>
            <w:r>
              <w:rPr>
                <w:rFonts w:hint="eastAsia" w:cs="Times New Roman"/>
              </w:rPr>
              <w:t xml:space="preserve">6.9压力检测单元：耐震压力表（3个），测量范围：0-2.5Mpa。</w:t>
            </w:r>
            <w:r>
              <w:rPr>
                <w:rFonts w:cs="Times New Roman"/>
              </w:rPr>
            </w:r>
            <w:r/>
          </w:p>
          <w:p>
            <w:pPr>
              <w:pStyle w:val="745"/>
              <w:rPr>
                <w:rFonts w:cs="Times New Roman"/>
              </w:rPr>
            </w:pPr>
            <w:r>
              <w:rPr>
                <w:rFonts w:cs="Times New Roman"/>
              </w:rPr>
            </w:r>
            <w:r/>
          </w:p>
          <w:p>
            <w:pPr>
              <w:pStyle w:val="745"/>
              <w:rPr>
                <w:rFonts w:cs="Times New Roman"/>
              </w:rPr>
            </w:pPr>
            <w:r>
              <w:rPr>
                <w:rFonts w:hint="eastAsia" w:cs="Times New Roman"/>
              </w:rPr>
              <w:t xml:space="preserve">7.电气控制系统</w:t>
            </w:r>
            <w:r>
              <w:rPr>
                <w:rFonts w:cs="Times New Roman"/>
              </w:rPr>
            </w:r>
            <w:r/>
          </w:p>
          <w:p>
            <w:pPr>
              <w:pStyle w:val="745"/>
              <w:rPr>
                <w:rFonts w:hint="eastAsia" w:cs="Times New Roman"/>
              </w:rPr>
            </w:pPr>
            <w:r>
              <w:rPr>
                <w:rFonts w:hint="eastAsia" w:ascii="宋体" w:hAnsi="宋体" w:cs="Times New Roman"/>
                <w:szCs w:val="21"/>
              </w:rPr>
              <w:t xml:space="preserve">▲</w:t>
            </w:r>
            <w:r>
              <w:rPr>
                <w:rFonts w:hint="eastAsia" w:cs="Times New Roman"/>
              </w:rPr>
              <w:t xml:space="preserve">包含可编程逻辑控制器、整流器、微型逆变器、变频器、伺服控制器、交换机、温度传感器、震动传感器、电感传感器、磁性开关、熔断器、断路器、隔离开关、多功能电表等。用于控制各个单元电器元件的运行状态，并对发电机发出电能进行调节，使其能够实现并网功能。</w:t>
            </w:r>
            <w:r>
              <w:rPr>
                <w:rFonts w:hint="eastAsia" w:cs="Times New Roman"/>
              </w:rPr>
            </w:r>
            <w:r/>
          </w:p>
          <w:p>
            <w:pPr>
              <w:pStyle w:val="745"/>
              <w:rPr>
                <w:rFonts w:cs="Times New Roman"/>
              </w:rPr>
            </w:pPr>
            <w:r>
              <w:rPr>
                <w:rFonts w:hint="eastAsia" w:cs="Times New Roman"/>
              </w:rPr>
              <w:t xml:space="preserve">7.1 整流器（1个）：</w:t>
            </w:r>
            <w:r>
              <w:rPr>
                <w:rFonts w:cs="Times New Roman"/>
              </w:rPr>
            </w:r>
            <w:r/>
          </w:p>
          <w:p>
            <w:pPr>
              <w:pStyle w:val="745"/>
              <w:rPr>
                <w:rFonts w:cs="Times New Roman"/>
              </w:rPr>
            </w:pPr>
            <w:r>
              <w:rPr>
                <w:rFonts w:hint="eastAsia" w:cs="Times New Roman"/>
              </w:rPr>
              <w:t xml:space="preserve">能够实现发电单元所输出电能的电源转换</w:t>
            </w:r>
            <w:r>
              <w:rPr>
                <w:rFonts w:cs="Times New Roman"/>
              </w:rPr>
            </w:r>
            <w:r/>
          </w:p>
          <w:p>
            <w:pPr>
              <w:pStyle w:val="745"/>
              <w:rPr>
                <w:rFonts w:cs="Times New Roman"/>
              </w:rPr>
            </w:pPr>
            <w:r>
              <w:rPr>
                <w:rFonts w:hint="eastAsia" w:cs="Times New Roman"/>
              </w:rPr>
              <w:t xml:space="preserve">输入≥20V AC；输出≥20V DC；</w:t>
            </w:r>
            <w:r>
              <w:rPr>
                <w:rFonts w:cs="Times New Roman"/>
              </w:rPr>
            </w:r>
            <w:r/>
          </w:p>
          <w:p>
            <w:pPr>
              <w:pStyle w:val="745"/>
              <w:rPr>
                <w:rFonts w:cs="Times New Roman"/>
              </w:rPr>
            </w:pPr>
            <w:r>
              <w:rPr>
                <w:rFonts w:hint="eastAsia" w:cs="Times New Roman"/>
              </w:rPr>
              <w:t xml:space="preserve">7.2 微型</w:t>
            </w:r>
            <w:r>
              <w:rPr>
                <w:rFonts w:hint="eastAsia" w:ascii="宋体" w:hAnsi="宋体" w:cs="Times New Roman"/>
                <w:color w:val="000000"/>
                <w:szCs w:val="21"/>
              </w:rPr>
              <w:t xml:space="preserve">逆变器（1个）：</w:t>
            </w:r>
            <w:r>
              <w:rPr>
                <w:rFonts w:cs="Times New Roman"/>
              </w:rPr>
            </w:r>
            <w:r/>
          </w:p>
          <w:p>
            <w:pPr>
              <w:pStyle w:val="745"/>
              <w:rPr>
                <w:rFonts w:cs="Times New Roman"/>
              </w:rPr>
            </w:pPr>
            <w:r>
              <w:rPr>
                <w:rFonts w:hint="eastAsia" w:cs="Times New Roman"/>
              </w:rPr>
              <w:t xml:space="preserve">可实现发电机输出电能的并网，对输入电源进行逆变转换，实现发电机所发出电能的并网。</w:t>
            </w:r>
            <w:r>
              <w:rPr>
                <w:rFonts w:cs="Times New Roman"/>
              </w:rPr>
            </w:r>
            <w:r/>
          </w:p>
          <w:p>
            <w:pPr>
              <w:pStyle w:val="745"/>
              <w:rPr>
                <w:rFonts w:cs="Times New Roman"/>
              </w:rPr>
            </w:pPr>
            <w:r>
              <w:rPr>
                <w:rFonts w:hint="eastAsia" w:cs="Times New Roman"/>
              </w:rPr>
              <w:t xml:space="preserve">输入DC 10~96V；输出AC 60~300V；额定功率≥300W；</w:t>
            </w:r>
            <w:r>
              <w:rPr>
                <w:rFonts w:cs="Times New Roman"/>
              </w:rPr>
            </w:r>
            <w:r/>
          </w:p>
          <w:p>
            <w:pPr>
              <w:pStyle w:val="745"/>
              <w:rPr>
                <w:rFonts w:cs="Times New Roman"/>
              </w:rPr>
            </w:pPr>
            <w:r>
              <w:rPr>
                <w:rFonts w:hint="eastAsia" w:cs="Times New Roman"/>
              </w:rPr>
              <w:t xml:space="preserve">7.3 可编程逻辑控制器：</w:t>
            </w:r>
            <w:r>
              <w:rPr>
                <w:rFonts w:cs="Times New Roman"/>
              </w:rPr>
            </w:r>
            <w:r/>
          </w:p>
          <w:p>
            <w:pPr>
              <w:pStyle w:val="745"/>
              <w:rPr>
                <w:rFonts w:cs="Times New Roman"/>
              </w:rPr>
            </w:pPr>
            <w:r>
              <w:rPr>
                <w:rFonts w:hint="eastAsia" w:cs="Times New Roman"/>
              </w:rPr>
              <w:t xml:space="preserve">供电电压：直流 20.4 - 28.8V；</w:t>
            </w:r>
            <w:r>
              <w:rPr>
                <w:rFonts w:cs="Times New Roman"/>
              </w:rPr>
            </w:r>
            <w:r/>
          </w:p>
          <w:p>
            <w:pPr>
              <w:pStyle w:val="745"/>
              <w:rPr>
                <w:rFonts w:cs="Times New Roman"/>
              </w:rPr>
            </w:pPr>
            <w:r>
              <w:rPr>
                <w:rFonts w:hint="eastAsia" w:cs="Times New Roman"/>
              </w:rPr>
              <w:t xml:space="preserve">数字量输入：≥14个24V DC数字输入点；</w:t>
            </w:r>
            <w:r>
              <w:rPr>
                <w:rFonts w:cs="Times New Roman"/>
              </w:rPr>
            </w:r>
            <w:r/>
          </w:p>
          <w:p>
            <w:pPr>
              <w:pStyle w:val="745"/>
              <w:rPr>
                <w:rFonts w:cs="Times New Roman"/>
              </w:rPr>
            </w:pPr>
            <w:r>
              <w:rPr>
                <w:rFonts w:hint="eastAsia" w:cs="Times New Roman"/>
              </w:rPr>
              <w:t xml:space="preserve">数字量输出：≥10个24V DC数字输出点；</w:t>
            </w:r>
            <w:r>
              <w:rPr>
                <w:rFonts w:cs="Times New Roman"/>
              </w:rPr>
            </w:r>
            <w:r/>
          </w:p>
          <w:p>
            <w:pPr>
              <w:pStyle w:val="745"/>
              <w:rPr>
                <w:rFonts w:cs="Times New Roman"/>
              </w:rPr>
            </w:pPr>
            <w:r>
              <w:rPr>
                <w:rFonts w:hint="eastAsia" w:cs="Times New Roman"/>
              </w:rPr>
              <w:t xml:space="preserve">模拟量输入：有2个模拟量输入通道，输入范围为 0 - 10V；</w:t>
            </w:r>
            <w:r>
              <w:rPr>
                <w:rFonts w:cs="Times New Roman"/>
              </w:rPr>
            </w:r>
            <w:r/>
          </w:p>
          <w:p>
            <w:pPr>
              <w:pStyle w:val="745"/>
              <w:rPr>
                <w:rFonts w:cs="Times New Roman"/>
              </w:rPr>
            </w:pPr>
            <w:r>
              <w:rPr>
                <w:rFonts w:hint="eastAsia" w:cs="Times New Roman"/>
              </w:rPr>
              <w:t xml:space="preserve">以太网接口：1个以太网接口；</w:t>
            </w:r>
            <w:r>
              <w:rPr>
                <w:rFonts w:cs="Times New Roman"/>
              </w:rPr>
            </w:r>
            <w:r/>
          </w:p>
          <w:p>
            <w:pPr>
              <w:pStyle w:val="745"/>
              <w:rPr>
                <w:rFonts w:cs="Times New Roman"/>
              </w:rPr>
            </w:pPr>
            <w:r>
              <w:rPr>
                <w:rFonts w:hint="eastAsia" w:cs="Times New Roman"/>
              </w:rPr>
              <w:t xml:space="preserve">程序 / 数据存储器：存储容量为≥100KB；</w:t>
            </w:r>
            <w:r>
              <w:rPr>
                <w:rFonts w:cs="Times New Roman"/>
              </w:rPr>
            </w:r>
            <w:r/>
          </w:p>
          <w:p>
            <w:pPr>
              <w:pStyle w:val="745"/>
              <w:rPr>
                <w:rFonts w:cs="Times New Roman"/>
              </w:rPr>
            </w:pPr>
            <w:r>
              <w:rPr>
                <w:rFonts w:hint="eastAsia" w:cs="Times New Roman"/>
              </w:rPr>
              <w:t xml:space="preserve">7.4多功能电表（2个）</w:t>
            </w:r>
            <w:r>
              <w:rPr>
                <w:rFonts w:cs="Times New Roman"/>
              </w:rPr>
            </w:r>
            <w:r/>
          </w:p>
          <w:p>
            <w:pPr>
              <w:pStyle w:val="745"/>
              <w:rPr>
                <w:rFonts w:cs="Times New Roman"/>
              </w:rPr>
            </w:pPr>
            <w:r>
              <w:rPr>
                <w:rFonts w:hint="eastAsia" w:cs="Times New Roman"/>
              </w:rPr>
              <w:t xml:space="preserve">运行温度：-25℃~55℃；</w:t>
            </w:r>
            <w:r>
              <w:rPr>
                <w:rFonts w:cs="Times New Roman"/>
              </w:rPr>
            </w:r>
            <w:r/>
          </w:p>
          <w:p>
            <w:pPr>
              <w:pStyle w:val="745"/>
              <w:rPr>
                <w:rFonts w:cs="Times New Roman"/>
              </w:rPr>
            </w:pPr>
            <w:r>
              <w:rPr>
                <w:rFonts w:hint="eastAsia" w:cs="Times New Roman"/>
              </w:rPr>
              <w:t xml:space="preserve">测量值采集方式：无缝的，连续的；</w:t>
            </w:r>
            <w:r>
              <w:rPr>
                <w:rFonts w:cs="Times New Roman"/>
              </w:rPr>
            </w:r>
            <w:r/>
          </w:p>
          <w:p>
            <w:pPr>
              <w:pStyle w:val="745"/>
              <w:rPr>
                <w:rFonts w:cs="Times New Roman"/>
              </w:rPr>
            </w:pPr>
            <w:r>
              <w:rPr>
                <w:rFonts w:hint="eastAsia" w:cs="Times New Roman"/>
              </w:rPr>
              <w:t xml:space="preserve">可测量的网电频率：初始值45Hz，终值65Hz；</w:t>
            </w:r>
            <w:r>
              <w:rPr>
                <w:rFonts w:cs="Times New Roman"/>
              </w:rPr>
            </w:r>
            <w:r/>
          </w:p>
          <w:p>
            <w:pPr>
              <w:pStyle w:val="745"/>
              <w:rPr>
                <w:rFonts w:cs="Times New Roman"/>
              </w:rPr>
            </w:pPr>
            <w:r>
              <w:rPr>
                <w:rFonts w:hint="eastAsia" w:cs="Times New Roman"/>
              </w:rPr>
              <w:t xml:space="preserve">电源结构形式：宽电压范围电源；</w:t>
            </w:r>
            <w:r>
              <w:rPr>
                <w:rFonts w:cs="Times New Roman"/>
              </w:rPr>
            </w:r>
            <w:r/>
          </w:p>
          <w:p>
            <w:pPr>
              <w:pStyle w:val="745"/>
              <w:rPr>
                <w:rFonts w:cs="Times New Roman"/>
              </w:rPr>
            </w:pPr>
            <w:r>
              <w:rPr>
                <w:rFonts w:hint="eastAsia" w:cs="Times New Roman"/>
              </w:rPr>
              <w:t xml:space="preserve">供电电压：100~250V；</w:t>
            </w:r>
            <w:r>
              <w:rPr>
                <w:rFonts w:cs="Times New Roman"/>
              </w:rPr>
            </w:r>
            <w:r/>
          </w:p>
          <w:p>
            <w:pPr>
              <w:pStyle w:val="745"/>
              <w:rPr>
                <w:rFonts w:hint="eastAsia" w:cs="Times New Roman"/>
                <w:color w:val="ff0000"/>
              </w:rPr>
            </w:pPr>
            <w:r>
              <w:rPr>
                <w:rFonts w:cs="Times New Roman"/>
              </w:rPr>
              <w:t xml:space="preserve">▲</w:t>
            </w:r>
            <w:r>
              <w:rPr>
                <w:rFonts w:hint="eastAsia" w:cs="Times New Roman"/>
              </w:rPr>
              <w:t xml:space="preserve">产品功能：支持电压测量、电流测量、有效功率测量；</w:t>
            </w:r>
            <w:r>
              <w:rPr>
                <w:rFonts w:hint="eastAsia" w:cs="Times New Roman"/>
                <w:color w:val="ff0000"/>
              </w:rPr>
            </w:r>
            <w:r/>
          </w:p>
          <w:p>
            <w:pPr>
              <w:pStyle w:val="745"/>
              <w:rPr>
                <w:rFonts w:cs="Times New Roman"/>
              </w:rPr>
            </w:pPr>
            <w:r>
              <w:rPr>
                <w:rFonts w:hint="eastAsia" w:cs="Times New Roman"/>
              </w:rPr>
              <w:t xml:space="preserve">显示器规格：LCD；</w:t>
            </w:r>
            <w:r>
              <w:rPr>
                <w:rFonts w:cs="Times New Roman"/>
              </w:rPr>
            </w:r>
            <w:r/>
          </w:p>
          <w:p>
            <w:pPr>
              <w:pStyle w:val="745"/>
              <w:rPr>
                <w:rFonts w:cs="Times New Roman"/>
              </w:rPr>
            </w:pPr>
            <w:r>
              <w:rPr>
                <w:rFonts w:hint="eastAsia" w:cs="Times New Roman"/>
              </w:rPr>
              <w:t xml:space="preserve">语言在显示器的显示上支持：德语、英语、法语、西班牙语、意大利语、葡萄牙语、土耳其语、中文、波兰语；</w:t>
            </w:r>
            <w:r>
              <w:rPr>
                <w:rFonts w:cs="Times New Roman"/>
              </w:rPr>
            </w:r>
            <w:r/>
          </w:p>
          <w:p>
            <w:pPr>
              <w:pStyle w:val="745"/>
              <w:rPr>
                <w:rFonts w:cs="Times New Roman"/>
              </w:rPr>
            </w:pPr>
            <w:r>
              <w:rPr>
                <w:rFonts w:hint="eastAsia" w:cs="Times New Roman"/>
              </w:rPr>
              <w:t xml:space="preserve">按键数：≥4；</w:t>
            </w:r>
            <w:r>
              <w:rPr>
                <w:rFonts w:cs="Times New Roman"/>
              </w:rPr>
            </w:r>
            <w:r/>
          </w:p>
          <w:p>
            <w:pPr>
              <w:pStyle w:val="745"/>
              <w:rPr>
                <w:rFonts w:cs="Times New Roman"/>
              </w:rPr>
            </w:pPr>
            <w:r>
              <w:rPr>
                <w:rFonts w:hint="eastAsia" w:cs="Times New Roman"/>
              </w:rPr>
              <w:t xml:space="preserve">通讯接口数量：≥2；</w:t>
            </w:r>
            <w:r>
              <w:rPr>
                <w:rFonts w:cs="Times New Roman"/>
              </w:rPr>
            </w:r>
            <w:r/>
          </w:p>
          <w:p>
            <w:pPr>
              <w:pStyle w:val="745"/>
              <w:rPr>
                <w:rFonts w:cs="Times New Roman"/>
              </w:rPr>
            </w:pPr>
            <w:r>
              <w:rPr>
                <w:rFonts w:hint="eastAsia" w:cs="Times New Roman"/>
              </w:rPr>
              <w:t xml:space="preserve">协议在以太网接口处支持：MODBUS TCP；</w:t>
            </w:r>
            <w:r>
              <w:rPr>
                <w:rFonts w:cs="Times New Roman"/>
              </w:rPr>
            </w:r>
            <w:r/>
          </w:p>
          <w:p>
            <w:pPr>
              <w:pStyle w:val="745"/>
              <w:rPr>
                <w:rFonts w:cs="Times New Roman"/>
              </w:rPr>
            </w:pPr>
            <w:r>
              <w:rPr>
                <w:rFonts w:hint="eastAsia" w:cs="Times New Roman"/>
              </w:rPr>
              <w:t xml:space="preserve">数字输入端数量：≥2；</w:t>
            </w:r>
            <w:r>
              <w:rPr>
                <w:rFonts w:cs="Times New Roman"/>
              </w:rPr>
            </w:r>
            <w:r/>
          </w:p>
          <w:p>
            <w:pPr>
              <w:pStyle w:val="745"/>
              <w:rPr>
                <w:rFonts w:cs="Times New Roman"/>
              </w:rPr>
            </w:pPr>
            <w:r>
              <w:rPr>
                <w:rFonts w:hint="eastAsia" w:cs="Times New Roman"/>
              </w:rPr>
              <w:t xml:space="preserve">数字输出端数量：≥2；</w:t>
            </w:r>
            <w:r>
              <w:rPr>
                <w:rFonts w:cs="Times New Roman"/>
              </w:rPr>
            </w:r>
            <w:r/>
          </w:p>
          <w:p>
            <w:pPr>
              <w:pStyle w:val="745"/>
              <w:rPr>
                <w:rFonts w:cs="Times New Roman"/>
              </w:rPr>
            </w:pPr>
            <w:r>
              <w:rPr>
                <w:rFonts w:hint="eastAsia" w:cs="Times New Roman"/>
              </w:rPr>
              <w:t xml:space="preserve">可测量的网电电压：在（PE）N和L之间AC时，最大额定值400 V，最小值11.5V，最大值480V；</w:t>
            </w:r>
            <w:r>
              <w:rPr>
                <w:rFonts w:cs="Times New Roman"/>
              </w:rPr>
            </w:r>
            <w:r/>
          </w:p>
          <w:p>
            <w:pPr>
              <w:pStyle w:val="745"/>
              <w:rPr>
                <w:rFonts w:hint="eastAsia" w:cs="Times New Roman"/>
              </w:rPr>
            </w:pPr>
            <w:r>
              <w:rPr>
                <w:rFonts w:cs="Times New Roman"/>
              </w:rPr>
              <w:t xml:space="preserve">电压的测量区扩展带有外部的电压互感器</w:t>
            </w:r>
            <w:r>
              <w:rPr>
                <w:rFonts w:hint="eastAsia" w:cs="Times New Roman"/>
              </w:rPr>
              <w:t xml:space="preserve">，电流的测量区扩展带有外部的电流互感器。</w:t>
            </w:r>
            <w:r>
              <w:rPr>
                <w:rFonts w:hint="eastAsia" w:cs="Times New Roman"/>
              </w:rPr>
            </w:r>
            <w:r/>
          </w:p>
          <w:p>
            <w:pPr>
              <w:pStyle w:val="745"/>
              <w:rPr>
                <w:rFonts w:cs="Times New Roman"/>
              </w:rPr>
            </w:pPr>
            <w:r>
              <w:rPr>
                <w:rFonts w:hint="eastAsia" w:cs="Times New Roman"/>
              </w:rPr>
              <w:t xml:space="preserve">7.5 其他电气元件</w:t>
            </w:r>
            <w:r>
              <w:rPr>
                <w:rFonts w:cs="Times New Roman"/>
              </w:rPr>
            </w:r>
            <w:r/>
          </w:p>
          <w:p>
            <w:pPr>
              <w:pStyle w:val="745"/>
              <w:rPr>
                <w:rFonts w:cs="Times New Roman"/>
              </w:rPr>
            </w:pPr>
            <w:r>
              <w:rPr>
                <w:rFonts w:hint="eastAsia" w:cs="Times New Roman"/>
              </w:rPr>
              <w:t xml:space="preserve">微型断路器（4个）、交流接触器（2个）、震动传感器（1个）、黄色按钮（1个）、绿色按钮（1个）、急停按钮（1个）、带灯按钮开关（1个）、伺服控制器（4个）、安全继电器（1个）、交换机（1个）、温度传感器（1个）、电感传感器（1个）、磁性开关（1个）、熔断器（1个）、隔离开关（1个）。</w:t>
            </w:r>
            <w:r>
              <w:rPr>
                <w:rFonts w:cs="Times New Roman"/>
              </w:rPr>
            </w:r>
            <w:r/>
          </w:p>
          <w:p>
            <w:pPr>
              <w:pStyle w:val="745"/>
              <w:rPr>
                <w:rFonts w:cs="Times New Roman"/>
              </w:rPr>
            </w:pPr>
            <w:r>
              <w:rPr>
                <w:rFonts w:cs="Times New Roman"/>
              </w:rPr>
            </w:r>
            <w:r/>
          </w:p>
          <w:p>
            <w:pPr>
              <w:pStyle w:val="745"/>
              <w:rPr>
                <w:rFonts w:hint="eastAsia" w:ascii="宋体" w:hAnsi="宋体" w:cs="Times New Roman"/>
                <w:color w:val="000000"/>
                <w:szCs w:val="21"/>
              </w:rPr>
            </w:pPr>
            <w:r>
              <w:rPr>
                <w:rFonts w:hint="eastAsia" w:cs="Times New Roman"/>
              </w:rPr>
              <w:t xml:space="preserve">8.</w:t>
            </w:r>
            <w:r>
              <w:rPr>
                <w:rFonts w:hint="eastAsia" w:ascii="宋体" w:hAnsi="宋体" w:cs="Times New Roman"/>
                <w:color w:val="000000"/>
                <w:szCs w:val="21"/>
              </w:rPr>
              <w:t xml:space="preserve">设备运维管理系统</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用于现场设备监控，通过智能设备接入，实现设备运行数据的实时采集、实时穿透和实时展现。</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主要特点：设备数据的实时采集、实时穿透和实时展现；运行数据实时穿透，及时发现问题，提升效率；接入设备数据云同步，无需专人维护；通过设备联网可视化，让管理者轻松掌握设备情况。</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核心功能：</w:t>
            </w:r>
            <w:r>
              <w:rPr>
                <w:rFonts w:hint="eastAsia" w:ascii="宋体" w:hAnsi="宋体" w:cs="Times New Roman"/>
                <w:color w:val="000000"/>
                <w:szCs w:val="21"/>
              </w:rPr>
            </w:r>
            <w:r/>
          </w:p>
          <w:p>
            <w:pPr>
              <w:pStyle w:val="745"/>
              <w:rPr>
                <w:rFonts w:hint="eastAsia" w:ascii="宋体" w:hAnsi="宋体" w:cs="Times New Roman"/>
                <w:szCs w:val="21"/>
              </w:rPr>
            </w:pPr>
            <w:r>
              <w:rPr>
                <w:rFonts w:hint="eastAsia" w:ascii="宋体" w:hAnsi="宋体" w:cs="Times New Roman"/>
                <w:szCs w:val="21"/>
              </w:rPr>
              <w:t xml:space="preserve">1）可视化看板：以单台和多台设备的维度实时展现设备运行情况。</w:t>
            </w:r>
            <w:r>
              <w:rPr>
                <w:rFonts w:hint="eastAsia" w:ascii="宋体" w:hAnsi="宋体" w:cs="Times New Roman"/>
                <w:szCs w:val="21"/>
              </w:rPr>
            </w:r>
            <w:r/>
          </w:p>
          <w:p>
            <w:pPr>
              <w:pStyle w:val="745"/>
              <w:rPr>
                <w:rFonts w:hint="eastAsia" w:ascii="宋体" w:hAnsi="宋体" w:cs="Times New Roman"/>
                <w:szCs w:val="21"/>
              </w:rPr>
            </w:pPr>
            <w:r>
              <w:rPr>
                <w:rFonts w:cs="Times New Roman"/>
              </w:rPr>
              <w:t xml:space="preserve">▲</w:t>
            </w:r>
            <w:r>
              <w:rPr>
                <w:rFonts w:hint="eastAsia" w:ascii="宋体" w:hAnsi="宋体" w:cs="Times New Roman"/>
                <w:szCs w:val="21"/>
              </w:rPr>
              <w:t xml:space="preserve">2）基础数据配置：可独立进行用户、角色管理，满足个性化管理需求，同时可根据实际情况对看板显示内容进行配置，包括设备列表、设备详情。</w:t>
            </w:r>
            <w:r>
              <w:rPr>
                <w:rFonts w:hint="eastAsia" w:ascii="宋体" w:hAnsi="宋体" w:cs="Times New Roman"/>
                <w:szCs w:val="21"/>
              </w:rPr>
            </w:r>
            <w:r/>
          </w:p>
          <w:p>
            <w:pPr>
              <w:pStyle w:val="745"/>
              <w:rPr>
                <w:rFonts w:hint="eastAsia" w:ascii="宋体" w:hAnsi="宋体" w:cs="Times New Roman"/>
                <w:szCs w:val="21"/>
              </w:rPr>
            </w:pPr>
            <w:r>
              <w:rPr>
                <w:rFonts w:hint="eastAsia" w:ascii="宋体" w:hAnsi="宋体" w:cs="Times New Roman"/>
                <w:szCs w:val="21"/>
              </w:rPr>
              <w:t xml:space="preserve">3）技术资源库</w:t>
            </w:r>
            <w:r>
              <w:rPr>
                <w:rFonts w:hint="eastAsia" w:ascii="宋体" w:hAnsi="宋体" w:cs="Times New Roman"/>
                <w:szCs w:val="21"/>
              </w:rPr>
            </w:r>
            <w:r/>
          </w:p>
          <w:p>
            <w:pPr>
              <w:pStyle w:val="745"/>
              <w:rPr>
                <w:rFonts w:hint="eastAsia" w:ascii="宋体" w:hAnsi="宋体" w:cs="Times New Roman"/>
                <w:szCs w:val="21"/>
              </w:rPr>
            </w:pPr>
            <w:r>
              <w:rPr>
                <w:rFonts w:hint="eastAsia" w:ascii="宋体" w:hAnsi="宋体" w:cs="Times New Roman"/>
                <w:szCs w:val="21"/>
              </w:rPr>
              <w:t xml:space="preserve">提供电力新能源、机械设计、自动化等专业的在线学习内容，打造交互式学习中心，支持在线笔记、课堂讨论、学习痕迹跟踪等功能。</w:t>
            </w:r>
            <w:r>
              <w:rPr>
                <w:rFonts w:hint="eastAsia" w:ascii="宋体" w:hAnsi="宋体" w:cs="Times New Roman"/>
                <w:szCs w:val="21"/>
              </w:rPr>
            </w:r>
            <w:r/>
          </w:p>
          <w:p>
            <w:pPr>
              <w:pStyle w:val="745"/>
              <w:rPr>
                <w:rFonts w:hint="eastAsia" w:ascii="宋体" w:hAnsi="宋体" w:cs="Times New Roman"/>
                <w:szCs w:val="21"/>
              </w:rPr>
            </w:pPr>
            <w:r>
              <w:rPr>
                <w:rFonts w:hint="eastAsia" w:ascii="宋体" w:hAnsi="宋体" w:cs="Times New Roman"/>
                <w:szCs w:val="21"/>
              </w:rPr>
              <w:t xml:space="preserve">主要特点：提供音视频、文本等多种格式的海量素材，并按照专业领域、教育层次等进行分类，助力可再生技术发展；支持移动端应用，与web端实时同步，随时随地投入学习。</w:t>
            </w:r>
            <w:r>
              <w:rPr>
                <w:rFonts w:hint="eastAsia" w:ascii="宋体" w:hAnsi="宋体" w:cs="Times New Roman"/>
                <w:szCs w:val="21"/>
              </w:rPr>
            </w:r>
            <w:r/>
          </w:p>
          <w:p>
            <w:pPr>
              <w:pStyle w:val="745"/>
              <w:rPr>
                <w:rFonts w:hint="eastAsia" w:ascii="宋体" w:hAnsi="宋体" w:cs="Times New Roman"/>
                <w:szCs w:val="21"/>
              </w:rPr>
            </w:pPr>
            <w:r>
              <w:rPr>
                <w:rFonts w:hint="eastAsia" w:ascii="宋体" w:hAnsi="宋体" w:cs="Times New Roman"/>
                <w:szCs w:val="21"/>
              </w:rPr>
              <w:t xml:space="preserve">▲核心功能：</w:t>
            </w:r>
            <w:r>
              <w:rPr>
                <w:rFonts w:hint="eastAsia" w:ascii="宋体" w:hAnsi="宋体" w:cs="Times New Roman"/>
                <w:szCs w:val="21"/>
              </w:rPr>
            </w:r>
            <w:r/>
          </w:p>
          <w:p>
            <w:pPr>
              <w:pStyle w:val="745"/>
              <w:rPr>
                <w:rFonts w:hint="eastAsia" w:ascii="宋体" w:hAnsi="宋体" w:cs="Times New Roman"/>
                <w:szCs w:val="21"/>
              </w:rPr>
            </w:pPr>
            <w:r>
              <w:rPr>
                <w:rFonts w:hint="eastAsia" w:ascii="宋体" w:hAnsi="宋体" w:cs="Times New Roman"/>
                <w:szCs w:val="21"/>
              </w:rPr>
              <w:t xml:space="preserve">课程库：精品课程视频，分为慕课、微课，支持按照课程层次、用户类型、教育层次、专业进行分类筛选；</w:t>
            </w:r>
            <w:r>
              <w:rPr>
                <w:rFonts w:hint="eastAsia" w:ascii="宋体" w:hAnsi="宋体" w:cs="Times New Roman"/>
                <w:szCs w:val="21"/>
              </w:rPr>
            </w:r>
            <w:r/>
          </w:p>
          <w:p>
            <w:pPr>
              <w:pStyle w:val="745"/>
              <w:rPr>
                <w:rFonts w:hint="eastAsia" w:ascii="宋体" w:hAnsi="宋体" w:cs="Times New Roman"/>
                <w:szCs w:val="21"/>
              </w:rPr>
            </w:pPr>
            <w:r>
              <w:rPr>
                <w:rFonts w:hint="eastAsia" w:ascii="宋体" w:hAnsi="宋体" w:cs="Times New Roman"/>
                <w:szCs w:val="21"/>
              </w:rPr>
              <w:t xml:space="preserve">素材库：提供丰富教学素材，包括视频、文档、音频、图片、动画、仿真等，并按照活动类型分类筛选；</w:t>
            </w:r>
            <w:r>
              <w:rPr>
                <w:rFonts w:hint="eastAsia" w:ascii="宋体" w:hAnsi="宋体" w:cs="Times New Roman"/>
                <w:szCs w:val="21"/>
              </w:rPr>
            </w:r>
            <w:r/>
          </w:p>
          <w:p>
            <w:pPr>
              <w:pStyle w:val="745"/>
              <w:rPr>
                <w:rFonts w:hint="eastAsia" w:ascii="宋体" w:hAnsi="宋体" w:cs="Times New Roman"/>
                <w:szCs w:val="21"/>
              </w:rPr>
            </w:pPr>
            <w:r>
              <w:rPr>
                <w:rFonts w:hint="eastAsia" w:ascii="宋体" w:hAnsi="宋体" w:cs="Times New Roman"/>
                <w:szCs w:val="21"/>
              </w:rPr>
              <w:t xml:space="preserve">我的课堂：根据学习或者教学需求，订阅课程、创建或者加入课堂，方便进行学习或教学；</w:t>
            </w:r>
            <w:r>
              <w:rPr>
                <w:rFonts w:hint="eastAsia" w:ascii="宋体" w:hAnsi="宋体" w:cs="Times New Roman"/>
                <w:szCs w:val="21"/>
              </w:rPr>
            </w:r>
            <w:r/>
          </w:p>
          <w:p>
            <w:pPr>
              <w:pStyle w:val="745"/>
              <w:rPr>
                <w:rFonts w:cs="Times New Roman"/>
              </w:rPr>
            </w:pPr>
            <w:r>
              <w:rPr>
                <w:rFonts w:hint="eastAsia" w:ascii="宋体" w:hAnsi="宋体" w:cs="Times New Roman"/>
                <w:szCs w:val="21"/>
              </w:rPr>
              <w:t xml:space="preserve">个人中心：记录学习历史，保存课堂笔记，提高学习效率。</w:t>
            </w:r>
            <w:r>
              <w:rPr>
                <w:rFonts w:cs="Times New Roman"/>
              </w:rPr>
            </w:r>
            <w:r/>
          </w:p>
          <w:p>
            <w:pPr>
              <w:pStyle w:val="745"/>
              <w:rPr>
                <w:rFonts w:cs="Times New Roman"/>
              </w:rPr>
            </w:pPr>
            <w:r>
              <w:rPr>
                <w:rFonts w:hint="eastAsia" w:cs="Times New Roman"/>
              </w:rPr>
              <w:t xml:space="preserve">9.其他机械结构</w:t>
            </w:r>
            <w:r>
              <w:rPr>
                <w:rFonts w:cs="Times New Roman"/>
              </w:rPr>
            </w:r>
            <w:r/>
          </w:p>
          <w:p>
            <w:pPr>
              <w:pStyle w:val="745"/>
              <w:rPr>
                <w:rFonts w:cs="Times New Roman"/>
              </w:rPr>
            </w:pPr>
            <w:r>
              <w:rPr>
                <w:rFonts w:hint="eastAsia" w:cs="Times New Roman"/>
              </w:rPr>
              <w:t xml:space="preserve">9.1 链传动：由链条、链轮组成，进行机构间的传递动力与运动，主动链轮转动，带动链条，链条通过链节与链轮齿的啮合，驱使从动链轮转动，实现动力传递与变速。</w:t>
            </w:r>
            <w:r>
              <w:rPr>
                <w:rFonts w:cs="Times New Roman"/>
              </w:rPr>
            </w:r>
            <w:r/>
          </w:p>
          <w:p>
            <w:pPr>
              <w:pStyle w:val="745"/>
              <w:rPr>
                <w:rFonts w:cs="Times New Roman"/>
              </w:rPr>
            </w:pPr>
            <w:r>
              <w:rPr>
                <w:rFonts w:hint="eastAsia" w:cs="Times New Roman"/>
              </w:rPr>
              <w:t xml:space="preserve">9.2对中检测单元</w:t>
            </w:r>
            <w:r>
              <w:rPr>
                <w:rFonts w:cs="Times New Roman"/>
              </w:rPr>
            </w:r>
            <w:r/>
          </w:p>
          <w:p>
            <w:pPr>
              <w:pStyle w:val="745"/>
              <w:rPr>
                <w:rFonts w:cs="Times New Roman"/>
                <w:color w:val="000000"/>
              </w:rPr>
            </w:pPr>
            <w:r>
              <w:rPr>
                <w:rFonts w:hint="eastAsia" w:cs="Times New Roman"/>
              </w:rPr>
              <w:t xml:space="preserve">可精准测量轴与轴、联轴器等部件的位置偏差，数据直观呈现，能够实现对装置同轴度进行检测。</w:t>
            </w:r>
            <w:r>
              <w:rPr>
                <w:rFonts w:hint="eastAsia" w:ascii="宋体" w:hAnsi="宋体" w:cs="Times New Roman"/>
                <w:color w:val="000000"/>
                <w:szCs w:val="21"/>
              </w:rPr>
              <w:t xml:space="preserve">用于检测和调整相连设备安装时的相对位置精度,确保设备部件之间的位置在设计公差内。通过精确调整和固定部件的相对位置，保证设备运行的稳定性、可靠性和效率，减少机械振动和能量损耗，确保动力传递的平稳性。</w:t>
            </w:r>
            <w:r>
              <w:rPr>
                <w:rFonts w:cs="Times New Roman"/>
                <w:color w:val="000000"/>
              </w:rPr>
            </w:r>
            <w:r/>
          </w:p>
          <w:p>
            <w:pPr>
              <w:pStyle w:val="745"/>
              <w:rPr>
                <w:rFonts w:cs="Times New Roman"/>
              </w:rPr>
            </w:pPr>
            <w:r>
              <w:rPr>
                <w:rFonts w:hint="eastAsia" w:cs="Times New Roman"/>
              </w:rPr>
              <w:t xml:space="preserve">对中仪检测轴径≥10mm。</w:t>
            </w:r>
            <w:r>
              <w:rPr>
                <w:rFonts w:cs="Times New Roman"/>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对中方式：3点测量 9-12-3 点；4点测量 6-9-12-3 点；</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固定装置：2个V型链条夹具；</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轴径：φ30~130mm；</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延长链轴径：≤φ320mm；</w:t>
            </w:r>
            <w:r>
              <w:rPr>
                <w:rFonts w:hint="eastAsia" w:ascii="宋体" w:hAnsi="宋体" w:cs="Times New Roman"/>
                <w:color w:val="000000"/>
                <w:szCs w:val="21"/>
              </w:rPr>
            </w:r>
            <w:r/>
          </w:p>
          <w:p>
            <w:pPr>
              <w:pStyle w:val="745"/>
              <w:rPr>
                <w:rFonts w:cs="Times New Roman"/>
              </w:rPr>
            </w:pPr>
            <w:r>
              <w:rPr>
                <w:rFonts w:hint="eastAsia" w:ascii="宋体" w:hAnsi="宋体" w:cs="Times New Roman"/>
                <w:color w:val="000000"/>
                <w:szCs w:val="21"/>
              </w:rPr>
              <w:t xml:space="preserve">支架距离：60~240mm。</w:t>
            </w:r>
            <w:r>
              <w:rPr>
                <w:rFonts w:cs="Times New Roman"/>
              </w:rPr>
            </w:r>
            <w:r/>
          </w:p>
          <w:p>
            <w:pPr>
              <w:pStyle w:val="745"/>
              <w:rPr>
                <w:rFonts w:hint="eastAsia" w:ascii="宋体" w:hAnsi="宋体" w:cs="Times New Roman"/>
                <w:color w:val="000000"/>
                <w:szCs w:val="21"/>
              </w:rPr>
            </w:pP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10.工具车及配套工具</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三层工具车（1个）、指针式百分表（1个）、杠杆式百分表（2个）、梅花/开口一体板手（1套）、黄油枪（1个）、铜棒（1个）、橡皮锤（1个）、截链器（1个）、拉马（1个）、钢直尺（1个）、塞尺（1套）、塑料量杯（1个）、内六角扳手（1套）、数显扭力扳手（1个）、扭力扳手开口头（1个）、扭力扳手开口头（1个）、棘轮套筒扳手套装（1套）、数字万用表（1个）、交直流钳形电流表（1个）、计算器（1个）、指南针（1个）、水平仪（1个）、兆欧表（1个）、数显水平尺</w:t>
            </w:r>
            <w:r>
              <w:rPr>
                <w:rFonts w:hint="eastAsia" w:ascii="宋体" w:hAnsi="宋体" w:cs="Times New Roman"/>
                <w:color w:val="000000"/>
                <w:szCs w:val="21"/>
              </w:rPr>
              <w:t xml:space="preserve">（1个）、广告尺（1个）、手电钻（1个）、批头（1个）、压线钳（1个）、测电笔（1个）、美工刀（1个）、锉刀（1个）、锯弓锯条（1个）、拐尺（1个）、钢直尺（1个）、不锈钢直角尺（1个）、卷尺（1个）、穿线器（1个）、双爪玻璃吸盘（1个）、螺丝刀（1套）、斜口钳（1个）、管型压线钳（1个）、鸭嘴剥线钳（1个）、老虎钳（1个）、尖嘴钳（1个）、人字梯（1个）、安全带（1个）、开孔器（1个）、快速F夹（1个）、量角器（1个）、吸磁手环（1个）、砂纸打磨架（1个）、电烙铁（1个）、冷压钳（1个）、水平尺（1个）。</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1）</w:t>
            </w:r>
            <w:r>
              <w:rPr>
                <w:rFonts w:ascii="宋体" w:hAnsi="宋体" w:cs="Times New Roman"/>
                <w:color w:val="000000"/>
                <w:szCs w:val="21"/>
              </w:rPr>
              <w:t xml:space="preserve">杠杆式百分表</w:t>
            </w:r>
            <w:r>
              <w:rPr>
                <w:rFonts w:hint="eastAsia" w:ascii="宋体" w:hAnsi="宋体" w:cs="Times New Roman"/>
                <w:color w:val="000000"/>
                <w:szCs w:val="21"/>
              </w:rPr>
              <w:t xml:space="preserve">（2个）</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精度：≥9μm；</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量程：≥0.8mm；</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分辨率：≥0.01mm；</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分度值：≥0.01mm；</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表盘读数：0-40-0mm。</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2）梅花/开口一体扳手（1套）</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包含尺寸：</w:t>
            </w:r>
            <w:r>
              <w:rPr>
                <w:rFonts w:ascii="宋体" w:hAnsi="宋体" w:cs="Times New Roman"/>
                <w:color w:val="000000"/>
                <w:szCs w:val="21"/>
              </w:rPr>
              <w:t xml:space="preserve">8</w:t>
            </w:r>
            <w:r>
              <w:rPr>
                <w:rFonts w:hint="eastAsia" w:ascii="宋体" w:hAnsi="宋体" w:cs="Times New Roman"/>
                <w:color w:val="000000"/>
                <w:szCs w:val="21"/>
              </w:rPr>
              <w:t xml:space="preserve">mm、</w:t>
            </w:r>
            <w:r>
              <w:rPr>
                <w:rFonts w:ascii="宋体" w:hAnsi="宋体" w:cs="Times New Roman"/>
                <w:color w:val="000000"/>
                <w:szCs w:val="21"/>
              </w:rPr>
              <w:t xml:space="preserve">9</w:t>
            </w:r>
            <w:r>
              <w:rPr>
                <w:rFonts w:hint="eastAsia" w:ascii="宋体" w:hAnsi="宋体" w:cs="Times New Roman"/>
                <w:color w:val="000000"/>
                <w:szCs w:val="21"/>
              </w:rPr>
              <w:t xml:space="preserve">mm、</w:t>
            </w:r>
            <w:r>
              <w:rPr>
                <w:rFonts w:ascii="宋体" w:hAnsi="宋体" w:cs="Times New Roman"/>
                <w:color w:val="000000"/>
                <w:szCs w:val="21"/>
              </w:rPr>
              <w:t xml:space="preserve">10</w:t>
            </w:r>
            <w:r>
              <w:rPr>
                <w:rFonts w:hint="eastAsia" w:ascii="宋体" w:hAnsi="宋体" w:cs="Times New Roman"/>
                <w:color w:val="000000"/>
                <w:szCs w:val="21"/>
              </w:rPr>
              <w:t xml:space="preserve">mm、</w:t>
            </w:r>
            <w:r>
              <w:rPr>
                <w:rFonts w:ascii="宋体" w:hAnsi="宋体" w:cs="Times New Roman"/>
                <w:color w:val="000000"/>
                <w:szCs w:val="21"/>
              </w:rPr>
              <w:t xml:space="preserve">11</w:t>
            </w:r>
            <w:r>
              <w:rPr>
                <w:rFonts w:hint="eastAsia" w:ascii="宋体" w:hAnsi="宋体" w:cs="Times New Roman"/>
                <w:color w:val="000000"/>
                <w:szCs w:val="21"/>
              </w:rPr>
              <w:t xml:space="preserve">mm、</w:t>
            </w:r>
            <w:r>
              <w:rPr>
                <w:rFonts w:ascii="宋体" w:hAnsi="宋体" w:cs="Times New Roman"/>
                <w:color w:val="000000"/>
                <w:szCs w:val="21"/>
              </w:rPr>
              <w:t xml:space="preserve">12</w:t>
            </w:r>
            <w:r>
              <w:rPr>
                <w:rFonts w:hint="eastAsia" w:ascii="宋体" w:hAnsi="宋体" w:cs="Times New Roman"/>
                <w:color w:val="000000"/>
                <w:szCs w:val="21"/>
              </w:rPr>
              <w:t xml:space="preserve">mm、</w:t>
            </w:r>
            <w:r>
              <w:rPr>
                <w:rFonts w:ascii="宋体" w:hAnsi="宋体" w:cs="Times New Roman"/>
                <w:color w:val="000000"/>
                <w:szCs w:val="21"/>
              </w:rPr>
              <w:t xml:space="preserve">13</w:t>
            </w:r>
            <w:r>
              <w:rPr>
                <w:rFonts w:hint="eastAsia" w:ascii="宋体" w:hAnsi="宋体" w:cs="Times New Roman"/>
                <w:color w:val="000000"/>
                <w:szCs w:val="21"/>
              </w:rPr>
              <w:t xml:space="preserve">mm、</w:t>
            </w:r>
            <w:r>
              <w:rPr>
                <w:rFonts w:ascii="宋体" w:hAnsi="宋体" w:cs="Times New Roman"/>
                <w:color w:val="000000"/>
                <w:szCs w:val="21"/>
              </w:rPr>
              <w:t xml:space="preserve">14</w:t>
            </w:r>
            <w:r>
              <w:rPr>
                <w:rFonts w:hint="eastAsia" w:ascii="宋体" w:hAnsi="宋体" w:cs="Times New Roman"/>
                <w:color w:val="000000"/>
                <w:szCs w:val="21"/>
              </w:rPr>
              <w:t xml:space="preserve">mm、</w:t>
            </w:r>
            <w:r>
              <w:rPr>
                <w:rFonts w:ascii="宋体" w:hAnsi="宋体" w:cs="Times New Roman"/>
                <w:color w:val="000000"/>
                <w:szCs w:val="21"/>
              </w:rPr>
              <w:t xml:space="preserve">15</w:t>
            </w:r>
            <w:r>
              <w:rPr>
                <w:rFonts w:hint="eastAsia" w:ascii="宋体" w:hAnsi="宋体" w:cs="Times New Roman"/>
                <w:color w:val="000000"/>
                <w:szCs w:val="21"/>
              </w:rPr>
              <w:t xml:space="preserve">mm、</w:t>
            </w:r>
            <w:r>
              <w:rPr>
                <w:rFonts w:ascii="宋体" w:hAnsi="宋体" w:cs="Times New Roman"/>
                <w:color w:val="000000"/>
                <w:szCs w:val="21"/>
              </w:rPr>
              <w:t xml:space="preserve">16</w:t>
            </w:r>
            <w:r>
              <w:rPr>
                <w:rFonts w:hint="eastAsia" w:ascii="宋体" w:hAnsi="宋体" w:cs="Times New Roman"/>
                <w:color w:val="000000"/>
                <w:szCs w:val="21"/>
              </w:rPr>
              <w:t xml:space="preserve">mm、</w:t>
            </w:r>
            <w:r>
              <w:rPr>
                <w:rFonts w:ascii="宋体" w:hAnsi="宋体" w:cs="Times New Roman"/>
                <w:color w:val="000000"/>
                <w:szCs w:val="21"/>
              </w:rPr>
              <w:t xml:space="preserve">17</w:t>
            </w:r>
            <w:r>
              <w:rPr>
                <w:rFonts w:hint="eastAsia" w:ascii="宋体" w:hAnsi="宋体" w:cs="Times New Roman"/>
                <w:color w:val="000000"/>
                <w:szCs w:val="21"/>
              </w:rPr>
              <w:t xml:space="preserve">mm、</w:t>
            </w:r>
            <w:r>
              <w:rPr>
                <w:rFonts w:ascii="宋体" w:hAnsi="宋体" w:cs="Times New Roman"/>
                <w:color w:val="000000"/>
                <w:szCs w:val="21"/>
              </w:rPr>
              <w:t xml:space="preserve">18</w:t>
            </w:r>
            <w:r>
              <w:rPr>
                <w:rFonts w:hint="eastAsia" w:ascii="宋体" w:hAnsi="宋体" w:cs="Times New Roman"/>
                <w:color w:val="000000"/>
                <w:szCs w:val="21"/>
              </w:rPr>
              <w:t xml:space="preserve">mm、</w:t>
            </w:r>
            <w:r>
              <w:rPr>
                <w:rFonts w:ascii="宋体" w:hAnsi="宋体" w:cs="Times New Roman"/>
                <w:color w:val="000000"/>
                <w:szCs w:val="21"/>
              </w:rPr>
              <w:t xml:space="preserve">19</w:t>
            </w:r>
            <w:r>
              <w:rPr>
                <w:rFonts w:hint="eastAsia" w:ascii="宋体" w:hAnsi="宋体" w:cs="Times New Roman"/>
                <w:color w:val="000000"/>
                <w:szCs w:val="21"/>
              </w:rPr>
              <w:t xml:space="preserve">mm、</w:t>
            </w:r>
            <w:r>
              <w:rPr>
                <w:rFonts w:ascii="宋体" w:hAnsi="宋体" w:cs="Times New Roman"/>
                <w:color w:val="000000"/>
                <w:szCs w:val="21"/>
              </w:rPr>
              <w:t xml:space="preserve">22</w:t>
            </w:r>
            <w:r>
              <w:rPr>
                <w:rFonts w:hint="eastAsia" w:ascii="宋体" w:hAnsi="宋体" w:cs="Times New Roman"/>
                <w:color w:val="000000"/>
                <w:szCs w:val="21"/>
              </w:rPr>
              <w:t xml:space="preserve">mm、</w:t>
            </w:r>
            <w:r>
              <w:rPr>
                <w:rFonts w:ascii="宋体" w:hAnsi="宋体" w:cs="Times New Roman"/>
                <w:color w:val="000000"/>
                <w:szCs w:val="21"/>
              </w:rPr>
              <w:t xml:space="preserve">24</w:t>
            </w:r>
            <w:r>
              <w:rPr>
                <w:rFonts w:hint="eastAsia" w:ascii="宋体" w:hAnsi="宋体" w:cs="Times New Roman"/>
                <w:color w:val="000000"/>
                <w:szCs w:val="21"/>
              </w:rPr>
              <w:t xml:space="preserve">mm。</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3）拉马（1个）</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规格：≥8英寸；</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工作范围：70-200mm；</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丝杆总长：≥230mm；</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丝纹行程：≥145mm。</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4）内六角扳手（1套）</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ascii="宋体" w:hAnsi="宋体" w:cs="Times New Roman"/>
                <w:color w:val="000000"/>
                <w:szCs w:val="21"/>
              </w:rPr>
              <w:t xml:space="preserve">规格</w:t>
            </w:r>
            <w:r>
              <w:rPr>
                <w:rFonts w:hint="eastAsia" w:ascii="宋体" w:hAnsi="宋体" w:cs="Times New Roman"/>
                <w:color w:val="000000"/>
                <w:szCs w:val="21"/>
              </w:rPr>
              <w:t xml:space="preserve">包含</w:t>
            </w:r>
            <w:r>
              <w:rPr>
                <w:rFonts w:ascii="宋体" w:hAnsi="宋体" w:cs="Times New Roman"/>
                <w:color w:val="000000"/>
                <w:szCs w:val="21"/>
              </w:rPr>
              <w:t xml:space="preserve">1.5</w:t>
            </w:r>
            <w:r>
              <w:rPr>
                <w:rFonts w:hint="eastAsia" w:ascii="宋体" w:hAnsi="宋体" w:cs="Times New Roman"/>
                <w:color w:val="000000"/>
                <w:szCs w:val="21"/>
              </w:rPr>
              <w:t xml:space="preserve">mm、</w:t>
            </w:r>
            <w:r>
              <w:rPr>
                <w:rFonts w:ascii="宋体" w:hAnsi="宋体" w:cs="Times New Roman"/>
                <w:color w:val="000000"/>
                <w:szCs w:val="21"/>
              </w:rPr>
              <w:t xml:space="preserve">2</w:t>
            </w:r>
            <w:r>
              <w:rPr>
                <w:rFonts w:hint="eastAsia" w:ascii="宋体" w:hAnsi="宋体" w:cs="Times New Roman"/>
                <w:color w:val="000000"/>
                <w:szCs w:val="21"/>
              </w:rPr>
              <w:t xml:space="preserve">mm、</w:t>
            </w:r>
            <w:r>
              <w:rPr>
                <w:rFonts w:ascii="宋体" w:hAnsi="宋体" w:cs="Times New Roman"/>
                <w:color w:val="000000"/>
                <w:szCs w:val="21"/>
              </w:rPr>
              <w:t xml:space="preserve">2.5</w:t>
            </w:r>
            <w:r>
              <w:rPr>
                <w:rFonts w:hint="eastAsia" w:ascii="宋体" w:hAnsi="宋体" w:cs="Times New Roman"/>
                <w:color w:val="000000"/>
                <w:szCs w:val="21"/>
              </w:rPr>
              <w:t xml:space="preserve">mm、</w:t>
            </w:r>
            <w:r>
              <w:rPr>
                <w:rFonts w:ascii="宋体" w:hAnsi="宋体" w:cs="Times New Roman"/>
                <w:color w:val="000000"/>
                <w:szCs w:val="21"/>
              </w:rPr>
              <w:t xml:space="preserve">3</w:t>
            </w:r>
            <w:r>
              <w:rPr>
                <w:rFonts w:hint="eastAsia" w:ascii="宋体" w:hAnsi="宋体" w:cs="Times New Roman"/>
                <w:color w:val="000000"/>
                <w:szCs w:val="21"/>
              </w:rPr>
              <w:t xml:space="preserve">mm、</w:t>
            </w:r>
            <w:r>
              <w:rPr>
                <w:rFonts w:ascii="宋体" w:hAnsi="宋体" w:cs="Times New Roman"/>
                <w:color w:val="000000"/>
                <w:szCs w:val="21"/>
              </w:rPr>
              <w:t xml:space="preserve">4</w:t>
            </w:r>
            <w:r>
              <w:rPr>
                <w:rFonts w:hint="eastAsia" w:ascii="宋体" w:hAnsi="宋体" w:cs="Times New Roman"/>
                <w:color w:val="000000"/>
                <w:szCs w:val="21"/>
              </w:rPr>
              <w:t xml:space="preserve">mm、</w:t>
            </w:r>
            <w:r>
              <w:rPr>
                <w:rFonts w:ascii="宋体" w:hAnsi="宋体" w:cs="Times New Roman"/>
                <w:color w:val="000000"/>
                <w:szCs w:val="21"/>
              </w:rPr>
              <w:t xml:space="preserve">5</w:t>
            </w:r>
            <w:r>
              <w:rPr>
                <w:rFonts w:hint="eastAsia" w:ascii="宋体" w:hAnsi="宋体" w:cs="Times New Roman"/>
                <w:color w:val="000000"/>
                <w:szCs w:val="21"/>
              </w:rPr>
              <w:t xml:space="preserve">mm、</w:t>
            </w:r>
            <w:r>
              <w:rPr>
                <w:rFonts w:ascii="宋体" w:hAnsi="宋体" w:cs="Times New Roman"/>
                <w:color w:val="000000"/>
                <w:szCs w:val="21"/>
              </w:rPr>
              <w:t xml:space="preserve">6</w:t>
            </w:r>
            <w:r>
              <w:rPr>
                <w:rFonts w:hint="eastAsia" w:ascii="宋体" w:hAnsi="宋体" w:cs="Times New Roman"/>
                <w:color w:val="000000"/>
                <w:szCs w:val="21"/>
              </w:rPr>
              <w:t xml:space="preserve">mm、</w:t>
            </w:r>
            <w:r>
              <w:rPr>
                <w:rFonts w:ascii="宋体" w:hAnsi="宋体" w:cs="Times New Roman"/>
                <w:color w:val="000000"/>
                <w:szCs w:val="21"/>
              </w:rPr>
              <w:t xml:space="preserve">8</w:t>
            </w:r>
            <w:r>
              <w:rPr>
                <w:rFonts w:hint="eastAsia" w:ascii="宋体" w:hAnsi="宋体" w:cs="Times New Roman"/>
                <w:color w:val="000000"/>
                <w:szCs w:val="21"/>
              </w:rPr>
              <w:t xml:space="preserve">mm、</w:t>
            </w:r>
            <w:r>
              <w:rPr>
                <w:rFonts w:ascii="宋体" w:hAnsi="宋体" w:cs="Times New Roman"/>
                <w:color w:val="000000"/>
                <w:szCs w:val="21"/>
              </w:rPr>
              <w:t xml:space="preserve">10</w:t>
            </w:r>
            <w:r>
              <w:rPr>
                <w:rFonts w:hint="eastAsia" w:ascii="宋体" w:hAnsi="宋体" w:cs="Times New Roman"/>
                <w:color w:val="000000"/>
                <w:szCs w:val="21"/>
              </w:rPr>
              <w:t xml:space="preserve">mm，</w:t>
            </w:r>
            <w:r>
              <w:rPr>
                <w:rFonts w:ascii="宋体" w:hAnsi="宋体" w:cs="Times New Roman"/>
                <w:color w:val="000000"/>
                <w:szCs w:val="21"/>
              </w:rPr>
              <w:t xml:space="preserve">SVCM+材质</w:t>
            </w:r>
            <w:r>
              <w:rPr>
                <w:rFonts w:hint="eastAsia" w:ascii="宋体" w:hAnsi="宋体" w:cs="Times New Roman"/>
                <w:color w:val="000000"/>
                <w:szCs w:val="21"/>
              </w:rPr>
              <w:t xml:space="preserve">,</w:t>
            </w:r>
            <w:r>
              <w:rPr>
                <w:rFonts w:ascii="宋体" w:hAnsi="宋体" w:cs="Times New Roman"/>
                <w:color w:val="000000"/>
                <w:szCs w:val="21"/>
              </w:rPr>
              <w:t xml:space="preserve">蝶形插套</w:t>
            </w:r>
            <w:r>
              <w:rPr>
                <w:rFonts w:hint="eastAsia" w:ascii="宋体" w:hAnsi="宋体" w:cs="Times New Roman"/>
                <w:color w:val="000000"/>
                <w:szCs w:val="21"/>
              </w:rPr>
              <w:t xml:space="preserve">,</w:t>
            </w:r>
            <w:r>
              <w:rPr>
                <w:rFonts w:ascii="宋体" w:hAnsi="宋体" w:cs="Times New Roman"/>
                <w:color w:val="000000"/>
                <w:szCs w:val="21"/>
              </w:rPr>
              <w:t xml:space="preserve">采用全抛光表面镀铬</w:t>
            </w:r>
            <w:r>
              <w:rPr>
                <w:rFonts w:hint="eastAsia" w:ascii="宋体" w:hAnsi="宋体" w:cs="Times New Roman"/>
                <w:color w:val="000000"/>
                <w:szCs w:val="21"/>
              </w:rPr>
              <w:t xml:space="preserve">。</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5）扭力扳手（1个）</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扭矩范围：</w:t>
            </w:r>
            <w:r>
              <w:rPr>
                <w:rFonts w:ascii="宋体" w:hAnsi="宋体" w:cs="Times New Roman"/>
                <w:color w:val="000000"/>
                <w:szCs w:val="21"/>
              </w:rPr>
              <w:t xml:space="preserve">6.8-135</w:t>
            </w:r>
            <w:r>
              <w:rPr>
                <w:rFonts w:hint="eastAsia" w:ascii="宋体" w:hAnsi="宋体" w:cs="Times New Roman"/>
                <w:color w:val="000000"/>
                <w:szCs w:val="21"/>
              </w:rPr>
              <w:t xml:space="preserve">N.m；</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ascii="宋体" w:hAnsi="宋体" w:cs="Times New Roman"/>
                <w:color w:val="000000"/>
                <w:szCs w:val="21"/>
              </w:rPr>
              <w:t xml:space="preserve">顺时针及逆时针方向皆可操作</w:t>
            </w:r>
            <w:r>
              <w:rPr>
                <w:rFonts w:hint="eastAsia" w:ascii="宋体" w:hAnsi="宋体" w:cs="Times New Roman"/>
                <w:color w:val="000000"/>
                <w:szCs w:val="21"/>
              </w:rPr>
              <w:t xml:space="preserve">；</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ascii="宋体" w:hAnsi="宋体" w:cs="Times New Roman"/>
                <w:color w:val="000000"/>
                <w:szCs w:val="21"/>
              </w:rPr>
              <w:t xml:space="preserve">蜂鸣器及LED灯多级警示(达到预设扭矩值时)</w:t>
            </w:r>
            <w:r>
              <w:rPr>
                <w:rFonts w:hint="eastAsia" w:ascii="宋体" w:hAnsi="宋体" w:cs="Times New Roman"/>
                <w:color w:val="000000"/>
                <w:szCs w:val="21"/>
              </w:rPr>
              <w:t xml:space="preserve">；</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ascii="宋体" w:hAnsi="宋体" w:cs="Times New Roman"/>
                <w:color w:val="000000"/>
                <w:szCs w:val="21"/>
              </w:rPr>
              <w:t xml:space="preserve">可切换4种扭矩单位N.m，lbf</w:t>
            </w:r>
            <w:r>
              <w:rPr>
                <w:rFonts w:hint="eastAsia" w:ascii="宋体" w:hAnsi="宋体" w:cs="Times New Roman"/>
                <w:color w:val="000000"/>
                <w:szCs w:val="21"/>
              </w:rPr>
              <w:t xml:space="preserve">.</w:t>
            </w:r>
            <w:r>
              <w:rPr>
                <w:rFonts w:ascii="宋体" w:hAnsi="宋体" w:cs="Times New Roman"/>
                <w:color w:val="000000"/>
                <w:szCs w:val="21"/>
              </w:rPr>
              <w:t xml:space="preserve">in</w:t>
            </w:r>
            <w:r>
              <w:rPr>
                <w:rFonts w:hint="eastAsia" w:ascii="宋体" w:hAnsi="宋体" w:cs="Times New Roman"/>
                <w:color w:val="000000"/>
                <w:szCs w:val="21"/>
              </w:rPr>
              <w:t xml:space="preserve">，</w:t>
            </w:r>
            <w:r>
              <w:rPr>
                <w:rFonts w:ascii="宋体" w:hAnsi="宋体" w:cs="Times New Roman"/>
                <w:color w:val="000000"/>
                <w:szCs w:val="21"/>
              </w:rPr>
              <w:t xml:space="preserve">lbf.ft</w:t>
            </w:r>
            <w:r>
              <w:rPr>
                <w:rFonts w:hint="eastAsia" w:ascii="宋体" w:hAnsi="宋体" w:cs="Times New Roman"/>
                <w:color w:val="000000"/>
                <w:szCs w:val="21"/>
              </w:rPr>
              <w:t xml:space="preserve">，</w:t>
            </w:r>
            <w:r>
              <w:rPr>
                <w:rFonts w:ascii="宋体" w:hAnsi="宋体" w:cs="Times New Roman"/>
                <w:color w:val="000000"/>
                <w:szCs w:val="21"/>
              </w:rPr>
              <w:t xml:space="preserve"> kgf.cm</w:t>
            </w:r>
            <w:r>
              <w:rPr>
                <w:rFonts w:hint="eastAsia" w:ascii="宋体" w:hAnsi="宋体" w:cs="Times New Roman"/>
                <w:color w:val="000000"/>
                <w:szCs w:val="21"/>
              </w:rPr>
              <w:t xml:space="preserve">；数字扭矩值显示，±2%精度。</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11.桌椅</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1）主体采用钢木结合，桌面采用耐划木质材料；</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2）桌子尺寸：≥1600mm×600mm×700mm（长×宽×高）；</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3）凳子框架采用优质钢管焊接结构；</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4）面板厚度≥10mm，底部有防滑垫；</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5）凳子尺寸：≥340mm×240mm×450mm（长×宽×高）。</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12.系统控制终端</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1）处理器：≥i5系列；</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2）芯片组：≥B760芯片组 </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3）内存：≥16G，插槽数量≥2,最大可扩展至64GB。 </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4）存储：≥512GB 固态硬盘。</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5）声卡：集成声卡。 </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6）网卡：≥1 个集成 10/100/1000M 自适应以太网卡。</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7）显卡：集成显卡；</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8）显示器：≥23.8 英寸，支持低蓝光护眼模式。 </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9）键盘、鼠标 ：USB有线键鼠。</w:t>
            </w:r>
            <w:r>
              <w:rPr>
                <w:rFonts w:hint="eastAsia" w:ascii="宋体" w:hAnsi="宋体" w:cs="Times New Roman"/>
                <w:color w:val="000000"/>
                <w:szCs w:val="21"/>
              </w:rPr>
            </w:r>
            <w:r/>
          </w:p>
          <w:p>
            <w:pPr>
              <w:pStyle w:val="745"/>
              <w:rPr>
                <w:rFonts w:hint="eastAsia" w:ascii="宋体" w:hAnsi="宋体" w:cs="宋体"/>
              </w:rPr>
            </w:pPr>
            <w:r>
              <w:rPr>
                <w:rFonts w:hint="eastAsia" w:ascii="宋体" w:hAnsi="宋体" w:cs="Times New Roman"/>
                <w:color w:val="000000"/>
                <w:szCs w:val="21"/>
              </w:rPr>
              <w:t xml:space="preserve">10）安装CAD制图软件，博途软件，WPS办公软件常用软件。</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745"/>
              <w:jc w:val="center"/>
              <w:rPr>
                <w:rFonts w:hint="eastAsia" w:ascii="宋体" w:hAnsi="宋体" w:cs="宋体"/>
                <w:lang w:eastAsia="en-US"/>
              </w:rPr>
            </w:pPr>
            <w:r>
              <w:rPr>
                <w:rFonts w:hint="eastAsia" w:ascii="宋体" w:hAnsi="宋体" w:cs="宋体"/>
              </w:rPr>
              <w:t xml:space="preserve">1</w:t>
            </w:r>
            <w:r>
              <w:rPr>
                <w:rFonts w:hint="eastAsia" w:ascii="宋体" w:hAnsi="宋体" w:cs="宋体"/>
                <w:lang w:eastAsia="en-US"/>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745"/>
              <w:jc w:val="center"/>
              <w:rPr>
                <w:rFonts w:hint="eastAsia" w:ascii="宋体" w:hAnsi="宋体" w:cs="宋体"/>
                <w:lang w:eastAsia="en-US"/>
              </w:rPr>
            </w:pPr>
            <w:r>
              <w:rPr>
                <w:rFonts w:hint="eastAsia" w:ascii="宋体" w:hAnsi="宋体" w:cs="宋体"/>
              </w:rPr>
              <w:t xml:space="preserve">套</w:t>
            </w:r>
            <w:r>
              <w:rPr>
                <w:rFonts w:hint="eastAsia" w:ascii="宋体" w:hAnsi="宋体" w:cs="宋体"/>
                <w:lang w:eastAsia="en-US"/>
              </w:rPr>
            </w:r>
            <w:r/>
          </w:p>
        </w:tc>
      </w:tr>
      <w:tr>
        <w:trPr>
          <w:trHeight w:val="23"/>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745"/>
              <w:jc w:val="center"/>
              <w:rPr>
                <w:rFonts w:hint="eastAsia" w:ascii="宋体" w:hAnsi="宋体" w:cs="宋体"/>
                <w:lang w:eastAsia="en-US"/>
              </w:rPr>
            </w:pPr>
            <w:r>
              <w:rPr>
                <w:rFonts w:hint="eastAsia" w:ascii="宋体" w:hAnsi="宋体" w:cs="宋体"/>
              </w:rPr>
              <w:t xml:space="preserve">2</w:t>
            </w:r>
            <w:r>
              <w:rPr>
                <w:rFonts w:hint="eastAsia" w:ascii="宋体" w:hAnsi="宋体" w:cs="宋体"/>
                <w:lang w:eastAsia="en-US"/>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45"/>
              <w:jc w:val="center"/>
              <w:rPr>
                <w:rFonts w:hint="eastAsia" w:ascii="宋体" w:hAnsi="宋体" w:cs="宋体"/>
                <w:lang w:eastAsia="en-US"/>
              </w:rPr>
            </w:pPr>
            <w:r>
              <w:rPr>
                <w:rFonts w:hint="eastAsia" w:ascii="宋体" w:hAnsi="宋体" w:cs="宋体"/>
              </w:rPr>
              <w:t xml:space="preserve">光伏发电平台</w:t>
            </w:r>
            <w:r>
              <w:rPr>
                <w:rFonts w:hint="eastAsia" w:ascii="宋体" w:hAnsi="宋体" w:cs="宋体"/>
                <w:lang w:eastAsia="en-US"/>
              </w:rPr>
            </w:r>
            <w:r/>
          </w:p>
        </w:tc>
        <w:tc>
          <w:tcPr>
            <w:tcBorders>
              <w:top w:val="single" w:color="000000" w:sz="4" w:space="0"/>
              <w:left w:val="single" w:color="000000" w:sz="4" w:space="0"/>
              <w:bottom w:val="single" w:color="000000" w:sz="4" w:space="0"/>
              <w:right w:val="single" w:color="000000" w:sz="4" w:space="0"/>
            </w:tcBorders>
            <w:tcW w:w="5617" w:type="dxa"/>
            <w:vAlign w:val="center"/>
            <w:textDirection w:val="lrTb"/>
            <w:noWrap w:val="false"/>
          </w:tcPr>
          <w:p>
            <w:pPr>
              <w:pStyle w:val="745"/>
              <w:rPr>
                <w:rFonts w:hint="eastAsia" w:ascii="宋体" w:hAnsi="宋体" w:cs="Times New Roman"/>
                <w:color w:val="000000"/>
                <w:szCs w:val="21"/>
              </w:rPr>
            </w:pPr>
            <w:r>
              <w:rPr>
                <w:rFonts w:hint="eastAsia" w:ascii="宋体" w:hAnsi="宋体" w:cs="Times New Roman"/>
                <w:color w:val="000000"/>
                <w:szCs w:val="21"/>
              </w:rPr>
              <w:t xml:space="preserve">一、产品要求</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能够真实体现光伏发电系统的设备构成、工程实施和操作技术，包含设备框架、光伏阵列、并网逆变器、储能逆变器、锂电池、可调直流电源、汇流箱、配电箱和电器配件等，能够支持新能源和光伏系统的实训教学、技能考核。</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ascii="宋体" w:hAnsi="宋体" w:cs="Times New Roman"/>
                <w:color w:val="000000"/>
                <w:szCs w:val="21"/>
              </w:rPr>
              <w:t xml:space="preserve">二、</w:t>
            </w:r>
            <w:r>
              <w:rPr>
                <w:rFonts w:hint="eastAsia" w:ascii="宋体" w:hAnsi="宋体" w:cs="Times New Roman"/>
                <w:color w:val="000000"/>
                <w:szCs w:val="21"/>
              </w:rPr>
              <w:t xml:space="preserve">整体</w:t>
            </w:r>
            <w:r>
              <w:rPr>
                <w:rFonts w:ascii="宋体" w:hAnsi="宋体" w:cs="Times New Roman"/>
                <w:color w:val="000000"/>
                <w:szCs w:val="21"/>
              </w:rPr>
              <w:t xml:space="preserve">技术参数</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ascii="宋体" w:hAnsi="宋体" w:cs="Times New Roman"/>
                <w:color w:val="000000"/>
                <w:szCs w:val="21"/>
              </w:rPr>
              <w:t xml:space="preserve">1.输入电压：220V±10% 50Hz</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2.</w:t>
            </w:r>
            <w:r>
              <w:rPr>
                <w:rFonts w:ascii="宋体" w:hAnsi="宋体" w:cs="Times New Roman"/>
                <w:color w:val="000000"/>
                <w:szCs w:val="21"/>
              </w:rPr>
              <w:t xml:space="preserve">工作环境：环境温度范围为-5℃～+40℃，相对湿度＜85%， 海拔＜4000m</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三、系统组成与功能要求</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1. 光伏阵列</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该部分是太阳能发电系统中的核心组件集群，通过将不少于2个光伏组件（太阳能电池板）进行电气连接和机械固定，形成具备特定功率输出和空间布局的发电单元，主要功能是将太阳辐射能高效转化为电能。</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主要包含屋顶模拟平台、铝合金导轨及安装配件、光伏组件、专用电缆等组成，可满足光伏组件按技术文件的要求进行安装搭建。</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屋顶模拟平台提供斜面屋顶式的光伏阵列的安装模拟环境。</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光伏阵列：可进行铝合金安装支架的铺设，并通过光伏安装配件实现光伏系统的建设实施。主要包含：边压组合机构、中压组合机构、弯钩组件、紧固件等。</w:t>
            </w:r>
            <w:r>
              <w:rPr>
                <w:rFonts w:hint="eastAsia" w:ascii="宋体" w:hAnsi="宋体" w:cs="Times New Roman"/>
                <w:color w:val="000000"/>
                <w:szCs w:val="21"/>
              </w:rPr>
            </w:r>
            <w:r/>
          </w:p>
          <w:p>
            <w:pPr>
              <w:pStyle w:val="745"/>
              <w:rPr>
                <w:rFonts w:hint="eastAsia" w:cs="Times New Roman"/>
              </w:rPr>
            </w:pPr>
            <w:r>
              <w:rPr>
                <w:rFonts w:hint="eastAsia" w:ascii="宋体" w:hAnsi="宋体" w:cs="Times New Roman"/>
                <w:color w:val="000000"/>
                <w:szCs w:val="21"/>
              </w:rPr>
              <w:t xml:space="preserve">2.光伏组件（≥2块）</w:t>
            </w:r>
            <w:r>
              <w:rPr>
                <w:rFonts w:hint="eastAsia" w:cs="Times New Roman"/>
              </w:rPr>
            </w:r>
            <w:r/>
          </w:p>
          <w:p>
            <w:pPr>
              <w:pStyle w:val="745"/>
              <w:rPr>
                <w:rFonts w:hint="eastAsia" w:ascii="宋体" w:hAnsi="宋体" w:cs="Times New Roman"/>
                <w:strike/>
                <w:color w:val="ff0000"/>
                <w:szCs w:val="21"/>
              </w:rPr>
            </w:pPr>
            <w:r>
              <w:rPr>
                <w:rFonts w:hint="eastAsia" w:ascii="宋体" w:hAnsi="宋体" w:cs="Times New Roman"/>
                <w:color w:val="000000"/>
                <w:szCs w:val="21"/>
              </w:rPr>
              <w:t xml:space="preserve">最大功率：≥550W；</w:t>
            </w:r>
            <w:r>
              <w:rPr>
                <w:rFonts w:hint="eastAsia" w:ascii="宋体" w:hAnsi="宋体" w:cs="Times New Roman"/>
                <w:strike/>
                <w:color w:val="ff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尺寸：≥2279mm×1134mm×35mm。</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3.光伏安装模拟墙</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光伏安装模拟墙可以支持多个光伏系统设备的安装与布线，采用竖直框架加稳固底座设计，连接处有特殊加固处理，整体稳定不易晃动，整体尺寸：长约2100mm×宽约910mm×高约2000mm，框架采用优质冷轧钢板焊接而成，每个墙面安装4块实木板，板厚≥24mm。</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4. 锂电池</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LiFePO4电池具有安全性高和稳定性强等特点，比传统电池具有更广泛的用途和更长的寿命，广泛应用于动力电池、储能系统等领域。</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额定容量：≥50.0Ah</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标称电压：≥48V</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通讯接口：CAN/RS485</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壁挂式锂电池。</w:t>
            </w:r>
            <w:r>
              <w:rPr>
                <w:rFonts w:hint="eastAsia" w:ascii="宋体" w:hAnsi="宋体" w:cs="Times New Roman"/>
                <w:color w:val="000000"/>
                <w:szCs w:val="21"/>
              </w:rPr>
            </w:r>
            <w:r/>
          </w:p>
          <w:p>
            <w:pPr>
              <w:pStyle w:val="745"/>
              <w:numPr>
                <w:ilvl w:val="0"/>
                <w:numId w:val="3"/>
              </w:numPr>
              <w:tabs>
                <w:tab w:val="left" w:pos="312" w:leader="none"/>
              </w:tabs>
              <w:rPr>
                <w:rFonts w:hint="eastAsia" w:ascii="宋体" w:hAnsi="宋体" w:cs="Times New Roman"/>
                <w:color w:val="000000"/>
                <w:szCs w:val="21"/>
              </w:rPr>
            </w:pPr>
            <w:r>
              <w:rPr>
                <w:rFonts w:hint="eastAsia" w:ascii="宋体" w:hAnsi="宋体" w:cs="Times New Roman"/>
                <w:color w:val="000000"/>
                <w:szCs w:val="21"/>
              </w:rPr>
              <w:t xml:space="preserve">汇流箱</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其作用在于实现光伏组件的有序连接与电流汇流，由于单个光伏组件输出的电流较小，通过汇流箱可将多个组件的输出电流进行汇集，以满足后续逆变器等设备的输入要求，优化电能传输效率。</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当系统发生故障时，汇流箱能隔离故障区域，缩小停电范围，保证其他组件正常运行。</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尺寸：≥13回路；</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包含：直流熔断器（4个）、直流断路器（1个）、光伏直流防雷器（1个）等。</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6. 光伏系统配电箱</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包含并网配电箱和储能配电箱两大部分，分别对应了并网系统与离网系统，是保障光伏发电系统高效稳定运行的关键部分。</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6.1 并网配电箱</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隔离开关：4P（1个）</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光伏并网断路器：4P(过欠压/失压保护，过载及短路保护、自动重合闸)（1个）</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电涌保护器（防雷器）：40kA/4P/440V（1个）</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空气开关：4P（2个）</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双向电能表(三相380V/5(80)A、RS485通讯，导轨式；)（1个）</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三相交流熔断器3P（1个）</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箱体：≥30回路。</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6.2 储能配电箱</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隔离闸刀开关：2P（1个）</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双向电能表(220V/5(80)A、RS485通讯)（1个）</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光伏并网断路器2P(过欠压/失压保护，过载及短路保护、自动重合闸)（1个）</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双电源切换开关（1个）</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电涌保护器（防雷器）：40kA/2P/385V（1个）</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漏电保护器2P（1个）</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交流熔断器2P(1个)</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箱体：≥30回路</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7. </w:t>
            </w:r>
            <w:r>
              <w:rPr>
                <w:rFonts w:hint="eastAsia" w:ascii="宋体" w:hAnsi="宋体" w:cs="Times New Roman"/>
                <w:color w:val="000000"/>
                <w:szCs w:val="21"/>
                <w:lang w:val="en-US" w:eastAsia="zh-CN"/>
              </w:rPr>
              <w:t xml:space="preserve">三相</w:t>
            </w:r>
            <w:r>
              <w:rPr>
                <w:rFonts w:hint="eastAsia" w:ascii="宋体" w:hAnsi="宋体" w:cs="Times New Roman"/>
                <w:color w:val="000000"/>
                <w:szCs w:val="21"/>
              </w:rPr>
              <w:t xml:space="preserve">并网逆变器</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并网逆变器是光伏并网发电系统的核心设备，主要功能是将光伏组件产生的直流电能转化为符合公共电网要求的交流电能，并实现与电网的安全连接和电能馈送。</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最大输入电压：≥1100V；</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额定输入电压：≥600V；</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启动电压：≥180V；</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MPPT电压范围：≥160~1000V；</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MPPT数量：≥2；</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最大输</w:t>
            </w:r>
            <w:r>
              <w:rPr>
                <w:rFonts w:hint="eastAsia" w:ascii="宋体" w:hAnsi="宋体" w:cs="Times New Roman"/>
                <w:color w:val="000000"/>
                <w:szCs w:val="21"/>
                <w:lang w:val="en-US" w:eastAsia="zh-CN"/>
              </w:rPr>
              <w:t xml:space="preserve">入</w:t>
            </w:r>
            <w:r>
              <w:rPr>
                <w:rFonts w:hint="eastAsia" w:ascii="宋体" w:hAnsi="宋体" w:cs="Times New Roman"/>
                <w:color w:val="000000"/>
                <w:szCs w:val="21"/>
              </w:rPr>
              <w:t xml:space="preserve">电流：≥18A/16A；</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最大输入短路电流：≥25A；</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额定输出功率：≥5000W；</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最大视在功率：≥5.5KVA；</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最大有功功率：≥5.5KW；</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额定电网输出电流：≥7.6A；</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最大输出电流：≥8.4A；</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保护：直流反接保护、交流短路保护、交流输出过电流保护、浪涌保护、电网监测、孤岛保护、温度保护、集成直流开关。</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通讯方式：RS485。</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8. </w:t>
            </w:r>
            <w:r>
              <w:rPr>
                <w:rFonts w:hint="eastAsia" w:ascii="宋体" w:hAnsi="宋体" w:cs="Times New Roman"/>
                <w:color w:val="000000"/>
                <w:szCs w:val="21"/>
                <w:lang w:val="en-US" w:eastAsia="zh-CN"/>
              </w:rPr>
              <w:t xml:space="preserve">单相</w:t>
            </w:r>
            <w:r>
              <w:rPr>
                <w:rFonts w:hint="eastAsia" w:ascii="宋体" w:hAnsi="宋体" w:cs="Times New Roman"/>
                <w:color w:val="000000"/>
                <w:szCs w:val="21"/>
              </w:rPr>
              <w:t xml:space="preserve">储能逆变器</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储能逆变器是储能系统中的核心设备，主要用于协调光伏、电池、负载、电网或发电机等多能源的灵活接入与能量管理，实现电能在“发电-储电-用电”场景中的高效流转。内置自发自用，削峰填谷，电池优先，后备电源等多种应用模式，同时支持多机并联，适用于多种储能应用环境。</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最大输入功率：≥5.4kW；</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最大输入电压：≥600V</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启动电压：≥100V；</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额定电压：≥360V；</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MPPT电压范围：≥100V~550V；</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MPPT数量：≥2；</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每组MPPT可接入组串数：≥1；</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每组MPPT最大输入电流：≥16A；</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每组MPPT最大短路电流：≥24A；</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额定输出功率：≥3.68kVA；</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最大输出功率：≥3.68kVA；</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最大输出电流：≥16A；</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额定电压：≥230V；</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额定频率：50Hz/60Hz；</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最大输出功率：≥3.68kVA；</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最大输出电流：≥16A；</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峰值输出功率，时间：5.5kW，10s;</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额定输出电压，频率：230V，50Hz；</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电池电压范围：40V ~ 60V；</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最大充放电电流：≥100A；</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通讯方式：CAN；</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保护：直流开关、直流反接保护、孤岛保护、I-V曲线扫描、过流/过压保护、输出短路、绝缘抗阻检测、漏电流检测、接地故障检测、电池软启动保护、浪涌保护。</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通讯：RS485；</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环境温度范围：-30~60℃；</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冷却方式：自然冷却。</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9. 直流可调电源</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钢板机箱，坚固耐用，提手设计。</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电压采用10圈电位器，精确调整输出电压值。</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具有过压保护、短路限流保护、过温保护、过功保护。</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PWM开关模式，效率高，节能环保。</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输入电压：</w:t>
            </w:r>
            <w:r>
              <w:rPr>
                <w:rFonts w:ascii="宋体" w:hAnsi="宋体" w:cs="Times New Roman"/>
                <w:color w:val="000000"/>
                <w:szCs w:val="21"/>
              </w:rPr>
              <w:t xml:space="preserve">220V 50Hz</w:t>
            </w:r>
            <w:r>
              <w:rPr>
                <w:rFonts w:hint="eastAsia" w:ascii="宋体" w:hAnsi="宋体" w:cs="Times New Roman"/>
                <w:color w:val="000000"/>
                <w:szCs w:val="21"/>
              </w:rPr>
              <w:t xml:space="preserve">；</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输出电压：</w:t>
            </w:r>
            <w:r>
              <w:rPr>
                <w:rFonts w:ascii="宋体" w:hAnsi="宋体" w:cs="Times New Roman"/>
                <w:color w:val="000000"/>
                <w:szCs w:val="21"/>
              </w:rPr>
              <w:t xml:space="preserve">DC 0-200V </w:t>
            </w:r>
            <w:r>
              <w:rPr>
                <w:rFonts w:hint="eastAsia" w:ascii="宋体" w:hAnsi="宋体" w:cs="Times New Roman"/>
                <w:color w:val="000000"/>
                <w:szCs w:val="21"/>
              </w:rPr>
              <w:t xml:space="preserve">连续可调；</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输出电流：</w:t>
            </w:r>
            <w:r>
              <w:rPr>
                <w:rFonts w:ascii="宋体" w:hAnsi="宋体" w:cs="Times New Roman"/>
                <w:color w:val="000000"/>
                <w:szCs w:val="21"/>
              </w:rPr>
              <w:t xml:space="preserve">DC 0-5A </w:t>
            </w:r>
            <w:r>
              <w:rPr>
                <w:rFonts w:hint="eastAsia" w:ascii="宋体" w:hAnsi="宋体" w:cs="Times New Roman"/>
                <w:color w:val="000000"/>
                <w:szCs w:val="21"/>
              </w:rPr>
              <w:t xml:space="preserve">连续可调；</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显示分辨率：电压</w:t>
            </w:r>
            <w:r>
              <w:rPr>
                <w:rFonts w:ascii="宋体" w:hAnsi="宋体" w:cs="Times New Roman"/>
                <w:color w:val="000000"/>
                <w:szCs w:val="21"/>
              </w:rPr>
              <w:t xml:space="preserve">0.1V</w:t>
            </w:r>
            <w:r>
              <w:rPr>
                <w:rFonts w:hint="eastAsia" w:ascii="宋体" w:hAnsi="宋体" w:cs="Times New Roman"/>
                <w:color w:val="000000"/>
                <w:szCs w:val="21"/>
              </w:rPr>
              <w:t xml:space="preserve">，电流</w:t>
            </w:r>
            <w:r>
              <w:rPr>
                <w:rFonts w:ascii="宋体" w:hAnsi="宋体" w:cs="Times New Roman"/>
                <w:color w:val="000000"/>
                <w:szCs w:val="21"/>
              </w:rPr>
              <w:t xml:space="preserve">0.1A</w:t>
            </w:r>
            <w:r>
              <w:rPr>
                <w:rFonts w:hint="eastAsia" w:ascii="宋体" w:hAnsi="宋体" w:cs="Times New Roman"/>
                <w:color w:val="000000"/>
                <w:szCs w:val="21"/>
              </w:rPr>
              <w:t xml:space="preserve">；</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电压稳定度：</w:t>
            </w:r>
            <w:r>
              <w:rPr>
                <w:rFonts w:ascii="宋体" w:hAnsi="宋体" w:cs="Times New Roman"/>
                <w:color w:val="000000"/>
                <w:szCs w:val="21"/>
              </w:rPr>
              <w:t xml:space="preserve">≤0.2%</w:t>
            </w:r>
            <w:r>
              <w:rPr>
                <w:rFonts w:hint="eastAsia" w:ascii="宋体" w:hAnsi="宋体" w:cs="Times New Roman"/>
                <w:color w:val="000000"/>
                <w:szCs w:val="21"/>
              </w:rPr>
              <w:t xml:space="preserve">；</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电流稳定度：</w:t>
            </w:r>
            <w:r>
              <w:rPr>
                <w:rFonts w:ascii="宋体" w:hAnsi="宋体" w:cs="Times New Roman"/>
                <w:color w:val="000000"/>
                <w:szCs w:val="21"/>
              </w:rPr>
              <w:t xml:space="preserve">≤0.5%</w:t>
            </w:r>
            <w:r>
              <w:rPr>
                <w:rFonts w:hint="eastAsia" w:ascii="宋体" w:hAnsi="宋体" w:cs="Times New Roman"/>
                <w:color w:val="000000"/>
                <w:szCs w:val="21"/>
              </w:rPr>
              <w:t xml:space="preserve">；</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负载稳定度：</w:t>
            </w:r>
            <w:r>
              <w:rPr>
                <w:rFonts w:ascii="宋体" w:hAnsi="宋体" w:cs="Times New Roman"/>
                <w:color w:val="000000"/>
                <w:szCs w:val="21"/>
              </w:rPr>
              <w:t xml:space="preserve">≤0.5%</w:t>
            </w:r>
            <w:r>
              <w:rPr>
                <w:rFonts w:hint="eastAsia" w:ascii="宋体" w:hAnsi="宋体" w:cs="Times New Roman"/>
                <w:color w:val="000000"/>
                <w:szCs w:val="21"/>
              </w:rPr>
              <w:t xml:space="preserve">；</w:t>
            </w:r>
            <w:r>
              <w:rPr>
                <w:rFonts w:hint="eastAsia" w:ascii="宋体" w:hAnsi="宋体" w:cs="Times New Roman"/>
                <w:color w:val="000000"/>
                <w:szCs w:val="21"/>
              </w:rPr>
            </w:r>
            <w:r/>
          </w:p>
          <w:p>
            <w:pPr>
              <w:pStyle w:val="745"/>
              <w:rPr>
                <w:rFonts w:hint="eastAsia" w:ascii="宋体" w:hAnsi="宋体" w:cs="Times New Roman"/>
                <w:color w:val="000000"/>
                <w:szCs w:val="21"/>
              </w:rPr>
            </w:pPr>
            <w:r>
              <w:rPr>
                <w:rFonts w:hint="eastAsia" w:ascii="宋体" w:hAnsi="宋体" w:cs="Times New Roman"/>
                <w:color w:val="000000"/>
                <w:szCs w:val="21"/>
              </w:rPr>
              <w:t xml:space="preserve">冷却方式：智能温控风扇强制风冷。高于</w:t>
            </w:r>
            <w:r>
              <w:rPr>
                <w:rFonts w:ascii="宋体" w:hAnsi="宋体" w:cs="Times New Roman"/>
                <w:color w:val="000000"/>
                <w:szCs w:val="21"/>
              </w:rPr>
              <w:t xml:space="preserve">40℃</w:t>
            </w:r>
            <w:r>
              <w:rPr>
                <w:rFonts w:hint="eastAsia" w:ascii="宋体" w:hAnsi="宋体" w:cs="Times New Roman"/>
                <w:color w:val="000000"/>
                <w:szCs w:val="21"/>
              </w:rPr>
              <w:t xml:space="preserve">风扇启动，低于</w:t>
            </w:r>
            <w:r>
              <w:rPr>
                <w:rFonts w:ascii="宋体" w:hAnsi="宋体" w:cs="Times New Roman"/>
                <w:color w:val="000000"/>
                <w:szCs w:val="21"/>
              </w:rPr>
              <w:t xml:space="preserve">35℃</w:t>
            </w:r>
            <w:r>
              <w:rPr>
                <w:rFonts w:hint="eastAsia" w:ascii="宋体" w:hAnsi="宋体" w:cs="Times New Roman"/>
                <w:color w:val="000000"/>
                <w:szCs w:val="21"/>
              </w:rPr>
              <w:t xml:space="preserve">风扇停止。</w:t>
            </w:r>
            <w:r>
              <w:rPr>
                <w:rFonts w:hint="eastAsia" w:ascii="宋体" w:hAnsi="宋体" w:cs="Times New Roman"/>
                <w:color w:val="000000"/>
                <w:szCs w:val="21"/>
              </w:rPr>
            </w:r>
            <w:r/>
          </w:p>
          <w:p>
            <w:pPr>
              <w:pStyle w:val="745"/>
              <w:jc w:val="both"/>
              <w:widowControl w:val="off"/>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10.飞行器</w:t>
            </w:r>
            <w:r>
              <w:rPr>
                <w:rFonts w:hint="eastAsia" w:ascii="宋体" w:hAnsi="宋体" w:eastAsia="宋体" w:cs="Times New Roman"/>
                <w:color w:val="000000"/>
                <w:sz w:val="21"/>
                <w:szCs w:val="21"/>
                <w:lang w:val="en-US" w:eastAsia="zh-CN" w:bidi="ar-SA"/>
              </w:rPr>
            </w:r>
            <w:r/>
          </w:p>
          <w:p>
            <w:pPr>
              <w:pStyle w:val="745"/>
              <w:jc w:val="both"/>
              <w:widowControl w:val="off"/>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起飞重量：≤249g；</w:t>
            </w:r>
            <w:r>
              <w:rPr>
                <w:rFonts w:hint="eastAsia" w:ascii="宋体" w:hAnsi="宋体" w:eastAsia="宋体" w:cs="Times New Roman"/>
                <w:color w:val="000000"/>
                <w:sz w:val="21"/>
                <w:szCs w:val="21"/>
                <w:lang w:val="en-US" w:eastAsia="zh-CN" w:bidi="ar-SA"/>
              </w:rPr>
            </w:r>
            <w:r/>
          </w:p>
          <w:p>
            <w:pPr>
              <w:pStyle w:val="745"/>
              <w:jc w:val="both"/>
              <w:widowControl w:val="off"/>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最长飞行时间：≥25分钟；</w:t>
            </w:r>
            <w:r>
              <w:rPr>
                <w:rFonts w:hint="eastAsia" w:ascii="宋体" w:hAnsi="宋体" w:eastAsia="宋体" w:cs="Times New Roman"/>
                <w:color w:val="000000"/>
                <w:sz w:val="21"/>
                <w:szCs w:val="21"/>
                <w:lang w:val="en-US" w:eastAsia="zh-CN" w:bidi="ar-SA"/>
              </w:rPr>
            </w:r>
            <w:r/>
          </w:p>
          <w:p>
            <w:pPr>
              <w:pStyle w:val="745"/>
              <w:jc w:val="both"/>
              <w:widowControl w:val="off"/>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最大上升速度：≥3米/秒；</w:t>
            </w:r>
            <w:r>
              <w:rPr>
                <w:rFonts w:hint="eastAsia" w:ascii="宋体" w:hAnsi="宋体" w:eastAsia="宋体" w:cs="Times New Roman"/>
                <w:color w:val="000000"/>
                <w:sz w:val="21"/>
                <w:szCs w:val="21"/>
                <w:lang w:val="en-US" w:eastAsia="zh-CN" w:bidi="ar-SA"/>
              </w:rPr>
            </w:r>
            <w:r/>
          </w:p>
          <w:p>
            <w:pPr>
              <w:pStyle w:val="745"/>
              <w:jc w:val="both"/>
              <w:widowControl w:val="off"/>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最大下降速度：≥2米/秒；</w:t>
            </w:r>
            <w:r>
              <w:rPr>
                <w:rFonts w:hint="eastAsia" w:ascii="宋体" w:hAnsi="宋体" w:eastAsia="宋体" w:cs="Times New Roman"/>
                <w:color w:val="000000"/>
                <w:sz w:val="21"/>
                <w:szCs w:val="21"/>
                <w:lang w:val="en-US" w:eastAsia="zh-CN" w:bidi="ar-SA"/>
              </w:rPr>
            </w:r>
            <w:r/>
          </w:p>
          <w:p>
            <w:pPr>
              <w:pStyle w:val="745"/>
              <w:jc w:val="both"/>
              <w:widowControl w:val="off"/>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最大抗风速度：≥10.7米/秒（5级风）；</w:t>
            </w:r>
            <w:r>
              <w:rPr>
                <w:rFonts w:hint="eastAsia" w:ascii="宋体" w:hAnsi="宋体" w:eastAsia="宋体" w:cs="Times New Roman"/>
                <w:color w:val="000000"/>
                <w:sz w:val="21"/>
                <w:szCs w:val="21"/>
                <w:lang w:val="en-US" w:eastAsia="zh-CN" w:bidi="ar-SA"/>
              </w:rPr>
            </w:r>
            <w:r/>
          </w:p>
          <w:p>
            <w:pPr>
              <w:pStyle w:val="745"/>
              <w:jc w:val="both"/>
              <w:widowControl w:val="off"/>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影像传感器：≥1/2.3英寸CMOS，有效像素1200万</w:t>
            </w:r>
            <w:r>
              <w:rPr>
                <w:rFonts w:hint="eastAsia" w:ascii="宋体" w:hAnsi="宋体" w:eastAsia="楷体_GB2312" w:cs="Times New Roman"/>
                <w:color w:val="000000"/>
                <w:sz w:val="21"/>
                <w:szCs w:val="21"/>
                <w:lang w:val="en-US" w:eastAsia="zh-CN" w:bidi="ar-SA"/>
              </w:rPr>
              <w:t xml:space="preserve">；</w:t>
            </w:r>
            <w:r>
              <w:rPr>
                <w:rFonts w:hint="eastAsia" w:ascii="宋体" w:hAnsi="宋体" w:eastAsia="宋体" w:cs="Times New Roman"/>
                <w:color w:val="000000"/>
                <w:sz w:val="21"/>
                <w:szCs w:val="21"/>
                <w:lang w:val="en-US" w:eastAsia="zh-CN" w:bidi="ar-SA"/>
              </w:rPr>
            </w:r>
            <w:r/>
          </w:p>
          <w:p>
            <w:pPr>
              <w:pStyle w:val="745"/>
              <w:jc w:val="both"/>
              <w:widowControl w:val="off"/>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镜头：视角≥80°，等效焦距≥24mm；光圈≥f/2.8；</w:t>
            </w:r>
            <w:r>
              <w:rPr>
                <w:rFonts w:hint="eastAsia" w:ascii="宋体" w:hAnsi="宋体" w:eastAsia="宋体" w:cs="Times New Roman"/>
                <w:color w:val="000000"/>
                <w:sz w:val="21"/>
                <w:szCs w:val="21"/>
                <w:lang w:val="en-US" w:eastAsia="zh-CN" w:bidi="ar-SA"/>
              </w:rPr>
            </w:r>
            <w:r/>
          </w:p>
          <w:p>
            <w:pPr>
              <w:pStyle w:val="745"/>
              <w:jc w:val="both"/>
              <w:widowControl w:val="off"/>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照片单张拍摄：≥1200万像素；</w:t>
            </w:r>
            <w:r>
              <w:rPr>
                <w:rFonts w:hint="eastAsia" w:ascii="宋体" w:hAnsi="宋体" w:eastAsia="宋体" w:cs="Times New Roman"/>
                <w:color w:val="000000"/>
                <w:sz w:val="21"/>
                <w:szCs w:val="21"/>
                <w:lang w:val="en-US" w:eastAsia="zh-CN" w:bidi="ar-SA"/>
              </w:rPr>
            </w:r>
            <w:r/>
          </w:p>
          <w:p>
            <w:pPr>
              <w:pStyle w:val="745"/>
              <w:jc w:val="both"/>
              <w:widowControl w:val="off"/>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图片格式：JPEG/DNG（RAW）；</w:t>
            </w:r>
            <w:r>
              <w:rPr>
                <w:rFonts w:hint="eastAsia" w:ascii="宋体" w:hAnsi="宋体" w:eastAsia="宋体" w:cs="Times New Roman"/>
                <w:color w:val="000000"/>
                <w:sz w:val="21"/>
                <w:szCs w:val="21"/>
                <w:lang w:val="en-US" w:eastAsia="zh-CN" w:bidi="ar-SA"/>
              </w:rPr>
            </w:r>
            <w:r/>
          </w:p>
          <w:p>
            <w:pPr>
              <w:pStyle w:val="745"/>
              <w:jc w:val="both"/>
              <w:widowControl w:val="off"/>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电池容量：≥2250毫安时。</w:t>
            </w:r>
            <w:r>
              <w:rPr>
                <w:rFonts w:hint="eastAsia" w:ascii="宋体" w:hAnsi="宋体" w:eastAsia="宋体" w:cs="Times New Roman"/>
                <w:color w:val="000000"/>
                <w:sz w:val="21"/>
                <w:szCs w:val="21"/>
                <w:lang w:val="en-US" w:eastAsia="zh-CN" w:bidi="ar-SA"/>
              </w:rPr>
            </w:r>
            <w:r/>
          </w:p>
          <w:p>
            <w:pPr>
              <w:pStyle w:val="745"/>
              <w:jc w:val="both"/>
              <w:widowControl w:val="off"/>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11.安装所需的元气件与线材</w:t>
            </w:r>
            <w:r>
              <w:rPr>
                <w:rFonts w:hint="eastAsia" w:ascii="宋体" w:hAnsi="宋体" w:eastAsia="宋体" w:cs="Times New Roman"/>
                <w:color w:val="000000"/>
                <w:sz w:val="21"/>
                <w:szCs w:val="21"/>
                <w:lang w:val="en-US" w:eastAsia="zh-CN" w:bidi="ar-SA"/>
              </w:rPr>
            </w:r>
            <w:r/>
          </w:p>
          <w:p>
            <w:pPr>
              <w:pStyle w:val="745"/>
              <w:jc w:val="both"/>
              <w:widowControl w:val="off"/>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包含：1.5mm²导线、2.5mm²导线、光伏专用导线、线管及其配件、PVC线槽及其配件。</w:t>
            </w:r>
            <w:r>
              <w:rPr>
                <w:rFonts w:hint="eastAsia" w:ascii="宋体" w:hAnsi="宋体" w:eastAsia="宋体" w:cs="Times New Roman"/>
                <w:color w:val="000000"/>
                <w:sz w:val="21"/>
                <w:szCs w:val="21"/>
                <w:lang w:val="en-US" w:eastAsia="zh-CN" w:bidi="ar-SA"/>
              </w:rPr>
            </w:r>
            <w:r/>
          </w:p>
          <w:p>
            <w:pPr>
              <w:pStyle w:val="745"/>
              <w:rPr>
                <w:rFonts w:hint="eastAsia" w:ascii="宋体" w:hAnsi="宋体" w:cs="Times New Roman"/>
                <w:color w:val="000000"/>
                <w:sz w:val="21"/>
                <w:szCs w:val="21"/>
                <w:lang w:val="en-US" w:eastAsia="zh-CN"/>
              </w:rPr>
            </w:pPr>
            <w:r>
              <w:rPr>
                <w:rFonts w:hint="eastAsia" w:ascii="宋体" w:hAnsi="宋体" w:cs="Times New Roman"/>
                <w:color w:val="000000"/>
                <w:sz w:val="21"/>
                <w:szCs w:val="21"/>
                <w:lang w:val="en-US" w:eastAsia="zh-CN"/>
              </w:rPr>
              <w:t xml:space="preserve">12.综合能源管理系统</w:t>
            </w:r>
            <w:r>
              <w:rPr>
                <w:rFonts w:hint="eastAsia" w:ascii="宋体" w:hAnsi="宋体" w:cs="Times New Roman"/>
                <w:color w:val="000000"/>
                <w:sz w:val="21"/>
                <w:szCs w:val="21"/>
                <w:lang w:val="en-US" w:eastAsia="zh-CN"/>
              </w:rPr>
            </w:r>
            <w:r/>
          </w:p>
          <w:p>
            <w:pPr>
              <w:pStyle w:val="745"/>
              <w:rPr>
                <w:rFonts w:hint="eastAsia" w:ascii="宋体" w:hAnsi="宋体" w:cs="Times New Roman"/>
                <w:color w:val="000000"/>
                <w:sz w:val="21"/>
                <w:szCs w:val="21"/>
                <w:lang w:val="en-US" w:eastAsia="zh-CN"/>
              </w:rPr>
            </w:pPr>
            <w:r>
              <w:rPr>
                <w:rFonts w:hint="eastAsia" w:ascii="宋体" w:hAnsi="宋体" w:cs="Times New Roman"/>
                <w:color w:val="000000"/>
                <w:sz w:val="21"/>
                <w:szCs w:val="21"/>
                <w:lang w:val="en-US" w:eastAsia="zh-CN"/>
              </w:rPr>
              <w:t xml:space="preserve">可基于数据优化系统设置，展示系统的数据，提升设备利用效率，具备光伏、储能的实时监控功能，依据数据和实时信息生成运行曲线，模拟电力规划。</w:t>
            </w:r>
            <w:r>
              <w:rPr>
                <w:rFonts w:hint="eastAsia" w:ascii="宋体" w:hAnsi="宋体" w:cs="Times New Roman"/>
                <w:color w:val="000000"/>
                <w:sz w:val="21"/>
                <w:szCs w:val="21"/>
                <w:lang w:val="en-US" w:eastAsia="zh-CN"/>
              </w:rPr>
            </w:r>
            <w:r/>
          </w:p>
          <w:p>
            <w:pPr>
              <w:pStyle w:val="745"/>
              <w:rPr>
                <w:rFonts w:ascii="宋体" w:hAnsi="宋体" w:cs="Times New Roman"/>
                <w:color w:val="000000"/>
                <w:sz w:val="21"/>
                <w:szCs w:val="21"/>
                <w:lang w:val="en-US" w:eastAsia="zh-CN"/>
              </w:rPr>
            </w:pPr>
            <w:r>
              <w:rPr>
                <w:rFonts w:hint="eastAsia" w:ascii="宋体" w:hAnsi="宋体" w:cs="Times New Roman"/>
                <w:szCs w:val="21"/>
              </w:rPr>
              <w:t xml:space="preserve">▲</w:t>
            </w:r>
            <w:r>
              <w:rPr>
                <w:rFonts w:hint="eastAsia" w:ascii="宋体" w:hAnsi="宋体" w:cs="Times New Roman"/>
                <w:color w:val="000000"/>
                <w:sz w:val="21"/>
                <w:szCs w:val="21"/>
                <w:lang w:val="en-US" w:eastAsia="zh-CN"/>
              </w:rPr>
              <w:t xml:space="preserve">主要功能包含：</w:t>
            </w:r>
            <w:r>
              <w:rPr>
                <w:rFonts w:ascii="宋体" w:hAnsi="宋体" w:cs="Times New Roman"/>
                <w:color w:val="000000"/>
                <w:sz w:val="21"/>
                <w:szCs w:val="21"/>
                <w:lang w:val="en-US" w:eastAsia="zh-CN"/>
              </w:rPr>
            </w:r>
            <w:r/>
          </w:p>
          <w:p>
            <w:pPr>
              <w:pStyle w:val="745"/>
              <w:rPr>
                <w:rFonts w:hint="eastAsia" w:ascii="宋体" w:hAnsi="宋体" w:cs="Times New Roman"/>
                <w:color w:val="000000"/>
                <w:sz w:val="21"/>
                <w:szCs w:val="21"/>
                <w:lang w:val="en-US" w:eastAsia="zh-CN"/>
              </w:rPr>
            </w:pPr>
            <w:r>
              <w:rPr>
                <w:rFonts w:hint="eastAsia" w:ascii="宋体" w:hAnsi="宋体" w:cs="Times New Roman"/>
                <w:color w:val="000000"/>
                <w:sz w:val="21"/>
                <w:szCs w:val="21"/>
                <w:lang w:val="en-US" w:eastAsia="zh-CN"/>
              </w:rPr>
              <w:t xml:space="preserve">系统总览</w:t>
            </w:r>
            <w:r>
              <w:rPr>
                <w:rFonts w:hint="eastAsia" w:ascii="宋体" w:hAnsi="宋体" w:cs="Times New Roman"/>
                <w:color w:val="000000"/>
                <w:sz w:val="21"/>
                <w:szCs w:val="21"/>
                <w:lang w:val="en-US" w:eastAsia="zh-CN"/>
              </w:rPr>
            </w:r>
            <w:r/>
          </w:p>
          <w:p>
            <w:pPr>
              <w:pStyle w:val="745"/>
              <w:rPr>
                <w:rFonts w:hint="eastAsia" w:ascii="宋体" w:hAnsi="宋体" w:cs="Times New Roman"/>
                <w:color w:val="000000"/>
                <w:sz w:val="21"/>
                <w:szCs w:val="21"/>
                <w:lang w:val="en-US" w:eastAsia="zh-CN"/>
              </w:rPr>
            </w:pPr>
            <w:r>
              <w:rPr>
                <w:rFonts w:hint="eastAsia" w:ascii="宋体" w:hAnsi="宋体" w:cs="Times New Roman"/>
                <w:color w:val="000000"/>
                <w:sz w:val="21"/>
                <w:szCs w:val="21"/>
                <w:lang w:val="en-US" w:eastAsia="zh-CN"/>
              </w:rPr>
              <w:t xml:space="preserve">可显示系统总体的状态信息，系统的发电端构成，显示报警类型和占比分布，储能系统的运行状态，电池健康状态和比例分布。</w:t>
            </w:r>
            <w:r>
              <w:rPr>
                <w:rFonts w:hint="eastAsia" w:ascii="宋体" w:hAnsi="宋体" w:cs="Times New Roman"/>
                <w:color w:val="000000"/>
                <w:sz w:val="21"/>
                <w:szCs w:val="21"/>
                <w:lang w:val="en-US" w:eastAsia="zh-CN"/>
              </w:rPr>
            </w:r>
            <w:r/>
          </w:p>
          <w:p>
            <w:pPr>
              <w:pStyle w:val="745"/>
              <w:rPr>
                <w:rFonts w:hint="eastAsia" w:ascii="宋体" w:hAnsi="宋体" w:cs="Times New Roman"/>
                <w:color w:val="000000"/>
                <w:sz w:val="21"/>
                <w:szCs w:val="21"/>
                <w:lang w:val="en-US" w:eastAsia="zh-CN"/>
              </w:rPr>
            </w:pPr>
            <w:r>
              <w:rPr>
                <w:rFonts w:hint="eastAsia" w:ascii="宋体" w:hAnsi="宋体" w:cs="Times New Roman"/>
                <w:color w:val="000000"/>
                <w:sz w:val="21"/>
                <w:szCs w:val="21"/>
                <w:lang w:val="en-US" w:eastAsia="zh-CN"/>
              </w:rPr>
              <w:t xml:space="preserve">实时监控</w:t>
            </w:r>
            <w:r>
              <w:rPr>
                <w:rFonts w:hint="eastAsia" w:ascii="宋体" w:hAnsi="宋体" w:cs="Times New Roman"/>
                <w:color w:val="000000"/>
                <w:sz w:val="21"/>
                <w:szCs w:val="21"/>
                <w:lang w:val="en-US" w:eastAsia="zh-CN"/>
              </w:rPr>
            </w:r>
            <w:r/>
          </w:p>
          <w:p>
            <w:pPr>
              <w:pStyle w:val="745"/>
              <w:rPr>
                <w:rFonts w:hint="eastAsia" w:ascii="宋体" w:hAnsi="宋体" w:cs="Times New Roman"/>
                <w:color w:val="000000"/>
                <w:sz w:val="21"/>
                <w:szCs w:val="21"/>
                <w:lang w:val="en-US" w:eastAsia="zh-CN"/>
              </w:rPr>
            </w:pPr>
            <w:r>
              <w:rPr>
                <w:rFonts w:hint="eastAsia" w:ascii="宋体" w:hAnsi="宋体" w:cs="Times New Roman"/>
                <w:color w:val="000000"/>
                <w:sz w:val="21"/>
                <w:szCs w:val="21"/>
                <w:lang w:val="en-US" w:eastAsia="zh-CN"/>
              </w:rPr>
              <w:t xml:space="preserve">可显示发电系统和周围环境的具体信息，如光照强度、环境温度、输出功率、输出电压、输出电流、运行曲线。</w:t>
            </w:r>
            <w:r>
              <w:rPr>
                <w:rFonts w:hint="eastAsia" w:ascii="宋体" w:hAnsi="宋体" w:cs="Times New Roman"/>
                <w:color w:val="000000"/>
                <w:sz w:val="21"/>
                <w:szCs w:val="21"/>
                <w:lang w:val="en-US" w:eastAsia="zh-CN"/>
              </w:rPr>
            </w:r>
            <w:r/>
          </w:p>
          <w:p>
            <w:pPr>
              <w:pStyle w:val="745"/>
              <w:rPr>
                <w:rFonts w:hint="eastAsia" w:ascii="宋体" w:hAnsi="宋体" w:cs="Times New Roman"/>
                <w:color w:val="000000"/>
                <w:sz w:val="21"/>
                <w:szCs w:val="21"/>
                <w:lang w:val="en-US" w:eastAsia="zh-CN"/>
              </w:rPr>
            </w:pPr>
            <w:r>
              <w:rPr>
                <w:rFonts w:hint="eastAsia" w:ascii="宋体" w:hAnsi="宋体" w:cs="Times New Roman"/>
                <w:color w:val="000000"/>
                <w:sz w:val="21"/>
                <w:szCs w:val="21"/>
                <w:lang w:val="en-US" w:eastAsia="zh-CN"/>
              </w:rPr>
              <w:t xml:space="preserve">报警记录</w:t>
            </w:r>
            <w:r>
              <w:rPr>
                <w:rFonts w:hint="eastAsia" w:ascii="宋体" w:hAnsi="宋体" w:cs="Times New Roman"/>
                <w:color w:val="000000"/>
                <w:sz w:val="21"/>
                <w:szCs w:val="21"/>
                <w:lang w:val="en-US" w:eastAsia="zh-CN"/>
              </w:rPr>
            </w:r>
            <w:r/>
          </w:p>
          <w:p>
            <w:pPr>
              <w:pStyle w:val="745"/>
              <w:rPr>
                <w:rFonts w:hint="eastAsia" w:ascii="宋体" w:hAnsi="宋体" w:cs="Times New Roman"/>
                <w:color w:val="000000"/>
                <w:sz w:val="21"/>
                <w:szCs w:val="21"/>
                <w:lang w:val="en-US" w:eastAsia="zh-CN"/>
              </w:rPr>
            </w:pPr>
            <w:r>
              <w:rPr>
                <w:rFonts w:hint="eastAsia" w:ascii="宋体" w:hAnsi="宋体" w:cs="Times New Roman"/>
                <w:color w:val="000000"/>
                <w:sz w:val="21"/>
                <w:szCs w:val="21"/>
                <w:lang w:val="en-US" w:eastAsia="zh-CN"/>
              </w:rPr>
              <w:t xml:space="preserve">显示报警总数、报警设备、报警统计信息。</w:t>
            </w:r>
            <w:r>
              <w:rPr>
                <w:rFonts w:hint="eastAsia" w:ascii="宋体" w:hAnsi="宋体" w:cs="Times New Roman"/>
                <w:color w:val="000000"/>
                <w:sz w:val="21"/>
                <w:szCs w:val="21"/>
                <w:lang w:val="en-US" w:eastAsia="zh-CN"/>
              </w:rPr>
            </w:r>
            <w:r/>
          </w:p>
          <w:p>
            <w:pPr>
              <w:pStyle w:val="745"/>
              <w:rPr>
                <w:rFonts w:hint="eastAsia" w:ascii="宋体" w:hAnsi="宋体" w:cs="Times New Roman"/>
                <w:color w:val="000000"/>
                <w:sz w:val="21"/>
                <w:szCs w:val="21"/>
                <w:lang w:val="en-US" w:eastAsia="zh-CN"/>
              </w:rPr>
            </w:pPr>
            <w:r>
              <w:rPr>
                <w:rFonts w:hint="eastAsia" w:ascii="宋体" w:hAnsi="宋体" w:cs="Times New Roman"/>
                <w:color w:val="000000"/>
                <w:sz w:val="21"/>
                <w:szCs w:val="21"/>
                <w:lang w:val="en-US" w:eastAsia="zh-CN"/>
              </w:rPr>
              <w:t xml:space="preserve">系统配置</w:t>
            </w:r>
            <w:r>
              <w:rPr>
                <w:rFonts w:hint="eastAsia" w:ascii="宋体" w:hAnsi="宋体" w:cs="Times New Roman"/>
                <w:color w:val="000000"/>
                <w:sz w:val="21"/>
                <w:szCs w:val="21"/>
                <w:lang w:val="en-US" w:eastAsia="zh-CN"/>
              </w:rPr>
            </w:r>
            <w:r/>
          </w:p>
          <w:p>
            <w:pPr>
              <w:pStyle w:val="745"/>
              <w:rPr>
                <w:rFonts w:ascii="宋体" w:hAnsi="宋体" w:cs="Times New Roman"/>
                <w:color w:val="000000"/>
                <w:sz w:val="21"/>
                <w:szCs w:val="21"/>
                <w:lang w:val="en-US" w:eastAsia="zh-CN"/>
              </w:rPr>
            </w:pPr>
            <w:r>
              <w:rPr>
                <w:rFonts w:hint="eastAsia" w:ascii="宋体" w:hAnsi="宋体" w:cs="Times New Roman"/>
                <w:color w:val="000000"/>
                <w:sz w:val="21"/>
                <w:szCs w:val="21"/>
                <w:lang w:val="en-US" w:eastAsia="zh-CN"/>
              </w:rPr>
              <w:t xml:space="preserve">包含系统设置和通信设置，系统设置可控制发电端和储能的投入与断开，设置发电类型的优先级，通信设置包含以太网的IP地址、默认网关、子网掩码，Modbus信息，串口信息。</w:t>
            </w:r>
            <w:r>
              <w:rPr>
                <w:rFonts w:ascii="宋体" w:hAnsi="宋体" w:cs="Times New Roman"/>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745"/>
              <w:jc w:val="center"/>
              <w:rPr>
                <w:rFonts w:hint="eastAsia" w:ascii="宋体" w:hAnsi="宋体" w:cs="宋体"/>
                <w:lang w:eastAsia="en-US"/>
              </w:rPr>
            </w:pPr>
            <w:r>
              <w:rPr>
                <w:rFonts w:hint="eastAsia" w:ascii="宋体" w:hAnsi="宋体" w:cs="宋体"/>
              </w:rPr>
              <w:t xml:space="preserve">1</w:t>
            </w:r>
            <w:r>
              <w:rPr>
                <w:rFonts w:hint="eastAsia" w:ascii="宋体" w:hAnsi="宋体" w:cs="宋体"/>
                <w:lang w:eastAsia="en-US"/>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745"/>
              <w:jc w:val="center"/>
              <w:rPr>
                <w:rFonts w:hint="eastAsia" w:ascii="宋体" w:hAnsi="宋体" w:cs="宋体"/>
                <w:lang w:eastAsia="en-US"/>
              </w:rPr>
            </w:pPr>
            <w:r>
              <w:rPr>
                <w:rFonts w:hint="eastAsia" w:ascii="宋体" w:hAnsi="宋体" w:cs="宋体"/>
              </w:rPr>
              <w:t xml:space="preserve">套</w:t>
            </w:r>
            <w:r>
              <w:rPr>
                <w:rFonts w:hint="eastAsia" w:ascii="宋体" w:hAnsi="宋体" w:cs="宋体"/>
                <w:lang w:eastAsia="en-US"/>
              </w:rPr>
            </w:r>
            <w:r/>
          </w:p>
        </w:tc>
      </w:tr>
    </w:tbl>
    <w:p>
      <w:pPr>
        <w:pStyle w:val="745"/>
        <w:ind w:firstLine="422"/>
        <w:spacing w:line="360" w:lineRule="auto"/>
        <w:rPr>
          <w:rFonts w:hint="eastAsia" w:ascii="宋体" w:hAnsi="宋体" w:cs="宋体"/>
          <w:b/>
          <w:bCs/>
        </w:rPr>
      </w:pPr>
      <w:r>
        <w:rPr>
          <w:rFonts w:hint="eastAsia" w:ascii="宋体" w:hAnsi="宋体" w:cs="宋体"/>
          <w:b/>
          <w:bCs/>
        </w:rPr>
        <w:t xml:space="preserve">二、其他要求售后服务</w:t>
      </w:r>
      <w:r>
        <w:rPr>
          <w:rFonts w:hint="eastAsia" w:ascii="宋体" w:hAnsi="宋体" w:cs="宋体"/>
          <w:b/>
          <w:bCs/>
        </w:rPr>
      </w:r>
      <w:r/>
    </w:p>
    <w:p>
      <w:pPr>
        <w:pStyle w:val="745"/>
        <w:ind w:firstLine="420"/>
        <w:spacing w:line="360" w:lineRule="auto"/>
        <w:rPr>
          <w:rFonts w:hint="eastAsia" w:ascii="宋体" w:hAnsi="宋体" w:cs="宋体"/>
        </w:rPr>
      </w:pPr>
      <w:r>
        <w:rPr>
          <w:rFonts w:hint="eastAsia" w:ascii="宋体" w:hAnsi="宋体" w:cs="宋体"/>
        </w:rPr>
        <w:t xml:space="preserve">1、供货、安装时间要求</w:t>
      </w:r>
      <w:r>
        <w:rPr>
          <w:rFonts w:hint="eastAsia" w:ascii="宋体" w:hAnsi="宋体" w:cs="宋体"/>
        </w:rPr>
      </w:r>
      <w:r/>
    </w:p>
    <w:p>
      <w:pPr>
        <w:pStyle w:val="745"/>
        <w:ind w:firstLine="420"/>
        <w:spacing w:line="360" w:lineRule="auto"/>
        <w:rPr>
          <w:rFonts w:hint="eastAsia" w:ascii="宋体" w:hAnsi="宋体" w:cs="宋体"/>
        </w:rPr>
      </w:pPr>
      <w:r>
        <w:rPr>
          <w:rFonts w:hint="eastAsia" w:ascii="宋体" w:hAnsi="宋体" w:cs="宋体"/>
        </w:rPr>
        <w:t xml:space="preserve">自合同签订之日起 15个日历日内发货并完成安装、调试等工作并交付采购人使用，安装结束后的30个日历天内完成培训及验收等所有内容。（提供承诺函，格式自拟，原件系统上传）。供应商可先到项目地点充分了解地理位置、情况、道路、储存空间、装卸限制及施工配合等任何其他足以影响投标报价的情况，任何因忽视或误解项目现场而导致的索赔或工期延长申请将不被批准。</w:t>
      </w:r>
      <w:r>
        <w:rPr>
          <w:rFonts w:hint="eastAsia" w:ascii="宋体" w:hAnsi="宋体" w:cs="宋体"/>
        </w:rPr>
      </w:r>
      <w:r/>
    </w:p>
    <w:p>
      <w:pPr>
        <w:pStyle w:val="745"/>
        <w:ind w:firstLine="420"/>
        <w:spacing w:line="360" w:lineRule="auto"/>
        <w:rPr>
          <w:rFonts w:hint="eastAsia" w:ascii="宋体" w:hAnsi="宋体" w:cs="宋体"/>
        </w:rPr>
      </w:pPr>
      <w:r>
        <w:rPr>
          <w:rFonts w:hint="eastAsia" w:ascii="宋体" w:hAnsi="宋体" w:cs="宋体"/>
        </w:rPr>
        <w:t xml:space="preserve">2、投标人按照招标文件要求对各个技术要求项作出实质性应答，任何偏差都必须列入偏离表中。中标后，投标人在合同中提出的任何偏差都不得超过此偏差表中已被招标人确认的条款。</w:t>
      </w:r>
      <w:r>
        <w:rPr>
          <w:rFonts w:hint="eastAsia" w:ascii="宋体" w:hAnsi="宋体" w:cs="宋体"/>
        </w:rPr>
      </w:r>
      <w:r/>
    </w:p>
    <w:p>
      <w:pPr>
        <w:pStyle w:val="745"/>
        <w:ind w:firstLine="420"/>
        <w:spacing w:line="360" w:lineRule="auto"/>
        <w:rPr>
          <w:rFonts w:hint="eastAsia" w:ascii="宋体" w:hAnsi="宋体" w:cs="宋体"/>
        </w:rPr>
      </w:pPr>
      <w:r>
        <w:rPr>
          <w:rFonts w:hint="eastAsia" w:ascii="宋体" w:hAnsi="宋体" w:cs="宋体"/>
        </w:rPr>
        <w:t xml:space="preserve">3、投标人可到现场进行勘察，根据项目要求和现场情况，详细列明项目所需的设备、材料、配件及辅材等，如在实施过程中有任何遗漏，均由中标人免费提供，采购人不再支付任何费用。</w:t>
      </w:r>
      <w:r>
        <w:rPr>
          <w:rFonts w:hint="eastAsia" w:ascii="宋体" w:hAnsi="宋体" w:cs="宋体"/>
        </w:rPr>
      </w:r>
      <w:r/>
    </w:p>
    <w:p>
      <w:pPr>
        <w:pStyle w:val="745"/>
        <w:ind w:firstLine="420"/>
        <w:spacing w:line="360" w:lineRule="auto"/>
        <w:rPr>
          <w:rFonts w:hint="eastAsia" w:ascii="宋体" w:hAnsi="宋体" w:cs="宋体"/>
        </w:rPr>
      </w:pPr>
      <w:r>
        <w:rPr>
          <w:rFonts w:hint="eastAsia" w:ascii="宋体" w:hAnsi="宋体" w:cs="宋体"/>
        </w:rPr>
        <w:t xml:space="preserve">4、本项目所需货物，验收交货前存放及保管概由中标人负责。产品材料的包装均应有良好的防湿、防锈、防潮、防雨、防腐及防碰撞的措施。凡由于包装不良造成的损失和由此产生的费用均由中标人承担。</w:t>
      </w:r>
      <w:r>
        <w:rPr>
          <w:rFonts w:hint="eastAsia" w:ascii="宋体" w:hAnsi="宋体" w:cs="宋体"/>
        </w:rPr>
      </w:r>
      <w:r/>
    </w:p>
    <w:p>
      <w:pPr>
        <w:pStyle w:val="745"/>
        <w:ind w:firstLine="420"/>
        <w:spacing w:line="360" w:lineRule="auto"/>
        <w:rPr>
          <w:rFonts w:hint="eastAsia" w:ascii="宋体" w:hAnsi="宋体" w:cs="宋体"/>
        </w:rPr>
      </w:pPr>
      <w:r>
        <w:rPr>
          <w:rFonts w:hint="eastAsia" w:ascii="宋体" w:hAnsi="宋体" w:cs="宋体"/>
        </w:rPr>
        <w:t xml:space="preserve">5、中标人为确保所投产品质保期结束后正常使用、维护，需向采购人提供的备品备件及专用工具。</w:t>
      </w:r>
      <w:r>
        <w:rPr>
          <w:rFonts w:hint="eastAsia" w:ascii="宋体" w:hAnsi="宋体" w:cs="宋体"/>
        </w:rPr>
      </w:r>
      <w:r/>
    </w:p>
    <w:p>
      <w:pPr>
        <w:pStyle w:val="745"/>
        <w:ind w:firstLine="420"/>
        <w:spacing w:line="360" w:lineRule="auto"/>
        <w:rPr>
          <w:rFonts w:hint="eastAsia" w:ascii="宋体" w:hAnsi="宋体" w:cs="宋体"/>
        </w:rPr>
      </w:pPr>
      <w:r>
        <w:rPr>
          <w:rFonts w:hint="eastAsia" w:ascii="宋体" w:hAnsi="宋体" w:cs="宋体"/>
        </w:rPr>
        <w:t xml:space="preserve">6、投标报价应包括招标文件所确定招标范围全部内容的价格体现，应包括全部货物、辅助材料、安装、调试、人工、机械、运输、仓储、保险、运费、各种税费、保险、劳保及质保期间等一切费用。请各投标单位认真考虑其各种风险，除合同另有规定之外，采购人不再另行支付。</w:t>
      </w:r>
      <w:r>
        <w:rPr>
          <w:rFonts w:hint="eastAsia" w:ascii="宋体" w:hAnsi="宋体" w:cs="宋体"/>
        </w:rPr>
      </w:r>
      <w:r/>
    </w:p>
    <w:p>
      <w:pPr>
        <w:pStyle w:val="745"/>
        <w:ind w:firstLine="420"/>
        <w:spacing w:line="360" w:lineRule="auto"/>
        <w:rPr>
          <w:rFonts w:hint="eastAsia" w:ascii="宋体" w:hAnsi="宋体" w:cs="宋体"/>
        </w:rPr>
      </w:pPr>
      <w:r>
        <w:rPr>
          <w:rFonts w:hint="eastAsia" w:ascii="宋体" w:hAnsi="宋体" w:cs="宋体"/>
        </w:rPr>
        <w:t xml:space="preserve">7、安装队伍必须加强管理，遵守现场的一切规章制度，文明施工，注意安全；安装期间，中标人必须服从采购人管理，且出现的一切安全事故均由中标人自行承担。货物进场须经采购人验货后才能安装；中标人安装人员、施工机械或在运输装卸途中对其他产品及邻近管线等造成损坏，应由中标人负责修复及承担一切费用；无论安装期间或退换过程中，中标人负责及时清理垃圾。</w:t>
      </w:r>
      <w:r>
        <w:rPr>
          <w:rFonts w:hint="eastAsia" w:ascii="宋体" w:hAnsi="宋体" w:cs="宋体"/>
        </w:rPr>
      </w:r>
      <w:r/>
    </w:p>
    <w:p>
      <w:pPr>
        <w:pStyle w:val="745"/>
        <w:ind w:firstLine="420"/>
        <w:spacing w:line="360" w:lineRule="auto"/>
        <w:rPr>
          <w:rFonts w:hint="eastAsia" w:ascii="宋体" w:hAnsi="宋体" w:cs="宋体"/>
        </w:rPr>
      </w:pPr>
      <w:r>
        <w:rPr>
          <w:rFonts w:hint="eastAsia" w:ascii="宋体" w:hAnsi="宋体" w:cs="宋体"/>
        </w:rPr>
        <w:t xml:space="preserve">8、中标人应保证提供的所有设备是全新、未使用过的产品，并且是非长期积压的库存材料。所有货物的制造都应按先进的工艺技术进行，无材料设计或制造工艺上的缺陷，并完全符合相应的现行国家标准及规范规定的质量、规格和性能的要求。</w:t>
      </w:r>
      <w:r>
        <w:rPr>
          <w:rFonts w:hint="eastAsia" w:ascii="宋体" w:hAnsi="宋体" w:cs="宋体"/>
        </w:rPr>
      </w:r>
      <w:r/>
    </w:p>
    <w:p>
      <w:pPr>
        <w:pStyle w:val="745"/>
        <w:ind w:firstLine="420"/>
        <w:spacing w:line="360" w:lineRule="auto"/>
        <w:rPr>
          <w:rFonts w:hint="eastAsia" w:ascii="宋体" w:hAnsi="宋体" w:cs="宋体"/>
        </w:rPr>
      </w:pPr>
      <w:r>
        <w:rPr>
          <w:rFonts w:hint="eastAsia" w:ascii="宋体" w:hAnsi="宋体" w:cs="宋体"/>
        </w:rPr>
        <w:t xml:space="preserve">9、中标人所供仪器设备如不符合招标文件要求、不符合投标文件中所承诺的技术标准、不符合国家相关强制性技术标准，采购人有权退货，并按中标人延误供货所造成的损失情况，按照合同约定向采购人交纳违约金。</w:t>
      </w:r>
      <w:r>
        <w:rPr>
          <w:rFonts w:hint="eastAsia" w:ascii="宋体" w:hAnsi="宋体" w:cs="宋体"/>
        </w:rPr>
      </w:r>
      <w:r/>
    </w:p>
    <w:p>
      <w:pPr>
        <w:pStyle w:val="745"/>
        <w:ind w:firstLine="420"/>
        <w:spacing w:line="360" w:lineRule="auto"/>
        <w:rPr>
          <w:rFonts w:hint="eastAsia" w:ascii="宋体" w:hAnsi="宋体" w:cs="宋体"/>
        </w:rPr>
      </w:pPr>
      <w:r>
        <w:rPr>
          <w:rFonts w:hint="eastAsia" w:ascii="宋体" w:hAnsi="宋体" w:cs="宋体"/>
        </w:rPr>
        <w:t xml:space="preserve">10、如果采购人使用中标人所供仪器设备，因中标人的瑕疵而受到第三方的追究，中标人要代替采购人向第三方承担责任，并赔偿采购人的经济损失。</w:t>
      </w:r>
      <w:r>
        <w:rPr>
          <w:rFonts w:hint="eastAsia" w:ascii="宋体" w:hAnsi="宋体" w:cs="宋体"/>
        </w:rPr>
      </w:r>
      <w:r/>
    </w:p>
    <w:p>
      <w:pPr>
        <w:pStyle w:val="745"/>
        <w:ind w:firstLine="420"/>
        <w:spacing w:line="360" w:lineRule="auto"/>
        <w:rPr>
          <w:rFonts w:hint="eastAsia" w:ascii="宋体" w:hAnsi="宋体" w:cs="宋体"/>
        </w:rPr>
      </w:pPr>
      <w:r>
        <w:rPr>
          <w:rFonts w:hint="eastAsia" w:ascii="宋体" w:hAnsi="宋体" w:cs="宋体"/>
        </w:rPr>
        <w:t xml:space="preserve">11、如果因中标人原因合同终止，中标人应在合同终止之日起五个工作日内无条件退还采购人已付的合同预付款项，且采购人保留向中标人追究因此造成的相关损失的权利。</w:t>
      </w:r>
      <w:r>
        <w:rPr>
          <w:rFonts w:hint="eastAsia" w:ascii="宋体" w:hAnsi="宋体" w:cs="宋体"/>
        </w:rPr>
      </w:r>
      <w:r/>
    </w:p>
    <w:p>
      <w:pPr>
        <w:pStyle w:val="745"/>
        <w:ind w:firstLine="420"/>
        <w:spacing w:line="360" w:lineRule="auto"/>
        <w:rPr>
          <w:rFonts w:hint="eastAsia" w:ascii="宋体" w:hAnsi="宋体" w:cs="宋体"/>
        </w:rPr>
      </w:pPr>
      <w:r>
        <w:rPr>
          <w:rFonts w:hint="eastAsia" w:ascii="宋体" w:hAnsi="宋体" w:cs="宋体"/>
        </w:rPr>
        <w:t xml:space="preserve">12、培训服务要求</w:t>
      </w:r>
      <w:r>
        <w:rPr>
          <w:rFonts w:hint="eastAsia" w:ascii="宋体" w:hAnsi="宋体" w:cs="宋体"/>
        </w:rPr>
      </w:r>
      <w:r/>
    </w:p>
    <w:p>
      <w:pPr>
        <w:pStyle w:val="745"/>
        <w:ind w:firstLine="420"/>
        <w:spacing w:line="360" w:lineRule="auto"/>
        <w:rPr>
          <w:rFonts w:hint="eastAsia" w:ascii="宋体" w:hAnsi="宋体" w:cs="宋体"/>
        </w:rPr>
      </w:pPr>
      <w:r>
        <w:rPr>
          <w:rFonts w:hint="eastAsia" w:ascii="宋体" w:hAnsi="宋体" w:cs="宋体"/>
        </w:rPr>
        <w:t xml:space="preserve">包括技术、维修和教学培训，含工作原理，设备的教学、操作使用和维护方法，达到正确检修、维护和排除故障的水平。保证受培训人员能独立教学，提供至少5天培训课程内容，工程师上门培训，培训费用由中标人承担。</w:t>
      </w:r>
      <w:r>
        <w:rPr>
          <w:rFonts w:hint="eastAsia" w:ascii="宋体" w:hAnsi="宋体" w:cs="宋体"/>
        </w:rPr>
      </w:r>
      <w:r/>
    </w:p>
    <w:p>
      <w:pPr>
        <w:pStyle w:val="745"/>
        <w:ind w:firstLine="420"/>
        <w:spacing w:line="360" w:lineRule="auto"/>
        <w:rPr>
          <w:rFonts w:hint="eastAsia" w:ascii="宋体" w:hAnsi="宋体" w:cs="宋体"/>
        </w:rPr>
      </w:pPr>
      <w:r>
        <w:rPr>
          <w:rFonts w:hint="eastAsia" w:ascii="宋体" w:hAnsi="宋体" w:cs="宋体"/>
        </w:rPr>
        <w:t xml:space="preserve">13、质保期及售后服务内容</w:t>
      </w:r>
      <w:r>
        <w:rPr>
          <w:rFonts w:hint="eastAsia" w:ascii="宋体" w:hAnsi="宋体" w:cs="宋体"/>
        </w:rPr>
      </w:r>
      <w:r/>
    </w:p>
    <w:p>
      <w:pPr>
        <w:pStyle w:val="745"/>
        <w:ind w:firstLine="420"/>
        <w:spacing w:line="360" w:lineRule="auto"/>
        <w:rPr>
          <w:rFonts w:hint="eastAsia" w:ascii="宋体" w:hAnsi="宋体" w:cs="宋体"/>
        </w:rPr>
      </w:pPr>
      <w:r>
        <w:rPr>
          <w:rFonts w:hint="eastAsia" w:ascii="宋体" w:hAnsi="宋体" w:cs="宋体"/>
        </w:rPr>
        <w:t xml:space="preserve">所有设备均要求免费质保2年（验收合格之日起）。故障解决方案：在质保期内发生的任何技术和产品的问题，中标人全权负责，并是免费和无偿的，采购人人为造成的损伤除外；由于中标人提供的产品质量问题造成采购人的财产损失或使用安全问题，由中标人负责，中标人负责指导采购人对设备进行日常维护，并对采购人相关人员进行技术指导。专业技术人员保障及服务电话：每学期至少1次回访维护；设备发生故障两小时内给予故障解决方案，提供项目负责人及专业技术人员联系方式；质保期满后的售后服务范围和收费。</w:t>
      </w:r>
      <w:r>
        <w:rPr>
          <w:rFonts w:hint="eastAsia" w:ascii="宋体" w:hAnsi="宋体" w:cs="宋体"/>
        </w:rPr>
      </w:r>
      <w:r/>
    </w:p>
    <w:p>
      <w:pPr>
        <w:pStyle w:val="745"/>
        <w:ind w:firstLine="420"/>
        <w:spacing w:line="360" w:lineRule="auto"/>
        <w:rPr>
          <w:rFonts w:hint="eastAsia" w:ascii="宋体" w:hAnsi="宋体" w:cs="宋体"/>
        </w:rPr>
      </w:pPr>
      <w:r>
        <w:rPr>
          <w:rFonts w:hint="eastAsia" w:ascii="宋体" w:hAnsi="宋体" w:cs="宋体"/>
        </w:rPr>
        <w:t xml:space="preserve">14、服务响应时间</w:t>
      </w:r>
      <w:r>
        <w:rPr>
          <w:rFonts w:hint="eastAsia" w:ascii="宋体" w:hAnsi="宋体" w:cs="宋体"/>
        </w:rPr>
      </w:r>
      <w:r/>
    </w:p>
    <w:p>
      <w:pPr>
        <w:pStyle w:val="745"/>
        <w:ind w:firstLine="420"/>
        <w:spacing w:line="360" w:lineRule="auto"/>
        <w:rPr>
          <w:rFonts w:hint="eastAsia" w:ascii="宋体" w:hAnsi="宋体" w:cs="宋体"/>
        </w:rPr>
      </w:pPr>
      <w:r>
        <w:rPr>
          <w:rFonts w:hint="eastAsia" w:ascii="宋体" w:hAnsi="宋体" w:cs="宋体"/>
        </w:rPr>
        <w:t xml:space="preserve">在质保期内，一旦发生质量问题，不论是否工作日,中标人手机应7*24小时保持畅通，一般问题24小时内解决，特殊问题3天内解决。</w:t>
      </w:r>
      <w:r>
        <w:rPr>
          <w:rFonts w:hint="eastAsia" w:ascii="宋体" w:hAnsi="宋体" w:cs="宋体"/>
        </w:rPr>
      </w:r>
      <w:r/>
    </w:p>
    <w:p>
      <w:pPr>
        <w:pStyle w:val="745"/>
        <w:jc w:val="center"/>
        <w:spacing w:before="200" w:after="200" w:line="360" w:lineRule="auto"/>
        <w:rPr>
          <w:rStyle w:val="928"/>
          <w:rFonts w:hint="eastAsia" w:ascii="Times New Roman" w:hAnsi="Times New Roman"/>
          <w:color w:val="000000"/>
          <w:sz w:val="30"/>
          <w:szCs w:val="30"/>
        </w:rPr>
      </w:pPr>
      <w:r>
        <w:rPr>
          <w:rStyle w:val="928"/>
          <w:rFonts w:hint="eastAsia" w:ascii="Times New Roman" w:hAnsi="Times New Roman"/>
          <w:color w:val="000000"/>
          <w:sz w:val="30"/>
          <w:szCs w:val="30"/>
        </w:rPr>
      </w:r>
      <w:r/>
    </w:p>
    <w:p>
      <w:pPr>
        <w:pStyle w:val="745"/>
        <w:jc w:val="center"/>
        <w:spacing w:before="200" w:after="200" w:line="360" w:lineRule="auto"/>
        <w:rPr>
          <w:rStyle w:val="928"/>
          <w:rFonts w:hint="eastAsia" w:ascii="Times New Roman" w:hAnsi="Times New Roman"/>
          <w:color w:val="000000"/>
          <w:sz w:val="30"/>
          <w:szCs w:val="30"/>
        </w:rPr>
      </w:pPr>
      <w:r>
        <w:rPr>
          <w:rStyle w:val="928"/>
          <w:rFonts w:hint="eastAsia" w:ascii="Times New Roman" w:hAnsi="Times New Roman"/>
          <w:color w:val="000000"/>
          <w:sz w:val="30"/>
          <w:szCs w:val="30"/>
        </w:rPr>
      </w:r>
      <w:r/>
    </w:p>
    <w:p>
      <w:pPr>
        <w:pStyle w:val="745"/>
        <w:jc w:val="center"/>
        <w:spacing w:before="200" w:after="200" w:line="360" w:lineRule="auto"/>
        <w:rPr>
          <w:rStyle w:val="928"/>
          <w:rFonts w:hint="eastAsia" w:ascii="Times New Roman" w:hAnsi="Times New Roman"/>
          <w:color w:val="000000"/>
          <w:sz w:val="30"/>
          <w:szCs w:val="30"/>
        </w:rPr>
      </w:pPr>
      <w:r>
        <w:rPr>
          <w:rStyle w:val="928"/>
          <w:rFonts w:hint="eastAsia" w:ascii="Times New Roman" w:hAnsi="Times New Roman"/>
          <w:color w:val="000000"/>
          <w:sz w:val="30"/>
          <w:szCs w:val="30"/>
        </w:rPr>
      </w:r>
      <w:r/>
    </w:p>
    <w:p>
      <w:pPr>
        <w:pStyle w:val="745"/>
        <w:jc w:val="center"/>
        <w:spacing w:before="200" w:after="200" w:line="360" w:lineRule="auto"/>
        <w:rPr>
          <w:rStyle w:val="928"/>
          <w:rFonts w:hint="eastAsia" w:ascii="Times New Roman" w:hAnsi="Times New Roman"/>
          <w:color w:val="000000"/>
          <w:sz w:val="30"/>
          <w:szCs w:val="30"/>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800" w:bottom="1440" w:left="1800" w:header="851" w:footer="992" w:gutter="0"/>
          <w:cols w:num="1" w:sep="0" w:space="1701" w:equalWidth="1"/>
          <w:docGrid w:linePitch="360"/>
        </w:sectPr>
      </w:pPr>
      <w:r>
        <w:rPr>
          <w:rStyle w:val="928"/>
          <w:rFonts w:hint="eastAsia" w:ascii="Times New Roman" w:hAnsi="Times New Roman"/>
          <w:color w:val="000000"/>
          <w:sz w:val="30"/>
          <w:szCs w:val="30"/>
        </w:rPr>
      </w:r>
      <w:r/>
    </w:p>
    <w:p>
      <w:pPr>
        <w:pStyle w:val="745"/>
        <w:jc w:val="center"/>
        <w:spacing w:before="200" w:after="200" w:line="360" w:lineRule="auto"/>
        <w:rPr>
          <w:rFonts w:hint="eastAsia"/>
          <w:color w:val="000000"/>
          <w:sz w:val="30"/>
          <w:szCs w:val="30"/>
        </w:rPr>
      </w:pPr>
      <w:r>
        <w:rPr>
          <w:rStyle w:val="928"/>
          <w:rFonts w:hint="eastAsia" w:ascii="Times New Roman" w:hAnsi="Times New Roman"/>
          <w:color w:val="000000"/>
          <w:sz w:val="30"/>
          <w:szCs w:val="30"/>
        </w:rPr>
        <w:t xml:space="preserve">第五章 评审方法及评审标准</w:t>
      </w:r>
      <w:bookmarkEnd w:id="28"/>
      <w:r/>
      <w:bookmarkEnd w:id="29"/>
      <w:r>
        <w:rPr>
          <w:rFonts w:hint="eastAsia"/>
          <w:color w:val="000000"/>
          <w:sz w:val="30"/>
          <w:szCs w:val="30"/>
        </w:rPr>
      </w:r>
      <w:r/>
    </w:p>
    <w:p>
      <w:pPr>
        <w:pStyle w:val="971"/>
        <w:ind w:firstLine="422"/>
        <w:spacing w:line="400" w:lineRule="exact"/>
        <w:rPr>
          <w:rFonts w:hint="eastAsia" w:ascii="宋体" w:hAnsi="宋体"/>
          <w:b/>
          <w:color w:val="000000"/>
          <w:sz w:val="21"/>
          <w:szCs w:val="21"/>
        </w:rPr>
      </w:pPr>
      <w:r>
        <w:rPr>
          <w:rFonts w:hint="eastAsia" w:ascii="宋体" w:hAnsi="宋体"/>
          <w:b/>
          <w:color w:val="000000"/>
          <w:sz w:val="21"/>
          <w:szCs w:val="21"/>
        </w:rPr>
        <w:t xml:space="preserve">一、评审方法</w:t>
      </w:r>
      <w:r>
        <w:rPr>
          <w:rFonts w:hint="eastAsia" w:ascii="宋体" w:hAnsi="宋体"/>
          <w:b/>
          <w:color w:val="000000"/>
          <w:sz w:val="21"/>
          <w:szCs w:val="21"/>
        </w:rPr>
      </w:r>
      <w:r/>
    </w:p>
    <w:p>
      <w:pPr>
        <w:pStyle w:val="745"/>
        <w:ind w:firstLine="420"/>
        <w:jc w:val="left"/>
        <w:spacing w:before="120" w:after="120" w:line="360" w:lineRule="auto"/>
        <w:rPr>
          <w:rFonts w:hint="eastAsia" w:ascii="宋体" w:hAnsi="宋体"/>
          <w:color w:val="000000"/>
          <w:szCs w:val="21"/>
        </w:rPr>
      </w:pPr>
      <w:r>
        <w:rPr>
          <w:rFonts w:hint="eastAsia" w:ascii="宋体" w:hAnsi="宋体"/>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olor w:val="000000"/>
          <w:szCs w:val="21"/>
        </w:rPr>
      </w:r>
      <w:r/>
    </w:p>
    <w:p>
      <w:pPr>
        <w:pStyle w:val="971"/>
        <w:ind w:firstLine="422"/>
        <w:spacing w:line="400" w:lineRule="exact"/>
        <w:rPr>
          <w:rFonts w:hint="eastAsia" w:ascii="宋体" w:hAnsi="宋体"/>
          <w:b/>
          <w:color w:val="000000"/>
          <w:sz w:val="21"/>
          <w:szCs w:val="21"/>
        </w:rPr>
      </w:pPr>
      <w:r/>
      <w:bookmarkStart w:id="30" w:name="_Toc449017024"/>
      <w:r/>
      <w:bookmarkStart w:id="31" w:name="_Toc449016388"/>
      <w:r>
        <w:rPr>
          <w:rFonts w:hint="eastAsia" w:ascii="宋体" w:hAnsi="宋体"/>
          <w:b/>
          <w:color w:val="000000"/>
          <w:sz w:val="21"/>
          <w:szCs w:val="21"/>
        </w:rPr>
        <w:t xml:space="preserve">二、政府采购政策功能落实</w:t>
      </w:r>
      <w:bookmarkEnd w:id="30"/>
      <w:r/>
      <w:bookmarkEnd w:id="31"/>
      <w:r>
        <w:rPr>
          <w:rFonts w:hint="eastAsia" w:ascii="宋体" w:hAnsi="宋体"/>
          <w:b/>
          <w:color w:val="000000"/>
          <w:sz w:val="21"/>
          <w:szCs w:val="21"/>
        </w:rPr>
      </w:r>
      <w:r/>
    </w:p>
    <w:p>
      <w:pPr>
        <w:pStyle w:val="971"/>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宋体" w:hAnsi="宋体"/>
          <w:bCs/>
          <w:color w:val="000000"/>
          <w:sz w:val="21"/>
          <w:szCs w:val="21"/>
        </w:rPr>
      </w:r>
      <w:r/>
    </w:p>
    <w:p>
      <w:pPr>
        <w:pStyle w:val="971"/>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1、小微型企业价格扣除</w:t>
      </w:r>
      <w:r>
        <w:rPr>
          <w:rFonts w:hint="eastAsia" w:ascii="宋体" w:hAnsi="宋体"/>
          <w:bCs/>
          <w:color w:val="000000"/>
          <w:sz w:val="21"/>
          <w:szCs w:val="21"/>
        </w:rPr>
      </w:r>
      <w:r/>
    </w:p>
    <w:p>
      <w:pPr>
        <w:pStyle w:val="971"/>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（1）本项目对小型和微型企业产品给予20%的扣除价格，用扣除后的价格参与评审。</w:t>
      </w:r>
      <w:r>
        <w:rPr>
          <w:rFonts w:hint="eastAsia" w:ascii="宋体" w:hAnsi="宋体"/>
          <w:bCs/>
          <w:color w:val="000000"/>
          <w:sz w:val="21"/>
          <w:szCs w:val="21"/>
        </w:rPr>
      </w:r>
      <w:r/>
    </w:p>
    <w:p>
      <w:pPr>
        <w:pStyle w:val="971"/>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（2）供应商需按照采购文件的要求提供相应的《企业声明函》。</w:t>
      </w:r>
      <w:r>
        <w:rPr>
          <w:rFonts w:hint="eastAsia" w:ascii="宋体" w:hAnsi="宋体"/>
          <w:bCs/>
          <w:color w:val="000000"/>
          <w:sz w:val="21"/>
          <w:szCs w:val="21"/>
        </w:rPr>
      </w:r>
      <w:r/>
    </w:p>
    <w:p>
      <w:pPr>
        <w:pStyle w:val="971"/>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2、残疾人福利单位价格扣除</w:t>
      </w:r>
      <w:r>
        <w:rPr>
          <w:rFonts w:hint="eastAsia" w:ascii="宋体" w:hAnsi="宋体"/>
          <w:bCs/>
          <w:color w:val="000000"/>
          <w:sz w:val="21"/>
          <w:szCs w:val="21"/>
        </w:rPr>
      </w:r>
      <w:r/>
    </w:p>
    <w:p>
      <w:pPr>
        <w:pStyle w:val="971"/>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（1）本项目对残疾人福利性单位视同小型、微型企业，给予20%的价格扣除，用扣除</w:t>
      </w:r>
      <w:r>
        <w:rPr>
          <w:rFonts w:hint="eastAsia" w:ascii="宋体" w:hAnsi="宋体"/>
          <w:bCs/>
          <w:color w:val="000000"/>
          <w:sz w:val="21"/>
          <w:szCs w:val="21"/>
        </w:rPr>
      </w:r>
      <w:r/>
    </w:p>
    <w:p>
      <w:pPr>
        <w:pStyle w:val="971"/>
        <w:ind w:firstLine="0"/>
        <w:spacing w:line="400" w:lineRule="exact"/>
        <w:rPr>
          <w:rFonts w:hint="eastAsia" w:ascii="宋体" w:hAnsi="宋体"/>
          <w:bCs/>
          <w:color w:val="000000"/>
          <w:sz w:val="21"/>
          <w:szCs w:val="21"/>
        </w:rPr>
      </w:pPr>
      <w:r>
        <w:rPr>
          <w:rFonts w:hint="eastAsia" w:ascii="宋体" w:hAnsi="宋体"/>
          <w:bCs/>
          <w:color w:val="000000"/>
          <w:sz w:val="21"/>
          <w:szCs w:val="21"/>
        </w:rPr>
        <w:t xml:space="preserve">后的价格参与评审。</w:t>
      </w:r>
      <w:r>
        <w:rPr>
          <w:rFonts w:hint="eastAsia" w:ascii="宋体" w:hAnsi="宋体"/>
          <w:bCs/>
          <w:color w:val="000000"/>
          <w:sz w:val="21"/>
          <w:szCs w:val="21"/>
        </w:rPr>
      </w:r>
      <w:r/>
    </w:p>
    <w:p>
      <w:pPr>
        <w:pStyle w:val="971"/>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（2）残疾人福利单位需按照采购文件的要求提供《残疾人福利性单位声明函》。</w:t>
      </w:r>
      <w:r>
        <w:rPr>
          <w:rFonts w:hint="eastAsia" w:ascii="宋体" w:hAnsi="宋体"/>
          <w:bCs/>
          <w:color w:val="000000"/>
          <w:sz w:val="21"/>
          <w:szCs w:val="21"/>
        </w:rPr>
      </w:r>
      <w:r/>
    </w:p>
    <w:p>
      <w:pPr>
        <w:pStyle w:val="971"/>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（3）残疾人福利单位标准请参照《关于促进残疾人就业政府采购政策的通知》（财库</w:t>
      </w:r>
      <w:r>
        <w:rPr>
          <w:rFonts w:hint="eastAsia" w:ascii="宋体" w:hAnsi="宋体"/>
          <w:bCs/>
          <w:color w:val="000000"/>
          <w:sz w:val="21"/>
          <w:szCs w:val="21"/>
        </w:rPr>
      </w:r>
      <w:r/>
    </w:p>
    <w:p>
      <w:pPr>
        <w:pStyle w:val="971"/>
        <w:ind w:firstLine="0"/>
        <w:spacing w:line="400" w:lineRule="exact"/>
        <w:rPr>
          <w:rFonts w:hint="eastAsia" w:ascii="宋体" w:hAnsi="宋体"/>
          <w:bCs/>
          <w:color w:val="000000"/>
          <w:sz w:val="21"/>
          <w:szCs w:val="21"/>
        </w:rPr>
      </w:pPr>
      <w:r>
        <w:rPr>
          <w:rFonts w:hint="eastAsia" w:ascii="宋体" w:hAnsi="宋体"/>
          <w:bCs/>
          <w:color w:val="000000"/>
          <w:sz w:val="21"/>
          <w:szCs w:val="21"/>
        </w:rPr>
        <w:t xml:space="preserve">〔2017〕141号）。</w:t>
      </w:r>
      <w:r>
        <w:rPr>
          <w:rFonts w:hint="eastAsia" w:ascii="宋体" w:hAnsi="宋体"/>
          <w:bCs/>
          <w:color w:val="000000"/>
          <w:sz w:val="21"/>
          <w:szCs w:val="21"/>
        </w:rPr>
      </w:r>
      <w:r/>
    </w:p>
    <w:p>
      <w:pPr>
        <w:pStyle w:val="971"/>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3、监狱和戒毒企业价格扣除</w:t>
      </w:r>
      <w:r>
        <w:rPr>
          <w:rFonts w:hint="eastAsia" w:ascii="宋体" w:hAnsi="宋体"/>
          <w:bCs/>
          <w:color w:val="000000"/>
          <w:sz w:val="21"/>
          <w:szCs w:val="21"/>
        </w:rPr>
      </w:r>
      <w:r/>
    </w:p>
    <w:p>
      <w:pPr>
        <w:pStyle w:val="971"/>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（1）本项目对监狱和戒毒企业（简称监狱企业）视同小型、微型企业，给予20%的价</w:t>
      </w:r>
      <w:r>
        <w:rPr>
          <w:rFonts w:hint="eastAsia" w:ascii="宋体" w:hAnsi="宋体"/>
          <w:bCs/>
          <w:color w:val="000000"/>
          <w:sz w:val="21"/>
          <w:szCs w:val="21"/>
        </w:rPr>
      </w:r>
      <w:r/>
    </w:p>
    <w:p>
      <w:pPr>
        <w:pStyle w:val="971"/>
        <w:ind w:firstLine="0"/>
        <w:spacing w:line="400" w:lineRule="exact"/>
        <w:rPr>
          <w:rFonts w:hint="eastAsia" w:ascii="宋体" w:hAnsi="宋体"/>
          <w:bCs/>
          <w:color w:val="000000"/>
          <w:sz w:val="21"/>
          <w:szCs w:val="21"/>
        </w:rPr>
      </w:pPr>
      <w:r>
        <w:rPr>
          <w:rFonts w:hint="eastAsia" w:ascii="宋体" w:hAnsi="宋体"/>
          <w:bCs/>
          <w:color w:val="000000"/>
          <w:sz w:val="21"/>
          <w:szCs w:val="21"/>
        </w:rPr>
        <w:t xml:space="preserve">格扣除，用扣除后的价格参与评审。</w:t>
      </w:r>
      <w:r>
        <w:rPr>
          <w:rFonts w:hint="eastAsia" w:ascii="宋体" w:hAnsi="宋体"/>
          <w:bCs/>
          <w:color w:val="000000"/>
          <w:sz w:val="21"/>
          <w:szCs w:val="21"/>
        </w:rPr>
      </w:r>
      <w:r/>
    </w:p>
    <w:p>
      <w:pPr>
        <w:pStyle w:val="971"/>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（2）监狱企业参加政府采购活动时，需提供由省级以上监狱管理局、戒毒管理局(含新</w:t>
      </w:r>
      <w:r>
        <w:rPr>
          <w:rFonts w:hint="eastAsia" w:ascii="宋体" w:hAnsi="宋体"/>
          <w:bCs/>
          <w:color w:val="000000"/>
          <w:sz w:val="21"/>
          <w:szCs w:val="21"/>
        </w:rPr>
      </w:r>
      <w:r/>
    </w:p>
    <w:p>
      <w:pPr>
        <w:pStyle w:val="971"/>
        <w:ind w:firstLine="0"/>
        <w:spacing w:line="400" w:lineRule="exact"/>
        <w:rPr>
          <w:rFonts w:hint="eastAsia" w:ascii="宋体" w:hAnsi="宋体"/>
          <w:bCs/>
          <w:color w:val="000000"/>
          <w:sz w:val="21"/>
          <w:szCs w:val="21"/>
        </w:rPr>
      </w:pPr>
      <w:r>
        <w:rPr>
          <w:rFonts w:hint="eastAsia" w:ascii="宋体" w:hAnsi="宋体"/>
          <w:bCs/>
          <w:color w:val="000000"/>
          <w:sz w:val="21"/>
          <w:szCs w:val="21"/>
        </w:rPr>
        <w:t xml:space="preserve">疆生产建设兵团)出具的属于监狱企业的证明文件。供应商如不提供上述证明文件，价格将不做相应扣除。</w:t>
      </w:r>
      <w:r>
        <w:rPr>
          <w:rFonts w:hint="eastAsia" w:ascii="宋体" w:hAnsi="宋体"/>
          <w:bCs/>
          <w:color w:val="000000"/>
          <w:sz w:val="21"/>
          <w:szCs w:val="21"/>
        </w:rPr>
      </w:r>
      <w:r/>
    </w:p>
    <w:p>
      <w:pPr>
        <w:pStyle w:val="971"/>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（3）监狱企业标准请参照《关于政府采购支持监狱企业发展有关问题的通知》（财库[2014]68号）。</w:t>
      </w:r>
      <w:r>
        <w:rPr>
          <w:rFonts w:hint="eastAsia" w:ascii="宋体" w:hAnsi="宋体"/>
          <w:bCs/>
          <w:color w:val="000000"/>
          <w:sz w:val="21"/>
          <w:szCs w:val="21"/>
        </w:rPr>
      </w:r>
      <w:r/>
    </w:p>
    <w:p>
      <w:pPr>
        <w:pStyle w:val="971"/>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4、残疾人福利单位、监狱企业属于小型、微型企业的，不重复享受政策。</w:t>
      </w:r>
      <w:r>
        <w:rPr>
          <w:rFonts w:hint="eastAsia" w:ascii="宋体" w:hAnsi="宋体"/>
          <w:bCs/>
          <w:color w:val="000000"/>
          <w:sz w:val="21"/>
          <w:szCs w:val="21"/>
        </w:rPr>
      </w:r>
      <w:r/>
    </w:p>
    <w:p>
      <w:pPr>
        <w:pStyle w:val="971"/>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5、大中型企业和其他自然人、法人或者其他组织并与小型、微型企业（残疾人福利单</w:t>
      </w:r>
      <w:r>
        <w:rPr>
          <w:rFonts w:hint="eastAsia" w:ascii="宋体" w:hAnsi="宋体"/>
          <w:bCs/>
          <w:color w:val="000000"/>
          <w:sz w:val="21"/>
          <w:szCs w:val="21"/>
        </w:rPr>
      </w:r>
      <w:r/>
    </w:p>
    <w:p>
      <w:pPr>
        <w:pStyle w:val="971"/>
        <w:ind w:firstLine="0"/>
        <w:spacing w:line="400" w:lineRule="exact"/>
        <w:rPr>
          <w:rFonts w:hint="eastAsia" w:ascii="宋体" w:hAnsi="宋体"/>
          <w:bCs/>
          <w:color w:val="000000"/>
          <w:sz w:val="21"/>
          <w:szCs w:val="21"/>
        </w:rPr>
      </w:pPr>
      <w:r>
        <w:rPr>
          <w:rFonts w:hint="eastAsia" w:ascii="宋体" w:hAnsi="宋体"/>
          <w:bCs/>
          <w:color w:val="000000"/>
          <w:sz w:val="21"/>
          <w:szCs w:val="21"/>
        </w:rPr>
        <w:t xml:space="preserve">位、监狱企业）组成联合体共同参加政府采购活动。联合协议中约定，小型、微型企业（残</w:t>
      </w:r>
      <w:r>
        <w:rPr>
          <w:rFonts w:hint="eastAsia" w:ascii="宋体" w:hAnsi="宋体"/>
          <w:bCs/>
          <w:color w:val="000000"/>
          <w:sz w:val="21"/>
          <w:szCs w:val="21"/>
        </w:rPr>
      </w:r>
      <w:r/>
    </w:p>
    <w:p>
      <w:pPr>
        <w:pStyle w:val="971"/>
        <w:ind w:firstLine="0"/>
        <w:spacing w:line="400" w:lineRule="exact"/>
        <w:rPr>
          <w:rFonts w:hint="eastAsia" w:ascii="宋体" w:hAnsi="宋体"/>
          <w:bCs/>
          <w:color w:val="000000"/>
          <w:sz w:val="21"/>
          <w:szCs w:val="21"/>
        </w:rPr>
      </w:pPr>
      <w:r>
        <w:rPr>
          <w:rFonts w:hint="eastAsia" w:ascii="宋体" w:hAnsi="宋体"/>
          <w:bCs/>
          <w:color w:val="000000"/>
          <w:sz w:val="21"/>
          <w:szCs w:val="21"/>
        </w:rPr>
        <w:t xml:space="preserve">疾人福利单位、监狱企业）的协议合同金额占到联合体协议合同总金额30%以上的，给予联合体6%的价格扣除，用扣除后的价格参与评审。</w:t>
      </w:r>
      <w:r>
        <w:rPr>
          <w:rFonts w:hint="eastAsia" w:ascii="宋体" w:hAnsi="宋体"/>
          <w:bCs/>
          <w:color w:val="000000"/>
          <w:sz w:val="21"/>
          <w:szCs w:val="21"/>
        </w:rPr>
      </w:r>
      <w:r/>
    </w:p>
    <w:p>
      <w:pPr>
        <w:pStyle w:val="971"/>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6、联合体各方均为小型、微型企业（残疾人福利单位、监狱企业）的，联合体享受20%</w:t>
      </w:r>
      <w:r>
        <w:rPr>
          <w:rFonts w:hint="eastAsia" w:ascii="宋体" w:hAnsi="宋体"/>
          <w:bCs/>
          <w:color w:val="000000"/>
          <w:sz w:val="21"/>
          <w:szCs w:val="21"/>
        </w:rPr>
      </w:r>
      <w:r/>
    </w:p>
    <w:p>
      <w:pPr>
        <w:pStyle w:val="971"/>
        <w:ind w:firstLine="0"/>
        <w:spacing w:line="400" w:lineRule="exact"/>
        <w:rPr>
          <w:rFonts w:hint="eastAsia" w:ascii="宋体" w:hAnsi="宋体"/>
          <w:bCs/>
          <w:color w:val="000000"/>
          <w:sz w:val="21"/>
          <w:szCs w:val="21"/>
        </w:rPr>
      </w:pPr>
      <w:r>
        <w:rPr>
          <w:rFonts w:hint="eastAsia" w:ascii="宋体" w:hAnsi="宋体"/>
          <w:bCs/>
          <w:color w:val="000000"/>
          <w:sz w:val="21"/>
          <w:szCs w:val="21"/>
        </w:rPr>
        <w:t xml:space="preserve">价格扣除，用扣除后的价格参与评审。</w:t>
      </w:r>
      <w:r>
        <w:rPr>
          <w:rFonts w:hint="eastAsia" w:ascii="宋体" w:hAnsi="宋体"/>
          <w:bCs/>
          <w:color w:val="000000"/>
          <w:sz w:val="21"/>
          <w:szCs w:val="21"/>
        </w:rPr>
      </w:r>
      <w:r/>
    </w:p>
    <w:p>
      <w:pPr>
        <w:pStyle w:val="971"/>
        <w:numPr>
          <w:ilvl w:val="0"/>
          <w:numId w:val="4"/>
        </w:numPr>
        <w:ind w:firstLine="420"/>
        <w:spacing w:line="400" w:lineRule="exact"/>
        <w:rPr>
          <w:rFonts w:hint="eastAsia" w:ascii="宋体" w:hAnsi="宋体"/>
          <w:bCs/>
          <w:color w:val="000000"/>
          <w:sz w:val="21"/>
          <w:szCs w:val="21"/>
        </w:rPr>
      </w:pPr>
      <w:r>
        <w:rPr>
          <w:rFonts w:hint="eastAsia" w:ascii="宋体" w:hAnsi="宋体"/>
          <w:color w:val="000000"/>
          <w:sz w:val="21"/>
          <w:szCs w:val="21"/>
        </w:rPr>
        <w:t xml:space="preserve">大中型企业向小型、微型企业分包的，分包意向协议约定小型、微型企业合同份额占到合同总金额30%以上的，给予6%的价格扣除，用扣除后的价格参与评审。</w:t>
      </w:r>
      <w:r>
        <w:rPr>
          <w:rFonts w:hint="eastAsia" w:ascii="宋体" w:hAnsi="宋体"/>
          <w:bCs/>
          <w:color w:val="000000"/>
          <w:sz w:val="21"/>
          <w:szCs w:val="21"/>
        </w:rPr>
      </w:r>
      <w:r/>
    </w:p>
    <w:p>
      <w:pPr>
        <w:pStyle w:val="971"/>
        <w:ind w:firstLine="422"/>
        <w:spacing w:line="400" w:lineRule="exact"/>
        <w:rPr>
          <w:rFonts w:hint="eastAsia" w:ascii="宋体" w:hAnsi="宋体"/>
          <w:b/>
          <w:color w:val="000000"/>
          <w:sz w:val="21"/>
          <w:szCs w:val="21"/>
        </w:rPr>
      </w:pPr>
      <w:r>
        <w:rPr>
          <w:rFonts w:hint="eastAsia" w:ascii="宋体" w:hAnsi="宋体"/>
          <w:b/>
          <w:color w:val="000000"/>
          <w:sz w:val="21"/>
          <w:szCs w:val="21"/>
        </w:rPr>
        <w:t xml:space="preserve">三、评审标准</w:t>
      </w:r>
      <w:r>
        <w:rPr>
          <w:rFonts w:hint="eastAsia" w:ascii="宋体" w:hAnsi="宋体"/>
          <w:b/>
          <w:color w:val="000000"/>
          <w:sz w:val="21"/>
          <w:szCs w:val="21"/>
        </w:rPr>
      </w:r>
      <w:r/>
    </w:p>
    <w:tbl>
      <w:tblPr>
        <w:tblW w:w="997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133"/>
        <w:gridCol w:w="7450"/>
        <w:gridCol w:w="710"/>
      </w:tblGrid>
      <w:tr>
        <w:trPr>
          <w:trHeight w:val="424"/>
        </w:trPr>
        <w:tc>
          <w:tcPr>
            <w:tcW w:w="681"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133"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评分因素</w:t>
            </w:r>
            <w:r>
              <w:rPr>
                <w:rFonts w:hint="eastAsia" w:ascii="宋体" w:hAnsi="宋体" w:cs="宋体"/>
                <w:szCs w:val="21"/>
              </w:rPr>
            </w:r>
            <w:r/>
          </w:p>
        </w:tc>
        <w:tc>
          <w:tcPr>
            <w:tcW w:w="7450"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评分标准</w:t>
            </w:r>
            <w:r>
              <w:rPr>
                <w:rFonts w:hint="eastAsia" w:ascii="宋体" w:hAnsi="宋体" w:cs="宋体"/>
                <w:szCs w:val="21"/>
              </w:rPr>
            </w:r>
            <w:r/>
          </w:p>
        </w:tc>
        <w:tc>
          <w:tcPr>
            <w:tcW w:w="710"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分值</w:t>
            </w:r>
            <w:r>
              <w:rPr>
                <w:rFonts w:hint="eastAsia" w:ascii="宋体" w:hAnsi="宋体" w:cs="宋体"/>
                <w:szCs w:val="21"/>
              </w:rPr>
            </w:r>
            <w:r/>
          </w:p>
        </w:tc>
      </w:tr>
      <w:tr>
        <w:trPr>
          <w:trHeight w:val="970"/>
        </w:trPr>
        <w:tc>
          <w:tcPr>
            <w:tcW w:w="681"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133"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投标报价</w:t>
            </w:r>
            <w:r>
              <w:rPr>
                <w:rFonts w:hint="eastAsia" w:ascii="宋体" w:hAnsi="宋体" w:cs="宋体"/>
                <w:szCs w:val="21"/>
              </w:rPr>
            </w:r>
            <w:r/>
          </w:p>
          <w:p>
            <w:pPr>
              <w:pStyle w:val="745"/>
              <w:jc w:val="center"/>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30</w:t>
            </w:r>
            <w:r>
              <w:rPr>
                <w:rFonts w:hint="eastAsia" w:ascii="宋体" w:hAnsi="宋体" w:cs="宋体"/>
                <w:szCs w:val="21"/>
              </w:rPr>
              <w:t xml:space="preserve">分）</w:t>
            </w:r>
            <w:r>
              <w:rPr>
                <w:rFonts w:hint="eastAsia" w:ascii="宋体" w:hAnsi="宋体" w:cs="宋体"/>
                <w:szCs w:val="21"/>
              </w:rPr>
            </w:r>
            <w:r/>
          </w:p>
        </w:tc>
        <w:tc>
          <w:tcPr>
            <w:tcW w:w="7450" w:type="dxa"/>
            <w:vAlign w:val="center"/>
            <w:textDirection w:val="lrTb"/>
            <w:noWrap w:val="false"/>
          </w:tcPr>
          <w:p>
            <w:pPr>
              <w:pStyle w:val="745"/>
              <w:rPr>
                <w:rFonts w:hint="eastAsia" w:ascii="宋体" w:hAnsi="宋体" w:cs="宋体"/>
                <w:szCs w:val="21"/>
              </w:rPr>
            </w:pPr>
            <w:r>
              <w:rPr>
                <w:rFonts w:hint="eastAsia" w:ascii="宋体" w:hAnsi="宋体" w:cs="宋体"/>
                <w:szCs w:val="21"/>
              </w:rPr>
              <w:t xml:space="preserve">以满足招标文件要求且投标价格最低的投标报价为评标基准价,其价格分为满分。其他合格投标人的价格分统一按照下列公式计算：投标报价得分=(评标基准价/投标报价)×</w:t>
            </w:r>
            <w:r>
              <w:rPr>
                <w:rFonts w:hint="eastAsia" w:ascii="宋体" w:hAnsi="宋体" w:cs="宋体"/>
                <w:szCs w:val="21"/>
                <w:lang w:val="en-US" w:eastAsia="zh-CN"/>
              </w:rPr>
              <w:t xml:space="preserve">30</w:t>
            </w:r>
            <w:r>
              <w:rPr>
                <w:rFonts w:hint="eastAsia" w:ascii="宋体" w:hAnsi="宋体" w:cs="宋体"/>
                <w:szCs w:val="21"/>
              </w:rPr>
              <w:t xml:space="preserve">%×100。</w:t>
            </w:r>
            <w:r>
              <w:rPr>
                <w:rFonts w:hint="eastAsia" w:ascii="宋体" w:hAnsi="宋体" w:cs="宋体"/>
                <w:szCs w:val="21"/>
              </w:rPr>
            </w:r>
            <w:r/>
          </w:p>
          <w:p>
            <w:pPr>
              <w:pStyle w:val="745"/>
              <w:rPr>
                <w:rFonts w:hint="eastAsia" w:ascii="宋体" w:hAnsi="宋体" w:cs="宋体"/>
                <w:szCs w:val="21"/>
              </w:rPr>
            </w:pPr>
            <w:r>
              <w:rPr>
                <w:rFonts w:hint="eastAsia" w:ascii="宋体" w:hAnsi="宋体" w:cs="宋体"/>
                <w:b/>
                <w:bCs/>
                <w:szCs w:val="21"/>
              </w:rPr>
              <w:t xml:space="preserve">注：评标委员会认为投标人的报价明显低于其他通过符合性审查投标人的报价，有可能影响货物质量或者不能诚信履约的，且投标人不能在评标现场合理的时间内证明其报价合理性的，评标委员会有权将其作为无效投标处理。</w:t>
            </w:r>
            <w:r>
              <w:rPr>
                <w:rFonts w:hint="eastAsia" w:ascii="宋体" w:hAnsi="宋体" w:cs="宋体"/>
                <w:szCs w:val="21"/>
              </w:rPr>
            </w:r>
            <w:r/>
          </w:p>
        </w:tc>
        <w:tc>
          <w:tcPr>
            <w:tcW w:w="710" w:type="dxa"/>
            <w:vAlign w:val="center"/>
            <w:textDirection w:val="lrTb"/>
            <w:noWrap w:val="false"/>
          </w:tcPr>
          <w:p>
            <w:pPr>
              <w:pStyle w:val="745"/>
              <w:jc w:val="center"/>
              <w:rPr>
                <w:rFonts w:ascii="宋体" w:hAnsi="宋体" w:eastAsia="宋体" w:cs="宋体"/>
                <w:szCs w:val="21"/>
                <w:lang w:val="en-US" w:eastAsia="zh-CN"/>
              </w:rPr>
            </w:pPr>
            <w:r>
              <w:rPr>
                <w:rFonts w:hint="eastAsia" w:ascii="宋体" w:hAnsi="宋体" w:cs="宋体"/>
                <w:szCs w:val="21"/>
                <w:lang w:val="en-US" w:eastAsia="zh-CN"/>
              </w:rPr>
              <w:t xml:space="preserve">30</w:t>
            </w:r>
            <w:r>
              <w:rPr>
                <w:rFonts w:ascii="宋体" w:hAnsi="宋体" w:eastAsia="宋体" w:cs="宋体"/>
                <w:szCs w:val="21"/>
                <w:lang w:val="en-US" w:eastAsia="zh-CN"/>
              </w:rPr>
            </w:r>
            <w:r/>
          </w:p>
        </w:tc>
      </w:tr>
      <w:tr>
        <w:trPr>
          <w:cantSplit/>
          <w:trHeight w:val="1265"/>
        </w:trPr>
        <w:tc>
          <w:tcPr>
            <w:tcW w:w="681" w:type="dxa"/>
            <w:vAlign w:val="center"/>
            <w:vMerge w:val="restart"/>
            <w:textDirection w:val="lrTb"/>
            <w:noWrap w:val="false"/>
          </w:tcPr>
          <w:p>
            <w:pPr>
              <w:pStyle w:val="745"/>
              <w:jc w:val="center"/>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133" w:type="dxa"/>
            <w:vAlign w:val="center"/>
            <w:vMerge w:val="restart"/>
            <w:textDirection w:val="lrTb"/>
            <w:noWrap w:val="false"/>
          </w:tcPr>
          <w:p>
            <w:pPr>
              <w:pStyle w:val="745"/>
              <w:jc w:val="center"/>
              <w:rPr>
                <w:rFonts w:hint="eastAsia" w:ascii="宋体" w:hAnsi="宋体" w:cs="宋体"/>
                <w:szCs w:val="21"/>
              </w:rPr>
            </w:pPr>
            <w:r>
              <w:rPr>
                <w:rFonts w:hint="eastAsia" w:ascii="宋体" w:hAnsi="宋体" w:cs="宋体"/>
                <w:szCs w:val="21"/>
              </w:rPr>
              <w:t xml:space="preserve">服务方案</w:t>
            </w:r>
            <w:r>
              <w:rPr>
                <w:rFonts w:hint="eastAsia" w:ascii="宋体" w:hAnsi="宋体" w:cs="宋体"/>
                <w:szCs w:val="21"/>
              </w:rPr>
            </w:r>
            <w:r/>
          </w:p>
          <w:p>
            <w:pPr>
              <w:pStyle w:val="745"/>
              <w:jc w:val="center"/>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25</w:t>
            </w:r>
            <w:r>
              <w:rPr>
                <w:rFonts w:hint="eastAsia" w:ascii="宋体" w:hAnsi="宋体" w:cs="宋体"/>
                <w:szCs w:val="21"/>
              </w:rPr>
              <w:t xml:space="preserve">分）</w:t>
            </w:r>
            <w:r>
              <w:rPr>
                <w:rFonts w:hint="eastAsia" w:ascii="宋体" w:hAnsi="宋体" w:cs="宋体"/>
                <w:szCs w:val="21"/>
              </w:rPr>
            </w:r>
            <w:r/>
          </w:p>
        </w:tc>
        <w:tc>
          <w:tcPr>
            <w:tcW w:w="7450" w:type="dxa"/>
            <w:vAlign w:val="center"/>
            <w:textDirection w:val="lrTb"/>
            <w:noWrap w:val="false"/>
          </w:tcPr>
          <w:p>
            <w:pPr>
              <w:pStyle w:val="745"/>
              <w:numPr>
                <w:ilvl w:val="0"/>
                <w:numId w:val="0"/>
              </w:numPr>
              <w:rPr>
                <w:rFonts w:hint="eastAsia" w:ascii="宋体" w:hAnsi="宋体" w:cs="宋体"/>
                <w:color w:val="000000"/>
                <w:spacing w:val="12"/>
                <w:szCs w:val="21"/>
                <w:highlight w:val="none"/>
              </w:rPr>
            </w:pPr>
            <w:r>
              <w:rPr>
                <w:rFonts w:hint="eastAsia" w:ascii="宋体" w:hAnsi="宋体" w:cs="宋体"/>
                <w:color w:val="000000"/>
                <w:spacing w:val="12"/>
                <w:szCs w:val="21"/>
                <w:highlight w:val="none"/>
                <w:lang w:val="en-US" w:eastAsia="zh-CN"/>
              </w:rPr>
              <w:t xml:space="preserve">1、</w:t>
            </w:r>
            <w:r>
              <w:rPr>
                <w:rFonts w:hint="eastAsia" w:ascii="宋体" w:hAnsi="宋体" w:cs="宋体"/>
                <w:color w:val="000000"/>
                <w:spacing w:val="12"/>
                <w:szCs w:val="21"/>
                <w:highlight w:val="none"/>
              </w:rPr>
              <w:t xml:space="preserve">投标文件提供针对本项目的技术实施方案 (包括但不限于整体介绍、设备详情、安装方案、调试方案)，</w:t>
            </w:r>
            <w:r>
              <w:rPr>
                <w:rFonts w:hint="eastAsia" w:ascii="宋体" w:hAnsi="宋体" w:cs="宋体"/>
                <w:color w:val="000000"/>
                <w:spacing w:val="12"/>
                <w:szCs w:val="21"/>
                <w:highlight w:val="none"/>
              </w:rPr>
            </w:r>
            <w:r/>
          </w:p>
          <w:p>
            <w:pPr>
              <w:pStyle w:val="745"/>
              <w:rPr>
                <w:rFonts w:hint="eastAsia" w:ascii="宋体" w:hAnsi="宋体" w:cs="宋体"/>
                <w:color w:val="000000"/>
                <w:spacing w:val="12"/>
                <w:szCs w:val="21"/>
                <w:highlight w:val="none"/>
              </w:rPr>
            </w:pPr>
            <w:r>
              <w:rPr>
                <w:rFonts w:hint="eastAsia" w:ascii="宋体" w:hAnsi="宋体" w:cs="宋体"/>
                <w:color w:val="000000"/>
                <w:spacing w:val="12"/>
                <w:szCs w:val="21"/>
                <w:highlight w:val="none"/>
              </w:rPr>
              <w:t xml:space="preserve">方案科学、严密、合理，描述详细且具有针对性的得</w:t>
            </w:r>
            <w:r>
              <w:rPr>
                <w:rFonts w:hint="eastAsia" w:ascii="宋体" w:hAnsi="宋体" w:cs="宋体"/>
                <w:color w:val="000000"/>
                <w:spacing w:val="12"/>
                <w:szCs w:val="21"/>
                <w:highlight w:val="none"/>
                <w:lang w:val="en-US" w:eastAsia="zh-CN"/>
              </w:rPr>
              <w:t xml:space="preserve">5</w:t>
            </w:r>
            <w:r>
              <w:rPr>
                <w:rFonts w:hint="eastAsia" w:ascii="宋体" w:hAnsi="宋体" w:cs="宋体"/>
                <w:color w:val="000000"/>
                <w:spacing w:val="12"/>
                <w:szCs w:val="21"/>
                <w:highlight w:val="none"/>
              </w:rPr>
              <w:t xml:space="preserve">分；</w:t>
            </w:r>
            <w:r>
              <w:rPr>
                <w:rFonts w:hint="eastAsia" w:ascii="宋体" w:hAnsi="宋体" w:cs="宋体"/>
                <w:color w:val="000000"/>
                <w:spacing w:val="12"/>
                <w:szCs w:val="21"/>
                <w:highlight w:val="none"/>
              </w:rPr>
            </w:r>
            <w:r/>
          </w:p>
          <w:p>
            <w:pPr>
              <w:pStyle w:val="745"/>
              <w:rPr>
                <w:rFonts w:hint="eastAsia" w:ascii="宋体" w:hAnsi="宋体" w:cs="宋体"/>
                <w:color w:val="000000"/>
                <w:spacing w:val="12"/>
                <w:szCs w:val="21"/>
                <w:highlight w:val="none"/>
              </w:rPr>
            </w:pPr>
            <w:r>
              <w:rPr>
                <w:rFonts w:hint="eastAsia" w:ascii="宋体" w:hAnsi="宋体" w:cs="宋体"/>
                <w:color w:val="000000"/>
                <w:spacing w:val="12"/>
                <w:szCs w:val="21"/>
                <w:highlight w:val="none"/>
              </w:rPr>
              <w:t xml:space="preserve">方案较合理、严密、描述较为详细，不存在实施难度的得</w:t>
            </w:r>
            <w:r>
              <w:rPr>
                <w:rFonts w:hint="eastAsia" w:ascii="宋体" w:hAnsi="宋体" w:cs="宋体"/>
                <w:color w:val="000000"/>
                <w:spacing w:val="12"/>
                <w:szCs w:val="21"/>
                <w:highlight w:val="none"/>
                <w:lang w:val="en-US" w:eastAsia="zh-CN"/>
              </w:rPr>
              <w:t xml:space="preserve">4</w:t>
            </w:r>
            <w:r>
              <w:rPr>
                <w:rFonts w:hint="eastAsia" w:ascii="宋体" w:hAnsi="宋体" w:cs="宋体"/>
                <w:color w:val="000000"/>
                <w:spacing w:val="12"/>
                <w:szCs w:val="21"/>
                <w:highlight w:val="none"/>
              </w:rPr>
              <w:t xml:space="preserve">分；</w:t>
            </w:r>
            <w:r>
              <w:rPr>
                <w:rFonts w:hint="eastAsia" w:ascii="宋体" w:hAnsi="宋体" w:cs="宋体"/>
                <w:color w:val="000000"/>
                <w:spacing w:val="12"/>
                <w:szCs w:val="21"/>
                <w:highlight w:val="none"/>
              </w:rPr>
            </w:r>
            <w:r/>
          </w:p>
          <w:p>
            <w:pPr>
              <w:pStyle w:val="745"/>
              <w:rPr>
                <w:rFonts w:hint="eastAsia" w:ascii="宋体" w:hAnsi="宋体" w:cs="宋体"/>
                <w:color w:val="000000"/>
                <w:spacing w:val="12"/>
                <w:szCs w:val="21"/>
                <w:highlight w:val="none"/>
              </w:rPr>
            </w:pPr>
            <w:r>
              <w:rPr>
                <w:rFonts w:hint="eastAsia" w:ascii="宋体" w:hAnsi="宋体" w:cs="宋体"/>
                <w:color w:val="000000"/>
                <w:spacing w:val="12"/>
                <w:szCs w:val="21"/>
                <w:highlight w:val="none"/>
              </w:rPr>
              <w:t xml:space="preserve">方案基本合理、描述一般、存在可操作性的得</w:t>
            </w:r>
            <w:r>
              <w:rPr>
                <w:rFonts w:hint="eastAsia" w:ascii="宋体" w:hAnsi="宋体" w:cs="宋体"/>
                <w:color w:val="000000"/>
                <w:spacing w:val="12"/>
                <w:szCs w:val="21"/>
                <w:highlight w:val="none"/>
                <w:lang w:val="en-US" w:eastAsia="zh-CN"/>
              </w:rPr>
              <w:t xml:space="preserve">3</w:t>
            </w:r>
            <w:r>
              <w:rPr>
                <w:rFonts w:hint="eastAsia" w:ascii="宋体" w:hAnsi="宋体" w:cs="宋体"/>
                <w:color w:val="000000"/>
                <w:spacing w:val="12"/>
                <w:szCs w:val="21"/>
                <w:highlight w:val="none"/>
              </w:rPr>
              <w:t xml:space="preserve">分；</w:t>
            </w:r>
            <w:r>
              <w:rPr>
                <w:rFonts w:hint="eastAsia" w:ascii="宋体" w:hAnsi="宋体" w:cs="宋体"/>
                <w:color w:val="000000"/>
                <w:spacing w:val="12"/>
                <w:szCs w:val="21"/>
                <w:highlight w:val="none"/>
              </w:rPr>
            </w:r>
            <w:r/>
          </w:p>
          <w:p>
            <w:pPr>
              <w:pStyle w:val="745"/>
              <w:rPr>
                <w:rFonts w:hint="eastAsia" w:ascii="宋体" w:hAnsi="宋体" w:cs="宋体"/>
                <w:color w:val="000000"/>
                <w:spacing w:val="12"/>
                <w:szCs w:val="21"/>
                <w:highlight w:val="none"/>
              </w:rPr>
            </w:pPr>
            <w:r>
              <w:rPr>
                <w:rFonts w:hint="eastAsia" w:ascii="宋体" w:hAnsi="宋体" w:cs="宋体"/>
                <w:color w:val="000000"/>
                <w:spacing w:val="12"/>
                <w:szCs w:val="21"/>
                <w:highlight w:val="none"/>
              </w:rPr>
              <w:t xml:space="preserve">方案具有不合理项、描述欠缺、存在一定的实施难度的得</w:t>
            </w:r>
            <w:r>
              <w:rPr>
                <w:rFonts w:hint="eastAsia" w:ascii="宋体" w:hAnsi="宋体" w:cs="宋体"/>
                <w:color w:val="000000"/>
                <w:spacing w:val="12"/>
                <w:szCs w:val="21"/>
                <w:highlight w:val="none"/>
                <w:lang w:val="en-US" w:eastAsia="zh-CN"/>
              </w:rPr>
              <w:t xml:space="preserve">2</w:t>
            </w:r>
            <w:r>
              <w:rPr>
                <w:rFonts w:hint="eastAsia" w:ascii="宋体" w:hAnsi="宋体" w:cs="宋体"/>
                <w:color w:val="000000"/>
                <w:spacing w:val="12"/>
                <w:szCs w:val="21"/>
                <w:highlight w:val="none"/>
              </w:rPr>
              <w:t xml:space="preserve">分；</w:t>
            </w:r>
            <w:r>
              <w:rPr>
                <w:rFonts w:hint="eastAsia" w:ascii="宋体" w:hAnsi="宋体" w:cs="宋体"/>
                <w:color w:val="000000"/>
                <w:spacing w:val="12"/>
                <w:szCs w:val="21"/>
                <w:highlight w:val="none"/>
              </w:rPr>
            </w:r>
            <w:r/>
          </w:p>
          <w:p>
            <w:pPr>
              <w:pStyle w:val="745"/>
              <w:rPr>
                <w:rFonts w:hint="eastAsia" w:ascii="宋体" w:hAnsi="宋体" w:cs="宋体"/>
                <w:color w:val="000000"/>
                <w:spacing w:val="12"/>
                <w:szCs w:val="21"/>
                <w:highlight w:val="none"/>
              </w:rPr>
            </w:pPr>
            <w:r>
              <w:rPr>
                <w:rFonts w:hint="eastAsia" w:ascii="宋体" w:hAnsi="宋体" w:cs="宋体"/>
                <w:color w:val="000000"/>
                <w:spacing w:val="12"/>
                <w:szCs w:val="21"/>
                <w:highlight w:val="none"/>
              </w:rPr>
              <w:t xml:space="preserve">方案具有明显不合理项、描述欠缺、存在实施难度得1分；</w:t>
            </w:r>
            <w:r>
              <w:rPr>
                <w:rFonts w:hint="eastAsia" w:ascii="宋体" w:hAnsi="宋体" w:cs="宋体"/>
                <w:color w:val="000000"/>
                <w:spacing w:val="12"/>
                <w:szCs w:val="21"/>
                <w:highlight w:val="none"/>
              </w:rPr>
            </w:r>
            <w:r/>
          </w:p>
          <w:p>
            <w:pPr>
              <w:pStyle w:val="745"/>
              <w:rPr>
                <w:rFonts w:hint="eastAsia" w:ascii="宋体" w:hAnsi="宋体" w:cs="宋体"/>
                <w:b/>
                <w:bCs/>
                <w:color w:val="000000"/>
                <w:szCs w:val="21"/>
                <w:highlight w:val="none"/>
              </w:rPr>
            </w:pPr>
            <w:r>
              <w:rPr>
                <w:rFonts w:hint="eastAsia" w:ascii="宋体" w:hAnsi="宋体" w:cs="宋体"/>
                <w:color w:val="000000"/>
                <w:spacing w:val="12"/>
                <w:szCs w:val="21"/>
                <w:highlight w:val="none"/>
              </w:rPr>
              <w:t xml:space="preserve">未提供的不得分。</w:t>
            </w:r>
            <w:r>
              <w:rPr>
                <w:rFonts w:hint="eastAsia" w:ascii="宋体" w:hAnsi="宋体" w:cs="宋体"/>
                <w:b/>
                <w:bCs/>
                <w:color w:val="000000"/>
                <w:szCs w:val="21"/>
                <w:highlight w:val="none"/>
              </w:rPr>
            </w:r>
            <w:r/>
          </w:p>
        </w:tc>
        <w:tc>
          <w:tcPr>
            <w:tcW w:w="710" w:type="dxa"/>
            <w:vAlign w:val="center"/>
            <w:textDirection w:val="lrTb"/>
            <w:noWrap w:val="false"/>
          </w:tcPr>
          <w:p>
            <w:pPr>
              <w:pStyle w:val="745"/>
              <w:jc w:val="center"/>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5</w:t>
            </w:r>
            <w:r>
              <w:rPr>
                <w:rFonts w:ascii="宋体" w:hAnsi="宋体" w:eastAsia="宋体" w:cs="宋体"/>
                <w:szCs w:val="21"/>
                <w:highlight w:val="none"/>
                <w:lang w:val="en-US" w:eastAsia="zh-CN"/>
              </w:rPr>
            </w:r>
            <w:r/>
          </w:p>
        </w:tc>
      </w:tr>
      <w:tr>
        <w:trPr>
          <w:cantSplit/>
          <w:trHeight w:val="1872"/>
        </w:trPr>
        <w:tc>
          <w:tcPr>
            <w:tcW w:w="681" w:type="dxa"/>
            <w:vAlign w:val="center"/>
            <w:vMerge w:val="continue"/>
            <w:textDirection w:val="lrTb"/>
            <w:noWrap w:val="false"/>
          </w:tcPr>
          <w:p>
            <w:pPr>
              <w:pStyle w:val="745"/>
              <w:jc w:val="center"/>
              <w:rPr>
                <w:rFonts w:hint="eastAsia" w:ascii="宋体" w:hAnsi="宋体" w:cs="宋体"/>
                <w:szCs w:val="21"/>
              </w:rPr>
            </w:pPr>
            <w:r>
              <w:rPr>
                <w:rFonts w:hint="eastAsia" w:ascii="宋体" w:hAnsi="宋体" w:cs="宋体"/>
                <w:szCs w:val="21"/>
              </w:rPr>
            </w:r>
            <w:r/>
          </w:p>
        </w:tc>
        <w:tc>
          <w:tcPr>
            <w:tcW w:w="1133" w:type="dxa"/>
            <w:vAlign w:val="center"/>
            <w:vMerge w:val="continue"/>
            <w:textDirection w:val="lrTb"/>
            <w:noWrap w:val="false"/>
          </w:tcPr>
          <w:p>
            <w:pPr>
              <w:pStyle w:val="745"/>
              <w:jc w:val="center"/>
              <w:rPr>
                <w:rFonts w:hint="eastAsia" w:ascii="宋体" w:hAnsi="宋体" w:cs="宋体"/>
                <w:szCs w:val="21"/>
              </w:rPr>
            </w:pPr>
            <w:r>
              <w:rPr>
                <w:rFonts w:hint="eastAsia" w:ascii="宋体" w:hAnsi="宋体" w:cs="宋体"/>
                <w:szCs w:val="21"/>
              </w:rPr>
            </w:r>
            <w:r/>
          </w:p>
        </w:tc>
        <w:tc>
          <w:tcPr>
            <w:tcW w:w="7450" w:type="dxa"/>
            <w:vAlign w:val="center"/>
            <w:textDirection w:val="lrTb"/>
            <w:noWrap w:val="false"/>
          </w:tcPr>
          <w:p>
            <w:pPr>
              <w:pStyle w:val="745"/>
              <w:numPr>
                <w:ilvl w:val="0"/>
                <w:numId w:val="0"/>
              </w:numPr>
              <w:rPr>
                <w:rFonts w:hint="eastAsia" w:ascii="宋体" w:hAnsi="宋体" w:cs="宋体"/>
                <w:color w:val="000000"/>
                <w:spacing w:val="12"/>
                <w:szCs w:val="21"/>
                <w:highlight w:val="none"/>
              </w:rPr>
            </w:pPr>
            <w:r>
              <w:rPr>
                <w:rFonts w:hint="eastAsia" w:ascii="宋体" w:hAnsi="宋体" w:cs="宋体"/>
                <w:color w:val="000000"/>
                <w:spacing w:val="12"/>
                <w:szCs w:val="21"/>
                <w:highlight w:val="none"/>
                <w:lang w:val="en-US" w:eastAsia="zh-CN"/>
              </w:rPr>
              <w:t xml:space="preserve">2、 </w:t>
            </w:r>
            <w:r>
              <w:rPr>
                <w:rFonts w:hint="eastAsia" w:ascii="宋体" w:hAnsi="宋体" w:cs="宋体"/>
                <w:color w:val="000000"/>
                <w:spacing w:val="12"/>
                <w:szCs w:val="21"/>
                <w:highlight w:val="none"/>
              </w:rPr>
              <w:t xml:space="preserve">投标文件提供针对本项目的培训方案 (包括但不限于培训内容、培训地点、培训专家及培训时间等)，</w:t>
            </w:r>
            <w:r>
              <w:rPr>
                <w:rFonts w:hint="eastAsia" w:ascii="宋体" w:hAnsi="宋体" w:cs="宋体"/>
                <w:color w:val="000000"/>
                <w:spacing w:val="12"/>
                <w:szCs w:val="21"/>
                <w:highlight w:val="none"/>
              </w:rPr>
            </w:r>
            <w:r/>
          </w:p>
          <w:p>
            <w:pPr>
              <w:pStyle w:val="745"/>
              <w:numPr>
                <w:ilvl w:val="0"/>
                <w:numId w:val="0"/>
              </w:numPr>
              <w:rPr>
                <w:rFonts w:hint="eastAsia" w:ascii="宋体" w:hAnsi="宋体" w:eastAsia="宋体" w:cs="宋体"/>
                <w:color w:val="000000"/>
                <w:spacing w:val="12"/>
                <w:szCs w:val="21"/>
                <w:highlight w:val="none"/>
              </w:rPr>
            </w:pPr>
            <w:r>
              <w:rPr>
                <w:rFonts w:hint="eastAsia" w:ascii="宋体" w:hAnsi="宋体" w:eastAsia="宋体" w:cs="宋体"/>
                <w:color w:val="000000"/>
                <w:spacing w:val="12"/>
                <w:szCs w:val="21"/>
                <w:highlight w:val="none"/>
              </w:rPr>
              <w:t xml:space="preserve">方案科学、严密、合理，描述详细且具有针对性的得</w:t>
            </w:r>
            <w:r>
              <w:rPr>
                <w:rFonts w:hint="eastAsia" w:ascii="宋体" w:hAnsi="宋体" w:cs="宋体"/>
                <w:color w:val="000000"/>
                <w:spacing w:val="12"/>
                <w:szCs w:val="21"/>
                <w:highlight w:val="none"/>
                <w:lang w:val="en-US" w:eastAsia="zh-CN"/>
              </w:rPr>
              <w:t xml:space="preserve">5</w:t>
            </w:r>
            <w:r>
              <w:rPr>
                <w:rFonts w:hint="eastAsia" w:ascii="宋体" w:hAnsi="宋体" w:eastAsia="宋体" w:cs="宋体"/>
                <w:color w:val="000000"/>
                <w:spacing w:val="12"/>
                <w:szCs w:val="21"/>
                <w:highlight w:val="none"/>
              </w:rPr>
              <w:t xml:space="preserve">分；</w:t>
            </w:r>
            <w:r>
              <w:rPr>
                <w:rFonts w:hint="eastAsia" w:ascii="宋体" w:hAnsi="宋体" w:eastAsia="宋体" w:cs="宋体"/>
                <w:color w:val="000000"/>
                <w:spacing w:val="12"/>
                <w:szCs w:val="21"/>
                <w:highlight w:val="none"/>
              </w:rPr>
            </w:r>
            <w:r/>
          </w:p>
          <w:p>
            <w:pPr>
              <w:pStyle w:val="745"/>
              <w:rPr>
                <w:rFonts w:hint="eastAsia" w:ascii="宋体" w:hAnsi="宋体" w:eastAsia="宋体" w:cs="宋体"/>
                <w:color w:val="000000"/>
                <w:spacing w:val="12"/>
                <w:szCs w:val="21"/>
                <w:highlight w:val="none"/>
              </w:rPr>
            </w:pPr>
            <w:r>
              <w:rPr>
                <w:rFonts w:hint="eastAsia" w:ascii="宋体" w:hAnsi="宋体" w:eastAsia="宋体" w:cs="宋体"/>
                <w:color w:val="000000"/>
                <w:spacing w:val="12"/>
                <w:szCs w:val="21"/>
                <w:highlight w:val="none"/>
              </w:rPr>
              <w:t xml:space="preserve">方案较合理、严密、描述较为详细，不存在实施难度的得</w:t>
            </w:r>
            <w:r>
              <w:rPr>
                <w:rFonts w:hint="eastAsia" w:ascii="宋体" w:hAnsi="宋体" w:cs="宋体"/>
                <w:color w:val="000000"/>
                <w:spacing w:val="12"/>
                <w:szCs w:val="21"/>
                <w:highlight w:val="none"/>
                <w:lang w:val="en-US" w:eastAsia="zh-CN"/>
              </w:rPr>
              <w:t xml:space="preserve">4</w:t>
            </w:r>
            <w:r>
              <w:rPr>
                <w:rFonts w:hint="eastAsia" w:ascii="宋体" w:hAnsi="宋体" w:eastAsia="宋体" w:cs="宋体"/>
                <w:color w:val="000000"/>
                <w:spacing w:val="12"/>
                <w:szCs w:val="21"/>
                <w:highlight w:val="none"/>
              </w:rPr>
              <w:t xml:space="preserve">分；</w:t>
            </w:r>
            <w:r>
              <w:rPr>
                <w:rFonts w:hint="eastAsia" w:ascii="宋体" w:hAnsi="宋体" w:eastAsia="宋体" w:cs="宋体"/>
                <w:color w:val="000000"/>
                <w:spacing w:val="12"/>
                <w:szCs w:val="21"/>
                <w:highlight w:val="none"/>
              </w:rPr>
            </w:r>
            <w:r/>
          </w:p>
          <w:p>
            <w:pPr>
              <w:pStyle w:val="745"/>
              <w:rPr>
                <w:rFonts w:hint="eastAsia" w:ascii="宋体" w:hAnsi="宋体" w:eastAsia="宋体" w:cs="宋体"/>
                <w:color w:val="000000"/>
                <w:spacing w:val="12"/>
                <w:szCs w:val="21"/>
                <w:highlight w:val="none"/>
              </w:rPr>
            </w:pPr>
            <w:r>
              <w:rPr>
                <w:rFonts w:hint="eastAsia" w:ascii="宋体" w:hAnsi="宋体" w:eastAsia="宋体" w:cs="宋体"/>
                <w:color w:val="000000"/>
                <w:spacing w:val="12"/>
                <w:szCs w:val="21"/>
                <w:highlight w:val="none"/>
              </w:rPr>
              <w:t xml:space="preserve">方案基本合理、描述一般、存在可操作性的得</w:t>
            </w:r>
            <w:r>
              <w:rPr>
                <w:rFonts w:hint="eastAsia" w:ascii="宋体" w:hAnsi="宋体" w:cs="宋体"/>
                <w:color w:val="000000"/>
                <w:spacing w:val="12"/>
                <w:szCs w:val="21"/>
                <w:highlight w:val="none"/>
                <w:lang w:val="en-US" w:eastAsia="zh-CN"/>
              </w:rPr>
              <w:t xml:space="preserve">3</w:t>
            </w:r>
            <w:r>
              <w:rPr>
                <w:rFonts w:hint="eastAsia" w:ascii="宋体" w:hAnsi="宋体" w:eastAsia="宋体" w:cs="宋体"/>
                <w:color w:val="000000"/>
                <w:spacing w:val="12"/>
                <w:szCs w:val="21"/>
                <w:highlight w:val="none"/>
              </w:rPr>
              <w:t xml:space="preserve">分；</w:t>
            </w:r>
            <w:r>
              <w:rPr>
                <w:rFonts w:hint="eastAsia" w:ascii="宋体" w:hAnsi="宋体" w:eastAsia="宋体" w:cs="宋体"/>
                <w:color w:val="000000"/>
                <w:spacing w:val="12"/>
                <w:szCs w:val="21"/>
                <w:highlight w:val="none"/>
              </w:rPr>
            </w:r>
            <w:r/>
          </w:p>
          <w:p>
            <w:pPr>
              <w:pStyle w:val="745"/>
              <w:rPr>
                <w:rFonts w:hint="eastAsia" w:ascii="宋体" w:hAnsi="宋体" w:eastAsia="宋体" w:cs="宋体"/>
                <w:color w:val="000000"/>
                <w:spacing w:val="12"/>
                <w:szCs w:val="21"/>
                <w:highlight w:val="none"/>
              </w:rPr>
            </w:pPr>
            <w:r>
              <w:rPr>
                <w:rFonts w:hint="eastAsia" w:ascii="宋体" w:hAnsi="宋体" w:eastAsia="宋体" w:cs="宋体"/>
                <w:color w:val="000000"/>
                <w:spacing w:val="12"/>
                <w:szCs w:val="21"/>
                <w:highlight w:val="none"/>
              </w:rPr>
              <w:t xml:space="preserve">方案具有明显不合理项、描述欠缺、存在实施难度得1分；</w:t>
            </w:r>
            <w:r>
              <w:rPr>
                <w:rFonts w:hint="eastAsia" w:ascii="宋体" w:hAnsi="宋体" w:eastAsia="宋体" w:cs="宋体"/>
                <w:color w:val="000000"/>
                <w:spacing w:val="12"/>
                <w:szCs w:val="21"/>
                <w:highlight w:val="none"/>
              </w:rPr>
            </w:r>
            <w:r/>
          </w:p>
          <w:p>
            <w:pPr>
              <w:pStyle w:val="745"/>
              <w:rPr>
                <w:rFonts w:hint="eastAsia" w:ascii="宋体" w:hAnsi="宋体" w:eastAsia="宋体" w:cs="宋体"/>
                <w:color w:val="000000"/>
                <w:szCs w:val="21"/>
                <w:highlight w:val="none"/>
                <w:lang w:eastAsia="zh-CN"/>
              </w:rPr>
            </w:pPr>
            <w:r>
              <w:rPr>
                <w:rFonts w:hint="eastAsia" w:ascii="宋体" w:hAnsi="宋体" w:eastAsia="宋体" w:cs="宋体"/>
                <w:color w:val="000000"/>
                <w:spacing w:val="12"/>
                <w:szCs w:val="21"/>
                <w:highlight w:val="none"/>
              </w:rPr>
              <w:t xml:space="preserve">未提供的不得分。</w:t>
            </w:r>
            <w:r>
              <w:rPr>
                <w:rFonts w:hint="eastAsia" w:ascii="宋体" w:hAnsi="宋体" w:eastAsia="宋体" w:cs="宋体"/>
                <w:color w:val="000000"/>
                <w:szCs w:val="21"/>
                <w:highlight w:val="none"/>
                <w:lang w:eastAsia="zh-CN"/>
              </w:rPr>
            </w:r>
            <w:r/>
          </w:p>
        </w:tc>
        <w:tc>
          <w:tcPr>
            <w:tcW w:w="710" w:type="dxa"/>
            <w:vAlign w:val="center"/>
            <w:textDirection w:val="lrTb"/>
            <w:noWrap w:val="false"/>
          </w:tcPr>
          <w:p>
            <w:pPr>
              <w:pStyle w:val="745"/>
              <w:jc w:val="center"/>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5</w:t>
            </w:r>
            <w:r>
              <w:rPr>
                <w:rFonts w:ascii="宋体" w:hAnsi="宋体" w:eastAsia="宋体" w:cs="宋体"/>
                <w:szCs w:val="21"/>
                <w:highlight w:val="none"/>
                <w:lang w:val="en-US" w:eastAsia="zh-CN"/>
              </w:rPr>
            </w:r>
            <w:r/>
          </w:p>
        </w:tc>
      </w:tr>
      <w:tr>
        <w:trPr>
          <w:cantSplit/>
          <w:trHeight w:val="1265"/>
        </w:trPr>
        <w:tc>
          <w:tcPr>
            <w:tcW w:w="681" w:type="dxa"/>
            <w:vAlign w:val="center"/>
            <w:vMerge w:val="continue"/>
            <w:textDirection w:val="lrTb"/>
            <w:noWrap w:val="false"/>
          </w:tcPr>
          <w:p>
            <w:pPr>
              <w:pStyle w:val="745"/>
              <w:jc w:val="center"/>
              <w:rPr>
                <w:rFonts w:hint="eastAsia" w:ascii="宋体" w:hAnsi="宋体" w:cs="宋体"/>
                <w:szCs w:val="21"/>
              </w:rPr>
            </w:pPr>
            <w:r>
              <w:rPr>
                <w:rFonts w:hint="eastAsia" w:ascii="宋体" w:hAnsi="宋体" w:cs="宋体"/>
                <w:szCs w:val="21"/>
              </w:rPr>
            </w:r>
            <w:r/>
          </w:p>
        </w:tc>
        <w:tc>
          <w:tcPr>
            <w:tcW w:w="1133" w:type="dxa"/>
            <w:vAlign w:val="center"/>
            <w:vMerge w:val="continue"/>
            <w:textDirection w:val="lrTb"/>
            <w:noWrap w:val="false"/>
          </w:tcPr>
          <w:p>
            <w:pPr>
              <w:pStyle w:val="745"/>
              <w:jc w:val="center"/>
              <w:rPr>
                <w:rFonts w:hint="eastAsia" w:ascii="宋体" w:hAnsi="宋体" w:cs="宋体"/>
                <w:szCs w:val="21"/>
              </w:rPr>
            </w:pPr>
            <w:r>
              <w:rPr>
                <w:rFonts w:hint="eastAsia" w:ascii="宋体" w:hAnsi="宋体" w:cs="宋体"/>
                <w:szCs w:val="21"/>
              </w:rPr>
            </w:r>
            <w:r/>
          </w:p>
        </w:tc>
        <w:tc>
          <w:tcPr>
            <w:tcW w:w="7450" w:type="dxa"/>
            <w:vAlign w:val="center"/>
            <w:textDirection w:val="lrTb"/>
            <w:noWrap w:val="false"/>
          </w:tcPr>
          <w:p>
            <w:pPr>
              <w:pStyle w:val="745"/>
              <w:numPr>
                <w:ilvl w:val="0"/>
                <w:numId w:val="0"/>
              </w:numPr>
              <w:rPr>
                <w:rFonts w:hint="eastAsia" w:ascii="宋体" w:hAnsi="宋体" w:eastAsia="宋体" w:cs="宋体"/>
                <w:color w:val="000000"/>
                <w:spacing w:val="12"/>
                <w:szCs w:val="21"/>
                <w:highlight w:val="none"/>
                <w:lang w:val="en-US" w:eastAsia="zh-CN"/>
              </w:rPr>
            </w:pPr>
            <w:r>
              <w:rPr>
                <w:rFonts w:hint="eastAsia" w:ascii="宋体" w:hAnsi="宋体" w:cs="宋体"/>
                <w:color w:val="000000"/>
                <w:spacing w:val="12"/>
                <w:szCs w:val="21"/>
                <w:highlight w:val="none"/>
                <w:lang w:val="en-US" w:eastAsia="zh-CN"/>
              </w:rPr>
              <w:t xml:space="preserve">3、</w:t>
            </w:r>
            <w:r>
              <w:rPr>
                <w:rFonts w:hint="eastAsia" w:ascii="宋体" w:hAnsi="宋体" w:cs="宋体"/>
                <w:color w:val="000000"/>
                <w:spacing w:val="12"/>
                <w:szCs w:val="21"/>
                <w:highlight w:val="none"/>
              </w:rPr>
              <w:t xml:space="preserve">至少包含项目人员组织管理方案、风险评估及管理方案、应急管理方案等方面内容</w:t>
            </w:r>
            <w:r>
              <w:rPr>
                <w:rFonts w:hint="eastAsia" w:ascii="宋体" w:hAnsi="宋体" w:cs="宋体"/>
                <w:color w:val="000000"/>
                <w:spacing w:val="12"/>
                <w:szCs w:val="21"/>
                <w:highlight w:val="none"/>
                <w:lang w:eastAsia="zh-CN"/>
              </w:rPr>
              <w:t xml:space="preserve">。</w:t>
            </w:r>
            <w:r>
              <w:rPr>
                <w:rFonts w:hint="eastAsia" w:ascii="宋体" w:hAnsi="宋体" w:eastAsia="宋体" w:cs="宋体"/>
                <w:color w:val="000000"/>
                <w:spacing w:val="12"/>
                <w:szCs w:val="21"/>
                <w:highlight w:val="none"/>
                <w:lang w:val="en-US" w:eastAsia="zh-CN"/>
              </w:rPr>
            </w:r>
            <w:r/>
          </w:p>
          <w:p>
            <w:pPr>
              <w:pStyle w:val="745"/>
              <w:numPr>
                <w:ilvl w:val="0"/>
                <w:numId w:val="0"/>
              </w:numPr>
              <w:rPr>
                <w:rFonts w:hint="eastAsia" w:ascii="宋体" w:hAnsi="宋体" w:eastAsia="宋体" w:cs="宋体"/>
                <w:color w:val="000000"/>
                <w:spacing w:val="12"/>
                <w:szCs w:val="21"/>
                <w:highlight w:val="none"/>
              </w:rPr>
            </w:pPr>
            <w:r>
              <w:rPr>
                <w:rFonts w:hint="eastAsia" w:ascii="宋体" w:hAnsi="宋体" w:eastAsia="宋体" w:cs="宋体"/>
                <w:color w:val="000000"/>
                <w:spacing w:val="12"/>
                <w:szCs w:val="21"/>
                <w:highlight w:val="none"/>
              </w:rPr>
              <w:t xml:space="preserve">方案科学、严密、合理，描述详细且具有针对性的得</w:t>
            </w:r>
            <w:r>
              <w:rPr>
                <w:rFonts w:hint="eastAsia" w:ascii="宋体" w:hAnsi="宋体" w:cs="宋体"/>
                <w:color w:val="000000"/>
                <w:spacing w:val="12"/>
                <w:szCs w:val="21"/>
                <w:highlight w:val="none"/>
                <w:lang w:val="en-US" w:eastAsia="zh-CN"/>
              </w:rPr>
              <w:t xml:space="preserve">5</w:t>
            </w:r>
            <w:r>
              <w:rPr>
                <w:rFonts w:hint="eastAsia" w:ascii="宋体" w:hAnsi="宋体" w:eastAsia="宋体" w:cs="宋体"/>
                <w:color w:val="000000"/>
                <w:spacing w:val="12"/>
                <w:szCs w:val="21"/>
                <w:highlight w:val="none"/>
              </w:rPr>
              <w:t xml:space="preserve">分；</w:t>
            </w:r>
            <w:r>
              <w:rPr>
                <w:rFonts w:hint="eastAsia" w:ascii="宋体" w:hAnsi="宋体" w:eastAsia="宋体" w:cs="宋体"/>
                <w:color w:val="000000"/>
                <w:spacing w:val="12"/>
                <w:szCs w:val="21"/>
                <w:highlight w:val="none"/>
              </w:rPr>
            </w:r>
            <w:r/>
          </w:p>
          <w:p>
            <w:pPr>
              <w:pStyle w:val="745"/>
              <w:rPr>
                <w:rFonts w:hint="eastAsia" w:ascii="宋体" w:hAnsi="宋体" w:eastAsia="宋体" w:cs="宋体"/>
                <w:color w:val="000000"/>
                <w:spacing w:val="12"/>
                <w:szCs w:val="21"/>
                <w:highlight w:val="none"/>
              </w:rPr>
            </w:pPr>
            <w:r>
              <w:rPr>
                <w:rFonts w:hint="eastAsia" w:ascii="宋体" w:hAnsi="宋体" w:eastAsia="宋体" w:cs="宋体"/>
                <w:color w:val="000000"/>
                <w:spacing w:val="12"/>
                <w:szCs w:val="21"/>
                <w:highlight w:val="none"/>
              </w:rPr>
              <w:t xml:space="preserve">方案较合理、严密、描述较为详细，不存在实施难度的得</w:t>
            </w:r>
            <w:r>
              <w:rPr>
                <w:rFonts w:hint="eastAsia" w:ascii="宋体" w:hAnsi="宋体" w:cs="宋体"/>
                <w:color w:val="000000"/>
                <w:spacing w:val="12"/>
                <w:szCs w:val="21"/>
                <w:highlight w:val="none"/>
                <w:lang w:val="en-US" w:eastAsia="zh-CN"/>
              </w:rPr>
              <w:t xml:space="preserve">4</w:t>
            </w:r>
            <w:r>
              <w:rPr>
                <w:rFonts w:hint="eastAsia" w:ascii="宋体" w:hAnsi="宋体" w:eastAsia="宋体" w:cs="宋体"/>
                <w:color w:val="000000"/>
                <w:spacing w:val="12"/>
                <w:szCs w:val="21"/>
                <w:highlight w:val="none"/>
              </w:rPr>
              <w:t xml:space="preserve">分；</w:t>
            </w:r>
            <w:r>
              <w:rPr>
                <w:rFonts w:hint="eastAsia" w:ascii="宋体" w:hAnsi="宋体" w:eastAsia="宋体" w:cs="宋体"/>
                <w:color w:val="000000"/>
                <w:spacing w:val="12"/>
                <w:szCs w:val="21"/>
                <w:highlight w:val="none"/>
              </w:rPr>
            </w:r>
            <w:r/>
          </w:p>
          <w:p>
            <w:pPr>
              <w:pStyle w:val="745"/>
              <w:rPr>
                <w:rFonts w:hint="eastAsia" w:ascii="宋体" w:hAnsi="宋体" w:eastAsia="宋体" w:cs="宋体"/>
                <w:color w:val="000000"/>
                <w:spacing w:val="12"/>
                <w:szCs w:val="21"/>
                <w:highlight w:val="none"/>
              </w:rPr>
            </w:pPr>
            <w:r>
              <w:rPr>
                <w:rFonts w:hint="eastAsia" w:ascii="宋体" w:hAnsi="宋体" w:eastAsia="宋体" w:cs="宋体"/>
                <w:color w:val="000000"/>
                <w:spacing w:val="12"/>
                <w:szCs w:val="21"/>
                <w:highlight w:val="none"/>
              </w:rPr>
              <w:t xml:space="preserve">方案基本合理、描述一般、存在可操作性的得</w:t>
            </w:r>
            <w:r>
              <w:rPr>
                <w:rFonts w:hint="eastAsia" w:ascii="宋体" w:hAnsi="宋体" w:cs="宋体"/>
                <w:color w:val="000000"/>
                <w:spacing w:val="12"/>
                <w:szCs w:val="21"/>
                <w:highlight w:val="none"/>
                <w:lang w:val="en-US" w:eastAsia="zh-CN"/>
              </w:rPr>
              <w:t xml:space="preserve">3</w:t>
            </w:r>
            <w:r>
              <w:rPr>
                <w:rFonts w:hint="eastAsia" w:ascii="宋体" w:hAnsi="宋体" w:eastAsia="宋体" w:cs="宋体"/>
                <w:color w:val="000000"/>
                <w:spacing w:val="12"/>
                <w:szCs w:val="21"/>
                <w:highlight w:val="none"/>
              </w:rPr>
              <w:t xml:space="preserve">分；</w:t>
            </w:r>
            <w:r>
              <w:rPr>
                <w:rFonts w:hint="eastAsia" w:ascii="宋体" w:hAnsi="宋体" w:eastAsia="宋体" w:cs="宋体"/>
                <w:color w:val="000000"/>
                <w:spacing w:val="12"/>
                <w:szCs w:val="21"/>
                <w:highlight w:val="none"/>
              </w:rPr>
            </w:r>
            <w:r/>
          </w:p>
          <w:p>
            <w:pPr>
              <w:pStyle w:val="745"/>
              <w:rPr>
                <w:rFonts w:hint="eastAsia" w:ascii="宋体" w:hAnsi="宋体" w:eastAsia="宋体" w:cs="宋体"/>
                <w:color w:val="000000"/>
                <w:spacing w:val="12"/>
                <w:szCs w:val="21"/>
                <w:highlight w:val="none"/>
              </w:rPr>
            </w:pPr>
            <w:r>
              <w:rPr>
                <w:rFonts w:hint="eastAsia" w:ascii="宋体" w:hAnsi="宋体" w:eastAsia="宋体" w:cs="宋体"/>
                <w:color w:val="000000"/>
                <w:spacing w:val="12"/>
                <w:szCs w:val="21"/>
                <w:highlight w:val="none"/>
              </w:rPr>
              <w:t xml:space="preserve">方案具有明显不合理项、描述欠缺、存在实施难度得1分；</w:t>
            </w:r>
            <w:r>
              <w:rPr>
                <w:rFonts w:hint="eastAsia" w:ascii="宋体" w:hAnsi="宋体" w:eastAsia="宋体" w:cs="宋体"/>
                <w:color w:val="000000"/>
                <w:spacing w:val="12"/>
                <w:szCs w:val="21"/>
                <w:highlight w:val="none"/>
              </w:rPr>
            </w:r>
            <w:r/>
          </w:p>
          <w:p>
            <w:pPr>
              <w:pStyle w:val="745"/>
              <w:rPr>
                <w:rFonts w:hint="eastAsia" w:ascii="宋体" w:hAnsi="宋体" w:eastAsia="宋体" w:cs="宋体"/>
                <w:color w:val="000000"/>
                <w:spacing w:val="12"/>
                <w:szCs w:val="21"/>
                <w:highlight w:val="none"/>
              </w:rPr>
            </w:pPr>
            <w:r>
              <w:rPr>
                <w:rFonts w:hint="eastAsia" w:ascii="宋体" w:hAnsi="宋体" w:eastAsia="宋体" w:cs="宋体"/>
                <w:color w:val="000000"/>
                <w:spacing w:val="12"/>
                <w:szCs w:val="21"/>
                <w:highlight w:val="none"/>
              </w:rPr>
              <w:t xml:space="preserve">未提供的不得分。</w:t>
            </w:r>
            <w:r>
              <w:rPr>
                <w:rFonts w:hint="eastAsia" w:ascii="宋体" w:hAnsi="宋体" w:eastAsia="宋体" w:cs="宋体"/>
                <w:color w:val="000000"/>
                <w:spacing w:val="12"/>
                <w:szCs w:val="21"/>
                <w:highlight w:val="none"/>
              </w:rPr>
            </w:r>
            <w:r/>
          </w:p>
        </w:tc>
        <w:tc>
          <w:tcPr>
            <w:tcW w:w="710" w:type="dxa"/>
            <w:vAlign w:val="center"/>
            <w:textDirection w:val="lrTb"/>
            <w:noWrap w:val="false"/>
          </w:tcPr>
          <w:p>
            <w:pPr>
              <w:pStyle w:val="745"/>
              <w:jc w:val="center"/>
              <w:rPr>
                <w:rFonts w:ascii="宋体" w:hAnsi="宋体" w:cs="宋体"/>
                <w:szCs w:val="21"/>
                <w:highlight w:val="none"/>
                <w:lang w:val="en-US" w:eastAsia="zh-CN"/>
              </w:rPr>
            </w:pPr>
            <w:r>
              <w:rPr>
                <w:rFonts w:hint="eastAsia" w:ascii="宋体" w:hAnsi="宋体" w:cs="宋体"/>
                <w:szCs w:val="21"/>
                <w:highlight w:val="none"/>
                <w:lang w:val="en-US" w:eastAsia="zh-CN"/>
              </w:rPr>
              <w:t xml:space="preserve">5</w:t>
            </w:r>
            <w:r>
              <w:rPr>
                <w:rFonts w:ascii="宋体" w:hAnsi="宋体" w:cs="宋体"/>
                <w:szCs w:val="21"/>
                <w:highlight w:val="none"/>
                <w:lang w:val="en-US" w:eastAsia="zh-CN"/>
              </w:rPr>
            </w:r>
            <w:r/>
          </w:p>
        </w:tc>
      </w:tr>
      <w:tr>
        <w:trPr>
          <w:cantSplit/>
          <w:trHeight w:val="1265"/>
        </w:trPr>
        <w:tc>
          <w:tcPr>
            <w:tcW w:w="681" w:type="dxa"/>
            <w:vAlign w:val="center"/>
            <w:vMerge w:val="continue"/>
            <w:textDirection w:val="lrTb"/>
            <w:noWrap w:val="false"/>
          </w:tcPr>
          <w:p>
            <w:pPr>
              <w:pStyle w:val="745"/>
              <w:jc w:val="center"/>
              <w:rPr>
                <w:rFonts w:hint="eastAsia" w:ascii="宋体" w:hAnsi="宋体" w:cs="宋体"/>
                <w:szCs w:val="21"/>
              </w:rPr>
            </w:pPr>
            <w:r>
              <w:rPr>
                <w:rFonts w:hint="eastAsia" w:ascii="宋体" w:hAnsi="宋体" w:cs="宋体"/>
                <w:szCs w:val="21"/>
              </w:rPr>
            </w:r>
            <w:r/>
          </w:p>
        </w:tc>
        <w:tc>
          <w:tcPr>
            <w:tcW w:w="1133" w:type="dxa"/>
            <w:vAlign w:val="center"/>
            <w:vMerge w:val="continue"/>
            <w:textDirection w:val="lrTb"/>
            <w:noWrap w:val="false"/>
          </w:tcPr>
          <w:p>
            <w:pPr>
              <w:pStyle w:val="745"/>
              <w:jc w:val="center"/>
              <w:rPr>
                <w:rFonts w:hint="eastAsia" w:ascii="宋体" w:hAnsi="宋体" w:cs="宋体"/>
                <w:szCs w:val="21"/>
              </w:rPr>
            </w:pPr>
            <w:r>
              <w:rPr>
                <w:rFonts w:hint="eastAsia" w:ascii="宋体" w:hAnsi="宋体" w:cs="宋体"/>
                <w:szCs w:val="21"/>
              </w:rPr>
            </w:r>
            <w:r/>
          </w:p>
        </w:tc>
        <w:tc>
          <w:tcPr>
            <w:tcW w:w="7450" w:type="dxa"/>
            <w:vAlign w:val="center"/>
            <w:textDirection w:val="lrTb"/>
            <w:noWrap w:val="false"/>
          </w:tcPr>
          <w:p>
            <w:pPr>
              <w:pStyle w:val="745"/>
              <w:jc w:val="both"/>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4、</w:t>
            </w:r>
            <w:r>
              <w:rPr>
                <w:rFonts w:hint="eastAsia" w:ascii="宋体" w:hAnsi="宋体" w:eastAsia="宋体" w:cs="宋体"/>
                <w:b w:val="0"/>
                <w:bCs w:val="0"/>
                <w:color w:val="000000"/>
                <w:sz w:val="21"/>
                <w:szCs w:val="21"/>
                <w:highlight w:val="none"/>
                <w:lang w:val="en-US" w:eastAsia="zh-CN" w:bidi="ar-SA"/>
              </w:rPr>
              <w:t xml:space="preserve">日常维护方案（</w:t>
            </w:r>
            <w:r>
              <w:rPr>
                <w:rFonts w:hint="eastAsia" w:ascii="宋体" w:hAnsi="宋体" w:eastAsia="宋体" w:cs="宋体"/>
                <w:b w:val="0"/>
                <w:bCs w:val="0"/>
                <w:color w:val="000000"/>
                <w:sz w:val="21"/>
                <w:szCs w:val="21"/>
                <w:highlight w:val="none"/>
                <w:lang w:val="zh-CN" w:eastAsia="zh-CN" w:bidi="ar-SA"/>
              </w:rPr>
              <w:t xml:space="preserve">针对本项目</w:t>
            </w:r>
            <w:r>
              <w:rPr>
                <w:rFonts w:hint="eastAsia" w:ascii="宋体" w:hAnsi="宋体" w:eastAsia="宋体" w:cs="宋体"/>
                <w:b w:val="0"/>
                <w:bCs w:val="0"/>
                <w:color w:val="000000"/>
                <w:sz w:val="21"/>
                <w:szCs w:val="21"/>
                <w:highlight w:val="none"/>
                <w:lang w:val="en-US" w:eastAsia="zh-CN" w:bidi="ar-SA"/>
              </w:rPr>
              <w:t xml:space="preserve">指定日常维护的方式方法）</w:t>
            </w:r>
            <w:r>
              <w:rPr>
                <w:rFonts w:hint="eastAsia" w:ascii="宋体" w:hAnsi="宋体" w:eastAsia="宋体" w:cs="宋体"/>
                <w:b w:val="0"/>
                <w:bCs w:val="0"/>
                <w:color w:val="000000"/>
                <w:sz w:val="21"/>
                <w:szCs w:val="21"/>
                <w:highlight w:val="none"/>
                <w:lang w:val="en-US" w:eastAsia="zh-CN" w:bidi="ar-SA"/>
              </w:rPr>
            </w:r>
            <w:r/>
          </w:p>
          <w:p>
            <w:pPr>
              <w:pStyle w:val="745"/>
              <w:jc w:val="left"/>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val="0"/>
                <w:bCs w:val="0"/>
                <w:color w:val="000000"/>
                <w:sz w:val="21"/>
                <w:szCs w:val="21"/>
                <w:highlight w:val="none"/>
                <w:lang w:val="zh-CN" w:eastAsia="zh-CN" w:bidi="ar-SA"/>
              </w:rPr>
            </w:pPr>
            <w:r>
              <w:rPr>
                <w:rFonts w:hint="eastAsia" w:ascii="宋体" w:hAnsi="宋体" w:eastAsia="宋体" w:cs="宋体"/>
                <w:b w:val="0"/>
                <w:bCs w:val="0"/>
                <w:color w:val="000000"/>
                <w:sz w:val="21"/>
                <w:szCs w:val="21"/>
                <w:highlight w:val="none"/>
                <w:lang w:val="en-US" w:eastAsia="zh-CN" w:bidi="ar-SA"/>
              </w:rPr>
              <w:t xml:space="preserve">方案内容全面具体，科学合理，可行性、可操作性强，措施完善的，得5</w:t>
            </w:r>
            <w:r>
              <w:rPr>
                <w:rFonts w:hint="eastAsia" w:ascii="宋体" w:hAnsi="宋体" w:eastAsia="宋体" w:cs="宋体"/>
                <w:b w:val="0"/>
                <w:bCs w:val="0"/>
                <w:color w:val="000000"/>
                <w:sz w:val="21"/>
                <w:szCs w:val="21"/>
                <w:highlight w:val="none"/>
                <w:lang w:val="zh-CN" w:eastAsia="zh-CN" w:bidi="ar-SA"/>
              </w:rPr>
              <w:t xml:space="preserve">分；</w:t>
            </w:r>
            <w:r>
              <w:rPr>
                <w:rFonts w:ascii="宋体" w:hAnsi="宋体" w:eastAsia="宋体" w:cs="宋体"/>
                <w:b w:val="0"/>
                <w:bCs w:val="0"/>
                <w:color w:val="000000"/>
                <w:sz w:val="21"/>
                <w:szCs w:val="21"/>
                <w:highlight w:val="none"/>
                <w:lang w:val="zh-CN" w:eastAsia="zh-CN" w:bidi="ar-SA"/>
              </w:rPr>
            </w:r>
            <w:r/>
          </w:p>
          <w:p>
            <w:pPr>
              <w:pStyle w:val="745"/>
              <w:jc w:val="left"/>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方案内容具体，较科学合理，可行性、可操作性较强，措施较完善的，得</w:t>
            </w:r>
            <w:r>
              <w:rPr>
                <w:rFonts w:hint="eastAsia" w:ascii="宋体" w:hAnsi="宋体" w:cs="宋体"/>
                <w:b w:val="0"/>
                <w:bCs w:val="0"/>
                <w:color w:val="000000"/>
                <w:sz w:val="21"/>
                <w:szCs w:val="21"/>
                <w:highlight w:val="none"/>
                <w:lang w:val="en-US" w:eastAsia="zh-CN" w:bidi="ar-SA"/>
              </w:rPr>
              <w:t xml:space="preserve">4</w:t>
            </w:r>
            <w:r>
              <w:rPr>
                <w:rFonts w:hint="eastAsia" w:ascii="宋体" w:hAnsi="宋体" w:eastAsia="宋体" w:cs="宋体"/>
                <w:b w:val="0"/>
                <w:bCs w:val="0"/>
                <w:color w:val="000000"/>
                <w:sz w:val="21"/>
                <w:szCs w:val="21"/>
                <w:highlight w:val="none"/>
                <w:lang w:val="en-US" w:eastAsia="zh-CN" w:bidi="ar-SA"/>
              </w:rPr>
              <w:t xml:space="preserve">分；</w:t>
            </w:r>
            <w:r>
              <w:rPr>
                <w:rFonts w:hint="eastAsia" w:ascii="宋体" w:hAnsi="宋体" w:eastAsia="宋体" w:cs="宋体"/>
                <w:b w:val="0"/>
                <w:bCs w:val="0"/>
                <w:color w:val="000000"/>
                <w:sz w:val="21"/>
                <w:szCs w:val="21"/>
                <w:highlight w:val="none"/>
                <w:lang w:val="en-US" w:eastAsia="zh-CN" w:bidi="ar-SA"/>
              </w:rPr>
            </w:r>
            <w:r/>
          </w:p>
          <w:p>
            <w:pPr>
              <w:pStyle w:val="745"/>
              <w:rPr>
                <w:rFonts w:hint="eastAsia" w:ascii="宋体" w:hAnsi="宋体" w:eastAsia="宋体" w:cs="宋体"/>
                <w:color w:val="000000"/>
                <w:spacing w:val="12"/>
                <w:szCs w:val="21"/>
                <w:highlight w:val="none"/>
              </w:rPr>
            </w:pPr>
            <w:r>
              <w:rPr>
                <w:rFonts w:hint="eastAsia" w:ascii="宋体" w:hAnsi="宋体" w:eastAsia="宋体" w:cs="宋体"/>
                <w:color w:val="000000"/>
                <w:spacing w:val="12"/>
                <w:szCs w:val="21"/>
                <w:highlight w:val="none"/>
              </w:rPr>
              <w:t xml:space="preserve">方案基本合理、描述一般、存在可操作性的得</w:t>
            </w:r>
            <w:r>
              <w:rPr>
                <w:rFonts w:hint="eastAsia" w:ascii="宋体" w:hAnsi="宋体" w:cs="宋体"/>
                <w:color w:val="000000"/>
                <w:spacing w:val="12"/>
                <w:szCs w:val="21"/>
                <w:highlight w:val="none"/>
                <w:lang w:val="en-US" w:eastAsia="zh-CN"/>
              </w:rPr>
              <w:t xml:space="preserve">3</w:t>
            </w:r>
            <w:r>
              <w:rPr>
                <w:rFonts w:hint="eastAsia" w:ascii="宋体" w:hAnsi="宋体" w:eastAsia="宋体" w:cs="宋体"/>
                <w:color w:val="000000"/>
                <w:spacing w:val="12"/>
                <w:szCs w:val="21"/>
                <w:highlight w:val="none"/>
              </w:rPr>
              <w:t xml:space="preserve">分；</w:t>
            </w:r>
            <w:r>
              <w:rPr>
                <w:rFonts w:hint="eastAsia" w:ascii="宋体" w:hAnsi="宋体" w:eastAsia="宋体" w:cs="宋体"/>
                <w:color w:val="000000"/>
                <w:spacing w:val="12"/>
                <w:szCs w:val="21"/>
                <w:highlight w:val="none"/>
              </w:rPr>
            </w:r>
            <w:r/>
          </w:p>
          <w:p>
            <w:pPr>
              <w:pStyle w:val="745"/>
              <w:jc w:val="left"/>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1"/>
                <w:szCs w:val="21"/>
                <w:highlight w:val="none"/>
                <w:lang w:val="zh-CN" w:eastAsia="zh-CN" w:bidi="ar-SA"/>
              </w:rPr>
            </w:pPr>
            <w:r>
              <w:rPr>
                <w:rFonts w:hint="eastAsia" w:ascii="宋体" w:hAnsi="宋体" w:eastAsia="宋体" w:cs="宋体"/>
                <w:b w:val="0"/>
                <w:bCs w:val="0"/>
                <w:color w:val="000000"/>
                <w:sz w:val="21"/>
                <w:szCs w:val="21"/>
                <w:highlight w:val="none"/>
                <w:lang w:val="en-US" w:eastAsia="zh-CN" w:bidi="ar-SA"/>
              </w:rPr>
              <w:t xml:space="preserve">方案内容有缺</w:t>
            </w:r>
            <w:r>
              <w:rPr>
                <w:rFonts w:hint="eastAsia" w:ascii="宋体" w:hAnsi="宋体" w:eastAsia="宋体" w:cs="宋体"/>
                <w:b w:val="0"/>
                <w:bCs w:val="0"/>
                <w:color w:val="000000"/>
                <w:sz w:val="21"/>
                <w:szCs w:val="21"/>
                <w:highlight w:val="none"/>
                <w:lang w:val="zh-CN" w:eastAsia="zh-CN" w:bidi="ar-SA"/>
              </w:rPr>
              <w:t xml:space="preserve">失、可行性、可操作性较差</w:t>
            </w:r>
            <w:r>
              <w:rPr>
                <w:rFonts w:hint="eastAsia" w:ascii="宋体" w:hAnsi="宋体" w:eastAsia="宋体" w:cs="宋体"/>
                <w:b w:val="0"/>
                <w:bCs w:val="0"/>
                <w:color w:val="000000"/>
                <w:sz w:val="21"/>
                <w:szCs w:val="21"/>
                <w:highlight w:val="none"/>
                <w:lang w:val="en-US" w:eastAsia="zh-CN" w:bidi="ar-SA"/>
              </w:rPr>
              <w:t xml:space="preserve">的，得1</w:t>
            </w:r>
            <w:r>
              <w:rPr>
                <w:rFonts w:hint="eastAsia" w:ascii="宋体" w:hAnsi="宋体" w:eastAsia="宋体" w:cs="宋体"/>
                <w:b w:val="0"/>
                <w:bCs w:val="0"/>
                <w:color w:val="000000"/>
                <w:sz w:val="21"/>
                <w:szCs w:val="21"/>
                <w:highlight w:val="none"/>
                <w:lang w:val="zh-CN" w:eastAsia="zh-CN" w:bidi="ar-SA"/>
              </w:rPr>
              <w:t xml:space="preserve">分；</w:t>
            </w:r>
            <w:r>
              <w:rPr>
                <w:rFonts w:hint="eastAsia" w:ascii="宋体" w:hAnsi="宋体" w:eastAsia="宋体" w:cs="宋体"/>
                <w:b w:val="0"/>
                <w:bCs w:val="0"/>
                <w:color w:val="000000"/>
                <w:sz w:val="21"/>
                <w:szCs w:val="21"/>
                <w:highlight w:val="none"/>
                <w:lang w:val="zh-CN" w:eastAsia="zh-CN" w:bidi="ar-SA"/>
              </w:rPr>
            </w:r>
            <w:r/>
          </w:p>
          <w:p>
            <w:pPr>
              <w:pStyle w:val="745"/>
              <w:rPr>
                <w:rFonts w:hint="eastAsia" w:ascii="宋体" w:hAnsi="宋体" w:eastAsia="宋体" w:cs="宋体"/>
                <w:color w:val="000000"/>
                <w:spacing w:val="12"/>
                <w:szCs w:val="21"/>
                <w:highlight w:val="none"/>
              </w:rPr>
            </w:pPr>
            <w:r>
              <w:rPr>
                <w:rFonts w:hint="eastAsia" w:ascii="宋体" w:hAnsi="宋体" w:eastAsia="宋体" w:cs="宋体"/>
                <w:color w:val="000000"/>
                <w:spacing w:val="12"/>
                <w:szCs w:val="21"/>
                <w:highlight w:val="none"/>
              </w:rPr>
              <w:t xml:space="preserve">未提供的不得分。</w:t>
            </w:r>
            <w:r>
              <w:rPr>
                <w:rFonts w:hint="eastAsia" w:ascii="宋体" w:hAnsi="宋体" w:eastAsia="宋体" w:cs="宋体"/>
                <w:color w:val="000000"/>
                <w:spacing w:val="12"/>
                <w:szCs w:val="21"/>
                <w:highlight w:val="none"/>
              </w:rPr>
            </w:r>
            <w:r/>
          </w:p>
        </w:tc>
        <w:tc>
          <w:tcPr>
            <w:tcW w:w="710" w:type="dxa"/>
            <w:vAlign w:val="center"/>
            <w:textDirection w:val="lrTb"/>
            <w:noWrap w:val="false"/>
          </w:tcPr>
          <w:p>
            <w:pPr>
              <w:pStyle w:val="745"/>
              <w:jc w:val="center"/>
              <w:rPr>
                <w:rFonts w:ascii="宋体" w:hAnsi="宋体" w:cs="宋体"/>
                <w:szCs w:val="21"/>
                <w:highlight w:val="none"/>
                <w:lang w:val="en-US" w:eastAsia="zh-CN"/>
              </w:rPr>
            </w:pPr>
            <w:r>
              <w:rPr>
                <w:rFonts w:hint="eastAsia" w:ascii="宋体" w:hAnsi="宋体" w:cs="宋体"/>
                <w:szCs w:val="21"/>
                <w:highlight w:val="none"/>
                <w:lang w:val="en-US" w:eastAsia="zh-CN"/>
              </w:rPr>
              <w:t xml:space="preserve">5</w:t>
            </w:r>
            <w:r>
              <w:rPr>
                <w:rFonts w:ascii="宋体" w:hAnsi="宋体" w:cs="宋体"/>
                <w:szCs w:val="21"/>
                <w:highlight w:val="none"/>
                <w:lang w:val="en-US" w:eastAsia="zh-CN"/>
              </w:rPr>
            </w:r>
            <w:r/>
          </w:p>
        </w:tc>
      </w:tr>
      <w:tr>
        <w:trPr>
          <w:cantSplit/>
          <w:trHeight w:val="1265"/>
        </w:trPr>
        <w:tc>
          <w:tcPr>
            <w:tcW w:w="681" w:type="dxa"/>
            <w:vAlign w:val="center"/>
            <w:vMerge w:val="continue"/>
            <w:textDirection w:val="lrTb"/>
            <w:noWrap w:val="false"/>
          </w:tcPr>
          <w:p>
            <w:pPr>
              <w:pStyle w:val="745"/>
              <w:jc w:val="center"/>
              <w:rPr>
                <w:rFonts w:hint="eastAsia" w:ascii="宋体" w:hAnsi="宋体" w:cs="宋体"/>
                <w:szCs w:val="21"/>
              </w:rPr>
            </w:pPr>
            <w:r>
              <w:rPr>
                <w:rFonts w:hint="eastAsia" w:ascii="宋体" w:hAnsi="宋体" w:cs="宋体"/>
                <w:szCs w:val="21"/>
              </w:rPr>
            </w:r>
            <w:r/>
          </w:p>
        </w:tc>
        <w:tc>
          <w:tcPr>
            <w:tcW w:w="1133" w:type="dxa"/>
            <w:vAlign w:val="center"/>
            <w:vMerge w:val="continue"/>
            <w:textDirection w:val="lrTb"/>
            <w:noWrap w:val="false"/>
          </w:tcPr>
          <w:p>
            <w:pPr>
              <w:pStyle w:val="745"/>
              <w:jc w:val="center"/>
              <w:rPr>
                <w:rFonts w:hint="eastAsia" w:ascii="宋体" w:hAnsi="宋体" w:cs="宋体"/>
                <w:szCs w:val="21"/>
              </w:rPr>
            </w:pPr>
            <w:r>
              <w:rPr>
                <w:rFonts w:hint="eastAsia" w:ascii="宋体" w:hAnsi="宋体" w:cs="宋体"/>
                <w:szCs w:val="21"/>
              </w:rPr>
            </w:r>
            <w:r/>
          </w:p>
        </w:tc>
        <w:tc>
          <w:tcPr>
            <w:tcW w:w="7450" w:type="dxa"/>
            <w:vAlign w:val="center"/>
            <w:textDirection w:val="lrTb"/>
            <w:noWrap w:val="false"/>
          </w:tcPr>
          <w:p>
            <w:pPr>
              <w:pStyle w:val="745"/>
              <w:jc w:val="both"/>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5、</w:t>
            </w:r>
            <w:r>
              <w:rPr>
                <w:rFonts w:hint="eastAsia" w:ascii="宋体" w:hAnsi="宋体" w:eastAsia="宋体" w:cs="宋体"/>
                <w:b w:val="0"/>
                <w:bCs w:val="0"/>
                <w:color w:val="000000"/>
                <w:sz w:val="21"/>
                <w:szCs w:val="21"/>
                <w:highlight w:val="none"/>
                <w:lang w:val="en-US" w:eastAsia="zh-CN" w:bidi="ar-SA"/>
              </w:rPr>
              <w:t xml:space="preserve">质</w:t>
            </w:r>
            <w:r>
              <w:rPr>
                <w:rFonts w:hint="eastAsia" w:ascii="宋体" w:hAnsi="宋体" w:cs="宋体"/>
                <w:b w:val="0"/>
                <w:bCs w:val="0"/>
                <w:color w:val="000000"/>
                <w:sz w:val="21"/>
                <w:szCs w:val="21"/>
                <w:highlight w:val="none"/>
                <w:lang w:val="en-US" w:eastAsia="zh-CN" w:bidi="ar-SA"/>
              </w:rPr>
              <w:t xml:space="preserve">量保障措施</w:t>
            </w:r>
            <w:r>
              <w:rPr>
                <w:rFonts w:hint="eastAsia" w:ascii="宋体" w:hAnsi="宋体" w:cs="宋体"/>
                <w:b w:val="0"/>
                <w:bCs w:val="0"/>
                <w:color w:val="000000"/>
                <w:sz w:val="21"/>
                <w:szCs w:val="21"/>
                <w:highlight w:val="none"/>
                <w:lang w:val="en-US" w:eastAsia="zh-CN" w:bidi="ar-SA"/>
              </w:rPr>
            </w:r>
            <w:r/>
          </w:p>
          <w:p>
            <w:pPr>
              <w:pStyle w:val="745"/>
              <w:jc w:val="both"/>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val="0"/>
                <w:bCs w:val="0"/>
                <w:color w:val="000000"/>
                <w:sz w:val="21"/>
                <w:szCs w:val="21"/>
                <w:highlight w:val="none"/>
                <w:lang w:bidi="ar-SA"/>
              </w:rPr>
            </w:pPr>
            <w:r>
              <w:rPr>
                <w:rFonts w:ascii="宋体" w:hAnsi="宋体" w:cs="宋体"/>
                <w:b w:val="0"/>
                <w:bCs w:val="0"/>
                <w:color w:val="000000"/>
                <w:sz w:val="21"/>
                <w:szCs w:val="21"/>
                <w:highlight w:val="none"/>
                <w:lang w:bidi="ar-SA"/>
              </w:rPr>
              <w:t xml:space="preserve">方案具体、合理，可操作性强，并能有效把握关键节点工作，能完全满足或优于用户需求，得5分。</w:t>
            </w:r>
            <w:r>
              <w:rPr>
                <w:rFonts w:ascii="宋体" w:hAnsi="宋体" w:cs="宋体"/>
                <w:b w:val="0"/>
                <w:bCs w:val="0"/>
                <w:color w:val="000000"/>
                <w:sz w:val="21"/>
                <w:szCs w:val="21"/>
                <w:highlight w:val="none"/>
                <w:lang w:bidi="ar-SA"/>
              </w:rPr>
            </w:r>
            <w:r/>
          </w:p>
          <w:p>
            <w:pPr>
              <w:pStyle w:val="745"/>
              <w:jc w:val="both"/>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val="0"/>
                <w:bCs w:val="0"/>
                <w:color w:val="000000"/>
                <w:sz w:val="21"/>
                <w:szCs w:val="21"/>
                <w:highlight w:val="none"/>
                <w:lang w:bidi="ar-SA"/>
              </w:rPr>
            </w:pPr>
            <w:r>
              <w:rPr>
                <w:rFonts w:ascii="宋体" w:hAnsi="宋体" w:cs="宋体"/>
                <w:b w:val="0"/>
                <w:bCs w:val="0"/>
                <w:color w:val="000000"/>
                <w:sz w:val="21"/>
                <w:szCs w:val="21"/>
                <w:highlight w:val="none"/>
                <w:lang w:bidi="ar-SA"/>
              </w:rPr>
              <w:t xml:space="preserve">方案比较具体、合理，可操作实施，较能把握关键节点工作，能基本满足用户需求的，得</w:t>
            </w:r>
            <w:r>
              <w:rPr>
                <w:rFonts w:hint="eastAsia" w:ascii="宋体" w:hAnsi="宋体" w:cs="宋体"/>
                <w:b w:val="0"/>
                <w:bCs w:val="0"/>
                <w:color w:val="000000"/>
                <w:sz w:val="21"/>
                <w:szCs w:val="21"/>
                <w:highlight w:val="none"/>
                <w:lang w:val="en-US" w:eastAsia="zh-CN" w:bidi="ar-SA"/>
              </w:rPr>
              <w:t xml:space="preserve">4</w:t>
            </w:r>
            <w:r>
              <w:rPr>
                <w:rFonts w:ascii="宋体" w:hAnsi="宋体" w:cs="宋体"/>
                <w:b w:val="0"/>
                <w:bCs w:val="0"/>
                <w:color w:val="000000"/>
                <w:sz w:val="21"/>
                <w:szCs w:val="21"/>
                <w:highlight w:val="none"/>
                <w:lang w:bidi="ar-SA"/>
              </w:rPr>
              <w:t xml:space="preserve">分。</w:t>
            </w:r>
            <w:r>
              <w:rPr>
                <w:rFonts w:ascii="宋体" w:hAnsi="宋体" w:cs="宋体"/>
                <w:b w:val="0"/>
                <w:bCs w:val="0"/>
                <w:color w:val="000000"/>
                <w:sz w:val="21"/>
                <w:szCs w:val="21"/>
                <w:highlight w:val="none"/>
                <w:lang w:bidi="ar-SA"/>
              </w:rPr>
            </w:r>
            <w:r/>
          </w:p>
          <w:p>
            <w:pPr>
              <w:pStyle w:val="745"/>
              <w:jc w:val="both"/>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val="0"/>
                <w:bCs w:val="0"/>
                <w:color w:val="000000"/>
                <w:sz w:val="21"/>
                <w:szCs w:val="21"/>
                <w:highlight w:val="none"/>
                <w:lang w:bidi="ar-SA"/>
              </w:rPr>
            </w:pPr>
            <w:r>
              <w:rPr>
                <w:rFonts w:ascii="宋体" w:hAnsi="宋体" w:cs="宋体"/>
                <w:b w:val="0"/>
                <w:bCs w:val="0"/>
                <w:color w:val="000000"/>
                <w:sz w:val="21"/>
                <w:szCs w:val="21"/>
                <w:highlight w:val="none"/>
                <w:lang w:bidi="ar-SA"/>
              </w:rPr>
              <w:t xml:space="preserve">方案不够具体，但能基本把握关键节点工作，对用户需求存在某些负偏离的，得</w:t>
            </w:r>
            <w:r>
              <w:rPr>
                <w:rFonts w:hint="eastAsia" w:ascii="宋体" w:hAnsi="宋体" w:cs="宋体"/>
                <w:b w:val="0"/>
                <w:bCs w:val="0"/>
                <w:color w:val="000000"/>
                <w:sz w:val="21"/>
                <w:szCs w:val="21"/>
                <w:highlight w:val="none"/>
                <w:lang w:val="en-US" w:eastAsia="zh-CN" w:bidi="ar-SA"/>
              </w:rPr>
              <w:t xml:space="preserve">3</w:t>
            </w:r>
            <w:r>
              <w:rPr>
                <w:rFonts w:ascii="宋体" w:hAnsi="宋体" w:cs="宋体"/>
                <w:b w:val="0"/>
                <w:bCs w:val="0"/>
                <w:color w:val="000000"/>
                <w:sz w:val="21"/>
                <w:szCs w:val="21"/>
                <w:highlight w:val="none"/>
                <w:lang w:bidi="ar-SA"/>
              </w:rPr>
              <w:t xml:space="preserve">分。</w:t>
            </w:r>
            <w:r>
              <w:rPr>
                <w:rFonts w:ascii="宋体" w:hAnsi="宋体" w:cs="宋体"/>
                <w:b w:val="0"/>
                <w:bCs w:val="0"/>
                <w:color w:val="000000"/>
                <w:sz w:val="21"/>
                <w:szCs w:val="21"/>
                <w:highlight w:val="none"/>
                <w:lang w:bidi="ar-SA"/>
              </w:rPr>
            </w:r>
            <w:r/>
          </w:p>
          <w:p>
            <w:pPr>
              <w:pStyle w:val="745"/>
              <w:jc w:val="both"/>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val="0"/>
                <w:bCs w:val="0"/>
                <w:color w:val="000000"/>
                <w:sz w:val="21"/>
                <w:szCs w:val="21"/>
                <w:highlight w:val="none"/>
                <w:lang w:bidi="ar-SA"/>
              </w:rPr>
            </w:pPr>
            <w:r>
              <w:rPr>
                <w:rFonts w:ascii="宋体" w:hAnsi="宋体" w:cs="宋体"/>
                <w:b w:val="0"/>
                <w:bCs w:val="0"/>
                <w:color w:val="000000"/>
                <w:sz w:val="21"/>
                <w:szCs w:val="21"/>
                <w:highlight w:val="none"/>
                <w:lang w:bidi="ar-SA"/>
              </w:rPr>
              <w:t xml:space="preserve">方案内容差、无针对性、可操作性差，得</w:t>
            </w:r>
            <w:r>
              <w:rPr>
                <w:rFonts w:hint="eastAsia" w:ascii="宋体" w:hAnsi="宋体" w:cs="宋体"/>
                <w:b w:val="0"/>
                <w:bCs w:val="0"/>
                <w:color w:val="000000"/>
                <w:sz w:val="21"/>
                <w:szCs w:val="21"/>
                <w:highlight w:val="none"/>
                <w:lang w:val="en-US" w:eastAsia="zh-CN" w:bidi="ar-SA"/>
              </w:rPr>
              <w:t xml:space="preserve">1</w:t>
            </w:r>
            <w:r>
              <w:rPr>
                <w:rFonts w:ascii="宋体" w:hAnsi="宋体" w:cs="宋体"/>
                <w:b w:val="0"/>
                <w:bCs w:val="0"/>
                <w:color w:val="000000"/>
                <w:sz w:val="21"/>
                <w:szCs w:val="21"/>
                <w:highlight w:val="none"/>
                <w:lang w:bidi="ar-SA"/>
              </w:rPr>
              <w:t xml:space="preserve">分。</w:t>
            </w:r>
            <w:r>
              <w:rPr>
                <w:rFonts w:ascii="宋体" w:hAnsi="宋体" w:cs="宋体"/>
                <w:b w:val="0"/>
                <w:bCs w:val="0"/>
                <w:color w:val="000000"/>
                <w:sz w:val="21"/>
                <w:szCs w:val="21"/>
                <w:highlight w:val="none"/>
                <w:lang w:bidi="ar-SA"/>
              </w:rPr>
            </w:r>
            <w:r/>
          </w:p>
          <w:p>
            <w:pPr>
              <w:pStyle w:val="745"/>
              <w:jc w:val="both"/>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color w:val="000000"/>
                <w:spacing w:val="12"/>
                <w:szCs w:val="21"/>
                <w:highlight w:val="none"/>
              </w:rPr>
              <w:t xml:space="preserve">未提供的不得分。</w:t>
            </w:r>
            <w:r>
              <w:rPr>
                <w:rFonts w:hint="eastAsia" w:ascii="宋体" w:hAnsi="宋体" w:eastAsia="宋体" w:cs="宋体"/>
                <w:b w:val="0"/>
                <w:bCs w:val="0"/>
                <w:color w:val="000000"/>
                <w:sz w:val="21"/>
                <w:szCs w:val="21"/>
                <w:highlight w:val="none"/>
                <w:lang w:val="en-US" w:eastAsia="zh-CN" w:bidi="ar-SA"/>
              </w:rPr>
            </w:r>
            <w:r/>
          </w:p>
        </w:tc>
        <w:tc>
          <w:tcPr>
            <w:tcW w:w="710" w:type="dxa"/>
            <w:vAlign w:val="center"/>
            <w:textDirection w:val="lrTb"/>
            <w:noWrap w:val="false"/>
          </w:tcPr>
          <w:p>
            <w:pPr>
              <w:pStyle w:val="745"/>
              <w:jc w:val="center"/>
              <w:rPr>
                <w:rFonts w:ascii="宋体" w:hAnsi="宋体" w:cs="宋体"/>
                <w:szCs w:val="21"/>
                <w:highlight w:val="none"/>
                <w:lang w:val="en-US" w:eastAsia="zh-CN"/>
              </w:rPr>
            </w:pPr>
            <w:r>
              <w:rPr>
                <w:rFonts w:hint="eastAsia" w:ascii="宋体" w:hAnsi="宋体" w:cs="宋体"/>
                <w:szCs w:val="21"/>
                <w:highlight w:val="none"/>
                <w:lang w:val="en-US" w:eastAsia="zh-CN"/>
              </w:rPr>
              <w:t xml:space="preserve">5</w:t>
            </w:r>
            <w:r>
              <w:rPr>
                <w:rFonts w:ascii="宋体" w:hAnsi="宋体" w:cs="宋体"/>
                <w:szCs w:val="21"/>
                <w:highlight w:val="none"/>
                <w:lang w:val="en-US" w:eastAsia="zh-CN"/>
              </w:rPr>
            </w:r>
            <w:r/>
          </w:p>
        </w:tc>
      </w:tr>
      <w:tr>
        <w:trPr>
          <w:trHeight w:val="404"/>
        </w:trPr>
        <w:tc>
          <w:tcPr>
            <w:tcW w:w="681"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133"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技术指标（</w:t>
            </w:r>
            <w:r>
              <w:rPr>
                <w:rFonts w:hint="eastAsia" w:ascii="宋体" w:hAnsi="宋体" w:cs="宋体"/>
                <w:szCs w:val="21"/>
                <w:lang w:val="en-US" w:eastAsia="zh-CN"/>
              </w:rPr>
              <w:t xml:space="preserve">30</w:t>
            </w:r>
            <w:r>
              <w:rPr>
                <w:rFonts w:hint="eastAsia" w:ascii="宋体" w:hAnsi="宋体" w:cs="宋体"/>
                <w:szCs w:val="21"/>
              </w:rPr>
              <w:t xml:space="preserve">分）</w:t>
            </w:r>
            <w:r>
              <w:rPr>
                <w:rFonts w:hint="eastAsia" w:ascii="宋体" w:hAnsi="宋体" w:cs="宋体"/>
                <w:szCs w:val="21"/>
              </w:rPr>
            </w:r>
            <w:r/>
          </w:p>
        </w:tc>
        <w:tc>
          <w:tcPr>
            <w:tcW w:w="7450" w:type="dxa"/>
            <w:vAlign w:val="center"/>
            <w:textDirection w:val="lrTb"/>
            <w:noWrap w:val="false"/>
          </w:tcPr>
          <w:p>
            <w:pPr>
              <w:pStyle w:val="745"/>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投标人所投产品完全满足或优于招标文件第四章项目需求【</w:t>
            </w:r>
            <w:r>
              <w:rPr>
                <w:rFonts w:hint="eastAsia" w:ascii="宋体" w:hAnsi="宋体" w:cs="宋体"/>
                <w:b/>
                <w:bCs/>
                <w:szCs w:val="21"/>
              </w:rPr>
              <w:t xml:space="preserve">二、设备技术要求</w:t>
            </w:r>
            <w:r>
              <w:rPr>
                <w:rFonts w:hint="eastAsia" w:ascii="宋体" w:hAnsi="宋体" w:eastAsia="宋体" w:cs="宋体"/>
                <w:color w:val="000000"/>
                <w:sz w:val="21"/>
                <w:szCs w:val="21"/>
                <w:highlight w:val="none"/>
                <w:lang w:val="en-US" w:eastAsia="zh-CN" w:bidi="ar-SA"/>
              </w:rPr>
              <w:t xml:space="preserve">】得30分。加</w:t>
            </w:r>
            <w:r>
              <w:rPr>
                <w:rFonts w:cs="Times New Roman"/>
              </w:rPr>
              <w:t xml:space="preserve">▲</w:t>
            </w:r>
            <w:r>
              <w:rPr>
                <w:rFonts w:hint="eastAsia" w:ascii="宋体" w:hAnsi="宋体" w:eastAsia="宋体" w:cs="宋体"/>
                <w:color w:val="000000"/>
                <w:sz w:val="21"/>
                <w:szCs w:val="21"/>
                <w:highlight w:val="none"/>
                <w:lang w:val="en-US" w:eastAsia="zh-CN" w:bidi="ar-SA"/>
              </w:rPr>
              <w:t xml:space="preserve">号项指标为关键技术要求，每有一项负偏离扣</w:t>
            </w:r>
            <w:r>
              <w:rPr>
                <w:rFonts w:hint="eastAsia" w:ascii="宋体" w:hAnsi="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分。其他项为一般技术要求，每有一项负偏离扣</w:t>
            </w:r>
            <w:r>
              <w:rPr>
                <w:rFonts w:hint="eastAsia" w:ascii="宋体" w:hAnsi="宋体" w:cs="宋体"/>
                <w:color w:val="000000"/>
                <w:sz w:val="21"/>
                <w:szCs w:val="21"/>
                <w:highlight w:val="none"/>
                <w:lang w:val="en-US" w:eastAsia="zh-CN" w:bidi="ar-SA"/>
              </w:rPr>
              <w:t xml:space="preserve">0.5</w:t>
            </w:r>
            <w:r>
              <w:rPr>
                <w:rFonts w:hint="eastAsia" w:ascii="宋体" w:hAnsi="宋体" w:eastAsia="宋体" w:cs="宋体"/>
                <w:color w:val="000000"/>
                <w:sz w:val="21"/>
                <w:szCs w:val="21"/>
                <w:highlight w:val="none"/>
                <w:lang w:val="en-US" w:eastAsia="zh-CN" w:bidi="ar-SA"/>
              </w:rPr>
              <w:t xml:space="preserve">分，扣完为止。</w:t>
            </w:r>
            <w:r>
              <w:rPr>
                <w:rFonts w:hint="eastAsia" w:ascii="宋体" w:hAnsi="宋体" w:eastAsia="宋体" w:cs="宋体"/>
                <w:color w:val="000000"/>
                <w:sz w:val="21"/>
                <w:szCs w:val="21"/>
                <w:highlight w:val="none"/>
                <w:lang w:val="en-US" w:eastAsia="zh-CN" w:bidi="ar-SA"/>
              </w:rPr>
            </w:r>
            <w:r/>
          </w:p>
          <w:p>
            <w:pPr>
              <w:pStyle w:val="745"/>
              <w:spacing w:line="360" w:lineRule="auto"/>
              <w:rPr>
                <w:rFonts w:hint="eastAsia" w:ascii="宋体" w:hAnsi="宋体" w:cs="宋体"/>
                <w:szCs w:val="21"/>
              </w:rPr>
            </w:pPr>
            <w:r>
              <w:rPr>
                <w:rFonts w:hint="eastAsia" w:ascii="宋体" w:hAnsi="宋体" w:eastAsia="宋体" w:cs="Times New Roman"/>
                <w:b/>
                <w:bCs/>
                <w:color w:val="000000"/>
                <w:sz w:val="21"/>
                <w:szCs w:val="21"/>
                <w:highlight w:val="none"/>
                <w:lang w:val="en-US" w:eastAsia="zh-CN" w:bidi="ar-SA"/>
              </w:rPr>
              <w:t xml:space="preserve">说明：</w:t>
            </w:r>
            <w:r>
              <w:rPr>
                <w:rFonts w:hint="eastAsia" w:ascii="宋体" w:hAnsi="宋体" w:eastAsia="宋体" w:cs="宋体"/>
                <w:color w:val="000000"/>
                <w:sz w:val="21"/>
                <w:szCs w:val="21"/>
                <w:highlight w:val="none"/>
                <w:lang w:val="en-US" w:eastAsia="zh-CN" w:bidi="ar-SA"/>
              </w:rPr>
              <w:t xml:space="preserve">加</w:t>
            </w:r>
            <w:r>
              <w:rPr>
                <w:rFonts w:cs="Times New Roman"/>
              </w:rPr>
              <w:t xml:space="preserve">▲</w:t>
            </w:r>
            <w:r>
              <w:rPr>
                <w:rFonts w:hint="eastAsia" w:ascii="宋体" w:hAnsi="宋体" w:eastAsia="宋体" w:cs="宋体"/>
                <w:color w:val="000000"/>
                <w:sz w:val="21"/>
                <w:szCs w:val="21"/>
                <w:highlight w:val="none"/>
                <w:lang w:val="en-US" w:eastAsia="zh-CN" w:bidi="ar-SA"/>
              </w:rPr>
              <w:t xml:space="preserve">号项指标为关键技术要求，须提供</w:t>
            </w:r>
            <w:r>
              <w:rPr>
                <w:rFonts w:hint="eastAsia" w:ascii="宋体" w:hAnsi="宋体" w:cs="宋体"/>
                <w:color w:val="000000"/>
                <w:sz w:val="21"/>
                <w:szCs w:val="21"/>
                <w:highlight w:val="none"/>
                <w:lang w:val="en-US" w:eastAsia="zh-CN" w:bidi="ar-SA"/>
              </w:rPr>
              <w:t xml:space="preserve">相关</w:t>
            </w:r>
            <w:r>
              <w:rPr>
                <w:rFonts w:hint="eastAsia" w:ascii="宋体" w:hAnsi="宋体" w:eastAsia="宋体" w:cs="宋体"/>
                <w:color w:val="000000"/>
                <w:sz w:val="21"/>
                <w:szCs w:val="21"/>
                <w:highlight w:val="none"/>
                <w:lang w:val="en-US" w:eastAsia="zh-CN" w:bidi="ar-SA"/>
              </w:rPr>
              <w:t xml:space="preserve">证明材料,</w:t>
            </w:r>
            <w:r>
              <w:rPr>
                <w:rFonts w:hint="eastAsia" w:ascii="宋体" w:hAnsi="宋体" w:eastAsia="宋体" w:cs="Times New Roman"/>
                <w:b/>
                <w:bCs/>
                <w:color w:val="000000"/>
                <w:sz w:val="21"/>
                <w:szCs w:val="21"/>
                <w:highlight w:val="none"/>
                <w:lang w:val="en-US" w:eastAsia="zh-CN" w:bidi="ar-SA"/>
              </w:rPr>
              <w:t xml:space="preserve">未按要求提供配套证明材料视为负偏离，其他以投标人提供的《技术参数响应及偏离表》的响应偏离情况为准。</w:t>
            </w:r>
            <w:r>
              <w:rPr>
                <w:rFonts w:hint="eastAsia" w:ascii="宋体" w:hAnsi="宋体" w:eastAsia="宋体" w:cs="宋体"/>
                <w:b/>
                <w:bCs/>
                <w:color w:val="000000"/>
                <w:sz w:val="21"/>
                <w:szCs w:val="21"/>
                <w:highlight w:val="none"/>
                <w:lang w:val="en-US" w:eastAsia="zh-CN" w:bidi="ar-SA"/>
              </w:rPr>
              <w:t xml:space="preserve">若发现有提供虚假的证明材料或虚假应答技术参数响应及偏离表的，视为无效投标，上报采购监管部门并追究相关责任。</w:t>
            </w:r>
            <w:r>
              <w:rPr>
                <w:rFonts w:hint="eastAsia" w:ascii="宋体" w:hAnsi="宋体" w:cs="宋体"/>
                <w:szCs w:val="21"/>
              </w:rPr>
            </w:r>
            <w:r/>
          </w:p>
        </w:tc>
        <w:tc>
          <w:tcPr>
            <w:tcW w:w="710" w:type="dxa"/>
            <w:vAlign w:val="center"/>
            <w:textDirection w:val="lrTb"/>
            <w:noWrap w:val="false"/>
          </w:tcPr>
          <w:p>
            <w:pPr>
              <w:pStyle w:val="745"/>
              <w:jc w:val="center"/>
              <w:rPr>
                <w:rFonts w:ascii="宋体" w:hAnsi="宋体" w:eastAsia="宋体" w:cs="宋体"/>
                <w:szCs w:val="21"/>
                <w:lang w:val="en-US" w:eastAsia="zh-CN"/>
              </w:rPr>
            </w:pPr>
            <w:r>
              <w:rPr>
                <w:rFonts w:hint="eastAsia" w:ascii="宋体" w:hAnsi="宋体" w:cs="宋体"/>
                <w:szCs w:val="21"/>
                <w:lang w:val="en-US" w:eastAsia="zh-CN"/>
              </w:rPr>
              <w:t xml:space="preserve">30</w:t>
            </w:r>
            <w:r>
              <w:rPr>
                <w:rFonts w:ascii="宋体" w:hAnsi="宋体" w:eastAsia="宋体" w:cs="宋体"/>
                <w:szCs w:val="21"/>
                <w:lang w:val="en-US" w:eastAsia="zh-CN"/>
              </w:rPr>
            </w:r>
            <w:r/>
          </w:p>
        </w:tc>
      </w:tr>
      <w:tr>
        <w:trPr>
          <w:trHeight w:val="918"/>
        </w:trPr>
        <w:tc>
          <w:tcPr>
            <w:tcW w:w="681"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133"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类似业绩</w:t>
            </w:r>
            <w:r>
              <w:rPr>
                <w:rFonts w:hint="eastAsia" w:ascii="宋体" w:hAnsi="宋体" w:cs="宋体"/>
                <w:szCs w:val="21"/>
              </w:rPr>
            </w:r>
            <w:r/>
          </w:p>
          <w:p>
            <w:pPr>
              <w:pStyle w:val="745"/>
              <w:jc w:val="center"/>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8</w:t>
            </w:r>
            <w:r>
              <w:rPr>
                <w:rFonts w:hint="eastAsia" w:ascii="宋体" w:hAnsi="宋体" w:cs="宋体"/>
                <w:szCs w:val="21"/>
              </w:rPr>
              <w:t xml:space="preserve">分）</w:t>
            </w:r>
            <w:r>
              <w:rPr>
                <w:rFonts w:hint="eastAsia" w:ascii="宋体" w:hAnsi="宋体" w:cs="宋体"/>
                <w:szCs w:val="21"/>
              </w:rPr>
            </w:r>
            <w:r/>
          </w:p>
        </w:tc>
        <w:tc>
          <w:tcPr>
            <w:tcW w:w="7450" w:type="dxa"/>
            <w:vAlign w:val="center"/>
            <w:textDirection w:val="lrTb"/>
            <w:noWrap w:val="false"/>
          </w:tcPr>
          <w:p>
            <w:pPr>
              <w:pStyle w:val="745"/>
              <w:rPr>
                <w:rFonts w:hint="eastAsia" w:ascii="宋体" w:hAnsi="宋体" w:cs="宋体"/>
                <w:b/>
                <w:szCs w:val="21"/>
              </w:rPr>
            </w:pPr>
            <w:r>
              <w:rPr>
                <w:rFonts w:hint="eastAsia" w:ascii="宋体" w:hAnsi="宋体" w:cs="宋体"/>
                <w:spacing w:val="12"/>
                <w:szCs w:val="21"/>
              </w:rPr>
              <w:t xml:space="preserve">投标人提供2022年1月1日以来完成的类似项目业绩，每提供1</w:t>
            </w:r>
            <w:r>
              <w:rPr>
                <w:rFonts w:hint="eastAsia" w:ascii="宋体" w:hAnsi="宋体" w:cs="宋体"/>
                <w:color w:val="000000"/>
                <w:spacing w:val="12"/>
                <w:szCs w:val="21"/>
              </w:rPr>
              <w:t xml:space="preserve">份得</w:t>
            </w:r>
            <w:r>
              <w:rPr>
                <w:rFonts w:hint="eastAsia" w:ascii="宋体" w:hAnsi="宋体" w:cs="宋体"/>
                <w:color w:val="000000"/>
                <w:spacing w:val="12"/>
                <w:szCs w:val="21"/>
                <w:lang w:val="en-US" w:eastAsia="zh-CN"/>
              </w:rPr>
              <w:t xml:space="preserve">2</w:t>
            </w:r>
            <w:r>
              <w:rPr>
                <w:rFonts w:hint="eastAsia" w:ascii="宋体" w:hAnsi="宋体" w:cs="宋体"/>
                <w:color w:val="000000"/>
                <w:spacing w:val="12"/>
                <w:szCs w:val="21"/>
              </w:rPr>
              <w:t xml:space="preserve">分，最高</w:t>
            </w:r>
            <w:r>
              <w:rPr>
                <w:rFonts w:hint="eastAsia" w:ascii="宋体" w:hAnsi="宋体" w:cs="宋体"/>
                <w:spacing w:val="12"/>
                <w:szCs w:val="21"/>
                <w:lang w:val="en-US" w:eastAsia="zh-CN"/>
              </w:rPr>
              <w:t xml:space="preserve">8</w:t>
            </w:r>
            <w:r>
              <w:rPr>
                <w:rFonts w:hint="eastAsia" w:ascii="宋体" w:hAnsi="宋体" w:cs="宋体"/>
                <w:spacing w:val="12"/>
                <w:szCs w:val="21"/>
              </w:rPr>
              <w:t xml:space="preserve">分。(提供中标通知书、完整合同、验收报告扫描件上传)</w:t>
            </w:r>
            <w:r>
              <w:rPr>
                <w:rFonts w:hint="eastAsia" w:ascii="宋体" w:hAnsi="宋体" w:cs="宋体"/>
                <w:b/>
                <w:szCs w:val="21"/>
              </w:rPr>
            </w:r>
            <w:r/>
          </w:p>
        </w:tc>
        <w:tc>
          <w:tcPr>
            <w:tcW w:w="710" w:type="dxa"/>
            <w:vAlign w:val="center"/>
            <w:textDirection w:val="lrTb"/>
            <w:noWrap w:val="false"/>
          </w:tcPr>
          <w:p>
            <w:pPr>
              <w:pStyle w:val="745"/>
              <w:jc w:val="center"/>
              <w:rPr>
                <w:rFonts w:hint="eastAsia" w:ascii="宋体" w:hAnsi="宋体" w:eastAsia="宋体" w:cs="宋体"/>
                <w:szCs w:val="21"/>
                <w:lang w:eastAsia="zh-CN"/>
              </w:rPr>
            </w:pPr>
            <w:r>
              <w:rPr>
                <w:rFonts w:hint="eastAsia" w:ascii="宋体" w:hAnsi="宋体" w:cs="宋体"/>
                <w:szCs w:val="21"/>
                <w:lang w:val="en-US" w:eastAsia="zh-CN"/>
              </w:rPr>
              <w:t xml:space="preserve">8</w:t>
            </w:r>
            <w:r>
              <w:rPr>
                <w:rFonts w:hint="eastAsia" w:ascii="宋体" w:hAnsi="宋体" w:eastAsia="宋体" w:cs="宋体"/>
                <w:szCs w:val="21"/>
                <w:lang w:eastAsia="zh-CN"/>
              </w:rPr>
            </w:r>
            <w:r/>
          </w:p>
        </w:tc>
      </w:tr>
      <w:tr>
        <w:trPr>
          <w:trHeight w:val="1180"/>
        </w:trPr>
        <w:tc>
          <w:tcPr>
            <w:tcW w:w="681" w:type="dxa"/>
            <w:vAlign w:val="center"/>
            <w:textDirection w:val="lrTb"/>
            <w:noWrap w:val="false"/>
          </w:tcPr>
          <w:p>
            <w:pPr>
              <w:pStyle w:val="745"/>
              <w:jc w:val="center"/>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1133"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管理体系（3分）</w:t>
            </w:r>
            <w:r>
              <w:rPr>
                <w:rFonts w:hint="eastAsia" w:ascii="宋体" w:hAnsi="宋体" w:cs="宋体"/>
                <w:szCs w:val="21"/>
              </w:rPr>
            </w:r>
            <w:r/>
          </w:p>
        </w:tc>
        <w:tc>
          <w:tcPr>
            <w:tcW w:w="7450" w:type="dxa"/>
            <w:vAlign w:val="center"/>
            <w:textDirection w:val="lrTb"/>
            <w:noWrap w:val="false"/>
          </w:tcPr>
          <w:p>
            <w:pPr>
              <w:pStyle w:val="745"/>
              <w:spacing w:line="360" w:lineRule="auto"/>
              <w:rPr>
                <w:rFonts w:hint="eastAsia" w:ascii="宋体" w:hAnsi="宋体" w:cs="宋体"/>
                <w:spacing w:val="12"/>
                <w:szCs w:val="21"/>
              </w:rPr>
            </w:pPr>
            <w:r>
              <w:rPr>
                <w:rFonts w:hint="eastAsia" w:ascii="宋体" w:hAnsi="宋体" w:cs="宋体"/>
                <w:spacing w:val="12"/>
                <w:szCs w:val="21"/>
              </w:rPr>
              <w:t xml:space="preserve">1.投标人具有国家认证认可监督管理委员会认可的从业机构出具的有效期内ISO9001质量体系认证证书得1分(如认证证书注明应进行年度监审，须附监审标识或年审报告等有关证明材料)。     </w:t>
            </w:r>
            <w:r>
              <w:rPr>
                <w:rFonts w:hint="eastAsia" w:ascii="宋体" w:hAnsi="宋体" w:cs="宋体"/>
                <w:spacing w:val="12"/>
                <w:szCs w:val="21"/>
              </w:rPr>
            </w:r>
            <w:r/>
          </w:p>
          <w:p>
            <w:pPr>
              <w:pStyle w:val="745"/>
              <w:spacing w:line="360" w:lineRule="auto"/>
              <w:rPr>
                <w:rFonts w:hint="eastAsia" w:ascii="宋体" w:hAnsi="宋体" w:cs="宋体"/>
                <w:spacing w:val="12"/>
                <w:szCs w:val="21"/>
              </w:rPr>
            </w:pPr>
            <w:r>
              <w:rPr>
                <w:rFonts w:hint="eastAsia" w:ascii="宋体" w:hAnsi="宋体" w:cs="宋体"/>
                <w:spacing w:val="12"/>
                <w:szCs w:val="21"/>
              </w:rPr>
              <w:t xml:space="preserve">2.投标人具有国家认证认可监督管理委员会认可的从业机构出具的有效期内ISO14001环境管理体系认证证书得1分(如认证证书注明应进行年度监审，须附监审标识或年审报告等有关证明材料)。 </w:t>
            </w:r>
            <w:r>
              <w:rPr>
                <w:rFonts w:hint="eastAsia" w:ascii="宋体" w:hAnsi="宋体" w:cs="宋体"/>
                <w:spacing w:val="12"/>
                <w:szCs w:val="21"/>
              </w:rPr>
            </w:r>
            <w:r/>
          </w:p>
          <w:p>
            <w:pPr>
              <w:pStyle w:val="745"/>
              <w:spacing w:line="360" w:lineRule="auto"/>
              <w:rPr>
                <w:rFonts w:hint="eastAsia" w:ascii="宋体" w:hAnsi="宋体" w:cs="宋体"/>
                <w:spacing w:val="12"/>
                <w:szCs w:val="21"/>
              </w:rPr>
            </w:pPr>
            <w:r>
              <w:rPr>
                <w:rFonts w:hint="eastAsia" w:ascii="宋体" w:hAnsi="宋体" w:cs="宋体"/>
                <w:spacing w:val="12"/>
                <w:szCs w:val="21"/>
              </w:rPr>
              <w:t xml:space="preserve">3.投标人具有国家认证认可监督管理委员会认可的从业机构出具的有效期内ISO45001职业健康安全管理体系认证证书得1分(如认证证书注明应进行年度监审，须附监审标识或年审报告等有关证明材料)。</w:t>
            </w:r>
            <w:r>
              <w:rPr>
                <w:rFonts w:hint="eastAsia" w:ascii="宋体" w:hAnsi="宋体" w:cs="宋体"/>
                <w:spacing w:val="12"/>
                <w:szCs w:val="21"/>
              </w:rPr>
            </w:r>
            <w:r/>
          </w:p>
        </w:tc>
        <w:tc>
          <w:tcPr>
            <w:tcW w:w="710" w:type="dxa"/>
            <w:vAlign w:val="center"/>
            <w:textDirection w:val="lrTb"/>
            <w:noWrap w:val="false"/>
          </w:tcPr>
          <w:p>
            <w:pPr>
              <w:pStyle w:val="745"/>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r>
      <w:tr>
        <w:trPr>
          <w:trHeight w:val="388"/>
        </w:trPr>
        <w:tc>
          <w:tcPr>
            <w:tcW w:w="681" w:type="dxa"/>
            <w:vAlign w:val="center"/>
            <w:textDirection w:val="lrTb"/>
            <w:noWrap w:val="false"/>
          </w:tcPr>
          <w:p>
            <w:pPr>
              <w:pStyle w:val="745"/>
              <w:jc w:val="center"/>
              <w:rPr>
                <w:rFonts w:hint="eastAsia" w:ascii="宋体" w:hAnsi="宋体" w:eastAsia="宋体" w:cs="宋体"/>
                <w:szCs w:val="21"/>
                <w:lang w:val="en-US" w:eastAsia="zh-CN"/>
              </w:rPr>
            </w:pPr>
            <w:r>
              <w:rPr>
                <w:rFonts w:hint="eastAsia" w:ascii="宋体" w:hAnsi="宋体" w:cs="宋体"/>
                <w:szCs w:val="21"/>
                <w:lang w:val="en-US" w:eastAsia="zh-CN"/>
              </w:rPr>
              <w:t xml:space="preserve">6</w:t>
            </w:r>
            <w:r>
              <w:rPr>
                <w:rFonts w:hint="eastAsia" w:ascii="宋体" w:hAnsi="宋体" w:eastAsia="宋体" w:cs="宋体"/>
                <w:szCs w:val="21"/>
                <w:lang w:val="en-US" w:eastAsia="zh-CN"/>
              </w:rPr>
            </w:r>
            <w:r/>
          </w:p>
        </w:tc>
        <w:tc>
          <w:tcPr>
            <w:tcW w:w="1133" w:type="dxa"/>
            <w:vAlign w:val="center"/>
            <w:textDirection w:val="lrTb"/>
            <w:noWrap w:val="false"/>
          </w:tcPr>
          <w:p>
            <w:pPr>
              <w:pStyle w:val="745"/>
              <w:jc w:val="center"/>
              <w:rPr>
                <w:rFonts w:hint="eastAsia" w:ascii="宋体" w:hAnsi="宋体" w:eastAsia="宋体" w:cs="宋体"/>
                <w:szCs w:val="21"/>
                <w:lang w:val="en-US" w:eastAsia="zh-CN"/>
              </w:rPr>
            </w:pPr>
            <w:r>
              <w:rPr>
                <w:rFonts w:hint="eastAsia" w:ascii="宋体" w:hAnsi="宋体" w:cs="宋体"/>
                <w:szCs w:val="21"/>
                <w:lang w:val="en-US" w:eastAsia="zh-CN"/>
              </w:rPr>
              <w:t xml:space="preserve">售后服务（4分）</w:t>
            </w:r>
            <w:r>
              <w:rPr>
                <w:rFonts w:hint="eastAsia" w:ascii="宋体" w:hAnsi="宋体" w:eastAsia="宋体" w:cs="宋体"/>
                <w:szCs w:val="21"/>
                <w:lang w:val="en-US" w:eastAsia="zh-CN"/>
              </w:rPr>
            </w:r>
            <w:r/>
          </w:p>
        </w:tc>
        <w:tc>
          <w:tcPr>
            <w:tcW w:w="7450" w:type="dxa"/>
            <w:vAlign w:val="center"/>
            <w:textDirection w:val="lrTb"/>
            <w:noWrap w:val="false"/>
          </w:tcPr>
          <w:p>
            <w:pPr>
              <w:pStyle w:val="745"/>
              <w:numPr>
                <w:ilvl w:val="0"/>
                <w:numId w:val="0"/>
              </w:numPr>
              <w:spacing w:line="360" w:lineRule="auto"/>
              <w:rPr>
                <w:rFonts w:hint="eastAsia" w:ascii="宋体" w:hAnsi="宋体" w:cs="宋体"/>
                <w:color w:val="000000"/>
                <w:spacing w:val="12"/>
                <w:szCs w:val="21"/>
              </w:rPr>
            </w:pPr>
            <w:r>
              <w:rPr>
                <w:rFonts w:hint="eastAsia" w:ascii="宋体" w:hAnsi="宋体" w:cs="宋体"/>
                <w:color w:val="000000"/>
                <w:spacing w:val="12"/>
                <w:szCs w:val="21"/>
                <w:lang w:val="en-US" w:eastAsia="zh-CN"/>
              </w:rPr>
              <w:t xml:space="preserve">1、</w:t>
            </w:r>
            <w:r>
              <w:rPr>
                <w:rFonts w:hint="eastAsia" w:ascii="宋体" w:hAnsi="宋体" w:cs="宋体"/>
                <w:color w:val="000000"/>
                <w:spacing w:val="12"/>
                <w:szCs w:val="21"/>
              </w:rPr>
              <w:t xml:space="preserve">提供免费质量保障，满足免费质保年限的基础上，每延长1年加1分，满分2分。</w:t>
            </w:r>
            <w:r>
              <w:rPr>
                <w:rFonts w:hint="eastAsia" w:ascii="宋体" w:hAnsi="宋体" w:cs="宋体"/>
                <w:color w:val="000000"/>
                <w:spacing w:val="12"/>
                <w:szCs w:val="21"/>
              </w:rPr>
            </w:r>
            <w:r/>
          </w:p>
          <w:p>
            <w:pPr>
              <w:pStyle w:val="745"/>
              <w:spacing w:line="360" w:lineRule="auto"/>
              <w:rPr>
                <w:rFonts w:hint="eastAsia" w:ascii="宋体" w:hAnsi="宋体" w:cs="宋体"/>
                <w:b/>
                <w:bCs/>
                <w:color w:val="000000"/>
                <w:spacing w:val="12"/>
                <w:szCs w:val="21"/>
              </w:rPr>
            </w:pPr>
            <w:r>
              <w:rPr>
                <w:rFonts w:hint="eastAsia" w:ascii="宋体" w:hAnsi="宋体" w:cs="宋体"/>
                <w:b/>
                <w:bCs/>
                <w:color w:val="000000"/>
                <w:spacing w:val="12"/>
                <w:szCs w:val="21"/>
              </w:rPr>
              <w:t xml:space="preserve">（提供承诺函加盖投标供应商公章，格式自拟，原件扫描件件上传）</w:t>
            </w:r>
            <w:r>
              <w:rPr>
                <w:rFonts w:hint="eastAsia" w:ascii="宋体" w:hAnsi="宋体" w:cs="宋体"/>
                <w:b/>
                <w:bCs/>
                <w:color w:val="000000"/>
                <w:spacing w:val="12"/>
                <w:szCs w:val="21"/>
              </w:rPr>
            </w:r>
            <w:r/>
          </w:p>
          <w:p>
            <w:pPr>
              <w:pStyle w:val="745"/>
              <w:numPr>
                <w:ilvl w:val="0"/>
                <w:numId w:val="0"/>
              </w:numPr>
              <w:spacing w:line="360" w:lineRule="auto"/>
              <w:rPr>
                <w:rFonts w:hint="eastAsia" w:ascii="宋体" w:hAnsi="宋体" w:cs="宋体"/>
                <w:color w:val="000000"/>
                <w:spacing w:val="12"/>
                <w:szCs w:val="21"/>
              </w:rPr>
            </w:pPr>
            <w:r>
              <w:rPr>
                <w:rFonts w:hint="eastAsia" w:ascii="宋体" w:hAnsi="宋体" w:cs="宋体"/>
                <w:color w:val="000000"/>
                <w:spacing w:val="12"/>
                <w:szCs w:val="21"/>
                <w:lang w:val="en-US" w:eastAsia="zh-CN"/>
              </w:rPr>
              <w:t xml:space="preserve">2、</w:t>
            </w:r>
            <w:r>
              <w:rPr>
                <w:rFonts w:hint="eastAsia" w:ascii="宋体" w:hAnsi="宋体" w:cs="宋体"/>
                <w:color w:val="000000"/>
                <w:spacing w:val="12"/>
                <w:szCs w:val="21"/>
              </w:rPr>
              <w:t xml:space="preserve">技术支持、售后服务程序合理，人员配备技术力量强，故障响应时间小于2小时，上门时间小于12小时，维修和更换时间小于24小时，得</w:t>
            </w:r>
            <w:r>
              <w:rPr>
                <w:rFonts w:hint="eastAsia" w:ascii="宋体" w:hAnsi="宋体" w:cs="宋体"/>
                <w:color w:val="000000"/>
                <w:spacing w:val="12"/>
                <w:szCs w:val="21"/>
                <w:lang w:val="en-US" w:eastAsia="zh-CN"/>
              </w:rPr>
              <w:t xml:space="preserve">2</w:t>
            </w:r>
            <w:r>
              <w:rPr>
                <w:rFonts w:hint="eastAsia" w:ascii="宋体" w:hAnsi="宋体" w:cs="宋体"/>
                <w:color w:val="000000"/>
                <w:spacing w:val="12"/>
                <w:szCs w:val="21"/>
              </w:rPr>
              <w:t xml:space="preserve">分，不满足不得分。</w:t>
            </w:r>
            <w:r>
              <w:rPr>
                <w:rFonts w:hint="eastAsia" w:ascii="宋体" w:hAnsi="宋体" w:cs="宋体"/>
                <w:color w:val="000000"/>
                <w:spacing w:val="12"/>
                <w:szCs w:val="21"/>
              </w:rPr>
            </w:r>
            <w:r/>
          </w:p>
          <w:p>
            <w:pPr>
              <w:pStyle w:val="745"/>
              <w:spacing w:line="360" w:lineRule="auto"/>
              <w:rPr>
                <w:rFonts w:hint="eastAsia" w:ascii="宋体" w:hAnsi="宋体" w:cs="宋体"/>
                <w:spacing w:val="12"/>
                <w:szCs w:val="21"/>
              </w:rPr>
            </w:pPr>
            <w:r>
              <w:rPr>
                <w:rFonts w:hint="eastAsia" w:ascii="宋体" w:hAnsi="宋体" w:cs="宋体"/>
                <w:b/>
                <w:bCs/>
                <w:color w:val="000000"/>
                <w:spacing w:val="12"/>
                <w:szCs w:val="21"/>
              </w:rPr>
              <w:t xml:space="preserve">（提供承诺函加盖投标供应商公章，格式自拟，原件扫描件件上传）</w:t>
            </w:r>
            <w:r>
              <w:rPr>
                <w:rFonts w:hint="eastAsia" w:ascii="宋体" w:hAnsi="宋体" w:cs="宋体"/>
                <w:spacing w:val="12"/>
                <w:szCs w:val="21"/>
              </w:rPr>
            </w:r>
            <w:r/>
          </w:p>
        </w:tc>
        <w:tc>
          <w:tcPr>
            <w:tcW w:w="710" w:type="dxa"/>
            <w:vAlign w:val="center"/>
            <w:textDirection w:val="lrTb"/>
            <w:noWrap w:val="false"/>
          </w:tcPr>
          <w:p>
            <w:pPr>
              <w:pStyle w:val="745"/>
              <w:jc w:val="center"/>
              <w:rPr>
                <w:rFonts w:hint="eastAsia" w:ascii="宋体" w:hAnsi="宋体" w:eastAsia="宋体" w:cs="宋体"/>
                <w:szCs w:val="21"/>
                <w:lang w:val="en-US" w:eastAsia="zh-CN"/>
              </w:rPr>
            </w:pPr>
            <w:r>
              <w:rPr>
                <w:rFonts w:hint="eastAsia" w:ascii="宋体" w:hAnsi="宋体" w:cs="宋体"/>
                <w:szCs w:val="21"/>
                <w:lang w:val="en-US" w:eastAsia="zh-CN"/>
              </w:rPr>
              <w:t xml:space="preserve">4</w:t>
            </w:r>
            <w:r>
              <w:rPr>
                <w:rFonts w:hint="eastAsia" w:ascii="宋体" w:hAnsi="宋体" w:eastAsia="宋体" w:cs="宋体"/>
                <w:szCs w:val="21"/>
                <w:lang w:val="en-US" w:eastAsia="zh-CN"/>
              </w:rPr>
            </w:r>
            <w:r/>
          </w:p>
        </w:tc>
      </w:tr>
    </w:tbl>
    <w:p>
      <w:pPr>
        <w:pStyle w:val="745"/>
        <w:ind w:left="0" w:right="0" w:firstLine="0"/>
        <w:jc w:val="both"/>
        <w:spacing w:before="0" w:after="0" w:line="85" w:lineRule="atLeast"/>
        <w:rPr>
          <w:rFonts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注：评审委员会启动异常低价投标(响应)审查的情形和具体要求，包括：</w:t>
      </w:r>
      <w:r>
        <w:rPr>
          <w:rFonts w:ascii="宋体" w:hAnsi="宋体" w:eastAsia="宋体" w:cs="宋体"/>
          <w:b/>
          <w:bCs/>
          <w:color w:val="000000"/>
          <w:sz w:val="21"/>
          <w:szCs w:val="21"/>
        </w:rPr>
      </w:r>
      <w:r/>
    </w:p>
    <w:p>
      <w:pPr>
        <w:pStyle w:val="745"/>
        <w:ind w:left="0" w:right="0" w:firstLine="0"/>
        <w:jc w:val="both"/>
        <w:spacing w:before="0" w:after="0" w:line="85"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(一)评审过程中出现下列情形之一的，评审委员会应当启动异常低价投标(响应)审查程序：</w:t>
      </w:r>
      <w:r>
        <w:rPr>
          <w:sz w:val="21"/>
          <w:szCs w:val="21"/>
        </w:rPr>
      </w:r>
      <w:r/>
    </w:p>
    <w:p>
      <w:pPr>
        <w:pStyle w:val="745"/>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（1）投标(响应)报价低于采购项目预算 50%的，即投标(响应)报价&lt;采购项目预算*50%；</w:t>
      </w:r>
      <w:r/>
    </w:p>
    <w:p>
      <w:pPr>
        <w:pStyle w:val="745"/>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（2）投标(响应)报价低于采购项目最高限价45%的，即投标(响应)报价&lt;采购项目最高限价*45%；</w:t>
      </w:r>
      <w:r/>
    </w:p>
    <w:p>
      <w:pPr>
        <w:pStyle w:val="745"/>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（3）评审委员会认定的供应商报价过低、有可能影响产品质量或者不能诚信履约的其他情形。</w:t>
      </w:r>
      <w:r/>
    </w:p>
    <w:p>
      <w:pPr>
        <w:pStyle w:val="745"/>
        <w:ind w:left="0" w:right="0" w:firstLine="0"/>
        <w:jc w:val="left"/>
        <w:spacing w:before="0" w:after="0" w:line="85" w:lineRule="atLeast"/>
        <w:rPr>
          <w:sz w:val="52"/>
          <w:szCs w:val="5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b/>
          <w:color w:val="000000"/>
          <w:sz w:val="21"/>
          <w:szCs w:val="21"/>
        </w:rPr>
        <w:br w:type="page" w:clear="all"/>
      </w:r>
      <w:bookmarkStart w:id="32" w:name="_Toc27744861"/>
      <w:r/>
      <w:bookmarkStart w:id="33" w:name="_Toc23892"/>
      <w:r/>
      <w:bookmarkStart w:id="34" w:name="_Toc12983"/>
      <w:r>
        <w:rPr>
          <w:rFonts w:hint="eastAsia" w:ascii="宋体" w:hAnsi="宋体" w:cs="宋体"/>
          <w:sz w:val="52"/>
          <w:szCs w:val="52"/>
        </w:rPr>
        <w:t xml:space="preserve">      第六章 </w:t>
      </w:r>
      <w:bookmarkEnd w:id="32"/>
      <w:r>
        <w:rPr>
          <w:rFonts w:hint="eastAsia" w:ascii="宋体" w:hAnsi="宋体" w:cs="宋体"/>
          <w:sz w:val="52"/>
          <w:szCs w:val="52"/>
        </w:rPr>
        <w:t xml:space="preserve"> 投标文件格式</w:t>
      </w:r>
      <w:r>
        <w:rPr>
          <w:sz w:val="52"/>
          <w:szCs w:val="52"/>
        </w:rPr>
      </w:r>
      <w:r/>
    </w:p>
    <w:p>
      <w:pPr>
        <w:pStyle w:val="745"/>
        <w:jc w:val="center"/>
        <w:rPr>
          <w:rFonts w:hint="eastAsia" w:ascii="宋体" w:hAnsi="宋体"/>
          <w:b/>
          <w:color w:val="000000"/>
          <w:sz w:val="22"/>
        </w:rPr>
      </w:pPr>
      <w:r/>
      <w:bookmarkEnd w:id="33"/>
      <w:r/>
      <w:bookmarkEnd w:id="34"/>
      <w:r>
        <w:rPr>
          <w:rFonts w:hint="eastAsia" w:ascii="宋体" w:hAnsi="宋体"/>
          <w:b/>
          <w:color w:val="000000"/>
          <w:sz w:val="22"/>
        </w:rPr>
      </w:r>
      <w:r/>
    </w:p>
    <w:p>
      <w:pPr>
        <w:pStyle w:val="745"/>
        <w:jc w:val="center"/>
        <w:rPr>
          <w:rFonts w:hint="eastAsia" w:ascii="宋体" w:hAnsi="宋体" w:cs="Arial"/>
          <w:b/>
          <w:bCs/>
          <w:color w:val="000000"/>
          <w:sz w:val="72"/>
          <w:szCs w:val="72"/>
        </w:rPr>
      </w:pPr>
      <w:r>
        <w:rPr>
          <w:rFonts w:hint="eastAsia" w:ascii="宋体" w:hAnsi="宋体" w:cs="Arial"/>
          <w:b/>
          <w:bCs/>
          <w:color w:val="000000"/>
          <w:sz w:val="72"/>
          <w:szCs w:val="72"/>
        </w:rPr>
      </w:r>
      <w:r/>
    </w:p>
    <w:p>
      <w:pPr>
        <w:pStyle w:val="745"/>
        <w:jc w:val="center"/>
        <w:rPr>
          <w:rFonts w:hint="eastAsia" w:ascii="宋体" w:hAnsi="宋体"/>
          <w:b/>
          <w:color w:val="000000"/>
          <w:sz w:val="72"/>
          <w:szCs w:val="21"/>
        </w:rPr>
      </w:pPr>
      <w:r>
        <w:rPr>
          <w:rFonts w:hint="eastAsia" w:ascii="宋体" w:hAnsi="宋体" w:cs="Arial"/>
          <w:b/>
          <w:bCs/>
          <w:color w:val="000000"/>
          <w:sz w:val="72"/>
          <w:szCs w:val="72"/>
        </w:rPr>
        <w:t xml:space="preserve">投标文件</w:t>
      </w:r>
      <w:r>
        <w:rPr>
          <w:rFonts w:hint="eastAsia" w:ascii="宋体" w:hAnsi="宋体"/>
          <w:b/>
          <w:color w:val="000000"/>
          <w:sz w:val="72"/>
          <w:szCs w:val="21"/>
        </w:rPr>
      </w:r>
      <w:r/>
    </w:p>
    <w:p>
      <w:pPr>
        <w:pStyle w:val="745"/>
        <w:jc w:val="center"/>
        <w:rPr>
          <w:rFonts w:hint="eastAsia" w:ascii="宋体" w:hAnsi="宋体"/>
          <w:b/>
          <w:color w:val="000000"/>
          <w:sz w:val="36"/>
          <w:szCs w:val="21"/>
        </w:rPr>
      </w:pPr>
      <w:r>
        <w:rPr>
          <w:rFonts w:hint="eastAsia" w:ascii="宋体" w:hAnsi="宋体"/>
          <w:b/>
          <w:color w:val="000000"/>
          <w:sz w:val="36"/>
          <w:szCs w:val="21"/>
        </w:rPr>
      </w:r>
      <w:r/>
    </w:p>
    <w:p>
      <w:pPr>
        <w:pStyle w:val="745"/>
        <w:jc w:val="center"/>
        <w:rPr>
          <w:rFonts w:hint="eastAsia" w:ascii="宋体" w:hAnsi="宋体"/>
          <w:b/>
          <w:color w:val="000000"/>
          <w:sz w:val="36"/>
          <w:szCs w:val="21"/>
        </w:rPr>
      </w:pPr>
      <w:r>
        <w:rPr>
          <w:rFonts w:hint="eastAsia" w:ascii="宋体" w:hAnsi="宋体"/>
          <w:b/>
          <w:color w:val="000000"/>
          <w:sz w:val="36"/>
          <w:szCs w:val="21"/>
        </w:rPr>
      </w:r>
      <w:r/>
    </w:p>
    <w:p>
      <w:pPr>
        <w:pStyle w:val="745"/>
        <w:jc w:val="center"/>
        <w:rPr>
          <w:rFonts w:hint="eastAsia" w:ascii="宋体" w:hAnsi="宋体"/>
          <w:b/>
          <w:color w:val="000000"/>
          <w:sz w:val="36"/>
          <w:szCs w:val="21"/>
        </w:rPr>
      </w:pPr>
      <w:r>
        <w:rPr>
          <w:rFonts w:hint="eastAsia" w:ascii="宋体" w:hAnsi="宋体"/>
          <w:b/>
          <w:color w:val="000000"/>
          <w:sz w:val="36"/>
          <w:szCs w:val="21"/>
        </w:rPr>
      </w:r>
      <w:r/>
    </w:p>
    <w:p>
      <w:pPr>
        <w:pStyle w:val="745"/>
        <w:rPr>
          <w:rFonts w:hint="eastAsia" w:ascii="宋体" w:hAnsi="宋体"/>
          <w:b/>
          <w:color w:val="000000"/>
          <w:sz w:val="36"/>
          <w:szCs w:val="21"/>
        </w:rPr>
      </w:pPr>
      <w:r>
        <w:rPr>
          <w:rFonts w:hint="eastAsia" w:ascii="宋体" w:hAnsi="宋体"/>
          <w:b/>
          <w:color w:val="000000"/>
          <w:sz w:val="36"/>
          <w:szCs w:val="21"/>
        </w:rPr>
      </w:r>
      <w:r/>
    </w:p>
    <w:p>
      <w:pPr>
        <w:pStyle w:val="745"/>
        <w:jc w:val="center"/>
        <w:rPr>
          <w:rFonts w:hint="eastAsia" w:ascii="宋体" w:hAnsi="宋体"/>
          <w:b/>
          <w:color w:val="000000"/>
          <w:sz w:val="36"/>
        </w:rPr>
      </w:pPr>
      <w:r>
        <w:rPr>
          <w:rFonts w:hint="eastAsia" w:ascii="宋体" w:hAnsi="宋体"/>
          <w:b/>
          <w:color w:val="000000"/>
          <w:sz w:val="36"/>
        </w:rPr>
      </w:r>
      <w:r/>
    </w:p>
    <w:p>
      <w:pPr>
        <w:pStyle w:val="745"/>
        <w:jc w:val="center"/>
        <w:spacing w:line="480" w:lineRule="auto"/>
        <w:rPr>
          <w:rFonts w:hint="eastAsia" w:ascii="宋体" w:hAnsi="宋体"/>
          <w:b/>
          <w:color w:val="000000"/>
          <w:sz w:val="36"/>
        </w:rPr>
      </w:pPr>
      <w:r>
        <w:rPr>
          <w:rFonts w:hint="eastAsia" w:ascii="宋体" w:hAnsi="宋体"/>
          <w:b/>
          <w:color w:val="000000"/>
          <w:sz w:val="36"/>
        </w:rPr>
      </w:r>
      <w:r/>
    </w:p>
    <w:p>
      <w:pPr>
        <w:pStyle w:val="745"/>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745"/>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rPr>
      </w:r>
      <w:r/>
    </w:p>
    <w:p>
      <w:pPr>
        <w:pStyle w:val="745"/>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               </w:t>
      </w:r>
      <w:r>
        <w:rPr>
          <w:rFonts w:hint="eastAsia" w:ascii="宋体" w:hAnsi="宋体"/>
          <w:b/>
          <w:color w:val="000000"/>
          <w:sz w:val="36"/>
          <w:u w:val="single"/>
        </w:rPr>
      </w:r>
      <w:r/>
    </w:p>
    <w:p>
      <w:pPr>
        <w:pStyle w:val="745"/>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rPr>
      </w:r>
      <w:r/>
    </w:p>
    <w:p>
      <w:pPr>
        <w:pStyle w:val="745"/>
        <w:ind w:firstLine="1084"/>
        <w:rPr>
          <w:rFonts w:hint="eastAsia" w:ascii="宋体" w:hAnsi="宋体"/>
          <w:b/>
          <w:color w:val="000000"/>
          <w:sz w:val="36"/>
        </w:rPr>
      </w:pPr>
      <w:r>
        <w:rPr>
          <w:rFonts w:hint="eastAsia" w:ascii="宋体" w:hAnsi="宋体"/>
          <w:b/>
          <w:color w:val="000000"/>
          <w:sz w:val="36"/>
        </w:rPr>
        <w:t xml:space="preserve">投 标  人：</w:t>
      </w:r>
      <w:r>
        <w:rPr>
          <w:rFonts w:hint="eastAsia" w:ascii="宋体" w:hAnsi="宋体"/>
          <w:b/>
          <w:color w:val="000000"/>
          <w:sz w:val="36"/>
          <w:u w:val="single"/>
        </w:rPr>
        <w:t xml:space="preserve">         </w:t>
      </w:r>
      <w:r>
        <w:rPr>
          <w:rFonts w:hint="eastAsia" w:ascii="宋体" w:hAnsi="宋体"/>
          <w:b/>
          <w:color w:val="000000"/>
          <w:sz w:val="36"/>
        </w:rPr>
        <w:t xml:space="preserve">（电子签章）</w:t>
      </w:r>
      <w:r>
        <w:rPr>
          <w:rFonts w:hint="eastAsia" w:ascii="宋体" w:hAnsi="宋体"/>
          <w:b/>
          <w:color w:val="000000"/>
          <w:sz w:val="36"/>
        </w:rPr>
      </w:r>
      <w:r/>
    </w:p>
    <w:p>
      <w:pPr>
        <w:pStyle w:val="745"/>
        <w:jc w:val="center"/>
        <w:spacing w:line="360" w:lineRule="auto"/>
        <w:rPr>
          <w:rFonts w:ascii="宋体" w:hAnsi="宋体"/>
          <w:b/>
          <w:bCs/>
          <w:sz w:val="32"/>
          <w:szCs w:val="32"/>
        </w:rPr>
      </w:pPr>
      <w:r>
        <w:rPr>
          <w:rFonts w:hint="eastAsia" w:ascii="宋体" w:hAnsi="宋体"/>
          <w:color w:val="000000"/>
          <w:sz w:val="24"/>
        </w:rPr>
        <w:br w:type="page" w:clear="all"/>
      </w:r>
      <w:r>
        <w:rPr>
          <w:rFonts w:hint="eastAsia" w:ascii="宋体" w:hAnsi="宋体"/>
          <w:b/>
          <w:bCs/>
          <w:sz w:val="32"/>
          <w:szCs w:val="32"/>
        </w:rPr>
        <w:t xml:space="preserve">投标文件目录</w:t>
      </w:r>
      <w:r>
        <w:rPr>
          <w:rFonts w:ascii="宋体" w:hAnsi="宋体"/>
          <w:b/>
          <w:bCs/>
          <w:sz w:val="32"/>
          <w:szCs w:val="32"/>
        </w:rPr>
      </w:r>
      <w:r/>
    </w:p>
    <w:p>
      <w:pPr>
        <w:pStyle w:val="745"/>
        <w:ind w:left="480"/>
        <w:spacing w:line="360" w:lineRule="auto"/>
        <w:rPr>
          <w:rFonts w:ascii="宋体" w:hAnsi="宋体"/>
          <w:i/>
          <w:sz w:val="24"/>
          <w:u w:val="single"/>
        </w:rPr>
      </w:pPr>
      <w:r>
        <w:rPr>
          <w:rFonts w:hint="eastAsia" w:ascii="宋体" w:hAnsi="宋体"/>
          <w:i/>
          <w:sz w:val="24"/>
          <w:u w:val="single"/>
        </w:rPr>
        <w:t xml:space="preserve">一、法人或者其他组织的营业执照等证明文件，自然人的身份证明</w:t>
      </w:r>
      <w:r>
        <w:rPr>
          <w:rFonts w:ascii="宋体" w:hAnsi="宋体"/>
          <w:i/>
          <w:sz w:val="24"/>
          <w:u w:val="single"/>
        </w:rPr>
      </w:r>
      <w:r/>
    </w:p>
    <w:p>
      <w:pPr>
        <w:pStyle w:val="745"/>
        <w:ind w:left="480"/>
        <w:spacing w:line="360" w:lineRule="auto"/>
        <w:rPr>
          <w:rFonts w:ascii="宋体" w:hAnsi="宋体"/>
          <w:i/>
          <w:sz w:val="24"/>
          <w:u w:val="single"/>
        </w:rPr>
      </w:pPr>
      <w:r>
        <w:rPr>
          <w:rFonts w:hint="eastAsia" w:ascii="宋体" w:hAnsi="宋体"/>
          <w:i/>
          <w:sz w:val="24"/>
          <w:u w:val="single"/>
        </w:rPr>
        <w:t xml:space="preserve">二、上一年度的财务状况报告（投标人成立不满一年无需提供）</w:t>
      </w:r>
      <w:r>
        <w:rPr>
          <w:rFonts w:ascii="宋体" w:hAnsi="宋体"/>
          <w:i/>
          <w:sz w:val="24"/>
          <w:u w:val="single"/>
        </w:rPr>
      </w:r>
      <w:r/>
    </w:p>
    <w:p>
      <w:pPr>
        <w:pStyle w:val="745"/>
        <w:ind w:left="480"/>
        <w:spacing w:line="360" w:lineRule="auto"/>
        <w:rPr>
          <w:rFonts w:ascii="宋体" w:hAnsi="宋体"/>
          <w:i/>
          <w:sz w:val="24"/>
          <w:u w:val="single"/>
        </w:rPr>
      </w:pPr>
      <w:r>
        <w:rPr>
          <w:rFonts w:hint="eastAsia" w:ascii="宋体" w:hAnsi="宋体"/>
          <w:i/>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i/>
          <w:sz w:val="24"/>
          <w:u w:val="single"/>
        </w:rPr>
      </w:r>
      <w:r/>
    </w:p>
    <w:p>
      <w:pPr>
        <w:pStyle w:val="745"/>
        <w:ind w:left="480"/>
        <w:spacing w:line="360" w:lineRule="auto"/>
        <w:rPr>
          <w:rFonts w:ascii="宋体" w:hAnsi="宋体"/>
          <w:i/>
          <w:sz w:val="24"/>
          <w:u w:val="single"/>
        </w:rPr>
      </w:pPr>
      <w:r>
        <w:rPr>
          <w:rFonts w:hint="eastAsia" w:ascii="宋体" w:hAnsi="宋体"/>
          <w:i/>
          <w:sz w:val="24"/>
          <w:u w:val="single"/>
        </w:rPr>
        <w:t xml:space="preserve">四、具备履行合同所必需的设备和专业技术能力的书面声明</w:t>
      </w:r>
      <w:r>
        <w:rPr>
          <w:rFonts w:ascii="宋体" w:hAnsi="宋体"/>
          <w:i/>
          <w:sz w:val="24"/>
          <w:u w:val="single"/>
        </w:rPr>
      </w:r>
      <w:r/>
    </w:p>
    <w:p>
      <w:pPr>
        <w:pStyle w:val="745"/>
        <w:ind w:firstLine="480"/>
        <w:spacing w:line="360" w:lineRule="auto"/>
        <w:rPr>
          <w:rFonts w:ascii="宋体" w:hAnsi="宋体"/>
          <w:i/>
          <w:sz w:val="24"/>
          <w:u w:val="single"/>
        </w:rPr>
      </w:pPr>
      <w:r>
        <w:rPr>
          <w:rFonts w:hint="eastAsia" w:ascii="宋体" w:hAnsi="宋体"/>
          <w:i/>
          <w:sz w:val="24"/>
          <w:u w:val="single"/>
        </w:rPr>
        <w:t xml:space="preserve">五、参加政府采购活动前 3 年内在经营活动中没有重大违法记录的书面声明</w:t>
      </w:r>
      <w:r>
        <w:rPr>
          <w:rFonts w:ascii="宋体" w:hAnsi="宋体"/>
          <w:i/>
          <w:sz w:val="24"/>
          <w:u w:val="single"/>
        </w:rPr>
      </w:r>
      <w:r/>
    </w:p>
    <w:p>
      <w:pPr>
        <w:pStyle w:val="745"/>
        <w:ind w:firstLine="480"/>
        <w:spacing w:line="360" w:lineRule="auto"/>
        <w:rPr>
          <w:rFonts w:ascii="宋体" w:hAnsi="宋体"/>
          <w:i/>
          <w:sz w:val="24"/>
          <w:u w:val="single"/>
        </w:rPr>
      </w:pPr>
      <w:r>
        <w:rPr>
          <w:rFonts w:hint="eastAsia" w:ascii="宋体" w:hAnsi="宋体"/>
          <w:i/>
          <w:sz w:val="24"/>
          <w:u w:val="single"/>
        </w:rPr>
        <w:t xml:space="preserve">六、供应商信用承诺函</w:t>
      </w:r>
      <w:r>
        <w:rPr>
          <w:rFonts w:ascii="宋体" w:hAnsi="宋体"/>
          <w:i/>
          <w:sz w:val="24"/>
          <w:u w:val="single"/>
        </w:rPr>
      </w:r>
      <w:r/>
    </w:p>
    <w:p>
      <w:pPr>
        <w:pStyle w:val="745"/>
        <w:ind w:firstLine="480"/>
        <w:spacing w:line="360" w:lineRule="auto"/>
        <w:rPr>
          <w:rFonts w:ascii="宋体" w:hAnsi="宋体"/>
          <w:i/>
          <w:sz w:val="24"/>
          <w:u w:val="single"/>
        </w:rPr>
      </w:pPr>
      <w:r>
        <w:rPr>
          <w:rFonts w:hint="eastAsia" w:ascii="宋体" w:hAnsi="宋体"/>
          <w:i/>
          <w:sz w:val="24"/>
          <w:u w:val="single"/>
        </w:rPr>
        <w:t xml:space="preserve">七、法人授权书</w:t>
      </w:r>
      <w:r>
        <w:rPr>
          <w:rFonts w:ascii="宋体" w:hAnsi="宋体"/>
          <w:i/>
          <w:sz w:val="24"/>
          <w:u w:val="single"/>
        </w:rPr>
      </w:r>
      <w:r/>
    </w:p>
    <w:p>
      <w:pPr>
        <w:pStyle w:val="745"/>
        <w:ind w:firstLine="480"/>
        <w:spacing w:line="360" w:lineRule="auto"/>
        <w:rPr>
          <w:rFonts w:ascii="宋体" w:hAnsi="宋体"/>
          <w:i/>
          <w:sz w:val="24"/>
          <w:u w:val="single"/>
        </w:rPr>
      </w:pPr>
      <w:r>
        <w:rPr>
          <w:rFonts w:hint="eastAsia" w:ascii="宋体" w:hAnsi="宋体"/>
          <w:i/>
          <w:sz w:val="24"/>
          <w:u w:val="single"/>
        </w:rPr>
        <w:t xml:space="preserve">八、投标函</w:t>
      </w:r>
      <w:r>
        <w:rPr>
          <w:rFonts w:ascii="宋体" w:hAnsi="宋体"/>
          <w:i/>
          <w:sz w:val="24"/>
          <w:u w:val="single"/>
        </w:rPr>
      </w:r>
      <w:r/>
    </w:p>
    <w:p>
      <w:pPr>
        <w:pStyle w:val="745"/>
        <w:ind w:firstLine="480"/>
        <w:spacing w:line="360" w:lineRule="auto"/>
        <w:rPr>
          <w:rFonts w:ascii="宋体" w:hAnsi="宋体"/>
          <w:sz w:val="24"/>
        </w:rPr>
      </w:pPr>
      <w:r>
        <w:rPr>
          <w:rFonts w:hint="eastAsia" w:ascii="宋体" w:hAnsi="宋体"/>
          <w:i/>
          <w:iCs/>
          <w:sz w:val="24"/>
          <w:u w:val="single"/>
        </w:rPr>
        <w:t xml:space="preserve">九、企业报价折扣证明（中小企业声明函、残疾人福利性单位声明函）</w:t>
      </w:r>
      <w:r>
        <w:rPr>
          <w:rFonts w:ascii="宋体" w:hAnsi="宋体"/>
          <w:sz w:val="24"/>
        </w:rPr>
      </w:r>
      <w:r/>
    </w:p>
    <w:p>
      <w:pPr>
        <w:pStyle w:val="745"/>
        <w:ind w:firstLine="480"/>
        <w:spacing w:line="360" w:lineRule="auto"/>
        <w:rPr>
          <w:rFonts w:ascii="宋体" w:hAnsi="宋体"/>
          <w:sz w:val="24"/>
        </w:rPr>
      </w:pPr>
      <w:r>
        <w:rPr>
          <w:rFonts w:hint="eastAsia" w:ascii="宋体" w:hAnsi="宋体"/>
          <w:sz w:val="24"/>
        </w:rPr>
        <w:t xml:space="preserve">十、技术要求响应及偏离表</w:t>
      </w:r>
      <w:r>
        <w:rPr>
          <w:rFonts w:ascii="宋体" w:hAnsi="宋体"/>
          <w:sz w:val="24"/>
        </w:rPr>
      </w:r>
      <w:r/>
    </w:p>
    <w:p>
      <w:pPr>
        <w:pStyle w:val="745"/>
        <w:ind w:firstLine="480"/>
        <w:spacing w:line="360" w:lineRule="auto"/>
        <w:rPr>
          <w:rFonts w:ascii="宋体" w:hAnsi="宋体"/>
          <w:sz w:val="24"/>
        </w:rPr>
      </w:pPr>
      <w:r>
        <w:rPr>
          <w:rFonts w:hint="eastAsia" w:ascii="宋体" w:hAnsi="宋体"/>
          <w:sz w:val="24"/>
        </w:rPr>
        <w:t xml:space="preserve">十一、商务要求响应及偏离表</w:t>
      </w:r>
      <w:r>
        <w:rPr>
          <w:rFonts w:ascii="宋体" w:hAnsi="宋体"/>
          <w:sz w:val="24"/>
        </w:rPr>
      </w:r>
      <w:r/>
    </w:p>
    <w:p>
      <w:pPr>
        <w:pStyle w:val="745"/>
        <w:ind w:firstLine="480"/>
        <w:spacing w:line="360" w:lineRule="auto"/>
        <w:rPr>
          <w:rFonts w:ascii="宋体" w:hAnsi="宋体"/>
          <w:i/>
          <w:sz w:val="24"/>
          <w:u w:val="single"/>
        </w:rPr>
      </w:pPr>
      <w:r>
        <w:rPr>
          <w:rFonts w:hint="eastAsia" w:ascii="宋体" w:hAnsi="宋体"/>
          <w:i/>
          <w:sz w:val="24"/>
          <w:u w:val="single"/>
        </w:rPr>
        <w:t xml:space="preserve">十二、开标一览表</w:t>
      </w:r>
      <w:r>
        <w:rPr>
          <w:rFonts w:ascii="宋体" w:hAnsi="宋体"/>
          <w:i/>
          <w:sz w:val="24"/>
          <w:u w:val="single"/>
        </w:rPr>
      </w:r>
      <w:r/>
    </w:p>
    <w:p>
      <w:pPr>
        <w:pStyle w:val="745"/>
        <w:ind w:firstLine="480"/>
        <w:spacing w:line="360" w:lineRule="auto"/>
        <w:rPr>
          <w:rFonts w:hint="eastAsia" w:ascii="宋体" w:hAnsi="宋体"/>
          <w:iCs/>
          <w:color w:val="000000"/>
          <w:sz w:val="24"/>
        </w:rPr>
      </w:pPr>
      <w:r>
        <w:rPr>
          <w:rFonts w:hint="eastAsia" w:ascii="宋体" w:hAnsi="宋体"/>
          <w:iCs/>
          <w:color w:val="000000"/>
          <w:sz w:val="24"/>
        </w:rPr>
        <w:t xml:space="preserve">十三、投标配置与分项报价表</w:t>
      </w:r>
      <w:r>
        <w:rPr>
          <w:rFonts w:hint="eastAsia" w:ascii="宋体" w:hAnsi="宋体"/>
          <w:iCs/>
          <w:color w:val="000000"/>
          <w:sz w:val="24"/>
        </w:rPr>
      </w:r>
      <w:r/>
    </w:p>
    <w:p>
      <w:pPr>
        <w:pStyle w:val="745"/>
        <w:ind w:firstLine="480"/>
        <w:spacing w:line="360" w:lineRule="auto"/>
        <w:rPr>
          <w:rFonts w:ascii="宋体" w:hAnsi="宋体"/>
          <w:sz w:val="24"/>
        </w:rPr>
      </w:pPr>
      <w:r>
        <w:rPr>
          <w:rFonts w:hint="eastAsia" w:ascii="宋体" w:hAnsi="宋体"/>
          <w:iCs/>
          <w:color w:val="000000"/>
          <w:sz w:val="24"/>
        </w:rPr>
        <w:t xml:space="preserve">十四、主要标的信息</w:t>
      </w:r>
      <w:r>
        <w:rPr>
          <w:rFonts w:ascii="宋体" w:hAnsi="宋体"/>
          <w:sz w:val="24"/>
        </w:rPr>
      </w:r>
      <w:r/>
    </w:p>
    <w:p>
      <w:pPr>
        <w:pStyle w:val="745"/>
        <w:ind w:firstLine="480"/>
        <w:spacing w:line="360" w:lineRule="auto"/>
        <w:rPr>
          <w:rFonts w:hint="eastAsia" w:ascii="宋体" w:hAnsi="宋体"/>
          <w:color w:val="000000"/>
          <w:sz w:val="24"/>
        </w:rPr>
      </w:pPr>
      <w:r>
        <w:rPr>
          <w:rFonts w:hint="eastAsia" w:ascii="宋体" w:hAnsi="宋体"/>
          <w:color w:val="000000"/>
          <w:sz w:val="24"/>
        </w:rPr>
      </w:r>
      <w:r/>
    </w:p>
    <w:p>
      <w:pPr>
        <w:pStyle w:val="927"/>
        <w:jc w:val="center"/>
        <w:keepLines w:val="0"/>
        <w:keepNext w:val="0"/>
        <w:rPr>
          <w:color w:val="000000"/>
          <w:sz w:val="36"/>
          <w:szCs w:val="36"/>
        </w:rPr>
      </w:pPr>
      <w:r>
        <w:rPr>
          <w:color w:val="000000"/>
          <w:sz w:val="36"/>
          <w:szCs w:val="36"/>
        </w:rPr>
      </w:r>
      <w:r/>
    </w:p>
    <w:p>
      <w:pPr>
        <w:pStyle w:val="745"/>
        <w:rPr>
          <w:color w:val="000000"/>
          <w:sz w:val="36"/>
          <w:szCs w:val="36"/>
        </w:rPr>
      </w:pPr>
      <w:r>
        <w:rPr>
          <w:color w:val="000000"/>
          <w:sz w:val="36"/>
          <w:szCs w:val="36"/>
        </w:rPr>
      </w:r>
      <w:r/>
    </w:p>
    <w:p>
      <w:pPr>
        <w:pStyle w:val="960"/>
        <w:rPr>
          <w:lang w:eastAsia="zh-CN"/>
        </w:rPr>
      </w:pPr>
      <w:r>
        <w:rPr>
          <w:lang w:eastAsia="zh-CN"/>
        </w:rPr>
      </w:r>
      <w:r/>
    </w:p>
    <w:p>
      <w:pPr>
        <w:pStyle w:val="745"/>
        <w:contextualSpacing/>
        <w:jc w:val="center"/>
        <w:rPr>
          <w:rFonts w:ascii="宋体" w:hAnsi="宋体"/>
          <w:b/>
          <w:color w:val="000000"/>
          <w:sz w:val="72"/>
        </w:rPr>
      </w:pPr>
      <w:r>
        <w:rPr>
          <w:rFonts w:ascii="宋体" w:hAnsi="宋体"/>
          <w:b/>
          <w:color w:val="000000"/>
          <w:sz w:val="72"/>
        </w:rPr>
      </w:r>
      <w:r/>
    </w:p>
    <w:p>
      <w:pPr>
        <w:pStyle w:val="745"/>
        <w:contextualSpacing/>
        <w:jc w:val="center"/>
        <w:rPr>
          <w:rFonts w:ascii="宋体" w:hAnsi="宋体"/>
          <w:b/>
          <w:color w:val="000000"/>
          <w:sz w:val="72"/>
        </w:rPr>
      </w:pPr>
      <w:r>
        <w:rPr>
          <w:rFonts w:ascii="宋体" w:hAnsi="宋体"/>
          <w:b/>
          <w:color w:val="000000"/>
          <w:sz w:val="72"/>
        </w:rPr>
      </w:r>
      <w:r/>
    </w:p>
    <w:p>
      <w:pPr>
        <w:pStyle w:val="745"/>
        <w:contextualSpacing/>
        <w:jc w:val="center"/>
        <w:spacing w:line="600" w:lineRule="exact"/>
        <w:rPr>
          <w:rFonts w:ascii="宋体" w:hAnsi="宋体"/>
          <w:b/>
          <w:color w:val="000000"/>
          <w:sz w:val="72"/>
        </w:rPr>
      </w:pPr>
      <w:r>
        <w:rPr>
          <w:rFonts w:ascii="宋体" w:hAnsi="宋体"/>
          <w:b/>
          <w:color w:val="000000"/>
          <w:sz w:val="72"/>
        </w:rPr>
      </w:r>
      <w:r/>
    </w:p>
    <w:p>
      <w:pPr>
        <w:pStyle w:val="745"/>
        <w:spacing w:line="360" w:lineRule="auto"/>
        <w:rPr>
          <w:rFonts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rPr>
          <w:rFonts w:ascii="黑体" w:hAnsi="黑体" w:eastAsia="黑体"/>
          <w:i/>
          <w:sz w:val="32"/>
          <w:szCs w:val="32"/>
          <w:u w:val="single"/>
        </w:rPr>
      </w:r>
      <w:r/>
    </w:p>
    <w:p>
      <w:pPr>
        <w:pStyle w:val="745"/>
        <w:ind w:firstLine="480"/>
        <w:spacing w:line="360" w:lineRule="auto"/>
        <w:rPr>
          <w:rFonts w:ascii="宋体" w:hAnsi="宋体"/>
          <w:sz w:val="24"/>
        </w:rPr>
      </w:pPr>
      <w:r>
        <w:rPr>
          <w:rFonts w:ascii="宋体" w:hAnsi="宋体"/>
          <w:sz w:val="24"/>
        </w:rPr>
      </w:r>
      <w:r/>
    </w:p>
    <w:p>
      <w:pPr>
        <w:pStyle w:val="745"/>
        <w:spacing w:line="360" w:lineRule="auto"/>
        <w:rPr>
          <w:rFonts w:ascii="黑体" w:hAnsi="黑体" w:eastAsia="黑体"/>
          <w:i/>
          <w:sz w:val="32"/>
          <w:szCs w:val="32"/>
          <w:u w:val="single"/>
        </w:rPr>
      </w:pPr>
      <w:r>
        <w:rPr>
          <w:rFonts w:hint="eastAsia" w:ascii="黑体" w:hAnsi="黑体" w:eastAsia="黑体"/>
          <w:i/>
          <w:sz w:val="32"/>
          <w:szCs w:val="32"/>
          <w:u w:val="single"/>
        </w:rPr>
        <w:t xml:space="preserve">二、上一年度的财务状况报告</w:t>
      </w:r>
      <w:r>
        <w:rPr>
          <w:rFonts w:ascii="黑体" w:hAnsi="黑体" w:eastAsia="黑体"/>
          <w:i/>
          <w:sz w:val="32"/>
          <w:szCs w:val="32"/>
          <w:u w:val="single"/>
        </w:rPr>
      </w:r>
      <w:r/>
    </w:p>
    <w:p>
      <w:pPr>
        <w:pStyle w:val="745"/>
        <w:ind w:firstLine="210"/>
        <w:jc w:val="left"/>
        <w:spacing w:line="360" w:lineRule="auto"/>
        <w:rPr>
          <w:rFonts w:hint="eastAsia" w:ascii="宋体" w:hAnsi="宋体"/>
          <w:color w:val="000000"/>
          <w:szCs w:val="21"/>
        </w:rPr>
      </w:pPr>
      <w:r>
        <w:rPr>
          <w:rFonts w:hint="eastAsia" w:ascii="宋体" w:hAnsi="宋体"/>
          <w:color w:val="000000"/>
          <w:szCs w:val="21"/>
        </w:rPr>
        <w:t xml:space="preserve">投标人成立不满一年不需提供</w:t>
      </w:r>
      <w:r>
        <w:rPr>
          <w:rFonts w:hint="eastAsia" w:ascii="宋体" w:hAnsi="宋体"/>
          <w:color w:val="000000"/>
          <w:szCs w:val="21"/>
        </w:rPr>
      </w:r>
      <w:r/>
    </w:p>
    <w:p>
      <w:pPr>
        <w:pStyle w:val="745"/>
        <w:spacing w:line="360" w:lineRule="auto"/>
        <w:rPr>
          <w:rFonts w:ascii="黑体" w:hAnsi="黑体" w:eastAsia="黑体"/>
          <w:i/>
          <w:sz w:val="32"/>
          <w:szCs w:val="32"/>
          <w:u w:val="single"/>
        </w:rPr>
      </w:pPr>
      <w:r>
        <w:rPr>
          <w:rFonts w:ascii="黑体" w:hAnsi="黑体" w:eastAsia="黑体"/>
          <w:i/>
          <w:sz w:val="32"/>
          <w:szCs w:val="32"/>
          <w:u w:val="single"/>
        </w:rPr>
      </w:r>
      <w:r/>
    </w:p>
    <w:p>
      <w:pPr>
        <w:pStyle w:val="745"/>
        <w:spacing w:line="360" w:lineRule="auto"/>
        <w:rPr>
          <w:rFonts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rPr>
          <w:rFonts w:ascii="黑体" w:hAnsi="黑体" w:eastAsia="黑体"/>
          <w:i/>
          <w:sz w:val="32"/>
          <w:szCs w:val="32"/>
          <w:u w:val="single"/>
        </w:rPr>
      </w:r>
      <w:r/>
    </w:p>
    <w:p>
      <w:pPr>
        <w:pStyle w:val="745"/>
        <w:ind w:firstLine="210"/>
        <w:jc w:val="left"/>
        <w:spacing w:line="360" w:lineRule="auto"/>
        <w:rPr>
          <w:rFonts w:hint="eastAsia" w:ascii="宋体" w:hAnsi="宋体"/>
          <w:color w:val="000000"/>
          <w:szCs w:val="21"/>
        </w:rPr>
      </w:pPr>
      <w:r>
        <w:rPr>
          <w:rFonts w:hint="eastAsia" w:ascii="宋体" w:hAnsi="宋体"/>
          <w:color w:val="000000"/>
          <w:szCs w:val="21"/>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Cs w:val="21"/>
        </w:rPr>
      </w:r>
      <w:r/>
    </w:p>
    <w:p>
      <w:pPr>
        <w:pStyle w:val="745"/>
        <w:spacing w:line="360" w:lineRule="auto"/>
        <w:rPr>
          <w:rFonts w:ascii="黑体" w:hAnsi="黑体" w:eastAsia="黑体"/>
          <w:i/>
          <w:sz w:val="32"/>
          <w:szCs w:val="32"/>
          <w:u w:val="single"/>
        </w:rPr>
      </w:pPr>
      <w:r>
        <w:rPr>
          <w:rFonts w:ascii="黑体" w:hAnsi="黑体" w:eastAsia="黑体"/>
          <w:i/>
          <w:sz w:val="32"/>
          <w:szCs w:val="32"/>
          <w:u w:val="single"/>
        </w:rPr>
      </w:r>
      <w:r/>
    </w:p>
    <w:p>
      <w:pPr>
        <w:pStyle w:val="745"/>
        <w:spacing w:line="360" w:lineRule="auto"/>
        <w:rPr>
          <w:rFonts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rPr>
          <w:rFonts w:ascii="黑体" w:hAnsi="黑体" w:eastAsia="黑体"/>
          <w:i/>
          <w:sz w:val="32"/>
          <w:szCs w:val="32"/>
          <w:u w:val="single"/>
        </w:rPr>
      </w:r>
      <w:r/>
    </w:p>
    <w:p>
      <w:pPr>
        <w:pStyle w:val="745"/>
        <w:ind w:firstLine="210"/>
        <w:jc w:val="left"/>
        <w:spacing w:line="360" w:lineRule="auto"/>
        <w:rPr>
          <w:rFonts w:hint="eastAsia" w:ascii="宋体" w:hAnsi="宋体"/>
          <w:color w:val="000000"/>
          <w:szCs w:val="21"/>
        </w:rPr>
      </w:pPr>
      <w:r>
        <w:rPr>
          <w:rFonts w:hint="eastAsia" w:ascii="宋体" w:hAnsi="宋体"/>
          <w:color w:val="000000"/>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color w:val="000000"/>
          <w:szCs w:val="21"/>
        </w:rPr>
      </w:r>
      <w:r/>
    </w:p>
    <w:p>
      <w:pPr>
        <w:pStyle w:val="745"/>
        <w:ind w:firstLine="210"/>
        <w:jc w:val="left"/>
        <w:spacing w:line="360" w:lineRule="auto"/>
        <w:rPr>
          <w:rFonts w:hint="eastAsia" w:ascii="宋体" w:hAnsi="宋体"/>
          <w:color w:val="000000"/>
          <w:szCs w:val="21"/>
        </w:rPr>
      </w:pPr>
      <w:r>
        <w:rPr>
          <w:rFonts w:hint="eastAsia" w:ascii="宋体" w:hAnsi="宋体"/>
          <w:color w:val="000000"/>
          <w:szCs w:val="21"/>
        </w:rPr>
        <w:t xml:space="preserve">主要设备有：  。</w:t>
      </w:r>
      <w:r>
        <w:rPr>
          <w:rFonts w:hint="eastAsia" w:ascii="宋体" w:hAnsi="宋体"/>
          <w:color w:val="000000"/>
          <w:szCs w:val="21"/>
        </w:rPr>
      </w:r>
      <w:r/>
    </w:p>
    <w:p>
      <w:pPr>
        <w:pStyle w:val="745"/>
        <w:ind w:firstLine="210"/>
        <w:jc w:val="left"/>
        <w:spacing w:line="360" w:lineRule="auto"/>
        <w:rPr>
          <w:rFonts w:hint="eastAsia" w:ascii="宋体" w:hAnsi="宋体"/>
          <w:color w:val="000000"/>
          <w:szCs w:val="21"/>
        </w:rPr>
      </w:pPr>
      <w:r>
        <w:rPr>
          <w:rFonts w:hint="eastAsia" w:ascii="宋体" w:hAnsi="宋体"/>
          <w:color w:val="000000"/>
          <w:szCs w:val="21"/>
        </w:rPr>
        <w:t xml:space="preserve">主要专业技术能力有：   。</w:t>
      </w:r>
      <w:r>
        <w:rPr>
          <w:rFonts w:hint="eastAsia" w:ascii="宋体" w:hAnsi="宋体"/>
          <w:color w:val="000000"/>
          <w:szCs w:val="21"/>
        </w:rPr>
      </w:r>
      <w:r/>
    </w:p>
    <w:p>
      <w:pPr>
        <w:pStyle w:val="745"/>
        <w:spacing w:line="360" w:lineRule="auto"/>
        <w:rPr>
          <w:rFonts w:ascii="宋体" w:hAnsi="宋体"/>
          <w:bCs/>
          <w:sz w:val="24"/>
        </w:rPr>
      </w:pPr>
      <w:r>
        <w:rPr>
          <w:rFonts w:hint="eastAsia" w:ascii="宋体" w:hAnsi="宋体"/>
          <w:bCs/>
          <w:sz w:val="24"/>
        </w:rPr>
        <w:t xml:space="preserve">                                     </w:t>
      </w:r>
      <w:r>
        <w:rPr>
          <w:rFonts w:ascii="宋体" w:hAnsi="宋体"/>
          <w:bCs/>
          <w:sz w:val="24"/>
        </w:rPr>
      </w:r>
      <w:r/>
    </w:p>
    <w:p>
      <w:pPr>
        <w:pStyle w:val="745"/>
        <w:spacing w:line="360" w:lineRule="auto"/>
      </w:pPr>
      <w:r/>
      <w:r/>
    </w:p>
    <w:p>
      <w:pPr>
        <w:pStyle w:val="745"/>
        <w:spacing w:line="360" w:lineRule="auto"/>
        <w:rPr>
          <w:rFonts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rPr>
          <w:rFonts w:ascii="黑体" w:hAnsi="黑体" w:eastAsia="黑体"/>
          <w:i/>
          <w:sz w:val="32"/>
          <w:szCs w:val="32"/>
          <w:u w:val="single"/>
        </w:rPr>
      </w:r>
      <w:r/>
    </w:p>
    <w:p>
      <w:pPr>
        <w:pStyle w:val="745"/>
        <w:spacing w:line="360" w:lineRule="auto"/>
        <w:rPr>
          <w:rFonts w:ascii="宋体" w:hAnsi="宋体"/>
          <w:b/>
          <w:bCs/>
          <w:sz w:val="44"/>
          <w:szCs w:val="44"/>
        </w:rPr>
      </w:pPr>
      <w:r>
        <w:rPr>
          <w:rFonts w:hint="eastAsia" w:ascii="宋体" w:hAnsi="宋体"/>
          <w:b/>
          <w:bCs/>
          <w:sz w:val="44"/>
          <w:szCs w:val="44"/>
        </w:rPr>
        <w:t xml:space="preserve">                 声  明</w:t>
      </w:r>
      <w:r>
        <w:rPr>
          <w:rFonts w:ascii="宋体" w:hAnsi="宋体"/>
          <w:b/>
          <w:bCs/>
          <w:sz w:val="44"/>
          <w:szCs w:val="44"/>
        </w:rPr>
      </w:r>
      <w:r/>
    </w:p>
    <w:p>
      <w:pPr>
        <w:pStyle w:val="745"/>
        <w:spacing w:line="360" w:lineRule="auto"/>
        <w:rPr>
          <w:rFonts w:hint="eastAsia" w:ascii="宋体" w:hAnsi="宋体"/>
          <w:color w:val="000000"/>
          <w:szCs w:val="21"/>
        </w:rPr>
      </w:pPr>
      <w:r>
        <w:rPr>
          <w:rFonts w:hint="eastAsia" w:ascii="宋体" w:hAnsi="宋体"/>
          <w:b/>
          <w:bCs/>
          <w:sz w:val="24"/>
        </w:rPr>
        <w:t xml:space="preserve">    </w:t>
      </w:r>
      <w:r>
        <w:rPr>
          <w:rFonts w:hint="eastAsia" w:ascii="宋体" w:hAnsi="宋体"/>
          <w:color w:val="000000"/>
          <w:szCs w:val="21"/>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olor w:val="000000"/>
          <w:szCs w:val="21"/>
        </w:rPr>
      </w:r>
      <w:r/>
    </w:p>
    <w:p>
      <w:pPr>
        <w:pStyle w:val="745"/>
        <w:spacing w:line="360" w:lineRule="auto"/>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45"/>
        <w:spacing w:line="360" w:lineRule="auto"/>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六、供应商信用承诺函</w:t>
      </w:r>
      <w:r>
        <w:rPr>
          <w:rFonts w:ascii="黑体" w:hAnsi="黑体" w:eastAsia="黑体"/>
          <w:i/>
          <w:color w:val="000000"/>
          <w:sz w:val="32"/>
          <w:szCs w:val="32"/>
          <w:u w:val="single"/>
        </w:rPr>
      </w:r>
      <w:r/>
    </w:p>
    <w:p>
      <w:pPr>
        <w:pStyle w:val="745"/>
        <w:jc w:val="center"/>
        <w:spacing w:line="360" w:lineRule="auto"/>
        <w:rPr>
          <w:rFonts w:hint="eastAsia" w:ascii="宋体" w:hAnsi="宋体" w:eastAsia="等线"/>
          <w:b/>
          <w:bCs/>
          <w:color w:val="000000"/>
          <w:sz w:val="24"/>
          <w:szCs w:val="24"/>
        </w:rPr>
      </w:pPr>
      <w:r>
        <w:rPr>
          <w:rFonts w:hint="eastAsia" w:ascii="宋体" w:hAnsi="宋体" w:eastAsia="等线"/>
          <w:b/>
          <w:color w:val="000000"/>
          <w:sz w:val="24"/>
          <w:szCs w:val="24"/>
        </w:rPr>
        <w:t xml:space="preserve">供应商信用承诺函</w:t>
      </w:r>
      <w:r>
        <w:rPr>
          <w:rFonts w:hint="eastAsia" w:ascii="宋体" w:hAnsi="宋体" w:eastAsia="等线"/>
          <w:b/>
          <w:bCs/>
          <w:color w:val="000000"/>
          <w:sz w:val="24"/>
          <w:szCs w:val="24"/>
        </w:rPr>
      </w:r>
      <w:r/>
    </w:p>
    <w:p>
      <w:pPr>
        <w:pStyle w:val="745"/>
        <w:spacing w:line="360" w:lineRule="auto"/>
        <w:rPr>
          <w:rFonts w:ascii="方正仿宋_GBK" w:hAnsi="等线" w:eastAsia="等线"/>
          <w:color w:val="000000"/>
          <w:sz w:val="24"/>
          <w:szCs w:val="24"/>
        </w:rPr>
      </w:pPr>
      <w:r>
        <w:rPr>
          <w:rFonts w:ascii="方正仿宋_GBK" w:hAnsi="等线" w:eastAsia="等线"/>
          <w:color w:val="000000"/>
          <w:sz w:val="24"/>
          <w:szCs w:val="24"/>
        </w:rPr>
      </w:r>
      <w:r/>
    </w:p>
    <w:p>
      <w:pPr>
        <w:pStyle w:val="745"/>
        <w:spacing w:line="360" w:lineRule="auto"/>
        <w:rPr>
          <w:rFonts w:hint="eastAsia" w:ascii="宋体" w:hAnsi="宋体"/>
          <w:color w:val="000000"/>
          <w:szCs w:val="21"/>
        </w:rPr>
      </w:pPr>
      <w:r>
        <w:rPr>
          <w:rFonts w:hint="eastAsia" w:ascii="宋体" w:hAnsi="宋体"/>
          <w:color w:val="000000"/>
          <w:szCs w:val="21"/>
        </w:rPr>
        <w:t xml:space="preserve">承诺主体名称：</w:t>
      </w:r>
      <w:r>
        <w:rPr>
          <w:rFonts w:hint="eastAsia" w:ascii="宋体" w:hAnsi="宋体"/>
          <w:color w:val="000000"/>
          <w:szCs w:val="21"/>
        </w:rPr>
      </w:r>
      <w:r/>
    </w:p>
    <w:p>
      <w:pPr>
        <w:pStyle w:val="745"/>
        <w:spacing w:line="360" w:lineRule="auto"/>
        <w:rPr>
          <w:rFonts w:hint="eastAsia" w:ascii="宋体" w:hAnsi="宋体"/>
          <w:color w:val="000000"/>
          <w:szCs w:val="21"/>
        </w:rPr>
      </w:pPr>
      <w:r>
        <w:rPr>
          <w:rFonts w:hint="eastAsia" w:ascii="宋体" w:hAnsi="宋体"/>
          <w:color w:val="000000"/>
          <w:szCs w:val="21"/>
        </w:rPr>
        <w:t xml:space="preserve">统一社会信用代码：</w:t>
      </w:r>
      <w:r>
        <w:rPr>
          <w:rFonts w:hint="eastAsia" w:ascii="宋体" w:hAnsi="宋体"/>
          <w:color w:val="000000"/>
          <w:szCs w:val="21"/>
        </w:rPr>
      </w:r>
      <w:r/>
    </w:p>
    <w:p>
      <w:pPr>
        <w:pStyle w:val="745"/>
        <w:spacing w:line="360" w:lineRule="auto"/>
        <w:rPr>
          <w:rFonts w:hint="eastAsia" w:ascii="宋体" w:hAnsi="宋体"/>
          <w:color w:val="000000"/>
          <w:szCs w:val="21"/>
        </w:rPr>
      </w:pPr>
      <w:r>
        <w:rPr>
          <w:rFonts w:hint="eastAsia" w:ascii="宋体" w:hAnsi="宋体"/>
          <w:color w:val="000000"/>
          <w:szCs w:val="21"/>
        </w:rPr>
      </w:r>
      <w:r/>
    </w:p>
    <w:p>
      <w:pPr>
        <w:pStyle w:val="745"/>
        <w:ind w:firstLine="420"/>
        <w:spacing w:line="360" w:lineRule="auto"/>
        <w:rPr>
          <w:rFonts w:hint="eastAsia" w:ascii="宋体" w:hAnsi="宋体"/>
          <w:color w:val="000000"/>
          <w:szCs w:val="21"/>
        </w:rPr>
      </w:pPr>
      <w:r>
        <w:rPr>
          <w:rFonts w:hint="eastAsia" w:ascii="宋体" w:hAnsi="宋体"/>
          <w:color w:val="000000"/>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olor w:val="000000"/>
          <w:szCs w:val="21"/>
        </w:rPr>
      </w:r>
      <w:r/>
    </w:p>
    <w:p>
      <w:pPr>
        <w:pStyle w:val="745"/>
        <w:ind w:firstLine="420"/>
        <w:spacing w:line="360" w:lineRule="auto"/>
        <w:rPr>
          <w:rFonts w:hint="eastAsia" w:ascii="宋体" w:hAnsi="宋体"/>
          <w:color w:val="000000"/>
          <w:szCs w:val="21"/>
        </w:rPr>
      </w:pPr>
      <w:r>
        <w:rPr>
          <w:rFonts w:hint="eastAsia" w:ascii="宋体" w:hAnsi="宋体"/>
          <w:color w:val="000000"/>
          <w:szCs w:val="21"/>
        </w:rPr>
        <w:t xml:space="preserve">一、对提供给注册登记部门、行业管理部门、司法部门、行业组织以及在政府采购活动中提交的所有资料的合法性、真实性、准确性和有效性负责；</w:t>
      </w:r>
      <w:r>
        <w:rPr>
          <w:rFonts w:hint="eastAsia" w:ascii="宋体" w:hAnsi="宋体"/>
          <w:color w:val="000000"/>
          <w:szCs w:val="21"/>
        </w:rPr>
      </w:r>
      <w:r/>
    </w:p>
    <w:p>
      <w:pPr>
        <w:pStyle w:val="745"/>
        <w:ind w:firstLine="420"/>
        <w:spacing w:line="360" w:lineRule="auto"/>
        <w:rPr>
          <w:rFonts w:hint="eastAsia" w:ascii="宋体" w:hAnsi="宋体"/>
          <w:color w:val="000000"/>
          <w:szCs w:val="21"/>
        </w:rPr>
      </w:pPr>
      <w:r>
        <w:rPr>
          <w:rFonts w:hint="eastAsia" w:ascii="宋体" w:hAnsi="宋体"/>
          <w:color w:val="000000"/>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olor w:val="000000"/>
          <w:szCs w:val="21"/>
        </w:rPr>
      </w:r>
      <w:r/>
    </w:p>
    <w:p>
      <w:pPr>
        <w:pStyle w:val="745"/>
        <w:ind w:firstLine="420"/>
        <w:spacing w:line="360" w:lineRule="auto"/>
        <w:rPr>
          <w:rFonts w:hint="eastAsia" w:ascii="宋体" w:hAnsi="宋体"/>
          <w:color w:val="000000"/>
          <w:szCs w:val="21"/>
        </w:rPr>
      </w:pPr>
      <w:r>
        <w:rPr>
          <w:rFonts w:hint="eastAsia" w:ascii="宋体" w:hAnsi="宋体"/>
          <w:color w:val="000000"/>
          <w:szCs w:val="21"/>
        </w:rPr>
        <w:t xml:space="preserve">三、严格依法开展生产经营活动，主动接受行业监管，自愿接受依法开展的日常检查；违法失信经营后将自愿接受约束和惩戒，并依法承担相应责任；</w:t>
      </w:r>
      <w:r>
        <w:rPr>
          <w:rFonts w:hint="eastAsia" w:ascii="宋体" w:hAnsi="宋体"/>
          <w:color w:val="000000"/>
          <w:szCs w:val="21"/>
        </w:rPr>
      </w:r>
      <w:r/>
    </w:p>
    <w:p>
      <w:pPr>
        <w:pStyle w:val="745"/>
        <w:ind w:firstLine="420"/>
        <w:spacing w:line="360" w:lineRule="auto"/>
        <w:rPr>
          <w:rFonts w:hint="eastAsia" w:ascii="宋体" w:hAnsi="宋体"/>
          <w:color w:val="000000"/>
          <w:szCs w:val="21"/>
        </w:rPr>
      </w:pPr>
      <w:r>
        <w:rPr>
          <w:rFonts w:hint="eastAsia" w:ascii="宋体" w:hAnsi="宋体"/>
          <w:color w:val="000000"/>
          <w:szCs w:val="21"/>
        </w:rPr>
        <w:t xml:space="preserve">四、自觉接受行政管理部门、行业组织、社会公众、新闻舆论的监督；</w:t>
      </w:r>
      <w:r>
        <w:rPr>
          <w:rFonts w:hint="eastAsia" w:ascii="宋体" w:hAnsi="宋体"/>
          <w:color w:val="000000"/>
          <w:szCs w:val="21"/>
        </w:rPr>
      </w:r>
      <w:r/>
    </w:p>
    <w:p>
      <w:pPr>
        <w:pStyle w:val="745"/>
        <w:ind w:firstLine="420"/>
        <w:spacing w:line="360" w:lineRule="auto"/>
        <w:rPr>
          <w:rFonts w:hint="eastAsia" w:ascii="宋体" w:hAnsi="宋体"/>
          <w:color w:val="000000"/>
          <w:szCs w:val="21"/>
        </w:rPr>
      </w:pPr>
      <w:r>
        <w:rPr>
          <w:rFonts w:hint="eastAsia" w:ascii="宋体" w:hAnsi="宋体"/>
          <w:color w:val="000000"/>
          <w:szCs w:val="21"/>
        </w:rPr>
        <w:t xml:space="preserve">五、自觉做到自我约束、自我管理，不制假售假、商标侵权、虚假宣传、违约毁约、恶意逃债、偷税漏税、垄断和不正当竞争，维护经营者、消费者的合法权益；</w:t>
      </w:r>
      <w:r>
        <w:rPr>
          <w:rFonts w:hint="eastAsia" w:ascii="宋体" w:hAnsi="宋体"/>
          <w:color w:val="000000"/>
          <w:szCs w:val="21"/>
        </w:rPr>
      </w:r>
      <w:r/>
    </w:p>
    <w:p>
      <w:pPr>
        <w:pStyle w:val="745"/>
        <w:ind w:firstLine="420"/>
        <w:spacing w:line="360" w:lineRule="auto"/>
        <w:rPr>
          <w:rFonts w:hint="eastAsia" w:ascii="宋体" w:hAnsi="宋体"/>
          <w:color w:val="000000"/>
          <w:szCs w:val="21"/>
        </w:rPr>
      </w:pPr>
      <w:r>
        <w:rPr>
          <w:rFonts w:hint="eastAsia" w:ascii="宋体" w:hAnsi="宋体"/>
          <w:color w:val="000000"/>
          <w:szCs w:val="21"/>
        </w:rPr>
        <w:t xml:space="preserve">六、提出政府采购质疑和投诉坚持依法依规、诚实信用原则，在全国范围12个月内没有三次以上查无实据的政府采购投诉；</w:t>
      </w:r>
      <w:r>
        <w:rPr>
          <w:rFonts w:hint="eastAsia" w:ascii="宋体" w:hAnsi="宋体"/>
          <w:color w:val="000000"/>
          <w:szCs w:val="21"/>
        </w:rPr>
      </w:r>
      <w:r/>
    </w:p>
    <w:p>
      <w:pPr>
        <w:pStyle w:val="745"/>
        <w:ind w:firstLine="420"/>
        <w:spacing w:line="360" w:lineRule="auto"/>
        <w:rPr>
          <w:rFonts w:hint="eastAsia" w:ascii="宋体" w:hAnsi="宋体"/>
          <w:color w:val="000000"/>
          <w:szCs w:val="21"/>
        </w:rPr>
      </w:pPr>
      <w:r>
        <w:rPr>
          <w:rFonts w:hint="eastAsia" w:ascii="宋体" w:hAnsi="宋体"/>
          <w:color w:val="000000"/>
          <w:szCs w:val="21"/>
        </w:rPr>
        <w:t xml:space="preserve">七、严格遵守信用信息公示相关规定，向社会公示信用信息；</w:t>
      </w:r>
      <w:r>
        <w:rPr>
          <w:rFonts w:hint="eastAsia" w:ascii="宋体" w:hAnsi="宋体"/>
          <w:color w:val="000000"/>
          <w:szCs w:val="21"/>
        </w:rPr>
      </w:r>
      <w:r/>
    </w:p>
    <w:p>
      <w:pPr>
        <w:pStyle w:val="745"/>
        <w:ind w:firstLine="420"/>
        <w:spacing w:line="360" w:lineRule="auto"/>
        <w:rPr>
          <w:rFonts w:hint="eastAsia" w:ascii="宋体" w:hAnsi="宋体"/>
          <w:color w:val="000000"/>
          <w:szCs w:val="21"/>
        </w:rPr>
      </w:pPr>
      <w:r>
        <w:rPr>
          <w:rFonts w:hint="eastAsia" w:ascii="宋体" w:hAnsi="宋体"/>
          <w:color w:val="000000"/>
          <w:szCs w:val="21"/>
        </w:rPr>
        <w:t xml:space="preserve">八、在“信用中国”和“中国政府采购网”网站中无违法违规、较重或严重失信记录；</w:t>
      </w:r>
      <w:r>
        <w:rPr>
          <w:rFonts w:hint="eastAsia" w:ascii="宋体" w:hAnsi="宋体"/>
          <w:color w:val="000000"/>
          <w:szCs w:val="21"/>
        </w:rPr>
      </w:r>
      <w:r/>
    </w:p>
    <w:p>
      <w:pPr>
        <w:pStyle w:val="745"/>
        <w:ind w:firstLine="420"/>
        <w:spacing w:line="360" w:lineRule="auto"/>
        <w:rPr>
          <w:rFonts w:hint="eastAsia" w:ascii="宋体" w:hAnsi="宋体"/>
          <w:color w:val="000000"/>
          <w:szCs w:val="21"/>
        </w:rPr>
      </w:pPr>
      <w:r>
        <w:rPr>
          <w:rFonts w:hint="eastAsia" w:ascii="宋体" w:hAnsi="宋体"/>
          <w:color w:val="000000"/>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olor w:val="000000"/>
          <w:szCs w:val="21"/>
        </w:rPr>
      </w:r>
      <w:r/>
    </w:p>
    <w:p>
      <w:pPr>
        <w:pStyle w:val="745"/>
        <w:ind w:firstLine="420"/>
        <w:spacing w:line="360" w:lineRule="auto"/>
        <w:rPr>
          <w:rFonts w:hint="eastAsia" w:ascii="宋体" w:hAnsi="宋体"/>
          <w:color w:val="000000"/>
          <w:szCs w:val="21"/>
        </w:rPr>
      </w:pPr>
      <w:r>
        <w:rPr>
          <w:rFonts w:hint="eastAsia" w:ascii="宋体" w:hAnsi="宋体"/>
          <w:color w:val="000000"/>
          <w:szCs w:val="21"/>
        </w:rPr>
        <w:t xml:space="preserve">十、本承诺书自签订之日起生效。</w:t>
      </w:r>
      <w:r>
        <w:rPr>
          <w:rFonts w:hint="eastAsia" w:ascii="宋体" w:hAnsi="宋体"/>
          <w:color w:val="000000"/>
          <w:szCs w:val="21"/>
        </w:rPr>
      </w:r>
      <w:r/>
    </w:p>
    <w:p>
      <w:pPr>
        <w:pStyle w:val="745"/>
        <w:spacing w:line="360" w:lineRule="auto"/>
        <w:rPr>
          <w:rFonts w:hint="eastAsia" w:ascii="宋体" w:hAnsi="宋体"/>
          <w:color w:val="000000"/>
          <w:szCs w:val="21"/>
        </w:rPr>
      </w:pPr>
      <w:r>
        <w:rPr>
          <w:rFonts w:hint="eastAsia" w:ascii="宋体" w:hAnsi="宋体"/>
          <w:color w:val="000000"/>
          <w:szCs w:val="21"/>
        </w:rPr>
        <w:t xml:space="preserve"> （注：法定代表人或负责人、主体名称发生变更的应当重新做出承诺。）</w:t>
      </w:r>
      <w:r>
        <w:rPr>
          <w:rFonts w:hint="eastAsia" w:ascii="宋体" w:hAnsi="宋体"/>
          <w:color w:val="000000"/>
          <w:szCs w:val="21"/>
        </w:rPr>
      </w:r>
      <w:r/>
    </w:p>
    <w:p>
      <w:pPr>
        <w:pStyle w:val="745"/>
        <w:spacing w:line="360" w:lineRule="auto"/>
        <w:rPr>
          <w:rFonts w:hint="eastAsia" w:ascii="宋体" w:hAnsi="宋体"/>
          <w:color w:val="000000"/>
          <w:szCs w:val="21"/>
        </w:rPr>
      </w:pPr>
      <w:r>
        <w:rPr>
          <w:rFonts w:hint="eastAsia" w:ascii="宋体" w:hAnsi="宋体"/>
          <w:color w:val="000000"/>
          <w:szCs w:val="21"/>
        </w:rPr>
      </w:r>
      <w:r/>
    </w:p>
    <w:p>
      <w:pPr>
        <w:pStyle w:val="745"/>
        <w:spacing w:line="360" w:lineRule="auto"/>
        <w:rPr>
          <w:rFonts w:hint="eastAsia" w:ascii="宋体" w:hAnsi="宋体"/>
          <w:color w:val="000000"/>
          <w:szCs w:val="21"/>
        </w:rPr>
      </w:pPr>
      <w:r>
        <w:rPr>
          <w:rFonts w:hint="eastAsia" w:ascii="宋体" w:hAnsi="宋体"/>
          <w:color w:val="000000"/>
          <w:szCs w:val="21"/>
        </w:rPr>
        <w:t xml:space="preserve">　　　　　　　　　　   承诺单位（加盖CA电子公章）：           </w:t>
      </w:r>
      <w:r>
        <w:rPr>
          <w:rFonts w:hint="eastAsia" w:ascii="宋体" w:hAnsi="宋体"/>
          <w:color w:val="000000"/>
          <w:szCs w:val="21"/>
        </w:rPr>
      </w:r>
      <w:r/>
    </w:p>
    <w:p>
      <w:pPr>
        <w:pStyle w:val="745"/>
        <w:jc w:val="right"/>
        <w:spacing w:line="360" w:lineRule="auto"/>
        <w:rPr>
          <w:rFonts w:ascii="宋体" w:hAnsi="宋体"/>
          <w:color w:val="000000"/>
          <w:szCs w:val="21"/>
        </w:rPr>
      </w:pPr>
      <w:r>
        <w:rPr>
          <w:rFonts w:hint="eastAsia" w:ascii="宋体" w:hAnsi="宋体"/>
          <w:color w:val="000000"/>
          <w:szCs w:val="21"/>
        </w:rPr>
        <w:t xml:space="preserve">年    月    日</w:t>
      </w:r>
      <w:r>
        <w:rPr>
          <w:rFonts w:ascii="宋体" w:hAnsi="宋体"/>
          <w:color w:val="000000"/>
          <w:szCs w:val="21"/>
        </w:rPr>
      </w:r>
      <w:r/>
    </w:p>
    <w:p>
      <w:pPr>
        <w:pStyle w:val="745"/>
        <w:jc w:val="right"/>
        <w:spacing w:line="360" w:lineRule="auto"/>
        <w:rPr>
          <w:rFonts w:hint="eastAsia" w:ascii="宋体" w:hAnsi="宋体"/>
          <w:color w:val="000000"/>
          <w:szCs w:val="21"/>
        </w:rPr>
      </w:pPr>
      <w:r>
        <w:rPr>
          <w:rFonts w:hint="eastAsia" w:ascii="宋体" w:hAnsi="宋体"/>
          <w:color w:val="000000"/>
          <w:szCs w:val="21"/>
        </w:rPr>
      </w:r>
      <w:r/>
    </w:p>
    <w:p>
      <w:pPr>
        <w:pStyle w:val="745"/>
        <w:spacing w:line="360" w:lineRule="auto"/>
        <w:rPr>
          <w:rFonts w:ascii="黑体" w:hAnsi="黑体" w:eastAsia="黑体"/>
          <w:bCs/>
          <w:i/>
          <w:sz w:val="32"/>
          <w:szCs w:val="32"/>
          <w:u w:val="single"/>
        </w:rPr>
      </w:pPr>
      <w:r>
        <w:rPr>
          <w:rFonts w:ascii="黑体" w:hAnsi="黑体" w:eastAsia="黑体"/>
          <w:bCs/>
          <w:i/>
          <w:sz w:val="32"/>
          <w:szCs w:val="32"/>
          <w:u w:val="single"/>
        </w:rPr>
      </w:r>
      <w:r/>
    </w:p>
    <w:p>
      <w:pPr>
        <w:pStyle w:val="745"/>
        <w:spacing w:line="360" w:lineRule="auto"/>
        <w:rPr>
          <w:rFonts w:ascii="黑体" w:hAnsi="黑体" w:eastAsia="黑体"/>
          <w:bCs/>
          <w:i/>
          <w:sz w:val="32"/>
          <w:szCs w:val="32"/>
          <w:u w:val="single"/>
        </w:rPr>
      </w:pPr>
      <w:r>
        <w:rPr>
          <w:rFonts w:ascii="黑体" w:hAnsi="黑体" w:eastAsia="黑体"/>
          <w:bCs/>
          <w:i/>
          <w:sz w:val="32"/>
          <w:szCs w:val="32"/>
          <w:u w:val="single"/>
        </w:rPr>
      </w:r>
      <w:r/>
    </w:p>
    <w:p>
      <w:pPr>
        <w:pStyle w:val="745"/>
        <w:spacing w:line="360" w:lineRule="auto"/>
        <w:rPr>
          <w:rFonts w:hint="eastAsia" w:ascii="黑体" w:hAnsi="黑体" w:eastAsia="黑体"/>
          <w:bCs/>
          <w:i/>
          <w:sz w:val="32"/>
          <w:szCs w:val="32"/>
          <w:highlight w:val="none"/>
          <w:u w:val="single"/>
        </w:rPr>
      </w:pPr>
      <w:r>
        <w:rPr>
          <w:rFonts w:hint="eastAsia" w:ascii="黑体" w:hAnsi="黑体" w:eastAsia="黑体"/>
          <w:i/>
          <w:sz w:val="32"/>
          <w:szCs w:val="32"/>
          <w:u w:val="single"/>
        </w:rPr>
        <w:t xml:space="preserve">七、法人授权书</w:t>
      </w:r>
      <w:r>
        <w:rPr>
          <w:rFonts w:hint="eastAsia" w:ascii="黑体" w:hAnsi="黑体" w:eastAsia="黑体"/>
          <w:bCs/>
          <w:i/>
          <w:sz w:val="32"/>
          <w:szCs w:val="32"/>
          <w:highlight w:val="none"/>
          <w:u w:val="single"/>
        </w:rPr>
      </w:r>
      <w:r/>
    </w:p>
    <w:p>
      <w:pPr>
        <w:pStyle w:val="745"/>
        <w:ind w:firstLine="420"/>
        <w:spacing w:line="360" w:lineRule="auto"/>
        <w:rPr>
          <w:rFonts w:hint="eastAsia" w:ascii="宋体" w:hAnsi="宋体"/>
          <w:color w:val="000000"/>
          <w:szCs w:val="21"/>
        </w:rPr>
      </w:pPr>
      <w:r>
        <w:rPr>
          <w:rFonts w:hint="eastAsia" w:ascii="宋体" w:hAnsi="宋体"/>
          <w:color w:val="000000"/>
          <w:szCs w:val="21"/>
        </w:rPr>
        <w:t xml:space="preserve">本授权书声明：____________（投标人名称）授权________________（被授权人的姓名）为我方就</w:t>
      </w:r>
      <w:r>
        <w:rPr>
          <w:rFonts w:hint="eastAsia" w:ascii="宋体" w:hAnsi="宋体"/>
          <w:color w:val="000000"/>
          <w:szCs w:val="21"/>
          <w:lang w:eastAsia="zh-CN"/>
        </w:rPr>
        <w:t xml:space="preserve">JSZC-321001-DFHX-G2025-0045</w:t>
      </w:r>
      <w:r>
        <w:rPr>
          <w:rFonts w:hint="eastAsia" w:ascii="宋体" w:hAnsi="宋体"/>
          <w:color w:val="000000"/>
          <w:szCs w:val="21"/>
          <w:lang w:val="en-US" w:eastAsia="zh-CN"/>
        </w:rPr>
        <w:t xml:space="preserve"> </w:t>
      </w:r>
      <w:r>
        <w:rPr>
          <w:rFonts w:hint="eastAsia" w:ascii="宋体" w:hAnsi="宋体"/>
          <w:color w:val="000000"/>
          <w:szCs w:val="21"/>
        </w:rPr>
        <w:t xml:space="preserve"> 号项目采购活动的合法代理人，以本单位名义全权处理一切与该项目采购有关的事务。</w:t>
      </w:r>
      <w:r>
        <w:rPr>
          <w:rFonts w:hint="eastAsia" w:ascii="宋体" w:hAnsi="宋体"/>
          <w:color w:val="000000"/>
          <w:szCs w:val="21"/>
        </w:rPr>
      </w:r>
      <w:r/>
    </w:p>
    <w:p>
      <w:pPr>
        <w:pStyle w:val="745"/>
        <w:ind w:firstLine="420"/>
        <w:spacing w:line="360" w:lineRule="auto"/>
        <w:rPr>
          <w:rFonts w:hint="eastAsia" w:ascii="宋体" w:hAnsi="宋体"/>
          <w:color w:val="000000"/>
          <w:szCs w:val="21"/>
        </w:rPr>
      </w:pPr>
      <w:r>
        <w:rPr>
          <w:rFonts w:hint="eastAsia" w:ascii="宋体" w:hAnsi="宋体"/>
          <w:color w:val="000000"/>
          <w:szCs w:val="21"/>
        </w:rPr>
        <w:t xml:space="preserve">本授权书于______年____月____日起生效，特此声明。</w:t>
      </w:r>
      <w:r>
        <w:rPr>
          <w:rFonts w:hint="eastAsia" w:ascii="宋体" w:hAnsi="宋体"/>
          <w:color w:val="000000"/>
          <w:szCs w:val="21"/>
        </w:rPr>
      </w:r>
      <w:r/>
    </w:p>
    <w:p>
      <w:pPr>
        <w:pStyle w:val="745"/>
        <w:ind w:firstLine="420"/>
        <w:spacing w:line="360" w:lineRule="auto"/>
        <w:rPr>
          <w:rFonts w:hint="eastAsia" w:ascii="宋体" w:hAnsi="宋体"/>
          <w:color w:val="000000"/>
          <w:szCs w:val="21"/>
        </w:rPr>
      </w:pPr>
      <w:r>
        <w:rPr>
          <w:rFonts w:hint="eastAsia" w:ascii="宋体" w:hAnsi="宋体"/>
          <w:color w:val="000000"/>
          <w:szCs w:val="21"/>
        </w:rPr>
        <w:t xml:space="preserve">被授权人身份证号码：                              </w:t>
      </w:r>
      <w:r>
        <w:rPr>
          <w:rFonts w:hint="eastAsia" w:ascii="宋体" w:hAnsi="宋体"/>
          <w:color w:val="000000"/>
          <w:szCs w:val="21"/>
        </w:rPr>
      </w:r>
      <w:r/>
    </w:p>
    <w:p>
      <w:pPr>
        <w:pStyle w:val="745"/>
        <w:ind w:firstLine="420"/>
        <w:spacing w:line="360" w:lineRule="auto"/>
        <w:rPr>
          <w:rFonts w:hint="eastAsia" w:ascii="宋体" w:hAnsi="宋体"/>
          <w:color w:val="000000"/>
          <w:szCs w:val="21"/>
        </w:rPr>
      </w:pPr>
      <w:r>
        <w:rPr>
          <w:rFonts w:hint="eastAsia" w:ascii="宋体" w:hAnsi="宋体"/>
          <w:color w:val="000000"/>
          <w:szCs w:val="21"/>
        </w:rPr>
        <w:t xml:space="preserve">被授权人联系电话：（手机）                          </w:t>
      </w:r>
      <w:r>
        <w:rPr>
          <w:rFonts w:hint="eastAsia" w:ascii="宋体" w:hAnsi="宋体"/>
          <w:color w:val="000000"/>
          <w:szCs w:val="21"/>
        </w:rPr>
      </w:r>
      <w:r/>
    </w:p>
    <w:p>
      <w:pPr>
        <w:pStyle w:val="745"/>
        <w:ind w:firstLine="420"/>
        <w:spacing w:line="360" w:lineRule="auto"/>
        <w:rPr>
          <w:rFonts w:hint="eastAsia" w:ascii="宋体" w:hAnsi="宋体"/>
          <w:color w:val="000000"/>
          <w:szCs w:val="21"/>
        </w:rPr>
      </w:pPr>
      <w:r>
        <w:rPr>
          <w:rFonts w:hint="eastAsia" w:ascii="宋体" w:hAnsi="宋体"/>
          <w:color w:val="000000"/>
          <w:szCs w:val="21"/>
        </w:rPr>
        <w:t xml:space="preserve">授权单位名称：（加盖CA电子公章）</w:t>
      </w:r>
      <w:r>
        <w:rPr>
          <w:rFonts w:hint="eastAsia" w:ascii="宋体" w:hAnsi="宋体"/>
          <w:color w:val="000000"/>
          <w:szCs w:val="21"/>
        </w:rPr>
      </w:r>
      <w:r/>
    </w:p>
    <w:p>
      <w:pPr>
        <w:pStyle w:val="745"/>
        <w:ind w:firstLine="420"/>
        <w:spacing w:line="360" w:lineRule="auto"/>
        <w:rPr>
          <w:rFonts w:hint="eastAsia" w:ascii="宋体" w:hAnsi="宋体"/>
          <w:color w:val="000000"/>
          <w:szCs w:val="21"/>
        </w:rPr>
      </w:pPr>
      <w:r>
        <w:rPr>
          <w:rFonts w:hint="eastAsia" w:ascii="宋体" w:hAnsi="宋体"/>
          <w:color w:val="000000"/>
          <w:szCs w:val="21"/>
        </w:rPr>
        <w:t xml:space="preserve">单位地址：                                        </w:t>
      </w:r>
      <w:r>
        <w:rPr>
          <w:rFonts w:hint="eastAsia" w:ascii="宋体" w:hAnsi="宋体"/>
          <w:color w:val="000000"/>
          <w:szCs w:val="21"/>
        </w:rPr>
      </w:r>
      <w:r/>
    </w:p>
    <w:p>
      <w:pPr>
        <w:pStyle w:val="745"/>
        <w:ind w:firstLine="420"/>
        <w:spacing w:line="360" w:lineRule="auto"/>
        <w:rPr>
          <w:rFonts w:hint="eastAsia" w:ascii="宋体" w:hAnsi="宋体"/>
          <w:color w:val="000000"/>
          <w:szCs w:val="21"/>
        </w:rPr>
      </w:pPr>
      <w:r>
        <w:rPr>
          <w:rFonts w:hint="eastAsia" w:ascii="宋体" w:hAnsi="宋体"/>
          <w:color w:val="000000"/>
          <w:szCs w:val="21"/>
        </w:rPr>
        <w:t xml:space="preserve">日期：</w:t>
      </w:r>
      <w:bookmarkStart w:id="35" w:name="_Hlt26671380"/>
      <w:r/>
      <w:bookmarkEnd w:id="35"/>
      <w:r/>
      <w:bookmarkStart w:id="36" w:name="_格式3__银行出具的资信证明"/>
      <w:r/>
      <w:bookmarkEnd w:id="36"/>
      <w:r/>
      <w:bookmarkStart w:id="37" w:name="_Hlt26955070"/>
      <w:r/>
      <w:bookmarkEnd w:id="37"/>
      <w:r>
        <w:rPr>
          <w:rFonts w:hint="eastAsia" w:ascii="宋体" w:hAnsi="宋体"/>
          <w:color w:val="000000"/>
          <w:szCs w:val="21"/>
        </w:rPr>
        <w:t xml:space="preserve">                </w:t>
      </w:r>
      <w:r>
        <w:rPr>
          <w:rFonts w:hint="eastAsia" w:ascii="宋体" w:hAnsi="宋体"/>
          <w:color w:val="000000"/>
          <w:szCs w:val="21"/>
        </w:rPr>
      </w:r>
      <w:r/>
    </w:p>
    <w:p>
      <w:pPr>
        <w:pStyle w:val="745"/>
        <w:ind w:firstLine="420"/>
        <w:spacing w:line="360" w:lineRule="auto"/>
        <w:rPr>
          <w:rFonts w:hint="eastAsia" w:ascii="宋体" w:hAnsi="宋体"/>
          <w:color w:val="000000"/>
          <w:szCs w:val="21"/>
        </w:rPr>
      </w:pPr>
      <w:r>
        <w:rPr>
          <w:rFonts w:hint="eastAsia" w:ascii="宋体" w:hAnsi="宋体"/>
          <w:color w:val="000000"/>
          <w:szCs w:val="21"/>
        </w:rPr>
      </w:r>
      <w:r/>
    </w:p>
    <w:p>
      <w:pPr>
        <w:pStyle w:val="745"/>
        <w:ind w:firstLine="420"/>
        <w:spacing w:line="360" w:lineRule="auto"/>
        <w:rPr>
          <w:rFonts w:ascii="宋体" w:hAnsi="宋体"/>
          <w:color w:val="000000"/>
          <w:szCs w:val="21"/>
        </w:rPr>
      </w:pPr>
      <w:r>
        <w:rPr>
          <w:rFonts w:hint="eastAsia" w:ascii="宋体" w:hAnsi="宋体"/>
          <w:color w:val="000000"/>
          <w:szCs w:val="21"/>
        </w:rPr>
        <w:t xml:space="preserve">被授权人身份证：</w:t>
      </w:r>
      <w:r>
        <w:rPr>
          <w:rFonts w:ascii="宋体" w:hAnsi="宋体"/>
          <w:color w:val="000000"/>
          <w:szCs w:val="21"/>
        </w:rPr>
      </w:r>
      <w:r/>
    </w:p>
    <w:p>
      <w:pPr>
        <w:pStyle w:val="745"/>
        <w:ind w:firstLine="420"/>
        <w:spacing w:line="360" w:lineRule="auto"/>
        <w:rPr>
          <w:rFonts w:hint="eastAsia" w:ascii="宋体" w:hAnsi="宋体"/>
          <w:color w:val="000000"/>
          <w:szCs w:val="21"/>
        </w:rPr>
      </w:pPr>
      <w:r>
        <w:rPr>
          <w:rFonts w:hint="eastAsia" w:ascii="宋体" w:hAnsi="宋体"/>
          <w:color w:val="000000"/>
          <w:szCs w:val="21"/>
        </w:rPr>
      </w:r>
      <w:r/>
    </w:p>
    <w:p>
      <w:pPr>
        <w:pStyle w:val="960"/>
        <w:rPr>
          <w:rFonts w:hint="eastAsia" w:hAnsi="宋体"/>
          <w:color w:val="000000"/>
          <w:szCs w:val="21"/>
          <w:lang w:eastAsia="zh-CN"/>
        </w:rPr>
      </w:pPr>
      <w:r>
        <w:rPr>
          <w:rFonts w:hint="eastAsia" w:hAnsi="宋体"/>
          <w:color w:val="000000"/>
          <w:szCs w:val="21"/>
          <w:lang w:eastAsia="zh-CN"/>
        </w:rPr>
      </w:r>
      <w:r/>
    </w:p>
    <w:p>
      <w:pPr>
        <w:pStyle w:val="960"/>
        <w:rPr>
          <w:rFonts w:hint="eastAsia" w:hAnsi="宋体"/>
          <w:color w:val="000000"/>
          <w:szCs w:val="21"/>
          <w:lang w:eastAsia="zh-CN"/>
        </w:rPr>
      </w:pPr>
      <w:r>
        <w:rPr>
          <w:rFonts w:hint="eastAsia" w:hAnsi="宋体"/>
          <w:color w:val="000000"/>
          <w:szCs w:val="21"/>
          <w:lang w:eastAsia="zh-CN"/>
        </w:rPr>
      </w:r>
      <w:r/>
    </w:p>
    <w:p>
      <w:pPr>
        <w:pStyle w:val="960"/>
        <w:rPr>
          <w:rFonts w:hint="eastAsia" w:hAnsi="宋体"/>
          <w:color w:val="000000"/>
          <w:szCs w:val="21"/>
          <w:lang w:eastAsia="zh-CN"/>
        </w:rPr>
      </w:pPr>
      <w:r>
        <w:rPr>
          <w:rFonts w:hint="eastAsia" w:hAnsi="宋体"/>
          <w:color w:val="000000"/>
          <w:szCs w:val="21"/>
          <w:lang w:eastAsia="zh-CN"/>
        </w:rPr>
      </w:r>
      <w:r/>
    </w:p>
    <w:p>
      <w:pPr>
        <w:pStyle w:val="960"/>
        <w:rPr>
          <w:rFonts w:hint="eastAsia" w:hAnsi="宋体"/>
          <w:color w:val="000000"/>
          <w:szCs w:val="21"/>
          <w:lang w:eastAsia="zh-CN"/>
        </w:rPr>
      </w:pPr>
      <w:r>
        <w:rPr>
          <w:rFonts w:hint="eastAsia" w:hAnsi="宋体"/>
          <w:color w:val="000000"/>
          <w:szCs w:val="21"/>
          <w:lang w:eastAsia="zh-CN"/>
        </w:rPr>
      </w:r>
      <w:r/>
    </w:p>
    <w:p>
      <w:pPr>
        <w:pStyle w:val="960"/>
        <w:rPr>
          <w:rFonts w:hint="eastAsia" w:hAnsi="宋体"/>
          <w:color w:val="000000"/>
          <w:szCs w:val="21"/>
          <w:lang w:eastAsia="zh-CN"/>
        </w:rPr>
      </w:pPr>
      <w:r>
        <w:rPr>
          <w:rFonts w:hint="eastAsia" w:hAnsi="宋体"/>
          <w:color w:val="000000"/>
          <w:szCs w:val="21"/>
          <w:lang w:eastAsia="zh-CN"/>
        </w:rPr>
      </w:r>
      <w:r/>
    </w:p>
    <w:p>
      <w:pPr>
        <w:pStyle w:val="960"/>
        <w:rPr>
          <w:rFonts w:hint="eastAsia" w:hAnsi="宋体"/>
          <w:color w:val="000000"/>
          <w:szCs w:val="21"/>
          <w:lang w:eastAsia="zh-CN"/>
        </w:rPr>
      </w:pPr>
      <w:r>
        <w:rPr>
          <w:rFonts w:hint="eastAsia" w:hAnsi="宋体"/>
          <w:color w:val="000000"/>
          <w:szCs w:val="21"/>
          <w:lang w:eastAsia="zh-CN"/>
        </w:rPr>
      </w:r>
      <w:r/>
    </w:p>
    <w:p>
      <w:pPr>
        <w:pStyle w:val="745"/>
        <w:ind w:firstLine="3390"/>
        <w:keepLines/>
        <w:keepNext/>
        <w:spacing w:before="360" w:after="200" w:line="360" w:lineRule="auto"/>
        <w:rPr>
          <w:rFonts w:hint="eastAsia" w:ascii="黑体" w:hAnsi="黑体" w:eastAsia="黑体" w:cs="Arial"/>
          <w:i/>
          <w:sz w:val="32"/>
          <w:szCs w:val="32"/>
          <w:u w:val="single"/>
        </w:rPr>
        <w:outlineLvl w:val="1"/>
      </w:pPr>
      <w:r>
        <w:rPr>
          <w:rFonts w:hint="eastAsia" w:ascii="黑体" w:hAnsi="黑体" w:eastAsia="黑体" w:cs="Arial"/>
          <w:i/>
          <w:sz w:val="32"/>
          <w:szCs w:val="32"/>
          <w:u w:val="single"/>
        </w:rPr>
      </w: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pStyle w:val="936"/>
        <w:rPr>
          <w:rFonts w:hint="eastAsia" w:ascii="黑体" w:hAnsi="黑体" w:eastAsia="黑体"/>
          <w:bCs/>
          <w:i/>
          <w:sz w:val="32"/>
          <w:szCs w:val="32"/>
          <w:highlight w:val="none"/>
          <w:u w:val="single"/>
        </w:rPr>
        <w:outlineLvl w:val="1"/>
      </w:pPr>
      <w:r>
        <w:rPr>
          <w:rFonts w:hint="eastAsia" w:ascii="黑体" w:hAnsi="黑体" w:eastAsia="黑体"/>
          <w:bCs/>
          <w:i/>
          <w:sz w:val="32"/>
          <w:szCs w:val="32"/>
          <w:highlight w:val="none"/>
          <w:u w:val="single"/>
        </w:rPr>
      </w:r>
      <w:r/>
    </w:p>
    <w:p>
      <w:pPr>
        <w:pStyle w:val="936"/>
        <w:rPr>
          <w:rFonts w:hint="eastAsia" w:ascii="黑体" w:hAnsi="黑体" w:eastAsia="黑体"/>
          <w:bCs/>
          <w:i/>
          <w:sz w:val="32"/>
          <w:szCs w:val="32"/>
          <w:highlight w:val="none"/>
          <w:u w:val="single"/>
        </w:rPr>
        <w:outlineLvl w:val="1"/>
      </w:pPr>
      <w:r>
        <w:rPr>
          <w:rFonts w:hint="eastAsia" w:ascii="黑体" w:hAnsi="黑体" w:eastAsia="黑体"/>
          <w:bCs/>
          <w:i/>
          <w:sz w:val="32"/>
          <w:szCs w:val="32"/>
          <w:highlight w:val="none"/>
          <w:u w:val="single"/>
        </w:rPr>
      </w:r>
      <w:r/>
    </w:p>
    <w:p>
      <w:pPr>
        <w:pStyle w:val="936"/>
        <w:jc w:val="center"/>
        <w:rPr>
          <w:rFonts w:hint="eastAsia" w:ascii="黑体" w:hAnsi="黑体" w:eastAsia="黑体"/>
          <w:bCs/>
          <w:i/>
          <w:sz w:val="32"/>
          <w:szCs w:val="32"/>
          <w:highlight w:val="none"/>
          <w:u w:val="single"/>
        </w:rPr>
        <w:outlineLvl w:val="1"/>
      </w:pPr>
      <w:r>
        <w:rPr>
          <w:rFonts w:hint="eastAsia" w:ascii="黑体" w:hAnsi="黑体" w:eastAsia="黑体"/>
          <w:bCs/>
          <w:i/>
          <w:sz w:val="32"/>
          <w:szCs w:val="32"/>
          <w:highlight w:val="none"/>
          <w:u w:val="single"/>
        </w:rPr>
      </w:r>
      <w:r/>
    </w:p>
    <w:p>
      <w:pPr>
        <w:pStyle w:val="745"/>
        <w:ind w:firstLine="0"/>
        <w:jc w:val="center"/>
        <w:keepLines/>
        <w:keepNext/>
        <w:spacing w:before="360" w:after="200" w:line="360" w:lineRule="auto"/>
        <w:rPr>
          <w:rFonts w:hint="eastAsia" w:ascii="黑体" w:hAnsi="黑体" w:eastAsia="黑体"/>
          <w:bCs/>
          <w:i/>
          <w:sz w:val="32"/>
          <w:szCs w:val="32"/>
          <w:highlight w:val="none"/>
          <w:u w:val="single"/>
        </w:rPr>
        <w:outlineLvl w:val="1"/>
      </w:pPr>
      <w:r>
        <w:rPr>
          <w:rFonts w:hint="eastAsia" w:ascii="黑体" w:hAnsi="黑体" w:eastAsia="黑体" w:cs="Arial"/>
          <w:i/>
          <w:sz w:val="32"/>
          <w:szCs w:val="32"/>
          <w:u w:val="single"/>
        </w:rPr>
        <w:t xml:space="preserve">八、</w:t>
      </w:r>
      <w:r>
        <w:rPr>
          <w:rFonts w:hint="eastAsia" w:ascii="黑体" w:hAnsi="黑体" w:eastAsia="黑体"/>
          <w:i/>
          <w:sz w:val="32"/>
          <w:szCs w:val="32"/>
          <w:u w:val="single"/>
        </w:rPr>
        <w:t xml:space="preserve">投标函</w:t>
      </w:r>
      <w:r>
        <w:rPr>
          <w:rFonts w:hint="eastAsia" w:ascii="黑体" w:hAnsi="黑体" w:eastAsia="黑体"/>
          <w:bCs/>
          <w:i/>
          <w:sz w:val="32"/>
          <w:szCs w:val="32"/>
          <w:highlight w:val="none"/>
          <w:u w:val="single"/>
        </w:rPr>
      </w:r>
      <w:r/>
    </w:p>
    <w:p>
      <w:pPr>
        <w:pStyle w:val="745"/>
        <w:jc w:val="left"/>
        <w:spacing w:line="360" w:lineRule="auto"/>
        <w:rPr>
          <w:rFonts w:hint="eastAsia" w:ascii="宋体" w:hAnsi="宋体"/>
          <w:color w:val="000000"/>
          <w:szCs w:val="21"/>
        </w:rPr>
      </w:pPr>
      <w:r>
        <w:rPr>
          <w:rFonts w:hint="eastAsia" w:ascii="宋体" w:hAnsi="宋体"/>
          <w:color w:val="000000"/>
          <w:szCs w:val="21"/>
        </w:rPr>
        <w:t xml:space="preserve">致：  </w:t>
      </w:r>
      <w:r>
        <w:rPr>
          <w:rFonts w:hint="eastAsia" w:ascii="宋体" w:hAnsi="宋体"/>
          <w:color w:val="000000"/>
          <w:szCs w:val="21"/>
        </w:rPr>
      </w:r>
      <w:r/>
    </w:p>
    <w:p>
      <w:pPr>
        <w:pStyle w:val="745"/>
        <w:ind w:firstLine="480"/>
        <w:jc w:val="left"/>
        <w:spacing w:line="360" w:lineRule="auto"/>
        <w:rPr>
          <w:rFonts w:hint="eastAsia" w:ascii="宋体" w:hAnsi="宋体"/>
          <w:color w:val="000000"/>
          <w:szCs w:val="21"/>
        </w:rPr>
      </w:pPr>
      <w:r>
        <w:rPr>
          <w:rFonts w:hint="eastAsia" w:ascii="宋体" w:hAnsi="宋体"/>
          <w:color w:val="000000"/>
          <w:szCs w:val="21"/>
        </w:rPr>
        <w:t xml:space="preserve">根据贵方的                      号招标文件，正式授权下述签字人______(姓名)代表我方______________（投标人的名称），全权处理本次项目投标的有关事宜。</w:t>
      </w:r>
      <w:r>
        <w:rPr>
          <w:rFonts w:hint="eastAsia" w:ascii="宋体" w:hAnsi="宋体"/>
          <w:color w:val="000000"/>
          <w:szCs w:val="21"/>
        </w:rPr>
      </w:r>
      <w:r/>
    </w:p>
    <w:p>
      <w:pPr>
        <w:pStyle w:val="745"/>
        <w:ind w:firstLine="480"/>
        <w:jc w:val="left"/>
        <w:spacing w:line="360" w:lineRule="auto"/>
        <w:rPr>
          <w:rFonts w:hint="eastAsia" w:ascii="宋体" w:hAnsi="宋体"/>
          <w:color w:val="000000"/>
          <w:szCs w:val="21"/>
        </w:rPr>
      </w:pPr>
      <w:r>
        <w:rPr>
          <w:rFonts w:hint="eastAsia" w:ascii="宋体" w:hAnsi="宋体"/>
          <w:color w:val="000000"/>
          <w:szCs w:val="21"/>
        </w:rPr>
        <w:t xml:space="preserve">据此函，__________签字人兹宣布同意如下：</w:t>
      </w:r>
      <w:r>
        <w:rPr>
          <w:rFonts w:hint="eastAsia" w:ascii="宋体" w:hAnsi="宋体"/>
          <w:color w:val="000000"/>
          <w:szCs w:val="21"/>
        </w:rPr>
      </w:r>
      <w:r/>
    </w:p>
    <w:p>
      <w:pPr>
        <w:pStyle w:val="745"/>
        <w:ind w:firstLine="480"/>
        <w:jc w:val="left"/>
        <w:spacing w:line="360" w:lineRule="auto"/>
        <w:rPr>
          <w:rFonts w:hint="eastAsia" w:ascii="宋体" w:hAnsi="宋体"/>
          <w:color w:val="000000"/>
          <w:szCs w:val="21"/>
        </w:rPr>
      </w:pPr>
      <w:r>
        <w:rPr>
          <w:rFonts w:hint="eastAsia" w:ascii="宋体" w:hAnsi="宋体"/>
          <w:color w:val="000000"/>
          <w:szCs w:val="21"/>
        </w:rPr>
        <w:t xml:space="preserve">1.按招标文件规定的各项要求，向买方提供所需服务（包含与服务相关的货物）。</w:t>
      </w:r>
      <w:r>
        <w:rPr>
          <w:rFonts w:hint="eastAsia" w:ascii="宋体" w:hAnsi="宋体"/>
          <w:color w:val="000000"/>
          <w:szCs w:val="21"/>
        </w:rPr>
      </w:r>
      <w:r/>
    </w:p>
    <w:p>
      <w:pPr>
        <w:pStyle w:val="745"/>
        <w:ind w:firstLine="480"/>
        <w:jc w:val="left"/>
        <w:spacing w:line="360" w:lineRule="auto"/>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rPr>
          <w:rFonts w:hint="eastAsia" w:ascii="宋体" w:hAnsi="宋体"/>
          <w:color w:val="000000"/>
          <w:szCs w:val="21"/>
        </w:rPr>
      </w:r>
      <w:r/>
    </w:p>
    <w:p>
      <w:pPr>
        <w:pStyle w:val="745"/>
        <w:ind w:firstLine="480"/>
        <w:jc w:val="left"/>
        <w:spacing w:line="360" w:lineRule="auto"/>
        <w:rPr>
          <w:rFonts w:hint="eastAsia"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rPr>
          <w:rFonts w:hint="eastAsia" w:ascii="宋体" w:hAnsi="宋体"/>
          <w:color w:val="000000"/>
          <w:szCs w:val="21"/>
        </w:rPr>
      </w:r>
      <w:r/>
    </w:p>
    <w:p>
      <w:pPr>
        <w:pStyle w:val="745"/>
        <w:ind w:firstLine="480"/>
        <w:jc w:val="left"/>
        <w:spacing w:line="360" w:lineRule="auto"/>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rPr>
          <w:rFonts w:hint="eastAsia" w:ascii="宋体" w:hAnsi="宋体"/>
          <w:color w:val="000000"/>
          <w:szCs w:val="21"/>
        </w:rPr>
      </w:r>
      <w:r/>
    </w:p>
    <w:p>
      <w:pPr>
        <w:pStyle w:val="745"/>
        <w:ind w:firstLine="480"/>
        <w:jc w:val="left"/>
        <w:spacing w:line="360" w:lineRule="auto"/>
        <w:rPr>
          <w:rFonts w:hint="eastAsia" w:ascii="宋体" w:hAnsi="宋体"/>
          <w:color w:val="000000"/>
          <w:szCs w:val="21"/>
        </w:rPr>
      </w:pPr>
      <w:r>
        <w:rPr>
          <w:rFonts w:hint="eastAsia" w:ascii="宋体" w:hAnsi="宋体"/>
          <w:color w:val="000000"/>
          <w:szCs w:val="21"/>
        </w:rPr>
        <w:t xml:space="preserve">5.同意向贵方提供贵方可能另外要求的与投标有关的任何证据或资料，并保证我方已提供和将要提供的文件是真实的、准确的。</w:t>
      </w:r>
      <w:r>
        <w:rPr>
          <w:rFonts w:hint="eastAsia" w:ascii="宋体" w:hAnsi="宋体"/>
          <w:color w:val="000000"/>
          <w:szCs w:val="21"/>
        </w:rPr>
      </w:r>
      <w:r/>
    </w:p>
    <w:p>
      <w:pPr>
        <w:pStyle w:val="745"/>
        <w:ind w:firstLine="480"/>
        <w:jc w:val="left"/>
        <w:spacing w:line="360" w:lineRule="auto"/>
        <w:rPr>
          <w:rFonts w:hint="eastAsia" w:ascii="宋体" w:hAnsi="宋体"/>
          <w:color w:val="000000"/>
          <w:szCs w:val="21"/>
        </w:rPr>
      </w:pPr>
      <w:r>
        <w:rPr>
          <w:rFonts w:hint="eastAsia" w:ascii="宋体" w:hAnsi="宋体"/>
          <w:color w:val="000000"/>
          <w:szCs w:val="21"/>
        </w:rPr>
        <w:t xml:space="preserve">6.一旦我方中标,我方将根据招标文件的规定，严格履行合同的责任和义务,并保证在招标文件规定的时间完成项目，交付买方验收、使用。</w:t>
      </w:r>
      <w:r>
        <w:rPr>
          <w:rFonts w:hint="eastAsia" w:ascii="宋体" w:hAnsi="宋体"/>
          <w:color w:val="000000"/>
          <w:szCs w:val="21"/>
        </w:rPr>
      </w:r>
      <w:r/>
    </w:p>
    <w:p>
      <w:pPr>
        <w:pStyle w:val="745"/>
        <w:ind w:firstLine="480"/>
        <w:jc w:val="left"/>
        <w:spacing w:line="360" w:lineRule="auto"/>
        <w:rPr>
          <w:rFonts w:hint="eastAsia" w:ascii="宋体" w:hAnsi="宋体"/>
          <w:color w:val="000000"/>
          <w:szCs w:val="21"/>
        </w:rPr>
      </w:pPr>
      <w:r>
        <w:rPr>
          <w:rFonts w:hint="eastAsia" w:ascii="宋体" w:hAnsi="宋体"/>
          <w:color w:val="000000"/>
          <w:szCs w:val="21"/>
        </w:rPr>
        <w:t xml:space="preserve">7.与本投标有关的正式通讯地址为：</w:t>
      </w:r>
      <w:r>
        <w:rPr>
          <w:rFonts w:hint="eastAsia" w:ascii="宋体" w:hAnsi="宋体"/>
          <w:color w:val="000000"/>
          <w:szCs w:val="21"/>
        </w:rPr>
      </w:r>
      <w:r/>
    </w:p>
    <w:p>
      <w:pPr>
        <w:pStyle w:val="745"/>
        <w:ind w:left="420" w:firstLine="480"/>
        <w:jc w:val="left"/>
        <w:spacing w:line="360" w:lineRule="auto"/>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745"/>
        <w:ind w:left="420" w:firstLine="480"/>
        <w:jc w:val="left"/>
        <w:spacing w:line="360" w:lineRule="auto"/>
        <w:rPr>
          <w:rFonts w:hint="eastAsia" w:ascii="宋体" w:hAnsi="宋体"/>
          <w:color w:val="000000"/>
          <w:szCs w:val="21"/>
        </w:rPr>
      </w:pPr>
      <w:r>
        <w:rPr>
          <w:rFonts w:hint="eastAsia" w:ascii="宋体" w:hAnsi="宋体"/>
          <w:color w:val="000000"/>
          <w:szCs w:val="21"/>
        </w:rPr>
        <w:t xml:space="preserve">邮          编：</w:t>
      </w:r>
      <w:r>
        <w:rPr>
          <w:rFonts w:hint="eastAsia" w:ascii="宋体" w:hAnsi="宋体"/>
          <w:color w:val="000000"/>
          <w:szCs w:val="21"/>
        </w:rPr>
      </w:r>
      <w:r/>
    </w:p>
    <w:p>
      <w:pPr>
        <w:pStyle w:val="745"/>
        <w:ind w:left="420" w:firstLine="480"/>
        <w:jc w:val="left"/>
        <w:spacing w:line="360" w:lineRule="auto"/>
        <w:rPr>
          <w:rFonts w:hint="eastAsia" w:ascii="宋体" w:hAnsi="宋体"/>
          <w:color w:val="000000"/>
          <w:szCs w:val="21"/>
        </w:rPr>
      </w:pPr>
      <w:r>
        <w:rPr>
          <w:rFonts w:hint="eastAsia" w:ascii="宋体" w:hAnsi="宋体"/>
          <w:color w:val="000000"/>
          <w:szCs w:val="21"/>
        </w:rPr>
        <w:t xml:space="preserve">电          话：</w:t>
      </w:r>
      <w:r>
        <w:rPr>
          <w:rFonts w:hint="eastAsia" w:ascii="宋体" w:hAnsi="宋体"/>
          <w:color w:val="000000"/>
          <w:szCs w:val="21"/>
        </w:rPr>
      </w:r>
      <w:r/>
    </w:p>
    <w:p>
      <w:pPr>
        <w:pStyle w:val="745"/>
        <w:ind w:left="420" w:firstLine="480"/>
        <w:jc w:val="left"/>
        <w:spacing w:line="360" w:lineRule="auto"/>
        <w:rPr>
          <w:rFonts w:hint="eastAsia" w:ascii="宋体" w:hAnsi="宋体"/>
          <w:color w:val="000000"/>
          <w:szCs w:val="21"/>
        </w:rPr>
      </w:pPr>
      <w:r>
        <w:rPr>
          <w:rFonts w:hint="eastAsia" w:ascii="宋体" w:hAnsi="宋体"/>
          <w:color w:val="000000"/>
          <w:szCs w:val="21"/>
        </w:rPr>
        <w:t xml:space="preserve">传          真：</w:t>
      </w:r>
      <w:r>
        <w:rPr>
          <w:rFonts w:hint="eastAsia" w:ascii="宋体" w:hAnsi="宋体"/>
          <w:color w:val="000000"/>
          <w:szCs w:val="21"/>
        </w:rPr>
      </w:r>
      <w:r/>
    </w:p>
    <w:p>
      <w:pPr>
        <w:pStyle w:val="745"/>
        <w:ind w:left="420" w:firstLine="480"/>
        <w:jc w:val="left"/>
        <w:spacing w:line="360" w:lineRule="auto"/>
        <w:rPr>
          <w:rFonts w:hint="eastAsia" w:ascii="宋体" w:hAnsi="宋体"/>
          <w:color w:val="000000"/>
          <w:szCs w:val="21"/>
        </w:rPr>
      </w:pPr>
      <w:r>
        <w:rPr>
          <w:rFonts w:hint="eastAsia" w:ascii="宋体" w:hAnsi="宋体"/>
          <w:color w:val="000000"/>
          <w:szCs w:val="21"/>
        </w:rPr>
        <w:t xml:space="preserve">投标人开户行：</w:t>
      </w:r>
      <w:r>
        <w:rPr>
          <w:rFonts w:hint="eastAsia" w:ascii="宋体" w:hAnsi="宋体"/>
          <w:color w:val="000000"/>
          <w:szCs w:val="21"/>
        </w:rPr>
      </w:r>
      <w:r/>
    </w:p>
    <w:p>
      <w:pPr>
        <w:pStyle w:val="745"/>
        <w:ind w:left="420" w:firstLine="480"/>
        <w:jc w:val="left"/>
        <w:spacing w:line="360" w:lineRule="auto"/>
        <w:rPr>
          <w:rFonts w:hint="eastAsia" w:ascii="宋体" w:hAnsi="宋体"/>
          <w:color w:val="000000"/>
          <w:szCs w:val="21"/>
        </w:rPr>
      </w:pPr>
      <w:r>
        <w:rPr>
          <w:rFonts w:hint="eastAsia" w:ascii="宋体" w:hAnsi="宋体"/>
          <w:color w:val="000000"/>
          <w:szCs w:val="21"/>
        </w:rPr>
        <w:t xml:space="preserve">账          号： </w:t>
      </w:r>
      <w:r>
        <w:rPr>
          <w:rFonts w:hint="eastAsia" w:ascii="宋体" w:hAnsi="宋体"/>
          <w:color w:val="000000"/>
          <w:szCs w:val="21"/>
        </w:rPr>
      </w:r>
      <w:r/>
    </w:p>
    <w:p>
      <w:pPr>
        <w:pStyle w:val="745"/>
        <w:ind w:left="420" w:firstLine="480"/>
        <w:jc w:val="left"/>
        <w:spacing w:line="360" w:lineRule="auto"/>
        <w:rPr>
          <w:rFonts w:ascii="黑体" w:hAnsi="黑体" w:eastAsia="黑体"/>
          <w:b/>
          <w:sz w:val="32"/>
          <w:szCs w:val="32"/>
        </w:rPr>
      </w:pPr>
      <w:r>
        <w:rPr>
          <w:rFonts w:hint="eastAsia" w:ascii="宋体" w:hAnsi="宋体"/>
          <w:color w:val="000000"/>
          <w:szCs w:val="21"/>
        </w:rPr>
        <w:t xml:space="preserve">日           期：_____年____月____日</w:t>
      </w:r>
      <w:r>
        <w:rPr>
          <w:rFonts w:ascii="黑体" w:hAnsi="黑体" w:eastAsia="黑体"/>
          <w:b/>
          <w:sz w:val="32"/>
          <w:szCs w:val="32"/>
        </w:rPr>
      </w:r>
      <w:r/>
    </w:p>
    <w:p>
      <w:pPr>
        <w:pStyle w:val="745"/>
        <w:jc w:val="center"/>
        <w:spacing w:line="360" w:lineRule="auto"/>
        <w:rPr>
          <w:rFonts w:ascii="黑体" w:hAnsi="黑体" w:eastAsia="黑体"/>
          <w:b/>
          <w:sz w:val="32"/>
          <w:szCs w:val="32"/>
        </w:rPr>
      </w:pPr>
      <w:r>
        <w:rPr>
          <w:rFonts w:ascii="黑体" w:hAnsi="黑体" w:eastAsia="黑体"/>
          <w:b/>
          <w:sz w:val="32"/>
          <w:szCs w:val="32"/>
        </w:rPr>
      </w:r>
      <w:r/>
    </w:p>
    <w:p>
      <w:pPr>
        <w:pStyle w:val="745"/>
        <w:jc w:val="center"/>
        <w:spacing w:line="360" w:lineRule="auto"/>
        <w:rPr>
          <w:rFonts w:ascii="黑体" w:hAnsi="黑体" w:eastAsia="黑体"/>
          <w:b/>
          <w:sz w:val="32"/>
          <w:szCs w:val="32"/>
        </w:rPr>
      </w:pPr>
      <w:r>
        <w:rPr>
          <w:rFonts w:ascii="黑体" w:hAnsi="黑体" w:eastAsia="黑体"/>
          <w:b/>
          <w:sz w:val="32"/>
          <w:szCs w:val="32"/>
        </w:rPr>
      </w:r>
      <w:r/>
    </w:p>
    <w:p>
      <w:pPr>
        <w:pStyle w:val="745"/>
        <w:jc w:val="center"/>
        <w:spacing w:line="360" w:lineRule="auto"/>
        <w:rPr>
          <w:rFonts w:ascii="黑体" w:hAnsi="黑体" w:eastAsia="黑体"/>
          <w:b/>
          <w:sz w:val="32"/>
          <w:szCs w:val="32"/>
        </w:rPr>
      </w:pPr>
      <w:r>
        <w:rPr>
          <w:rFonts w:ascii="黑体" w:hAnsi="黑体" w:eastAsia="黑体"/>
          <w:b/>
          <w:sz w:val="32"/>
          <w:szCs w:val="32"/>
        </w:rPr>
      </w:r>
      <w:r/>
    </w:p>
    <w:p>
      <w:pPr>
        <w:pStyle w:val="745"/>
        <w:jc w:val="center"/>
        <w:spacing w:line="360" w:lineRule="auto"/>
        <w:rPr>
          <w:rFonts w:hint="eastAsia" w:ascii="黑体" w:hAnsi="黑体" w:eastAsia="黑体"/>
          <w:b/>
          <w:bCs/>
          <w:sz w:val="32"/>
          <w:szCs w:val="32"/>
        </w:rPr>
      </w:pPr>
      <w:r>
        <w:rPr>
          <w:rFonts w:hint="eastAsia" w:ascii="黑体" w:hAnsi="黑体" w:eastAsia="黑体"/>
          <w:b/>
          <w:bCs/>
          <w:sz w:val="32"/>
          <w:szCs w:val="32"/>
        </w:rPr>
      </w:r>
      <w:r/>
    </w:p>
    <w:p>
      <w:pPr>
        <w:pStyle w:val="745"/>
        <w:jc w:val="center"/>
        <w:spacing w:line="360" w:lineRule="auto"/>
        <w:rPr>
          <w:rFonts w:hint="eastAsia" w:ascii="黑体" w:hAnsi="黑体" w:eastAsia="黑体"/>
          <w:b/>
          <w:bCs/>
          <w:sz w:val="32"/>
          <w:szCs w:val="32"/>
        </w:rPr>
      </w:pPr>
      <w:r>
        <w:rPr>
          <w:rFonts w:hint="eastAsia" w:ascii="黑体" w:hAnsi="黑体" w:eastAsia="黑体"/>
          <w:b/>
          <w:bCs/>
          <w:sz w:val="32"/>
          <w:szCs w:val="32"/>
        </w:rPr>
      </w:r>
      <w:r/>
    </w:p>
    <w:p>
      <w:pPr>
        <w:pStyle w:val="745"/>
        <w:jc w:val="center"/>
        <w:spacing w:line="360" w:lineRule="auto"/>
        <w:rPr>
          <w:rFonts w:hint="eastAsia" w:ascii="黑体" w:hAnsi="黑体" w:eastAsia="黑体"/>
          <w:b/>
          <w:bCs/>
          <w:sz w:val="32"/>
          <w:szCs w:val="32"/>
        </w:rPr>
      </w:pPr>
      <w:r>
        <w:rPr>
          <w:rFonts w:hint="eastAsia" w:ascii="黑体" w:hAnsi="黑体" w:eastAsia="黑体"/>
          <w:b/>
          <w:bCs/>
          <w:sz w:val="32"/>
          <w:szCs w:val="32"/>
        </w:rPr>
      </w:r>
      <w:r/>
    </w:p>
    <w:p>
      <w:pPr>
        <w:pStyle w:val="745"/>
        <w:jc w:val="center"/>
        <w:spacing w:line="360" w:lineRule="auto"/>
        <w:rPr>
          <w:rFonts w:ascii="黑体" w:hAnsi="黑体" w:eastAsia="黑体"/>
          <w:b/>
          <w:sz w:val="32"/>
          <w:szCs w:val="32"/>
        </w:rPr>
      </w:pPr>
      <w:r>
        <w:rPr>
          <w:rFonts w:hint="eastAsia" w:ascii="黑体" w:hAnsi="黑体" w:eastAsia="黑体"/>
          <w:b/>
          <w:sz w:val="32"/>
          <w:szCs w:val="32"/>
        </w:rPr>
        <w:t xml:space="preserve">九、中小企业声明函（服务）</w:t>
      </w:r>
      <w:r>
        <w:rPr>
          <w:rFonts w:ascii="黑体" w:hAnsi="黑体" w:eastAsia="黑体"/>
          <w:b/>
          <w:sz w:val="32"/>
          <w:szCs w:val="32"/>
        </w:rPr>
      </w:r>
      <w:r/>
    </w:p>
    <w:p>
      <w:pPr>
        <w:pStyle w:val="745"/>
        <w:ind w:firstLine="480"/>
        <w:jc w:val="left"/>
        <w:spacing w:line="360" w:lineRule="auto"/>
        <w:rPr>
          <w:rFonts w:hint="eastAsia" w:ascii="宋体" w:hAnsi="宋体"/>
          <w:color w:val="000000"/>
          <w:szCs w:val="21"/>
        </w:rPr>
      </w:pPr>
      <w:r>
        <w:rPr>
          <w:rFonts w:hint="eastAsia" w:ascii="宋体" w:hAnsi="宋体"/>
          <w:color w:val="000000"/>
          <w:szCs w:val="21"/>
        </w:rPr>
        <w:t xml:space="preserve">本公司（联合体）郑重声明，根据《政府采购促进中小企业发展管理办法》(财库[2020]46号)的规定，本公司（联合体）参加</w:t>
      </w:r>
      <w:r>
        <w:rPr>
          <w:rFonts w:ascii="宋体" w:hAnsi="宋体" w:eastAsia="宋体" w:cs="宋体"/>
          <w:color w:val="000000"/>
          <w:sz w:val="21"/>
        </w:rPr>
        <w:t xml:space="preserve">东方华星建设管理（江苏）有限公司</w:t>
      </w:r>
      <w:r>
        <w:rPr>
          <w:rFonts w:hint="eastAsia" w:ascii="宋体" w:hAnsi="宋体"/>
          <w:color w:val="000000"/>
          <w:szCs w:val="21"/>
        </w:rPr>
        <w:t xml:space="preserve">组织的（单位名称）采购编号为</w:t>
      </w:r>
      <w:r>
        <w:rPr>
          <w:rFonts w:hint="eastAsia" w:ascii="宋体" w:hAnsi="宋体"/>
          <w:color w:val="000000"/>
          <w:szCs w:val="21"/>
          <w:u w:val="single"/>
        </w:rPr>
        <w:t xml:space="preserve">       </w:t>
      </w:r>
      <w:r>
        <w:rPr>
          <w:rFonts w:hint="eastAsia" w:ascii="宋体" w:hAnsi="宋体"/>
          <w:color w:val="000000"/>
          <w:szCs w:val="21"/>
        </w:rPr>
        <w:t xml:space="preserve">，（项目名称</w:t>
      </w:r>
      <w:r>
        <w:rPr>
          <w:rFonts w:hint="eastAsia" w:ascii="宋体" w:hAnsi="宋体"/>
          <w:color w:val="000000"/>
          <w:szCs w:val="21"/>
          <w:u w:val="single"/>
        </w:rPr>
        <w:t xml:space="preserve">）     </w:t>
      </w:r>
      <w:r>
        <w:rPr>
          <w:rFonts w:hint="eastAsia" w:ascii="宋体" w:hAnsi="宋体"/>
          <w:color w:val="000000"/>
          <w:szCs w:val="21"/>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olor w:val="000000"/>
          <w:szCs w:val="21"/>
        </w:rPr>
      </w:r>
      <w:r/>
    </w:p>
    <w:p>
      <w:pPr>
        <w:pStyle w:val="745"/>
        <w:ind w:firstLine="480"/>
        <w:jc w:val="left"/>
        <w:spacing w:line="360" w:lineRule="auto"/>
        <w:rPr>
          <w:rFonts w:hint="eastAsia" w:ascii="宋体" w:hAnsi="宋体"/>
          <w:color w:val="000000"/>
          <w:szCs w:val="21"/>
        </w:rPr>
      </w:pPr>
      <w:r>
        <w:rPr>
          <w:rFonts w:hint="eastAsia" w:ascii="宋体" w:hAnsi="宋体"/>
          <w:color w:val="000000"/>
          <w:szCs w:val="21"/>
        </w:rPr>
        <w:t xml:space="preserve">1.（标的名称），属于</w:t>
      </w:r>
      <w:r>
        <w:rPr>
          <w:rFonts w:hint="eastAsia" w:ascii="宋体" w:hAnsi="宋体"/>
          <w:color w:val="000000"/>
          <w:szCs w:val="21"/>
          <w:u w:val="single"/>
        </w:rPr>
        <w:t xml:space="preserve"> 工业 </w:t>
      </w:r>
      <w:r>
        <w:rPr>
          <w:rFonts w:hint="eastAsia" w:ascii="宋体" w:hAnsi="宋体"/>
          <w:color w:val="000000"/>
          <w:szCs w:val="21"/>
        </w:rPr>
        <w:t xml:space="preserve">行业；承接企业为（企业名称），从业人员</w:t>
      </w:r>
      <w:r>
        <w:rPr>
          <w:rFonts w:hint="eastAsia" w:ascii="宋体" w:hAnsi="宋体"/>
          <w:color w:val="000000"/>
          <w:szCs w:val="21"/>
          <w:u w:val="single"/>
        </w:rPr>
        <w:t xml:space="preserve">      </w:t>
      </w:r>
      <w:r>
        <w:rPr>
          <w:rFonts w:hint="eastAsia" w:ascii="宋体" w:hAnsi="宋体"/>
          <w:color w:val="000000"/>
          <w:szCs w:val="21"/>
        </w:rPr>
        <w:t xml:space="preserve">人，营业收入为</w:t>
      </w:r>
      <w:r>
        <w:rPr>
          <w:rFonts w:hint="eastAsia" w:ascii="宋体" w:hAnsi="宋体"/>
          <w:color w:val="000000"/>
          <w:szCs w:val="21"/>
          <w:u w:val="single"/>
        </w:rPr>
        <w:t xml:space="preserve">     </w:t>
      </w:r>
      <w:r>
        <w:rPr>
          <w:rFonts w:hint="eastAsia" w:ascii="宋体" w:hAnsi="宋体"/>
          <w:color w:val="000000"/>
          <w:szCs w:val="21"/>
        </w:rPr>
        <w:t xml:space="preserve">万元，资产总额为</w:t>
      </w:r>
      <w:r>
        <w:rPr>
          <w:rFonts w:hint="eastAsia" w:ascii="宋体" w:hAnsi="宋体"/>
          <w:color w:val="000000"/>
          <w:szCs w:val="21"/>
          <w:u w:val="single"/>
        </w:rPr>
        <w:t xml:space="preserve">      </w:t>
      </w:r>
      <w:r>
        <w:rPr>
          <w:rFonts w:hint="eastAsia" w:ascii="宋体" w:hAnsi="宋体"/>
          <w:color w:val="000000"/>
          <w:szCs w:val="21"/>
        </w:rPr>
        <w:t xml:space="preserve">万元，属于（小型企业、微型企业）；</w:t>
      </w:r>
      <w:r>
        <w:rPr>
          <w:rFonts w:hint="eastAsia" w:ascii="宋体" w:hAnsi="宋体"/>
          <w:color w:val="000000"/>
          <w:szCs w:val="21"/>
        </w:rPr>
      </w:r>
      <w:r/>
    </w:p>
    <w:p>
      <w:pPr>
        <w:pStyle w:val="745"/>
        <w:ind w:firstLine="480"/>
        <w:jc w:val="left"/>
        <w:spacing w:line="360" w:lineRule="auto"/>
        <w:rPr>
          <w:rFonts w:hint="eastAsia" w:ascii="宋体" w:hAnsi="宋体"/>
          <w:color w:val="000000"/>
          <w:szCs w:val="21"/>
        </w:rPr>
      </w:pPr>
      <w:r>
        <w:rPr>
          <w:rFonts w:hint="eastAsia" w:ascii="宋体" w:hAnsi="宋体"/>
          <w:color w:val="000000"/>
          <w:szCs w:val="21"/>
        </w:rPr>
        <w:t xml:space="preserve">2.（标的名称），属于</w:t>
      </w:r>
      <w:r>
        <w:rPr>
          <w:rFonts w:hint="eastAsia" w:ascii="宋体" w:hAnsi="宋体"/>
          <w:color w:val="000000"/>
          <w:szCs w:val="21"/>
          <w:u w:val="single"/>
        </w:rPr>
        <w:t xml:space="preserve">  租赁和商务服务业 </w:t>
      </w:r>
      <w:r>
        <w:rPr>
          <w:rFonts w:hint="eastAsia" w:ascii="宋体" w:hAnsi="宋体"/>
          <w:color w:val="000000"/>
          <w:szCs w:val="21"/>
        </w:rPr>
        <w:t xml:space="preserve">行业；承接企业为（企业名称），从业人员</w:t>
      </w:r>
      <w:r>
        <w:rPr>
          <w:rFonts w:hint="eastAsia" w:ascii="宋体" w:hAnsi="宋体"/>
          <w:color w:val="000000"/>
          <w:szCs w:val="21"/>
          <w:u w:val="single"/>
        </w:rPr>
        <w:t xml:space="preserve">      </w:t>
      </w:r>
      <w:r>
        <w:rPr>
          <w:rFonts w:hint="eastAsia" w:ascii="宋体" w:hAnsi="宋体"/>
          <w:color w:val="000000"/>
          <w:szCs w:val="21"/>
        </w:rPr>
        <w:t xml:space="preserve">人，营业收入为</w:t>
      </w:r>
      <w:r>
        <w:rPr>
          <w:rFonts w:hint="eastAsia" w:ascii="宋体" w:hAnsi="宋体"/>
          <w:color w:val="000000"/>
          <w:szCs w:val="21"/>
          <w:u w:val="single"/>
        </w:rPr>
        <w:t xml:space="preserve">     </w:t>
      </w:r>
      <w:r>
        <w:rPr>
          <w:rFonts w:hint="eastAsia" w:ascii="宋体" w:hAnsi="宋体"/>
          <w:color w:val="000000"/>
          <w:szCs w:val="21"/>
        </w:rPr>
        <w:t xml:space="preserve">万元，资产总额为</w:t>
      </w:r>
      <w:r>
        <w:rPr>
          <w:rFonts w:hint="eastAsia" w:ascii="宋体" w:hAnsi="宋体"/>
          <w:color w:val="000000"/>
          <w:szCs w:val="21"/>
          <w:u w:val="single"/>
        </w:rPr>
        <w:t xml:space="preserve">      </w:t>
      </w:r>
      <w:r>
        <w:rPr>
          <w:rFonts w:hint="eastAsia" w:ascii="宋体" w:hAnsi="宋体"/>
          <w:color w:val="000000"/>
          <w:szCs w:val="21"/>
        </w:rPr>
        <w:t xml:space="preserve">万元，属于（小型企业、微型企业）；</w:t>
      </w:r>
      <w:r>
        <w:rPr>
          <w:rFonts w:hint="eastAsia" w:ascii="宋体" w:hAnsi="宋体"/>
          <w:color w:val="000000"/>
          <w:szCs w:val="21"/>
        </w:rPr>
      </w:r>
      <w:r/>
    </w:p>
    <w:p>
      <w:pPr>
        <w:pStyle w:val="745"/>
        <w:ind w:firstLine="480"/>
        <w:jc w:val="left"/>
        <w:spacing w:line="360" w:lineRule="auto"/>
        <w:rPr>
          <w:rFonts w:hint="eastAsia" w:ascii="宋体" w:hAnsi="宋体"/>
          <w:color w:val="000000"/>
          <w:szCs w:val="21"/>
        </w:rPr>
      </w:pPr>
      <w:r>
        <w:rPr>
          <w:rFonts w:hint="eastAsia" w:ascii="宋体" w:hAnsi="宋体"/>
          <w:color w:val="000000"/>
          <w:szCs w:val="21"/>
        </w:rPr>
        <w:t xml:space="preserve">……</w:t>
      </w:r>
      <w:r>
        <w:rPr>
          <w:rFonts w:hint="eastAsia" w:ascii="宋体" w:hAnsi="宋体"/>
          <w:color w:val="000000"/>
          <w:szCs w:val="21"/>
        </w:rPr>
      </w:r>
      <w:r/>
    </w:p>
    <w:p>
      <w:pPr>
        <w:pStyle w:val="745"/>
        <w:ind w:firstLine="480"/>
        <w:jc w:val="left"/>
        <w:spacing w:line="360" w:lineRule="auto"/>
        <w:rPr>
          <w:rFonts w:hint="eastAsia" w:ascii="宋体" w:hAnsi="宋体"/>
          <w:color w:val="000000"/>
          <w:szCs w:val="21"/>
        </w:rPr>
      </w:pPr>
      <w:r>
        <w:rPr>
          <w:rFonts w:hint="eastAsia" w:ascii="宋体" w:hAnsi="宋体"/>
          <w:color w:val="000000"/>
          <w:szCs w:val="21"/>
        </w:rPr>
        <w:t xml:space="preserve">以上企业，不属于大企业的分支机构，不存在控股股东为大企业的情形，也不存在与大企业的负责人为同一人的情形。</w:t>
      </w:r>
      <w:r>
        <w:rPr>
          <w:rFonts w:hint="eastAsia" w:ascii="宋体" w:hAnsi="宋体"/>
          <w:color w:val="000000"/>
          <w:szCs w:val="21"/>
        </w:rPr>
      </w:r>
      <w:r/>
    </w:p>
    <w:p>
      <w:pPr>
        <w:pStyle w:val="745"/>
        <w:ind w:firstLine="480"/>
        <w:jc w:val="left"/>
        <w:spacing w:line="360" w:lineRule="auto"/>
        <w:rPr>
          <w:rFonts w:hint="eastAsia" w:ascii="宋体" w:hAnsi="宋体"/>
          <w:color w:val="000000"/>
          <w:szCs w:val="21"/>
        </w:rPr>
      </w:pPr>
      <w:r>
        <w:rPr>
          <w:rFonts w:hint="eastAsia" w:ascii="宋体" w:hAnsi="宋体"/>
          <w:color w:val="000000"/>
          <w:szCs w:val="21"/>
        </w:rPr>
        <w:t xml:space="preserve">本企业对上述声明内容的真实性负责。如有虚假，将依法承担相应责任</w:t>
      </w:r>
      <w:r>
        <w:rPr>
          <w:rFonts w:hint="eastAsia" w:ascii="宋体" w:hAnsi="宋体"/>
          <w:color w:val="000000"/>
          <w:szCs w:val="21"/>
        </w:rPr>
      </w:r>
      <w:r/>
    </w:p>
    <w:p>
      <w:pPr>
        <w:pStyle w:val="745"/>
        <w:ind w:firstLine="480"/>
        <w:jc w:val="left"/>
        <w:spacing w:line="360" w:lineRule="auto"/>
        <w:rPr>
          <w:rFonts w:hint="eastAsia" w:ascii="宋体" w:hAnsi="宋体"/>
          <w:color w:val="000000"/>
          <w:szCs w:val="21"/>
        </w:rPr>
      </w:pPr>
      <w:r>
        <w:rPr>
          <w:rFonts w:hint="eastAsia" w:ascii="宋体" w:hAnsi="宋体"/>
          <w:color w:val="000000"/>
          <w:szCs w:val="21"/>
        </w:rPr>
      </w:r>
      <w:r/>
    </w:p>
    <w:p>
      <w:pPr>
        <w:pStyle w:val="745"/>
        <w:ind w:firstLine="480"/>
        <w:jc w:val="left"/>
        <w:spacing w:line="360" w:lineRule="auto"/>
        <w:rPr>
          <w:rFonts w:hint="eastAsia" w:ascii="宋体" w:hAnsi="宋体"/>
          <w:color w:val="000000"/>
          <w:szCs w:val="21"/>
        </w:rPr>
      </w:pPr>
      <w:r>
        <w:rPr>
          <w:rFonts w:hint="eastAsia" w:ascii="宋体" w:hAnsi="宋体"/>
          <w:color w:val="000000"/>
          <w:szCs w:val="21"/>
        </w:rPr>
        <w:t xml:space="preserve">企业名称（加盖CA电子公章）：</w:t>
      </w:r>
      <w:r>
        <w:rPr>
          <w:rFonts w:hint="eastAsia" w:ascii="宋体" w:hAnsi="宋体"/>
          <w:color w:val="000000"/>
          <w:szCs w:val="21"/>
        </w:rPr>
      </w:r>
      <w:r/>
    </w:p>
    <w:p>
      <w:pPr>
        <w:pStyle w:val="745"/>
        <w:ind w:firstLine="480"/>
        <w:jc w:val="left"/>
        <w:spacing w:line="360" w:lineRule="auto"/>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745"/>
        <w:ind w:firstLine="480"/>
        <w:jc w:val="left"/>
        <w:spacing w:line="360" w:lineRule="auto"/>
        <w:rPr>
          <w:rFonts w:hint="eastAsia" w:ascii="宋体" w:hAnsi="宋体"/>
          <w:color w:val="000000"/>
          <w:szCs w:val="21"/>
        </w:rPr>
      </w:pPr>
      <w:r>
        <w:rPr>
          <w:rFonts w:hint="eastAsia" w:ascii="宋体" w:hAnsi="宋体"/>
          <w:color w:val="000000"/>
          <w:szCs w:val="21"/>
        </w:rPr>
      </w:r>
      <w:r/>
    </w:p>
    <w:p>
      <w:pPr>
        <w:pStyle w:val="745"/>
        <w:ind w:firstLine="480"/>
        <w:jc w:val="left"/>
        <w:spacing w:line="360" w:lineRule="auto"/>
        <w:rPr>
          <w:rFonts w:hint="eastAsia" w:ascii="宋体" w:hAnsi="宋体"/>
          <w:color w:val="000000"/>
          <w:szCs w:val="21"/>
        </w:rPr>
      </w:pPr>
      <w:r>
        <w:rPr>
          <w:rFonts w:hint="eastAsia" w:ascii="宋体" w:hAnsi="宋体"/>
          <w:color w:val="000000"/>
          <w:szCs w:val="21"/>
        </w:rPr>
        <w:t xml:space="preserve">备注1：从业人员、营业收入、资产总额填报上一年度数据，无上一年度数据的新成立企业可不填报</w:t>
      </w:r>
      <w:r>
        <w:rPr>
          <w:rFonts w:hint="eastAsia" w:ascii="宋体" w:hAnsi="宋体"/>
          <w:color w:val="000000"/>
          <w:szCs w:val="21"/>
        </w:rPr>
      </w:r>
      <w:r/>
    </w:p>
    <w:p>
      <w:pPr>
        <w:pStyle w:val="984"/>
      </w:pPr>
      <w:r/>
      <w:r/>
    </w:p>
    <w:p>
      <w:pPr>
        <w:pStyle w:val="745"/>
      </w:pPr>
      <w:r/>
      <w:r/>
    </w:p>
    <w:p>
      <w:pPr>
        <w:pStyle w:val="745"/>
        <w:keepLines/>
        <w:keepNext/>
        <w:spacing w:before="300" w:after="300" w:line="360" w:lineRule="auto"/>
        <w:widowControl/>
        <w:rPr>
          <w:rFonts w:ascii="Arial" w:hAnsi="Arial" w:eastAsia="幼圆" w:cs="微软雅黑"/>
          <w:b/>
          <w:bCs/>
          <w:color w:val="000000"/>
        </w:rPr>
        <w:outlineLvl w:val="1"/>
      </w:pPr>
      <w:r>
        <w:rPr>
          <w:rFonts w:ascii="Arial" w:hAnsi="Arial" w:eastAsia="幼圆" w:cs="微软雅黑"/>
          <w:b/>
          <w:bCs/>
          <w:color w:val="000000"/>
        </w:rPr>
      </w:r>
      <w:r/>
    </w:p>
    <w:p>
      <w:pPr>
        <w:pStyle w:val="745"/>
        <w:jc w:val="center"/>
        <w:spacing w:before="200" w:after="200" w:line="360" w:lineRule="auto"/>
        <w:rPr>
          <w:rFonts w:hint="eastAsia" w:ascii="宋体" w:hAnsi="宋体"/>
          <w:b/>
          <w:color w:val="000000"/>
          <w:sz w:val="30"/>
          <w:szCs w:val="30"/>
        </w:rPr>
      </w:pPr>
      <w:r>
        <w:rPr>
          <w:rFonts w:hint="eastAsia" w:ascii="宋体" w:hAnsi="宋体"/>
          <w:b/>
          <w:color w:val="000000"/>
          <w:sz w:val="30"/>
          <w:szCs w:val="30"/>
        </w:rPr>
      </w:r>
      <w:r/>
    </w:p>
    <w:p>
      <w:pPr>
        <w:pStyle w:val="745"/>
        <w:jc w:val="center"/>
        <w:spacing w:before="200" w:after="200" w:line="360" w:lineRule="auto"/>
        <w:rPr>
          <w:rFonts w:hint="eastAsia" w:ascii="宋体" w:hAnsi="宋体"/>
          <w:b/>
          <w:color w:val="000000"/>
          <w:sz w:val="30"/>
          <w:szCs w:val="30"/>
        </w:rPr>
      </w:pPr>
      <w:r>
        <w:rPr>
          <w:rFonts w:hint="eastAsia" w:ascii="宋体" w:hAnsi="宋体"/>
          <w:b/>
          <w:color w:val="000000"/>
          <w:sz w:val="30"/>
          <w:szCs w:val="30"/>
        </w:rPr>
      </w:r>
      <w:r/>
    </w:p>
    <w:p>
      <w:pPr>
        <w:pStyle w:val="960"/>
        <w:rPr>
          <w:rFonts w:hint="eastAsia"/>
          <w:lang w:eastAsia="zh-CN"/>
        </w:rPr>
      </w:pPr>
      <w:r>
        <w:rPr>
          <w:rFonts w:hint="eastAsia"/>
          <w:lang w:eastAsia="zh-CN"/>
        </w:rPr>
      </w:r>
      <w:r/>
    </w:p>
    <w:p>
      <w:pPr>
        <w:pStyle w:val="960"/>
        <w:rPr>
          <w:rFonts w:hint="eastAsia"/>
          <w:lang w:eastAsia="zh-CN"/>
        </w:rPr>
      </w:pPr>
      <w:r>
        <w:rPr>
          <w:rFonts w:hint="eastAsia"/>
          <w:lang w:eastAsia="zh-CN"/>
        </w:rPr>
      </w:r>
      <w:r/>
    </w:p>
    <w:p>
      <w:pPr>
        <w:pStyle w:val="745"/>
        <w:jc w:val="center"/>
        <w:keepLines/>
        <w:keepNext/>
        <w:spacing w:before="300" w:after="300" w:line="360" w:lineRule="auto"/>
        <w:widowControl/>
        <w:rPr>
          <w:rFonts w:ascii="Arial" w:hAnsi="Arial" w:eastAsia="幼圆" w:cs="Arial"/>
          <w:b/>
          <w:bCs/>
          <w:color w:val="000000"/>
        </w:rPr>
        <w:outlineLvl w:val="1"/>
      </w:pPr>
      <w:r>
        <w:rPr>
          <w:rFonts w:hint="eastAsia" w:ascii="Arial" w:hAnsi="Arial" w:eastAsia="幼圆" w:cs="微软雅黑"/>
          <w:b/>
          <w:bCs/>
          <w:color w:val="000000"/>
        </w:rPr>
        <w:t xml:space="preserve">中小微企业划型标准</w:t>
      </w:r>
      <w:r>
        <w:rPr>
          <w:rFonts w:ascii="Arial" w:hAnsi="Arial" w:eastAsia="幼圆" w:cs="Arial"/>
          <w:b/>
          <w:bCs/>
          <w:color w:val="000000"/>
        </w:rPr>
      </w:r>
      <w:r/>
    </w:p>
    <w:p>
      <w:pPr>
        <w:pStyle w:val="745"/>
        <w:jc w:val="left"/>
        <w:spacing w:before="300" w:after="452" w:line="360" w:lineRule="auto"/>
        <w:widowControl/>
        <w:rPr>
          <w:rFonts w:ascii="宋体" w:hAnsi="宋体" w:cs="仿宋"/>
          <w:b/>
          <w:color w:val="666666"/>
        </w:rPr>
      </w:pPr>
      <w:r>
        <w:rPr>
          <w:rFonts w:hint="eastAsia" w:ascii="宋体" w:hAnsi="宋体" w:eastAsia="等线" w:cs="仿宋"/>
          <w:b/>
          <w:color w:val="666666"/>
        </w:rPr>
        <w:t xml:space="preserve">中小微企业划型标准如下：</w:t>
      </w:r>
      <w:r>
        <w:rPr>
          <w:rFonts w:ascii="宋体" w:hAnsi="宋体" w:cs="仿宋"/>
          <w:b/>
          <w:color w:val="666666"/>
        </w:rPr>
      </w:r>
      <w:r/>
    </w:p>
    <w:tbl>
      <w:tblPr>
        <w:tblW w:w="9700" w:type="dxa"/>
        <w:tblCellSpacing w:w="15" w:type="dxa"/>
        <w:tblInd w:w="-341"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1"/>
        <w:gridCol w:w="1699"/>
        <w:gridCol w:w="1061"/>
        <w:gridCol w:w="1887"/>
        <w:gridCol w:w="2411"/>
        <w:gridCol w:w="1201"/>
      </w:tblGrid>
      <w:tr>
        <w:trPr>
          <w:tblCellSpacing w:w="15" w:type="dxa"/>
          <w:trHeight w:val="285"/>
        </w:trPr>
        <w:tc>
          <w:tcPr>
            <w:tcMar>
              <w:left w:w="105" w:type="dxa"/>
              <w:top w:w="0" w:type="dxa"/>
              <w:right w:w="105" w:type="dxa"/>
              <w:bottom w:w="0" w:type="dxa"/>
            </w:tcMar>
            <w:tcW w:w="1396"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行业名称</w:t>
            </w:r>
            <w:r>
              <w:rPr>
                <w:rFonts w:ascii="宋体" w:hAnsi="宋体" w:cs="宋体"/>
                <w:color w:val="666666"/>
                <w:szCs w:val="21"/>
              </w:rPr>
            </w:r>
            <w:r/>
          </w:p>
        </w:tc>
        <w:tc>
          <w:tcPr>
            <w:tcMar>
              <w:left w:w="105" w:type="dxa"/>
              <w:top w:w="0" w:type="dxa"/>
              <w:right w:w="105" w:type="dxa"/>
              <w:bottom w:w="0" w:type="dxa"/>
            </w:tcMar>
            <w:tcW w:w="1669"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指标名称</w:t>
            </w:r>
            <w:r>
              <w:rPr>
                <w:rFonts w:ascii="宋体" w:hAnsi="宋体" w:cs="宋体"/>
                <w:color w:val="666666"/>
                <w:szCs w:val="21"/>
              </w:rPr>
            </w:r>
            <w:r/>
          </w:p>
        </w:tc>
        <w:tc>
          <w:tcPr>
            <w:tcMar>
              <w:left w:w="105" w:type="dxa"/>
              <w:top w:w="0" w:type="dxa"/>
              <w:right w:w="105" w:type="dxa"/>
              <w:bottom w:w="0" w:type="dxa"/>
            </w:tcMar>
            <w:tcW w:w="1031"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计量单位</w:t>
            </w:r>
            <w:r>
              <w:rPr>
                <w:rFonts w:ascii="宋体" w:hAnsi="宋体" w:cs="宋体"/>
                <w:color w:val="666666"/>
                <w:szCs w:val="21"/>
              </w:rPr>
            </w:r>
            <w:r/>
          </w:p>
        </w:tc>
        <w:tc>
          <w:tcPr>
            <w:tcMar>
              <w:left w:w="105" w:type="dxa"/>
              <w:top w:w="0" w:type="dxa"/>
              <w:right w:w="105" w:type="dxa"/>
              <w:bottom w:w="0" w:type="dxa"/>
            </w:tcMar>
            <w:tcW w:w="1857"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中型</w:t>
            </w:r>
            <w:r>
              <w:rPr>
                <w:rFonts w:ascii="宋体" w:hAnsi="宋体" w:cs="宋体"/>
                <w:color w:val="666666"/>
                <w:szCs w:val="21"/>
              </w:rPr>
            </w:r>
            <w:r/>
          </w:p>
        </w:tc>
        <w:tc>
          <w:tcPr>
            <w:tcMar>
              <w:left w:w="105" w:type="dxa"/>
              <w:top w:w="0" w:type="dxa"/>
              <w:right w:w="105" w:type="dxa"/>
              <w:bottom w:w="0" w:type="dxa"/>
            </w:tcMar>
            <w:tcW w:w="238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小型</w:t>
            </w:r>
            <w:r>
              <w:rPr>
                <w:rFonts w:ascii="宋体" w:hAnsi="宋体" w:cs="宋体"/>
                <w:color w:val="666666"/>
                <w:szCs w:val="21"/>
              </w:rPr>
            </w:r>
            <w:r/>
          </w:p>
        </w:tc>
        <w:tc>
          <w:tcPr>
            <w:tcMar>
              <w:left w:w="105" w:type="dxa"/>
              <w:top w:w="0" w:type="dxa"/>
              <w:right w:w="105" w:type="dxa"/>
              <w:bottom w:w="0" w:type="dxa"/>
            </w:tcMar>
            <w:tcW w:w="1156" w:type="dxa"/>
            <w:vAlign w:val="center"/>
            <w:textDirection w:val="lrTb"/>
            <w:noWrap w:val="false"/>
          </w:tcPr>
          <w:p>
            <w:pPr>
              <w:pStyle w:val="745"/>
              <w:ind w:firstLine="420"/>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微型</w:t>
            </w:r>
            <w:r>
              <w:rPr>
                <w:rFonts w:ascii="宋体" w:hAnsi="宋体" w:cs="宋体"/>
                <w:color w:val="666666"/>
                <w:szCs w:val="21"/>
              </w:rPr>
            </w:r>
            <w:r/>
          </w:p>
        </w:tc>
      </w:tr>
      <w:tr>
        <w:trPr>
          <w:tblCellSpacing w:w="15" w:type="dxa"/>
          <w:trHeight w:val="225"/>
        </w:trPr>
        <w:tc>
          <w:tcPr>
            <w:tcMar>
              <w:left w:w="105" w:type="dxa"/>
              <w:top w:w="0" w:type="dxa"/>
              <w:right w:w="105" w:type="dxa"/>
              <w:bottom w:w="0" w:type="dxa"/>
            </w:tcMar>
            <w:tcW w:w="1396"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农、林、牧、渔</w:t>
            </w:r>
            <w:r>
              <w:rPr>
                <w:rFonts w:ascii="宋体" w:hAnsi="宋体" w:cs="宋体"/>
                <w:color w:val="666666"/>
                <w:szCs w:val="21"/>
              </w:rPr>
            </w:r>
            <w:r/>
          </w:p>
        </w:tc>
        <w:tc>
          <w:tcPr>
            <w:tcMar>
              <w:left w:w="105" w:type="dxa"/>
              <w:top w:w="0" w:type="dxa"/>
              <w:right w:w="105" w:type="dxa"/>
              <w:bottom w:w="0" w:type="dxa"/>
            </w:tcMar>
            <w:tcW w:w="1669"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营业收入（Y）</w:t>
            </w:r>
            <w:r>
              <w:rPr>
                <w:rFonts w:ascii="宋体" w:hAnsi="宋体" w:cs="宋体"/>
                <w:color w:val="666666"/>
                <w:szCs w:val="21"/>
              </w:rPr>
            </w:r>
            <w:r/>
          </w:p>
        </w:tc>
        <w:tc>
          <w:tcPr>
            <w:tcMar>
              <w:left w:w="105" w:type="dxa"/>
              <w:top w:w="0" w:type="dxa"/>
              <w:right w:w="105" w:type="dxa"/>
              <w:bottom w:w="0" w:type="dxa"/>
            </w:tcMar>
            <w:tcW w:w="103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万元</w:t>
            </w:r>
            <w:r>
              <w:rPr>
                <w:rFonts w:ascii="宋体" w:hAnsi="宋体" w:cs="宋体"/>
                <w:color w:val="666666"/>
                <w:szCs w:val="21"/>
              </w:rPr>
            </w:r>
            <w:r/>
          </w:p>
        </w:tc>
        <w:tc>
          <w:tcPr>
            <w:tcMar>
              <w:left w:w="105" w:type="dxa"/>
              <w:top w:w="0" w:type="dxa"/>
              <w:right w:w="105" w:type="dxa"/>
              <w:bottom w:w="0" w:type="dxa"/>
            </w:tcMar>
            <w:tcW w:w="1857"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500≤Y＜20000</w:t>
            </w:r>
            <w:r>
              <w:rPr>
                <w:rFonts w:ascii="宋体" w:hAnsi="宋体" w:cs="宋体"/>
                <w:color w:val="666666"/>
                <w:szCs w:val="21"/>
              </w:rPr>
            </w:r>
            <w:r/>
          </w:p>
        </w:tc>
        <w:tc>
          <w:tcPr>
            <w:tcMar>
              <w:left w:w="105" w:type="dxa"/>
              <w:top w:w="0" w:type="dxa"/>
              <w:right w:w="105" w:type="dxa"/>
              <w:bottom w:w="0" w:type="dxa"/>
            </w:tcMar>
            <w:tcW w:w="238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50≤Y＜500</w:t>
            </w:r>
            <w:r>
              <w:rPr>
                <w:rFonts w:ascii="宋体" w:hAnsi="宋体" w:cs="宋体"/>
                <w:color w:val="666666"/>
                <w:szCs w:val="21"/>
              </w:rPr>
            </w:r>
            <w:r/>
          </w:p>
        </w:tc>
        <w:tc>
          <w:tcPr>
            <w:tcMar>
              <w:left w:w="105" w:type="dxa"/>
              <w:top w:w="0" w:type="dxa"/>
              <w:right w:w="105" w:type="dxa"/>
              <w:bottom w:w="0" w:type="dxa"/>
            </w:tcMar>
            <w:tcW w:w="1156"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Y＜50</w:t>
            </w:r>
            <w:r>
              <w:rPr>
                <w:rFonts w:ascii="宋体" w:hAnsi="宋体" w:cs="宋体"/>
                <w:color w:val="666666"/>
                <w:szCs w:val="21"/>
              </w:rPr>
            </w:r>
            <w:r/>
          </w:p>
        </w:tc>
      </w:tr>
      <w:tr>
        <w:trPr>
          <w:cantSplit/>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工业</w:t>
            </w:r>
            <w:r>
              <w:rPr>
                <w:rFonts w:ascii="宋体" w:hAnsi="宋体" w:cs="宋体"/>
                <w:color w:val="666666"/>
                <w:szCs w:val="21"/>
              </w:rPr>
            </w:r>
            <w:r/>
          </w:p>
        </w:tc>
        <w:tc>
          <w:tcPr>
            <w:tcMar>
              <w:left w:w="105" w:type="dxa"/>
              <w:top w:w="0" w:type="dxa"/>
              <w:right w:w="105" w:type="dxa"/>
              <w:bottom w:w="0" w:type="dxa"/>
            </w:tcMar>
            <w:tcW w:w="1669"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从业人员（X）</w:t>
            </w:r>
            <w:r>
              <w:rPr>
                <w:rFonts w:ascii="宋体" w:hAnsi="宋体" w:cs="宋体"/>
                <w:color w:val="666666"/>
                <w:szCs w:val="21"/>
              </w:rPr>
            </w:r>
            <w:r/>
          </w:p>
        </w:tc>
        <w:tc>
          <w:tcPr>
            <w:tcMar>
              <w:left w:w="105" w:type="dxa"/>
              <w:top w:w="0" w:type="dxa"/>
              <w:right w:w="105" w:type="dxa"/>
              <w:bottom w:w="0" w:type="dxa"/>
            </w:tcMar>
            <w:tcW w:w="103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人</w:t>
            </w:r>
            <w:r>
              <w:rPr>
                <w:rFonts w:ascii="宋体" w:hAnsi="宋体" w:cs="宋体"/>
                <w:color w:val="666666"/>
                <w:szCs w:val="21"/>
              </w:rPr>
            </w:r>
            <w:r/>
          </w:p>
        </w:tc>
        <w:tc>
          <w:tcPr>
            <w:tcMar>
              <w:left w:w="105" w:type="dxa"/>
              <w:top w:w="0" w:type="dxa"/>
              <w:right w:w="105" w:type="dxa"/>
              <w:bottom w:w="0" w:type="dxa"/>
            </w:tcMar>
            <w:tcW w:w="1857"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300≤X＜1000</w:t>
            </w:r>
            <w:r>
              <w:rPr>
                <w:rFonts w:ascii="宋体" w:hAnsi="宋体" w:cs="宋体"/>
                <w:color w:val="666666"/>
                <w:szCs w:val="21"/>
              </w:rPr>
            </w:r>
            <w:r/>
          </w:p>
        </w:tc>
        <w:tc>
          <w:tcPr>
            <w:tcMar>
              <w:left w:w="105" w:type="dxa"/>
              <w:top w:w="0" w:type="dxa"/>
              <w:right w:w="105" w:type="dxa"/>
              <w:bottom w:w="0" w:type="dxa"/>
            </w:tcMar>
            <w:tcW w:w="238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20≤X＜300</w:t>
            </w:r>
            <w:r>
              <w:rPr>
                <w:rFonts w:ascii="宋体" w:hAnsi="宋体" w:cs="宋体"/>
                <w:color w:val="666666"/>
                <w:szCs w:val="21"/>
              </w:rPr>
            </w:r>
            <w:r/>
          </w:p>
        </w:tc>
        <w:tc>
          <w:tcPr>
            <w:tcMar>
              <w:left w:w="105" w:type="dxa"/>
              <w:top w:w="0" w:type="dxa"/>
              <w:right w:w="105" w:type="dxa"/>
              <w:bottom w:w="0" w:type="dxa"/>
            </w:tcMar>
            <w:tcW w:w="1156" w:type="dxa"/>
            <w:vAlign w:val="center"/>
            <w:textDirection w:val="lrTb"/>
            <w:noWrap w:val="false"/>
          </w:tcPr>
          <w:p>
            <w:pPr>
              <w:pStyle w:val="745"/>
              <w:jc w:val="center"/>
              <w:spacing w:before="100" w:beforeAutospacing="1" w:after="100" w:afterAutospacing="1" w:line="360" w:lineRule="auto"/>
              <w:widowControl/>
              <w:rPr>
                <w:rStyle w:val="950"/>
                <w:rFonts w:ascii="宋体" w:hAnsi="宋体" w:cs="仿宋"/>
                <w:color w:val="666666"/>
                <w:szCs w:val="21"/>
              </w:rPr>
            </w:pPr>
            <w:r>
              <w:rPr>
                <w:rStyle w:val="950"/>
                <w:rFonts w:hint="eastAsia" w:cs="仿宋"/>
                <w:color w:val="666666"/>
                <w:szCs w:val="21"/>
              </w:rPr>
              <w:t xml:space="preserve">X＜20</w:t>
            </w:r>
            <w:r>
              <w:rPr>
                <w:rStyle w:val="950"/>
                <w:rFonts w:ascii="宋体" w:hAnsi="宋体" w:cs="仿宋"/>
                <w:color w:val="666666"/>
                <w:szCs w:val="21"/>
              </w:rPr>
            </w:r>
            <w:r/>
          </w:p>
        </w:tc>
      </w:tr>
      <w:tr>
        <w:trPr>
          <w:cantSplit/>
          <w:tblCellSpacing w:w="15" w:type="dxa"/>
          <w:trHeight w:val="225"/>
        </w:trPr>
        <w:tc>
          <w:tcPr>
            <w:tcW w:w="1396" w:type="dxa"/>
            <w:vAlign w:val="center"/>
            <w:vMerge w:val="continue"/>
            <w:textDirection w:val="lrTb"/>
            <w:noWrap w:val="false"/>
          </w:tcPr>
          <w:p>
            <w:pPr>
              <w:pStyle w:val="745"/>
              <w:jc w:val="center"/>
              <w:widowControl/>
              <w:rPr>
                <w:rFonts w:ascii="宋体" w:hAnsi="宋体"/>
                <w:color w:val="666666"/>
              </w:rPr>
            </w:pPr>
            <w:r>
              <w:rPr>
                <w:rFonts w:ascii="宋体" w:hAnsi="宋体"/>
                <w:color w:val="666666"/>
              </w:rPr>
            </w:r>
            <w:r/>
          </w:p>
        </w:tc>
        <w:tc>
          <w:tcPr>
            <w:tcMar>
              <w:left w:w="105" w:type="dxa"/>
              <w:top w:w="0" w:type="dxa"/>
              <w:right w:w="105" w:type="dxa"/>
              <w:bottom w:w="0" w:type="dxa"/>
            </w:tcMar>
            <w:tcW w:w="1669"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营业收入（Y）</w:t>
            </w:r>
            <w:r>
              <w:rPr>
                <w:rFonts w:ascii="宋体" w:hAnsi="宋体" w:cs="宋体"/>
                <w:color w:val="666666"/>
                <w:szCs w:val="21"/>
              </w:rPr>
            </w:r>
            <w:r/>
          </w:p>
        </w:tc>
        <w:tc>
          <w:tcPr>
            <w:tcMar>
              <w:left w:w="105" w:type="dxa"/>
              <w:top w:w="0" w:type="dxa"/>
              <w:right w:w="105" w:type="dxa"/>
              <w:bottom w:w="0" w:type="dxa"/>
            </w:tcMar>
            <w:tcW w:w="103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万元</w:t>
            </w:r>
            <w:r>
              <w:rPr>
                <w:rFonts w:ascii="宋体" w:hAnsi="宋体" w:cs="宋体"/>
                <w:color w:val="666666"/>
                <w:szCs w:val="21"/>
              </w:rPr>
            </w:r>
            <w:r/>
          </w:p>
        </w:tc>
        <w:tc>
          <w:tcPr>
            <w:tcMar>
              <w:left w:w="105" w:type="dxa"/>
              <w:top w:w="0" w:type="dxa"/>
              <w:right w:w="105" w:type="dxa"/>
              <w:bottom w:w="0" w:type="dxa"/>
            </w:tcMar>
            <w:tcW w:w="1857"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2000≤Y＜40000</w:t>
            </w:r>
            <w:r>
              <w:rPr>
                <w:rFonts w:ascii="宋体" w:hAnsi="宋体" w:cs="宋体"/>
                <w:color w:val="666666"/>
                <w:szCs w:val="21"/>
              </w:rPr>
            </w:r>
            <w:r/>
          </w:p>
        </w:tc>
        <w:tc>
          <w:tcPr>
            <w:tcMar>
              <w:left w:w="105" w:type="dxa"/>
              <w:top w:w="0" w:type="dxa"/>
              <w:right w:w="105" w:type="dxa"/>
              <w:bottom w:w="0" w:type="dxa"/>
            </w:tcMar>
            <w:tcW w:w="238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300≤Y＜2000</w:t>
            </w:r>
            <w:r>
              <w:rPr>
                <w:rFonts w:ascii="宋体" w:hAnsi="宋体" w:cs="宋体"/>
                <w:color w:val="666666"/>
                <w:szCs w:val="21"/>
              </w:rPr>
            </w:r>
            <w:r/>
          </w:p>
        </w:tc>
        <w:tc>
          <w:tcPr>
            <w:tcMar>
              <w:left w:w="105" w:type="dxa"/>
              <w:top w:w="0" w:type="dxa"/>
              <w:right w:w="105" w:type="dxa"/>
              <w:bottom w:w="0" w:type="dxa"/>
            </w:tcMar>
            <w:tcW w:w="1156" w:type="dxa"/>
            <w:vAlign w:val="center"/>
            <w:textDirection w:val="lrTb"/>
            <w:noWrap w:val="false"/>
          </w:tcPr>
          <w:p>
            <w:pPr>
              <w:pStyle w:val="745"/>
              <w:jc w:val="center"/>
              <w:spacing w:before="100" w:beforeAutospacing="1" w:after="100" w:afterAutospacing="1" w:line="360" w:lineRule="auto"/>
              <w:widowControl/>
              <w:rPr>
                <w:rStyle w:val="950"/>
                <w:rFonts w:ascii="宋体" w:hAnsi="宋体" w:cs="仿宋"/>
                <w:color w:val="666666"/>
                <w:szCs w:val="21"/>
              </w:rPr>
            </w:pPr>
            <w:r>
              <w:rPr>
                <w:rStyle w:val="950"/>
                <w:rFonts w:hint="eastAsia" w:cs="仿宋"/>
                <w:color w:val="666666"/>
                <w:szCs w:val="21"/>
              </w:rPr>
              <w:t xml:space="preserve">Y＜300</w:t>
            </w:r>
            <w:r>
              <w:rPr>
                <w:rStyle w:val="950"/>
                <w:rFonts w:ascii="宋体" w:hAnsi="宋体" w:cs="仿宋"/>
                <w:color w:val="666666"/>
                <w:szCs w:val="21"/>
              </w:rPr>
            </w:r>
            <w:r/>
          </w:p>
        </w:tc>
      </w:tr>
      <w:tr>
        <w:trPr>
          <w:cantSplit/>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建筑业</w:t>
            </w:r>
            <w:r>
              <w:rPr>
                <w:rFonts w:ascii="宋体" w:hAnsi="宋体" w:cs="宋体"/>
                <w:color w:val="666666"/>
                <w:szCs w:val="21"/>
              </w:rPr>
            </w:r>
            <w:r/>
          </w:p>
        </w:tc>
        <w:tc>
          <w:tcPr>
            <w:tcMar>
              <w:left w:w="105" w:type="dxa"/>
              <w:top w:w="0" w:type="dxa"/>
              <w:right w:w="105" w:type="dxa"/>
              <w:bottom w:w="0" w:type="dxa"/>
            </w:tcMar>
            <w:tcW w:w="1669"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营业收入（Y）</w:t>
            </w:r>
            <w:r>
              <w:rPr>
                <w:rFonts w:ascii="宋体" w:hAnsi="宋体" w:cs="宋体"/>
                <w:color w:val="666666"/>
                <w:szCs w:val="21"/>
              </w:rPr>
            </w:r>
            <w:r/>
          </w:p>
        </w:tc>
        <w:tc>
          <w:tcPr>
            <w:tcMar>
              <w:left w:w="105" w:type="dxa"/>
              <w:top w:w="0" w:type="dxa"/>
              <w:right w:w="105" w:type="dxa"/>
              <w:bottom w:w="0" w:type="dxa"/>
            </w:tcMar>
            <w:tcW w:w="103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万元</w:t>
            </w:r>
            <w:r>
              <w:rPr>
                <w:rFonts w:ascii="宋体" w:hAnsi="宋体" w:cs="宋体"/>
                <w:color w:val="666666"/>
                <w:szCs w:val="21"/>
              </w:rPr>
            </w:r>
            <w:r/>
          </w:p>
        </w:tc>
        <w:tc>
          <w:tcPr>
            <w:tcMar>
              <w:left w:w="105" w:type="dxa"/>
              <w:top w:w="0" w:type="dxa"/>
              <w:right w:w="105" w:type="dxa"/>
              <w:bottom w:w="0" w:type="dxa"/>
            </w:tcMar>
            <w:tcW w:w="1857"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6000≤Y＜80000</w:t>
            </w:r>
            <w:r>
              <w:rPr>
                <w:rFonts w:ascii="宋体" w:hAnsi="宋体" w:cs="宋体"/>
                <w:color w:val="666666"/>
                <w:szCs w:val="21"/>
              </w:rPr>
            </w:r>
            <w:r/>
          </w:p>
        </w:tc>
        <w:tc>
          <w:tcPr>
            <w:tcMar>
              <w:left w:w="105" w:type="dxa"/>
              <w:top w:w="0" w:type="dxa"/>
              <w:right w:w="105" w:type="dxa"/>
              <w:bottom w:w="0" w:type="dxa"/>
            </w:tcMar>
            <w:tcW w:w="238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300≤Y＜6000</w:t>
            </w:r>
            <w:r>
              <w:rPr>
                <w:rFonts w:ascii="宋体" w:hAnsi="宋体" w:cs="宋体"/>
                <w:color w:val="666666"/>
                <w:szCs w:val="21"/>
              </w:rPr>
            </w:r>
            <w:r/>
          </w:p>
        </w:tc>
        <w:tc>
          <w:tcPr>
            <w:tcMar>
              <w:left w:w="105" w:type="dxa"/>
              <w:top w:w="0" w:type="dxa"/>
              <w:right w:w="105" w:type="dxa"/>
              <w:bottom w:w="0" w:type="dxa"/>
            </w:tcMar>
            <w:tcW w:w="1156" w:type="dxa"/>
            <w:vAlign w:val="center"/>
            <w:textDirection w:val="lrTb"/>
            <w:noWrap w:val="false"/>
          </w:tcPr>
          <w:p>
            <w:pPr>
              <w:pStyle w:val="745"/>
              <w:jc w:val="center"/>
              <w:spacing w:before="100" w:beforeAutospacing="1" w:after="100" w:afterAutospacing="1" w:line="360" w:lineRule="auto"/>
              <w:widowControl/>
              <w:rPr>
                <w:rStyle w:val="950"/>
                <w:rFonts w:ascii="宋体" w:hAnsi="宋体" w:cs="仿宋"/>
                <w:color w:val="666666"/>
                <w:szCs w:val="21"/>
              </w:rPr>
            </w:pPr>
            <w:r>
              <w:rPr>
                <w:rStyle w:val="950"/>
                <w:rFonts w:hint="eastAsia" w:cs="仿宋"/>
                <w:color w:val="666666"/>
                <w:szCs w:val="21"/>
              </w:rPr>
              <w:t xml:space="preserve">Y＜300</w:t>
            </w:r>
            <w:r>
              <w:rPr>
                <w:rStyle w:val="950"/>
                <w:rFonts w:ascii="宋体" w:hAnsi="宋体" w:cs="仿宋"/>
                <w:color w:val="666666"/>
                <w:szCs w:val="21"/>
              </w:rPr>
            </w:r>
            <w:r/>
          </w:p>
        </w:tc>
      </w:tr>
      <w:tr>
        <w:trPr>
          <w:cantSplit/>
          <w:tblCellSpacing w:w="15" w:type="dxa"/>
          <w:trHeight w:val="225"/>
        </w:trPr>
        <w:tc>
          <w:tcPr>
            <w:tcW w:w="1396" w:type="dxa"/>
            <w:vAlign w:val="center"/>
            <w:vMerge w:val="continue"/>
            <w:textDirection w:val="lrTb"/>
            <w:noWrap w:val="false"/>
          </w:tcPr>
          <w:p>
            <w:pPr>
              <w:pStyle w:val="745"/>
              <w:jc w:val="center"/>
              <w:widowControl/>
              <w:rPr>
                <w:rFonts w:ascii="宋体" w:hAnsi="宋体"/>
                <w:color w:val="666666"/>
              </w:rPr>
            </w:pPr>
            <w:r>
              <w:rPr>
                <w:rFonts w:ascii="宋体" w:hAnsi="宋体"/>
                <w:color w:val="666666"/>
              </w:rPr>
            </w:r>
            <w:r/>
          </w:p>
        </w:tc>
        <w:tc>
          <w:tcPr>
            <w:tcMar>
              <w:left w:w="105" w:type="dxa"/>
              <w:top w:w="0" w:type="dxa"/>
              <w:right w:w="105" w:type="dxa"/>
              <w:bottom w:w="0" w:type="dxa"/>
            </w:tcMar>
            <w:tcW w:w="1669"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资产总额（Z）</w:t>
            </w:r>
            <w:r>
              <w:rPr>
                <w:rFonts w:ascii="宋体" w:hAnsi="宋体" w:cs="宋体"/>
                <w:color w:val="666666"/>
                <w:szCs w:val="21"/>
              </w:rPr>
            </w:r>
            <w:r/>
          </w:p>
        </w:tc>
        <w:tc>
          <w:tcPr>
            <w:tcMar>
              <w:left w:w="105" w:type="dxa"/>
              <w:top w:w="0" w:type="dxa"/>
              <w:right w:w="105" w:type="dxa"/>
              <w:bottom w:w="0" w:type="dxa"/>
            </w:tcMar>
            <w:tcW w:w="103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万元</w:t>
            </w:r>
            <w:r>
              <w:rPr>
                <w:rFonts w:ascii="宋体" w:hAnsi="宋体" w:cs="宋体"/>
                <w:color w:val="666666"/>
                <w:szCs w:val="21"/>
              </w:rPr>
            </w:r>
            <w:r/>
          </w:p>
        </w:tc>
        <w:tc>
          <w:tcPr>
            <w:tcMar>
              <w:left w:w="105" w:type="dxa"/>
              <w:top w:w="0" w:type="dxa"/>
              <w:right w:w="105" w:type="dxa"/>
              <w:bottom w:w="0" w:type="dxa"/>
            </w:tcMar>
            <w:tcW w:w="1857"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5000≤Z＜80000</w:t>
            </w:r>
            <w:r>
              <w:rPr>
                <w:rFonts w:ascii="宋体" w:hAnsi="宋体" w:cs="宋体"/>
                <w:color w:val="666666"/>
                <w:szCs w:val="21"/>
              </w:rPr>
            </w:r>
            <w:r/>
          </w:p>
        </w:tc>
        <w:tc>
          <w:tcPr>
            <w:tcMar>
              <w:left w:w="105" w:type="dxa"/>
              <w:top w:w="0" w:type="dxa"/>
              <w:right w:w="105" w:type="dxa"/>
              <w:bottom w:w="0" w:type="dxa"/>
            </w:tcMar>
            <w:tcW w:w="238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300≤Z＜5000</w:t>
            </w:r>
            <w:r>
              <w:rPr>
                <w:rFonts w:ascii="宋体" w:hAnsi="宋体" w:cs="宋体"/>
                <w:color w:val="666666"/>
                <w:szCs w:val="21"/>
              </w:rPr>
            </w:r>
            <w:r/>
          </w:p>
        </w:tc>
        <w:tc>
          <w:tcPr>
            <w:tcMar>
              <w:left w:w="105" w:type="dxa"/>
              <w:top w:w="0" w:type="dxa"/>
              <w:right w:w="105" w:type="dxa"/>
              <w:bottom w:w="0" w:type="dxa"/>
            </w:tcMar>
            <w:tcW w:w="1156" w:type="dxa"/>
            <w:vAlign w:val="center"/>
            <w:textDirection w:val="lrTb"/>
            <w:noWrap w:val="false"/>
          </w:tcPr>
          <w:p>
            <w:pPr>
              <w:pStyle w:val="745"/>
              <w:jc w:val="center"/>
              <w:spacing w:before="100" w:beforeAutospacing="1" w:after="100" w:afterAutospacing="1" w:line="360" w:lineRule="auto"/>
              <w:widowControl/>
              <w:rPr>
                <w:rStyle w:val="950"/>
                <w:rFonts w:ascii="宋体" w:hAnsi="宋体" w:cs="仿宋"/>
                <w:color w:val="666666"/>
                <w:szCs w:val="21"/>
              </w:rPr>
            </w:pPr>
            <w:r>
              <w:rPr>
                <w:rStyle w:val="950"/>
                <w:rFonts w:hint="eastAsia" w:cs="仿宋"/>
                <w:color w:val="666666"/>
                <w:szCs w:val="21"/>
              </w:rPr>
              <w:t xml:space="preserve">Z＜300</w:t>
            </w:r>
            <w:r>
              <w:rPr>
                <w:rStyle w:val="950"/>
                <w:rFonts w:ascii="宋体" w:hAnsi="宋体" w:cs="仿宋"/>
                <w:color w:val="666666"/>
                <w:szCs w:val="21"/>
              </w:rPr>
            </w:r>
            <w:r/>
          </w:p>
        </w:tc>
      </w:tr>
      <w:tr>
        <w:trPr>
          <w:cantSplit/>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批发业</w:t>
            </w:r>
            <w:r>
              <w:rPr>
                <w:rFonts w:ascii="宋体" w:hAnsi="宋体" w:cs="宋体"/>
                <w:color w:val="666666"/>
                <w:szCs w:val="21"/>
              </w:rPr>
            </w:r>
            <w:r/>
          </w:p>
        </w:tc>
        <w:tc>
          <w:tcPr>
            <w:tcMar>
              <w:left w:w="105" w:type="dxa"/>
              <w:top w:w="0" w:type="dxa"/>
              <w:right w:w="105" w:type="dxa"/>
              <w:bottom w:w="0" w:type="dxa"/>
            </w:tcMar>
            <w:tcW w:w="1669"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从业人员（X）</w:t>
            </w:r>
            <w:r>
              <w:rPr>
                <w:rFonts w:ascii="宋体" w:hAnsi="宋体" w:cs="宋体"/>
                <w:color w:val="666666"/>
                <w:szCs w:val="21"/>
              </w:rPr>
            </w:r>
            <w:r/>
          </w:p>
        </w:tc>
        <w:tc>
          <w:tcPr>
            <w:tcMar>
              <w:left w:w="105" w:type="dxa"/>
              <w:top w:w="0" w:type="dxa"/>
              <w:right w:w="105" w:type="dxa"/>
              <w:bottom w:w="0" w:type="dxa"/>
            </w:tcMar>
            <w:tcW w:w="103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人</w:t>
            </w:r>
            <w:r>
              <w:rPr>
                <w:rFonts w:ascii="宋体" w:hAnsi="宋体" w:cs="宋体"/>
                <w:color w:val="666666"/>
                <w:szCs w:val="21"/>
              </w:rPr>
            </w:r>
            <w:r/>
          </w:p>
        </w:tc>
        <w:tc>
          <w:tcPr>
            <w:tcMar>
              <w:left w:w="105" w:type="dxa"/>
              <w:top w:w="0" w:type="dxa"/>
              <w:right w:w="105" w:type="dxa"/>
              <w:bottom w:w="0" w:type="dxa"/>
            </w:tcMar>
            <w:tcW w:w="1857"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20≤X＜200</w:t>
            </w:r>
            <w:r>
              <w:rPr>
                <w:rFonts w:ascii="宋体" w:hAnsi="宋体" w:cs="宋体"/>
                <w:color w:val="666666"/>
                <w:szCs w:val="21"/>
              </w:rPr>
            </w:r>
            <w:r/>
          </w:p>
        </w:tc>
        <w:tc>
          <w:tcPr>
            <w:tcMar>
              <w:left w:w="105" w:type="dxa"/>
              <w:top w:w="0" w:type="dxa"/>
              <w:right w:w="105" w:type="dxa"/>
              <w:bottom w:w="0" w:type="dxa"/>
            </w:tcMar>
            <w:tcW w:w="238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5≤X＜20</w:t>
            </w:r>
            <w:r>
              <w:rPr>
                <w:rFonts w:ascii="宋体" w:hAnsi="宋体" w:cs="宋体"/>
                <w:color w:val="666666"/>
                <w:szCs w:val="21"/>
              </w:rPr>
            </w:r>
            <w:r/>
          </w:p>
        </w:tc>
        <w:tc>
          <w:tcPr>
            <w:tcMar>
              <w:left w:w="105" w:type="dxa"/>
              <w:top w:w="0" w:type="dxa"/>
              <w:right w:w="105" w:type="dxa"/>
              <w:bottom w:w="0" w:type="dxa"/>
            </w:tcMar>
            <w:tcW w:w="1156" w:type="dxa"/>
            <w:vAlign w:val="center"/>
            <w:textDirection w:val="lrTb"/>
            <w:noWrap w:val="false"/>
          </w:tcPr>
          <w:p>
            <w:pPr>
              <w:pStyle w:val="745"/>
              <w:jc w:val="center"/>
              <w:spacing w:before="100" w:beforeAutospacing="1" w:after="100" w:afterAutospacing="1" w:line="360" w:lineRule="auto"/>
              <w:widowControl/>
              <w:rPr>
                <w:rStyle w:val="950"/>
                <w:rFonts w:ascii="宋体" w:hAnsi="宋体" w:cs="仿宋"/>
                <w:color w:val="666666"/>
                <w:szCs w:val="21"/>
              </w:rPr>
            </w:pPr>
            <w:r>
              <w:rPr>
                <w:rStyle w:val="950"/>
                <w:rFonts w:hint="eastAsia" w:cs="仿宋"/>
                <w:color w:val="666666"/>
                <w:szCs w:val="21"/>
              </w:rPr>
              <w:t xml:space="preserve">X＜5</w:t>
            </w:r>
            <w:r>
              <w:rPr>
                <w:rStyle w:val="950"/>
                <w:rFonts w:ascii="宋体" w:hAnsi="宋体" w:cs="仿宋"/>
                <w:color w:val="666666"/>
                <w:szCs w:val="21"/>
              </w:rPr>
            </w:r>
            <w:r/>
          </w:p>
        </w:tc>
      </w:tr>
      <w:tr>
        <w:trPr>
          <w:cantSplit/>
          <w:tblCellSpacing w:w="15" w:type="dxa"/>
          <w:trHeight w:val="571"/>
        </w:trPr>
        <w:tc>
          <w:tcPr>
            <w:tcW w:w="1396" w:type="dxa"/>
            <w:vAlign w:val="center"/>
            <w:vMerge w:val="continue"/>
            <w:textDirection w:val="lrTb"/>
            <w:noWrap w:val="false"/>
          </w:tcPr>
          <w:p>
            <w:pPr>
              <w:pStyle w:val="745"/>
              <w:jc w:val="center"/>
              <w:widowControl/>
              <w:rPr>
                <w:rFonts w:ascii="宋体" w:hAnsi="宋体"/>
                <w:color w:val="666666"/>
              </w:rPr>
            </w:pPr>
            <w:r>
              <w:rPr>
                <w:rFonts w:ascii="宋体" w:hAnsi="宋体"/>
                <w:color w:val="666666"/>
              </w:rPr>
            </w:r>
            <w:r/>
          </w:p>
        </w:tc>
        <w:tc>
          <w:tcPr>
            <w:tcMar>
              <w:left w:w="105" w:type="dxa"/>
              <w:top w:w="0" w:type="dxa"/>
              <w:right w:w="105" w:type="dxa"/>
              <w:bottom w:w="0" w:type="dxa"/>
            </w:tcMar>
            <w:tcW w:w="1669"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营业收入（Y）</w:t>
            </w:r>
            <w:r>
              <w:rPr>
                <w:rFonts w:ascii="宋体" w:hAnsi="宋体" w:cs="宋体"/>
                <w:color w:val="666666"/>
                <w:szCs w:val="21"/>
              </w:rPr>
            </w:r>
            <w:r/>
          </w:p>
        </w:tc>
        <w:tc>
          <w:tcPr>
            <w:tcMar>
              <w:left w:w="105" w:type="dxa"/>
              <w:top w:w="0" w:type="dxa"/>
              <w:right w:w="105" w:type="dxa"/>
              <w:bottom w:w="0" w:type="dxa"/>
            </w:tcMar>
            <w:tcW w:w="103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万元</w:t>
            </w:r>
            <w:r>
              <w:rPr>
                <w:rFonts w:ascii="宋体" w:hAnsi="宋体" w:cs="宋体"/>
                <w:color w:val="666666"/>
                <w:szCs w:val="21"/>
              </w:rPr>
            </w:r>
            <w:r/>
          </w:p>
        </w:tc>
        <w:tc>
          <w:tcPr>
            <w:tcMar>
              <w:left w:w="105" w:type="dxa"/>
              <w:top w:w="0" w:type="dxa"/>
              <w:right w:w="105" w:type="dxa"/>
              <w:bottom w:w="0" w:type="dxa"/>
            </w:tcMar>
            <w:tcW w:w="1857"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5000≤Y＜40000</w:t>
            </w:r>
            <w:r>
              <w:rPr>
                <w:rFonts w:ascii="宋体" w:hAnsi="宋体" w:cs="宋体"/>
                <w:color w:val="666666"/>
                <w:szCs w:val="21"/>
              </w:rPr>
            </w:r>
            <w:r/>
          </w:p>
        </w:tc>
        <w:tc>
          <w:tcPr>
            <w:tcMar>
              <w:left w:w="105" w:type="dxa"/>
              <w:top w:w="0" w:type="dxa"/>
              <w:right w:w="105" w:type="dxa"/>
              <w:bottom w:w="0" w:type="dxa"/>
            </w:tcMar>
            <w:tcW w:w="238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1000≤Y＜5000</w:t>
            </w:r>
            <w:r>
              <w:rPr>
                <w:rFonts w:ascii="宋体" w:hAnsi="宋体" w:cs="宋体"/>
                <w:color w:val="666666"/>
                <w:szCs w:val="21"/>
              </w:rPr>
            </w:r>
            <w:r/>
          </w:p>
        </w:tc>
        <w:tc>
          <w:tcPr>
            <w:tcMar>
              <w:left w:w="105" w:type="dxa"/>
              <w:top w:w="0" w:type="dxa"/>
              <w:right w:w="105" w:type="dxa"/>
              <w:bottom w:w="0" w:type="dxa"/>
            </w:tcMar>
            <w:tcW w:w="1156" w:type="dxa"/>
            <w:vAlign w:val="center"/>
            <w:textDirection w:val="lrTb"/>
            <w:noWrap w:val="false"/>
          </w:tcPr>
          <w:p>
            <w:pPr>
              <w:pStyle w:val="745"/>
              <w:jc w:val="center"/>
              <w:spacing w:before="100" w:beforeAutospacing="1" w:after="100" w:afterAutospacing="1" w:line="360" w:lineRule="auto"/>
              <w:widowControl/>
              <w:rPr>
                <w:rStyle w:val="950"/>
                <w:rFonts w:ascii="宋体" w:hAnsi="宋体" w:cs="仿宋"/>
                <w:color w:val="666666"/>
                <w:szCs w:val="21"/>
              </w:rPr>
            </w:pPr>
            <w:r>
              <w:rPr>
                <w:rStyle w:val="950"/>
                <w:rFonts w:hint="eastAsia" w:cs="仿宋"/>
                <w:color w:val="666666"/>
                <w:szCs w:val="21"/>
              </w:rPr>
              <w:t xml:space="preserve">Y＜1000</w:t>
            </w:r>
            <w:r>
              <w:rPr>
                <w:rStyle w:val="950"/>
                <w:rFonts w:ascii="宋体" w:hAnsi="宋体" w:cs="仿宋"/>
                <w:color w:val="666666"/>
                <w:szCs w:val="21"/>
              </w:rPr>
            </w:r>
            <w:r/>
          </w:p>
        </w:tc>
      </w:tr>
      <w:tr>
        <w:trPr>
          <w:cantSplit/>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零售业</w:t>
            </w:r>
            <w:r>
              <w:rPr>
                <w:rFonts w:ascii="宋体" w:hAnsi="宋体" w:cs="宋体"/>
                <w:color w:val="666666"/>
                <w:szCs w:val="21"/>
              </w:rPr>
            </w:r>
            <w:r/>
          </w:p>
        </w:tc>
        <w:tc>
          <w:tcPr>
            <w:tcMar>
              <w:left w:w="105" w:type="dxa"/>
              <w:top w:w="0" w:type="dxa"/>
              <w:right w:w="105" w:type="dxa"/>
              <w:bottom w:w="0" w:type="dxa"/>
            </w:tcMar>
            <w:tcW w:w="1669"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从业人员（X）</w:t>
            </w:r>
            <w:r>
              <w:rPr>
                <w:rFonts w:ascii="宋体" w:hAnsi="宋体" w:cs="宋体"/>
                <w:color w:val="666666"/>
                <w:szCs w:val="21"/>
              </w:rPr>
            </w:r>
            <w:r/>
          </w:p>
        </w:tc>
        <w:tc>
          <w:tcPr>
            <w:tcMar>
              <w:left w:w="105" w:type="dxa"/>
              <w:top w:w="0" w:type="dxa"/>
              <w:right w:w="105" w:type="dxa"/>
              <w:bottom w:w="0" w:type="dxa"/>
            </w:tcMar>
            <w:tcW w:w="103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人</w:t>
            </w:r>
            <w:r>
              <w:rPr>
                <w:rFonts w:ascii="宋体" w:hAnsi="宋体" w:cs="宋体"/>
                <w:color w:val="666666"/>
                <w:szCs w:val="21"/>
              </w:rPr>
            </w:r>
            <w:r/>
          </w:p>
        </w:tc>
        <w:tc>
          <w:tcPr>
            <w:tcMar>
              <w:left w:w="105" w:type="dxa"/>
              <w:top w:w="0" w:type="dxa"/>
              <w:right w:w="105" w:type="dxa"/>
              <w:bottom w:w="0" w:type="dxa"/>
            </w:tcMar>
            <w:tcW w:w="1857"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50≤X＜300</w:t>
            </w:r>
            <w:r>
              <w:rPr>
                <w:rFonts w:ascii="宋体" w:hAnsi="宋体" w:cs="宋体"/>
                <w:color w:val="666666"/>
                <w:szCs w:val="21"/>
              </w:rPr>
            </w:r>
            <w:r/>
          </w:p>
        </w:tc>
        <w:tc>
          <w:tcPr>
            <w:tcMar>
              <w:left w:w="105" w:type="dxa"/>
              <w:top w:w="0" w:type="dxa"/>
              <w:right w:w="105" w:type="dxa"/>
              <w:bottom w:w="0" w:type="dxa"/>
            </w:tcMar>
            <w:tcW w:w="238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10≤X＜50</w:t>
            </w:r>
            <w:r>
              <w:rPr>
                <w:rFonts w:ascii="宋体" w:hAnsi="宋体" w:cs="宋体"/>
                <w:color w:val="666666"/>
                <w:szCs w:val="21"/>
              </w:rPr>
            </w:r>
            <w:r/>
          </w:p>
        </w:tc>
        <w:tc>
          <w:tcPr>
            <w:tcMar>
              <w:left w:w="105" w:type="dxa"/>
              <w:top w:w="0" w:type="dxa"/>
              <w:right w:w="105" w:type="dxa"/>
              <w:bottom w:w="0" w:type="dxa"/>
            </w:tcMar>
            <w:tcW w:w="1156" w:type="dxa"/>
            <w:vAlign w:val="center"/>
            <w:textDirection w:val="lrTb"/>
            <w:noWrap w:val="false"/>
          </w:tcPr>
          <w:p>
            <w:pPr>
              <w:pStyle w:val="745"/>
              <w:jc w:val="center"/>
              <w:spacing w:before="100" w:beforeAutospacing="1" w:after="100" w:afterAutospacing="1" w:line="360" w:lineRule="auto"/>
              <w:widowControl/>
              <w:rPr>
                <w:rStyle w:val="950"/>
                <w:rFonts w:ascii="宋体" w:hAnsi="宋体" w:cs="仿宋"/>
                <w:color w:val="666666"/>
                <w:szCs w:val="21"/>
              </w:rPr>
            </w:pPr>
            <w:r>
              <w:rPr>
                <w:rStyle w:val="950"/>
                <w:rFonts w:hint="eastAsia" w:cs="仿宋"/>
                <w:color w:val="666666"/>
                <w:szCs w:val="21"/>
              </w:rPr>
              <w:t xml:space="preserve">X＜10</w:t>
            </w:r>
            <w:r>
              <w:rPr>
                <w:rStyle w:val="950"/>
                <w:rFonts w:ascii="宋体" w:hAnsi="宋体" w:cs="仿宋"/>
                <w:color w:val="666666"/>
                <w:szCs w:val="21"/>
              </w:rPr>
            </w:r>
            <w:r/>
          </w:p>
        </w:tc>
      </w:tr>
      <w:tr>
        <w:trPr>
          <w:cantSplit/>
          <w:tblCellSpacing w:w="15" w:type="dxa"/>
          <w:trHeight w:val="225"/>
        </w:trPr>
        <w:tc>
          <w:tcPr>
            <w:tcW w:w="1396" w:type="dxa"/>
            <w:vAlign w:val="center"/>
            <w:vMerge w:val="continue"/>
            <w:textDirection w:val="lrTb"/>
            <w:noWrap w:val="false"/>
          </w:tcPr>
          <w:p>
            <w:pPr>
              <w:pStyle w:val="745"/>
              <w:jc w:val="center"/>
              <w:widowControl/>
              <w:rPr>
                <w:rFonts w:ascii="宋体" w:hAnsi="宋体"/>
                <w:color w:val="666666"/>
              </w:rPr>
            </w:pPr>
            <w:r>
              <w:rPr>
                <w:rFonts w:ascii="宋体" w:hAnsi="宋体"/>
                <w:color w:val="666666"/>
              </w:rPr>
            </w:r>
            <w:r/>
          </w:p>
        </w:tc>
        <w:tc>
          <w:tcPr>
            <w:tcMar>
              <w:left w:w="105" w:type="dxa"/>
              <w:top w:w="0" w:type="dxa"/>
              <w:right w:w="105" w:type="dxa"/>
              <w:bottom w:w="0" w:type="dxa"/>
            </w:tcMar>
            <w:tcW w:w="1669"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营业收入（Y）</w:t>
            </w:r>
            <w:r>
              <w:rPr>
                <w:rFonts w:ascii="宋体" w:hAnsi="宋体" w:cs="宋体"/>
                <w:color w:val="666666"/>
                <w:szCs w:val="21"/>
              </w:rPr>
            </w:r>
            <w:r/>
          </w:p>
        </w:tc>
        <w:tc>
          <w:tcPr>
            <w:tcMar>
              <w:left w:w="105" w:type="dxa"/>
              <w:top w:w="0" w:type="dxa"/>
              <w:right w:w="105" w:type="dxa"/>
              <w:bottom w:w="0" w:type="dxa"/>
            </w:tcMar>
            <w:tcW w:w="103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万元</w:t>
            </w:r>
            <w:r>
              <w:rPr>
                <w:rFonts w:ascii="宋体" w:hAnsi="宋体" w:cs="宋体"/>
                <w:color w:val="666666"/>
                <w:szCs w:val="21"/>
              </w:rPr>
            </w:r>
            <w:r/>
          </w:p>
        </w:tc>
        <w:tc>
          <w:tcPr>
            <w:tcMar>
              <w:left w:w="105" w:type="dxa"/>
              <w:top w:w="0" w:type="dxa"/>
              <w:right w:w="105" w:type="dxa"/>
              <w:bottom w:w="0" w:type="dxa"/>
            </w:tcMar>
            <w:tcW w:w="1857"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500≤Y＜20000</w:t>
            </w:r>
            <w:r>
              <w:rPr>
                <w:rFonts w:ascii="宋体" w:hAnsi="宋体" w:cs="宋体"/>
                <w:color w:val="666666"/>
                <w:szCs w:val="21"/>
              </w:rPr>
            </w:r>
            <w:r/>
          </w:p>
        </w:tc>
        <w:tc>
          <w:tcPr>
            <w:tcMar>
              <w:left w:w="105" w:type="dxa"/>
              <w:top w:w="0" w:type="dxa"/>
              <w:right w:w="105" w:type="dxa"/>
              <w:bottom w:w="0" w:type="dxa"/>
            </w:tcMar>
            <w:tcW w:w="238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100≤Y＜500</w:t>
            </w:r>
            <w:r>
              <w:rPr>
                <w:rFonts w:ascii="宋体" w:hAnsi="宋体" w:cs="宋体"/>
                <w:color w:val="666666"/>
                <w:szCs w:val="21"/>
              </w:rPr>
            </w:r>
            <w:r/>
          </w:p>
        </w:tc>
        <w:tc>
          <w:tcPr>
            <w:tcMar>
              <w:left w:w="105" w:type="dxa"/>
              <w:top w:w="0" w:type="dxa"/>
              <w:right w:w="105" w:type="dxa"/>
              <w:bottom w:w="0" w:type="dxa"/>
            </w:tcMar>
            <w:tcW w:w="1156" w:type="dxa"/>
            <w:vAlign w:val="center"/>
            <w:textDirection w:val="lrTb"/>
            <w:noWrap w:val="false"/>
          </w:tcPr>
          <w:p>
            <w:pPr>
              <w:pStyle w:val="745"/>
              <w:jc w:val="center"/>
              <w:spacing w:before="100" w:beforeAutospacing="1" w:after="100" w:afterAutospacing="1" w:line="360" w:lineRule="auto"/>
              <w:widowControl/>
              <w:rPr>
                <w:rStyle w:val="950"/>
                <w:rFonts w:ascii="宋体" w:hAnsi="宋体" w:cs="仿宋"/>
                <w:color w:val="666666"/>
                <w:szCs w:val="21"/>
              </w:rPr>
            </w:pPr>
            <w:r>
              <w:rPr>
                <w:rStyle w:val="950"/>
                <w:rFonts w:hint="eastAsia" w:cs="仿宋"/>
                <w:color w:val="666666"/>
                <w:szCs w:val="21"/>
              </w:rPr>
              <w:t xml:space="preserve">Y＜100</w:t>
            </w:r>
            <w:r>
              <w:rPr>
                <w:rStyle w:val="950"/>
                <w:rFonts w:ascii="宋体" w:hAnsi="宋体" w:cs="仿宋"/>
                <w:color w:val="666666"/>
                <w:szCs w:val="21"/>
              </w:rPr>
            </w:r>
            <w:r/>
          </w:p>
        </w:tc>
      </w:tr>
      <w:tr>
        <w:trPr>
          <w:cantSplit/>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交通运输业</w:t>
            </w:r>
            <w:r>
              <w:rPr>
                <w:rFonts w:ascii="宋体" w:hAnsi="宋体" w:cs="宋体"/>
                <w:color w:val="666666"/>
                <w:szCs w:val="21"/>
              </w:rPr>
            </w:r>
            <w:r/>
          </w:p>
        </w:tc>
        <w:tc>
          <w:tcPr>
            <w:tcMar>
              <w:left w:w="105" w:type="dxa"/>
              <w:top w:w="0" w:type="dxa"/>
              <w:right w:w="105" w:type="dxa"/>
              <w:bottom w:w="0" w:type="dxa"/>
            </w:tcMar>
            <w:tcW w:w="1669"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从业人员（X）</w:t>
            </w:r>
            <w:r>
              <w:rPr>
                <w:rFonts w:ascii="宋体" w:hAnsi="宋体" w:cs="宋体"/>
                <w:color w:val="666666"/>
                <w:szCs w:val="21"/>
              </w:rPr>
            </w:r>
            <w:r/>
          </w:p>
        </w:tc>
        <w:tc>
          <w:tcPr>
            <w:tcMar>
              <w:left w:w="105" w:type="dxa"/>
              <w:top w:w="0" w:type="dxa"/>
              <w:right w:w="105" w:type="dxa"/>
              <w:bottom w:w="0" w:type="dxa"/>
            </w:tcMar>
            <w:tcW w:w="103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人</w:t>
            </w:r>
            <w:r>
              <w:rPr>
                <w:rFonts w:ascii="宋体" w:hAnsi="宋体" w:cs="宋体"/>
                <w:color w:val="666666"/>
                <w:szCs w:val="21"/>
              </w:rPr>
            </w:r>
            <w:r/>
          </w:p>
        </w:tc>
        <w:tc>
          <w:tcPr>
            <w:tcMar>
              <w:left w:w="105" w:type="dxa"/>
              <w:top w:w="0" w:type="dxa"/>
              <w:right w:w="105" w:type="dxa"/>
              <w:bottom w:w="0" w:type="dxa"/>
            </w:tcMar>
            <w:tcW w:w="1857"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300≤X＜1000</w:t>
            </w:r>
            <w:r>
              <w:rPr>
                <w:rFonts w:ascii="宋体" w:hAnsi="宋体" w:cs="宋体"/>
                <w:color w:val="666666"/>
                <w:szCs w:val="21"/>
              </w:rPr>
            </w:r>
            <w:r/>
          </w:p>
        </w:tc>
        <w:tc>
          <w:tcPr>
            <w:tcMar>
              <w:left w:w="105" w:type="dxa"/>
              <w:top w:w="0" w:type="dxa"/>
              <w:right w:w="105" w:type="dxa"/>
              <w:bottom w:w="0" w:type="dxa"/>
            </w:tcMar>
            <w:tcW w:w="238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20≤X＜300</w:t>
            </w:r>
            <w:r>
              <w:rPr>
                <w:rFonts w:ascii="宋体" w:hAnsi="宋体" w:cs="宋体"/>
                <w:color w:val="666666"/>
                <w:szCs w:val="21"/>
              </w:rPr>
            </w:r>
            <w:r/>
          </w:p>
        </w:tc>
        <w:tc>
          <w:tcPr>
            <w:tcMar>
              <w:left w:w="105" w:type="dxa"/>
              <w:top w:w="0" w:type="dxa"/>
              <w:right w:w="105" w:type="dxa"/>
              <w:bottom w:w="0" w:type="dxa"/>
            </w:tcMar>
            <w:tcW w:w="1156" w:type="dxa"/>
            <w:vAlign w:val="center"/>
            <w:textDirection w:val="lrTb"/>
            <w:noWrap w:val="false"/>
          </w:tcPr>
          <w:p>
            <w:pPr>
              <w:pStyle w:val="745"/>
              <w:jc w:val="center"/>
              <w:spacing w:before="100" w:beforeAutospacing="1" w:after="100" w:afterAutospacing="1" w:line="360" w:lineRule="auto"/>
              <w:widowControl/>
              <w:rPr>
                <w:rStyle w:val="950"/>
                <w:rFonts w:ascii="宋体" w:hAnsi="宋体" w:cs="仿宋"/>
                <w:color w:val="666666"/>
                <w:szCs w:val="21"/>
              </w:rPr>
            </w:pPr>
            <w:r>
              <w:rPr>
                <w:rStyle w:val="950"/>
                <w:rFonts w:hint="eastAsia" w:cs="仿宋"/>
                <w:color w:val="666666"/>
                <w:szCs w:val="21"/>
              </w:rPr>
              <w:t xml:space="preserve">X＜20</w:t>
            </w:r>
            <w:r>
              <w:rPr>
                <w:rStyle w:val="950"/>
                <w:rFonts w:ascii="宋体" w:hAnsi="宋体" w:cs="仿宋"/>
                <w:color w:val="666666"/>
                <w:szCs w:val="21"/>
              </w:rPr>
            </w:r>
            <w:r/>
          </w:p>
        </w:tc>
      </w:tr>
      <w:tr>
        <w:trPr>
          <w:cantSplit/>
          <w:tblCellSpacing w:w="15" w:type="dxa"/>
          <w:trHeight w:val="225"/>
        </w:trPr>
        <w:tc>
          <w:tcPr>
            <w:tcW w:w="1396" w:type="dxa"/>
            <w:vAlign w:val="center"/>
            <w:vMerge w:val="continue"/>
            <w:textDirection w:val="lrTb"/>
            <w:noWrap w:val="false"/>
          </w:tcPr>
          <w:p>
            <w:pPr>
              <w:pStyle w:val="745"/>
              <w:jc w:val="center"/>
              <w:widowControl/>
              <w:rPr>
                <w:rFonts w:ascii="宋体" w:hAnsi="宋体"/>
                <w:color w:val="666666"/>
              </w:rPr>
            </w:pPr>
            <w:r>
              <w:rPr>
                <w:rFonts w:ascii="宋体" w:hAnsi="宋体"/>
                <w:color w:val="666666"/>
              </w:rPr>
            </w:r>
            <w:r/>
          </w:p>
        </w:tc>
        <w:tc>
          <w:tcPr>
            <w:tcMar>
              <w:left w:w="105" w:type="dxa"/>
              <w:top w:w="0" w:type="dxa"/>
              <w:right w:w="105" w:type="dxa"/>
              <w:bottom w:w="0" w:type="dxa"/>
            </w:tcMar>
            <w:tcW w:w="1669"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营业收入（Y）</w:t>
            </w:r>
            <w:r>
              <w:rPr>
                <w:rFonts w:ascii="宋体" w:hAnsi="宋体" w:cs="宋体"/>
                <w:color w:val="666666"/>
                <w:szCs w:val="21"/>
              </w:rPr>
            </w:r>
            <w:r/>
          </w:p>
        </w:tc>
        <w:tc>
          <w:tcPr>
            <w:tcMar>
              <w:left w:w="105" w:type="dxa"/>
              <w:top w:w="0" w:type="dxa"/>
              <w:right w:w="105" w:type="dxa"/>
              <w:bottom w:w="0" w:type="dxa"/>
            </w:tcMar>
            <w:tcW w:w="103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万元</w:t>
            </w:r>
            <w:r>
              <w:rPr>
                <w:rFonts w:ascii="宋体" w:hAnsi="宋体" w:cs="宋体"/>
                <w:color w:val="666666"/>
                <w:szCs w:val="21"/>
              </w:rPr>
            </w:r>
            <w:r/>
          </w:p>
        </w:tc>
        <w:tc>
          <w:tcPr>
            <w:tcMar>
              <w:left w:w="105" w:type="dxa"/>
              <w:top w:w="0" w:type="dxa"/>
              <w:right w:w="105" w:type="dxa"/>
              <w:bottom w:w="0" w:type="dxa"/>
            </w:tcMar>
            <w:tcW w:w="1857"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3000≤Y＜30000</w:t>
            </w:r>
            <w:r>
              <w:rPr>
                <w:rFonts w:ascii="宋体" w:hAnsi="宋体" w:cs="宋体"/>
                <w:color w:val="666666"/>
                <w:szCs w:val="21"/>
              </w:rPr>
            </w:r>
            <w:r/>
          </w:p>
        </w:tc>
        <w:tc>
          <w:tcPr>
            <w:tcMar>
              <w:left w:w="105" w:type="dxa"/>
              <w:top w:w="0" w:type="dxa"/>
              <w:right w:w="105" w:type="dxa"/>
              <w:bottom w:w="0" w:type="dxa"/>
            </w:tcMar>
            <w:tcW w:w="238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200≤Y＜3000</w:t>
            </w:r>
            <w:r>
              <w:rPr>
                <w:rFonts w:ascii="宋体" w:hAnsi="宋体" w:cs="宋体"/>
                <w:color w:val="666666"/>
                <w:szCs w:val="21"/>
              </w:rPr>
            </w:r>
            <w:r/>
          </w:p>
        </w:tc>
        <w:tc>
          <w:tcPr>
            <w:tcMar>
              <w:left w:w="105" w:type="dxa"/>
              <w:top w:w="0" w:type="dxa"/>
              <w:right w:w="105" w:type="dxa"/>
              <w:bottom w:w="0" w:type="dxa"/>
            </w:tcMar>
            <w:tcW w:w="1156" w:type="dxa"/>
            <w:vAlign w:val="center"/>
            <w:textDirection w:val="lrTb"/>
            <w:noWrap w:val="false"/>
          </w:tcPr>
          <w:p>
            <w:pPr>
              <w:pStyle w:val="745"/>
              <w:jc w:val="center"/>
              <w:spacing w:before="100" w:beforeAutospacing="1" w:after="100" w:afterAutospacing="1" w:line="360" w:lineRule="auto"/>
              <w:widowControl/>
              <w:rPr>
                <w:rStyle w:val="950"/>
                <w:rFonts w:ascii="宋体" w:hAnsi="宋体" w:cs="仿宋"/>
                <w:color w:val="666666"/>
                <w:szCs w:val="21"/>
              </w:rPr>
            </w:pPr>
            <w:r>
              <w:rPr>
                <w:rStyle w:val="950"/>
                <w:rFonts w:hint="eastAsia" w:cs="仿宋"/>
                <w:color w:val="666666"/>
                <w:szCs w:val="21"/>
              </w:rPr>
              <w:t xml:space="preserve">Y＜200</w:t>
            </w:r>
            <w:r>
              <w:rPr>
                <w:rStyle w:val="950"/>
                <w:rFonts w:ascii="宋体" w:hAnsi="宋体" w:cs="仿宋"/>
                <w:color w:val="666666"/>
                <w:szCs w:val="21"/>
              </w:rPr>
            </w:r>
            <w:r/>
          </w:p>
        </w:tc>
      </w:tr>
      <w:tr>
        <w:trPr>
          <w:cantSplit/>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仓储业</w:t>
            </w:r>
            <w:r>
              <w:rPr>
                <w:rFonts w:ascii="宋体" w:hAnsi="宋体" w:cs="宋体"/>
                <w:color w:val="666666"/>
                <w:szCs w:val="21"/>
              </w:rPr>
            </w:r>
            <w:r/>
          </w:p>
        </w:tc>
        <w:tc>
          <w:tcPr>
            <w:tcMar>
              <w:left w:w="105" w:type="dxa"/>
              <w:top w:w="0" w:type="dxa"/>
              <w:right w:w="105" w:type="dxa"/>
              <w:bottom w:w="0" w:type="dxa"/>
            </w:tcMar>
            <w:tcW w:w="1669"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从业人员（X）</w:t>
            </w:r>
            <w:r>
              <w:rPr>
                <w:rFonts w:ascii="宋体" w:hAnsi="宋体" w:cs="宋体"/>
                <w:color w:val="666666"/>
                <w:szCs w:val="21"/>
              </w:rPr>
            </w:r>
            <w:r/>
          </w:p>
        </w:tc>
        <w:tc>
          <w:tcPr>
            <w:tcMar>
              <w:left w:w="105" w:type="dxa"/>
              <w:top w:w="0" w:type="dxa"/>
              <w:right w:w="105" w:type="dxa"/>
              <w:bottom w:w="0" w:type="dxa"/>
            </w:tcMar>
            <w:tcW w:w="103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人</w:t>
            </w:r>
            <w:r>
              <w:rPr>
                <w:rFonts w:ascii="宋体" w:hAnsi="宋体" w:cs="宋体"/>
                <w:color w:val="666666"/>
                <w:szCs w:val="21"/>
              </w:rPr>
            </w:r>
            <w:r/>
          </w:p>
        </w:tc>
        <w:tc>
          <w:tcPr>
            <w:tcMar>
              <w:left w:w="105" w:type="dxa"/>
              <w:top w:w="0" w:type="dxa"/>
              <w:right w:w="105" w:type="dxa"/>
              <w:bottom w:w="0" w:type="dxa"/>
            </w:tcMar>
            <w:tcW w:w="1857"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100≤X＜200</w:t>
            </w:r>
            <w:r>
              <w:rPr>
                <w:rFonts w:ascii="宋体" w:hAnsi="宋体" w:cs="宋体"/>
                <w:color w:val="666666"/>
                <w:szCs w:val="21"/>
              </w:rPr>
            </w:r>
            <w:r/>
          </w:p>
        </w:tc>
        <w:tc>
          <w:tcPr>
            <w:tcMar>
              <w:left w:w="105" w:type="dxa"/>
              <w:top w:w="0" w:type="dxa"/>
              <w:right w:w="105" w:type="dxa"/>
              <w:bottom w:w="0" w:type="dxa"/>
            </w:tcMar>
            <w:tcW w:w="238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20≤X＜100</w:t>
            </w:r>
            <w:r>
              <w:rPr>
                <w:rFonts w:ascii="宋体" w:hAnsi="宋体" w:cs="宋体"/>
                <w:color w:val="666666"/>
                <w:szCs w:val="21"/>
              </w:rPr>
            </w:r>
            <w:r/>
          </w:p>
        </w:tc>
        <w:tc>
          <w:tcPr>
            <w:tcMar>
              <w:left w:w="105" w:type="dxa"/>
              <w:top w:w="0" w:type="dxa"/>
              <w:right w:w="105" w:type="dxa"/>
              <w:bottom w:w="0" w:type="dxa"/>
            </w:tcMar>
            <w:tcW w:w="1156" w:type="dxa"/>
            <w:vAlign w:val="center"/>
            <w:textDirection w:val="lrTb"/>
            <w:noWrap w:val="false"/>
          </w:tcPr>
          <w:p>
            <w:pPr>
              <w:pStyle w:val="745"/>
              <w:jc w:val="center"/>
              <w:spacing w:before="100" w:beforeAutospacing="1" w:after="100" w:afterAutospacing="1" w:line="360" w:lineRule="auto"/>
              <w:widowControl/>
              <w:rPr>
                <w:rStyle w:val="950"/>
                <w:rFonts w:ascii="宋体" w:hAnsi="宋体" w:cs="仿宋"/>
                <w:color w:val="666666"/>
                <w:szCs w:val="21"/>
              </w:rPr>
            </w:pPr>
            <w:r>
              <w:rPr>
                <w:rStyle w:val="950"/>
                <w:rFonts w:hint="eastAsia" w:cs="仿宋"/>
                <w:color w:val="666666"/>
                <w:szCs w:val="21"/>
              </w:rPr>
              <w:t xml:space="preserve">X＜20</w:t>
            </w:r>
            <w:r>
              <w:rPr>
                <w:rStyle w:val="950"/>
                <w:rFonts w:ascii="宋体" w:hAnsi="宋体" w:cs="仿宋"/>
                <w:color w:val="666666"/>
                <w:szCs w:val="21"/>
              </w:rPr>
            </w:r>
            <w:r/>
          </w:p>
        </w:tc>
      </w:tr>
      <w:tr>
        <w:trPr>
          <w:cantSplit/>
          <w:tblCellSpacing w:w="15" w:type="dxa"/>
          <w:trHeight w:val="225"/>
        </w:trPr>
        <w:tc>
          <w:tcPr>
            <w:tcW w:w="1396" w:type="dxa"/>
            <w:vAlign w:val="center"/>
            <w:vMerge w:val="continue"/>
            <w:textDirection w:val="lrTb"/>
            <w:noWrap w:val="false"/>
          </w:tcPr>
          <w:p>
            <w:pPr>
              <w:pStyle w:val="745"/>
              <w:jc w:val="center"/>
              <w:widowControl/>
              <w:rPr>
                <w:rFonts w:ascii="宋体" w:hAnsi="宋体"/>
                <w:color w:val="666666"/>
              </w:rPr>
            </w:pPr>
            <w:r>
              <w:rPr>
                <w:rFonts w:ascii="宋体" w:hAnsi="宋体"/>
                <w:color w:val="666666"/>
              </w:rPr>
            </w:r>
            <w:r/>
          </w:p>
        </w:tc>
        <w:tc>
          <w:tcPr>
            <w:tcMar>
              <w:left w:w="105" w:type="dxa"/>
              <w:top w:w="0" w:type="dxa"/>
              <w:right w:w="105" w:type="dxa"/>
              <w:bottom w:w="0" w:type="dxa"/>
            </w:tcMar>
            <w:tcW w:w="1669"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营业收入（Y）</w:t>
            </w:r>
            <w:r>
              <w:rPr>
                <w:rFonts w:ascii="宋体" w:hAnsi="宋体" w:cs="宋体"/>
                <w:color w:val="666666"/>
                <w:szCs w:val="21"/>
              </w:rPr>
            </w:r>
            <w:r/>
          </w:p>
        </w:tc>
        <w:tc>
          <w:tcPr>
            <w:tcMar>
              <w:left w:w="105" w:type="dxa"/>
              <w:top w:w="0" w:type="dxa"/>
              <w:right w:w="105" w:type="dxa"/>
              <w:bottom w:w="0" w:type="dxa"/>
            </w:tcMar>
            <w:tcW w:w="103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万元</w:t>
            </w:r>
            <w:r>
              <w:rPr>
                <w:rFonts w:ascii="宋体" w:hAnsi="宋体" w:cs="宋体"/>
                <w:color w:val="666666"/>
                <w:szCs w:val="21"/>
              </w:rPr>
            </w:r>
            <w:r/>
          </w:p>
        </w:tc>
        <w:tc>
          <w:tcPr>
            <w:tcMar>
              <w:left w:w="105" w:type="dxa"/>
              <w:top w:w="0" w:type="dxa"/>
              <w:right w:w="105" w:type="dxa"/>
              <w:bottom w:w="0" w:type="dxa"/>
            </w:tcMar>
            <w:tcW w:w="1857"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1000≤Y＜30000</w:t>
            </w:r>
            <w:r>
              <w:rPr>
                <w:rFonts w:ascii="宋体" w:hAnsi="宋体" w:cs="宋体"/>
                <w:color w:val="666666"/>
                <w:szCs w:val="21"/>
              </w:rPr>
            </w:r>
            <w:r/>
          </w:p>
        </w:tc>
        <w:tc>
          <w:tcPr>
            <w:tcMar>
              <w:left w:w="105" w:type="dxa"/>
              <w:top w:w="0" w:type="dxa"/>
              <w:right w:w="105" w:type="dxa"/>
              <w:bottom w:w="0" w:type="dxa"/>
            </w:tcMar>
            <w:tcW w:w="238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100≤Y＜1000</w:t>
            </w:r>
            <w:r>
              <w:rPr>
                <w:rFonts w:ascii="宋体" w:hAnsi="宋体" w:cs="宋体"/>
                <w:color w:val="666666"/>
                <w:szCs w:val="21"/>
              </w:rPr>
            </w:r>
            <w:r/>
          </w:p>
        </w:tc>
        <w:tc>
          <w:tcPr>
            <w:tcMar>
              <w:left w:w="105" w:type="dxa"/>
              <w:top w:w="0" w:type="dxa"/>
              <w:right w:w="105" w:type="dxa"/>
              <w:bottom w:w="0" w:type="dxa"/>
            </w:tcMar>
            <w:tcW w:w="1156" w:type="dxa"/>
            <w:vAlign w:val="center"/>
            <w:textDirection w:val="lrTb"/>
            <w:noWrap w:val="false"/>
          </w:tcPr>
          <w:p>
            <w:pPr>
              <w:pStyle w:val="745"/>
              <w:jc w:val="center"/>
              <w:spacing w:before="100" w:beforeAutospacing="1" w:after="100" w:afterAutospacing="1" w:line="360" w:lineRule="auto"/>
              <w:widowControl/>
              <w:rPr>
                <w:rStyle w:val="950"/>
                <w:rFonts w:ascii="宋体" w:hAnsi="宋体" w:cs="仿宋"/>
                <w:color w:val="666666"/>
                <w:szCs w:val="21"/>
              </w:rPr>
            </w:pPr>
            <w:r>
              <w:rPr>
                <w:rStyle w:val="950"/>
                <w:rFonts w:hint="eastAsia" w:cs="仿宋"/>
                <w:color w:val="666666"/>
                <w:szCs w:val="21"/>
              </w:rPr>
              <w:t xml:space="preserve">Y＜100</w:t>
            </w:r>
            <w:r>
              <w:rPr>
                <w:rStyle w:val="950"/>
                <w:rFonts w:ascii="宋体" w:hAnsi="宋体" w:cs="仿宋"/>
                <w:color w:val="666666"/>
                <w:szCs w:val="21"/>
              </w:rPr>
            </w:r>
            <w:r/>
          </w:p>
        </w:tc>
      </w:tr>
      <w:tr>
        <w:trPr>
          <w:cantSplit/>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邮政业</w:t>
            </w:r>
            <w:r>
              <w:rPr>
                <w:rFonts w:ascii="宋体" w:hAnsi="宋体" w:cs="宋体"/>
                <w:color w:val="666666"/>
                <w:szCs w:val="21"/>
              </w:rPr>
            </w:r>
            <w:r/>
          </w:p>
        </w:tc>
        <w:tc>
          <w:tcPr>
            <w:tcMar>
              <w:left w:w="105" w:type="dxa"/>
              <w:top w:w="0" w:type="dxa"/>
              <w:right w:w="105" w:type="dxa"/>
              <w:bottom w:w="0" w:type="dxa"/>
            </w:tcMar>
            <w:tcW w:w="1669"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从业人员（X）</w:t>
            </w:r>
            <w:r>
              <w:rPr>
                <w:rFonts w:ascii="宋体" w:hAnsi="宋体" w:cs="宋体"/>
                <w:color w:val="666666"/>
                <w:szCs w:val="21"/>
              </w:rPr>
            </w:r>
            <w:r/>
          </w:p>
        </w:tc>
        <w:tc>
          <w:tcPr>
            <w:tcMar>
              <w:left w:w="105" w:type="dxa"/>
              <w:top w:w="0" w:type="dxa"/>
              <w:right w:w="105" w:type="dxa"/>
              <w:bottom w:w="0" w:type="dxa"/>
            </w:tcMar>
            <w:tcW w:w="103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人</w:t>
            </w:r>
            <w:r>
              <w:rPr>
                <w:rFonts w:ascii="宋体" w:hAnsi="宋体" w:cs="宋体"/>
                <w:color w:val="666666"/>
                <w:szCs w:val="21"/>
              </w:rPr>
            </w:r>
            <w:r/>
          </w:p>
        </w:tc>
        <w:tc>
          <w:tcPr>
            <w:tcMar>
              <w:left w:w="105" w:type="dxa"/>
              <w:top w:w="0" w:type="dxa"/>
              <w:right w:w="105" w:type="dxa"/>
              <w:bottom w:w="0" w:type="dxa"/>
            </w:tcMar>
            <w:tcW w:w="1857"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300≤X＜1000</w:t>
            </w:r>
            <w:r>
              <w:rPr>
                <w:rFonts w:ascii="宋体" w:hAnsi="宋体" w:cs="宋体"/>
                <w:color w:val="666666"/>
                <w:szCs w:val="21"/>
              </w:rPr>
            </w:r>
            <w:r/>
          </w:p>
        </w:tc>
        <w:tc>
          <w:tcPr>
            <w:tcMar>
              <w:left w:w="105" w:type="dxa"/>
              <w:top w:w="0" w:type="dxa"/>
              <w:right w:w="105" w:type="dxa"/>
              <w:bottom w:w="0" w:type="dxa"/>
            </w:tcMar>
            <w:tcW w:w="238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20≤X＜300</w:t>
            </w:r>
            <w:r>
              <w:rPr>
                <w:rFonts w:ascii="宋体" w:hAnsi="宋体" w:cs="宋体"/>
                <w:color w:val="666666"/>
                <w:szCs w:val="21"/>
              </w:rPr>
            </w:r>
            <w:r/>
          </w:p>
        </w:tc>
        <w:tc>
          <w:tcPr>
            <w:tcMar>
              <w:left w:w="105" w:type="dxa"/>
              <w:top w:w="0" w:type="dxa"/>
              <w:right w:w="105" w:type="dxa"/>
              <w:bottom w:w="0" w:type="dxa"/>
            </w:tcMar>
            <w:tcW w:w="1156" w:type="dxa"/>
            <w:vAlign w:val="center"/>
            <w:textDirection w:val="lrTb"/>
            <w:noWrap w:val="false"/>
          </w:tcPr>
          <w:p>
            <w:pPr>
              <w:pStyle w:val="745"/>
              <w:jc w:val="center"/>
              <w:spacing w:before="100" w:beforeAutospacing="1" w:after="100" w:afterAutospacing="1" w:line="360" w:lineRule="auto"/>
              <w:widowControl/>
              <w:rPr>
                <w:rStyle w:val="950"/>
                <w:rFonts w:ascii="宋体" w:hAnsi="宋体" w:cs="仿宋"/>
                <w:color w:val="666666"/>
                <w:szCs w:val="21"/>
              </w:rPr>
            </w:pPr>
            <w:r>
              <w:rPr>
                <w:rStyle w:val="950"/>
                <w:rFonts w:hint="eastAsia" w:cs="仿宋"/>
                <w:color w:val="666666"/>
                <w:szCs w:val="21"/>
              </w:rPr>
              <w:t xml:space="preserve">X＜20</w:t>
            </w:r>
            <w:r>
              <w:rPr>
                <w:rStyle w:val="950"/>
                <w:rFonts w:ascii="宋体" w:hAnsi="宋体" w:cs="仿宋"/>
                <w:color w:val="666666"/>
                <w:szCs w:val="21"/>
              </w:rPr>
            </w:r>
            <w:r/>
          </w:p>
        </w:tc>
      </w:tr>
      <w:tr>
        <w:trPr>
          <w:cantSplit/>
          <w:tblCellSpacing w:w="15" w:type="dxa"/>
          <w:trHeight w:val="225"/>
        </w:trPr>
        <w:tc>
          <w:tcPr>
            <w:tcW w:w="1396" w:type="dxa"/>
            <w:vAlign w:val="center"/>
            <w:vMerge w:val="continue"/>
            <w:textDirection w:val="lrTb"/>
            <w:noWrap w:val="false"/>
          </w:tcPr>
          <w:p>
            <w:pPr>
              <w:pStyle w:val="745"/>
              <w:jc w:val="center"/>
              <w:widowControl/>
              <w:rPr>
                <w:rFonts w:ascii="宋体" w:hAnsi="宋体"/>
                <w:color w:val="666666"/>
              </w:rPr>
            </w:pPr>
            <w:r>
              <w:rPr>
                <w:rFonts w:ascii="宋体" w:hAnsi="宋体"/>
                <w:color w:val="666666"/>
              </w:rPr>
            </w:r>
            <w:r/>
          </w:p>
        </w:tc>
        <w:tc>
          <w:tcPr>
            <w:tcMar>
              <w:left w:w="105" w:type="dxa"/>
              <w:top w:w="0" w:type="dxa"/>
              <w:right w:w="105" w:type="dxa"/>
              <w:bottom w:w="0" w:type="dxa"/>
            </w:tcMar>
            <w:tcW w:w="1669"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营业收入（Y）</w:t>
            </w:r>
            <w:r>
              <w:rPr>
                <w:rFonts w:ascii="宋体" w:hAnsi="宋体" w:cs="宋体"/>
                <w:color w:val="666666"/>
                <w:szCs w:val="21"/>
              </w:rPr>
            </w:r>
            <w:r/>
          </w:p>
        </w:tc>
        <w:tc>
          <w:tcPr>
            <w:tcMar>
              <w:left w:w="105" w:type="dxa"/>
              <w:top w:w="0" w:type="dxa"/>
              <w:right w:w="105" w:type="dxa"/>
              <w:bottom w:w="0" w:type="dxa"/>
            </w:tcMar>
            <w:tcW w:w="103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万元</w:t>
            </w:r>
            <w:r>
              <w:rPr>
                <w:rFonts w:ascii="宋体" w:hAnsi="宋体" w:cs="宋体"/>
                <w:color w:val="666666"/>
                <w:szCs w:val="21"/>
              </w:rPr>
            </w:r>
            <w:r/>
          </w:p>
        </w:tc>
        <w:tc>
          <w:tcPr>
            <w:tcMar>
              <w:left w:w="105" w:type="dxa"/>
              <w:top w:w="0" w:type="dxa"/>
              <w:right w:w="105" w:type="dxa"/>
              <w:bottom w:w="0" w:type="dxa"/>
            </w:tcMar>
            <w:tcW w:w="1857"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2000≤Y＜30000</w:t>
            </w:r>
            <w:r>
              <w:rPr>
                <w:rFonts w:ascii="宋体" w:hAnsi="宋体" w:cs="宋体"/>
                <w:color w:val="666666"/>
                <w:szCs w:val="21"/>
              </w:rPr>
            </w:r>
            <w:r/>
          </w:p>
        </w:tc>
        <w:tc>
          <w:tcPr>
            <w:tcMar>
              <w:left w:w="105" w:type="dxa"/>
              <w:top w:w="0" w:type="dxa"/>
              <w:right w:w="105" w:type="dxa"/>
              <w:bottom w:w="0" w:type="dxa"/>
            </w:tcMar>
            <w:tcW w:w="238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100≤Y＜2000</w:t>
            </w:r>
            <w:r>
              <w:rPr>
                <w:rFonts w:ascii="宋体" w:hAnsi="宋体" w:cs="宋体"/>
                <w:color w:val="666666"/>
                <w:szCs w:val="21"/>
              </w:rPr>
            </w:r>
            <w:r/>
          </w:p>
        </w:tc>
        <w:tc>
          <w:tcPr>
            <w:tcMar>
              <w:left w:w="105" w:type="dxa"/>
              <w:top w:w="0" w:type="dxa"/>
              <w:right w:w="105" w:type="dxa"/>
              <w:bottom w:w="0" w:type="dxa"/>
            </w:tcMar>
            <w:tcW w:w="1156" w:type="dxa"/>
            <w:vAlign w:val="center"/>
            <w:textDirection w:val="lrTb"/>
            <w:noWrap w:val="false"/>
          </w:tcPr>
          <w:p>
            <w:pPr>
              <w:pStyle w:val="745"/>
              <w:jc w:val="center"/>
              <w:spacing w:before="100" w:beforeAutospacing="1" w:after="100" w:afterAutospacing="1" w:line="360" w:lineRule="auto"/>
              <w:widowControl/>
              <w:rPr>
                <w:rStyle w:val="950"/>
                <w:rFonts w:ascii="宋体" w:hAnsi="宋体" w:cs="仿宋"/>
                <w:color w:val="666666"/>
                <w:szCs w:val="21"/>
              </w:rPr>
            </w:pPr>
            <w:r>
              <w:rPr>
                <w:rStyle w:val="950"/>
                <w:rFonts w:hint="eastAsia" w:cs="仿宋"/>
                <w:color w:val="666666"/>
                <w:szCs w:val="21"/>
              </w:rPr>
              <w:t xml:space="preserve">Y＜100</w:t>
            </w:r>
            <w:r>
              <w:rPr>
                <w:rStyle w:val="950"/>
                <w:rFonts w:ascii="宋体" w:hAnsi="宋体" w:cs="仿宋"/>
                <w:color w:val="666666"/>
                <w:szCs w:val="21"/>
              </w:rPr>
            </w:r>
            <w:r/>
          </w:p>
        </w:tc>
      </w:tr>
      <w:tr>
        <w:trPr>
          <w:cantSplit/>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住宿业</w:t>
            </w:r>
            <w:r>
              <w:rPr>
                <w:rFonts w:ascii="宋体" w:hAnsi="宋体" w:cs="宋体"/>
                <w:color w:val="666666"/>
                <w:szCs w:val="21"/>
              </w:rPr>
            </w:r>
            <w:r/>
          </w:p>
        </w:tc>
        <w:tc>
          <w:tcPr>
            <w:tcMar>
              <w:left w:w="105" w:type="dxa"/>
              <w:top w:w="0" w:type="dxa"/>
              <w:right w:w="105" w:type="dxa"/>
              <w:bottom w:w="0" w:type="dxa"/>
            </w:tcMar>
            <w:tcW w:w="1669"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从业人员（X）</w:t>
            </w:r>
            <w:r>
              <w:rPr>
                <w:rFonts w:ascii="宋体" w:hAnsi="宋体" w:cs="宋体"/>
                <w:color w:val="666666"/>
                <w:szCs w:val="21"/>
              </w:rPr>
            </w:r>
            <w:r/>
          </w:p>
        </w:tc>
        <w:tc>
          <w:tcPr>
            <w:tcMar>
              <w:left w:w="105" w:type="dxa"/>
              <w:top w:w="0" w:type="dxa"/>
              <w:right w:w="105" w:type="dxa"/>
              <w:bottom w:w="0" w:type="dxa"/>
            </w:tcMar>
            <w:tcW w:w="103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人</w:t>
            </w:r>
            <w:r>
              <w:rPr>
                <w:rFonts w:ascii="宋体" w:hAnsi="宋体" w:cs="宋体"/>
                <w:color w:val="666666"/>
                <w:szCs w:val="21"/>
              </w:rPr>
            </w:r>
            <w:r/>
          </w:p>
        </w:tc>
        <w:tc>
          <w:tcPr>
            <w:tcMar>
              <w:left w:w="105" w:type="dxa"/>
              <w:top w:w="0" w:type="dxa"/>
              <w:right w:w="105" w:type="dxa"/>
              <w:bottom w:w="0" w:type="dxa"/>
            </w:tcMar>
            <w:tcW w:w="1857"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100≤X＜300</w:t>
            </w:r>
            <w:r>
              <w:rPr>
                <w:rFonts w:ascii="宋体" w:hAnsi="宋体" w:cs="宋体"/>
                <w:color w:val="666666"/>
                <w:szCs w:val="21"/>
              </w:rPr>
            </w:r>
            <w:r/>
          </w:p>
        </w:tc>
        <w:tc>
          <w:tcPr>
            <w:tcMar>
              <w:left w:w="105" w:type="dxa"/>
              <w:top w:w="0" w:type="dxa"/>
              <w:right w:w="105" w:type="dxa"/>
              <w:bottom w:w="0" w:type="dxa"/>
            </w:tcMar>
            <w:tcW w:w="238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10≤X＜100</w:t>
            </w:r>
            <w:r>
              <w:rPr>
                <w:rFonts w:ascii="宋体" w:hAnsi="宋体" w:cs="宋体"/>
                <w:color w:val="666666"/>
                <w:szCs w:val="21"/>
              </w:rPr>
            </w:r>
            <w:r/>
          </w:p>
        </w:tc>
        <w:tc>
          <w:tcPr>
            <w:tcMar>
              <w:left w:w="105" w:type="dxa"/>
              <w:top w:w="0" w:type="dxa"/>
              <w:right w:w="105" w:type="dxa"/>
              <w:bottom w:w="0" w:type="dxa"/>
            </w:tcMar>
            <w:tcW w:w="1156" w:type="dxa"/>
            <w:vAlign w:val="center"/>
            <w:textDirection w:val="lrTb"/>
            <w:noWrap w:val="false"/>
          </w:tcPr>
          <w:p>
            <w:pPr>
              <w:pStyle w:val="745"/>
              <w:jc w:val="center"/>
              <w:spacing w:before="100" w:beforeAutospacing="1" w:after="100" w:afterAutospacing="1" w:line="360" w:lineRule="auto"/>
              <w:widowControl/>
              <w:rPr>
                <w:rStyle w:val="950"/>
                <w:rFonts w:ascii="宋体" w:hAnsi="宋体" w:cs="仿宋"/>
                <w:color w:val="666666"/>
                <w:szCs w:val="21"/>
              </w:rPr>
            </w:pPr>
            <w:r>
              <w:rPr>
                <w:rStyle w:val="950"/>
                <w:rFonts w:hint="eastAsia" w:cs="仿宋"/>
                <w:color w:val="666666"/>
                <w:szCs w:val="21"/>
              </w:rPr>
              <w:t xml:space="preserve">X＜10</w:t>
            </w:r>
            <w:r>
              <w:rPr>
                <w:rStyle w:val="950"/>
                <w:rFonts w:ascii="宋体" w:hAnsi="宋体" w:cs="仿宋"/>
                <w:color w:val="666666"/>
                <w:szCs w:val="21"/>
              </w:rPr>
            </w:r>
            <w:r/>
          </w:p>
        </w:tc>
      </w:tr>
      <w:tr>
        <w:trPr>
          <w:cantSplit/>
          <w:tblCellSpacing w:w="15" w:type="dxa"/>
          <w:trHeight w:val="225"/>
        </w:trPr>
        <w:tc>
          <w:tcPr>
            <w:tcW w:w="1396" w:type="dxa"/>
            <w:vAlign w:val="center"/>
            <w:vMerge w:val="continue"/>
            <w:textDirection w:val="lrTb"/>
            <w:noWrap w:val="false"/>
          </w:tcPr>
          <w:p>
            <w:pPr>
              <w:pStyle w:val="745"/>
              <w:jc w:val="center"/>
              <w:widowControl/>
              <w:rPr>
                <w:rFonts w:ascii="宋体" w:hAnsi="宋体"/>
                <w:color w:val="666666"/>
              </w:rPr>
            </w:pPr>
            <w:r>
              <w:rPr>
                <w:rFonts w:ascii="宋体" w:hAnsi="宋体"/>
                <w:color w:val="666666"/>
              </w:rPr>
            </w:r>
            <w:r/>
          </w:p>
        </w:tc>
        <w:tc>
          <w:tcPr>
            <w:tcMar>
              <w:left w:w="105" w:type="dxa"/>
              <w:top w:w="0" w:type="dxa"/>
              <w:right w:w="105" w:type="dxa"/>
              <w:bottom w:w="0" w:type="dxa"/>
            </w:tcMar>
            <w:tcW w:w="1669"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营业收入（Y）</w:t>
            </w:r>
            <w:r>
              <w:rPr>
                <w:rFonts w:ascii="宋体" w:hAnsi="宋体" w:cs="宋体"/>
                <w:color w:val="666666"/>
                <w:szCs w:val="21"/>
              </w:rPr>
            </w:r>
            <w:r/>
          </w:p>
        </w:tc>
        <w:tc>
          <w:tcPr>
            <w:tcMar>
              <w:left w:w="105" w:type="dxa"/>
              <w:top w:w="0" w:type="dxa"/>
              <w:right w:w="105" w:type="dxa"/>
              <w:bottom w:w="0" w:type="dxa"/>
            </w:tcMar>
            <w:tcW w:w="103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万元</w:t>
            </w:r>
            <w:r>
              <w:rPr>
                <w:rFonts w:ascii="宋体" w:hAnsi="宋体" w:cs="宋体"/>
                <w:color w:val="666666"/>
                <w:szCs w:val="21"/>
              </w:rPr>
            </w:r>
            <w:r/>
          </w:p>
        </w:tc>
        <w:tc>
          <w:tcPr>
            <w:tcMar>
              <w:left w:w="105" w:type="dxa"/>
              <w:top w:w="0" w:type="dxa"/>
              <w:right w:w="105" w:type="dxa"/>
              <w:bottom w:w="0" w:type="dxa"/>
            </w:tcMar>
            <w:tcW w:w="1857"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2000≤Y＜10000</w:t>
            </w:r>
            <w:r>
              <w:rPr>
                <w:rFonts w:ascii="宋体" w:hAnsi="宋体" w:cs="宋体"/>
                <w:color w:val="666666"/>
                <w:szCs w:val="21"/>
              </w:rPr>
            </w:r>
            <w:r/>
          </w:p>
        </w:tc>
        <w:tc>
          <w:tcPr>
            <w:tcMar>
              <w:left w:w="105" w:type="dxa"/>
              <w:top w:w="0" w:type="dxa"/>
              <w:right w:w="105" w:type="dxa"/>
              <w:bottom w:w="0" w:type="dxa"/>
            </w:tcMar>
            <w:tcW w:w="238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100≤Y＜2000</w:t>
            </w:r>
            <w:r>
              <w:rPr>
                <w:rFonts w:ascii="宋体" w:hAnsi="宋体" w:cs="宋体"/>
                <w:color w:val="666666"/>
                <w:szCs w:val="21"/>
              </w:rPr>
            </w:r>
            <w:r/>
          </w:p>
        </w:tc>
        <w:tc>
          <w:tcPr>
            <w:tcMar>
              <w:left w:w="105" w:type="dxa"/>
              <w:top w:w="0" w:type="dxa"/>
              <w:right w:w="105" w:type="dxa"/>
              <w:bottom w:w="0" w:type="dxa"/>
            </w:tcMar>
            <w:tcW w:w="1156" w:type="dxa"/>
            <w:vAlign w:val="center"/>
            <w:textDirection w:val="lrTb"/>
            <w:noWrap w:val="false"/>
          </w:tcPr>
          <w:p>
            <w:pPr>
              <w:pStyle w:val="745"/>
              <w:jc w:val="center"/>
              <w:spacing w:before="100" w:beforeAutospacing="1" w:after="100" w:afterAutospacing="1" w:line="360" w:lineRule="auto"/>
              <w:widowControl/>
              <w:rPr>
                <w:rStyle w:val="950"/>
                <w:rFonts w:ascii="宋体" w:hAnsi="宋体" w:cs="仿宋"/>
                <w:color w:val="666666"/>
                <w:szCs w:val="21"/>
              </w:rPr>
            </w:pPr>
            <w:r>
              <w:rPr>
                <w:rStyle w:val="950"/>
                <w:rFonts w:hint="eastAsia" w:cs="仿宋"/>
                <w:color w:val="666666"/>
                <w:szCs w:val="21"/>
              </w:rPr>
              <w:t xml:space="preserve">Y＜100</w:t>
            </w:r>
            <w:r>
              <w:rPr>
                <w:rStyle w:val="950"/>
                <w:rFonts w:ascii="宋体" w:hAnsi="宋体" w:cs="仿宋"/>
                <w:color w:val="666666"/>
                <w:szCs w:val="21"/>
              </w:rPr>
            </w:r>
            <w:r/>
          </w:p>
        </w:tc>
      </w:tr>
      <w:tr>
        <w:trPr>
          <w:cantSplit/>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餐饮业</w:t>
            </w:r>
            <w:r>
              <w:rPr>
                <w:rFonts w:ascii="宋体" w:hAnsi="宋体" w:cs="宋体"/>
                <w:color w:val="666666"/>
                <w:szCs w:val="21"/>
              </w:rPr>
            </w:r>
            <w:r/>
          </w:p>
        </w:tc>
        <w:tc>
          <w:tcPr>
            <w:tcMar>
              <w:left w:w="105" w:type="dxa"/>
              <w:top w:w="0" w:type="dxa"/>
              <w:right w:w="105" w:type="dxa"/>
              <w:bottom w:w="0" w:type="dxa"/>
            </w:tcMar>
            <w:tcW w:w="1669"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从业人员（X）</w:t>
            </w:r>
            <w:r>
              <w:rPr>
                <w:rFonts w:ascii="宋体" w:hAnsi="宋体" w:cs="宋体"/>
                <w:color w:val="666666"/>
                <w:szCs w:val="21"/>
              </w:rPr>
            </w:r>
            <w:r/>
          </w:p>
        </w:tc>
        <w:tc>
          <w:tcPr>
            <w:tcMar>
              <w:left w:w="105" w:type="dxa"/>
              <w:top w:w="0" w:type="dxa"/>
              <w:right w:w="105" w:type="dxa"/>
              <w:bottom w:w="0" w:type="dxa"/>
            </w:tcMar>
            <w:tcW w:w="103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人</w:t>
            </w:r>
            <w:r>
              <w:rPr>
                <w:rFonts w:ascii="宋体" w:hAnsi="宋体" w:cs="宋体"/>
                <w:color w:val="666666"/>
                <w:szCs w:val="21"/>
              </w:rPr>
            </w:r>
            <w:r/>
          </w:p>
        </w:tc>
        <w:tc>
          <w:tcPr>
            <w:tcMar>
              <w:left w:w="105" w:type="dxa"/>
              <w:top w:w="0" w:type="dxa"/>
              <w:right w:w="105" w:type="dxa"/>
              <w:bottom w:w="0" w:type="dxa"/>
            </w:tcMar>
            <w:tcW w:w="1857"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100≤X＜300</w:t>
            </w:r>
            <w:r>
              <w:rPr>
                <w:rFonts w:ascii="宋体" w:hAnsi="宋体" w:cs="宋体"/>
                <w:color w:val="666666"/>
                <w:szCs w:val="21"/>
              </w:rPr>
            </w:r>
            <w:r/>
          </w:p>
        </w:tc>
        <w:tc>
          <w:tcPr>
            <w:tcMar>
              <w:left w:w="105" w:type="dxa"/>
              <w:top w:w="0" w:type="dxa"/>
              <w:right w:w="105" w:type="dxa"/>
              <w:bottom w:w="0" w:type="dxa"/>
            </w:tcMar>
            <w:tcW w:w="238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10≤X＜100</w:t>
            </w:r>
            <w:r>
              <w:rPr>
                <w:rFonts w:ascii="宋体" w:hAnsi="宋体" w:cs="宋体"/>
                <w:color w:val="666666"/>
                <w:szCs w:val="21"/>
              </w:rPr>
            </w:r>
            <w:r/>
          </w:p>
        </w:tc>
        <w:tc>
          <w:tcPr>
            <w:tcMar>
              <w:left w:w="105" w:type="dxa"/>
              <w:top w:w="0" w:type="dxa"/>
              <w:right w:w="105" w:type="dxa"/>
              <w:bottom w:w="0" w:type="dxa"/>
            </w:tcMar>
            <w:tcW w:w="1156" w:type="dxa"/>
            <w:vAlign w:val="center"/>
            <w:textDirection w:val="lrTb"/>
            <w:noWrap w:val="false"/>
          </w:tcPr>
          <w:p>
            <w:pPr>
              <w:pStyle w:val="745"/>
              <w:jc w:val="center"/>
              <w:spacing w:before="100" w:beforeAutospacing="1" w:after="100" w:afterAutospacing="1" w:line="360" w:lineRule="auto"/>
              <w:widowControl/>
              <w:rPr>
                <w:rStyle w:val="950"/>
                <w:rFonts w:ascii="宋体" w:hAnsi="宋体" w:cs="仿宋"/>
                <w:color w:val="666666"/>
                <w:szCs w:val="21"/>
              </w:rPr>
            </w:pPr>
            <w:r>
              <w:rPr>
                <w:rStyle w:val="950"/>
                <w:rFonts w:hint="eastAsia" w:cs="仿宋"/>
                <w:color w:val="666666"/>
                <w:szCs w:val="21"/>
              </w:rPr>
              <w:t xml:space="preserve">X＜10</w:t>
            </w:r>
            <w:r>
              <w:rPr>
                <w:rStyle w:val="950"/>
                <w:rFonts w:ascii="宋体" w:hAnsi="宋体" w:cs="仿宋"/>
                <w:color w:val="666666"/>
                <w:szCs w:val="21"/>
              </w:rPr>
            </w:r>
            <w:r/>
          </w:p>
        </w:tc>
      </w:tr>
      <w:tr>
        <w:trPr>
          <w:cantSplit/>
          <w:tblCellSpacing w:w="15" w:type="dxa"/>
          <w:trHeight w:val="225"/>
        </w:trPr>
        <w:tc>
          <w:tcPr>
            <w:tcW w:w="1396" w:type="dxa"/>
            <w:vAlign w:val="center"/>
            <w:vMerge w:val="continue"/>
            <w:textDirection w:val="lrTb"/>
            <w:noWrap w:val="false"/>
          </w:tcPr>
          <w:p>
            <w:pPr>
              <w:pStyle w:val="745"/>
              <w:jc w:val="center"/>
              <w:widowControl/>
              <w:rPr>
                <w:rFonts w:ascii="宋体" w:hAnsi="宋体"/>
                <w:color w:val="666666"/>
              </w:rPr>
            </w:pPr>
            <w:r>
              <w:rPr>
                <w:rFonts w:ascii="宋体" w:hAnsi="宋体"/>
                <w:color w:val="666666"/>
              </w:rPr>
            </w:r>
            <w:r/>
          </w:p>
        </w:tc>
        <w:tc>
          <w:tcPr>
            <w:tcMar>
              <w:left w:w="105" w:type="dxa"/>
              <w:top w:w="0" w:type="dxa"/>
              <w:right w:w="105" w:type="dxa"/>
              <w:bottom w:w="0" w:type="dxa"/>
            </w:tcMar>
            <w:tcW w:w="1669"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营业收入（Y）</w:t>
            </w:r>
            <w:r>
              <w:rPr>
                <w:rFonts w:ascii="宋体" w:hAnsi="宋体" w:cs="宋体"/>
                <w:color w:val="666666"/>
                <w:szCs w:val="21"/>
              </w:rPr>
            </w:r>
            <w:r/>
          </w:p>
        </w:tc>
        <w:tc>
          <w:tcPr>
            <w:tcMar>
              <w:left w:w="105" w:type="dxa"/>
              <w:top w:w="0" w:type="dxa"/>
              <w:right w:w="105" w:type="dxa"/>
              <w:bottom w:w="0" w:type="dxa"/>
            </w:tcMar>
            <w:tcW w:w="103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万元</w:t>
            </w:r>
            <w:r>
              <w:rPr>
                <w:rFonts w:ascii="宋体" w:hAnsi="宋体" w:cs="宋体"/>
                <w:color w:val="666666"/>
                <w:szCs w:val="21"/>
              </w:rPr>
            </w:r>
            <w:r/>
          </w:p>
        </w:tc>
        <w:tc>
          <w:tcPr>
            <w:tcMar>
              <w:left w:w="105" w:type="dxa"/>
              <w:top w:w="0" w:type="dxa"/>
              <w:right w:w="105" w:type="dxa"/>
              <w:bottom w:w="0" w:type="dxa"/>
            </w:tcMar>
            <w:tcW w:w="1857"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2000≤Y＜10000</w:t>
            </w:r>
            <w:r>
              <w:rPr>
                <w:rFonts w:ascii="宋体" w:hAnsi="宋体" w:cs="宋体"/>
                <w:color w:val="666666"/>
                <w:szCs w:val="21"/>
              </w:rPr>
            </w:r>
            <w:r/>
          </w:p>
        </w:tc>
        <w:tc>
          <w:tcPr>
            <w:tcMar>
              <w:left w:w="105" w:type="dxa"/>
              <w:top w:w="0" w:type="dxa"/>
              <w:right w:w="105" w:type="dxa"/>
              <w:bottom w:w="0" w:type="dxa"/>
            </w:tcMar>
            <w:tcW w:w="238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100≤Y＜2000</w:t>
            </w:r>
            <w:r>
              <w:rPr>
                <w:rFonts w:ascii="宋体" w:hAnsi="宋体" w:cs="宋体"/>
                <w:color w:val="666666"/>
                <w:szCs w:val="21"/>
              </w:rPr>
            </w:r>
            <w:r/>
          </w:p>
        </w:tc>
        <w:tc>
          <w:tcPr>
            <w:tcMar>
              <w:left w:w="105" w:type="dxa"/>
              <w:top w:w="0" w:type="dxa"/>
              <w:right w:w="105" w:type="dxa"/>
              <w:bottom w:w="0" w:type="dxa"/>
            </w:tcMar>
            <w:tcW w:w="1156" w:type="dxa"/>
            <w:vAlign w:val="center"/>
            <w:textDirection w:val="lrTb"/>
            <w:noWrap w:val="false"/>
          </w:tcPr>
          <w:p>
            <w:pPr>
              <w:pStyle w:val="745"/>
              <w:jc w:val="center"/>
              <w:spacing w:before="100" w:beforeAutospacing="1" w:after="100" w:afterAutospacing="1" w:line="360" w:lineRule="auto"/>
              <w:widowControl/>
              <w:rPr>
                <w:rStyle w:val="950"/>
                <w:rFonts w:ascii="宋体" w:hAnsi="宋体" w:cs="仿宋"/>
                <w:color w:val="666666"/>
                <w:szCs w:val="21"/>
              </w:rPr>
            </w:pPr>
            <w:r>
              <w:rPr>
                <w:rStyle w:val="950"/>
                <w:rFonts w:hint="eastAsia" w:cs="仿宋"/>
                <w:color w:val="666666"/>
                <w:szCs w:val="21"/>
              </w:rPr>
              <w:t xml:space="preserve">Y＜100</w:t>
            </w:r>
            <w:r>
              <w:rPr>
                <w:rStyle w:val="950"/>
                <w:rFonts w:ascii="宋体" w:hAnsi="宋体" w:cs="仿宋"/>
                <w:color w:val="666666"/>
                <w:szCs w:val="21"/>
              </w:rPr>
            </w:r>
            <w:r/>
          </w:p>
        </w:tc>
      </w:tr>
      <w:tr>
        <w:trPr>
          <w:cantSplit/>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信息传输业</w:t>
            </w:r>
            <w:r>
              <w:rPr>
                <w:rFonts w:ascii="宋体" w:hAnsi="宋体" w:cs="宋体"/>
                <w:color w:val="666666"/>
                <w:szCs w:val="21"/>
              </w:rPr>
            </w:r>
            <w:r/>
          </w:p>
        </w:tc>
        <w:tc>
          <w:tcPr>
            <w:tcMar>
              <w:left w:w="105" w:type="dxa"/>
              <w:top w:w="0" w:type="dxa"/>
              <w:right w:w="105" w:type="dxa"/>
              <w:bottom w:w="0" w:type="dxa"/>
            </w:tcMar>
            <w:tcW w:w="1669"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从业人员（X）</w:t>
            </w:r>
            <w:r>
              <w:rPr>
                <w:rFonts w:ascii="宋体" w:hAnsi="宋体" w:cs="宋体"/>
                <w:color w:val="666666"/>
                <w:szCs w:val="21"/>
              </w:rPr>
            </w:r>
            <w:r/>
          </w:p>
        </w:tc>
        <w:tc>
          <w:tcPr>
            <w:tcMar>
              <w:left w:w="105" w:type="dxa"/>
              <w:top w:w="0" w:type="dxa"/>
              <w:right w:w="105" w:type="dxa"/>
              <w:bottom w:w="0" w:type="dxa"/>
            </w:tcMar>
            <w:tcW w:w="103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人</w:t>
            </w:r>
            <w:r>
              <w:rPr>
                <w:rFonts w:ascii="宋体" w:hAnsi="宋体" w:cs="宋体"/>
                <w:color w:val="666666"/>
                <w:szCs w:val="21"/>
              </w:rPr>
            </w:r>
            <w:r/>
          </w:p>
        </w:tc>
        <w:tc>
          <w:tcPr>
            <w:tcMar>
              <w:left w:w="105" w:type="dxa"/>
              <w:top w:w="0" w:type="dxa"/>
              <w:right w:w="105" w:type="dxa"/>
              <w:bottom w:w="0" w:type="dxa"/>
            </w:tcMar>
            <w:tcW w:w="1857"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100≤X＜2000</w:t>
            </w:r>
            <w:r>
              <w:rPr>
                <w:rFonts w:ascii="宋体" w:hAnsi="宋体" w:cs="宋体"/>
                <w:color w:val="666666"/>
                <w:szCs w:val="21"/>
              </w:rPr>
            </w:r>
            <w:r/>
          </w:p>
        </w:tc>
        <w:tc>
          <w:tcPr>
            <w:tcMar>
              <w:left w:w="105" w:type="dxa"/>
              <w:top w:w="0" w:type="dxa"/>
              <w:right w:w="105" w:type="dxa"/>
              <w:bottom w:w="0" w:type="dxa"/>
            </w:tcMar>
            <w:tcW w:w="238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10≤X＜100</w:t>
            </w:r>
            <w:r>
              <w:rPr>
                <w:rFonts w:ascii="宋体" w:hAnsi="宋体" w:cs="宋体"/>
                <w:color w:val="666666"/>
                <w:szCs w:val="21"/>
              </w:rPr>
            </w:r>
            <w:r/>
          </w:p>
        </w:tc>
        <w:tc>
          <w:tcPr>
            <w:tcMar>
              <w:left w:w="105" w:type="dxa"/>
              <w:top w:w="0" w:type="dxa"/>
              <w:right w:w="105" w:type="dxa"/>
              <w:bottom w:w="0" w:type="dxa"/>
            </w:tcMar>
            <w:tcW w:w="1156" w:type="dxa"/>
            <w:vAlign w:val="center"/>
            <w:textDirection w:val="lrTb"/>
            <w:noWrap w:val="false"/>
          </w:tcPr>
          <w:p>
            <w:pPr>
              <w:pStyle w:val="745"/>
              <w:jc w:val="center"/>
              <w:spacing w:before="100" w:beforeAutospacing="1" w:after="100" w:afterAutospacing="1" w:line="360" w:lineRule="auto"/>
              <w:widowControl/>
              <w:rPr>
                <w:rStyle w:val="950"/>
                <w:rFonts w:ascii="宋体" w:hAnsi="宋体" w:cs="仿宋"/>
                <w:color w:val="666666"/>
                <w:szCs w:val="21"/>
              </w:rPr>
            </w:pPr>
            <w:r>
              <w:rPr>
                <w:rStyle w:val="950"/>
                <w:rFonts w:hint="eastAsia" w:cs="仿宋"/>
                <w:color w:val="666666"/>
                <w:szCs w:val="21"/>
              </w:rPr>
              <w:t xml:space="preserve">X＜10</w:t>
            </w:r>
            <w:r>
              <w:rPr>
                <w:rStyle w:val="950"/>
                <w:rFonts w:ascii="宋体" w:hAnsi="宋体" w:cs="仿宋"/>
                <w:color w:val="666666"/>
                <w:szCs w:val="21"/>
              </w:rPr>
            </w:r>
            <w:r/>
          </w:p>
        </w:tc>
      </w:tr>
      <w:tr>
        <w:trPr>
          <w:cantSplit/>
          <w:tblCellSpacing w:w="15" w:type="dxa"/>
          <w:trHeight w:val="225"/>
        </w:trPr>
        <w:tc>
          <w:tcPr>
            <w:tcW w:w="1396" w:type="dxa"/>
            <w:vAlign w:val="center"/>
            <w:vMerge w:val="continue"/>
            <w:textDirection w:val="lrTb"/>
            <w:noWrap w:val="false"/>
          </w:tcPr>
          <w:p>
            <w:pPr>
              <w:pStyle w:val="745"/>
              <w:jc w:val="center"/>
              <w:widowControl/>
              <w:rPr>
                <w:rFonts w:ascii="宋体" w:hAnsi="宋体"/>
                <w:color w:val="666666"/>
              </w:rPr>
            </w:pPr>
            <w:r>
              <w:rPr>
                <w:rFonts w:ascii="宋体" w:hAnsi="宋体"/>
                <w:color w:val="666666"/>
              </w:rPr>
            </w:r>
            <w:r/>
          </w:p>
        </w:tc>
        <w:tc>
          <w:tcPr>
            <w:tcMar>
              <w:left w:w="105" w:type="dxa"/>
              <w:top w:w="0" w:type="dxa"/>
              <w:right w:w="105" w:type="dxa"/>
              <w:bottom w:w="0" w:type="dxa"/>
            </w:tcMar>
            <w:tcW w:w="1669"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营业收入（Y）</w:t>
            </w:r>
            <w:r>
              <w:rPr>
                <w:rFonts w:ascii="宋体" w:hAnsi="宋体" w:cs="宋体"/>
                <w:color w:val="666666"/>
                <w:szCs w:val="21"/>
              </w:rPr>
            </w:r>
            <w:r/>
          </w:p>
        </w:tc>
        <w:tc>
          <w:tcPr>
            <w:tcMar>
              <w:left w:w="105" w:type="dxa"/>
              <w:top w:w="0" w:type="dxa"/>
              <w:right w:w="105" w:type="dxa"/>
              <w:bottom w:w="0" w:type="dxa"/>
            </w:tcMar>
            <w:tcW w:w="103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万元</w:t>
            </w:r>
            <w:r>
              <w:rPr>
                <w:rFonts w:ascii="宋体" w:hAnsi="宋体" w:cs="宋体"/>
                <w:color w:val="666666"/>
                <w:szCs w:val="21"/>
              </w:rPr>
            </w:r>
            <w:r/>
          </w:p>
        </w:tc>
        <w:tc>
          <w:tcPr>
            <w:tcMar>
              <w:left w:w="105" w:type="dxa"/>
              <w:top w:w="0" w:type="dxa"/>
              <w:right w:w="105" w:type="dxa"/>
              <w:bottom w:w="0" w:type="dxa"/>
            </w:tcMar>
            <w:tcW w:w="1857"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1000≤Y＜100000</w:t>
            </w:r>
            <w:r>
              <w:rPr>
                <w:rFonts w:ascii="宋体" w:hAnsi="宋体" w:cs="宋体"/>
                <w:color w:val="666666"/>
                <w:szCs w:val="21"/>
              </w:rPr>
            </w:r>
            <w:r/>
          </w:p>
        </w:tc>
        <w:tc>
          <w:tcPr>
            <w:tcMar>
              <w:left w:w="105" w:type="dxa"/>
              <w:top w:w="0" w:type="dxa"/>
              <w:right w:w="105" w:type="dxa"/>
              <w:bottom w:w="0" w:type="dxa"/>
            </w:tcMar>
            <w:tcW w:w="238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100≤Y＜1000</w:t>
            </w:r>
            <w:r>
              <w:rPr>
                <w:rFonts w:ascii="宋体" w:hAnsi="宋体" w:cs="宋体"/>
                <w:color w:val="666666"/>
                <w:szCs w:val="21"/>
              </w:rPr>
            </w:r>
            <w:r/>
          </w:p>
        </w:tc>
        <w:tc>
          <w:tcPr>
            <w:tcMar>
              <w:left w:w="105" w:type="dxa"/>
              <w:top w:w="0" w:type="dxa"/>
              <w:right w:w="105" w:type="dxa"/>
              <w:bottom w:w="0" w:type="dxa"/>
            </w:tcMar>
            <w:tcW w:w="1156" w:type="dxa"/>
            <w:vAlign w:val="center"/>
            <w:textDirection w:val="lrTb"/>
            <w:noWrap w:val="false"/>
          </w:tcPr>
          <w:p>
            <w:pPr>
              <w:pStyle w:val="745"/>
              <w:jc w:val="center"/>
              <w:spacing w:before="100" w:beforeAutospacing="1" w:after="100" w:afterAutospacing="1" w:line="360" w:lineRule="auto"/>
              <w:widowControl/>
              <w:rPr>
                <w:rStyle w:val="950"/>
                <w:rFonts w:ascii="宋体" w:hAnsi="宋体" w:cs="仿宋"/>
                <w:color w:val="666666"/>
                <w:szCs w:val="21"/>
              </w:rPr>
            </w:pPr>
            <w:r>
              <w:rPr>
                <w:rStyle w:val="950"/>
                <w:rFonts w:hint="eastAsia" w:cs="仿宋"/>
                <w:color w:val="666666"/>
                <w:szCs w:val="21"/>
              </w:rPr>
              <w:t xml:space="preserve">Y＜100</w:t>
            </w:r>
            <w:r>
              <w:rPr>
                <w:rStyle w:val="950"/>
                <w:rFonts w:ascii="宋体" w:hAnsi="宋体" w:cs="仿宋"/>
                <w:color w:val="666666"/>
                <w:szCs w:val="21"/>
              </w:rPr>
            </w:r>
            <w:r/>
          </w:p>
        </w:tc>
      </w:tr>
      <w:tr>
        <w:trPr>
          <w:cantSplit/>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软件和信息技术服务业</w:t>
            </w:r>
            <w:r>
              <w:rPr>
                <w:rFonts w:ascii="宋体" w:hAnsi="宋体" w:cs="宋体"/>
                <w:color w:val="666666"/>
                <w:szCs w:val="21"/>
              </w:rPr>
            </w:r>
            <w:r/>
          </w:p>
        </w:tc>
        <w:tc>
          <w:tcPr>
            <w:tcMar>
              <w:left w:w="105" w:type="dxa"/>
              <w:top w:w="0" w:type="dxa"/>
              <w:right w:w="105" w:type="dxa"/>
              <w:bottom w:w="0" w:type="dxa"/>
            </w:tcMar>
            <w:tcW w:w="1669"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从业人员（X）</w:t>
            </w:r>
            <w:r>
              <w:rPr>
                <w:rFonts w:ascii="宋体" w:hAnsi="宋体" w:cs="宋体"/>
                <w:color w:val="666666"/>
                <w:szCs w:val="21"/>
              </w:rPr>
            </w:r>
            <w:r/>
          </w:p>
        </w:tc>
        <w:tc>
          <w:tcPr>
            <w:tcMar>
              <w:left w:w="105" w:type="dxa"/>
              <w:top w:w="0" w:type="dxa"/>
              <w:right w:w="105" w:type="dxa"/>
              <w:bottom w:w="0" w:type="dxa"/>
            </w:tcMar>
            <w:tcW w:w="103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人</w:t>
            </w:r>
            <w:r>
              <w:rPr>
                <w:rFonts w:ascii="宋体" w:hAnsi="宋体" w:cs="宋体"/>
                <w:color w:val="666666"/>
                <w:szCs w:val="21"/>
              </w:rPr>
            </w:r>
            <w:r/>
          </w:p>
        </w:tc>
        <w:tc>
          <w:tcPr>
            <w:tcMar>
              <w:left w:w="105" w:type="dxa"/>
              <w:top w:w="0" w:type="dxa"/>
              <w:right w:w="105" w:type="dxa"/>
              <w:bottom w:w="0" w:type="dxa"/>
            </w:tcMar>
            <w:tcW w:w="1857"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100≤X＜300</w:t>
            </w:r>
            <w:r>
              <w:rPr>
                <w:rFonts w:ascii="宋体" w:hAnsi="宋体" w:cs="宋体"/>
                <w:color w:val="666666"/>
                <w:szCs w:val="21"/>
              </w:rPr>
            </w:r>
            <w:r/>
          </w:p>
        </w:tc>
        <w:tc>
          <w:tcPr>
            <w:tcMar>
              <w:left w:w="105" w:type="dxa"/>
              <w:top w:w="0" w:type="dxa"/>
              <w:right w:w="105" w:type="dxa"/>
              <w:bottom w:w="0" w:type="dxa"/>
            </w:tcMar>
            <w:tcW w:w="238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10≤X＜100</w:t>
            </w:r>
            <w:r>
              <w:rPr>
                <w:rFonts w:ascii="宋体" w:hAnsi="宋体" w:cs="宋体"/>
                <w:color w:val="666666"/>
                <w:szCs w:val="21"/>
              </w:rPr>
            </w:r>
            <w:r/>
          </w:p>
        </w:tc>
        <w:tc>
          <w:tcPr>
            <w:tcMar>
              <w:left w:w="105" w:type="dxa"/>
              <w:top w:w="0" w:type="dxa"/>
              <w:right w:w="105" w:type="dxa"/>
              <w:bottom w:w="0" w:type="dxa"/>
            </w:tcMar>
            <w:tcW w:w="1156" w:type="dxa"/>
            <w:vAlign w:val="center"/>
            <w:textDirection w:val="lrTb"/>
            <w:noWrap w:val="false"/>
          </w:tcPr>
          <w:p>
            <w:pPr>
              <w:pStyle w:val="745"/>
              <w:jc w:val="center"/>
              <w:spacing w:before="100" w:beforeAutospacing="1" w:after="100" w:afterAutospacing="1" w:line="360" w:lineRule="auto"/>
              <w:widowControl/>
              <w:rPr>
                <w:rStyle w:val="950"/>
                <w:rFonts w:ascii="宋体" w:hAnsi="宋体" w:cs="仿宋"/>
                <w:color w:val="666666"/>
                <w:szCs w:val="21"/>
              </w:rPr>
            </w:pPr>
            <w:r>
              <w:rPr>
                <w:rStyle w:val="950"/>
                <w:rFonts w:hint="eastAsia" w:cs="仿宋"/>
                <w:color w:val="666666"/>
                <w:szCs w:val="21"/>
              </w:rPr>
              <w:t xml:space="preserve">X＜10</w:t>
            </w:r>
            <w:r>
              <w:rPr>
                <w:rStyle w:val="950"/>
                <w:rFonts w:ascii="宋体" w:hAnsi="宋体" w:cs="仿宋"/>
                <w:color w:val="666666"/>
                <w:szCs w:val="21"/>
              </w:rPr>
            </w:r>
            <w:r/>
          </w:p>
        </w:tc>
      </w:tr>
      <w:tr>
        <w:trPr>
          <w:cantSplit/>
          <w:tblCellSpacing w:w="15" w:type="dxa"/>
          <w:trHeight w:val="225"/>
        </w:trPr>
        <w:tc>
          <w:tcPr>
            <w:tcW w:w="1396" w:type="dxa"/>
            <w:vAlign w:val="center"/>
            <w:vMerge w:val="continue"/>
            <w:textDirection w:val="lrTb"/>
            <w:noWrap w:val="false"/>
          </w:tcPr>
          <w:p>
            <w:pPr>
              <w:pStyle w:val="745"/>
              <w:jc w:val="center"/>
              <w:widowControl/>
              <w:rPr>
                <w:rFonts w:ascii="宋体" w:hAnsi="宋体"/>
                <w:color w:val="666666"/>
              </w:rPr>
            </w:pPr>
            <w:r>
              <w:rPr>
                <w:rFonts w:ascii="宋体" w:hAnsi="宋体"/>
                <w:color w:val="666666"/>
              </w:rPr>
            </w:r>
            <w:r/>
          </w:p>
        </w:tc>
        <w:tc>
          <w:tcPr>
            <w:tcMar>
              <w:left w:w="105" w:type="dxa"/>
              <w:top w:w="0" w:type="dxa"/>
              <w:right w:w="105" w:type="dxa"/>
              <w:bottom w:w="0" w:type="dxa"/>
            </w:tcMar>
            <w:tcW w:w="1669"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营业收入（Y）</w:t>
            </w:r>
            <w:r>
              <w:rPr>
                <w:rFonts w:ascii="宋体" w:hAnsi="宋体" w:cs="宋体"/>
                <w:color w:val="666666"/>
                <w:szCs w:val="21"/>
              </w:rPr>
            </w:r>
            <w:r/>
          </w:p>
        </w:tc>
        <w:tc>
          <w:tcPr>
            <w:tcMar>
              <w:left w:w="105" w:type="dxa"/>
              <w:top w:w="0" w:type="dxa"/>
              <w:right w:w="105" w:type="dxa"/>
              <w:bottom w:w="0" w:type="dxa"/>
            </w:tcMar>
            <w:tcW w:w="103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万元</w:t>
            </w:r>
            <w:r>
              <w:rPr>
                <w:rFonts w:ascii="宋体" w:hAnsi="宋体" w:cs="宋体"/>
                <w:color w:val="666666"/>
                <w:szCs w:val="21"/>
              </w:rPr>
            </w:r>
            <w:r/>
          </w:p>
        </w:tc>
        <w:tc>
          <w:tcPr>
            <w:tcMar>
              <w:left w:w="105" w:type="dxa"/>
              <w:top w:w="0" w:type="dxa"/>
              <w:right w:w="105" w:type="dxa"/>
              <w:bottom w:w="0" w:type="dxa"/>
            </w:tcMar>
            <w:tcW w:w="1857"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1000≤Y＜10000</w:t>
            </w:r>
            <w:r>
              <w:rPr>
                <w:rFonts w:ascii="宋体" w:hAnsi="宋体" w:cs="宋体"/>
                <w:color w:val="666666"/>
                <w:szCs w:val="21"/>
              </w:rPr>
            </w:r>
            <w:r/>
          </w:p>
        </w:tc>
        <w:tc>
          <w:tcPr>
            <w:tcMar>
              <w:left w:w="105" w:type="dxa"/>
              <w:top w:w="0" w:type="dxa"/>
              <w:right w:w="105" w:type="dxa"/>
              <w:bottom w:w="0" w:type="dxa"/>
            </w:tcMar>
            <w:tcW w:w="238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50≤Y＜1000</w:t>
            </w:r>
            <w:r>
              <w:rPr>
                <w:rFonts w:ascii="宋体" w:hAnsi="宋体" w:cs="宋体"/>
                <w:color w:val="666666"/>
                <w:szCs w:val="21"/>
              </w:rPr>
            </w:r>
            <w:r/>
          </w:p>
        </w:tc>
        <w:tc>
          <w:tcPr>
            <w:tcMar>
              <w:left w:w="105" w:type="dxa"/>
              <w:top w:w="0" w:type="dxa"/>
              <w:right w:w="105" w:type="dxa"/>
              <w:bottom w:w="0" w:type="dxa"/>
            </w:tcMar>
            <w:tcW w:w="1156" w:type="dxa"/>
            <w:vAlign w:val="center"/>
            <w:textDirection w:val="lrTb"/>
            <w:noWrap w:val="false"/>
          </w:tcPr>
          <w:p>
            <w:pPr>
              <w:pStyle w:val="745"/>
              <w:jc w:val="center"/>
              <w:spacing w:before="100" w:beforeAutospacing="1" w:after="100" w:afterAutospacing="1" w:line="360" w:lineRule="auto"/>
              <w:widowControl/>
              <w:rPr>
                <w:rStyle w:val="950"/>
                <w:rFonts w:ascii="宋体" w:hAnsi="宋体" w:cs="仿宋"/>
                <w:color w:val="666666"/>
                <w:szCs w:val="21"/>
              </w:rPr>
            </w:pPr>
            <w:r>
              <w:rPr>
                <w:rStyle w:val="950"/>
                <w:rFonts w:hint="eastAsia" w:cs="仿宋"/>
                <w:color w:val="666666"/>
                <w:szCs w:val="21"/>
              </w:rPr>
              <w:t xml:space="preserve">Y＜50</w:t>
            </w:r>
            <w:r>
              <w:rPr>
                <w:rStyle w:val="950"/>
                <w:rFonts w:ascii="宋体" w:hAnsi="宋体" w:cs="仿宋"/>
                <w:color w:val="666666"/>
                <w:szCs w:val="21"/>
              </w:rPr>
            </w:r>
            <w:r/>
          </w:p>
        </w:tc>
      </w:tr>
      <w:tr>
        <w:trPr>
          <w:cantSplit/>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房地产开发经营</w:t>
            </w:r>
            <w:r>
              <w:rPr>
                <w:rFonts w:ascii="宋体" w:hAnsi="宋体" w:cs="宋体"/>
                <w:color w:val="666666"/>
                <w:szCs w:val="21"/>
              </w:rPr>
            </w:r>
            <w:r/>
          </w:p>
        </w:tc>
        <w:tc>
          <w:tcPr>
            <w:tcMar>
              <w:left w:w="105" w:type="dxa"/>
              <w:top w:w="0" w:type="dxa"/>
              <w:right w:w="105" w:type="dxa"/>
              <w:bottom w:w="0" w:type="dxa"/>
            </w:tcMar>
            <w:tcW w:w="1669"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营业收入（Y）</w:t>
            </w:r>
            <w:r>
              <w:rPr>
                <w:rFonts w:ascii="宋体" w:hAnsi="宋体" w:cs="宋体"/>
                <w:color w:val="666666"/>
                <w:szCs w:val="21"/>
              </w:rPr>
            </w:r>
            <w:r/>
          </w:p>
        </w:tc>
        <w:tc>
          <w:tcPr>
            <w:tcMar>
              <w:left w:w="105" w:type="dxa"/>
              <w:top w:w="0" w:type="dxa"/>
              <w:right w:w="105" w:type="dxa"/>
              <w:bottom w:w="0" w:type="dxa"/>
            </w:tcMar>
            <w:tcW w:w="103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万元</w:t>
            </w:r>
            <w:r>
              <w:rPr>
                <w:rFonts w:ascii="宋体" w:hAnsi="宋体" w:cs="宋体"/>
                <w:color w:val="666666"/>
                <w:szCs w:val="21"/>
              </w:rPr>
            </w:r>
            <w:r/>
          </w:p>
        </w:tc>
        <w:tc>
          <w:tcPr>
            <w:tcMar>
              <w:left w:w="105" w:type="dxa"/>
              <w:top w:w="0" w:type="dxa"/>
              <w:right w:w="105" w:type="dxa"/>
              <w:bottom w:w="0" w:type="dxa"/>
            </w:tcMar>
            <w:tcW w:w="1857"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1000≤Y＜200000</w:t>
            </w:r>
            <w:r>
              <w:rPr>
                <w:rFonts w:ascii="宋体" w:hAnsi="宋体" w:cs="宋体"/>
                <w:color w:val="666666"/>
                <w:szCs w:val="21"/>
              </w:rPr>
            </w:r>
            <w:r/>
          </w:p>
        </w:tc>
        <w:tc>
          <w:tcPr>
            <w:tcMar>
              <w:left w:w="105" w:type="dxa"/>
              <w:top w:w="0" w:type="dxa"/>
              <w:right w:w="105" w:type="dxa"/>
              <w:bottom w:w="0" w:type="dxa"/>
            </w:tcMar>
            <w:tcW w:w="238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100≤X＜1000</w:t>
            </w:r>
            <w:r>
              <w:rPr>
                <w:rFonts w:ascii="宋体" w:hAnsi="宋体" w:cs="宋体"/>
                <w:color w:val="666666"/>
                <w:szCs w:val="21"/>
              </w:rPr>
            </w:r>
            <w:r/>
          </w:p>
        </w:tc>
        <w:tc>
          <w:tcPr>
            <w:tcMar>
              <w:left w:w="105" w:type="dxa"/>
              <w:top w:w="0" w:type="dxa"/>
              <w:right w:w="105" w:type="dxa"/>
              <w:bottom w:w="0" w:type="dxa"/>
            </w:tcMar>
            <w:tcW w:w="1156" w:type="dxa"/>
            <w:vAlign w:val="center"/>
            <w:textDirection w:val="lrTb"/>
            <w:noWrap w:val="false"/>
          </w:tcPr>
          <w:p>
            <w:pPr>
              <w:pStyle w:val="745"/>
              <w:jc w:val="center"/>
              <w:spacing w:before="100" w:beforeAutospacing="1" w:after="100" w:afterAutospacing="1" w:line="360" w:lineRule="auto"/>
              <w:widowControl/>
              <w:rPr>
                <w:rStyle w:val="950"/>
                <w:rFonts w:ascii="宋体" w:hAnsi="宋体" w:cs="仿宋"/>
                <w:color w:val="666666"/>
                <w:szCs w:val="21"/>
              </w:rPr>
            </w:pPr>
            <w:r>
              <w:rPr>
                <w:rStyle w:val="950"/>
                <w:rFonts w:hint="eastAsia" w:cs="仿宋"/>
                <w:color w:val="666666"/>
                <w:szCs w:val="21"/>
              </w:rPr>
              <w:t xml:space="preserve">X＜100</w:t>
            </w:r>
            <w:r>
              <w:rPr>
                <w:rStyle w:val="950"/>
                <w:rFonts w:ascii="宋体" w:hAnsi="宋体" w:cs="仿宋"/>
                <w:color w:val="666666"/>
                <w:szCs w:val="21"/>
              </w:rPr>
            </w:r>
            <w:r/>
          </w:p>
        </w:tc>
      </w:tr>
      <w:tr>
        <w:trPr>
          <w:cantSplit/>
          <w:tblCellSpacing w:w="15" w:type="dxa"/>
          <w:trHeight w:val="225"/>
        </w:trPr>
        <w:tc>
          <w:tcPr>
            <w:tcW w:w="1396" w:type="dxa"/>
            <w:vAlign w:val="center"/>
            <w:vMerge w:val="continue"/>
            <w:textDirection w:val="lrTb"/>
            <w:noWrap w:val="false"/>
          </w:tcPr>
          <w:p>
            <w:pPr>
              <w:pStyle w:val="745"/>
              <w:jc w:val="center"/>
              <w:widowControl/>
              <w:rPr>
                <w:rFonts w:ascii="宋体" w:hAnsi="宋体"/>
                <w:color w:val="666666"/>
              </w:rPr>
            </w:pPr>
            <w:r>
              <w:rPr>
                <w:rFonts w:ascii="宋体" w:hAnsi="宋体"/>
                <w:color w:val="666666"/>
              </w:rPr>
            </w:r>
            <w:r/>
          </w:p>
        </w:tc>
        <w:tc>
          <w:tcPr>
            <w:tcMar>
              <w:left w:w="105" w:type="dxa"/>
              <w:top w:w="0" w:type="dxa"/>
              <w:right w:w="105" w:type="dxa"/>
              <w:bottom w:w="0" w:type="dxa"/>
            </w:tcMar>
            <w:tcW w:w="1669"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资产总额（Z）</w:t>
            </w:r>
            <w:r>
              <w:rPr>
                <w:rFonts w:ascii="宋体" w:hAnsi="宋体" w:cs="宋体"/>
                <w:color w:val="666666"/>
                <w:szCs w:val="21"/>
              </w:rPr>
            </w:r>
            <w:r/>
          </w:p>
        </w:tc>
        <w:tc>
          <w:tcPr>
            <w:tcMar>
              <w:left w:w="105" w:type="dxa"/>
              <w:top w:w="0" w:type="dxa"/>
              <w:right w:w="105" w:type="dxa"/>
              <w:bottom w:w="0" w:type="dxa"/>
            </w:tcMar>
            <w:tcW w:w="103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万元</w:t>
            </w:r>
            <w:r>
              <w:rPr>
                <w:rFonts w:ascii="宋体" w:hAnsi="宋体" w:cs="宋体"/>
                <w:color w:val="666666"/>
                <w:szCs w:val="21"/>
              </w:rPr>
            </w:r>
            <w:r/>
          </w:p>
        </w:tc>
        <w:tc>
          <w:tcPr>
            <w:tcMar>
              <w:left w:w="105" w:type="dxa"/>
              <w:top w:w="0" w:type="dxa"/>
              <w:right w:w="105" w:type="dxa"/>
              <w:bottom w:w="0" w:type="dxa"/>
            </w:tcMar>
            <w:tcW w:w="1857"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5000≤Z＜10000</w:t>
            </w:r>
            <w:r>
              <w:rPr>
                <w:rFonts w:ascii="宋体" w:hAnsi="宋体" w:cs="宋体"/>
                <w:color w:val="666666"/>
                <w:szCs w:val="21"/>
              </w:rPr>
            </w:r>
            <w:r/>
          </w:p>
        </w:tc>
        <w:tc>
          <w:tcPr>
            <w:tcMar>
              <w:left w:w="105" w:type="dxa"/>
              <w:top w:w="0" w:type="dxa"/>
              <w:right w:w="105" w:type="dxa"/>
              <w:bottom w:w="0" w:type="dxa"/>
            </w:tcMar>
            <w:tcW w:w="238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2000≤Y＜5000</w:t>
            </w:r>
            <w:r>
              <w:rPr>
                <w:rFonts w:ascii="宋体" w:hAnsi="宋体" w:cs="宋体"/>
                <w:color w:val="666666"/>
                <w:szCs w:val="21"/>
              </w:rPr>
            </w:r>
            <w:r/>
          </w:p>
        </w:tc>
        <w:tc>
          <w:tcPr>
            <w:tcMar>
              <w:left w:w="105" w:type="dxa"/>
              <w:top w:w="0" w:type="dxa"/>
              <w:right w:w="105" w:type="dxa"/>
              <w:bottom w:w="0" w:type="dxa"/>
            </w:tcMar>
            <w:tcW w:w="1156" w:type="dxa"/>
            <w:vAlign w:val="center"/>
            <w:textDirection w:val="lrTb"/>
            <w:noWrap w:val="false"/>
          </w:tcPr>
          <w:p>
            <w:pPr>
              <w:pStyle w:val="745"/>
              <w:jc w:val="center"/>
              <w:spacing w:before="100" w:beforeAutospacing="1" w:after="100" w:afterAutospacing="1" w:line="360" w:lineRule="auto"/>
              <w:widowControl/>
              <w:rPr>
                <w:rStyle w:val="950"/>
                <w:rFonts w:ascii="宋体" w:hAnsi="宋体" w:cs="仿宋"/>
                <w:color w:val="666666"/>
                <w:szCs w:val="21"/>
              </w:rPr>
            </w:pPr>
            <w:r>
              <w:rPr>
                <w:rStyle w:val="950"/>
                <w:rFonts w:hint="eastAsia" w:cs="仿宋"/>
                <w:color w:val="666666"/>
                <w:szCs w:val="21"/>
              </w:rPr>
              <w:t xml:space="preserve">Y＜2000</w:t>
            </w:r>
            <w:r>
              <w:rPr>
                <w:rStyle w:val="950"/>
                <w:rFonts w:ascii="宋体" w:hAnsi="宋体" w:cs="仿宋"/>
                <w:color w:val="666666"/>
                <w:szCs w:val="21"/>
              </w:rPr>
            </w:r>
            <w:r/>
          </w:p>
        </w:tc>
      </w:tr>
      <w:tr>
        <w:trPr>
          <w:cantSplit/>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物业管理</w:t>
            </w:r>
            <w:r>
              <w:rPr>
                <w:rFonts w:ascii="宋体" w:hAnsi="宋体" w:cs="宋体"/>
                <w:color w:val="666666"/>
                <w:szCs w:val="21"/>
              </w:rPr>
            </w:r>
            <w:r/>
          </w:p>
        </w:tc>
        <w:tc>
          <w:tcPr>
            <w:tcMar>
              <w:left w:w="105" w:type="dxa"/>
              <w:top w:w="0" w:type="dxa"/>
              <w:right w:w="105" w:type="dxa"/>
              <w:bottom w:w="0" w:type="dxa"/>
            </w:tcMar>
            <w:tcW w:w="1669"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从业人员（X）</w:t>
            </w:r>
            <w:r>
              <w:rPr>
                <w:rFonts w:ascii="宋体" w:hAnsi="宋体" w:cs="宋体"/>
                <w:color w:val="666666"/>
                <w:szCs w:val="21"/>
              </w:rPr>
            </w:r>
            <w:r/>
          </w:p>
        </w:tc>
        <w:tc>
          <w:tcPr>
            <w:tcMar>
              <w:left w:w="105" w:type="dxa"/>
              <w:top w:w="0" w:type="dxa"/>
              <w:right w:w="105" w:type="dxa"/>
              <w:bottom w:w="0" w:type="dxa"/>
            </w:tcMar>
            <w:tcW w:w="103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人</w:t>
            </w:r>
            <w:r>
              <w:rPr>
                <w:rFonts w:ascii="宋体" w:hAnsi="宋体" w:cs="宋体"/>
                <w:color w:val="666666"/>
                <w:szCs w:val="21"/>
              </w:rPr>
            </w:r>
            <w:r/>
          </w:p>
        </w:tc>
        <w:tc>
          <w:tcPr>
            <w:tcMar>
              <w:left w:w="105" w:type="dxa"/>
              <w:top w:w="0" w:type="dxa"/>
              <w:right w:w="105" w:type="dxa"/>
              <w:bottom w:w="0" w:type="dxa"/>
            </w:tcMar>
            <w:tcW w:w="1857"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300≤X＜1000</w:t>
            </w:r>
            <w:r>
              <w:rPr>
                <w:rFonts w:ascii="宋体" w:hAnsi="宋体" w:cs="宋体"/>
                <w:color w:val="666666"/>
                <w:szCs w:val="21"/>
              </w:rPr>
            </w:r>
            <w:r/>
          </w:p>
        </w:tc>
        <w:tc>
          <w:tcPr>
            <w:tcMar>
              <w:left w:w="105" w:type="dxa"/>
              <w:top w:w="0" w:type="dxa"/>
              <w:right w:w="105" w:type="dxa"/>
              <w:bottom w:w="0" w:type="dxa"/>
            </w:tcMar>
            <w:tcW w:w="238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100≤X＜300</w:t>
            </w:r>
            <w:r>
              <w:rPr>
                <w:rFonts w:ascii="宋体" w:hAnsi="宋体" w:cs="宋体"/>
                <w:color w:val="666666"/>
                <w:szCs w:val="21"/>
              </w:rPr>
            </w:r>
            <w:r/>
          </w:p>
        </w:tc>
        <w:tc>
          <w:tcPr>
            <w:tcMar>
              <w:left w:w="105" w:type="dxa"/>
              <w:top w:w="0" w:type="dxa"/>
              <w:right w:w="105" w:type="dxa"/>
              <w:bottom w:w="0" w:type="dxa"/>
            </w:tcMar>
            <w:tcW w:w="1156" w:type="dxa"/>
            <w:vAlign w:val="center"/>
            <w:textDirection w:val="lrTb"/>
            <w:noWrap w:val="false"/>
          </w:tcPr>
          <w:p>
            <w:pPr>
              <w:pStyle w:val="745"/>
              <w:jc w:val="center"/>
              <w:spacing w:before="100" w:beforeAutospacing="1" w:after="100" w:afterAutospacing="1" w:line="360" w:lineRule="auto"/>
              <w:widowControl/>
              <w:rPr>
                <w:rStyle w:val="950"/>
                <w:rFonts w:ascii="宋体" w:hAnsi="宋体" w:cs="仿宋"/>
                <w:color w:val="666666"/>
                <w:szCs w:val="21"/>
              </w:rPr>
            </w:pPr>
            <w:r>
              <w:rPr>
                <w:rStyle w:val="950"/>
                <w:rFonts w:hint="eastAsia" w:cs="仿宋"/>
                <w:color w:val="666666"/>
                <w:szCs w:val="21"/>
              </w:rPr>
              <w:t xml:space="preserve">X＜100</w:t>
            </w:r>
            <w:r>
              <w:rPr>
                <w:rStyle w:val="950"/>
                <w:rFonts w:ascii="宋体" w:hAnsi="宋体" w:cs="仿宋"/>
                <w:color w:val="666666"/>
                <w:szCs w:val="21"/>
              </w:rPr>
            </w:r>
            <w:r/>
          </w:p>
        </w:tc>
      </w:tr>
      <w:tr>
        <w:trPr>
          <w:cantSplit/>
          <w:tblCellSpacing w:w="15" w:type="dxa"/>
          <w:trHeight w:val="225"/>
        </w:trPr>
        <w:tc>
          <w:tcPr>
            <w:tcW w:w="1396" w:type="dxa"/>
            <w:vAlign w:val="center"/>
            <w:vMerge w:val="continue"/>
            <w:textDirection w:val="lrTb"/>
            <w:noWrap w:val="false"/>
          </w:tcPr>
          <w:p>
            <w:pPr>
              <w:pStyle w:val="745"/>
              <w:jc w:val="center"/>
              <w:widowControl/>
              <w:rPr>
                <w:rFonts w:ascii="宋体" w:hAnsi="宋体"/>
                <w:color w:val="666666"/>
              </w:rPr>
            </w:pPr>
            <w:r>
              <w:rPr>
                <w:rFonts w:ascii="宋体" w:hAnsi="宋体"/>
                <w:color w:val="666666"/>
              </w:rPr>
            </w:r>
            <w:r/>
          </w:p>
        </w:tc>
        <w:tc>
          <w:tcPr>
            <w:tcMar>
              <w:left w:w="105" w:type="dxa"/>
              <w:top w:w="0" w:type="dxa"/>
              <w:right w:w="105" w:type="dxa"/>
              <w:bottom w:w="0" w:type="dxa"/>
            </w:tcMar>
            <w:tcW w:w="1669"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营业收入（Y）</w:t>
            </w:r>
            <w:r>
              <w:rPr>
                <w:rFonts w:ascii="宋体" w:hAnsi="宋体" w:cs="宋体"/>
                <w:color w:val="666666"/>
                <w:szCs w:val="21"/>
              </w:rPr>
            </w:r>
            <w:r/>
          </w:p>
        </w:tc>
        <w:tc>
          <w:tcPr>
            <w:tcMar>
              <w:left w:w="105" w:type="dxa"/>
              <w:top w:w="0" w:type="dxa"/>
              <w:right w:w="105" w:type="dxa"/>
              <w:bottom w:w="0" w:type="dxa"/>
            </w:tcMar>
            <w:tcW w:w="103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万元</w:t>
            </w:r>
            <w:r>
              <w:rPr>
                <w:rFonts w:ascii="宋体" w:hAnsi="宋体" w:cs="宋体"/>
                <w:color w:val="666666"/>
                <w:szCs w:val="21"/>
              </w:rPr>
            </w:r>
            <w:r/>
          </w:p>
        </w:tc>
        <w:tc>
          <w:tcPr>
            <w:tcMar>
              <w:left w:w="105" w:type="dxa"/>
              <w:top w:w="0" w:type="dxa"/>
              <w:right w:w="105" w:type="dxa"/>
              <w:bottom w:w="0" w:type="dxa"/>
            </w:tcMar>
            <w:tcW w:w="1857"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1000≤Y＜5000</w:t>
            </w:r>
            <w:r>
              <w:rPr>
                <w:rFonts w:ascii="宋体" w:hAnsi="宋体" w:cs="宋体"/>
                <w:color w:val="666666"/>
                <w:szCs w:val="21"/>
              </w:rPr>
            </w:r>
            <w:r/>
          </w:p>
        </w:tc>
        <w:tc>
          <w:tcPr>
            <w:tcMar>
              <w:left w:w="105" w:type="dxa"/>
              <w:top w:w="0" w:type="dxa"/>
              <w:right w:w="105" w:type="dxa"/>
              <w:bottom w:w="0" w:type="dxa"/>
            </w:tcMar>
            <w:tcW w:w="238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500≤Y＜1000</w:t>
            </w:r>
            <w:r>
              <w:rPr>
                <w:rFonts w:ascii="宋体" w:hAnsi="宋体" w:cs="宋体"/>
                <w:color w:val="666666"/>
                <w:szCs w:val="21"/>
              </w:rPr>
            </w:r>
            <w:r/>
          </w:p>
        </w:tc>
        <w:tc>
          <w:tcPr>
            <w:tcMar>
              <w:left w:w="105" w:type="dxa"/>
              <w:top w:w="0" w:type="dxa"/>
              <w:right w:w="105" w:type="dxa"/>
              <w:bottom w:w="0" w:type="dxa"/>
            </w:tcMar>
            <w:tcW w:w="1156" w:type="dxa"/>
            <w:vAlign w:val="center"/>
            <w:textDirection w:val="lrTb"/>
            <w:noWrap w:val="false"/>
          </w:tcPr>
          <w:p>
            <w:pPr>
              <w:pStyle w:val="745"/>
              <w:jc w:val="center"/>
              <w:spacing w:before="100" w:beforeAutospacing="1" w:after="100" w:afterAutospacing="1" w:line="360" w:lineRule="auto"/>
              <w:widowControl/>
              <w:rPr>
                <w:rStyle w:val="950"/>
                <w:rFonts w:ascii="宋体" w:hAnsi="宋体" w:cs="仿宋"/>
                <w:color w:val="666666"/>
                <w:szCs w:val="21"/>
              </w:rPr>
            </w:pPr>
            <w:r>
              <w:rPr>
                <w:rStyle w:val="950"/>
                <w:rFonts w:hint="eastAsia" w:cs="仿宋"/>
                <w:color w:val="666666"/>
                <w:szCs w:val="21"/>
              </w:rPr>
              <w:t xml:space="preserve">Y＜500</w:t>
            </w:r>
            <w:r>
              <w:rPr>
                <w:rStyle w:val="950"/>
                <w:rFonts w:ascii="宋体" w:hAnsi="宋体" w:cs="仿宋"/>
                <w:color w:val="666666"/>
                <w:szCs w:val="21"/>
              </w:rPr>
            </w:r>
            <w:r/>
          </w:p>
        </w:tc>
      </w:tr>
      <w:tr>
        <w:trPr>
          <w:cantSplit/>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租赁和商务服务业</w:t>
            </w:r>
            <w:r>
              <w:rPr>
                <w:rFonts w:ascii="宋体" w:hAnsi="宋体" w:cs="宋体"/>
                <w:color w:val="666666"/>
                <w:szCs w:val="21"/>
              </w:rPr>
            </w:r>
            <w:r/>
          </w:p>
        </w:tc>
        <w:tc>
          <w:tcPr>
            <w:tcMar>
              <w:left w:w="105" w:type="dxa"/>
              <w:top w:w="0" w:type="dxa"/>
              <w:right w:w="105" w:type="dxa"/>
              <w:bottom w:w="0" w:type="dxa"/>
            </w:tcMar>
            <w:tcW w:w="1669"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从业人员（X）</w:t>
            </w:r>
            <w:r>
              <w:rPr>
                <w:rFonts w:ascii="宋体" w:hAnsi="宋体" w:cs="宋体"/>
                <w:color w:val="666666"/>
                <w:szCs w:val="21"/>
              </w:rPr>
            </w:r>
            <w:r/>
          </w:p>
        </w:tc>
        <w:tc>
          <w:tcPr>
            <w:tcMar>
              <w:left w:w="105" w:type="dxa"/>
              <w:top w:w="0" w:type="dxa"/>
              <w:right w:w="105" w:type="dxa"/>
              <w:bottom w:w="0" w:type="dxa"/>
            </w:tcMar>
            <w:tcW w:w="103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人</w:t>
            </w:r>
            <w:r>
              <w:rPr>
                <w:rFonts w:ascii="宋体" w:hAnsi="宋体" w:cs="宋体"/>
                <w:color w:val="666666"/>
                <w:szCs w:val="21"/>
              </w:rPr>
            </w:r>
            <w:r/>
          </w:p>
        </w:tc>
        <w:tc>
          <w:tcPr>
            <w:tcMar>
              <w:left w:w="105" w:type="dxa"/>
              <w:top w:w="0" w:type="dxa"/>
              <w:right w:w="105" w:type="dxa"/>
              <w:bottom w:w="0" w:type="dxa"/>
            </w:tcMar>
            <w:tcW w:w="1857"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100≤X＜300</w:t>
            </w:r>
            <w:r>
              <w:rPr>
                <w:rFonts w:ascii="宋体" w:hAnsi="宋体" w:cs="宋体"/>
                <w:color w:val="666666"/>
                <w:szCs w:val="21"/>
              </w:rPr>
            </w:r>
            <w:r/>
          </w:p>
        </w:tc>
        <w:tc>
          <w:tcPr>
            <w:tcMar>
              <w:left w:w="105" w:type="dxa"/>
              <w:top w:w="0" w:type="dxa"/>
              <w:right w:w="105" w:type="dxa"/>
              <w:bottom w:w="0" w:type="dxa"/>
            </w:tcMar>
            <w:tcW w:w="238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10≤X＜100</w:t>
            </w:r>
            <w:r>
              <w:rPr>
                <w:rFonts w:ascii="宋体" w:hAnsi="宋体" w:cs="宋体"/>
                <w:color w:val="666666"/>
                <w:szCs w:val="21"/>
              </w:rPr>
            </w:r>
            <w:r/>
          </w:p>
        </w:tc>
        <w:tc>
          <w:tcPr>
            <w:tcMar>
              <w:left w:w="105" w:type="dxa"/>
              <w:top w:w="0" w:type="dxa"/>
              <w:right w:w="105" w:type="dxa"/>
              <w:bottom w:w="0" w:type="dxa"/>
            </w:tcMar>
            <w:tcW w:w="1156" w:type="dxa"/>
            <w:vAlign w:val="center"/>
            <w:textDirection w:val="lrTb"/>
            <w:noWrap w:val="false"/>
          </w:tcPr>
          <w:p>
            <w:pPr>
              <w:pStyle w:val="745"/>
              <w:jc w:val="center"/>
              <w:spacing w:before="100" w:beforeAutospacing="1" w:after="100" w:afterAutospacing="1" w:line="360" w:lineRule="auto"/>
              <w:widowControl/>
              <w:rPr>
                <w:rStyle w:val="950"/>
                <w:rFonts w:ascii="宋体" w:hAnsi="宋体" w:cs="仿宋"/>
                <w:color w:val="666666"/>
                <w:szCs w:val="21"/>
              </w:rPr>
            </w:pPr>
            <w:r>
              <w:rPr>
                <w:rStyle w:val="950"/>
                <w:rFonts w:hint="eastAsia" w:cs="仿宋"/>
                <w:color w:val="666666"/>
                <w:szCs w:val="21"/>
              </w:rPr>
              <w:t xml:space="preserve">X＜10</w:t>
            </w:r>
            <w:r>
              <w:rPr>
                <w:rStyle w:val="950"/>
                <w:rFonts w:ascii="宋体" w:hAnsi="宋体" w:cs="仿宋"/>
                <w:color w:val="666666"/>
                <w:szCs w:val="21"/>
              </w:rPr>
            </w:r>
            <w:r/>
          </w:p>
        </w:tc>
      </w:tr>
      <w:tr>
        <w:trPr>
          <w:cantSplit/>
          <w:tblCellSpacing w:w="15" w:type="dxa"/>
          <w:trHeight w:val="225"/>
        </w:trPr>
        <w:tc>
          <w:tcPr>
            <w:tcW w:w="1396" w:type="dxa"/>
            <w:vAlign w:val="center"/>
            <w:vMerge w:val="continue"/>
            <w:textDirection w:val="lrTb"/>
            <w:noWrap w:val="false"/>
          </w:tcPr>
          <w:p>
            <w:pPr>
              <w:pStyle w:val="745"/>
              <w:jc w:val="center"/>
              <w:widowControl/>
              <w:rPr>
                <w:rFonts w:ascii="宋体" w:hAnsi="宋体"/>
                <w:color w:val="666666"/>
              </w:rPr>
            </w:pPr>
            <w:r>
              <w:rPr>
                <w:rFonts w:ascii="宋体" w:hAnsi="宋体"/>
                <w:color w:val="666666"/>
              </w:rPr>
            </w:r>
            <w:r/>
          </w:p>
        </w:tc>
        <w:tc>
          <w:tcPr>
            <w:tcMar>
              <w:left w:w="105" w:type="dxa"/>
              <w:top w:w="0" w:type="dxa"/>
              <w:right w:w="105" w:type="dxa"/>
              <w:bottom w:w="0" w:type="dxa"/>
            </w:tcMar>
            <w:tcW w:w="1669"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资产总额（Z）</w:t>
            </w:r>
            <w:r>
              <w:rPr>
                <w:rFonts w:ascii="宋体" w:hAnsi="宋体" w:cs="宋体"/>
                <w:color w:val="666666"/>
                <w:szCs w:val="21"/>
              </w:rPr>
            </w:r>
            <w:r/>
          </w:p>
        </w:tc>
        <w:tc>
          <w:tcPr>
            <w:tcMar>
              <w:left w:w="105" w:type="dxa"/>
              <w:top w:w="0" w:type="dxa"/>
              <w:right w:w="105" w:type="dxa"/>
              <w:bottom w:w="0" w:type="dxa"/>
            </w:tcMar>
            <w:tcW w:w="103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万元</w:t>
            </w:r>
            <w:r>
              <w:rPr>
                <w:rFonts w:ascii="宋体" w:hAnsi="宋体" w:cs="宋体"/>
                <w:color w:val="666666"/>
                <w:szCs w:val="21"/>
              </w:rPr>
            </w:r>
            <w:r/>
          </w:p>
        </w:tc>
        <w:tc>
          <w:tcPr>
            <w:tcMar>
              <w:left w:w="105" w:type="dxa"/>
              <w:top w:w="0" w:type="dxa"/>
              <w:right w:w="105" w:type="dxa"/>
              <w:bottom w:w="0" w:type="dxa"/>
            </w:tcMar>
            <w:tcW w:w="1857"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8000≤Z＜120000</w:t>
            </w:r>
            <w:r>
              <w:rPr>
                <w:rFonts w:ascii="宋体" w:hAnsi="宋体" w:cs="宋体"/>
                <w:color w:val="666666"/>
                <w:szCs w:val="21"/>
              </w:rPr>
            </w:r>
            <w:r/>
          </w:p>
        </w:tc>
        <w:tc>
          <w:tcPr>
            <w:tcMar>
              <w:left w:w="105" w:type="dxa"/>
              <w:top w:w="0" w:type="dxa"/>
              <w:right w:w="105" w:type="dxa"/>
              <w:bottom w:w="0" w:type="dxa"/>
            </w:tcMar>
            <w:tcW w:w="238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100≤Z＜8000</w:t>
            </w:r>
            <w:r>
              <w:rPr>
                <w:rFonts w:ascii="宋体" w:hAnsi="宋体" w:cs="宋体"/>
                <w:color w:val="666666"/>
                <w:szCs w:val="21"/>
              </w:rPr>
            </w:r>
            <w:r/>
          </w:p>
        </w:tc>
        <w:tc>
          <w:tcPr>
            <w:tcMar>
              <w:left w:w="105" w:type="dxa"/>
              <w:top w:w="0" w:type="dxa"/>
              <w:right w:w="105" w:type="dxa"/>
              <w:bottom w:w="0" w:type="dxa"/>
            </w:tcMar>
            <w:tcW w:w="1156" w:type="dxa"/>
            <w:vAlign w:val="center"/>
            <w:textDirection w:val="lrTb"/>
            <w:noWrap w:val="false"/>
          </w:tcPr>
          <w:p>
            <w:pPr>
              <w:pStyle w:val="745"/>
              <w:jc w:val="center"/>
              <w:spacing w:before="100" w:beforeAutospacing="1" w:after="100" w:afterAutospacing="1" w:line="360" w:lineRule="auto"/>
              <w:widowControl/>
              <w:rPr>
                <w:rStyle w:val="950"/>
                <w:rFonts w:ascii="宋体" w:hAnsi="宋体" w:cs="仿宋"/>
                <w:color w:val="666666"/>
                <w:szCs w:val="21"/>
              </w:rPr>
            </w:pPr>
            <w:r>
              <w:rPr>
                <w:rStyle w:val="950"/>
                <w:rFonts w:hint="eastAsia" w:cs="仿宋"/>
                <w:color w:val="666666"/>
                <w:szCs w:val="21"/>
              </w:rPr>
              <w:t xml:space="preserve">Y＜100</w:t>
            </w:r>
            <w:r>
              <w:rPr>
                <w:rStyle w:val="950"/>
                <w:rFonts w:ascii="宋体" w:hAnsi="宋体" w:cs="仿宋"/>
                <w:color w:val="666666"/>
                <w:szCs w:val="21"/>
              </w:rPr>
            </w:r>
            <w:r/>
          </w:p>
        </w:tc>
      </w:tr>
      <w:tr>
        <w:trPr>
          <w:tblCellSpacing w:w="15" w:type="dxa"/>
          <w:trHeight w:val="640"/>
        </w:trPr>
        <w:tc>
          <w:tcPr>
            <w:tcMar>
              <w:left w:w="105" w:type="dxa"/>
              <w:top w:w="0" w:type="dxa"/>
              <w:right w:w="105" w:type="dxa"/>
              <w:bottom w:w="0" w:type="dxa"/>
            </w:tcMar>
            <w:tcW w:w="1396"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其他未列明行业</w:t>
            </w:r>
            <w:r>
              <w:rPr>
                <w:rFonts w:ascii="宋体" w:hAnsi="宋体" w:cs="宋体"/>
                <w:color w:val="666666"/>
                <w:szCs w:val="21"/>
              </w:rPr>
            </w:r>
            <w:r/>
          </w:p>
        </w:tc>
        <w:tc>
          <w:tcPr>
            <w:tcMar>
              <w:left w:w="105" w:type="dxa"/>
              <w:top w:w="0" w:type="dxa"/>
              <w:right w:w="105" w:type="dxa"/>
              <w:bottom w:w="0" w:type="dxa"/>
            </w:tcMar>
            <w:tcW w:w="1669"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从业人员（X）</w:t>
            </w:r>
            <w:r>
              <w:rPr>
                <w:rFonts w:ascii="宋体" w:hAnsi="宋体" w:cs="宋体"/>
                <w:color w:val="666666"/>
                <w:szCs w:val="21"/>
              </w:rPr>
            </w:r>
            <w:r/>
          </w:p>
        </w:tc>
        <w:tc>
          <w:tcPr>
            <w:tcMar>
              <w:left w:w="105" w:type="dxa"/>
              <w:top w:w="0" w:type="dxa"/>
              <w:right w:w="105" w:type="dxa"/>
              <w:bottom w:w="0" w:type="dxa"/>
            </w:tcMar>
            <w:tcW w:w="103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人</w:t>
            </w:r>
            <w:r>
              <w:rPr>
                <w:rFonts w:ascii="宋体" w:hAnsi="宋体" w:cs="宋体"/>
                <w:color w:val="666666"/>
                <w:szCs w:val="21"/>
              </w:rPr>
            </w:r>
            <w:r/>
          </w:p>
        </w:tc>
        <w:tc>
          <w:tcPr>
            <w:tcMar>
              <w:left w:w="105" w:type="dxa"/>
              <w:top w:w="0" w:type="dxa"/>
              <w:right w:w="105" w:type="dxa"/>
              <w:bottom w:w="0" w:type="dxa"/>
            </w:tcMar>
            <w:tcW w:w="1857" w:type="dxa"/>
            <w:vAlign w:val="center"/>
            <w:textDirection w:val="lrTb"/>
            <w:noWrap w:val="false"/>
          </w:tcPr>
          <w:p>
            <w:pPr>
              <w:pStyle w:val="745"/>
              <w:jc w:val="left"/>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100≤X＜300</w:t>
            </w:r>
            <w:r>
              <w:rPr>
                <w:rFonts w:ascii="宋体" w:hAnsi="宋体" w:cs="宋体"/>
                <w:color w:val="666666"/>
                <w:szCs w:val="21"/>
              </w:rPr>
            </w:r>
            <w:r/>
          </w:p>
        </w:tc>
        <w:tc>
          <w:tcPr>
            <w:tcMar>
              <w:left w:w="105" w:type="dxa"/>
              <w:top w:w="0" w:type="dxa"/>
              <w:right w:w="105" w:type="dxa"/>
              <w:bottom w:w="0" w:type="dxa"/>
            </w:tcMar>
            <w:tcW w:w="2381" w:type="dxa"/>
            <w:vAlign w:val="center"/>
            <w:textDirection w:val="lrTb"/>
            <w:noWrap w:val="false"/>
          </w:tcPr>
          <w:p>
            <w:pPr>
              <w:pStyle w:val="745"/>
              <w:jc w:val="center"/>
              <w:spacing w:before="100" w:beforeAutospacing="1" w:after="100" w:afterAutospacing="1" w:line="360" w:lineRule="auto"/>
              <w:widowControl/>
              <w:rPr>
                <w:rFonts w:ascii="宋体" w:hAnsi="宋体" w:cs="宋体"/>
                <w:color w:val="666666"/>
                <w:szCs w:val="21"/>
              </w:rPr>
            </w:pPr>
            <w:r>
              <w:rPr>
                <w:rStyle w:val="950"/>
                <w:rFonts w:hint="eastAsia" w:cs="仿宋"/>
                <w:color w:val="666666"/>
                <w:szCs w:val="21"/>
              </w:rPr>
              <w:t xml:space="preserve">10≤X＜100</w:t>
            </w:r>
            <w:r>
              <w:rPr>
                <w:rFonts w:ascii="宋体" w:hAnsi="宋体" w:cs="宋体"/>
                <w:color w:val="666666"/>
                <w:szCs w:val="21"/>
              </w:rPr>
            </w:r>
            <w:r/>
          </w:p>
        </w:tc>
        <w:tc>
          <w:tcPr>
            <w:tcMar>
              <w:left w:w="105" w:type="dxa"/>
              <w:top w:w="0" w:type="dxa"/>
              <w:right w:w="105" w:type="dxa"/>
              <w:bottom w:w="0" w:type="dxa"/>
            </w:tcMar>
            <w:tcW w:w="1156" w:type="dxa"/>
            <w:vAlign w:val="center"/>
            <w:textDirection w:val="lrTb"/>
            <w:noWrap w:val="false"/>
          </w:tcPr>
          <w:p>
            <w:pPr>
              <w:pStyle w:val="745"/>
              <w:jc w:val="center"/>
              <w:spacing w:before="100" w:beforeAutospacing="1" w:after="100" w:afterAutospacing="1" w:line="360" w:lineRule="auto"/>
              <w:widowControl/>
              <w:rPr>
                <w:rStyle w:val="950"/>
                <w:rFonts w:ascii="宋体" w:hAnsi="宋体" w:cs="仿宋"/>
                <w:color w:val="666666"/>
                <w:szCs w:val="21"/>
              </w:rPr>
            </w:pPr>
            <w:r>
              <w:rPr>
                <w:rStyle w:val="950"/>
                <w:rFonts w:hint="eastAsia" w:cs="仿宋"/>
                <w:color w:val="666666"/>
                <w:szCs w:val="21"/>
              </w:rPr>
              <w:t xml:space="preserve">X＜10</w:t>
            </w:r>
            <w:r>
              <w:rPr>
                <w:rStyle w:val="950"/>
                <w:rFonts w:ascii="宋体" w:hAnsi="宋体" w:cs="仿宋"/>
                <w:color w:val="666666"/>
                <w:szCs w:val="21"/>
              </w:rPr>
            </w:r>
            <w:r/>
          </w:p>
        </w:tc>
      </w:tr>
    </w:tbl>
    <w:p>
      <w:pPr>
        <w:pStyle w:val="984"/>
      </w:pPr>
      <w:r/>
      <w:r/>
    </w:p>
    <w:p>
      <w:pPr>
        <w:pStyle w:val="745"/>
        <w:ind w:firstLine="42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ascii="宋体" w:hAnsi="宋体"/>
          <w:color w:val="666666"/>
        </w:rPr>
      </w:r>
      <w:r/>
    </w:p>
    <w:p>
      <w:pPr>
        <w:pStyle w:val="745"/>
        <w:jc w:val="center"/>
        <w:spacing w:before="200" w:after="200" w:line="360" w:lineRule="auto"/>
        <w:rPr>
          <w:rFonts w:hint="eastAsia" w:ascii="宋体" w:hAnsi="宋体"/>
          <w:b/>
          <w:color w:val="000000"/>
          <w:sz w:val="30"/>
          <w:szCs w:val="30"/>
        </w:rPr>
      </w:pPr>
      <w:r>
        <w:rPr>
          <w:rFonts w:hint="eastAsia" w:ascii="宋体" w:hAnsi="宋体"/>
          <w:b/>
          <w:color w:val="000000"/>
          <w:sz w:val="30"/>
          <w:szCs w:val="30"/>
        </w:rPr>
      </w:r>
      <w:r/>
    </w:p>
    <w:p>
      <w:pPr>
        <w:pStyle w:val="745"/>
        <w:jc w:val="center"/>
        <w:spacing w:before="200" w:after="200" w:line="360" w:lineRule="auto"/>
        <w:rPr>
          <w:rFonts w:hint="eastAsia" w:ascii="宋体" w:hAnsi="宋体"/>
          <w:b/>
          <w:color w:val="000000"/>
          <w:sz w:val="30"/>
          <w:szCs w:val="30"/>
        </w:rPr>
      </w:pPr>
      <w:r>
        <w:rPr>
          <w:rFonts w:hint="eastAsia" w:ascii="宋体" w:hAnsi="宋体"/>
          <w:b/>
          <w:color w:val="000000"/>
          <w:sz w:val="30"/>
          <w:szCs w:val="30"/>
        </w:rPr>
      </w:r>
      <w:r/>
    </w:p>
    <w:p>
      <w:pPr>
        <w:pStyle w:val="745"/>
        <w:jc w:val="center"/>
        <w:spacing w:before="200" w:after="200" w:line="360" w:lineRule="auto"/>
        <w:rPr>
          <w:rFonts w:hint="eastAsia" w:ascii="宋体" w:hAnsi="宋体"/>
          <w:b/>
          <w:color w:val="000000"/>
          <w:sz w:val="30"/>
          <w:szCs w:val="30"/>
        </w:rPr>
      </w:pPr>
      <w:r>
        <w:rPr>
          <w:rFonts w:hint="eastAsia" w:ascii="宋体" w:hAnsi="宋体"/>
          <w:b/>
          <w:color w:val="000000"/>
          <w:sz w:val="30"/>
          <w:szCs w:val="30"/>
        </w:rPr>
      </w:r>
      <w:r/>
    </w:p>
    <w:p>
      <w:pPr>
        <w:pStyle w:val="745"/>
        <w:jc w:val="center"/>
        <w:spacing w:before="200" w:after="200" w:line="360" w:lineRule="auto"/>
        <w:rPr>
          <w:rFonts w:hint="eastAsia" w:ascii="宋体" w:hAnsi="宋体"/>
          <w:b/>
          <w:color w:val="000000"/>
          <w:sz w:val="30"/>
          <w:szCs w:val="30"/>
        </w:rPr>
      </w:pPr>
      <w:r>
        <w:rPr>
          <w:rFonts w:hint="eastAsia" w:ascii="宋体" w:hAnsi="宋体"/>
          <w:b/>
          <w:color w:val="000000"/>
          <w:sz w:val="30"/>
          <w:szCs w:val="30"/>
        </w:rPr>
      </w:r>
      <w:r/>
    </w:p>
    <w:p>
      <w:pPr>
        <w:pStyle w:val="745"/>
        <w:jc w:val="center"/>
        <w:spacing w:before="200" w:after="200" w:line="360" w:lineRule="auto"/>
        <w:rPr>
          <w:rFonts w:hint="eastAsia" w:ascii="宋体" w:hAnsi="宋体"/>
          <w:b/>
          <w:color w:val="000000"/>
          <w:sz w:val="30"/>
          <w:szCs w:val="30"/>
        </w:rPr>
      </w:pPr>
      <w:r>
        <w:rPr>
          <w:rFonts w:hint="eastAsia" w:ascii="宋体" w:hAnsi="宋体"/>
          <w:b/>
          <w:color w:val="000000"/>
          <w:sz w:val="30"/>
          <w:szCs w:val="30"/>
        </w:rPr>
      </w:r>
      <w:r/>
    </w:p>
    <w:p>
      <w:pPr>
        <w:pStyle w:val="745"/>
        <w:jc w:val="center"/>
        <w:spacing w:before="200" w:after="200" w:line="360" w:lineRule="auto"/>
        <w:rPr>
          <w:rFonts w:hint="eastAsia" w:ascii="宋体" w:hAnsi="宋体"/>
          <w:b/>
          <w:color w:val="000000"/>
          <w:sz w:val="30"/>
          <w:szCs w:val="30"/>
        </w:rPr>
      </w:pPr>
      <w:r>
        <w:rPr>
          <w:rFonts w:hint="eastAsia" w:ascii="宋体" w:hAnsi="宋体"/>
          <w:b/>
          <w:color w:val="000000"/>
          <w:sz w:val="30"/>
          <w:szCs w:val="30"/>
        </w:rPr>
      </w:r>
      <w:r/>
    </w:p>
    <w:p>
      <w:pPr>
        <w:pStyle w:val="745"/>
        <w:jc w:val="center"/>
        <w:spacing w:before="200" w:after="200" w:line="360" w:lineRule="auto"/>
        <w:rPr>
          <w:rFonts w:hint="eastAsia" w:ascii="宋体" w:hAnsi="宋体"/>
          <w:b/>
          <w:bCs/>
          <w:color w:val="000000"/>
          <w:sz w:val="30"/>
          <w:szCs w:val="30"/>
        </w:rPr>
      </w:pPr>
      <w:r>
        <w:rPr>
          <w:rFonts w:hint="eastAsia" w:ascii="宋体" w:hAnsi="宋体"/>
          <w:b/>
          <w:bCs/>
          <w:color w:val="000000"/>
          <w:sz w:val="30"/>
          <w:szCs w:val="30"/>
        </w:rPr>
      </w:r>
      <w:r/>
    </w:p>
    <w:p>
      <w:pPr>
        <w:pStyle w:val="745"/>
        <w:jc w:val="center"/>
        <w:spacing w:before="200" w:after="200" w:line="360" w:lineRule="auto"/>
        <w:rPr>
          <w:rFonts w:hint="eastAsia" w:ascii="宋体" w:hAnsi="宋体"/>
          <w:b/>
          <w:bCs/>
          <w:color w:val="000000"/>
          <w:sz w:val="30"/>
          <w:szCs w:val="30"/>
        </w:rPr>
      </w:pPr>
      <w:r>
        <w:rPr>
          <w:rFonts w:hint="eastAsia" w:ascii="宋体" w:hAnsi="宋体"/>
          <w:b/>
          <w:bCs/>
          <w:color w:val="000000"/>
          <w:sz w:val="30"/>
          <w:szCs w:val="30"/>
        </w:rPr>
      </w:r>
      <w:r/>
    </w:p>
    <w:p>
      <w:pPr>
        <w:pStyle w:val="745"/>
        <w:jc w:val="center"/>
        <w:spacing w:before="200" w:after="200" w:line="360" w:lineRule="auto"/>
        <w:rPr>
          <w:rFonts w:hint="eastAsia" w:ascii="宋体" w:hAnsi="宋体"/>
          <w:b/>
          <w:bCs/>
          <w:color w:val="000000"/>
          <w:sz w:val="30"/>
          <w:szCs w:val="30"/>
        </w:rPr>
      </w:pPr>
      <w:r>
        <w:rPr>
          <w:rFonts w:hint="eastAsia" w:ascii="宋体" w:hAnsi="宋体"/>
          <w:b/>
          <w:bCs/>
          <w:color w:val="000000"/>
          <w:sz w:val="30"/>
          <w:szCs w:val="30"/>
        </w:rPr>
      </w:r>
      <w:r/>
    </w:p>
    <w:p>
      <w:pPr>
        <w:pStyle w:val="745"/>
        <w:jc w:val="center"/>
        <w:spacing w:before="200" w:after="200" w:line="360" w:lineRule="auto"/>
        <w:rPr>
          <w:rFonts w:hint="eastAsia" w:ascii="宋体" w:hAnsi="宋体"/>
          <w:b/>
          <w:bCs/>
          <w:color w:val="000000"/>
          <w:sz w:val="30"/>
          <w:szCs w:val="30"/>
        </w:rPr>
      </w:pPr>
      <w:r>
        <w:rPr>
          <w:rFonts w:hint="eastAsia" w:ascii="宋体" w:hAnsi="宋体"/>
          <w:b/>
          <w:bCs/>
          <w:color w:val="000000"/>
          <w:sz w:val="30"/>
          <w:szCs w:val="30"/>
        </w:rPr>
      </w:r>
      <w:r/>
    </w:p>
    <w:p>
      <w:pPr>
        <w:pStyle w:val="745"/>
        <w:jc w:val="center"/>
        <w:spacing w:before="200" w:after="200" w:line="360" w:lineRule="auto"/>
        <w:rPr>
          <w:rFonts w:hint="eastAsia" w:ascii="宋体" w:hAnsi="宋体"/>
          <w:b/>
          <w:bCs/>
          <w:color w:val="000000"/>
          <w:sz w:val="30"/>
          <w:szCs w:val="30"/>
        </w:rPr>
      </w:pPr>
      <w:r>
        <w:rPr>
          <w:rFonts w:hint="eastAsia" w:ascii="宋体" w:hAnsi="宋体"/>
          <w:b/>
          <w:bCs/>
          <w:color w:val="000000"/>
          <w:sz w:val="30"/>
          <w:szCs w:val="30"/>
        </w:rPr>
      </w:r>
      <w:r/>
    </w:p>
    <w:p>
      <w:pPr>
        <w:pStyle w:val="745"/>
        <w:jc w:val="center"/>
        <w:spacing w:line="360" w:lineRule="auto"/>
        <w:tabs>
          <w:tab w:val="left" w:pos="1975" w:leader="none"/>
          <w:tab w:val="center" w:pos="4213" w:leader="none"/>
        </w:tabs>
        <w:rPr>
          <w:rFonts w:ascii="黑体" w:hAnsi="黑体" w:eastAsia="黑体"/>
          <w:b/>
          <w:sz w:val="32"/>
          <w:szCs w:val="32"/>
        </w:rPr>
      </w:pPr>
      <w:r>
        <w:rPr>
          <w:rFonts w:hint="eastAsia" w:ascii="黑体" w:hAnsi="黑体" w:eastAsia="黑体"/>
          <w:b/>
          <w:sz w:val="32"/>
          <w:szCs w:val="32"/>
        </w:rPr>
        <w:t xml:space="preserve">残疾人福利性单位声明函</w:t>
      </w:r>
      <w:r>
        <w:rPr>
          <w:rFonts w:ascii="黑体" w:hAnsi="黑体" w:eastAsia="黑体"/>
          <w:b/>
          <w:sz w:val="32"/>
          <w:szCs w:val="32"/>
        </w:rPr>
      </w:r>
      <w:r/>
    </w:p>
    <w:p>
      <w:pPr>
        <w:pStyle w:val="745"/>
        <w:ind w:firstLine="480"/>
        <w:spacing w:line="36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ascii="宋体" w:hAnsi="宋体"/>
          <w:sz w:val="24"/>
        </w:rPr>
      </w:r>
      <w:r/>
    </w:p>
    <w:p>
      <w:pPr>
        <w:pStyle w:val="745"/>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45"/>
        <w:ind w:firstLine="480"/>
        <w:spacing w:line="360" w:lineRule="auto"/>
        <w:rPr>
          <w:rFonts w:ascii="宋体" w:hAnsi="宋体"/>
          <w:sz w:val="24"/>
        </w:rPr>
      </w:pPr>
      <w:r>
        <w:rPr>
          <w:rFonts w:ascii="宋体" w:hAnsi="宋体"/>
          <w:sz w:val="24"/>
        </w:rPr>
      </w:r>
      <w:r/>
    </w:p>
    <w:p>
      <w:pPr>
        <w:pStyle w:val="745"/>
        <w:ind w:firstLine="480"/>
        <w:spacing w:line="360" w:lineRule="auto"/>
        <w:rPr>
          <w:rFonts w:ascii="宋体" w:hAnsi="宋体"/>
          <w:sz w:val="24"/>
        </w:rPr>
      </w:pPr>
      <w:r>
        <w:rPr>
          <w:rFonts w:hint="eastAsia" w:ascii="宋体" w:hAnsi="宋体"/>
          <w:color w:val="000000"/>
          <w:sz w:val="24"/>
        </w:rPr>
        <w:t xml:space="preserve">（备注：</w:t>
      </w:r>
      <w:r>
        <w:rPr>
          <w:rFonts w:hint="eastAsia" w:ascii="宋体" w:hAnsi="宋体"/>
          <w:sz w:val="24"/>
        </w:rPr>
        <w:t xml:space="preserve">中标人为残疾人福利单位的，此声明函将随中标结果同时公告，接受社会监督）</w:t>
      </w:r>
      <w:r>
        <w:rPr>
          <w:rFonts w:ascii="宋体" w:hAnsi="宋体"/>
          <w:sz w:val="24"/>
        </w:rPr>
      </w:r>
      <w:r/>
    </w:p>
    <w:p>
      <w:pPr>
        <w:pStyle w:val="745"/>
        <w:ind w:firstLine="624"/>
        <w:spacing w:line="360" w:lineRule="auto"/>
        <w:rPr>
          <w:rFonts w:ascii="仿宋_GB2312" w:eastAsia="仿宋_GB2312"/>
          <w:spacing w:val="6"/>
          <w:sz w:val="30"/>
          <w:szCs w:val="30"/>
        </w:rPr>
      </w:pPr>
      <w:r>
        <w:rPr>
          <w:rFonts w:ascii="仿宋_GB2312" w:eastAsia="仿宋_GB2312"/>
          <w:spacing w:val="6"/>
          <w:sz w:val="30"/>
          <w:szCs w:val="30"/>
        </w:rPr>
      </w:r>
      <w:r/>
    </w:p>
    <w:p>
      <w:pPr>
        <w:pStyle w:val="745"/>
        <w:ind w:right="1560" w:firstLine="624"/>
        <w:jc w:val="center"/>
        <w:spacing w:line="360" w:lineRule="auto"/>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745"/>
        <w:ind w:right="1560" w:firstLine="480"/>
        <w:jc w:val="center"/>
        <w:spacing w:line="360" w:lineRule="auto"/>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745"/>
        <w:jc w:val="center"/>
        <w:spacing w:line="360" w:lineRule="auto"/>
        <w:rPr>
          <w:rFonts w:ascii="黑体" w:hAnsi="黑体" w:eastAsia="黑体"/>
          <w:b/>
          <w:sz w:val="32"/>
          <w:szCs w:val="32"/>
        </w:rPr>
      </w:pPr>
      <w:r>
        <w:rPr>
          <w:rFonts w:ascii="黑体" w:hAnsi="黑体" w:eastAsia="黑体"/>
          <w:b/>
          <w:sz w:val="32"/>
          <w:szCs w:val="32"/>
        </w:rPr>
      </w:r>
      <w:r/>
    </w:p>
    <w:p>
      <w:pPr>
        <w:pStyle w:val="745"/>
        <w:jc w:val="center"/>
        <w:spacing w:line="360" w:lineRule="auto"/>
        <w:rPr>
          <w:rFonts w:ascii="黑体" w:hAnsi="黑体" w:eastAsia="黑体"/>
          <w:b/>
          <w:sz w:val="32"/>
          <w:szCs w:val="32"/>
        </w:rPr>
      </w:pPr>
      <w:r>
        <w:rPr>
          <w:rFonts w:ascii="黑体" w:hAnsi="黑体" w:eastAsia="黑体"/>
          <w:b/>
          <w:sz w:val="32"/>
          <w:szCs w:val="32"/>
        </w:rPr>
      </w:r>
      <w:r/>
    </w:p>
    <w:p>
      <w:pPr>
        <w:pStyle w:val="745"/>
        <w:jc w:val="center"/>
        <w:spacing w:line="360" w:lineRule="auto"/>
        <w:rPr>
          <w:rFonts w:ascii="黑体" w:hAnsi="黑体" w:eastAsia="黑体"/>
          <w:b/>
          <w:sz w:val="32"/>
          <w:szCs w:val="32"/>
        </w:rPr>
      </w:pPr>
      <w:r>
        <w:rPr>
          <w:rFonts w:ascii="黑体" w:hAnsi="黑体" w:eastAsia="黑体"/>
          <w:b/>
          <w:sz w:val="32"/>
          <w:szCs w:val="32"/>
        </w:rPr>
      </w:r>
      <w:r/>
    </w:p>
    <w:p>
      <w:pPr>
        <w:pStyle w:val="745"/>
        <w:jc w:val="center"/>
        <w:spacing w:line="360" w:lineRule="auto"/>
        <w:rPr>
          <w:rFonts w:ascii="黑体" w:hAnsi="黑体" w:eastAsia="黑体"/>
          <w:b/>
          <w:sz w:val="32"/>
          <w:szCs w:val="32"/>
        </w:rPr>
      </w:pPr>
      <w:r>
        <w:rPr>
          <w:rFonts w:ascii="黑体" w:hAnsi="黑体" w:eastAsia="黑体"/>
          <w:b/>
          <w:sz w:val="32"/>
          <w:szCs w:val="32"/>
        </w:rPr>
      </w:r>
      <w:r/>
    </w:p>
    <w:p>
      <w:pPr>
        <w:pStyle w:val="745"/>
        <w:jc w:val="center"/>
        <w:spacing w:line="360" w:lineRule="auto"/>
        <w:rPr>
          <w:rFonts w:ascii="黑体" w:hAnsi="黑体" w:eastAsia="黑体"/>
          <w:b/>
          <w:sz w:val="32"/>
          <w:szCs w:val="32"/>
        </w:rPr>
      </w:pPr>
      <w:r>
        <w:rPr>
          <w:rFonts w:ascii="黑体" w:hAnsi="黑体" w:eastAsia="黑体"/>
          <w:b/>
          <w:sz w:val="32"/>
          <w:szCs w:val="32"/>
        </w:rPr>
      </w:r>
      <w:r/>
    </w:p>
    <w:p>
      <w:pPr>
        <w:pStyle w:val="745"/>
        <w:jc w:val="center"/>
        <w:spacing w:line="360" w:lineRule="auto"/>
        <w:rPr>
          <w:rFonts w:ascii="黑体" w:hAnsi="黑体" w:eastAsia="黑体"/>
          <w:b/>
          <w:sz w:val="32"/>
          <w:szCs w:val="32"/>
        </w:rPr>
      </w:pPr>
      <w:r>
        <w:rPr>
          <w:rFonts w:ascii="黑体" w:hAnsi="黑体" w:eastAsia="黑体"/>
          <w:b/>
          <w:sz w:val="32"/>
          <w:szCs w:val="32"/>
        </w:rPr>
      </w:r>
      <w:r/>
    </w:p>
    <w:p>
      <w:pPr>
        <w:pStyle w:val="745"/>
        <w:jc w:val="center"/>
        <w:spacing w:line="360" w:lineRule="auto"/>
        <w:rPr>
          <w:rFonts w:ascii="黑体" w:hAnsi="黑体" w:eastAsia="黑体"/>
          <w:b/>
          <w:sz w:val="32"/>
          <w:szCs w:val="32"/>
        </w:rPr>
      </w:pPr>
      <w:r>
        <w:rPr>
          <w:rFonts w:ascii="黑体" w:hAnsi="黑体" w:eastAsia="黑体"/>
          <w:b/>
          <w:sz w:val="32"/>
          <w:szCs w:val="32"/>
        </w:rPr>
      </w:r>
      <w:r/>
    </w:p>
    <w:p>
      <w:pPr>
        <w:pStyle w:val="745"/>
        <w:jc w:val="center"/>
        <w:spacing w:line="360" w:lineRule="auto"/>
        <w:rPr>
          <w:rFonts w:ascii="黑体" w:hAnsi="黑体" w:eastAsia="黑体"/>
          <w:b/>
          <w:sz w:val="32"/>
          <w:szCs w:val="32"/>
        </w:rPr>
      </w:pPr>
      <w:r>
        <w:rPr>
          <w:rFonts w:ascii="黑体" w:hAnsi="黑体" w:eastAsia="黑体"/>
          <w:b/>
          <w:sz w:val="32"/>
          <w:szCs w:val="32"/>
        </w:rPr>
      </w:r>
      <w:r/>
    </w:p>
    <w:p>
      <w:pPr>
        <w:pStyle w:val="745"/>
        <w:jc w:val="center"/>
        <w:spacing w:line="360" w:lineRule="auto"/>
        <w:rPr>
          <w:rFonts w:ascii="黑体" w:hAnsi="黑体" w:eastAsia="黑体"/>
          <w:b/>
          <w:sz w:val="32"/>
          <w:szCs w:val="32"/>
        </w:rPr>
      </w:pPr>
      <w:r>
        <w:rPr>
          <w:rFonts w:ascii="黑体" w:hAnsi="黑体" w:eastAsia="黑体"/>
          <w:b/>
          <w:sz w:val="32"/>
          <w:szCs w:val="32"/>
        </w:rPr>
      </w:r>
      <w:r/>
    </w:p>
    <w:p>
      <w:pPr>
        <w:pStyle w:val="745"/>
        <w:jc w:val="center"/>
        <w:spacing w:line="360" w:lineRule="auto"/>
        <w:rPr>
          <w:rFonts w:ascii="黑体" w:hAnsi="黑体" w:eastAsia="黑体"/>
          <w:b/>
          <w:sz w:val="32"/>
          <w:szCs w:val="32"/>
        </w:rPr>
      </w:pPr>
      <w:r>
        <w:rPr>
          <w:rFonts w:ascii="黑体" w:hAnsi="黑体" w:eastAsia="黑体"/>
          <w:b/>
          <w:sz w:val="32"/>
          <w:szCs w:val="32"/>
        </w:rPr>
      </w:r>
      <w:r/>
    </w:p>
    <w:p>
      <w:pPr>
        <w:pStyle w:val="745"/>
        <w:jc w:val="center"/>
        <w:spacing w:line="360" w:lineRule="auto"/>
        <w:rPr>
          <w:rFonts w:ascii="黑体" w:hAnsi="黑体" w:eastAsia="黑体"/>
          <w:b/>
          <w:bCs/>
          <w:sz w:val="32"/>
          <w:szCs w:val="32"/>
        </w:rPr>
      </w:pPr>
      <w:r>
        <w:rPr>
          <w:rFonts w:ascii="黑体" w:hAnsi="黑体" w:eastAsia="黑体"/>
          <w:b/>
          <w:bCs/>
          <w:sz w:val="32"/>
          <w:szCs w:val="32"/>
        </w:rPr>
      </w:r>
      <w:r/>
    </w:p>
    <w:p>
      <w:pPr>
        <w:pStyle w:val="745"/>
        <w:spacing w:line="360" w:lineRule="auto"/>
        <w:rPr>
          <w:rFonts w:ascii="黑体" w:hAnsi="黑体" w:eastAsia="黑体"/>
          <w:b/>
          <w:sz w:val="32"/>
          <w:szCs w:val="32"/>
        </w:rPr>
      </w:pPr>
      <w:r>
        <w:rPr>
          <w:rFonts w:ascii="黑体" w:hAnsi="黑体" w:eastAsia="黑体"/>
          <w:b/>
          <w:sz w:val="32"/>
          <w:szCs w:val="32"/>
        </w:rPr>
      </w:r>
      <w:r/>
    </w:p>
    <w:p>
      <w:pPr>
        <w:pStyle w:val="960"/>
        <w:rPr>
          <w:lang w:eastAsia="zh-CN"/>
        </w:rPr>
      </w:pPr>
      <w:r>
        <w:rPr>
          <w:lang w:eastAsia="zh-CN"/>
        </w:rPr>
      </w:r>
      <w:r/>
    </w:p>
    <w:p>
      <w:pPr>
        <w:pStyle w:val="745"/>
        <w:jc w:val="center"/>
        <w:spacing w:line="360" w:lineRule="auto"/>
        <w:rPr>
          <w:rFonts w:ascii="黑体" w:hAnsi="黑体" w:eastAsia="黑体"/>
          <w:b/>
          <w:sz w:val="32"/>
          <w:szCs w:val="32"/>
        </w:rPr>
      </w:pPr>
      <w:r>
        <w:rPr>
          <w:rFonts w:hint="eastAsia" w:ascii="黑体" w:hAnsi="黑体" w:eastAsia="黑体"/>
          <w:b/>
          <w:sz w:val="32"/>
          <w:szCs w:val="32"/>
        </w:rPr>
        <w:t xml:space="preserve">十、技术要求响应及偏离表</w:t>
      </w:r>
      <w:r>
        <w:rPr>
          <w:rFonts w:ascii="黑体" w:hAnsi="黑体" w:eastAsia="黑体"/>
          <w:b/>
          <w:sz w:val="32"/>
          <w:szCs w:val="32"/>
        </w:rPr>
      </w:r>
      <w:r/>
    </w:p>
    <w:tbl>
      <w:tblPr>
        <w:tblW w:w="916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745"/>
              <w:jc w:val="center"/>
              <w:spacing w:line="360" w:lineRule="auto"/>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745"/>
              <w:jc w:val="center"/>
              <w:spacing w:line="360" w:lineRule="auto"/>
              <w:rPr>
                <w:rFonts w:ascii="宋体" w:hAnsi="宋体"/>
                <w:sz w:val="24"/>
                <w:szCs w:val="24"/>
              </w:rPr>
            </w:pPr>
            <w:r>
              <w:rPr>
                <w:rFonts w:hint="eastAsia" w:ascii="宋体" w:hAnsi="宋体"/>
                <w:sz w:val="24"/>
                <w:szCs w:val="24"/>
              </w:rPr>
              <w:t xml:space="preserve">招标文件要求</w:t>
            </w:r>
            <w:r>
              <w:rPr>
                <w:rFonts w:ascii="宋体" w:hAnsi="宋体"/>
                <w:sz w:val="24"/>
                <w:szCs w:val="24"/>
              </w:rPr>
            </w:r>
            <w:r/>
          </w:p>
        </w:tc>
        <w:tc>
          <w:tcPr>
            <w:tcW w:w="2852" w:type="dxa"/>
            <w:vAlign w:val="center"/>
            <w:textDirection w:val="lrTb"/>
            <w:noWrap w:val="false"/>
          </w:tcPr>
          <w:p>
            <w:pPr>
              <w:pStyle w:val="745"/>
              <w:jc w:val="center"/>
              <w:spacing w:line="360" w:lineRule="auto"/>
              <w:rPr>
                <w:rFonts w:ascii="宋体" w:hAnsi="宋体"/>
                <w:sz w:val="24"/>
                <w:szCs w:val="24"/>
              </w:rPr>
            </w:pPr>
            <w:r>
              <w:rPr>
                <w:rFonts w:hint="eastAsia" w:ascii="宋体" w:hAnsi="宋体"/>
                <w:sz w:val="24"/>
                <w:szCs w:val="24"/>
              </w:rPr>
              <w:t xml:space="preserve">投标响应情况</w:t>
            </w:r>
            <w:r>
              <w:rPr>
                <w:rFonts w:ascii="宋体" w:hAnsi="宋体"/>
                <w:sz w:val="24"/>
                <w:szCs w:val="24"/>
              </w:rPr>
            </w:r>
            <w:r/>
          </w:p>
        </w:tc>
        <w:tc>
          <w:tcPr>
            <w:tcW w:w="1308" w:type="dxa"/>
            <w:vAlign w:val="center"/>
            <w:textDirection w:val="lrTb"/>
            <w:noWrap w:val="false"/>
          </w:tcPr>
          <w:p>
            <w:pPr>
              <w:pStyle w:val="745"/>
              <w:jc w:val="center"/>
              <w:spacing w:line="360" w:lineRule="auto"/>
              <w:rPr>
                <w:rFonts w:ascii="宋体" w:hAnsi="宋体"/>
                <w:sz w:val="24"/>
                <w:szCs w:val="24"/>
              </w:rPr>
            </w:pPr>
            <w:r>
              <w:rPr>
                <w:rFonts w:hint="eastAsia" w:ascii="宋体" w:hAnsi="宋体"/>
                <w:sz w:val="24"/>
                <w:szCs w:val="24"/>
              </w:rPr>
              <w:t xml:space="preserve">超出、符合或偏离</w:t>
            </w:r>
            <w:r>
              <w:rPr>
                <w:rFonts w:ascii="宋体" w:hAnsi="宋体"/>
                <w:sz w:val="24"/>
                <w:szCs w:val="24"/>
              </w:rPr>
            </w:r>
            <w:r/>
          </w:p>
        </w:tc>
        <w:tc>
          <w:tcPr>
            <w:tcW w:w="1173" w:type="dxa"/>
            <w:vAlign w:val="center"/>
            <w:textDirection w:val="lrTb"/>
            <w:noWrap w:val="false"/>
          </w:tcPr>
          <w:p>
            <w:pPr>
              <w:pStyle w:val="745"/>
              <w:jc w:val="center"/>
              <w:spacing w:line="360" w:lineRule="auto"/>
              <w:rPr>
                <w:rFonts w:ascii="宋体" w:hAnsi="宋体"/>
                <w:sz w:val="24"/>
                <w:szCs w:val="24"/>
              </w:rPr>
            </w:pPr>
            <w:r>
              <w:rPr>
                <w:rFonts w:hint="eastAsia" w:ascii="宋体" w:hAnsi="宋体"/>
                <w:sz w:val="24"/>
                <w:szCs w:val="24"/>
              </w:rPr>
              <w:t xml:space="preserve">证明</w:t>
            </w:r>
            <w:r>
              <w:rPr>
                <w:rFonts w:ascii="宋体" w:hAnsi="宋体"/>
                <w:sz w:val="24"/>
                <w:szCs w:val="24"/>
              </w:rPr>
            </w:r>
            <w:r/>
          </w:p>
          <w:p>
            <w:pPr>
              <w:pStyle w:val="745"/>
              <w:jc w:val="center"/>
              <w:spacing w:line="360" w:lineRule="auto"/>
              <w:rPr>
                <w:rFonts w:ascii="宋体" w:hAnsi="宋体"/>
                <w:sz w:val="24"/>
                <w:szCs w:val="24"/>
              </w:rPr>
            </w:pPr>
            <w:r>
              <w:rPr>
                <w:rFonts w:hint="eastAsia" w:ascii="宋体" w:hAnsi="宋体"/>
                <w:sz w:val="24"/>
                <w:szCs w:val="24"/>
              </w:rPr>
              <w:t xml:space="preserve">材料</w:t>
            </w:r>
            <w:r>
              <w:rPr>
                <w:rFonts w:ascii="宋体" w:hAnsi="宋体"/>
                <w:sz w:val="24"/>
                <w:szCs w:val="24"/>
              </w:rPr>
            </w:r>
            <w:r/>
          </w:p>
        </w:tc>
      </w:tr>
      <w:tr>
        <w:trPr>
          <w:cantSplit/>
          <w:trHeight w:val="640"/>
        </w:trPr>
        <w:tc>
          <w:tcPr>
            <w:tcW w:w="545"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3291"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3291"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3291"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3291"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3291"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3291"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3291"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3291"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t xml:space="preserve">……</w:t>
            </w:r>
            <w:r>
              <w:rPr>
                <w:rFonts w:ascii="宋体" w:hAnsi="宋体"/>
                <w:sz w:val="24"/>
                <w:szCs w:val="24"/>
              </w:rPr>
            </w:r>
            <w:r/>
          </w:p>
        </w:tc>
        <w:tc>
          <w:tcPr>
            <w:tcW w:w="2852"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r>
    </w:tbl>
    <w:p>
      <w:pPr>
        <w:pStyle w:val="745"/>
        <w:spacing w:line="360" w:lineRule="auto"/>
        <w:rPr>
          <w:rFonts w:ascii="宋体" w:hAnsi="宋体"/>
          <w:sz w:val="24"/>
          <w:szCs w:val="24"/>
        </w:rPr>
      </w:pPr>
      <w:r>
        <w:rPr>
          <w:rFonts w:hint="eastAsia" w:ascii="宋体" w:hAnsi="宋体"/>
          <w:sz w:val="24"/>
          <w:szCs w:val="24"/>
        </w:rPr>
        <w:t xml:space="preserve">注： 行数不够，可自行添加。</w:t>
      </w:r>
      <w:r>
        <w:rPr>
          <w:rFonts w:ascii="宋体" w:hAnsi="宋体"/>
          <w:sz w:val="24"/>
          <w:szCs w:val="24"/>
        </w:rPr>
      </w:r>
      <w:r/>
    </w:p>
    <w:p>
      <w:pPr>
        <w:pStyle w:val="745"/>
        <w:jc w:val="center"/>
        <w:spacing w:line="360" w:lineRule="auto"/>
        <w:rPr>
          <w:rFonts w:ascii="黑体" w:hAnsi="Arial" w:eastAsia="黑体"/>
          <w:b/>
          <w:sz w:val="36"/>
        </w:rPr>
      </w:pPr>
      <w:r>
        <w:rPr>
          <w:rFonts w:ascii="黑体" w:hAnsi="Arial" w:eastAsia="黑体"/>
          <w:b/>
          <w:sz w:val="36"/>
        </w:rPr>
      </w:r>
      <w:r/>
    </w:p>
    <w:p>
      <w:pPr>
        <w:pStyle w:val="745"/>
        <w:jc w:val="center"/>
        <w:spacing w:line="360" w:lineRule="auto"/>
        <w:rPr>
          <w:rFonts w:ascii="黑体" w:hAnsi="Arial" w:eastAsia="黑体"/>
          <w:b/>
          <w:sz w:val="36"/>
        </w:rPr>
      </w:pPr>
      <w:r>
        <w:rPr>
          <w:rFonts w:ascii="黑体" w:hAnsi="Arial" w:eastAsia="黑体"/>
          <w:b/>
          <w:sz w:val="36"/>
        </w:rPr>
      </w:r>
      <w:r/>
    </w:p>
    <w:p>
      <w:pPr>
        <w:pStyle w:val="745"/>
        <w:jc w:val="center"/>
        <w:spacing w:line="360" w:lineRule="auto"/>
        <w:rPr>
          <w:rFonts w:ascii="黑体" w:hAnsi="Arial" w:eastAsia="黑体"/>
          <w:b/>
          <w:sz w:val="36"/>
        </w:rPr>
      </w:pPr>
      <w:r>
        <w:rPr>
          <w:rFonts w:ascii="黑体" w:hAnsi="Arial" w:eastAsia="黑体"/>
          <w:b/>
          <w:sz w:val="36"/>
        </w:rPr>
      </w:r>
      <w:r/>
    </w:p>
    <w:p>
      <w:pPr>
        <w:pStyle w:val="745"/>
        <w:jc w:val="center"/>
        <w:spacing w:line="360" w:lineRule="auto"/>
        <w:rPr>
          <w:rFonts w:ascii="黑体" w:hAnsi="Arial" w:eastAsia="黑体"/>
          <w:b/>
          <w:sz w:val="36"/>
        </w:rPr>
      </w:pPr>
      <w:r>
        <w:rPr>
          <w:rFonts w:ascii="黑体" w:hAnsi="Arial" w:eastAsia="黑体"/>
          <w:b/>
          <w:sz w:val="36"/>
        </w:rPr>
      </w:r>
      <w:r/>
    </w:p>
    <w:p>
      <w:pPr>
        <w:pStyle w:val="745"/>
        <w:spacing w:line="360" w:lineRule="auto"/>
        <w:rPr>
          <w:rFonts w:ascii="黑体" w:hAnsi="Arial" w:eastAsia="黑体"/>
          <w:sz w:val="32"/>
        </w:rPr>
      </w:pPr>
      <w:r>
        <w:rPr>
          <w:rFonts w:ascii="黑体" w:hAnsi="Arial" w:eastAsia="黑体"/>
          <w:sz w:val="32"/>
        </w:rPr>
      </w:r>
      <w:r/>
    </w:p>
    <w:p>
      <w:pPr>
        <w:pStyle w:val="745"/>
        <w:spacing w:line="360" w:lineRule="auto"/>
        <w:rPr>
          <w:rFonts w:ascii="黑体" w:hAnsi="Arial" w:eastAsia="黑体"/>
          <w:sz w:val="32"/>
        </w:rPr>
      </w:pPr>
      <w:r>
        <w:rPr>
          <w:rFonts w:ascii="黑体" w:hAnsi="Arial" w:eastAsia="黑体"/>
          <w:sz w:val="32"/>
        </w:rPr>
      </w:r>
      <w:r/>
    </w:p>
    <w:p>
      <w:pPr>
        <w:pStyle w:val="745"/>
        <w:spacing w:line="360" w:lineRule="auto"/>
        <w:rPr>
          <w:rFonts w:ascii="黑体" w:hAnsi="Arial" w:eastAsia="黑体"/>
          <w:sz w:val="32"/>
        </w:rPr>
      </w:pPr>
      <w:r>
        <w:rPr>
          <w:rFonts w:ascii="黑体" w:hAnsi="Arial" w:eastAsia="黑体"/>
          <w:sz w:val="32"/>
        </w:rPr>
      </w:r>
      <w:r/>
    </w:p>
    <w:p>
      <w:pPr>
        <w:pStyle w:val="745"/>
        <w:spacing w:line="360" w:lineRule="auto"/>
        <w:rPr>
          <w:rFonts w:ascii="黑体" w:hAnsi="Arial" w:eastAsia="黑体"/>
          <w:sz w:val="32"/>
        </w:rPr>
      </w:pPr>
      <w:r>
        <w:rPr>
          <w:rFonts w:ascii="黑体" w:hAnsi="Arial" w:eastAsia="黑体"/>
          <w:sz w:val="32"/>
        </w:rPr>
      </w:r>
      <w:r/>
    </w:p>
    <w:p>
      <w:pPr>
        <w:pStyle w:val="745"/>
        <w:spacing w:line="360" w:lineRule="auto"/>
        <w:rPr>
          <w:rFonts w:ascii="黑体" w:hAnsi="Arial" w:eastAsia="黑体"/>
          <w:sz w:val="32"/>
        </w:rPr>
      </w:pPr>
      <w:r>
        <w:rPr>
          <w:rFonts w:ascii="黑体" w:hAnsi="Arial" w:eastAsia="黑体"/>
          <w:sz w:val="32"/>
        </w:rPr>
      </w:r>
      <w:r/>
    </w:p>
    <w:p>
      <w:pPr>
        <w:pStyle w:val="745"/>
        <w:spacing w:line="360" w:lineRule="auto"/>
        <w:rPr>
          <w:rFonts w:ascii="黑体" w:hAnsi="Arial" w:eastAsia="黑体"/>
          <w:sz w:val="32"/>
        </w:rPr>
      </w:pPr>
      <w:r>
        <w:rPr>
          <w:rFonts w:ascii="黑体" w:hAnsi="Arial" w:eastAsia="黑体"/>
          <w:sz w:val="32"/>
        </w:rPr>
      </w:r>
      <w:r/>
    </w:p>
    <w:p>
      <w:pPr>
        <w:pStyle w:val="745"/>
        <w:jc w:val="center"/>
        <w:spacing w:line="360" w:lineRule="auto"/>
        <w:rPr>
          <w:rFonts w:ascii="黑体" w:hAnsi="黑体" w:eastAsia="黑体"/>
          <w:b/>
          <w:sz w:val="32"/>
          <w:szCs w:val="32"/>
        </w:rPr>
      </w:pPr>
      <w:r/>
      <w:bookmarkStart w:id="38" w:name="_Hlt26955054"/>
      <w:r/>
      <w:bookmarkEnd w:id="38"/>
      <w:r>
        <w:rPr>
          <w:rFonts w:hint="eastAsia" w:ascii="黑体" w:hAnsi="黑体" w:eastAsia="黑体"/>
          <w:b/>
          <w:sz w:val="32"/>
          <w:szCs w:val="32"/>
        </w:rPr>
        <w:t xml:space="preserve">十一、商务要求响应及偏离表</w:t>
      </w:r>
      <w:r>
        <w:rPr>
          <w:rFonts w:ascii="黑体" w:hAnsi="黑体" w:eastAsia="黑体"/>
          <w:b/>
          <w:sz w:val="32"/>
          <w:szCs w:val="32"/>
        </w:rPr>
      </w:r>
      <w:r/>
    </w:p>
    <w:tbl>
      <w:tblPr>
        <w:tblW w:w="916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745"/>
              <w:jc w:val="center"/>
              <w:spacing w:line="360" w:lineRule="auto"/>
              <w:rPr>
                <w:rFonts w:ascii="宋体" w:hAnsi="宋体"/>
                <w:sz w:val="24"/>
                <w:szCs w:val="24"/>
              </w:rPr>
            </w:pPr>
            <w:r/>
            <w:bookmarkStart w:id="39" w:name="_Hlt26671372"/>
            <w:r/>
            <w:bookmarkEnd w:id="39"/>
            <w:r/>
            <w:bookmarkStart w:id="40" w:name="_Hlt26609391"/>
            <w:r/>
            <w:bookmarkEnd w:id="40"/>
            <w:r/>
            <w:bookmarkStart w:id="41" w:name="_Hlt26955056"/>
            <w:r/>
            <w:bookmarkEnd w:id="41"/>
            <w:r/>
            <w:bookmarkStart w:id="42" w:name="_Hlt26955064"/>
            <w:r/>
            <w:bookmarkEnd w:id="42"/>
            <w:r/>
            <w:bookmarkStart w:id="43" w:name="_Hlt24879081"/>
            <w:r/>
            <w:bookmarkEnd w:id="43"/>
            <w:r/>
            <w:bookmarkStart w:id="44" w:name="_Hlt26580838"/>
            <w:r/>
            <w:bookmarkEnd w:id="44"/>
            <w:r/>
            <w:bookmarkStart w:id="45" w:name="_Hlt26671343"/>
            <w:r/>
            <w:bookmarkEnd w:id="45"/>
            <w:r/>
            <w:bookmarkStart w:id="46" w:name="_Hlt26782999"/>
            <w:r/>
            <w:bookmarkEnd w:id="46"/>
            <w:r>
              <w:rPr>
                <w:rFonts w:hint="eastAsia" w:ascii="宋体" w:hAnsi="宋体"/>
                <w:sz w:val="24"/>
                <w:szCs w:val="24"/>
              </w:rPr>
              <w:t xml:space="preserve">序号</w:t>
            </w:r>
            <w:r>
              <w:rPr>
                <w:rFonts w:ascii="宋体" w:hAnsi="宋体"/>
                <w:sz w:val="24"/>
                <w:szCs w:val="24"/>
              </w:rPr>
            </w:r>
            <w:r/>
          </w:p>
        </w:tc>
        <w:tc>
          <w:tcPr>
            <w:tcW w:w="2688" w:type="dxa"/>
            <w:vAlign w:val="center"/>
            <w:textDirection w:val="lrTb"/>
            <w:noWrap w:val="false"/>
          </w:tcPr>
          <w:p>
            <w:pPr>
              <w:pStyle w:val="745"/>
              <w:jc w:val="center"/>
              <w:spacing w:line="360" w:lineRule="auto"/>
              <w:rPr>
                <w:rFonts w:ascii="宋体" w:hAnsi="宋体"/>
                <w:sz w:val="24"/>
                <w:szCs w:val="24"/>
              </w:rPr>
            </w:pPr>
            <w:r>
              <w:rPr>
                <w:rFonts w:hint="eastAsia" w:ascii="宋体" w:hAnsi="宋体"/>
                <w:sz w:val="24"/>
                <w:szCs w:val="24"/>
              </w:rPr>
              <w:t xml:space="preserve">招标文件要求</w:t>
            </w:r>
            <w:r>
              <w:rPr>
                <w:rFonts w:ascii="宋体" w:hAnsi="宋体"/>
                <w:sz w:val="24"/>
                <w:szCs w:val="24"/>
              </w:rPr>
            </w:r>
            <w:r/>
          </w:p>
        </w:tc>
        <w:tc>
          <w:tcPr>
            <w:tcW w:w="2883" w:type="dxa"/>
            <w:vAlign w:val="center"/>
            <w:textDirection w:val="lrTb"/>
            <w:noWrap w:val="false"/>
          </w:tcPr>
          <w:p>
            <w:pPr>
              <w:pStyle w:val="745"/>
              <w:jc w:val="center"/>
              <w:spacing w:line="360" w:lineRule="auto"/>
              <w:rPr>
                <w:rFonts w:ascii="宋体" w:hAnsi="宋体"/>
                <w:sz w:val="24"/>
                <w:szCs w:val="24"/>
              </w:rPr>
            </w:pPr>
            <w:r>
              <w:rPr>
                <w:rFonts w:hint="eastAsia" w:ascii="宋体" w:hAnsi="宋体"/>
                <w:sz w:val="24"/>
                <w:szCs w:val="24"/>
              </w:rPr>
              <w:t xml:space="preserve">投标响应情况</w:t>
            </w:r>
            <w:r>
              <w:rPr>
                <w:rFonts w:ascii="宋体" w:hAnsi="宋体"/>
                <w:sz w:val="24"/>
                <w:szCs w:val="24"/>
              </w:rPr>
            </w:r>
            <w:r/>
          </w:p>
        </w:tc>
        <w:tc>
          <w:tcPr>
            <w:tcW w:w="1302" w:type="dxa"/>
            <w:vAlign w:val="center"/>
            <w:textDirection w:val="lrTb"/>
            <w:noWrap w:val="false"/>
          </w:tcPr>
          <w:p>
            <w:pPr>
              <w:pStyle w:val="745"/>
              <w:jc w:val="center"/>
              <w:spacing w:line="360" w:lineRule="auto"/>
              <w:rPr>
                <w:rFonts w:ascii="宋体" w:hAnsi="宋体"/>
                <w:sz w:val="24"/>
                <w:szCs w:val="24"/>
              </w:rPr>
            </w:pPr>
            <w:r>
              <w:rPr>
                <w:rFonts w:hint="eastAsia" w:ascii="宋体" w:hAnsi="宋体"/>
                <w:sz w:val="24"/>
                <w:szCs w:val="24"/>
              </w:rPr>
              <w:t xml:space="preserve">超出、符合或偏离</w:t>
            </w:r>
            <w:r>
              <w:rPr>
                <w:rFonts w:ascii="宋体" w:hAnsi="宋体"/>
                <w:sz w:val="24"/>
                <w:szCs w:val="24"/>
              </w:rPr>
            </w:r>
            <w:r/>
          </w:p>
        </w:tc>
        <w:tc>
          <w:tcPr>
            <w:tcW w:w="1614" w:type="dxa"/>
            <w:vAlign w:val="center"/>
            <w:textDirection w:val="lrTb"/>
            <w:noWrap w:val="false"/>
          </w:tcPr>
          <w:p>
            <w:pPr>
              <w:pStyle w:val="745"/>
              <w:jc w:val="center"/>
              <w:spacing w:line="360" w:lineRule="auto"/>
              <w:rPr>
                <w:rFonts w:ascii="宋体" w:hAnsi="宋体"/>
                <w:sz w:val="24"/>
                <w:szCs w:val="24"/>
              </w:rPr>
            </w:pPr>
            <w:r>
              <w:rPr>
                <w:rFonts w:hint="eastAsia" w:ascii="宋体" w:hAnsi="宋体"/>
                <w:sz w:val="24"/>
                <w:szCs w:val="24"/>
              </w:rPr>
              <w:t xml:space="preserve">证明</w:t>
            </w:r>
            <w:r>
              <w:rPr>
                <w:rFonts w:ascii="宋体" w:hAnsi="宋体"/>
                <w:sz w:val="24"/>
                <w:szCs w:val="24"/>
              </w:rPr>
            </w:r>
            <w:r/>
          </w:p>
          <w:p>
            <w:pPr>
              <w:pStyle w:val="745"/>
              <w:jc w:val="center"/>
              <w:spacing w:line="360" w:lineRule="auto"/>
              <w:rPr>
                <w:rFonts w:ascii="宋体" w:hAnsi="宋体"/>
                <w:sz w:val="24"/>
                <w:szCs w:val="24"/>
              </w:rPr>
            </w:pPr>
            <w:r>
              <w:rPr>
                <w:rFonts w:hint="eastAsia" w:ascii="宋体" w:hAnsi="宋体"/>
                <w:sz w:val="24"/>
                <w:szCs w:val="24"/>
              </w:rPr>
              <w:t xml:space="preserve">材料</w:t>
            </w:r>
            <w:r>
              <w:rPr>
                <w:rFonts w:ascii="宋体" w:hAnsi="宋体"/>
                <w:sz w:val="24"/>
                <w:szCs w:val="24"/>
              </w:rPr>
            </w:r>
            <w:r/>
          </w:p>
        </w:tc>
      </w:tr>
      <w:tr>
        <w:trPr>
          <w:cantSplit/>
          <w:trHeight w:val="640"/>
        </w:trPr>
        <w:tc>
          <w:tcPr>
            <w:tcW w:w="682"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2688"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2883"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1302"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1614"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2688"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2883"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1302"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1614"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2688"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2883"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1302"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1614"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2688"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2883"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1302"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1614"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2688"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2883"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1302"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1614"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2688"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2883"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1302"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1614"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2688"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2883"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1302"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1614"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2688"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2883"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1302"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c>
          <w:tcPr>
            <w:tcW w:w="1614" w:type="dxa"/>
            <w:vAlign w:val="top"/>
            <w:textDirection w:val="lrTb"/>
            <w:noWrap w:val="false"/>
          </w:tcPr>
          <w:p>
            <w:pPr>
              <w:pStyle w:val="745"/>
              <w:jc w:val="center"/>
              <w:spacing w:line="360" w:lineRule="auto"/>
              <w:rPr>
                <w:rFonts w:ascii="宋体" w:hAnsi="宋体"/>
                <w:sz w:val="24"/>
                <w:szCs w:val="24"/>
              </w:rPr>
            </w:pPr>
            <w:r>
              <w:rPr>
                <w:rFonts w:ascii="宋体" w:hAnsi="宋体"/>
                <w:sz w:val="24"/>
                <w:szCs w:val="24"/>
              </w:rPr>
            </w:r>
            <w:r/>
          </w:p>
        </w:tc>
      </w:tr>
    </w:tbl>
    <w:p>
      <w:pPr>
        <w:pStyle w:val="745"/>
        <w:spacing w:line="360" w:lineRule="auto"/>
        <w:rPr>
          <w:rFonts w:ascii="宋体" w:hAnsi="宋体"/>
          <w:sz w:val="24"/>
          <w:szCs w:val="24"/>
        </w:rPr>
      </w:pPr>
      <w:r>
        <w:rPr>
          <w:rFonts w:hint="eastAsia" w:ascii="宋体" w:hAnsi="宋体"/>
          <w:sz w:val="24"/>
          <w:szCs w:val="24"/>
        </w:rPr>
        <w:t xml:space="preserve">注： 行数不够，可自行添加。</w:t>
      </w:r>
      <w:r>
        <w:rPr>
          <w:rFonts w:ascii="宋体" w:hAnsi="宋体"/>
          <w:sz w:val="24"/>
          <w:szCs w:val="24"/>
        </w:rPr>
      </w:r>
      <w:r/>
    </w:p>
    <w:p>
      <w:pPr>
        <w:pStyle w:val="745"/>
        <w:jc w:val="center"/>
        <w:spacing w:before="200" w:after="200" w:line="360" w:lineRule="auto"/>
        <w:rPr>
          <w:rFonts w:hint="eastAsia" w:ascii="宋体" w:hAnsi="宋体"/>
          <w:b/>
          <w:color w:val="000000"/>
          <w:sz w:val="30"/>
          <w:szCs w:val="30"/>
        </w:rPr>
      </w:pPr>
      <w:r>
        <w:rPr>
          <w:rFonts w:hint="eastAsia" w:ascii="宋体" w:hAnsi="宋体"/>
          <w:b/>
          <w:color w:val="000000"/>
          <w:sz w:val="30"/>
          <w:szCs w:val="30"/>
        </w:rPr>
      </w:r>
      <w:r/>
    </w:p>
    <w:p>
      <w:pPr>
        <w:pStyle w:val="745"/>
        <w:jc w:val="center"/>
        <w:spacing w:before="200" w:after="200" w:line="360" w:lineRule="auto"/>
        <w:rPr>
          <w:rFonts w:hint="eastAsia" w:ascii="宋体" w:hAnsi="宋体"/>
          <w:b/>
          <w:color w:val="000000"/>
          <w:sz w:val="30"/>
          <w:szCs w:val="30"/>
        </w:rPr>
      </w:pPr>
      <w:r>
        <w:rPr>
          <w:rFonts w:hint="eastAsia" w:ascii="宋体" w:hAnsi="宋体"/>
          <w:b/>
          <w:color w:val="000000"/>
          <w:sz w:val="30"/>
          <w:szCs w:val="30"/>
        </w:rPr>
      </w:r>
      <w:r/>
    </w:p>
    <w:p>
      <w:pPr>
        <w:pStyle w:val="745"/>
        <w:jc w:val="center"/>
        <w:spacing w:before="200" w:after="200" w:line="360" w:lineRule="auto"/>
        <w:rPr>
          <w:rFonts w:hint="eastAsia" w:ascii="宋体" w:hAnsi="宋体"/>
          <w:b/>
          <w:color w:val="000000"/>
          <w:sz w:val="30"/>
          <w:szCs w:val="30"/>
        </w:rPr>
      </w:pPr>
      <w:r>
        <w:rPr>
          <w:rFonts w:hint="eastAsia" w:ascii="宋体" w:hAnsi="宋体"/>
          <w:b/>
          <w:color w:val="000000"/>
          <w:sz w:val="30"/>
          <w:szCs w:val="30"/>
        </w:rPr>
      </w:r>
      <w:r/>
    </w:p>
    <w:p>
      <w:pPr>
        <w:pStyle w:val="745"/>
        <w:jc w:val="center"/>
        <w:spacing w:before="200" w:after="200" w:line="360" w:lineRule="auto"/>
        <w:rPr>
          <w:rFonts w:hint="eastAsia" w:ascii="宋体" w:hAnsi="宋体"/>
          <w:b/>
          <w:color w:val="000000"/>
          <w:sz w:val="30"/>
          <w:szCs w:val="30"/>
        </w:rPr>
      </w:pPr>
      <w:r>
        <w:rPr>
          <w:rFonts w:hint="eastAsia" w:ascii="宋体" w:hAnsi="宋体"/>
          <w:b/>
          <w:color w:val="000000"/>
          <w:sz w:val="30"/>
          <w:szCs w:val="30"/>
        </w:rPr>
      </w:r>
      <w:r/>
    </w:p>
    <w:p>
      <w:pPr>
        <w:pStyle w:val="745"/>
        <w:jc w:val="center"/>
        <w:spacing w:before="200" w:after="200" w:line="360" w:lineRule="auto"/>
        <w:rPr>
          <w:rFonts w:hint="eastAsia" w:ascii="宋体" w:hAnsi="宋体"/>
          <w:b/>
          <w:color w:val="000000"/>
          <w:sz w:val="30"/>
          <w:szCs w:val="30"/>
        </w:rPr>
      </w:pPr>
      <w:r>
        <w:rPr>
          <w:rFonts w:hint="eastAsia" w:ascii="宋体" w:hAnsi="宋体"/>
          <w:b/>
          <w:color w:val="000000"/>
          <w:sz w:val="30"/>
          <w:szCs w:val="30"/>
        </w:rPr>
      </w:r>
      <w:r/>
    </w:p>
    <w:p>
      <w:pPr>
        <w:pStyle w:val="745"/>
        <w:jc w:val="left"/>
        <w:widowControl/>
        <w:rPr>
          <w:rFonts w:ascii="宋体" w:hAnsi="宋体" w:cs="Arial"/>
          <w:b/>
          <w:bCs/>
          <w:color w:val="000000"/>
        </w:rPr>
      </w:pPr>
      <w:r>
        <w:rPr>
          <w:rFonts w:ascii="宋体" w:hAnsi="宋体" w:cs="Arial"/>
          <w:b/>
          <w:bCs/>
          <w:color w:val="000000"/>
        </w:rPr>
      </w:r>
      <w:r/>
    </w:p>
    <w:p>
      <w:pPr>
        <w:pStyle w:val="745"/>
        <w:jc w:val="left"/>
        <w:widowControl/>
        <w:rPr>
          <w:rFonts w:ascii="宋体" w:hAnsi="宋体" w:cs="Arial"/>
          <w:b/>
          <w:bCs/>
          <w:color w:val="000000"/>
        </w:rPr>
      </w:pPr>
      <w:r>
        <w:rPr>
          <w:rFonts w:ascii="宋体" w:hAnsi="宋体" w:cs="Arial"/>
          <w:b/>
          <w:bCs/>
          <w:color w:val="000000"/>
        </w:rPr>
      </w:r>
      <w:r/>
    </w:p>
    <w:p>
      <w:pPr>
        <w:pStyle w:val="745"/>
        <w:jc w:val="left"/>
        <w:widowControl/>
        <w:rPr>
          <w:rFonts w:ascii="宋体" w:hAnsi="宋体" w:cs="Arial"/>
          <w:b/>
          <w:bCs/>
          <w:color w:val="000000"/>
        </w:rPr>
      </w:pPr>
      <w:r>
        <w:rPr>
          <w:rFonts w:ascii="宋体" w:hAnsi="宋体" w:cs="Arial"/>
          <w:b/>
          <w:bCs/>
          <w:color w:val="000000"/>
        </w:rPr>
      </w:r>
      <w:r/>
    </w:p>
    <w:p>
      <w:pPr>
        <w:pStyle w:val="745"/>
        <w:jc w:val="left"/>
        <w:widowControl/>
        <w:rPr>
          <w:rFonts w:ascii="宋体" w:hAnsi="宋体" w:cs="Arial"/>
          <w:b/>
          <w:bCs/>
          <w:color w:val="000000"/>
        </w:rPr>
      </w:pPr>
      <w:r>
        <w:rPr>
          <w:rFonts w:ascii="宋体" w:hAnsi="宋体" w:cs="Arial"/>
          <w:b/>
          <w:bCs/>
          <w:color w:val="000000"/>
        </w:rPr>
      </w:r>
      <w:r/>
    </w:p>
    <w:p>
      <w:pPr>
        <w:pStyle w:val="745"/>
        <w:jc w:val="left"/>
        <w:widowControl/>
        <w:rPr>
          <w:rFonts w:ascii="宋体" w:hAnsi="宋体" w:cs="Arial"/>
          <w:b/>
          <w:bCs/>
          <w:color w:val="000000"/>
        </w:rPr>
      </w:pPr>
      <w:r>
        <w:rPr>
          <w:rFonts w:ascii="宋体" w:hAnsi="宋体" w:cs="Arial"/>
          <w:b/>
          <w:bCs/>
          <w:color w:val="000000"/>
        </w:rPr>
      </w:r>
      <w:r/>
    </w:p>
    <w:p>
      <w:pPr>
        <w:pStyle w:val="745"/>
        <w:jc w:val="left"/>
        <w:widowControl/>
        <w:rPr>
          <w:rFonts w:ascii="宋体" w:hAnsi="宋体" w:cs="Arial"/>
          <w:b/>
          <w:bCs/>
          <w:color w:val="000000"/>
        </w:rPr>
      </w:pPr>
      <w:r>
        <w:rPr>
          <w:rFonts w:ascii="宋体" w:hAnsi="宋体" w:cs="Arial"/>
          <w:b/>
          <w:bCs/>
          <w:color w:val="000000"/>
        </w:rPr>
      </w:r>
      <w:r/>
    </w:p>
    <w:p>
      <w:pPr>
        <w:pStyle w:val="745"/>
        <w:jc w:val="left"/>
        <w:widowControl/>
        <w:rPr>
          <w:rFonts w:ascii="宋体" w:hAnsi="宋体" w:cs="Arial"/>
          <w:b/>
          <w:bCs/>
          <w:color w:val="000000"/>
        </w:rPr>
      </w:pPr>
      <w:r>
        <w:rPr>
          <w:rFonts w:ascii="宋体" w:hAnsi="宋体" w:cs="Arial"/>
          <w:b/>
          <w:bCs/>
          <w:color w:val="000000"/>
        </w:rPr>
      </w:r>
      <w:r/>
    </w:p>
    <w:p>
      <w:pPr>
        <w:pStyle w:val="745"/>
        <w:jc w:val="left"/>
        <w:tabs>
          <w:tab w:val="left" w:pos="2521" w:leader="none"/>
          <w:tab w:val="center" w:pos="4213" w:leader="none"/>
        </w:tabs>
        <w:rPr>
          <w:rFonts w:hint="eastAsia" w:ascii="黑体" w:hAnsi="黑体" w:eastAsia="黑体"/>
          <w:b/>
          <w:i/>
          <w:sz w:val="32"/>
          <w:szCs w:val="32"/>
          <w:u w:val="single"/>
        </w:rPr>
      </w:pPr>
      <w:r>
        <w:rPr>
          <w:rFonts w:hint="eastAsia" w:ascii="黑体" w:hAnsi="黑体" w:eastAsia="黑体"/>
          <w:b/>
          <w:i/>
          <w:sz w:val="32"/>
          <w:szCs w:val="32"/>
          <w:u w:val="single"/>
        </w:rPr>
      </w:r>
      <w:r/>
    </w:p>
    <w:p>
      <w:pPr>
        <w:pStyle w:val="745"/>
        <w:jc w:val="center"/>
        <w:tabs>
          <w:tab w:val="left" w:pos="2521" w:leader="none"/>
          <w:tab w:val="center" w:pos="4213" w:leader="none"/>
        </w:tabs>
        <w:rPr>
          <w:rFonts w:ascii="黑体" w:hAnsi="黑体" w:eastAsia="黑体"/>
          <w:b/>
          <w:i/>
          <w:sz w:val="32"/>
          <w:szCs w:val="32"/>
          <w:u w:val="single"/>
        </w:rPr>
      </w:pPr>
      <w:r>
        <w:rPr>
          <w:rFonts w:hint="eastAsia" w:ascii="黑体" w:hAnsi="黑体" w:eastAsia="黑体"/>
          <w:b/>
          <w:i/>
          <w:sz w:val="32"/>
          <w:szCs w:val="32"/>
          <w:u w:val="single"/>
        </w:rPr>
        <w:t xml:space="preserve">十二、开标一览表</w:t>
      </w:r>
      <w:r>
        <w:rPr>
          <w:rFonts w:ascii="黑体" w:hAnsi="黑体" w:eastAsia="黑体"/>
          <w:b/>
          <w:i/>
          <w:sz w:val="32"/>
          <w:szCs w:val="32"/>
          <w:u w:val="single"/>
        </w:rPr>
      </w:r>
      <w:r/>
    </w:p>
    <w:p>
      <w:pPr>
        <w:pStyle w:val="745"/>
        <w:ind w:firstLine="480"/>
        <w:rPr>
          <w:rFonts w:ascii="宋体" w:hAnsi="宋体"/>
          <w:sz w:val="24"/>
          <w:szCs w:val="24"/>
        </w:rPr>
      </w:pPr>
      <w:r>
        <w:rPr>
          <w:rFonts w:hint="eastAsia" w:ascii="宋体" w:hAnsi="宋体"/>
          <w:sz w:val="24"/>
          <w:szCs w:val="24"/>
        </w:rPr>
        <w:t xml:space="preserve">投标人全称（加盖CA电子签章）：</w:t>
      </w:r>
      <w:r>
        <w:rPr>
          <w:rFonts w:ascii="宋体" w:hAnsi="宋体"/>
          <w:sz w:val="24"/>
          <w:szCs w:val="24"/>
        </w:rPr>
      </w:r>
      <w:r/>
    </w:p>
    <w:p>
      <w:pPr>
        <w:pStyle w:val="745"/>
        <w:ind w:firstLine="480"/>
        <w:rPr>
          <w:sz w:val="24"/>
          <w:szCs w:val="24"/>
        </w:rPr>
      </w:pPr>
      <w:r>
        <w:rPr>
          <w:rFonts w:hint="eastAsia" w:ascii="宋体" w:hAnsi="宋体"/>
          <w:sz w:val="24"/>
          <w:szCs w:val="24"/>
        </w:rPr>
        <w:t xml:space="preserve">项目名称：</w:t>
      </w:r>
      <w:r>
        <w:rPr>
          <w:sz w:val="24"/>
          <w:szCs w:val="24"/>
        </w:rPr>
      </w:r>
      <w:r/>
    </w:p>
    <w:p>
      <w:pPr>
        <w:pStyle w:val="745"/>
        <w:ind w:firstLine="480"/>
        <w:rPr>
          <w:rFonts w:ascii="宋体" w:hAnsi="宋体"/>
          <w:sz w:val="24"/>
          <w:szCs w:val="24"/>
        </w:rPr>
      </w:pPr>
      <w:r>
        <w:rPr>
          <w:rFonts w:hint="eastAsia" w:ascii="宋体" w:hAnsi="宋体"/>
          <w:sz w:val="24"/>
          <w:szCs w:val="24"/>
        </w:rPr>
        <w:t xml:space="preserve">项目编号：   </w:t>
      </w:r>
      <w:r>
        <w:rPr>
          <w:rFonts w:ascii="宋体" w:hAnsi="宋体"/>
          <w:sz w:val="24"/>
          <w:szCs w:val="24"/>
        </w:rPr>
      </w:r>
      <w:r/>
    </w:p>
    <w:p>
      <w:pPr>
        <w:pStyle w:val="745"/>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tbl>
      <w:tblPr>
        <w:tblW w:w="82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45"/>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ascii="宋体" w:hAnsi="宋体"/>
                <w:sz w:val="24"/>
                <w:szCs w:val="24"/>
              </w:rPr>
            </w:r>
            <w:r/>
          </w:p>
        </w:tc>
      </w:tr>
      <w:tr>
        <w:trPr>
          <w:cantSplit/>
          <w:trHeight w:val="612"/>
        </w:trPr>
        <w:tc>
          <w:tcPr>
            <w:tcW w:w="8206" w:type="dxa"/>
            <w:vAlign w:val="center"/>
            <w:vMerge w:val="restart"/>
            <w:textDirection w:val="lrTb"/>
            <w:noWrap w:val="false"/>
          </w:tcPr>
          <w:p>
            <w:pPr>
              <w:pStyle w:val="745"/>
              <w:jc w:val="left"/>
              <w:spacing w:line="500" w:lineRule="exact"/>
              <w:rPr>
                <w:rFonts w:ascii="宋体" w:hAnsi="宋体" w:cs="宋体"/>
                <w:sz w:val="24"/>
                <w:szCs w:val="24"/>
              </w:rPr>
            </w:pPr>
            <w:r>
              <w:rPr>
                <w:rFonts w:hint="eastAsia" w:ascii="宋体" w:hAnsi="宋体" w:cs="宋体"/>
                <w:sz w:val="24"/>
                <w:szCs w:val="24"/>
              </w:rPr>
              <w:t xml:space="preserve">大写：                              （人民币：圆）</w:t>
            </w:r>
            <w:r>
              <w:rPr>
                <w:rFonts w:ascii="宋体" w:hAnsi="宋体" w:cs="宋体"/>
                <w:sz w:val="24"/>
                <w:szCs w:val="24"/>
              </w:rPr>
            </w:r>
            <w:r/>
          </w:p>
        </w:tc>
      </w:tr>
      <w:tr>
        <w:trPr>
          <w:cantSplit/>
          <w:trHeight w:val="612"/>
        </w:trPr>
        <w:tc>
          <w:tcPr>
            <w:tcW w:w="8206" w:type="dxa"/>
            <w:vAlign w:val="center"/>
            <w:textDirection w:val="lrTb"/>
            <w:noWrap w:val="false"/>
          </w:tcPr>
          <w:p>
            <w:pPr>
              <w:pStyle w:val="745"/>
              <w:jc w:val="left"/>
              <w:spacing w:line="500" w:lineRule="exact"/>
              <w:rPr>
                <w:rFonts w:ascii="宋体" w:hAnsi="宋体"/>
                <w:sz w:val="24"/>
                <w:szCs w:val="21"/>
              </w:rPr>
            </w:pPr>
            <w:r>
              <w:rPr>
                <w:rFonts w:hint="eastAsia" w:ascii="宋体" w:hAnsi="宋体" w:cs="宋体"/>
                <w:sz w:val="24"/>
                <w:szCs w:val="24"/>
              </w:rPr>
              <w:t xml:space="preserve">小写：                              （人民币：元）</w:t>
            </w:r>
            <w:r>
              <w:rPr>
                <w:rFonts w:ascii="宋体" w:hAnsi="宋体"/>
                <w:sz w:val="24"/>
                <w:szCs w:val="21"/>
              </w:rPr>
            </w:r>
            <w:r/>
          </w:p>
        </w:tc>
      </w:tr>
    </w:tbl>
    <w:p>
      <w:pPr>
        <w:pStyle w:val="745"/>
        <w:rPr>
          <w:rFonts w:ascii="宋体" w:hAnsi="宋体"/>
          <w:sz w:val="24"/>
          <w:szCs w:val="24"/>
        </w:rPr>
      </w:pPr>
      <w:r>
        <w:rPr>
          <w:rFonts w:ascii="宋体" w:hAnsi="宋体"/>
          <w:sz w:val="24"/>
          <w:szCs w:val="24"/>
        </w:rPr>
      </w:r>
      <w:r/>
    </w:p>
    <w:p>
      <w:pPr>
        <w:pStyle w:val="745"/>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r>
      <w:r/>
    </w:p>
    <w:p>
      <w:pPr>
        <w:pStyle w:val="745"/>
        <w:ind w:firstLine="480"/>
        <w:rPr>
          <w:rFonts w:ascii="宋体" w:hAnsi="宋体"/>
          <w:sz w:val="24"/>
          <w:szCs w:val="24"/>
        </w:rPr>
      </w:pPr>
      <w:r>
        <w:rPr>
          <w:rFonts w:ascii="宋体" w:hAnsi="宋体"/>
          <w:sz w:val="24"/>
          <w:szCs w:val="24"/>
        </w:rPr>
      </w:r>
      <w:r/>
    </w:p>
    <w:p>
      <w:pPr>
        <w:pStyle w:val="745"/>
        <w:ind w:firstLine="480"/>
        <w:rPr>
          <w:rFonts w:ascii="宋体" w:hAnsi="宋体"/>
          <w:sz w:val="24"/>
          <w:szCs w:val="24"/>
        </w:rPr>
      </w:pPr>
      <w:r>
        <w:rPr>
          <w:rFonts w:ascii="宋体" w:hAnsi="宋体"/>
          <w:sz w:val="24"/>
          <w:szCs w:val="24"/>
        </w:rPr>
      </w:r>
      <w:r/>
    </w:p>
    <w:p>
      <w:pPr>
        <w:pStyle w:val="745"/>
        <w:ind w:firstLine="480"/>
        <w:spacing w:line="360" w:lineRule="auto"/>
        <w:rPr>
          <w:rFonts w:ascii="宋体" w:hAnsi="宋体"/>
          <w:sz w:val="24"/>
          <w:szCs w:val="24"/>
        </w:rPr>
      </w:pPr>
      <w:r>
        <w:rPr>
          <w:rFonts w:ascii="宋体" w:hAnsi="宋体"/>
          <w:sz w:val="24"/>
          <w:szCs w:val="24"/>
        </w:rPr>
      </w:r>
      <w:r/>
    </w:p>
    <w:p>
      <w:pPr>
        <w:pStyle w:val="745"/>
        <w:ind w:firstLine="480"/>
        <w:spacing w:line="360" w:lineRule="auto"/>
        <w:rPr>
          <w:rFonts w:ascii="宋体" w:hAnsi="宋体"/>
          <w:sz w:val="24"/>
          <w:szCs w:val="24"/>
        </w:rPr>
      </w:pPr>
      <w:r>
        <w:rPr>
          <w:rFonts w:ascii="宋体" w:hAnsi="宋体"/>
          <w:sz w:val="24"/>
          <w:szCs w:val="24"/>
        </w:rPr>
      </w:r>
      <w:r/>
    </w:p>
    <w:p>
      <w:pPr>
        <w:pStyle w:val="745"/>
        <w:spacing w:line="360" w:lineRule="auto"/>
        <w:rPr>
          <w:rFonts w:ascii="黑体" w:hAnsi="黑体" w:eastAsia="黑体"/>
          <w:b/>
          <w:iCs/>
          <w:color w:val="0b5fd1"/>
          <w:sz w:val="32"/>
          <w:szCs w:val="32"/>
        </w:rPr>
      </w:pPr>
      <w:r>
        <w:rPr>
          <w:rFonts w:ascii="黑体" w:hAnsi="黑体" w:eastAsia="黑体"/>
          <w:b/>
          <w:iCs/>
          <w:color w:val="0b5fd1"/>
          <w:sz w:val="32"/>
          <w:szCs w:val="32"/>
        </w:rPr>
      </w:r>
      <w:r/>
    </w:p>
    <w:p>
      <w:pPr>
        <w:pStyle w:val="745"/>
        <w:spacing w:line="360" w:lineRule="auto"/>
        <w:rPr>
          <w:rFonts w:ascii="黑体" w:hAnsi="黑体" w:eastAsia="黑体"/>
          <w:b/>
          <w:iCs/>
          <w:color w:val="0b5fd1"/>
          <w:sz w:val="32"/>
          <w:szCs w:val="32"/>
        </w:rPr>
      </w:pPr>
      <w:r>
        <w:rPr>
          <w:rFonts w:ascii="黑体" w:hAnsi="黑体" w:eastAsia="黑体"/>
          <w:b/>
          <w:iCs/>
          <w:color w:val="0b5fd1"/>
          <w:sz w:val="32"/>
          <w:szCs w:val="32"/>
        </w:rPr>
      </w:r>
      <w:r/>
    </w:p>
    <w:p>
      <w:pPr>
        <w:pStyle w:val="745"/>
        <w:spacing w:line="360" w:lineRule="auto"/>
        <w:rPr>
          <w:rFonts w:ascii="黑体" w:hAnsi="黑体" w:eastAsia="黑体"/>
          <w:b/>
          <w:iCs/>
          <w:color w:val="0b5fd1"/>
          <w:sz w:val="32"/>
          <w:szCs w:val="32"/>
        </w:rPr>
      </w:pPr>
      <w:r>
        <w:rPr>
          <w:rFonts w:ascii="黑体" w:hAnsi="黑体" w:eastAsia="黑体"/>
          <w:b/>
          <w:iCs/>
          <w:color w:val="0b5fd1"/>
          <w:sz w:val="32"/>
          <w:szCs w:val="32"/>
        </w:rPr>
      </w:r>
      <w:r/>
    </w:p>
    <w:p>
      <w:pPr>
        <w:pStyle w:val="745"/>
        <w:spacing w:line="360" w:lineRule="auto"/>
        <w:rPr>
          <w:rFonts w:ascii="黑体" w:hAnsi="黑体" w:eastAsia="黑体"/>
          <w:b/>
          <w:iCs/>
          <w:color w:val="0b5fd1"/>
          <w:sz w:val="32"/>
          <w:szCs w:val="32"/>
        </w:rPr>
      </w:pPr>
      <w:r>
        <w:rPr>
          <w:rFonts w:ascii="黑体" w:hAnsi="黑体" w:eastAsia="黑体"/>
          <w:b/>
          <w:iCs/>
          <w:color w:val="0b5fd1"/>
          <w:sz w:val="32"/>
          <w:szCs w:val="32"/>
        </w:rPr>
      </w:r>
      <w:r/>
    </w:p>
    <w:p>
      <w:pPr>
        <w:pStyle w:val="745"/>
        <w:spacing w:line="360" w:lineRule="auto"/>
        <w:rPr>
          <w:rFonts w:ascii="黑体" w:hAnsi="黑体" w:eastAsia="黑体"/>
          <w:b/>
          <w:iCs/>
          <w:color w:val="0b5fd1"/>
          <w:sz w:val="32"/>
          <w:szCs w:val="32"/>
        </w:rPr>
      </w:pPr>
      <w:r>
        <w:rPr>
          <w:rFonts w:ascii="黑体" w:hAnsi="黑体" w:eastAsia="黑体"/>
          <w:b/>
          <w:iCs/>
          <w:color w:val="0b5fd1"/>
          <w:sz w:val="32"/>
          <w:szCs w:val="32"/>
        </w:rPr>
      </w:r>
      <w:r/>
    </w:p>
    <w:p>
      <w:pPr>
        <w:pStyle w:val="745"/>
        <w:spacing w:line="360" w:lineRule="auto"/>
        <w:rPr>
          <w:rFonts w:ascii="黑体" w:hAnsi="黑体" w:eastAsia="黑体"/>
          <w:b/>
          <w:iCs/>
          <w:color w:val="0b5fd1"/>
          <w:sz w:val="32"/>
          <w:szCs w:val="32"/>
        </w:rPr>
      </w:pPr>
      <w:r>
        <w:rPr>
          <w:rFonts w:ascii="黑体" w:hAnsi="黑体" w:eastAsia="黑体"/>
          <w:b/>
          <w:iCs/>
          <w:color w:val="0b5fd1"/>
          <w:sz w:val="32"/>
          <w:szCs w:val="32"/>
        </w:rPr>
      </w:r>
      <w:r/>
    </w:p>
    <w:p>
      <w:pPr>
        <w:pStyle w:val="745"/>
        <w:spacing w:line="360" w:lineRule="auto"/>
        <w:rPr>
          <w:rFonts w:ascii="黑体" w:hAnsi="黑体" w:eastAsia="黑体"/>
          <w:b/>
          <w:iCs/>
          <w:color w:val="0b5fd1"/>
          <w:sz w:val="32"/>
          <w:szCs w:val="32"/>
        </w:rPr>
      </w:pPr>
      <w:r>
        <w:rPr>
          <w:rFonts w:ascii="黑体" w:hAnsi="黑体" w:eastAsia="黑体"/>
          <w:b/>
          <w:iCs/>
          <w:color w:val="0b5fd1"/>
          <w:sz w:val="32"/>
          <w:szCs w:val="32"/>
        </w:rPr>
      </w:r>
      <w:r/>
    </w:p>
    <w:p>
      <w:pPr>
        <w:pStyle w:val="745"/>
        <w:spacing w:line="360" w:lineRule="auto"/>
        <w:rPr>
          <w:rFonts w:ascii="黑体" w:hAnsi="黑体" w:eastAsia="黑体"/>
          <w:b/>
          <w:iCs/>
          <w:color w:val="0b5fd1"/>
          <w:sz w:val="32"/>
          <w:szCs w:val="32"/>
        </w:rPr>
      </w:pPr>
      <w:r>
        <w:rPr>
          <w:rFonts w:ascii="黑体" w:hAnsi="黑体" w:eastAsia="黑体"/>
          <w:b/>
          <w:iCs/>
          <w:color w:val="0b5fd1"/>
          <w:sz w:val="32"/>
          <w:szCs w:val="32"/>
        </w:rPr>
      </w:r>
      <w:r/>
    </w:p>
    <w:p>
      <w:pPr>
        <w:pStyle w:val="745"/>
        <w:spacing w:line="360" w:lineRule="auto"/>
        <w:rPr>
          <w:rFonts w:ascii="黑体" w:hAnsi="黑体" w:eastAsia="黑体"/>
          <w:b/>
          <w:iCs/>
          <w:color w:val="0b5fd1"/>
          <w:sz w:val="32"/>
          <w:szCs w:val="32"/>
        </w:rPr>
      </w:pPr>
      <w:r>
        <w:rPr>
          <w:rFonts w:ascii="黑体" w:hAnsi="黑体" w:eastAsia="黑体"/>
          <w:b/>
          <w:iCs/>
          <w:color w:val="0b5fd1"/>
          <w:sz w:val="32"/>
          <w:szCs w:val="32"/>
        </w:rPr>
      </w:r>
      <w:r/>
    </w:p>
    <w:p>
      <w:pPr>
        <w:pStyle w:val="745"/>
      </w:pPr>
      <w:r/>
      <w:r/>
    </w:p>
    <w:p>
      <w:pPr>
        <w:pStyle w:val="984"/>
      </w:pPr>
      <w:r/>
      <w:r/>
    </w:p>
    <w:p>
      <w:pPr>
        <w:pStyle w:val="745"/>
      </w:pPr>
      <w:r/>
      <w:r/>
    </w:p>
    <w:p>
      <w:pPr>
        <w:pStyle w:val="984"/>
      </w:pPr>
      <w:r/>
      <w:r/>
    </w:p>
    <w:p>
      <w:pPr>
        <w:pStyle w:val="984"/>
      </w:pPr>
      <w:r/>
      <w:r/>
    </w:p>
    <w:p>
      <w:pPr>
        <w:pStyle w:val="745"/>
      </w:pPr>
      <w:r/>
      <w:r/>
    </w:p>
    <w:p>
      <w:pPr>
        <w:pStyle w:val="960"/>
        <w:rPr>
          <w:lang w:eastAsia="zh-CN"/>
        </w:rPr>
      </w:pPr>
      <w:r>
        <w:rPr>
          <w:lang w:eastAsia="zh-CN"/>
        </w:rPr>
      </w:r>
      <w:r/>
    </w:p>
    <w:p>
      <w:pPr>
        <w:pStyle w:val="745"/>
        <w:jc w:val="center"/>
        <w:spacing w:line="360" w:lineRule="auto"/>
        <w:rPr>
          <w:rFonts w:hint="eastAsia" w:ascii="Times New Roman" w:hAnsi="Times New Roman" w:cs="宋体"/>
          <w:b/>
          <w:szCs w:val="21"/>
        </w:rPr>
      </w:pPr>
      <w:r>
        <w:rPr>
          <w:rFonts w:hint="eastAsia" w:ascii="Arial" w:hAnsi="Arial"/>
          <w:b/>
          <w:bCs/>
          <w:sz w:val="32"/>
        </w:rPr>
        <w:t xml:space="preserve">十三</w:t>
      </w:r>
      <w:r>
        <w:rPr>
          <w:rFonts w:hint="eastAsia" w:ascii="Arial" w:hAnsi="Arial" w:eastAsia="Arial"/>
          <w:b/>
          <w:bCs/>
          <w:sz w:val="32"/>
        </w:rPr>
        <w:t xml:space="preserve">、投标产品配置及分项报价表</w:t>
      </w:r>
      <w:r>
        <w:rPr>
          <w:rFonts w:hint="eastAsia" w:ascii="Times New Roman" w:hAnsi="Times New Roman" w:cs="宋体"/>
          <w:b/>
          <w:szCs w:val="21"/>
        </w:rPr>
      </w:r>
      <w:r/>
    </w:p>
    <w:tbl>
      <w:tblPr>
        <w:tblW w:w="9014" w:type="dxa"/>
        <w:tblInd w:w="-290" w:type="dxa"/>
        <w:tblLayout w:type="fixed"/>
        <w:tblCellMar>
          <w:left w:w="108" w:type="dxa"/>
          <w:top w:w="0" w:type="dxa"/>
          <w:right w:w="108" w:type="dxa"/>
          <w:bottom w:w="0" w:type="dxa"/>
        </w:tblCellMar>
        <w:tblLook w:val="04A0" w:firstRow="1" w:lastRow="0" w:firstColumn="1" w:lastColumn="0" w:noHBand="0" w:noVBand="1"/>
      </w:tblPr>
      <w:tblGrid>
        <w:gridCol w:w="577"/>
        <w:gridCol w:w="806"/>
        <w:gridCol w:w="464"/>
        <w:gridCol w:w="769"/>
        <w:gridCol w:w="513"/>
        <w:gridCol w:w="1134"/>
        <w:gridCol w:w="789"/>
        <w:gridCol w:w="1040"/>
        <w:gridCol w:w="1452"/>
        <w:gridCol w:w="1470"/>
      </w:tblGrid>
      <w:tr>
        <w:trPr>
          <w:trHeight w:val="534"/>
        </w:trPr>
        <w:tc>
          <w:tcPr>
            <w:tcBorders>
              <w:top w:val="single" w:color="000000" w:sz="8" w:space="0"/>
              <w:left w:val="single" w:color="000000" w:sz="8" w:space="0"/>
              <w:bottom w:val="single" w:color="000000" w:sz="8" w:space="0"/>
              <w:right w:val="single" w:color="000000" w:sz="8" w:space="0"/>
            </w:tcBorders>
            <w:tcW w:w="577" w:type="dxa"/>
            <w:vAlign w:val="top"/>
            <w:textDirection w:val="lrTb"/>
            <w:noWrap w:val="false"/>
          </w:tcPr>
          <w:p>
            <w:pPr>
              <w:pStyle w:val="745"/>
              <w:jc w:val="center"/>
              <w:rPr>
                <w:szCs w:val="21"/>
              </w:rPr>
            </w:pPr>
            <w:r>
              <w:rPr>
                <w:rFonts w:hint="eastAsia" w:ascii="宋体" w:hAnsi="宋体" w:cs="宋体"/>
                <w:szCs w:val="21"/>
              </w:rPr>
              <w:t xml:space="preserve">序号</w:t>
            </w:r>
            <w:r>
              <w:rPr>
                <w:szCs w:val="21"/>
              </w:rPr>
            </w:r>
            <w:r/>
          </w:p>
        </w:tc>
        <w:tc>
          <w:tcPr>
            <w:tcBorders>
              <w:top w:val="single" w:color="000000" w:sz="8" w:space="0"/>
              <w:left w:val="none" w:color="000000" w:sz="4" w:space="0"/>
              <w:bottom w:val="single" w:color="000000" w:sz="8" w:space="0"/>
              <w:right w:val="single" w:color="000000" w:sz="8" w:space="0"/>
            </w:tcBorders>
            <w:tcW w:w="806" w:type="dxa"/>
            <w:vAlign w:val="center"/>
            <w:textDirection w:val="lrTb"/>
            <w:noWrap w:val="false"/>
          </w:tcPr>
          <w:p>
            <w:pPr>
              <w:pStyle w:val="745"/>
              <w:jc w:val="center"/>
              <w:rPr>
                <w:szCs w:val="21"/>
              </w:rPr>
            </w:pPr>
            <w:r>
              <w:rPr>
                <w:rFonts w:hint="eastAsia" w:ascii="宋体" w:hAnsi="宋体" w:cs="宋体"/>
                <w:szCs w:val="21"/>
              </w:rPr>
              <w:t xml:space="preserve">1</w:t>
            </w:r>
            <w:r>
              <w:rPr>
                <w:szCs w:val="21"/>
              </w:rPr>
            </w:r>
            <w:r/>
          </w:p>
        </w:tc>
        <w:tc>
          <w:tcPr>
            <w:tcBorders>
              <w:top w:val="single" w:color="000000" w:sz="8" w:space="0"/>
              <w:left w:val="none" w:color="000000" w:sz="4" w:space="0"/>
              <w:bottom w:val="single" w:color="000000" w:sz="8" w:space="0"/>
              <w:right w:val="single" w:color="000000" w:sz="8" w:space="0"/>
            </w:tcBorders>
            <w:tcW w:w="464" w:type="dxa"/>
            <w:vAlign w:val="center"/>
            <w:textDirection w:val="lrTb"/>
            <w:noWrap w:val="false"/>
          </w:tcPr>
          <w:p>
            <w:pPr>
              <w:pStyle w:val="745"/>
              <w:jc w:val="center"/>
              <w:rPr>
                <w:szCs w:val="21"/>
              </w:rPr>
            </w:pPr>
            <w:r>
              <w:rPr>
                <w:rFonts w:hint="eastAsia" w:ascii="宋体" w:hAnsi="宋体" w:cs="宋体"/>
                <w:szCs w:val="21"/>
              </w:rPr>
              <w:t xml:space="preserve">2</w:t>
            </w:r>
            <w:r>
              <w:rPr>
                <w:szCs w:val="21"/>
              </w:rPr>
            </w:r>
            <w:r/>
          </w:p>
        </w:tc>
        <w:tc>
          <w:tcPr>
            <w:tcBorders>
              <w:top w:val="single" w:color="000000" w:sz="8" w:space="0"/>
              <w:left w:val="none" w:color="000000" w:sz="4" w:space="0"/>
              <w:bottom w:val="single" w:color="000000" w:sz="8" w:space="0"/>
              <w:right w:val="single" w:color="000000" w:sz="8" w:space="0"/>
            </w:tcBorders>
            <w:tcW w:w="769" w:type="dxa"/>
            <w:vAlign w:val="center"/>
            <w:textDirection w:val="lrTb"/>
            <w:noWrap w:val="false"/>
          </w:tcPr>
          <w:p>
            <w:pPr>
              <w:pStyle w:val="745"/>
              <w:jc w:val="center"/>
              <w:rPr>
                <w:szCs w:val="21"/>
              </w:rPr>
            </w:pPr>
            <w:r>
              <w:rPr>
                <w:rFonts w:hint="eastAsia" w:ascii="宋体" w:hAnsi="宋体" w:cs="宋体"/>
                <w:szCs w:val="21"/>
              </w:rPr>
              <w:t xml:space="preserve">3</w:t>
            </w:r>
            <w:r>
              <w:rPr>
                <w:szCs w:val="21"/>
              </w:rPr>
            </w:r>
            <w:r/>
          </w:p>
        </w:tc>
        <w:tc>
          <w:tcPr>
            <w:tcBorders>
              <w:top w:val="single" w:color="000000" w:sz="8" w:space="0"/>
              <w:left w:val="none" w:color="000000" w:sz="4" w:space="0"/>
              <w:bottom w:val="single" w:color="000000" w:sz="8" w:space="0"/>
              <w:right w:val="single" w:color="000000" w:sz="8" w:space="0"/>
            </w:tcBorders>
            <w:tcW w:w="513" w:type="dxa"/>
            <w:vAlign w:val="center"/>
            <w:textDirection w:val="lrTb"/>
            <w:noWrap w:val="false"/>
          </w:tcPr>
          <w:p>
            <w:pPr>
              <w:pStyle w:val="745"/>
              <w:jc w:val="center"/>
              <w:rPr>
                <w:szCs w:val="21"/>
              </w:rPr>
            </w:pPr>
            <w:r>
              <w:rPr>
                <w:rFonts w:hint="eastAsia" w:ascii="宋体" w:hAnsi="宋体" w:cs="宋体"/>
                <w:szCs w:val="21"/>
              </w:rPr>
              <w:t xml:space="preserve">4</w:t>
            </w:r>
            <w:r>
              <w:rPr>
                <w:szCs w:val="21"/>
              </w:rPr>
            </w:r>
            <w:r/>
          </w:p>
        </w:tc>
        <w:tc>
          <w:tcPr>
            <w:tcBorders>
              <w:top w:val="single" w:color="000000" w:sz="8" w:space="0"/>
              <w:left w:val="none" w:color="000000" w:sz="4" w:space="0"/>
              <w:bottom w:val="single" w:color="000000" w:sz="8" w:space="0"/>
              <w:right w:val="single" w:color="000000" w:sz="8" w:space="0"/>
            </w:tcBorders>
            <w:tcW w:w="1134" w:type="dxa"/>
            <w:vAlign w:val="center"/>
            <w:textDirection w:val="lrTb"/>
            <w:noWrap w:val="false"/>
          </w:tcPr>
          <w:p>
            <w:pPr>
              <w:pStyle w:val="745"/>
              <w:jc w:val="center"/>
              <w:rPr>
                <w:szCs w:val="21"/>
              </w:rPr>
            </w:pPr>
            <w:r>
              <w:rPr>
                <w:rFonts w:hint="eastAsia" w:ascii="宋体" w:hAnsi="宋体" w:cs="宋体"/>
                <w:szCs w:val="21"/>
              </w:rPr>
              <w:t xml:space="preserve">5</w:t>
            </w:r>
            <w:r>
              <w:rPr>
                <w:szCs w:val="21"/>
              </w:rPr>
            </w:r>
            <w:r/>
          </w:p>
        </w:tc>
        <w:tc>
          <w:tcPr>
            <w:tcBorders>
              <w:top w:val="single" w:color="000000" w:sz="8" w:space="0"/>
              <w:left w:val="none" w:color="000000" w:sz="4" w:space="0"/>
              <w:bottom w:val="single" w:color="000000" w:sz="8" w:space="0"/>
              <w:right w:val="single" w:color="000000" w:sz="8" w:space="0"/>
            </w:tcBorders>
            <w:tcW w:w="789" w:type="dxa"/>
            <w:vAlign w:val="center"/>
            <w:textDirection w:val="lrTb"/>
            <w:noWrap w:val="false"/>
          </w:tcPr>
          <w:p>
            <w:pPr>
              <w:pStyle w:val="745"/>
              <w:jc w:val="center"/>
              <w:rPr>
                <w:szCs w:val="21"/>
              </w:rPr>
            </w:pPr>
            <w:r>
              <w:rPr>
                <w:rFonts w:hint="eastAsia" w:ascii="宋体" w:hAnsi="宋体" w:cs="宋体"/>
                <w:szCs w:val="21"/>
              </w:rPr>
              <w:t xml:space="preserve">6</w:t>
            </w:r>
            <w:r>
              <w:rPr>
                <w:szCs w:val="21"/>
              </w:rPr>
            </w:r>
            <w:r/>
          </w:p>
        </w:tc>
        <w:tc>
          <w:tcPr>
            <w:tcBorders>
              <w:top w:val="single" w:color="000000" w:sz="8" w:space="0"/>
              <w:left w:val="none" w:color="000000" w:sz="4" w:space="0"/>
              <w:bottom w:val="single" w:color="000000" w:sz="8" w:space="0"/>
              <w:right w:val="single" w:color="000000" w:sz="8" w:space="0"/>
            </w:tcBorders>
            <w:tcW w:w="1040"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Borders>
              <w:top w:val="single" w:color="000000" w:sz="8" w:space="0"/>
              <w:left w:val="none" w:color="000000" w:sz="4" w:space="0"/>
              <w:bottom w:val="single" w:color="000000" w:sz="8" w:space="0"/>
              <w:right w:val="single" w:color="000000" w:sz="8" w:space="0"/>
            </w:tcBorders>
            <w:tcW w:w="1452" w:type="dxa"/>
            <w:vAlign w:val="center"/>
            <w:textDirection w:val="lrTb"/>
            <w:noWrap w:val="false"/>
          </w:tcPr>
          <w:p>
            <w:pPr>
              <w:pStyle w:val="745"/>
              <w:jc w:val="center"/>
              <w:rPr>
                <w:rFonts w:hint="eastAsia"/>
                <w:szCs w:val="21"/>
              </w:rPr>
            </w:pPr>
            <w:r>
              <w:rPr>
                <w:rFonts w:hint="eastAsia" w:ascii="宋体" w:hAnsi="宋体" w:cs="宋体"/>
                <w:szCs w:val="21"/>
              </w:rPr>
              <w:t xml:space="preserve">8</w:t>
            </w:r>
            <w:r>
              <w:rPr>
                <w:rFonts w:hint="eastAsia"/>
                <w:szCs w:val="21"/>
              </w:rPr>
            </w:r>
            <w:r/>
          </w:p>
        </w:tc>
        <w:tc>
          <w:tcPr>
            <w:tcBorders>
              <w:top w:val="single" w:color="000000" w:sz="8" w:space="0"/>
              <w:left w:val="none" w:color="000000" w:sz="4" w:space="0"/>
              <w:bottom w:val="single" w:color="000000" w:sz="8" w:space="0"/>
              <w:right w:val="single" w:color="000000" w:sz="8" w:space="0"/>
            </w:tcBorders>
            <w:tcW w:w="1470" w:type="dxa"/>
            <w:vAlign w:val="center"/>
            <w:textDirection w:val="lrTb"/>
            <w:noWrap w:val="false"/>
          </w:tcPr>
          <w:p>
            <w:pPr>
              <w:pStyle w:val="745"/>
              <w:jc w:val="center"/>
              <w:rPr>
                <w:rFonts w:hint="eastAsia"/>
                <w:szCs w:val="21"/>
              </w:rPr>
            </w:pPr>
            <w:r>
              <w:rPr>
                <w:rFonts w:hint="eastAsia" w:ascii="宋体" w:hAnsi="宋体" w:cs="宋体"/>
                <w:szCs w:val="21"/>
              </w:rPr>
              <w:t xml:space="preserve">9</w:t>
            </w:r>
            <w:r>
              <w:rPr>
                <w:rFonts w:hint="eastAsia"/>
                <w:szCs w:val="21"/>
              </w:rPr>
            </w:r>
            <w:r/>
          </w:p>
        </w:tc>
      </w:tr>
      <w:tr>
        <w:trPr>
          <w:trHeight w:val="609"/>
        </w:trPr>
        <w:tc>
          <w:tcPr>
            <w:tcBorders>
              <w:top w:val="none" w:color="000000" w:sz="4" w:space="0"/>
              <w:left w:val="single" w:color="000000" w:sz="8" w:space="0"/>
              <w:bottom w:val="single" w:color="000000" w:sz="8" w:space="0"/>
              <w:right w:val="single" w:color="000000" w:sz="8" w:space="0"/>
            </w:tcBorders>
            <w:tcW w:w="577" w:type="dxa"/>
            <w:vAlign w:val="center"/>
            <w:textDirection w:val="lrTb"/>
            <w:noWrap w:val="false"/>
          </w:tcPr>
          <w:p>
            <w:pPr>
              <w:pStyle w:val="745"/>
              <w:jc w:val="center"/>
              <w:rPr>
                <w:szCs w:val="21"/>
              </w:rPr>
            </w:pPr>
            <w:r>
              <w:rPr>
                <w:rFonts w:hint="eastAsia" w:ascii="宋体" w:hAnsi="宋体" w:cs="宋体"/>
                <w:szCs w:val="21"/>
              </w:rPr>
              <w:t xml:space="preserve">1</w:t>
            </w:r>
            <w:r>
              <w:rPr>
                <w:szCs w:val="21"/>
              </w:rPr>
            </w:r>
            <w:r/>
          </w:p>
        </w:tc>
        <w:tc>
          <w:tcPr>
            <w:tcBorders>
              <w:top w:val="none" w:color="000000" w:sz="4" w:space="0"/>
              <w:left w:val="none" w:color="000000" w:sz="4" w:space="0"/>
              <w:bottom w:val="single" w:color="000000" w:sz="8" w:space="0"/>
              <w:right w:val="single" w:color="000000" w:sz="8" w:space="0"/>
            </w:tcBorders>
            <w:tcW w:w="806" w:type="dxa"/>
            <w:vAlign w:val="center"/>
            <w:textDirection w:val="lrTb"/>
            <w:noWrap w:val="false"/>
          </w:tcPr>
          <w:p>
            <w:pPr>
              <w:pStyle w:val="745"/>
              <w:jc w:val="center"/>
              <w:rPr>
                <w:szCs w:val="21"/>
              </w:rPr>
            </w:pPr>
            <w:r>
              <w:rPr>
                <w:rFonts w:hint="eastAsia" w:ascii="宋体" w:hAnsi="宋体" w:cs="宋体"/>
                <w:szCs w:val="21"/>
              </w:rPr>
              <w:t xml:space="preserve">产品</w:t>
            </w:r>
            <w:r>
              <w:rPr>
                <w:szCs w:val="21"/>
              </w:rPr>
            </w:r>
            <w:r/>
          </w:p>
          <w:p>
            <w:pPr>
              <w:pStyle w:val="745"/>
              <w:jc w:val="center"/>
              <w:rPr>
                <w:szCs w:val="21"/>
              </w:rPr>
            </w:pPr>
            <w:r>
              <w:rPr>
                <w:rFonts w:hint="eastAsia" w:ascii="宋体" w:hAnsi="宋体" w:cs="宋体"/>
                <w:szCs w:val="21"/>
              </w:rPr>
              <w:t xml:space="preserve">名称</w:t>
            </w:r>
            <w:r>
              <w:rPr>
                <w:szCs w:val="21"/>
              </w:rPr>
            </w:r>
            <w:r/>
          </w:p>
        </w:tc>
        <w:tc>
          <w:tcPr>
            <w:tcBorders>
              <w:top w:val="none" w:color="000000" w:sz="4" w:space="0"/>
              <w:left w:val="none" w:color="000000" w:sz="4" w:space="0"/>
              <w:bottom w:val="single" w:color="000000" w:sz="8" w:space="0"/>
              <w:right w:val="single" w:color="000000" w:sz="8" w:space="0"/>
            </w:tcBorders>
            <w:tcW w:w="464" w:type="dxa"/>
            <w:vAlign w:val="center"/>
            <w:textDirection w:val="lrTb"/>
            <w:noWrap w:val="false"/>
          </w:tcPr>
          <w:p>
            <w:pPr>
              <w:pStyle w:val="745"/>
              <w:jc w:val="center"/>
              <w:rPr>
                <w:szCs w:val="21"/>
              </w:rPr>
            </w:pPr>
            <w:r>
              <w:rPr>
                <w:rFonts w:hint="eastAsia" w:ascii="宋体" w:hAnsi="宋体" w:cs="宋体"/>
                <w:szCs w:val="21"/>
              </w:rPr>
              <w:t xml:space="preserve">规格</w:t>
            </w:r>
            <w:r>
              <w:rPr>
                <w:szCs w:val="21"/>
              </w:rPr>
            </w:r>
            <w:r/>
          </w:p>
          <w:p>
            <w:pPr>
              <w:pStyle w:val="745"/>
              <w:jc w:val="center"/>
              <w:rPr>
                <w:szCs w:val="21"/>
              </w:rPr>
            </w:pPr>
            <w:r>
              <w:rPr>
                <w:rFonts w:hint="eastAsia" w:ascii="宋体" w:hAnsi="宋体" w:cs="宋体"/>
                <w:szCs w:val="21"/>
              </w:rPr>
              <w:t xml:space="preserve">型号</w:t>
            </w:r>
            <w:r>
              <w:rPr>
                <w:szCs w:val="21"/>
              </w:rPr>
            </w:r>
            <w:r/>
          </w:p>
        </w:tc>
        <w:tc>
          <w:tcPr>
            <w:tcBorders>
              <w:top w:val="none" w:color="000000" w:sz="4" w:space="0"/>
              <w:left w:val="none" w:color="000000" w:sz="4" w:space="0"/>
              <w:bottom w:val="single" w:color="000000" w:sz="8" w:space="0"/>
              <w:right w:val="single" w:color="000000" w:sz="8" w:space="0"/>
            </w:tcBorders>
            <w:tcW w:w="769" w:type="dxa"/>
            <w:vAlign w:val="center"/>
            <w:textDirection w:val="lrTb"/>
            <w:noWrap w:val="false"/>
          </w:tcPr>
          <w:p>
            <w:pPr>
              <w:pStyle w:val="745"/>
              <w:jc w:val="center"/>
              <w:rPr>
                <w:szCs w:val="21"/>
              </w:rPr>
            </w:pPr>
            <w:r>
              <w:rPr>
                <w:rFonts w:hint="eastAsia" w:ascii="宋体" w:hAnsi="宋体" w:cs="宋体"/>
                <w:szCs w:val="21"/>
              </w:rPr>
              <w:t xml:space="preserve">制造商名称</w:t>
            </w:r>
            <w:r>
              <w:rPr>
                <w:szCs w:val="21"/>
              </w:rPr>
            </w:r>
            <w:r/>
          </w:p>
        </w:tc>
        <w:tc>
          <w:tcPr>
            <w:tcBorders>
              <w:top w:val="none" w:color="000000" w:sz="4" w:space="0"/>
              <w:left w:val="none" w:color="000000" w:sz="4" w:space="0"/>
              <w:bottom w:val="single" w:color="000000" w:sz="8" w:space="0"/>
              <w:right w:val="single" w:color="000000" w:sz="8" w:space="0"/>
            </w:tcBorders>
            <w:tcW w:w="513" w:type="dxa"/>
            <w:vAlign w:val="center"/>
            <w:textDirection w:val="lrTb"/>
            <w:noWrap w:val="false"/>
          </w:tcPr>
          <w:p>
            <w:pPr>
              <w:pStyle w:val="745"/>
              <w:jc w:val="center"/>
              <w:rPr>
                <w:szCs w:val="21"/>
              </w:rPr>
            </w:pPr>
            <w:r>
              <w:rPr>
                <w:rFonts w:hint="eastAsia" w:ascii="宋体" w:hAnsi="宋体" w:cs="宋体"/>
                <w:szCs w:val="21"/>
              </w:rPr>
              <w:t xml:space="preserve">产地</w:t>
            </w:r>
            <w:r>
              <w:rPr>
                <w:szCs w:val="21"/>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745"/>
              <w:jc w:val="center"/>
              <w:rPr>
                <w:szCs w:val="21"/>
              </w:rPr>
            </w:pPr>
            <w:r>
              <w:rPr>
                <w:rFonts w:hint="eastAsia" w:ascii="宋体" w:hAnsi="宋体" w:cs="宋体"/>
                <w:szCs w:val="21"/>
              </w:rPr>
              <w:t xml:space="preserve">交付期</w:t>
            </w:r>
            <w:r>
              <w:rPr>
                <w:szCs w:val="21"/>
              </w:rPr>
            </w:r>
            <w:r/>
          </w:p>
        </w:tc>
        <w:tc>
          <w:tcPr>
            <w:tcBorders>
              <w:top w:val="none" w:color="000000" w:sz="4" w:space="0"/>
              <w:left w:val="none" w:color="000000" w:sz="4" w:space="0"/>
              <w:bottom w:val="single" w:color="000000" w:sz="8" w:space="0"/>
              <w:right w:val="single" w:color="000000" w:sz="8" w:space="0"/>
            </w:tcBorders>
            <w:tcW w:w="789" w:type="dxa"/>
            <w:vAlign w:val="center"/>
            <w:textDirection w:val="lrTb"/>
            <w:noWrap w:val="false"/>
          </w:tcPr>
          <w:p>
            <w:pPr>
              <w:pStyle w:val="745"/>
              <w:jc w:val="center"/>
              <w:rPr>
                <w:szCs w:val="21"/>
              </w:rPr>
            </w:pPr>
            <w:r>
              <w:rPr>
                <w:rFonts w:hint="eastAsia" w:ascii="宋体" w:hAnsi="宋体" w:cs="宋体"/>
                <w:szCs w:val="21"/>
              </w:rPr>
              <w:t xml:space="preserve">数量</w:t>
            </w:r>
            <w:r>
              <w:rPr>
                <w:szCs w:val="21"/>
              </w:rPr>
            </w:r>
            <w:r/>
          </w:p>
        </w:tc>
        <w:tc>
          <w:tcPr>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单位</w:t>
            </w: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452" w:type="dxa"/>
            <w:vAlign w:val="center"/>
            <w:textDirection w:val="lrTb"/>
            <w:noWrap w:val="false"/>
          </w:tcPr>
          <w:p>
            <w:pPr>
              <w:pStyle w:val="745"/>
              <w:jc w:val="center"/>
              <w:rPr>
                <w:szCs w:val="21"/>
              </w:rPr>
            </w:pPr>
            <w:r>
              <w:rPr>
                <w:rFonts w:hint="eastAsia" w:ascii="宋体" w:hAnsi="宋体" w:cs="宋体"/>
                <w:szCs w:val="21"/>
              </w:rPr>
              <w:t xml:space="preserve">分项</w:t>
            </w:r>
            <w:r>
              <w:rPr>
                <w:szCs w:val="21"/>
              </w:rPr>
            </w:r>
            <w:r/>
          </w:p>
          <w:p>
            <w:pPr>
              <w:pStyle w:val="745"/>
              <w:jc w:val="center"/>
              <w:rPr>
                <w:szCs w:val="21"/>
              </w:rPr>
            </w:pPr>
            <w:r>
              <w:rPr>
                <w:rFonts w:hint="eastAsia" w:ascii="宋体" w:hAnsi="宋体" w:cs="宋体"/>
                <w:szCs w:val="21"/>
              </w:rPr>
              <w:t xml:space="preserve">单价</w:t>
            </w:r>
            <w:r>
              <w:rPr>
                <w:szCs w:val="21"/>
              </w:rPr>
            </w:r>
            <w:r/>
          </w:p>
        </w:tc>
        <w:tc>
          <w:tcPr>
            <w:tcBorders>
              <w:top w:val="none" w:color="000000" w:sz="4" w:space="0"/>
              <w:left w:val="none" w:color="000000" w:sz="4" w:space="0"/>
              <w:bottom w:val="single" w:color="000000" w:sz="8" w:space="0"/>
              <w:right w:val="single" w:color="000000" w:sz="8" w:space="0"/>
            </w:tcBorders>
            <w:tcW w:w="1470" w:type="dxa"/>
            <w:vAlign w:val="center"/>
            <w:textDirection w:val="lrTb"/>
            <w:noWrap w:val="false"/>
          </w:tcPr>
          <w:p>
            <w:pPr>
              <w:pStyle w:val="745"/>
              <w:jc w:val="center"/>
              <w:rPr>
                <w:szCs w:val="21"/>
              </w:rPr>
            </w:pPr>
            <w:r>
              <w:rPr>
                <w:rFonts w:hint="eastAsia" w:ascii="宋体" w:hAnsi="宋体" w:cs="宋体"/>
                <w:szCs w:val="21"/>
              </w:rPr>
              <w:t xml:space="preserve">分项</w:t>
            </w:r>
            <w:r>
              <w:rPr>
                <w:szCs w:val="21"/>
              </w:rPr>
            </w:r>
            <w:r/>
          </w:p>
          <w:p>
            <w:pPr>
              <w:pStyle w:val="745"/>
              <w:jc w:val="center"/>
              <w:rPr>
                <w:szCs w:val="21"/>
              </w:rPr>
            </w:pPr>
            <w:r>
              <w:rPr>
                <w:rFonts w:hint="eastAsia" w:ascii="宋体" w:hAnsi="宋体" w:cs="宋体"/>
                <w:szCs w:val="21"/>
              </w:rPr>
              <w:t xml:space="preserve">总价</w:t>
            </w:r>
            <w:r>
              <w:rPr>
                <w:szCs w:val="21"/>
              </w:rPr>
            </w:r>
            <w:r/>
          </w:p>
        </w:tc>
      </w:tr>
      <w:tr>
        <w:trPr>
          <w:trHeight w:val="1199"/>
        </w:trPr>
        <w:tc>
          <w:tcPr>
            <w:tcBorders>
              <w:top w:val="none" w:color="000000" w:sz="4" w:space="0"/>
              <w:left w:val="single" w:color="000000" w:sz="8" w:space="0"/>
              <w:bottom w:val="single" w:color="000000" w:sz="8" w:space="0"/>
              <w:right w:val="single" w:color="000000" w:sz="8" w:space="0"/>
            </w:tcBorders>
            <w:tcW w:w="577" w:type="dxa"/>
            <w:vAlign w:val="center"/>
            <w:textDirection w:val="lrTb"/>
            <w:noWrap w:val="false"/>
          </w:tcPr>
          <w:p>
            <w:pPr>
              <w:pStyle w:val="745"/>
              <w:jc w:val="center"/>
              <w:rPr>
                <w:szCs w:val="21"/>
              </w:rPr>
            </w:pPr>
            <w:r>
              <w:rPr>
                <w:rFonts w:hint="eastAsia" w:ascii="宋体" w:hAnsi="宋体" w:cs="宋体"/>
                <w:szCs w:val="21"/>
              </w:rPr>
              <w:t xml:space="preserve">2</w:t>
            </w:r>
            <w:r>
              <w:rPr>
                <w:szCs w:val="21"/>
              </w:rPr>
            </w:r>
            <w:r/>
          </w:p>
        </w:tc>
        <w:tc>
          <w:tcPr>
            <w:tcBorders>
              <w:top w:val="none" w:color="000000" w:sz="4" w:space="0"/>
              <w:left w:val="none" w:color="000000" w:sz="4" w:space="0"/>
              <w:bottom w:val="single" w:color="000000" w:sz="8" w:space="0"/>
              <w:right w:val="single" w:color="000000" w:sz="8" w:space="0"/>
            </w:tcBorders>
            <w:tcW w:w="806" w:type="dxa"/>
            <w:vAlign w:val="center"/>
            <w:textDirection w:val="lrTb"/>
            <w:noWrap w:val="false"/>
          </w:tcPr>
          <w:p>
            <w:pPr>
              <w:pStyle w:val="745"/>
              <w:jc w:val="center"/>
              <w:rPr>
                <w:szCs w:val="21"/>
              </w:rPr>
            </w:pPr>
            <w:r>
              <w:rPr>
                <w:rFonts w:hint="eastAsia" w:ascii="宋体" w:hAnsi="宋体" w:cs="宋体"/>
                <w:szCs w:val="21"/>
              </w:rPr>
              <w:t xml:space="preserve"> </w:t>
            </w:r>
            <w:r>
              <w:rPr>
                <w:szCs w:val="21"/>
              </w:rPr>
            </w:r>
            <w:r/>
          </w:p>
        </w:tc>
        <w:tc>
          <w:tcPr>
            <w:tcBorders>
              <w:top w:val="none" w:color="000000" w:sz="4" w:space="0"/>
              <w:left w:val="none" w:color="000000" w:sz="4" w:space="0"/>
              <w:bottom w:val="single" w:color="000000" w:sz="8" w:space="0"/>
              <w:right w:val="single" w:color="000000" w:sz="8" w:space="0"/>
            </w:tcBorders>
            <w:tcW w:w="464" w:type="dxa"/>
            <w:vAlign w:val="center"/>
            <w:textDirection w:val="lrTb"/>
            <w:noWrap w:val="false"/>
          </w:tcPr>
          <w:p>
            <w:pPr>
              <w:pStyle w:val="745"/>
              <w:jc w:val="center"/>
              <w:rPr>
                <w:szCs w:val="21"/>
              </w:rPr>
            </w:pPr>
            <w:r>
              <w:rPr>
                <w:rFonts w:hint="eastAsia" w:ascii="宋体" w:hAnsi="宋体" w:cs="宋体"/>
                <w:szCs w:val="21"/>
              </w:rPr>
              <w:t xml:space="preserve"> </w:t>
            </w:r>
            <w:r>
              <w:rPr>
                <w:szCs w:val="21"/>
              </w:rPr>
            </w:r>
            <w:r/>
          </w:p>
        </w:tc>
        <w:tc>
          <w:tcPr>
            <w:tcBorders>
              <w:top w:val="none" w:color="000000" w:sz="4" w:space="0"/>
              <w:left w:val="none" w:color="000000" w:sz="4" w:space="0"/>
              <w:bottom w:val="single" w:color="000000" w:sz="8" w:space="0"/>
              <w:right w:val="single" w:color="000000" w:sz="8" w:space="0"/>
            </w:tcBorders>
            <w:tcW w:w="769" w:type="dxa"/>
            <w:vAlign w:val="center"/>
            <w:textDirection w:val="lrTb"/>
            <w:noWrap w:val="false"/>
          </w:tcPr>
          <w:p>
            <w:pPr>
              <w:pStyle w:val="745"/>
              <w:jc w:val="center"/>
              <w:rPr>
                <w:szCs w:val="21"/>
              </w:rPr>
            </w:pPr>
            <w:r>
              <w:rPr>
                <w:rFonts w:eastAsia="Times New Roman"/>
                <w:szCs w:val="21"/>
              </w:rPr>
              <w:t xml:space="preserve"> </w:t>
            </w:r>
            <w:r>
              <w:rPr>
                <w:szCs w:val="21"/>
              </w:rPr>
            </w:r>
            <w:r/>
          </w:p>
        </w:tc>
        <w:tc>
          <w:tcPr>
            <w:tcBorders>
              <w:top w:val="none" w:color="000000" w:sz="4" w:space="0"/>
              <w:left w:val="none" w:color="000000" w:sz="4" w:space="0"/>
              <w:bottom w:val="single" w:color="000000" w:sz="8" w:space="0"/>
              <w:right w:val="single" w:color="000000" w:sz="8" w:space="0"/>
            </w:tcBorders>
            <w:tcW w:w="513" w:type="dxa"/>
            <w:vAlign w:val="top"/>
            <w:textDirection w:val="lrTb"/>
            <w:noWrap w:val="false"/>
          </w:tcPr>
          <w:p>
            <w:pPr>
              <w:pStyle w:val="745"/>
              <w:jc w:val="center"/>
              <w:rPr>
                <w:szCs w:val="21"/>
              </w:rPr>
            </w:pPr>
            <w:r>
              <w:rPr>
                <w:rFonts w:hint="eastAsia" w:ascii="宋体" w:hAnsi="宋体" w:cs="宋体"/>
                <w:szCs w:val="21"/>
              </w:rPr>
              <w:t xml:space="preserve"> </w:t>
            </w:r>
            <w:r>
              <w:rPr>
                <w:szCs w:val="21"/>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745"/>
              <w:jc w:val="center"/>
              <w:rPr>
                <w:szCs w:val="21"/>
              </w:rPr>
            </w:pPr>
            <w:r>
              <w:rPr>
                <w:rFonts w:hint="eastAsia" w:ascii="宋体" w:hAnsi="宋体" w:cs="宋体"/>
                <w:szCs w:val="21"/>
              </w:rPr>
              <w:t xml:space="preserve">合同签订后</w:t>
            </w:r>
            <w:r>
              <w:rPr>
                <w:rFonts w:hint="eastAsia" w:ascii="宋体" w:hAnsi="宋体" w:cs="宋体"/>
                <w:szCs w:val="21"/>
                <w:u w:val="single"/>
              </w:rPr>
              <w:t xml:space="preserve">  </w:t>
            </w:r>
            <w:r>
              <w:rPr>
                <w:rFonts w:hint="eastAsia" w:ascii="宋体" w:hAnsi="宋体" w:cs="宋体"/>
                <w:szCs w:val="21"/>
              </w:rPr>
              <w:t xml:space="preserve">日</w:t>
            </w:r>
            <w:r>
              <w:rPr>
                <w:szCs w:val="21"/>
              </w:rPr>
            </w:r>
            <w:r/>
          </w:p>
        </w:tc>
        <w:tc>
          <w:tcPr>
            <w:tcBorders>
              <w:top w:val="none" w:color="000000" w:sz="4" w:space="0"/>
              <w:left w:val="none" w:color="000000" w:sz="4" w:space="0"/>
              <w:bottom w:val="single" w:color="000000" w:sz="8" w:space="0"/>
              <w:right w:val="single" w:color="000000" w:sz="8" w:space="0"/>
            </w:tcBorders>
            <w:tcW w:w="789" w:type="dxa"/>
            <w:vAlign w:val="center"/>
            <w:textDirection w:val="lrTb"/>
            <w:noWrap w:val="false"/>
          </w:tcPr>
          <w:p>
            <w:pPr>
              <w:pStyle w:val="745"/>
              <w:jc w:val="center"/>
              <w:rPr>
                <w:szCs w:val="21"/>
              </w:rPr>
            </w:pPr>
            <w:r>
              <w:rPr>
                <w:rFonts w:hint="eastAsia" w:ascii="宋体" w:hAnsi="宋体" w:cs="宋体"/>
                <w:szCs w:val="21"/>
              </w:rPr>
              <w:t xml:space="preserve"> </w:t>
            </w:r>
            <w:r>
              <w:rPr>
                <w:szCs w:val="21"/>
              </w:rPr>
            </w:r>
            <w:r/>
          </w:p>
        </w:tc>
        <w:tc>
          <w:tcPr>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452" w:type="dxa"/>
            <w:vAlign w:val="center"/>
            <w:textDirection w:val="lrTb"/>
            <w:noWrap w:val="false"/>
          </w:tcPr>
          <w:p>
            <w:pPr>
              <w:pStyle w:val="745"/>
              <w:jc w:val="center"/>
              <w:rPr>
                <w:szCs w:val="21"/>
              </w:rPr>
            </w:pPr>
            <w:r>
              <w:rPr>
                <w:rFonts w:hint="eastAsia" w:ascii="宋体" w:hAnsi="宋体" w:cs="宋体"/>
                <w:szCs w:val="21"/>
              </w:rPr>
              <w:t xml:space="preserve"> </w:t>
            </w:r>
            <w:r>
              <w:rPr>
                <w:szCs w:val="21"/>
              </w:rPr>
            </w:r>
            <w:r/>
          </w:p>
        </w:tc>
        <w:tc>
          <w:tcPr>
            <w:tcBorders>
              <w:top w:val="none" w:color="000000" w:sz="4" w:space="0"/>
              <w:left w:val="none" w:color="000000" w:sz="4" w:space="0"/>
              <w:bottom w:val="single" w:color="000000" w:sz="8" w:space="0"/>
              <w:right w:val="single" w:color="000000" w:sz="8" w:space="0"/>
            </w:tcBorders>
            <w:tcW w:w="1470" w:type="dxa"/>
            <w:vAlign w:val="center"/>
            <w:textDirection w:val="lrTb"/>
            <w:noWrap w:val="false"/>
          </w:tcPr>
          <w:p>
            <w:pPr>
              <w:pStyle w:val="745"/>
              <w:jc w:val="center"/>
              <w:rPr>
                <w:szCs w:val="21"/>
              </w:rPr>
            </w:pPr>
            <w:r>
              <w:rPr>
                <w:rFonts w:hint="eastAsia" w:ascii="宋体" w:hAnsi="宋体" w:cs="宋体"/>
                <w:szCs w:val="21"/>
              </w:rPr>
              <w:t xml:space="preserve"> </w:t>
            </w:r>
            <w:r>
              <w:rPr>
                <w:szCs w:val="21"/>
              </w:rPr>
            </w:r>
            <w:r/>
          </w:p>
        </w:tc>
      </w:tr>
      <w:tr>
        <w:trPr>
          <w:trHeight w:val="704"/>
        </w:trPr>
        <w:tc>
          <w:tcPr>
            <w:tcBorders>
              <w:top w:val="none" w:color="000000" w:sz="4" w:space="0"/>
              <w:left w:val="single" w:color="000000" w:sz="8" w:space="0"/>
              <w:bottom w:val="single" w:color="000000" w:sz="8" w:space="0"/>
              <w:right w:val="single" w:color="000000" w:sz="8" w:space="0"/>
            </w:tcBorders>
            <w:tcW w:w="577" w:type="dxa"/>
            <w:vAlign w:val="center"/>
            <w:textDirection w:val="lrTb"/>
            <w:noWrap w:val="false"/>
          </w:tcPr>
          <w:p>
            <w:pPr>
              <w:pStyle w:val="745"/>
              <w:jc w:val="center"/>
              <w:rPr>
                <w:szCs w:val="21"/>
              </w:rPr>
            </w:pPr>
            <w:r>
              <w:rPr>
                <w:rFonts w:hint="eastAsia" w:ascii="宋体" w:hAnsi="宋体" w:cs="宋体"/>
                <w:szCs w:val="21"/>
              </w:rPr>
              <w:t xml:space="preserve">3</w:t>
            </w:r>
            <w:r>
              <w:rPr>
                <w:szCs w:val="21"/>
              </w:rPr>
            </w:r>
            <w:r/>
          </w:p>
        </w:tc>
        <w:tc>
          <w:tcPr>
            <w:tcBorders>
              <w:top w:val="none" w:color="000000" w:sz="4" w:space="0"/>
              <w:left w:val="none" w:color="000000" w:sz="4" w:space="0"/>
              <w:bottom w:val="single" w:color="000000" w:sz="8" w:space="0"/>
              <w:right w:val="single" w:color="000000" w:sz="8" w:space="0"/>
            </w:tcBorders>
            <w:tcW w:w="806" w:type="dxa"/>
            <w:vAlign w:val="center"/>
            <w:textDirection w:val="lrTb"/>
            <w:noWrap w:val="false"/>
          </w:tcPr>
          <w:p>
            <w:pPr>
              <w:pStyle w:val="745"/>
              <w:jc w:val="center"/>
              <w:rPr>
                <w:szCs w:val="21"/>
              </w:rPr>
            </w:pPr>
            <w:r>
              <w:rPr>
                <w:rFonts w:hint="eastAsia" w:ascii="宋体" w:hAnsi="宋体" w:cs="宋体"/>
                <w:szCs w:val="21"/>
              </w:rPr>
              <w:t xml:space="preserve"> </w:t>
            </w:r>
            <w:r>
              <w:rPr>
                <w:szCs w:val="21"/>
              </w:rPr>
            </w:r>
            <w:r/>
          </w:p>
        </w:tc>
        <w:tc>
          <w:tcPr>
            <w:tcBorders>
              <w:top w:val="none" w:color="000000" w:sz="4" w:space="0"/>
              <w:left w:val="none" w:color="000000" w:sz="4" w:space="0"/>
              <w:bottom w:val="single" w:color="000000" w:sz="8" w:space="0"/>
              <w:right w:val="single" w:color="000000" w:sz="8" w:space="0"/>
            </w:tcBorders>
            <w:tcW w:w="464" w:type="dxa"/>
            <w:vAlign w:val="center"/>
            <w:textDirection w:val="lrTb"/>
            <w:noWrap w:val="false"/>
          </w:tcPr>
          <w:p>
            <w:pPr>
              <w:pStyle w:val="745"/>
              <w:jc w:val="center"/>
              <w:rPr>
                <w:szCs w:val="21"/>
              </w:rPr>
            </w:pPr>
            <w:r>
              <w:rPr>
                <w:rFonts w:hint="eastAsia" w:ascii="宋体" w:hAnsi="宋体" w:cs="宋体"/>
                <w:szCs w:val="21"/>
              </w:rPr>
              <w:t xml:space="preserve"> </w:t>
            </w:r>
            <w:r>
              <w:rPr>
                <w:szCs w:val="21"/>
              </w:rPr>
            </w:r>
            <w:r/>
          </w:p>
        </w:tc>
        <w:tc>
          <w:tcPr>
            <w:tcBorders>
              <w:top w:val="none" w:color="000000" w:sz="4" w:space="0"/>
              <w:left w:val="none" w:color="000000" w:sz="4" w:space="0"/>
              <w:bottom w:val="single" w:color="000000" w:sz="8" w:space="0"/>
              <w:right w:val="single" w:color="000000" w:sz="8" w:space="0"/>
            </w:tcBorders>
            <w:tcW w:w="769" w:type="dxa"/>
            <w:vAlign w:val="center"/>
            <w:textDirection w:val="lrTb"/>
            <w:noWrap w:val="false"/>
          </w:tcPr>
          <w:p>
            <w:pPr>
              <w:pStyle w:val="745"/>
              <w:jc w:val="center"/>
              <w:rPr>
                <w:szCs w:val="21"/>
              </w:rPr>
            </w:pPr>
            <w:r>
              <w:rPr>
                <w:rFonts w:hint="eastAsia" w:ascii="宋体" w:hAnsi="宋体" w:cs="宋体"/>
                <w:szCs w:val="21"/>
              </w:rPr>
              <w:t xml:space="preserve"> </w:t>
            </w:r>
            <w:r>
              <w:rPr>
                <w:szCs w:val="21"/>
              </w:rPr>
            </w:r>
            <w:r/>
          </w:p>
        </w:tc>
        <w:tc>
          <w:tcPr>
            <w:tcBorders>
              <w:top w:val="none" w:color="000000" w:sz="4" w:space="0"/>
              <w:left w:val="none" w:color="000000" w:sz="4" w:space="0"/>
              <w:bottom w:val="single" w:color="000000" w:sz="8" w:space="0"/>
              <w:right w:val="single" w:color="000000" w:sz="8" w:space="0"/>
            </w:tcBorders>
            <w:tcW w:w="513" w:type="dxa"/>
            <w:vAlign w:val="top"/>
            <w:textDirection w:val="lrTb"/>
            <w:noWrap w:val="false"/>
          </w:tcPr>
          <w:p>
            <w:pPr>
              <w:pStyle w:val="745"/>
              <w:jc w:val="center"/>
              <w:rPr>
                <w:szCs w:val="21"/>
              </w:rPr>
            </w:pPr>
            <w:r>
              <w:rPr>
                <w:rFonts w:hint="eastAsia" w:ascii="宋体" w:hAnsi="宋体" w:cs="宋体"/>
                <w:szCs w:val="21"/>
              </w:rPr>
              <w:t xml:space="preserve"> </w:t>
            </w:r>
            <w:r>
              <w:rPr>
                <w:szCs w:val="21"/>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745"/>
              <w:jc w:val="center"/>
              <w:rPr>
                <w:szCs w:val="21"/>
              </w:rPr>
            </w:pPr>
            <w:r>
              <w:rPr>
                <w:rFonts w:hint="eastAsia" w:ascii="宋体" w:hAnsi="宋体" w:cs="宋体"/>
                <w:szCs w:val="21"/>
              </w:rPr>
              <w:t xml:space="preserve"> </w:t>
            </w:r>
            <w:r>
              <w:rPr>
                <w:szCs w:val="21"/>
              </w:rPr>
            </w:r>
            <w:r/>
          </w:p>
        </w:tc>
        <w:tc>
          <w:tcPr>
            <w:tcBorders>
              <w:top w:val="none" w:color="000000" w:sz="4" w:space="0"/>
              <w:left w:val="none" w:color="000000" w:sz="4" w:space="0"/>
              <w:bottom w:val="single" w:color="000000" w:sz="8" w:space="0"/>
              <w:right w:val="single" w:color="000000" w:sz="8" w:space="0"/>
            </w:tcBorders>
            <w:tcW w:w="789" w:type="dxa"/>
            <w:vAlign w:val="center"/>
            <w:textDirection w:val="lrTb"/>
            <w:noWrap w:val="false"/>
          </w:tcPr>
          <w:p>
            <w:pPr>
              <w:pStyle w:val="745"/>
              <w:jc w:val="center"/>
              <w:rPr>
                <w:szCs w:val="21"/>
              </w:rPr>
            </w:pPr>
            <w:r>
              <w:rPr>
                <w:rFonts w:hint="eastAsia" w:ascii="宋体" w:hAnsi="宋体" w:cs="宋体"/>
                <w:szCs w:val="21"/>
              </w:rPr>
              <w:t xml:space="preserve"> </w:t>
            </w:r>
            <w:r>
              <w:rPr>
                <w:szCs w:val="21"/>
              </w:rPr>
            </w:r>
            <w:r/>
          </w:p>
        </w:tc>
        <w:tc>
          <w:tcPr>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452" w:type="dxa"/>
            <w:vAlign w:val="center"/>
            <w:textDirection w:val="lrTb"/>
            <w:noWrap w:val="false"/>
          </w:tcPr>
          <w:p>
            <w:pPr>
              <w:pStyle w:val="745"/>
              <w:jc w:val="center"/>
              <w:rPr>
                <w:szCs w:val="21"/>
              </w:rPr>
            </w:pPr>
            <w:r>
              <w:rPr>
                <w:rFonts w:hint="eastAsia" w:ascii="宋体" w:hAnsi="宋体" w:cs="宋体"/>
                <w:szCs w:val="21"/>
              </w:rPr>
              <w:t xml:space="preserve"> </w:t>
            </w:r>
            <w:r>
              <w:rPr>
                <w:szCs w:val="21"/>
              </w:rPr>
            </w:r>
            <w:r/>
          </w:p>
        </w:tc>
        <w:tc>
          <w:tcPr>
            <w:tcBorders>
              <w:top w:val="none" w:color="000000" w:sz="4" w:space="0"/>
              <w:left w:val="none" w:color="000000" w:sz="4" w:space="0"/>
              <w:bottom w:val="single" w:color="000000" w:sz="8" w:space="0"/>
              <w:right w:val="single" w:color="000000" w:sz="8" w:space="0"/>
            </w:tcBorders>
            <w:tcW w:w="1470" w:type="dxa"/>
            <w:vAlign w:val="center"/>
            <w:textDirection w:val="lrTb"/>
            <w:noWrap w:val="false"/>
          </w:tcPr>
          <w:p>
            <w:pPr>
              <w:pStyle w:val="745"/>
              <w:jc w:val="center"/>
              <w:rPr>
                <w:szCs w:val="21"/>
              </w:rPr>
            </w:pPr>
            <w:r>
              <w:rPr>
                <w:rFonts w:hint="eastAsia" w:ascii="宋体" w:hAnsi="宋体" w:cs="宋体"/>
                <w:szCs w:val="21"/>
              </w:rPr>
              <w:t xml:space="preserve"> </w:t>
            </w:r>
            <w:r>
              <w:rPr>
                <w:szCs w:val="21"/>
              </w:rPr>
            </w:r>
            <w:r/>
          </w:p>
        </w:tc>
      </w:tr>
      <w:tr>
        <w:trPr>
          <w:trHeight w:val="625"/>
        </w:trPr>
        <w:tc>
          <w:tcPr>
            <w:tcBorders>
              <w:top w:val="none" w:color="000000" w:sz="4" w:space="0"/>
              <w:left w:val="single" w:color="000000" w:sz="8" w:space="0"/>
              <w:bottom w:val="single" w:color="000000" w:sz="8" w:space="0"/>
              <w:right w:val="single" w:color="000000" w:sz="8" w:space="0"/>
            </w:tcBorders>
            <w:tcW w:w="577" w:type="dxa"/>
            <w:vAlign w:val="center"/>
            <w:textDirection w:val="lrTb"/>
            <w:noWrap w:val="false"/>
          </w:tcPr>
          <w:p>
            <w:pPr>
              <w:pStyle w:val="745"/>
              <w:jc w:val="center"/>
              <w:rPr>
                <w:szCs w:val="21"/>
              </w:rPr>
            </w:pPr>
            <w:r>
              <w:rPr>
                <w:rFonts w:hint="eastAsia" w:ascii="宋体" w:hAnsi="宋体" w:cs="宋体"/>
                <w:szCs w:val="21"/>
              </w:rPr>
              <w:t xml:space="preserve">4</w:t>
            </w:r>
            <w:r>
              <w:rPr>
                <w:szCs w:val="21"/>
              </w:rPr>
            </w:r>
            <w:r/>
          </w:p>
        </w:tc>
        <w:tc>
          <w:tcPr>
            <w:tcBorders>
              <w:top w:val="none" w:color="000000" w:sz="4" w:space="0"/>
              <w:left w:val="none" w:color="000000" w:sz="4" w:space="0"/>
              <w:bottom w:val="single" w:color="000000" w:sz="8" w:space="0"/>
              <w:right w:val="single" w:color="000000" w:sz="8" w:space="0"/>
            </w:tcBorders>
            <w:tcW w:w="806" w:type="dxa"/>
            <w:vAlign w:val="center"/>
            <w:textDirection w:val="lrTb"/>
            <w:noWrap w:val="false"/>
          </w:tcPr>
          <w:p>
            <w:pPr>
              <w:pStyle w:val="745"/>
              <w:jc w:val="center"/>
              <w:rPr>
                <w:szCs w:val="21"/>
              </w:rPr>
            </w:pPr>
            <w:r>
              <w:rPr>
                <w:rFonts w:hint="eastAsia" w:ascii="宋体" w:hAnsi="宋体" w:cs="宋体"/>
                <w:szCs w:val="21"/>
              </w:rPr>
              <w:t xml:space="preserve"> </w:t>
            </w:r>
            <w:r>
              <w:rPr>
                <w:szCs w:val="21"/>
              </w:rPr>
            </w:r>
            <w:r/>
          </w:p>
        </w:tc>
        <w:tc>
          <w:tcPr>
            <w:tcBorders>
              <w:top w:val="none" w:color="000000" w:sz="4" w:space="0"/>
              <w:left w:val="none" w:color="000000" w:sz="4" w:space="0"/>
              <w:bottom w:val="single" w:color="000000" w:sz="8" w:space="0"/>
              <w:right w:val="single" w:color="000000" w:sz="8" w:space="0"/>
            </w:tcBorders>
            <w:tcW w:w="464" w:type="dxa"/>
            <w:vAlign w:val="center"/>
            <w:textDirection w:val="lrTb"/>
            <w:noWrap w:val="false"/>
          </w:tcPr>
          <w:p>
            <w:pPr>
              <w:pStyle w:val="745"/>
              <w:jc w:val="center"/>
              <w:rPr>
                <w:szCs w:val="21"/>
              </w:rPr>
            </w:pPr>
            <w:r>
              <w:rPr>
                <w:rFonts w:hint="eastAsia" w:ascii="宋体" w:hAnsi="宋体" w:cs="宋体"/>
                <w:szCs w:val="21"/>
              </w:rPr>
              <w:t xml:space="preserve"> </w:t>
            </w:r>
            <w:r>
              <w:rPr>
                <w:szCs w:val="21"/>
              </w:rPr>
            </w:r>
            <w:r/>
          </w:p>
        </w:tc>
        <w:tc>
          <w:tcPr>
            <w:tcBorders>
              <w:top w:val="none" w:color="000000" w:sz="4" w:space="0"/>
              <w:left w:val="none" w:color="000000" w:sz="4" w:space="0"/>
              <w:bottom w:val="single" w:color="000000" w:sz="8" w:space="0"/>
              <w:right w:val="single" w:color="000000" w:sz="8" w:space="0"/>
            </w:tcBorders>
            <w:tcW w:w="769" w:type="dxa"/>
            <w:vAlign w:val="center"/>
            <w:textDirection w:val="lrTb"/>
            <w:noWrap w:val="false"/>
          </w:tcPr>
          <w:p>
            <w:pPr>
              <w:pStyle w:val="745"/>
              <w:jc w:val="center"/>
              <w:rPr>
                <w:szCs w:val="21"/>
              </w:rPr>
            </w:pPr>
            <w:r>
              <w:rPr>
                <w:rFonts w:hint="eastAsia" w:ascii="宋体" w:hAnsi="宋体" w:cs="宋体"/>
                <w:szCs w:val="21"/>
              </w:rPr>
              <w:t xml:space="preserve"> </w:t>
            </w:r>
            <w:r>
              <w:rPr>
                <w:szCs w:val="21"/>
              </w:rPr>
            </w:r>
            <w:r/>
          </w:p>
        </w:tc>
        <w:tc>
          <w:tcPr>
            <w:tcBorders>
              <w:top w:val="none" w:color="000000" w:sz="4" w:space="0"/>
              <w:left w:val="none" w:color="000000" w:sz="4" w:space="0"/>
              <w:bottom w:val="single" w:color="000000" w:sz="8" w:space="0"/>
              <w:right w:val="single" w:color="000000" w:sz="8" w:space="0"/>
            </w:tcBorders>
            <w:tcW w:w="513" w:type="dxa"/>
            <w:vAlign w:val="top"/>
            <w:textDirection w:val="lrTb"/>
            <w:noWrap w:val="false"/>
          </w:tcPr>
          <w:p>
            <w:pPr>
              <w:pStyle w:val="745"/>
              <w:jc w:val="center"/>
              <w:rPr>
                <w:szCs w:val="21"/>
              </w:rPr>
            </w:pPr>
            <w:r>
              <w:rPr>
                <w:rFonts w:hint="eastAsia" w:ascii="宋体" w:hAnsi="宋体" w:cs="宋体"/>
                <w:szCs w:val="21"/>
              </w:rPr>
              <w:t xml:space="preserve"> </w:t>
            </w:r>
            <w:r>
              <w:rPr>
                <w:szCs w:val="21"/>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745"/>
              <w:jc w:val="center"/>
              <w:rPr>
                <w:szCs w:val="21"/>
              </w:rPr>
            </w:pPr>
            <w:r>
              <w:rPr>
                <w:rFonts w:hint="eastAsia" w:ascii="宋体" w:hAnsi="宋体" w:cs="宋体"/>
                <w:szCs w:val="21"/>
              </w:rPr>
              <w:t xml:space="preserve"> </w:t>
            </w:r>
            <w:r>
              <w:rPr>
                <w:szCs w:val="21"/>
              </w:rPr>
            </w:r>
            <w:r/>
          </w:p>
        </w:tc>
        <w:tc>
          <w:tcPr>
            <w:tcBorders>
              <w:top w:val="none" w:color="000000" w:sz="4" w:space="0"/>
              <w:left w:val="none" w:color="000000" w:sz="4" w:space="0"/>
              <w:bottom w:val="single" w:color="000000" w:sz="8" w:space="0"/>
              <w:right w:val="single" w:color="000000" w:sz="8" w:space="0"/>
            </w:tcBorders>
            <w:tcW w:w="789" w:type="dxa"/>
            <w:vAlign w:val="center"/>
            <w:textDirection w:val="lrTb"/>
            <w:noWrap w:val="false"/>
          </w:tcPr>
          <w:p>
            <w:pPr>
              <w:pStyle w:val="745"/>
              <w:jc w:val="center"/>
              <w:rPr>
                <w:szCs w:val="21"/>
              </w:rPr>
            </w:pPr>
            <w:r>
              <w:rPr>
                <w:rFonts w:hint="eastAsia" w:ascii="宋体" w:hAnsi="宋体" w:cs="宋体"/>
                <w:szCs w:val="21"/>
              </w:rPr>
              <w:t xml:space="preserve"> </w:t>
            </w:r>
            <w:r>
              <w:rPr>
                <w:szCs w:val="21"/>
              </w:rPr>
            </w:r>
            <w:r/>
          </w:p>
        </w:tc>
        <w:tc>
          <w:tcPr>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452" w:type="dxa"/>
            <w:vAlign w:val="center"/>
            <w:textDirection w:val="lrTb"/>
            <w:noWrap w:val="false"/>
          </w:tcPr>
          <w:p>
            <w:pPr>
              <w:pStyle w:val="745"/>
              <w:jc w:val="center"/>
              <w:rPr>
                <w:szCs w:val="21"/>
              </w:rPr>
            </w:pPr>
            <w:r>
              <w:rPr>
                <w:rFonts w:hint="eastAsia" w:ascii="宋体" w:hAnsi="宋体" w:cs="宋体"/>
                <w:szCs w:val="21"/>
              </w:rPr>
              <w:t xml:space="preserve"> </w:t>
            </w:r>
            <w:r>
              <w:rPr>
                <w:szCs w:val="21"/>
              </w:rPr>
            </w:r>
            <w:r/>
          </w:p>
        </w:tc>
        <w:tc>
          <w:tcPr>
            <w:tcBorders>
              <w:top w:val="none" w:color="000000" w:sz="4" w:space="0"/>
              <w:left w:val="none" w:color="000000" w:sz="4" w:space="0"/>
              <w:bottom w:val="single" w:color="000000" w:sz="8" w:space="0"/>
              <w:right w:val="single" w:color="000000" w:sz="8" w:space="0"/>
            </w:tcBorders>
            <w:tcW w:w="1470" w:type="dxa"/>
            <w:vAlign w:val="center"/>
            <w:textDirection w:val="lrTb"/>
            <w:noWrap w:val="false"/>
          </w:tcPr>
          <w:p>
            <w:pPr>
              <w:pStyle w:val="745"/>
              <w:jc w:val="center"/>
              <w:rPr>
                <w:szCs w:val="21"/>
              </w:rPr>
            </w:pPr>
            <w:r>
              <w:rPr>
                <w:rFonts w:hint="eastAsia" w:ascii="宋体" w:hAnsi="宋体" w:cs="宋体"/>
                <w:szCs w:val="21"/>
              </w:rPr>
              <w:t xml:space="preserve"> </w:t>
            </w:r>
            <w:r>
              <w:rPr>
                <w:szCs w:val="21"/>
              </w:rPr>
            </w:r>
            <w:r/>
          </w:p>
        </w:tc>
      </w:tr>
      <w:tr>
        <w:trPr>
          <w:trHeight w:val="568"/>
        </w:trPr>
        <w:tc>
          <w:tcPr>
            <w:tcBorders>
              <w:top w:val="none" w:color="000000" w:sz="4" w:space="0"/>
              <w:left w:val="single" w:color="000000" w:sz="8" w:space="0"/>
              <w:bottom w:val="single" w:color="000000" w:sz="8" w:space="0"/>
              <w:right w:val="single" w:color="000000" w:sz="8" w:space="0"/>
            </w:tcBorders>
            <w:tcW w:w="577" w:type="dxa"/>
            <w:vAlign w:val="center"/>
            <w:textDirection w:val="lrTb"/>
            <w:noWrap w:val="false"/>
          </w:tcPr>
          <w:p>
            <w:pPr>
              <w:pStyle w:val="745"/>
              <w:jc w:val="center"/>
              <w:rPr>
                <w:szCs w:val="21"/>
              </w:rPr>
            </w:pPr>
            <w:r>
              <w:rPr>
                <w:rFonts w:hint="eastAsia" w:ascii="宋体" w:hAnsi="宋体" w:cs="宋体"/>
                <w:szCs w:val="21"/>
              </w:rPr>
              <w:t xml:space="preserve">…</w:t>
            </w:r>
            <w:r>
              <w:rPr>
                <w:szCs w:val="21"/>
              </w:rPr>
            </w:r>
            <w:r/>
          </w:p>
        </w:tc>
        <w:tc>
          <w:tcPr>
            <w:tcBorders>
              <w:top w:val="none" w:color="000000" w:sz="4" w:space="0"/>
              <w:left w:val="none" w:color="000000" w:sz="4" w:space="0"/>
              <w:bottom w:val="single" w:color="000000" w:sz="8" w:space="0"/>
              <w:right w:val="single" w:color="000000" w:sz="8" w:space="0"/>
            </w:tcBorders>
            <w:tcW w:w="806" w:type="dxa"/>
            <w:vAlign w:val="center"/>
            <w:textDirection w:val="lrTb"/>
            <w:noWrap w:val="false"/>
          </w:tcPr>
          <w:p>
            <w:pPr>
              <w:pStyle w:val="745"/>
              <w:jc w:val="center"/>
              <w:rPr>
                <w:szCs w:val="21"/>
              </w:rPr>
            </w:pPr>
            <w:r>
              <w:rPr>
                <w:rFonts w:hint="eastAsia" w:ascii="宋体" w:hAnsi="宋体" w:cs="宋体"/>
                <w:szCs w:val="21"/>
              </w:rPr>
              <w:t xml:space="preserve">……</w:t>
            </w:r>
            <w:r>
              <w:rPr>
                <w:szCs w:val="21"/>
              </w:rPr>
            </w:r>
            <w:r/>
          </w:p>
        </w:tc>
        <w:tc>
          <w:tcPr>
            <w:tcBorders>
              <w:top w:val="none" w:color="000000" w:sz="4" w:space="0"/>
              <w:left w:val="none" w:color="000000" w:sz="4" w:space="0"/>
              <w:bottom w:val="single" w:color="000000" w:sz="8" w:space="0"/>
              <w:right w:val="single" w:color="000000" w:sz="8" w:space="0"/>
            </w:tcBorders>
            <w:tcW w:w="464" w:type="dxa"/>
            <w:vAlign w:val="center"/>
            <w:textDirection w:val="lrTb"/>
            <w:noWrap w:val="false"/>
          </w:tcPr>
          <w:p>
            <w:pPr>
              <w:pStyle w:val="745"/>
              <w:jc w:val="center"/>
              <w:rPr>
                <w:szCs w:val="21"/>
              </w:rPr>
            </w:pPr>
            <w:r>
              <w:rPr>
                <w:rFonts w:hint="eastAsia" w:ascii="宋体" w:hAnsi="宋体" w:cs="宋体"/>
                <w:szCs w:val="21"/>
              </w:rPr>
              <w:t xml:space="preserve"> </w:t>
            </w:r>
            <w:r>
              <w:rPr>
                <w:szCs w:val="21"/>
              </w:rPr>
            </w:r>
            <w:r/>
          </w:p>
        </w:tc>
        <w:tc>
          <w:tcPr>
            <w:tcBorders>
              <w:top w:val="none" w:color="000000" w:sz="4" w:space="0"/>
              <w:left w:val="none" w:color="000000" w:sz="4" w:space="0"/>
              <w:bottom w:val="single" w:color="000000" w:sz="8" w:space="0"/>
              <w:right w:val="single" w:color="000000" w:sz="8" w:space="0"/>
            </w:tcBorders>
            <w:tcW w:w="769" w:type="dxa"/>
            <w:vAlign w:val="center"/>
            <w:textDirection w:val="lrTb"/>
            <w:noWrap w:val="false"/>
          </w:tcPr>
          <w:p>
            <w:pPr>
              <w:pStyle w:val="745"/>
              <w:jc w:val="center"/>
              <w:rPr>
                <w:szCs w:val="21"/>
              </w:rPr>
            </w:pPr>
            <w:r>
              <w:rPr>
                <w:rFonts w:hint="eastAsia" w:ascii="宋体" w:hAnsi="宋体" w:cs="宋体"/>
                <w:szCs w:val="21"/>
              </w:rPr>
              <w:t xml:space="preserve"> </w:t>
            </w:r>
            <w:r>
              <w:rPr>
                <w:szCs w:val="21"/>
              </w:rPr>
            </w:r>
            <w:r/>
          </w:p>
        </w:tc>
        <w:tc>
          <w:tcPr>
            <w:tcBorders>
              <w:top w:val="none" w:color="000000" w:sz="4" w:space="0"/>
              <w:left w:val="none" w:color="000000" w:sz="4" w:space="0"/>
              <w:bottom w:val="single" w:color="000000" w:sz="8" w:space="0"/>
              <w:right w:val="single" w:color="000000" w:sz="8" w:space="0"/>
            </w:tcBorders>
            <w:tcW w:w="513" w:type="dxa"/>
            <w:vAlign w:val="top"/>
            <w:textDirection w:val="lrTb"/>
            <w:noWrap w:val="false"/>
          </w:tcPr>
          <w:p>
            <w:pPr>
              <w:pStyle w:val="745"/>
              <w:jc w:val="center"/>
              <w:rPr>
                <w:szCs w:val="21"/>
              </w:rPr>
            </w:pPr>
            <w:r>
              <w:rPr>
                <w:rFonts w:hint="eastAsia" w:ascii="宋体" w:hAnsi="宋体" w:cs="宋体"/>
                <w:szCs w:val="21"/>
              </w:rPr>
              <w:t xml:space="preserve"> </w:t>
            </w:r>
            <w:r>
              <w:rPr>
                <w:szCs w:val="21"/>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745"/>
              <w:jc w:val="center"/>
              <w:rPr>
                <w:szCs w:val="21"/>
              </w:rPr>
            </w:pPr>
            <w:r>
              <w:rPr>
                <w:rFonts w:hint="eastAsia" w:ascii="宋体" w:hAnsi="宋体" w:cs="宋体"/>
                <w:szCs w:val="21"/>
              </w:rPr>
              <w:t xml:space="preserve"> </w:t>
            </w:r>
            <w:r>
              <w:rPr>
                <w:szCs w:val="21"/>
              </w:rPr>
            </w:r>
            <w:r/>
          </w:p>
        </w:tc>
        <w:tc>
          <w:tcPr>
            <w:tcBorders>
              <w:top w:val="none" w:color="000000" w:sz="4" w:space="0"/>
              <w:left w:val="none" w:color="000000" w:sz="4" w:space="0"/>
              <w:bottom w:val="single" w:color="000000" w:sz="8" w:space="0"/>
              <w:right w:val="single" w:color="000000" w:sz="8" w:space="0"/>
            </w:tcBorders>
            <w:tcW w:w="789" w:type="dxa"/>
            <w:vAlign w:val="center"/>
            <w:textDirection w:val="lrTb"/>
            <w:noWrap w:val="false"/>
          </w:tcPr>
          <w:p>
            <w:pPr>
              <w:pStyle w:val="745"/>
              <w:jc w:val="center"/>
              <w:rPr>
                <w:szCs w:val="21"/>
              </w:rPr>
            </w:pPr>
            <w:r>
              <w:rPr>
                <w:rFonts w:hint="eastAsia" w:ascii="宋体" w:hAnsi="宋体" w:cs="宋体"/>
                <w:szCs w:val="21"/>
              </w:rPr>
              <w:t xml:space="preserve"> </w:t>
            </w:r>
            <w:r>
              <w:rPr>
                <w:szCs w:val="21"/>
              </w:rPr>
            </w:r>
            <w:r/>
          </w:p>
        </w:tc>
        <w:tc>
          <w:tcPr>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452" w:type="dxa"/>
            <w:vAlign w:val="center"/>
            <w:textDirection w:val="lrTb"/>
            <w:noWrap w:val="false"/>
          </w:tcPr>
          <w:p>
            <w:pPr>
              <w:pStyle w:val="745"/>
              <w:jc w:val="center"/>
              <w:rPr>
                <w:szCs w:val="21"/>
              </w:rPr>
            </w:pPr>
            <w:r>
              <w:rPr>
                <w:rFonts w:hint="eastAsia" w:ascii="宋体" w:hAnsi="宋体" w:cs="宋体"/>
                <w:szCs w:val="21"/>
              </w:rPr>
              <w:t xml:space="preserve"> </w:t>
            </w:r>
            <w:r>
              <w:rPr>
                <w:szCs w:val="21"/>
              </w:rPr>
            </w:r>
            <w:r/>
          </w:p>
        </w:tc>
        <w:tc>
          <w:tcPr>
            <w:tcBorders>
              <w:top w:val="none" w:color="000000" w:sz="4" w:space="0"/>
              <w:left w:val="none" w:color="000000" w:sz="4" w:space="0"/>
              <w:bottom w:val="single" w:color="000000" w:sz="8" w:space="0"/>
              <w:right w:val="single" w:color="000000" w:sz="8" w:space="0"/>
            </w:tcBorders>
            <w:tcW w:w="1470" w:type="dxa"/>
            <w:vAlign w:val="center"/>
            <w:textDirection w:val="lrTb"/>
            <w:noWrap w:val="false"/>
          </w:tcPr>
          <w:p>
            <w:pPr>
              <w:pStyle w:val="745"/>
              <w:jc w:val="center"/>
              <w:rPr>
                <w:szCs w:val="21"/>
              </w:rPr>
            </w:pPr>
            <w:r>
              <w:rPr>
                <w:rFonts w:hint="eastAsia" w:ascii="宋体" w:hAnsi="宋体" w:cs="宋体"/>
                <w:szCs w:val="21"/>
              </w:rPr>
              <w:t xml:space="preserve"> </w:t>
            </w:r>
            <w:r>
              <w:rPr>
                <w:szCs w:val="21"/>
              </w:rPr>
            </w:r>
            <w:r/>
          </w:p>
        </w:tc>
      </w:tr>
      <w:tr>
        <w:trPr>
          <w:trHeight w:val="628"/>
        </w:trPr>
        <w:tc>
          <w:tcPr>
            <w:gridSpan w:val="4"/>
            <w:tcBorders>
              <w:top w:val="none" w:color="000000" w:sz="4" w:space="0"/>
              <w:left w:val="single" w:color="000000" w:sz="8" w:space="0"/>
              <w:bottom w:val="single" w:color="000000" w:sz="8" w:space="0"/>
              <w:right w:val="single" w:color="000000" w:sz="8" w:space="0"/>
            </w:tcBorders>
            <w:tcW w:w="2616" w:type="dxa"/>
            <w:vAlign w:val="center"/>
            <w:textDirection w:val="lrTb"/>
            <w:noWrap w:val="false"/>
          </w:tcPr>
          <w:p>
            <w:pPr>
              <w:pStyle w:val="745"/>
              <w:jc w:val="center"/>
              <w:rPr>
                <w:szCs w:val="21"/>
              </w:rPr>
            </w:pPr>
            <w:r>
              <w:rPr>
                <w:szCs w:val="21"/>
              </w:rPr>
            </w:r>
            <w:r/>
          </w:p>
          <w:p>
            <w:pPr>
              <w:pStyle w:val="745"/>
              <w:jc w:val="center"/>
              <w:rPr>
                <w:szCs w:val="21"/>
              </w:rPr>
            </w:pPr>
            <w:r>
              <w:rPr>
                <w:rFonts w:hint="eastAsia" w:ascii="宋体" w:hAnsi="宋体" w:cs="宋体"/>
                <w:szCs w:val="21"/>
              </w:rPr>
              <w:t xml:space="preserve">投标总报价（人民币：元）</w:t>
            </w:r>
            <w:r>
              <w:rPr>
                <w:szCs w:val="21"/>
              </w:rPr>
            </w:r>
            <w:r/>
          </w:p>
        </w:tc>
        <w:tc>
          <w:tcPr>
            <w:gridSpan w:val="6"/>
            <w:tcBorders>
              <w:top w:val="none" w:color="000000" w:sz="4" w:space="0"/>
              <w:left w:val="none" w:color="000000" w:sz="4" w:space="0"/>
              <w:bottom w:val="single" w:color="000000" w:sz="8" w:space="0"/>
              <w:right w:val="single" w:color="000000" w:sz="8" w:space="0"/>
            </w:tcBorders>
            <w:tcW w:w="639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r>
            <w:r/>
          </w:p>
        </w:tc>
      </w:tr>
    </w:tbl>
    <w:p>
      <w:pPr>
        <w:pStyle w:val="745"/>
        <w:spacing w:line="400" w:lineRule="atLeast"/>
        <w:rPr>
          <w:rFonts w:hint="eastAsia" w:ascii="宋体" w:hAnsi="宋体" w:cs="宋体"/>
          <w:szCs w:val="21"/>
        </w:rPr>
      </w:pPr>
      <w:r>
        <w:rPr>
          <w:rFonts w:hint="eastAsia" w:ascii="Times New Roman" w:hAnsi="Times New Roman" w:cs="宋体"/>
          <w:szCs w:val="21"/>
        </w:rPr>
        <w:t xml:space="preserve"> </w:t>
      </w:r>
      <w:r>
        <w:rPr>
          <w:rFonts w:hint="eastAsia" w:ascii="宋体" w:hAnsi="宋体" w:cs="宋体"/>
          <w:szCs w:val="21"/>
        </w:rPr>
      </w:r>
      <w:r/>
    </w:p>
    <w:p>
      <w:pPr>
        <w:pStyle w:val="745"/>
        <w:spacing w:line="360" w:lineRule="auto"/>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p>
      <w:pPr>
        <w:pStyle w:val="745"/>
        <w:spacing w:line="360" w:lineRule="auto"/>
        <w:rPr>
          <w:rFonts w:hint="eastAsia" w:ascii="宋体" w:hAnsi="宋体" w:cs="宋体"/>
          <w:szCs w:val="21"/>
        </w:rPr>
      </w:pPr>
      <w:r>
        <w:rPr>
          <w:rFonts w:hint="eastAsia" w:ascii="宋体" w:hAnsi="宋体" w:cs="宋体"/>
          <w:szCs w:val="21"/>
        </w:rPr>
        <w:t xml:space="preserve">1.投标报价采用总承包方式，“投标总报价”应包括所投货物（包含与货物相关的服务）费用、安装调试费、测试验收费、培训费、运行维护费用、税金、运输保险及其他有关的为完成本项目发生的所有费用，招标文件中另有规定的除外。</w:t>
      </w:r>
      <w:r>
        <w:rPr>
          <w:rFonts w:hint="eastAsia" w:ascii="宋体" w:hAnsi="宋体" w:cs="宋体"/>
          <w:szCs w:val="21"/>
        </w:rPr>
      </w:r>
      <w:r/>
    </w:p>
    <w:p>
      <w:pPr>
        <w:pStyle w:val="745"/>
        <w:spacing w:line="360" w:lineRule="auto"/>
        <w:rPr>
          <w:rFonts w:hint="eastAsia" w:ascii="宋体" w:hAnsi="宋体" w:cs="宋体"/>
          <w:szCs w:val="21"/>
        </w:rPr>
      </w:pPr>
      <w:r>
        <w:rPr>
          <w:rFonts w:hint="eastAsia" w:ascii="宋体" w:hAnsi="宋体" w:cs="宋体"/>
          <w:szCs w:val="21"/>
        </w:rPr>
        <w:t xml:space="preserve">2.“投标分项报价表”中“投标总报价”数额应当与“开标一览表”中“投标总报价”数额一致。</w:t>
      </w:r>
      <w:r>
        <w:rPr>
          <w:rFonts w:hint="eastAsia" w:ascii="宋体" w:hAnsi="宋体" w:cs="宋体"/>
          <w:szCs w:val="21"/>
        </w:rPr>
      </w:r>
      <w:r/>
    </w:p>
    <w:p>
      <w:pPr>
        <w:pStyle w:val="745"/>
        <w:spacing w:line="360" w:lineRule="auto"/>
        <w:rPr>
          <w:rFonts w:hint="eastAsia" w:ascii="宋体" w:hAnsi="宋体" w:cs="宋体"/>
          <w:szCs w:val="21"/>
        </w:rPr>
      </w:pPr>
      <w:r>
        <w:rPr>
          <w:rFonts w:hint="eastAsia" w:ascii="宋体" w:hAnsi="宋体" w:cs="宋体"/>
          <w:szCs w:val="21"/>
        </w:rPr>
        <w:t xml:space="preserve">3.投标人需认真填写本报价表，尤其注意规格型号的准确填写。</w:t>
      </w:r>
      <w:r>
        <w:rPr>
          <w:rFonts w:hint="eastAsia" w:ascii="宋体" w:hAnsi="宋体" w:cs="宋体"/>
          <w:szCs w:val="21"/>
        </w:rPr>
      </w:r>
      <w:r/>
    </w:p>
    <w:p>
      <w:pPr>
        <w:pStyle w:val="745"/>
        <w:jc w:val="left"/>
        <w:spacing w:line="360" w:lineRule="auto"/>
        <w:widowControl/>
        <w:rPr>
          <w:rFonts w:hint="eastAsia" w:ascii="宋体" w:hAnsi="宋体" w:cs="宋体"/>
          <w:szCs w:val="21"/>
        </w:rPr>
      </w:pPr>
      <w:r>
        <w:rPr>
          <w:rFonts w:hint="eastAsia" w:ascii="宋体" w:hAnsi="宋体" w:cs="宋体"/>
          <w:szCs w:val="21"/>
        </w:rPr>
        <w:t xml:space="preserve">4.项目经办人可以根据项目实际需要对表格结构进行调整。</w:t>
      </w:r>
      <w:r>
        <w:rPr>
          <w:rFonts w:hint="eastAsia" w:ascii="宋体" w:hAnsi="宋体" w:cs="宋体"/>
          <w:szCs w:val="21"/>
        </w:rPr>
      </w:r>
      <w:r/>
    </w:p>
    <w:p>
      <w:pPr>
        <w:pStyle w:val="745"/>
        <w:jc w:val="center"/>
        <w:spacing w:line="360" w:lineRule="auto"/>
        <w:rPr>
          <w:rFonts w:hint="eastAsia" w:ascii="黑体" w:hAnsi="黑体" w:eastAsia="黑体"/>
          <w:b/>
          <w:sz w:val="32"/>
          <w:szCs w:val="32"/>
        </w:rPr>
      </w:pPr>
      <w:r>
        <w:rPr>
          <w:rFonts w:hint="eastAsia" w:ascii="黑体" w:hAnsi="黑体" w:eastAsia="黑体"/>
          <w:b/>
          <w:sz w:val="32"/>
          <w:szCs w:val="32"/>
        </w:rPr>
      </w:r>
      <w:r/>
    </w:p>
    <w:p>
      <w:pPr>
        <w:pStyle w:val="745"/>
        <w:jc w:val="center"/>
        <w:spacing w:line="360" w:lineRule="auto"/>
        <w:rPr>
          <w:rFonts w:hint="eastAsia" w:ascii="黑体" w:hAnsi="黑体" w:eastAsia="黑体"/>
          <w:b/>
          <w:sz w:val="32"/>
          <w:szCs w:val="32"/>
        </w:rPr>
      </w:pPr>
      <w:r>
        <w:rPr>
          <w:rFonts w:hint="eastAsia" w:ascii="黑体" w:hAnsi="黑体" w:eastAsia="黑体"/>
          <w:b/>
          <w:sz w:val="32"/>
          <w:szCs w:val="32"/>
        </w:rPr>
      </w:r>
      <w:r/>
    </w:p>
    <w:p>
      <w:pPr>
        <w:pStyle w:val="745"/>
        <w:jc w:val="center"/>
        <w:spacing w:line="360" w:lineRule="auto"/>
        <w:rPr>
          <w:rFonts w:hint="eastAsia" w:ascii="黑体" w:hAnsi="黑体" w:eastAsia="黑体"/>
          <w:b/>
          <w:sz w:val="32"/>
          <w:szCs w:val="32"/>
        </w:rPr>
      </w:pPr>
      <w:r>
        <w:rPr>
          <w:rFonts w:hint="eastAsia" w:ascii="黑体" w:hAnsi="黑体" w:eastAsia="黑体"/>
          <w:b/>
          <w:sz w:val="32"/>
          <w:szCs w:val="32"/>
        </w:rPr>
      </w:r>
      <w:r/>
    </w:p>
    <w:p>
      <w:pPr>
        <w:pStyle w:val="745"/>
        <w:jc w:val="center"/>
        <w:spacing w:line="360" w:lineRule="auto"/>
        <w:rPr>
          <w:rFonts w:hint="eastAsia" w:ascii="黑体" w:hAnsi="黑体" w:eastAsia="黑体"/>
          <w:b/>
          <w:sz w:val="32"/>
          <w:szCs w:val="32"/>
        </w:rPr>
      </w:pPr>
      <w:r>
        <w:rPr>
          <w:rFonts w:hint="eastAsia" w:ascii="黑体" w:hAnsi="黑体" w:eastAsia="黑体"/>
          <w:b/>
          <w:sz w:val="32"/>
          <w:szCs w:val="32"/>
        </w:rPr>
      </w:r>
      <w:r/>
    </w:p>
    <w:p>
      <w:pPr>
        <w:pStyle w:val="745"/>
        <w:jc w:val="center"/>
        <w:spacing w:line="360" w:lineRule="auto"/>
        <w:rPr>
          <w:rFonts w:hint="eastAsia" w:ascii="黑体" w:hAnsi="黑体" w:eastAsia="黑体"/>
          <w:b/>
          <w:bCs/>
          <w:sz w:val="32"/>
          <w:szCs w:val="32"/>
        </w:rPr>
      </w:pPr>
      <w:r>
        <w:rPr>
          <w:rFonts w:hint="eastAsia" w:ascii="黑体" w:hAnsi="黑体" w:eastAsia="黑体"/>
          <w:b/>
          <w:bCs/>
          <w:sz w:val="32"/>
          <w:szCs w:val="32"/>
        </w:rPr>
      </w:r>
      <w:r/>
    </w:p>
    <w:p>
      <w:pPr>
        <w:pStyle w:val="745"/>
        <w:jc w:val="center"/>
        <w:spacing w:line="360" w:lineRule="auto"/>
        <w:rPr>
          <w:rFonts w:hint="eastAsia" w:ascii="黑体" w:hAnsi="黑体" w:eastAsia="黑体"/>
          <w:b/>
          <w:bCs/>
          <w:sz w:val="32"/>
          <w:szCs w:val="32"/>
        </w:rPr>
      </w:pPr>
      <w:r>
        <w:rPr>
          <w:rFonts w:hint="eastAsia" w:ascii="黑体" w:hAnsi="黑体" w:eastAsia="黑体"/>
          <w:b/>
          <w:bCs/>
          <w:sz w:val="32"/>
          <w:szCs w:val="32"/>
        </w:rPr>
      </w:r>
      <w:r/>
    </w:p>
    <w:p>
      <w:pPr>
        <w:pStyle w:val="745"/>
        <w:jc w:val="center"/>
        <w:spacing w:line="360" w:lineRule="auto"/>
        <w:rPr>
          <w:rFonts w:ascii="黑体" w:hAnsi="黑体" w:eastAsia="黑体"/>
          <w:b/>
          <w:sz w:val="32"/>
          <w:szCs w:val="32"/>
        </w:rPr>
      </w:pPr>
      <w:r>
        <w:rPr>
          <w:rFonts w:hint="eastAsia" w:ascii="黑体" w:hAnsi="黑体" w:eastAsia="黑体"/>
          <w:b/>
          <w:sz w:val="32"/>
          <w:szCs w:val="32"/>
        </w:rPr>
        <w:t xml:space="preserve">十四、主要标的信息</w:t>
      </w:r>
      <w:r>
        <w:rPr>
          <w:rFonts w:ascii="黑体" w:hAnsi="黑体" w:eastAsia="黑体"/>
          <w:b/>
          <w:sz w:val="32"/>
          <w:szCs w:val="32"/>
        </w:rPr>
      </w:r>
      <w:r/>
    </w:p>
    <w:p>
      <w:pPr>
        <w:pStyle w:val="745"/>
        <w:jc w:val="center"/>
        <w:spacing w:line="360" w:lineRule="auto"/>
        <w:rPr>
          <w:rFonts w:ascii="黑体" w:hAnsi="黑体" w:eastAsia="黑体"/>
          <w:b/>
          <w:sz w:val="28"/>
          <w:szCs w:val="28"/>
        </w:rPr>
      </w:pPr>
      <w:r>
        <w:rPr>
          <w:rFonts w:hint="eastAsia" w:ascii="黑体" w:hAnsi="黑体" w:eastAsia="黑体"/>
          <w:b/>
          <w:sz w:val="28"/>
          <w:szCs w:val="28"/>
        </w:rPr>
        <w:t xml:space="preserve">主要标的信息（中标后将公示）</w:t>
      </w:r>
      <w:r>
        <w:rPr>
          <w:rFonts w:ascii="黑体" w:hAnsi="黑体" w:eastAsia="黑体"/>
          <w:b/>
          <w:sz w:val="28"/>
          <w:szCs w:val="28"/>
        </w:rPr>
      </w:r>
      <w:r/>
    </w:p>
    <w:p>
      <w:pPr>
        <w:pStyle w:val="745"/>
        <w:spacing w:after="312" w:line="360" w:lineRule="auto"/>
        <w:rPr>
          <w:rFonts w:ascii="宋体" w:hAnsi="宋体"/>
          <w:b/>
        </w:rPr>
      </w:pPr>
      <w:r>
        <w:rPr>
          <w:rFonts w:hint="eastAsia" w:ascii="宋体" w:hAnsi="宋体"/>
        </w:rPr>
        <w:t xml:space="preserve">投标人全称：</w:t>
      </w:r>
      <w:r>
        <w:rPr>
          <w:rFonts w:ascii="宋体" w:hAnsi="宋体"/>
          <w:b/>
        </w:rPr>
      </w:r>
      <w:r/>
    </w:p>
    <w:tbl>
      <w:tblPr>
        <w:tblW w:w="868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80"/>
      </w:tblGrid>
      <w:tr>
        <w:trPr>
          <w:trHeight w:val="548"/>
        </w:trPr>
        <w:tc>
          <w:tcPr>
            <w:tcW w:w="8680" w:type="dxa"/>
            <w:vAlign w:val="top"/>
            <w:textDirection w:val="lrTb"/>
            <w:noWrap w:val="false"/>
          </w:tcPr>
          <w:p>
            <w:pPr>
              <w:pStyle w:val="745"/>
              <w:jc w:val="center"/>
              <w:spacing w:line="360" w:lineRule="auto"/>
              <w:rPr>
                <w:rFonts w:ascii="宋体" w:hAnsi="宋体" w:cs="宋体"/>
              </w:rPr>
            </w:pPr>
            <w:r>
              <w:rPr>
                <w:rFonts w:hint="eastAsia" w:ascii="宋体" w:hAnsi="宋体" w:cs="宋体"/>
              </w:rPr>
              <w:t xml:space="preserve">服务类</w:t>
            </w:r>
            <w:r>
              <w:rPr>
                <w:rFonts w:ascii="宋体" w:hAnsi="宋体" w:cs="宋体"/>
              </w:rPr>
            </w:r>
            <w:r/>
          </w:p>
        </w:tc>
      </w:tr>
      <w:tr>
        <w:trPr>
          <w:trHeight w:val="4273"/>
        </w:trPr>
        <w:tc>
          <w:tcPr>
            <w:tcW w:w="8680" w:type="dxa"/>
            <w:vAlign w:val="top"/>
            <w:textDirection w:val="lrTb"/>
            <w:noWrap w:val="false"/>
          </w:tcPr>
          <w:p>
            <w:pPr>
              <w:pStyle w:val="745"/>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745"/>
              <w:spacing w:line="360" w:lineRule="auto"/>
              <w:rPr>
                <w:rFonts w:ascii="宋体" w:hAnsi="宋体" w:cs="宋体"/>
              </w:rPr>
            </w:pPr>
            <w:r>
              <w:rPr>
                <w:rFonts w:hint="eastAsia" w:ascii="宋体" w:hAnsi="宋体" w:cs="宋体"/>
              </w:rPr>
              <w:t xml:space="preserve">服务范围：</w:t>
            </w:r>
            <w:r>
              <w:rPr>
                <w:rFonts w:ascii="宋体" w:hAnsi="宋体" w:cs="宋体"/>
              </w:rPr>
            </w:r>
            <w:r/>
          </w:p>
          <w:p>
            <w:pPr>
              <w:pStyle w:val="745"/>
              <w:spacing w:line="360" w:lineRule="auto"/>
              <w:rPr>
                <w:rFonts w:ascii="宋体" w:hAnsi="宋体" w:cs="宋体"/>
                <w:u w:val="single"/>
              </w:rPr>
            </w:pPr>
            <w:r>
              <w:rPr>
                <w:rFonts w:hint="eastAsia" w:ascii="宋体" w:hAnsi="宋体" w:cs="宋体"/>
              </w:rPr>
              <w:t xml:space="preserve">服务要求：</w:t>
            </w:r>
            <w:r>
              <w:rPr>
                <w:rFonts w:ascii="宋体" w:hAnsi="宋体" w:cs="宋体"/>
                <w:u w:val="single"/>
              </w:rPr>
            </w:r>
            <w:r/>
          </w:p>
          <w:p>
            <w:pPr>
              <w:pStyle w:val="745"/>
              <w:spacing w:line="360" w:lineRule="auto"/>
              <w:rPr>
                <w:rFonts w:ascii="宋体" w:hAnsi="宋体" w:cs="宋体"/>
                <w:u w:val="single"/>
              </w:rPr>
            </w:pPr>
            <w:r>
              <w:rPr>
                <w:rFonts w:hint="eastAsia" w:ascii="宋体" w:hAnsi="宋体" w:cs="宋体"/>
              </w:rPr>
              <w:t xml:space="preserve">服务时间：</w:t>
            </w:r>
            <w:r>
              <w:rPr>
                <w:rFonts w:ascii="宋体" w:hAnsi="宋体" w:cs="宋体"/>
                <w:u w:val="single"/>
              </w:rPr>
            </w:r>
            <w:r/>
          </w:p>
          <w:p>
            <w:pPr>
              <w:pStyle w:val="745"/>
              <w:spacing w:line="360" w:lineRule="auto"/>
              <w:rPr>
                <w:rFonts w:ascii="宋体" w:hAnsi="宋体" w:cs="宋体"/>
              </w:rPr>
            </w:pPr>
            <w:r>
              <w:rPr>
                <w:rFonts w:hint="eastAsia" w:ascii="宋体" w:hAnsi="宋体" w:cs="宋体"/>
              </w:rPr>
              <w:t xml:space="preserve">服务标准：</w:t>
            </w:r>
            <w:r>
              <w:rPr>
                <w:rFonts w:ascii="宋体" w:hAnsi="宋体" w:cs="宋体"/>
              </w:rPr>
            </w:r>
            <w:r/>
          </w:p>
        </w:tc>
      </w:tr>
    </w:tbl>
    <w:p>
      <w:pPr>
        <w:pStyle w:val="745"/>
        <w:ind w:right="420"/>
        <w:spacing w:line="360" w:lineRule="auto"/>
        <w:rPr>
          <w:rFonts w:ascii="宋体" w:hAnsi="宋体"/>
          <w:color w:val="000000"/>
        </w:rPr>
      </w:pPr>
      <w:r>
        <w:rPr>
          <w:rFonts w:ascii="宋体" w:hAnsi="宋体"/>
          <w:color w:val="000000"/>
        </w:rPr>
      </w:r>
      <w:r/>
    </w:p>
    <w:p>
      <w:pPr>
        <w:pStyle w:val="960"/>
        <w:rPr>
          <w:rFonts w:hAnsi="宋体"/>
          <w:color w:val="000000"/>
          <w:lang w:eastAsia="zh-CN"/>
        </w:rPr>
      </w:pPr>
      <w:r>
        <w:rPr>
          <w:rFonts w:hAnsi="宋体"/>
          <w:color w:val="000000"/>
          <w:lang w:eastAsia="zh-CN"/>
        </w:rPr>
      </w:r>
      <w:r/>
    </w:p>
    <w:p>
      <w:pPr>
        <w:pStyle w:val="960"/>
        <w:rPr>
          <w:rFonts w:hAnsi="宋体"/>
          <w:color w:val="000000"/>
          <w:lang w:eastAsia="zh-CN"/>
        </w:rPr>
      </w:pPr>
      <w:r>
        <w:rPr>
          <w:rFonts w:hAnsi="宋体"/>
          <w:color w:val="000000"/>
          <w:lang w:eastAsia="zh-CN"/>
        </w:rPr>
      </w:r>
      <w:r/>
    </w:p>
    <w:p>
      <w:pPr>
        <w:pStyle w:val="960"/>
        <w:rPr>
          <w:rFonts w:hAnsi="宋体"/>
          <w:color w:val="000000"/>
          <w:lang w:eastAsia="zh-CN"/>
        </w:rPr>
      </w:pPr>
      <w:r>
        <w:rPr>
          <w:rFonts w:hAnsi="宋体"/>
          <w:color w:val="000000"/>
          <w:lang w:eastAsia="zh-CN"/>
        </w:rPr>
      </w:r>
      <w:r/>
    </w:p>
    <w:p>
      <w:pPr>
        <w:pStyle w:val="960"/>
        <w:rPr>
          <w:rFonts w:hAnsi="宋体"/>
          <w:color w:val="000000"/>
          <w:lang w:eastAsia="zh-CN"/>
        </w:rPr>
      </w:pPr>
      <w:r>
        <w:rPr>
          <w:rFonts w:hAnsi="宋体"/>
          <w:color w:val="000000"/>
          <w:lang w:eastAsia="zh-CN"/>
        </w:rPr>
      </w:r>
      <w:r/>
    </w:p>
    <w:p>
      <w:pPr>
        <w:pStyle w:val="960"/>
        <w:rPr>
          <w:rFonts w:hAnsi="宋体"/>
          <w:color w:val="000000"/>
          <w:lang w:eastAsia="zh-CN"/>
        </w:rPr>
      </w:pPr>
      <w:r>
        <w:rPr>
          <w:rFonts w:hAnsi="宋体"/>
          <w:color w:val="000000"/>
          <w:lang w:eastAsia="zh-CN"/>
        </w:rPr>
      </w:r>
      <w:r/>
    </w:p>
    <w:p>
      <w:pPr>
        <w:pStyle w:val="960"/>
        <w:rPr>
          <w:rFonts w:hAnsi="宋体"/>
          <w:color w:val="000000"/>
          <w:lang w:eastAsia="zh-CN"/>
        </w:rPr>
      </w:pPr>
      <w:r>
        <w:rPr>
          <w:rFonts w:hAnsi="宋体"/>
          <w:color w:val="000000"/>
          <w:lang w:eastAsia="zh-CN"/>
        </w:rPr>
      </w:r>
      <w:r/>
    </w:p>
    <w:p>
      <w:pPr>
        <w:pStyle w:val="960"/>
        <w:rPr>
          <w:rFonts w:hAnsi="宋体"/>
          <w:color w:val="000000"/>
          <w:lang w:eastAsia="zh-CN"/>
        </w:rPr>
      </w:pPr>
      <w:r>
        <w:rPr>
          <w:rFonts w:hAnsi="宋体"/>
          <w:color w:val="000000"/>
          <w:lang w:eastAsia="zh-CN"/>
        </w:rPr>
      </w:r>
      <w:r/>
    </w:p>
    <w:p>
      <w:pPr>
        <w:pStyle w:val="960"/>
        <w:rPr>
          <w:rFonts w:hAnsi="宋体"/>
          <w:color w:val="000000"/>
          <w:lang w:eastAsia="zh-CN"/>
        </w:rPr>
      </w:pPr>
      <w:r>
        <w:rPr>
          <w:rFonts w:hAnsi="宋体"/>
          <w:color w:val="000000"/>
          <w:lang w:eastAsia="zh-CN"/>
        </w:rPr>
      </w:r>
      <w:r/>
    </w:p>
    <w:p>
      <w:pPr>
        <w:pStyle w:val="960"/>
        <w:rPr>
          <w:rFonts w:hAnsi="宋体"/>
          <w:color w:val="000000"/>
          <w:lang w:eastAsia="zh-CN"/>
        </w:rPr>
      </w:pPr>
      <w:r>
        <w:rPr>
          <w:rFonts w:hAnsi="宋体"/>
          <w:color w:val="000000"/>
          <w:lang w:eastAsia="zh-CN"/>
        </w:rPr>
      </w:r>
      <w:r/>
    </w:p>
    <w:p>
      <w:pPr>
        <w:pStyle w:val="960"/>
        <w:rPr>
          <w:rFonts w:hAnsi="宋体"/>
          <w:color w:val="000000"/>
          <w:lang w:eastAsia="zh-CN"/>
        </w:rPr>
      </w:pPr>
      <w:r>
        <w:rPr>
          <w:rFonts w:hAnsi="宋体"/>
          <w:color w:val="000000"/>
          <w:lang w:eastAsia="zh-CN"/>
        </w:rPr>
      </w:r>
      <w:r/>
    </w:p>
    <w:p>
      <w:pPr>
        <w:pStyle w:val="960"/>
        <w:rPr>
          <w:rFonts w:hAnsi="宋体"/>
          <w:color w:val="000000"/>
          <w:lang w:eastAsia="zh-CN"/>
        </w:rPr>
      </w:pPr>
      <w:r>
        <w:rPr>
          <w:rFonts w:hAnsi="宋体"/>
          <w:color w:val="000000"/>
          <w:lang w:eastAsia="zh-CN"/>
        </w:rPr>
      </w:r>
      <w:r/>
    </w:p>
    <w:p>
      <w:pPr>
        <w:pStyle w:val="960"/>
        <w:rPr>
          <w:rFonts w:hAnsi="宋体"/>
          <w:color w:val="000000"/>
          <w:lang w:eastAsia="zh-CN"/>
        </w:rPr>
      </w:pPr>
      <w:r>
        <w:rPr>
          <w:rFonts w:hAnsi="宋体"/>
          <w:color w:val="000000"/>
          <w:lang w:eastAsia="zh-CN"/>
        </w:rPr>
      </w:r>
      <w:r/>
    </w:p>
    <w:p>
      <w:pPr>
        <w:pStyle w:val="960"/>
        <w:rPr>
          <w:rFonts w:hAnsi="宋体"/>
          <w:color w:val="000000"/>
          <w:lang w:eastAsia="zh-CN"/>
        </w:rPr>
      </w:pPr>
      <w:r>
        <w:rPr>
          <w:rFonts w:hAnsi="宋体"/>
          <w:color w:val="000000"/>
          <w:lang w:eastAsia="zh-CN"/>
        </w:rPr>
      </w:r>
      <w:r/>
    </w:p>
    <w:p>
      <w:pPr>
        <w:pStyle w:val="960"/>
        <w:rPr>
          <w:rFonts w:hAnsi="宋体"/>
          <w:color w:val="000000"/>
          <w:lang w:eastAsia="zh-CN"/>
        </w:rPr>
      </w:pPr>
      <w:r>
        <w:rPr>
          <w:rFonts w:hAnsi="宋体"/>
          <w:color w:val="000000"/>
          <w:lang w:eastAsia="zh-CN"/>
        </w:rPr>
      </w:r>
      <w:r/>
    </w:p>
    <w:p>
      <w:pPr>
        <w:pStyle w:val="745"/>
        <w:jc w:val="center"/>
        <w:spacing w:line="360" w:lineRule="auto"/>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745"/>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45"/>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45"/>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45"/>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45"/>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45"/>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45"/>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45"/>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45"/>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45"/>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45"/>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45"/>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45"/>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45"/>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45"/>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45"/>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45"/>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45"/>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45"/>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4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45"/>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45"/>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45"/>
        <w:spacing w:line="360" w:lineRule="auto"/>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45"/>
        <w:spacing w:line="360" w:lineRule="auto"/>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45"/>
        <w:spacing w:line="360" w:lineRule="auto"/>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45"/>
        <w:ind w:firstLine="480"/>
        <w:jc w:val="left"/>
        <w:spacing w:line="360" w:lineRule="auto"/>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45"/>
        <w:ind w:firstLine="480"/>
        <w:jc w:val="left"/>
        <w:spacing w:line="360" w:lineRule="auto"/>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45"/>
        <w:ind w:firstLine="480"/>
        <w:jc w:val="left"/>
        <w:spacing w:line="360" w:lineRule="auto"/>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45"/>
        <w:ind w:firstLine="480"/>
        <w:jc w:val="left"/>
        <w:spacing w:line="360" w:lineRule="auto"/>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45"/>
        <w:ind w:firstLine="480"/>
        <w:jc w:val="left"/>
        <w:spacing w:line="360" w:lineRule="auto"/>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45"/>
        <w:ind w:firstLine="480"/>
        <w:jc w:val="left"/>
        <w:spacing w:line="360" w:lineRule="auto"/>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幼圆">
    <w:panose1 w:val="02010509060101010101"/>
  </w:font>
  <w:font w:name="黑体">
    <w:panose1 w:val="02010609060101010101"/>
  </w:font>
  <w:font w:name="方正仿宋_GBK">
    <w:panose1 w:val="020B0503020202020204"/>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46</w:t>
    </w:r>
    <w:r>
      <w:fldChar w:fldCharType="end"/>
    </w:r>
    <w:r/>
  </w:p>
  <w:p>
    <w:pPr>
      <w:pStyle w:val="94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both"/>
      <w:tabs>
        <w:tab w:val="center" w:pos="4153" w:leader="none"/>
        <w:tab w:val="right" w:pos="8306" w:leader="none"/>
      </w:tabs>
      <w:rPr>
        <w:rFonts w:hint="eastAsia"/>
      </w:rPr>
      <w:pBdr>
        <w:bottom w:val="single" w:color="000000" w:sz="4" w:space="1"/>
      </w:pBdr>
    </w:pPr>
    <w:r>
      <w:rPr>
        <w:rFonts w:hint="eastAsia"/>
        <w:lang w:eastAsia="zh-CN"/>
      </w:rPr>
      <w:t xml:space="preserve">JSZC-321001-DFHX-G2025-0045</w:t>
    </w:r>
    <w:r>
      <w:rPr>
        <w:rFonts w:hint="eastAsia"/>
        <w:lang w:val="en-US" w:eastAsia="zh-CN"/>
      </w:rPr>
      <w:t xml:space="preserve">  </w:t>
    </w:r>
    <w:r>
      <w:rPr>
        <w:rFonts w:hint="eastAsia"/>
      </w:rPr>
      <w:t xml:space="preserve">       </w:t>
    </w:r>
    <w:r>
      <w:rPr>
        <w:rFonts w:hint="eastAsia"/>
      </w:rPr>
      <w:tab/>
    </w:r>
    <w:r>
      <w:rPr>
        <w:rFonts w:hint="eastAsia"/>
      </w:rPr>
      <w:t xml:space="preserve">                         东方华星建设管理（江苏）有限公司</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pStyle w:val="745"/>
      </w:pPr>
    </w:lvl>
    <w:lvl w:ilvl="1">
      <w:start w:val="1"/>
      <w:numFmt w:val="bullet"/>
      <w:isLgl w:val="false"/>
      <w:suff w:val="tab"/>
      <w:lvlText w:val="o"/>
      <w:lvlJc w:val="left"/>
      <w:pPr>
        <w:pStyle w:val="745"/>
        <w:ind w:left="1440" w:hanging="360"/>
      </w:pPr>
      <w:rPr>
        <w:rFonts w:ascii="Courier New" w:hAnsi="Courier New" w:eastAsia="Courier New" w:cs="Courier New"/>
      </w:rPr>
    </w:lvl>
    <w:lvl w:ilvl="2">
      <w:start w:val="1"/>
      <w:numFmt w:val="bullet"/>
      <w:isLgl w:val="false"/>
      <w:suff w:val="tab"/>
      <w:lvlText w:val="§"/>
      <w:lvlJc w:val="left"/>
      <w:pPr>
        <w:pStyle w:val="745"/>
        <w:ind w:left="2160" w:hanging="360"/>
      </w:pPr>
      <w:rPr>
        <w:rFonts w:ascii="Wingdings" w:hAnsi="Wingdings" w:eastAsia="Wingdings" w:cs="Wingdings"/>
      </w:rPr>
    </w:lvl>
    <w:lvl w:ilvl="3">
      <w:start w:val="1"/>
      <w:numFmt w:val="bullet"/>
      <w:isLgl w:val="false"/>
      <w:suff w:val="tab"/>
      <w:lvlText w:val="·"/>
      <w:lvlJc w:val="left"/>
      <w:pPr>
        <w:pStyle w:val="745"/>
        <w:ind w:left="2880" w:hanging="360"/>
      </w:pPr>
      <w:rPr>
        <w:rFonts w:ascii="Symbol" w:hAnsi="Symbol" w:eastAsia="Symbol" w:cs="Symbol"/>
      </w:rPr>
    </w:lvl>
    <w:lvl w:ilvl="4">
      <w:start w:val="1"/>
      <w:numFmt w:val="bullet"/>
      <w:isLgl w:val="false"/>
      <w:suff w:val="tab"/>
      <w:lvlText w:val="o"/>
      <w:lvlJc w:val="left"/>
      <w:pPr>
        <w:pStyle w:val="745"/>
        <w:ind w:left="3600" w:hanging="360"/>
      </w:pPr>
      <w:rPr>
        <w:rFonts w:ascii="Courier New" w:hAnsi="Courier New" w:eastAsia="Courier New" w:cs="Courier New"/>
      </w:rPr>
    </w:lvl>
    <w:lvl w:ilvl="5">
      <w:start w:val="1"/>
      <w:numFmt w:val="bullet"/>
      <w:isLgl w:val="false"/>
      <w:suff w:val="tab"/>
      <w:lvlText w:val="§"/>
      <w:lvlJc w:val="left"/>
      <w:pPr>
        <w:pStyle w:val="745"/>
        <w:ind w:left="4320" w:hanging="360"/>
      </w:pPr>
      <w:rPr>
        <w:rFonts w:ascii="Wingdings" w:hAnsi="Wingdings" w:eastAsia="Wingdings" w:cs="Wingdings"/>
      </w:rPr>
    </w:lvl>
    <w:lvl w:ilvl="6">
      <w:start w:val="1"/>
      <w:numFmt w:val="bullet"/>
      <w:isLgl w:val="false"/>
      <w:suff w:val="tab"/>
      <w:lvlText w:val="·"/>
      <w:lvlJc w:val="left"/>
      <w:pPr>
        <w:pStyle w:val="745"/>
        <w:ind w:left="5040" w:hanging="360"/>
      </w:pPr>
      <w:rPr>
        <w:rFonts w:ascii="Symbol" w:hAnsi="Symbol" w:eastAsia="Symbol" w:cs="Symbol"/>
      </w:rPr>
    </w:lvl>
    <w:lvl w:ilvl="7">
      <w:start w:val="1"/>
      <w:numFmt w:val="bullet"/>
      <w:isLgl w:val="false"/>
      <w:suff w:val="tab"/>
      <w:lvlText w:val="o"/>
      <w:lvlJc w:val="left"/>
      <w:pPr>
        <w:pStyle w:val="745"/>
        <w:ind w:left="5760" w:hanging="360"/>
      </w:pPr>
      <w:rPr>
        <w:rFonts w:ascii="Courier New" w:hAnsi="Courier New" w:eastAsia="Courier New" w:cs="Courier New"/>
      </w:rPr>
    </w:lvl>
    <w:lvl w:ilvl="8">
      <w:start w:val="1"/>
      <w:numFmt w:val="bullet"/>
      <w:isLgl w:val="false"/>
      <w:suff w:val="tab"/>
      <w:lvlText w:val="§"/>
      <w:lvlJc w:val="left"/>
      <w:pPr>
        <w:pStyle w:val="745"/>
        <w:ind w:left="6480" w:hanging="360"/>
      </w:pPr>
      <w:rPr>
        <w:rFonts w:ascii="Wingdings" w:hAnsi="Wingdings" w:eastAsia="Wingdings" w:cs="Wingdings"/>
      </w:rPr>
    </w:lvl>
  </w:abstractNum>
  <w:abstractNum w:abstractNumId="1">
    <w:multiLevelType w:val="hybridMultilevel"/>
    <w:lvl w:ilvl="0">
      <w:start w:val="10"/>
      <w:numFmt w:val="decimal"/>
      <w:isLgl w:val="false"/>
      <w:suff w:val="nothing"/>
      <w:lvlText w:val="%1、"/>
      <w:lvlJc w:val="left"/>
      <w:pPr>
        <w:pStyle w:val="745"/>
      </w:pPr>
    </w:lvl>
    <w:lvl w:ilvl="1">
      <w:start w:val="1"/>
      <w:numFmt w:val="bullet"/>
      <w:isLgl w:val="false"/>
      <w:suff w:val="tab"/>
      <w:lvlText w:val="o"/>
      <w:lvlJc w:val="left"/>
      <w:pPr>
        <w:pStyle w:val="745"/>
        <w:ind w:left="1440" w:hanging="360"/>
      </w:pPr>
      <w:rPr>
        <w:rFonts w:ascii="Courier New" w:hAnsi="Courier New" w:eastAsia="Courier New" w:cs="Courier New"/>
      </w:rPr>
    </w:lvl>
    <w:lvl w:ilvl="2">
      <w:start w:val="1"/>
      <w:numFmt w:val="bullet"/>
      <w:isLgl w:val="false"/>
      <w:suff w:val="tab"/>
      <w:lvlText w:val="§"/>
      <w:lvlJc w:val="left"/>
      <w:pPr>
        <w:pStyle w:val="745"/>
        <w:ind w:left="2160" w:hanging="360"/>
      </w:pPr>
      <w:rPr>
        <w:rFonts w:ascii="Wingdings" w:hAnsi="Wingdings" w:eastAsia="Wingdings" w:cs="Wingdings"/>
      </w:rPr>
    </w:lvl>
    <w:lvl w:ilvl="3">
      <w:start w:val="1"/>
      <w:numFmt w:val="bullet"/>
      <w:isLgl w:val="false"/>
      <w:suff w:val="tab"/>
      <w:lvlText w:val="·"/>
      <w:lvlJc w:val="left"/>
      <w:pPr>
        <w:pStyle w:val="745"/>
        <w:ind w:left="2880" w:hanging="360"/>
      </w:pPr>
      <w:rPr>
        <w:rFonts w:ascii="Symbol" w:hAnsi="Symbol" w:eastAsia="Symbol" w:cs="Symbol"/>
      </w:rPr>
    </w:lvl>
    <w:lvl w:ilvl="4">
      <w:start w:val="1"/>
      <w:numFmt w:val="bullet"/>
      <w:isLgl w:val="false"/>
      <w:suff w:val="tab"/>
      <w:lvlText w:val="o"/>
      <w:lvlJc w:val="left"/>
      <w:pPr>
        <w:pStyle w:val="745"/>
        <w:ind w:left="3600" w:hanging="360"/>
      </w:pPr>
      <w:rPr>
        <w:rFonts w:ascii="Courier New" w:hAnsi="Courier New" w:eastAsia="Courier New" w:cs="Courier New"/>
      </w:rPr>
    </w:lvl>
    <w:lvl w:ilvl="5">
      <w:start w:val="1"/>
      <w:numFmt w:val="bullet"/>
      <w:isLgl w:val="false"/>
      <w:suff w:val="tab"/>
      <w:lvlText w:val="§"/>
      <w:lvlJc w:val="left"/>
      <w:pPr>
        <w:pStyle w:val="745"/>
        <w:ind w:left="4320" w:hanging="360"/>
      </w:pPr>
      <w:rPr>
        <w:rFonts w:ascii="Wingdings" w:hAnsi="Wingdings" w:eastAsia="Wingdings" w:cs="Wingdings"/>
      </w:rPr>
    </w:lvl>
    <w:lvl w:ilvl="6">
      <w:start w:val="1"/>
      <w:numFmt w:val="bullet"/>
      <w:isLgl w:val="false"/>
      <w:suff w:val="tab"/>
      <w:lvlText w:val="·"/>
      <w:lvlJc w:val="left"/>
      <w:pPr>
        <w:pStyle w:val="745"/>
        <w:ind w:left="5040" w:hanging="360"/>
      </w:pPr>
      <w:rPr>
        <w:rFonts w:ascii="Symbol" w:hAnsi="Symbol" w:eastAsia="Symbol" w:cs="Symbol"/>
      </w:rPr>
    </w:lvl>
    <w:lvl w:ilvl="7">
      <w:start w:val="1"/>
      <w:numFmt w:val="bullet"/>
      <w:isLgl w:val="false"/>
      <w:suff w:val="tab"/>
      <w:lvlText w:val="o"/>
      <w:lvlJc w:val="left"/>
      <w:pPr>
        <w:pStyle w:val="745"/>
        <w:ind w:left="5760" w:hanging="360"/>
      </w:pPr>
      <w:rPr>
        <w:rFonts w:ascii="Courier New" w:hAnsi="Courier New" w:eastAsia="Courier New" w:cs="Courier New"/>
      </w:rPr>
    </w:lvl>
    <w:lvl w:ilvl="8">
      <w:start w:val="1"/>
      <w:numFmt w:val="bullet"/>
      <w:isLgl w:val="false"/>
      <w:suff w:val="tab"/>
      <w:lvlText w:val="§"/>
      <w:lvlJc w:val="left"/>
      <w:pPr>
        <w:pStyle w:val="745"/>
        <w:ind w:left="6480" w:hanging="360"/>
      </w:pPr>
      <w:rPr>
        <w:rFonts w:ascii="Wingdings" w:hAnsi="Wingdings" w:eastAsia="Wingdings" w:cs="Wingdings"/>
      </w:rPr>
    </w:lvl>
  </w:abstractNum>
  <w:abstractNum w:abstractNumId="2">
    <w:multiLevelType w:val="hybridMultilevel"/>
    <w:lvl w:ilvl="0">
      <w:start w:val="1"/>
      <w:numFmt w:val="bullet"/>
      <w:pStyle w:val="983"/>
      <w:isLgl w:val="false"/>
      <w:suff w:val="tab"/>
      <w:lvlText w:val=""/>
      <w:lvlJc w:val="left"/>
      <w:pPr>
        <w:pStyle w:val="745"/>
        <w:ind w:left="780" w:hanging="360"/>
        <w:tabs>
          <w:tab w:val="num" w:pos="780" w:leader="none"/>
        </w:tabs>
      </w:pPr>
      <w:rPr>
        <w:rFonts w:ascii="Wingdings" w:hAnsi="Wingdings"/>
      </w:rPr>
    </w:lvl>
    <w:lvl w:ilvl="1">
      <w:start w:val="1"/>
      <w:numFmt w:val="bullet"/>
      <w:isLgl w:val="false"/>
      <w:suff w:val="tab"/>
      <w:lvlText w:val="o"/>
      <w:lvlJc w:val="left"/>
      <w:pPr>
        <w:pStyle w:val="745"/>
        <w:ind w:left="1440" w:hanging="360"/>
      </w:pPr>
      <w:rPr>
        <w:rFonts w:ascii="Courier New" w:hAnsi="Courier New" w:eastAsia="Courier New" w:cs="Courier New"/>
      </w:rPr>
    </w:lvl>
    <w:lvl w:ilvl="2">
      <w:start w:val="1"/>
      <w:numFmt w:val="bullet"/>
      <w:isLgl w:val="false"/>
      <w:suff w:val="tab"/>
      <w:lvlText w:val="§"/>
      <w:lvlJc w:val="left"/>
      <w:pPr>
        <w:pStyle w:val="745"/>
        <w:ind w:left="2160" w:hanging="360"/>
      </w:pPr>
      <w:rPr>
        <w:rFonts w:ascii="Wingdings" w:hAnsi="Wingdings" w:eastAsia="Wingdings" w:cs="Wingdings"/>
      </w:rPr>
    </w:lvl>
    <w:lvl w:ilvl="3">
      <w:start w:val="1"/>
      <w:numFmt w:val="bullet"/>
      <w:isLgl w:val="false"/>
      <w:suff w:val="tab"/>
      <w:lvlText w:val="·"/>
      <w:lvlJc w:val="left"/>
      <w:pPr>
        <w:pStyle w:val="745"/>
        <w:ind w:left="2880" w:hanging="360"/>
      </w:pPr>
      <w:rPr>
        <w:rFonts w:ascii="Symbol" w:hAnsi="Symbol" w:eastAsia="Symbol" w:cs="Symbol"/>
      </w:rPr>
    </w:lvl>
    <w:lvl w:ilvl="4">
      <w:start w:val="1"/>
      <w:numFmt w:val="bullet"/>
      <w:isLgl w:val="false"/>
      <w:suff w:val="tab"/>
      <w:lvlText w:val="o"/>
      <w:lvlJc w:val="left"/>
      <w:pPr>
        <w:pStyle w:val="745"/>
        <w:ind w:left="3600" w:hanging="360"/>
      </w:pPr>
      <w:rPr>
        <w:rFonts w:ascii="Courier New" w:hAnsi="Courier New" w:eastAsia="Courier New" w:cs="Courier New"/>
      </w:rPr>
    </w:lvl>
    <w:lvl w:ilvl="5">
      <w:start w:val="1"/>
      <w:numFmt w:val="bullet"/>
      <w:isLgl w:val="false"/>
      <w:suff w:val="tab"/>
      <w:lvlText w:val="§"/>
      <w:lvlJc w:val="left"/>
      <w:pPr>
        <w:pStyle w:val="745"/>
        <w:ind w:left="4320" w:hanging="360"/>
      </w:pPr>
      <w:rPr>
        <w:rFonts w:ascii="Wingdings" w:hAnsi="Wingdings" w:eastAsia="Wingdings" w:cs="Wingdings"/>
      </w:rPr>
    </w:lvl>
    <w:lvl w:ilvl="6">
      <w:start w:val="1"/>
      <w:numFmt w:val="bullet"/>
      <w:isLgl w:val="false"/>
      <w:suff w:val="tab"/>
      <w:lvlText w:val="·"/>
      <w:lvlJc w:val="left"/>
      <w:pPr>
        <w:pStyle w:val="745"/>
        <w:ind w:left="5040" w:hanging="360"/>
      </w:pPr>
      <w:rPr>
        <w:rFonts w:ascii="Symbol" w:hAnsi="Symbol" w:eastAsia="Symbol" w:cs="Symbol"/>
      </w:rPr>
    </w:lvl>
    <w:lvl w:ilvl="7">
      <w:start w:val="1"/>
      <w:numFmt w:val="bullet"/>
      <w:isLgl w:val="false"/>
      <w:suff w:val="tab"/>
      <w:lvlText w:val="o"/>
      <w:lvlJc w:val="left"/>
      <w:pPr>
        <w:pStyle w:val="745"/>
        <w:ind w:left="5760" w:hanging="360"/>
      </w:pPr>
      <w:rPr>
        <w:rFonts w:ascii="Courier New" w:hAnsi="Courier New" w:eastAsia="Courier New" w:cs="Courier New"/>
      </w:rPr>
    </w:lvl>
    <w:lvl w:ilvl="8">
      <w:start w:val="1"/>
      <w:numFmt w:val="bullet"/>
      <w:isLgl w:val="false"/>
      <w:suff w:val="tab"/>
      <w:lvlText w:val="§"/>
      <w:lvlJc w:val="left"/>
      <w:pPr>
        <w:pStyle w:val="745"/>
        <w:ind w:left="6480" w:hanging="360"/>
      </w:pPr>
      <w:rPr>
        <w:rFonts w:ascii="Wingdings" w:hAnsi="Wingdings" w:eastAsia="Wingdings" w:cs="Wingdings"/>
      </w:rPr>
    </w:lvl>
  </w:abstractNum>
  <w:abstractNum w:abstractNumId="3">
    <w:multiLevelType w:val="hybridMultilevel"/>
    <w:lvl w:ilvl="0">
      <w:start w:val="5"/>
      <w:numFmt w:val="decimal"/>
      <w:isLgl w:val="false"/>
      <w:suff w:val="tab"/>
      <w:lvlText w:val="%1."/>
      <w:lvlJc w:val="left"/>
      <w:pPr>
        <w:pStyle w:val="745"/>
        <w:tabs>
          <w:tab w:val="num" w:pos="312" w:leader="none"/>
        </w:tabs>
      </w:pPr>
    </w:lvl>
    <w:lvl w:ilvl="1">
      <w:start w:val="1"/>
      <w:numFmt w:val="bullet"/>
      <w:isLgl w:val="false"/>
      <w:suff w:val="tab"/>
      <w:lvlText w:val="o"/>
      <w:lvlJc w:val="left"/>
      <w:pPr>
        <w:pStyle w:val="745"/>
        <w:ind w:left="1440" w:hanging="360"/>
      </w:pPr>
      <w:rPr>
        <w:rFonts w:ascii="Courier New" w:hAnsi="Courier New" w:eastAsia="Courier New" w:cs="Courier New"/>
      </w:rPr>
    </w:lvl>
    <w:lvl w:ilvl="2">
      <w:start w:val="1"/>
      <w:numFmt w:val="bullet"/>
      <w:isLgl w:val="false"/>
      <w:suff w:val="tab"/>
      <w:lvlText w:val="§"/>
      <w:lvlJc w:val="left"/>
      <w:pPr>
        <w:pStyle w:val="745"/>
        <w:ind w:left="2160" w:hanging="360"/>
      </w:pPr>
      <w:rPr>
        <w:rFonts w:ascii="Wingdings" w:hAnsi="Wingdings" w:eastAsia="Wingdings" w:cs="Wingdings"/>
      </w:rPr>
    </w:lvl>
    <w:lvl w:ilvl="3">
      <w:start w:val="1"/>
      <w:numFmt w:val="bullet"/>
      <w:isLgl w:val="false"/>
      <w:suff w:val="tab"/>
      <w:lvlText w:val="·"/>
      <w:lvlJc w:val="left"/>
      <w:pPr>
        <w:pStyle w:val="745"/>
        <w:ind w:left="2880" w:hanging="360"/>
      </w:pPr>
      <w:rPr>
        <w:rFonts w:ascii="Symbol" w:hAnsi="Symbol" w:eastAsia="Symbol" w:cs="Symbol"/>
      </w:rPr>
    </w:lvl>
    <w:lvl w:ilvl="4">
      <w:start w:val="1"/>
      <w:numFmt w:val="bullet"/>
      <w:isLgl w:val="false"/>
      <w:suff w:val="tab"/>
      <w:lvlText w:val="o"/>
      <w:lvlJc w:val="left"/>
      <w:pPr>
        <w:pStyle w:val="745"/>
        <w:ind w:left="3600" w:hanging="360"/>
      </w:pPr>
      <w:rPr>
        <w:rFonts w:ascii="Courier New" w:hAnsi="Courier New" w:eastAsia="Courier New" w:cs="Courier New"/>
      </w:rPr>
    </w:lvl>
    <w:lvl w:ilvl="5">
      <w:start w:val="1"/>
      <w:numFmt w:val="bullet"/>
      <w:isLgl w:val="false"/>
      <w:suff w:val="tab"/>
      <w:lvlText w:val="§"/>
      <w:lvlJc w:val="left"/>
      <w:pPr>
        <w:pStyle w:val="745"/>
        <w:ind w:left="4320" w:hanging="360"/>
      </w:pPr>
      <w:rPr>
        <w:rFonts w:ascii="Wingdings" w:hAnsi="Wingdings" w:eastAsia="Wingdings" w:cs="Wingdings"/>
      </w:rPr>
    </w:lvl>
    <w:lvl w:ilvl="6">
      <w:start w:val="1"/>
      <w:numFmt w:val="bullet"/>
      <w:isLgl w:val="false"/>
      <w:suff w:val="tab"/>
      <w:lvlText w:val="·"/>
      <w:lvlJc w:val="left"/>
      <w:pPr>
        <w:pStyle w:val="745"/>
        <w:ind w:left="5040" w:hanging="360"/>
      </w:pPr>
      <w:rPr>
        <w:rFonts w:ascii="Symbol" w:hAnsi="Symbol" w:eastAsia="Symbol" w:cs="Symbol"/>
      </w:rPr>
    </w:lvl>
    <w:lvl w:ilvl="7">
      <w:start w:val="1"/>
      <w:numFmt w:val="bullet"/>
      <w:isLgl w:val="false"/>
      <w:suff w:val="tab"/>
      <w:lvlText w:val="o"/>
      <w:lvlJc w:val="left"/>
      <w:pPr>
        <w:pStyle w:val="745"/>
        <w:ind w:left="5760" w:hanging="360"/>
      </w:pPr>
      <w:rPr>
        <w:rFonts w:ascii="Courier New" w:hAnsi="Courier New" w:eastAsia="Courier New" w:cs="Courier New"/>
      </w:rPr>
    </w:lvl>
    <w:lvl w:ilvl="8">
      <w:start w:val="1"/>
      <w:numFmt w:val="bullet"/>
      <w:isLgl w:val="false"/>
      <w:suff w:val="tab"/>
      <w:lvlText w:val="§"/>
      <w:lvlJc w:val="left"/>
      <w:pPr>
        <w:pStyle w:val="745"/>
        <w:ind w:left="6480" w:hanging="360"/>
      </w:pPr>
      <w:rPr>
        <w:rFonts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name w:val="Heading 1"/>
    <w:basedOn w:val="745"/>
    <w:next w:val="745"/>
    <w:link w:val="757"/>
    <w:uiPriority w:val="9"/>
    <w:qFormat/>
    <w:pPr>
      <w:keepLines/>
      <w:keepNext/>
      <w:spacing w:before="480" w:after="200"/>
      <w:outlineLvl w:val="0"/>
    </w:pPr>
    <w:rPr>
      <w:rFonts w:ascii="Arial" w:hAnsi="Arial" w:eastAsia="Arial" w:cs="Arial"/>
      <w:sz w:val="40"/>
      <w:szCs w:val="40"/>
    </w:rPr>
  </w:style>
  <w:style w:type="paragraph" w:styleId="716">
    <w:name w:val="Heading 2"/>
    <w:basedOn w:val="745"/>
    <w:next w:val="745"/>
    <w:link w:val="758"/>
    <w:uiPriority w:val="9"/>
    <w:unhideWhenUsed/>
    <w:qFormat/>
    <w:pPr>
      <w:keepLines/>
      <w:keepNext/>
      <w:spacing w:before="360" w:after="200"/>
      <w:outlineLvl w:val="1"/>
    </w:pPr>
    <w:rPr>
      <w:rFonts w:ascii="Arial" w:hAnsi="Arial" w:eastAsia="Arial" w:cs="Arial"/>
      <w:sz w:val="34"/>
    </w:rPr>
  </w:style>
  <w:style w:type="paragraph" w:styleId="717">
    <w:name w:val="Heading 3"/>
    <w:basedOn w:val="745"/>
    <w:next w:val="745"/>
    <w:link w:val="759"/>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45"/>
    <w:next w:val="745"/>
    <w:link w:val="760"/>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45"/>
    <w:next w:val="745"/>
    <w:link w:val="761"/>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45"/>
    <w:next w:val="745"/>
    <w:link w:val="762"/>
    <w:uiPriority w:val="9"/>
    <w:unhideWhenUsed/>
    <w:qFormat/>
    <w:pPr>
      <w:keepLines/>
      <w:keepNext/>
      <w:spacing w:before="320" w:after="200"/>
      <w:outlineLvl w:val="5"/>
    </w:pPr>
    <w:rPr>
      <w:rFonts w:ascii="Arial" w:hAnsi="Arial" w:eastAsia="Arial" w:cs="Arial"/>
      <w:b/>
      <w:bCs/>
      <w:sz w:val="22"/>
      <w:szCs w:val="22"/>
    </w:rPr>
  </w:style>
  <w:style w:type="paragraph" w:styleId="721">
    <w:name w:val="Heading 7"/>
    <w:basedOn w:val="745"/>
    <w:next w:val="745"/>
    <w:link w:val="763"/>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745"/>
    <w:next w:val="745"/>
    <w:link w:val="764"/>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745"/>
    <w:next w:val="745"/>
    <w:link w:val="765"/>
    <w:uiPriority w:val="9"/>
    <w:unhideWhenUsed/>
    <w:qFormat/>
    <w:pPr>
      <w:keepLines/>
      <w:keepNext/>
      <w:spacing w:before="320" w:after="200"/>
      <w:outlineLvl w:val="8"/>
    </w:pPr>
    <w:rPr>
      <w:rFonts w:ascii="Arial" w:hAnsi="Arial" w:eastAsia="Arial" w:cs="Arial"/>
      <w:i/>
      <w:iCs/>
      <w:sz w:val="21"/>
      <w:szCs w:val="21"/>
    </w:rPr>
  </w:style>
  <w:style w:type="paragraph" w:styleId="724">
    <w:name w:val="Title"/>
    <w:basedOn w:val="745"/>
    <w:next w:val="745"/>
    <w:link w:val="788"/>
    <w:uiPriority w:val="10"/>
    <w:qFormat/>
    <w:pPr>
      <w:contextualSpacing/>
      <w:spacing w:before="300" w:after="200"/>
    </w:pPr>
    <w:rPr>
      <w:sz w:val="48"/>
      <w:szCs w:val="48"/>
    </w:rPr>
  </w:style>
  <w:style w:type="paragraph" w:styleId="725">
    <w:name w:val="Subtitle"/>
    <w:basedOn w:val="745"/>
    <w:next w:val="745"/>
    <w:link w:val="780"/>
    <w:uiPriority w:val="11"/>
    <w:qFormat/>
    <w:pPr>
      <w:spacing w:before="200" w:after="200"/>
    </w:pPr>
    <w:rPr>
      <w:sz w:val="24"/>
      <w:szCs w:val="24"/>
    </w:rPr>
  </w:style>
  <w:style w:type="paragraph" w:styleId="726">
    <w:name w:val="Header"/>
    <w:basedOn w:val="745"/>
    <w:link w:val="776"/>
    <w:uiPriority w:val="99"/>
    <w:unhideWhenUsed/>
    <w:pPr>
      <w:spacing w:after="0" w:line="240" w:lineRule="auto"/>
      <w:tabs>
        <w:tab w:val="center" w:pos="7143" w:leader="none"/>
        <w:tab w:val="right" w:pos="14287" w:leader="none"/>
      </w:tabs>
    </w:pPr>
  </w:style>
  <w:style w:type="paragraph" w:styleId="727">
    <w:name w:val="Footer"/>
    <w:basedOn w:val="745"/>
    <w:link w:val="774"/>
    <w:uiPriority w:val="99"/>
    <w:unhideWhenUsed/>
    <w:pPr>
      <w:spacing w:after="0" w:line="240" w:lineRule="auto"/>
      <w:tabs>
        <w:tab w:val="center" w:pos="7143" w:leader="none"/>
        <w:tab w:val="right" w:pos="14287" w:leader="none"/>
      </w:tabs>
    </w:pPr>
  </w:style>
  <w:style w:type="paragraph" w:styleId="728">
    <w:name w:val="Caption"/>
    <w:basedOn w:val="745"/>
    <w:next w:val="745"/>
    <w:uiPriority w:val="35"/>
    <w:semiHidden/>
    <w:unhideWhenUsed/>
    <w:qFormat/>
    <w:pPr>
      <w:spacing w:line="276" w:lineRule="auto"/>
    </w:pPr>
    <w:rPr>
      <w:b/>
      <w:bCs/>
      <w:color w:val="4f81bd" w:themeColor="accent1"/>
      <w:sz w:val="18"/>
      <w:szCs w:val="18"/>
    </w:rPr>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0">
    <w:name w:val="Hyperlink"/>
    <w:uiPriority w:val="99"/>
    <w:unhideWhenUsed/>
    <w:rPr>
      <w:color w:val="0000ff" w:themeColor="hyperlink"/>
      <w:u w:val="single"/>
    </w:rPr>
  </w:style>
  <w:style w:type="paragraph" w:styleId="731">
    <w:name w:val="footnote text"/>
    <w:basedOn w:val="745"/>
    <w:link w:val="782"/>
    <w:uiPriority w:val="99"/>
    <w:semiHidden/>
    <w:unhideWhenUsed/>
    <w:pPr>
      <w:spacing w:after="40" w:line="240" w:lineRule="auto"/>
    </w:pPr>
    <w:rPr>
      <w:sz w:val="18"/>
    </w:rPr>
  </w:style>
  <w:style w:type="character" w:styleId="732">
    <w:name w:val="footnote reference"/>
    <w:uiPriority w:val="99"/>
    <w:unhideWhenUsed/>
    <w:rPr>
      <w:vertAlign w:val="superscript"/>
    </w:rPr>
  </w:style>
  <w:style w:type="paragraph" w:styleId="733">
    <w:name w:val="endnote text"/>
    <w:basedOn w:val="745"/>
    <w:link w:val="772"/>
    <w:uiPriority w:val="99"/>
    <w:semiHidden/>
    <w:unhideWhenUsed/>
    <w:pPr>
      <w:spacing w:after="0" w:line="240" w:lineRule="auto"/>
    </w:pPr>
    <w:rPr>
      <w:sz w:val="20"/>
    </w:rPr>
  </w:style>
  <w:style w:type="character" w:styleId="734">
    <w:name w:val="endnote reference"/>
    <w:uiPriority w:val="99"/>
    <w:semiHidden/>
    <w:unhideWhenUsed/>
    <w:rPr>
      <w:vertAlign w:val="superscript"/>
    </w:rPr>
  </w:style>
  <w:style w:type="paragraph" w:styleId="735">
    <w:name w:val="toc 1"/>
    <w:basedOn w:val="745"/>
    <w:next w:val="745"/>
    <w:uiPriority w:val="39"/>
    <w:unhideWhenUsed/>
    <w:pPr>
      <w:ind w:left="0" w:right="0" w:firstLine="0"/>
      <w:spacing w:after="57"/>
    </w:pPr>
  </w:style>
  <w:style w:type="paragraph" w:styleId="736">
    <w:name w:val="toc 2"/>
    <w:basedOn w:val="745"/>
    <w:next w:val="745"/>
    <w:uiPriority w:val="39"/>
    <w:unhideWhenUsed/>
    <w:pPr>
      <w:ind w:left="283" w:right="0" w:firstLine="0"/>
      <w:spacing w:after="57"/>
    </w:pPr>
  </w:style>
  <w:style w:type="paragraph" w:styleId="737">
    <w:name w:val="toc 3"/>
    <w:basedOn w:val="745"/>
    <w:next w:val="745"/>
    <w:uiPriority w:val="39"/>
    <w:unhideWhenUsed/>
    <w:pPr>
      <w:ind w:left="567" w:right="0" w:firstLine="0"/>
      <w:spacing w:after="57"/>
    </w:pPr>
  </w:style>
  <w:style w:type="paragraph" w:styleId="738">
    <w:name w:val="toc 4"/>
    <w:basedOn w:val="745"/>
    <w:next w:val="745"/>
    <w:uiPriority w:val="39"/>
    <w:unhideWhenUsed/>
    <w:pPr>
      <w:ind w:left="850" w:right="0" w:firstLine="0"/>
      <w:spacing w:after="57"/>
    </w:pPr>
  </w:style>
  <w:style w:type="paragraph" w:styleId="739">
    <w:name w:val="toc 5"/>
    <w:basedOn w:val="745"/>
    <w:next w:val="745"/>
    <w:uiPriority w:val="39"/>
    <w:unhideWhenUsed/>
    <w:pPr>
      <w:ind w:left="1134" w:right="0" w:firstLine="0"/>
      <w:spacing w:after="57"/>
    </w:pPr>
  </w:style>
  <w:style w:type="paragraph" w:styleId="740">
    <w:name w:val="toc 6"/>
    <w:basedOn w:val="745"/>
    <w:next w:val="745"/>
    <w:uiPriority w:val="39"/>
    <w:unhideWhenUsed/>
    <w:pPr>
      <w:ind w:left="1417" w:right="0" w:firstLine="0"/>
      <w:spacing w:after="57"/>
    </w:pPr>
  </w:style>
  <w:style w:type="paragraph" w:styleId="741">
    <w:name w:val="toc 7"/>
    <w:basedOn w:val="745"/>
    <w:next w:val="745"/>
    <w:uiPriority w:val="39"/>
    <w:unhideWhenUsed/>
    <w:pPr>
      <w:ind w:left="1701" w:right="0" w:firstLine="0"/>
      <w:spacing w:after="57"/>
    </w:pPr>
  </w:style>
  <w:style w:type="paragraph" w:styleId="742">
    <w:name w:val="toc 8"/>
    <w:basedOn w:val="745"/>
    <w:next w:val="745"/>
    <w:uiPriority w:val="39"/>
    <w:unhideWhenUsed/>
    <w:pPr>
      <w:ind w:left="1984" w:right="0" w:firstLine="0"/>
      <w:spacing w:after="57"/>
    </w:pPr>
  </w:style>
  <w:style w:type="paragraph" w:styleId="743">
    <w:name w:val="toc 9"/>
    <w:basedOn w:val="745"/>
    <w:next w:val="745"/>
    <w:uiPriority w:val="39"/>
    <w:unhideWhenUsed/>
    <w:pPr>
      <w:ind w:left="2268" w:right="0" w:firstLine="0"/>
      <w:spacing w:after="57"/>
    </w:pPr>
  </w:style>
  <w:style w:type="paragraph" w:styleId="744">
    <w:name w:val="table of figures"/>
    <w:basedOn w:val="745"/>
    <w:next w:val="745"/>
    <w:uiPriority w:val="99"/>
    <w:unhideWhenUsed/>
    <w:pPr>
      <w:spacing w:after="0" w:afterAutospacing="0"/>
    </w:pPr>
  </w:style>
  <w:style w:type="paragraph" w:styleId="745" w:default="1">
    <w:name w:val="Normal"/>
    <w:next w:val="745"/>
    <w:link w:val="745"/>
    <w:qFormat/>
    <w:pPr>
      <w:jc w:val="both"/>
      <w:widowControl w:val="off"/>
    </w:pPr>
    <w:rPr>
      <w:rFonts w:ascii="Calibri" w:hAnsi="Calibri" w:eastAsia="宋体" w:cs="Times New Roman"/>
      <w:sz w:val="21"/>
      <w:szCs w:val="22"/>
      <w:lang w:val="en-US" w:eastAsia="zh-CN" w:bidi="ar-SA"/>
    </w:rPr>
  </w:style>
  <w:style w:type="paragraph" w:styleId="746">
    <w:name w:val="标题 1"/>
    <w:basedOn w:val="745"/>
    <w:next w:val="745"/>
    <w:link w:val="757"/>
    <w:uiPriority w:val="9"/>
    <w:qFormat/>
    <w:pPr>
      <w:keepLines/>
      <w:keepNext/>
      <w:spacing w:before="480" w:after="200"/>
      <w:outlineLvl w:val="0"/>
    </w:pPr>
    <w:rPr>
      <w:rFonts w:ascii="Arial" w:hAnsi="Arial" w:eastAsia="Arial" w:cs="Arial"/>
      <w:sz w:val="40"/>
      <w:szCs w:val="40"/>
    </w:rPr>
  </w:style>
  <w:style w:type="paragraph" w:styleId="747">
    <w:name w:val="标题 2"/>
    <w:basedOn w:val="745"/>
    <w:next w:val="745"/>
    <w:link w:val="758"/>
    <w:uiPriority w:val="9"/>
    <w:unhideWhenUsed/>
    <w:qFormat/>
    <w:pPr>
      <w:keepLines/>
      <w:keepNext/>
      <w:spacing w:before="360" w:after="200"/>
      <w:outlineLvl w:val="1"/>
    </w:pPr>
    <w:rPr>
      <w:rFonts w:ascii="Arial" w:hAnsi="Arial" w:eastAsia="Arial" w:cs="Arial"/>
      <w:sz w:val="34"/>
    </w:rPr>
  </w:style>
  <w:style w:type="paragraph" w:styleId="748">
    <w:name w:val="标题 3"/>
    <w:basedOn w:val="745"/>
    <w:next w:val="745"/>
    <w:link w:val="759"/>
    <w:uiPriority w:val="9"/>
    <w:unhideWhenUsed/>
    <w:qFormat/>
    <w:pPr>
      <w:keepLines/>
      <w:keepNext/>
      <w:spacing w:before="320" w:after="200"/>
      <w:outlineLvl w:val="2"/>
    </w:pPr>
    <w:rPr>
      <w:rFonts w:ascii="Arial" w:hAnsi="Arial" w:eastAsia="Arial" w:cs="Arial"/>
      <w:sz w:val="30"/>
      <w:szCs w:val="30"/>
    </w:rPr>
  </w:style>
  <w:style w:type="paragraph" w:styleId="749">
    <w:name w:val="标题 4"/>
    <w:basedOn w:val="745"/>
    <w:next w:val="745"/>
    <w:link w:val="760"/>
    <w:uiPriority w:val="9"/>
    <w:unhideWhenUsed/>
    <w:qFormat/>
    <w:pPr>
      <w:keepLines/>
      <w:keepNext/>
      <w:spacing w:before="320" w:after="200"/>
      <w:outlineLvl w:val="3"/>
    </w:pPr>
    <w:rPr>
      <w:rFonts w:ascii="Arial" w:hAnsi="Arial" w:eastAsia="Arial" w:cs="Arial"/>
      <w:b/>
      <w:bCs/>
      <w:sz w:val="26"/>
      <w:szCs w:val="26"/>
    </w:rPr>
  </w:style>
  <w:style w:type="paragraph" w:styleId="750">
    <w:name w:val="标题 5"/>
    <w:basedOn w:val="745"/>
    <w:next w:val="745"/>
    <w:link w:val="761"/>
    <w:uiPriority w:val="9"/>
    <w:unhideWhenUsed/>
    <w:qFormat/>
    <w:pPr>
      <w:keepLines/>
      <w:keepNext/>
      <w:spacing w:before="320" w:after="200"/>
      <w:outlineLvl w:val="4"/>
    </w:pPr>
    <w:rPr>
      <w:rFonts w:ascii="Arial" w:hAnsi="Arial" w:eastAsia="Arial" w:cs="Arial"/>
      <w:b/>
      <w:bCs/>
      <w:sz w:val="24"/>
      <w:szCs w:val="24"/>
    </w:rPr>
  </w:style>
  <w:style w:type="paragraph" w:styleId="751">
    <w:name w:val="标题 6"/>
    <w:basedOn w:val="745"/>
    <w:next w:val="745"/>
    <w:link w:val="762"/>
    <w:uiPriority w:val="9"/>
    <w:unhideWhenUsed/>
    <w:qFormat/>
    <w:pPr>
      <w:keepLines/>
      <w:keepNext/>
      <w:spacing w:before="320" w:after="200"/>
      <w:outlineLvl w:val="5"/>
    </w:pPr>
    <w:rPr>
      <w:rFonts w:ascii="Arial" w:hAnsi="Arial" w:eastAsia="Arial" w:cs="Arial"/>
      <w:b/>
      <w:bCs/>
      <w:sz w:val="22"/>
      <w:szCs w:val="22"/>
    </w:rPr>
  </w:style>
  <w:style w:type="paragraph" w:styleId="752">
    <w:name w:val="标题 7"/>
    <w:basedOn w:val="745"/>
    <w:next w:val="745"/>
    <w:link w:val="763"/>
    <w:uiPriority w:val="9"/>
    <w:unhideWhenUsed/>
    <w:qFormat/>
    <w:pPr>
      <w:keepLines/>
      <w:keepNext/>
      <w:spacing w:before="320" w:after="200"/>
      <w:outlineLvl w:val="6"/>
    </w:pPr>
    <w:rPr>
      <w:rFonts w:ascii="Arial" w:hAnsi="Arial" w:eastAsia="Arial" w:cs="Arial"/>
      <w:b/>
      <w:bCs/>
      <w:i/>
      <w:iCs/>
      <w:sz w:val="22"/>
      <w:szCs w:val="22"/>
    </w:rPr>
  </w:style>
  <w:style w:type="paragraph" w:styleId="753">
    <w:name w:val="标题 8"/>
    <w:basedOn w:val="745"/>
    <w:next w:val="745"/>
    <w:link w:val="764"/>
    <w:uiPriority w:val="9"/>
    <w:unhideWhenUsed/>
    <w:qFormat/>
    <w:pPr>
      <w:keepLines/>
      <w:keepNext/>
      <w:spacing w:before="320" w:after="200"/>
      <w:outlineLvl w:val="7"/>
    </w:pPr>
    <w:rPr>
      <w:rFonts w:ascii="Arial" w:hAnsi="Arial" w:eastAsia="Arial" w:cs="Arial"/>
      <w:i/>
      <w:iCs/>
      <w:sz w:val="22"/>
      <w:szCs w:val="22"/>
    </w:rPr>
  </w:style>
  <w:style w:type="paragraph" w:styleId="754">
    <w:name w:val="标题 9"/>
    <w:basedOn w:val="745"/>
    <w:next w:val="745"/>
    <w:link w:val="765"/>
    <w:uiPriority w:val="9"/>
    <w:unhideWhenUsed/>
    <w:qFormat/>
    <w:pPr>
      <w:keepLines/>
      <w:keepNext/>
      <w:spacing w:before="320" w:after="200"/>
      <w:outlineLvl w:val="8"/>
    </w:pPr>
    <w:rPr>
      <w:rFonts w:ascii="Arial" w:hAnsi="Arial" w:eastAsia="Arial" w:cs="Arial"/>
      <w:i/>
      <w:iCs/>
      <w:sz w:val="21"/>
      <w:szCs w:val="21"/>
    </w:rPr>
  </w:style>
  <w:style w:type="character" w:styleId="755">
    <w:name w:val="默认段落字体"/>
    <w:next w:val="755"/>
    <w:link w:val="745"/>
    <w:uiPriority w:val="1"/>
    <w:unhideWhenUsed/>
    <w:qFormat/>
  </w:style>
  <w:style w:type="table" w:styleId="756">
    <w:name w:val="普通表格"/>
    <w:next w:val="756"/>
    <w:link w:val="745"/>
    <w:uiPriority w:val="99"/>
    <w:unhideWhenUsed/>
    <w:qFormat/>
    <w:tblPr/>
  </w:style>
  <w:style w:type="character" w:styleId="757">
    <w:name w:val="Heading 1 Char"/>
    <w:next w:val="757"/>
    <w:link w:val="746"/>
    <w:uiPriority w:val="9"/>
    <w:qFormat/>
    <w:rPr>
      <w:rFonts w:ascii="Arial" w:hAnsi="Arial" w:eastAsia="Arial" w:cs="Arial"/>
      <w:sz w:val="40"/>
      <w:szCs w:val="40"/>
    </w:rPr>
  </w:style>
  <w:style w:type="character" w:styleId="758">
    <w:name w:val="Heading 2 Char"/>
    <w:next w:val="758"/>
    <w:link w:val="747"/>
    <w:uiPriority w:val="9"/>
    <w:qFormat/>
    <w:rPr>
      <w:rFonts w:ascii="Arial" w:hAnsi="Arial" w:eastAsia="Arial" w:cs="Arial"/>
      <w:sz w:val="34"/>
    </w:rPr>
  </w:style>
  <w:style w:type="character" w:styleId="759">
    <w:name w:val="Heading 3 Char"/>
    <w:next w:val="759"/>
    <w:link w:val="748"/>
    <w:uiPriority w:val="9"/>
    <w:qFormat/>
    <w:rPr>
      <w:rFonts w:ascii="Arial" w:hAnsi="Arial" w:eastAsia="Arial" w:cs="Arial"/>
      <w:sz w:val="30"/>
      <w:szCs w:val="30"/>
    </w:rPr>
  </w:style>
  <w:style w:type="character" w:styleId="760">
    <w:name w:val="Heading 4 Char"/>
    <w:next w:val="760"/>
    <w:link w:val="749"/>
    <w:uiPriority w:val="9"/>
    <w:qFormat/>
    <w:rPr>
      <w:rFonts w:ascii="Arial" w:hAnsi="Arial" w:eastAsia="Arial" w:cs="Arial"/>
      <w:b/>
      <w:bCs/>
      <w:sz w:val="26"/>
      <w:szCs w:val="26"/>
    </w:rPr>
  </w:style>
  <w:style w:type="character" w:styleId="761">
    <w:name w:val="Heading 5 Char"/>
    <w:next w:val="761"/>
    <w:link w:val="750"/>
    <w:uiPriority w:val="9"/>
    <w:qFormat/>
    <w:rPr>
      <w:rFonts w:ascii="Arial" w:hAnsi="Arial" w:eastAsia="Arial" w:cs="Arial"/>
      <w:b/>
      <w:bCs/>
      <w:sz w:val="24"/>
      <w:szCs w:val="24"/>
    </w:rPr>
  </w:style>
  <w:style w:type="character" w:styleId="762">
    <w:name w:val="Heading 6 Char"/>
    <w:next w:val="762"/>
    <w:link w:val="751"/>
    <w:uiPriority w:val="9"/>
    <w:qFormat/>
    <w:rPr>
      <w:rFonts w:ascii="Arial" w:hAnsi="Arial" w:eastAsia="Arial" w:cs="Arial"/>
      <w:b/>
      <w:bCs/>
      <w:sz w:val="22"/>
      <w:szCs w:val="22"/>
    </w:rPr>
  </w:style>
  <w:style w:type="character" w:styleId="763">
    <w:name w:val="Heading 7 Char"/>
    <w:next w:val="763"/>
    <w:link w:val="752"/>
    <w:uiPriority w:val="9"/>
    <w:qFormat/>
    <w:rPr>
      <w:rFonts w:ascii="Arial" w:hAnsi="Arial" w:eastAsia="Arial" w:cs="Arial"/>
      <w:b/>
      <w:bCs/>
      <w:i/>
      <w:iCs/>
      <w:sz w:val="22"/>
      <w:szCs w:val="22"/>
    </w:rPr>
  </w:style>
  <w:style w:type="character" w:styleId="764">
    <w:name w:val="Heading 8 Char"/>
    <w:next w:val="764"/>
    <w:link w:val="753"/>
    <w:uiPriority w:val="9"/>
    <w:qFormat/>
    <w:rPr>
      <w:rFonts w:ascii="Arial" w:hAnsi="Arial" w:eastAsia="Arial" w:cs="Arial"/>
      <w:i/>
      <w:iCs/>
      <w:sz w:val="22"/>
      <w:szCs w:val="22"/>
    </w:rPr>
  </w:style>
  <w:style w:type="character" w:styleId="765">
    <w:name w:val="Heading 9 Char"/>
    <w:next w:val="765"/>
    <w:link w:val="754"/>
    <w:uiPriority w:val="9"/>
    <w:qFormat/>
    <w:rPr>
      <w:rFonts w:ascii="Arial" w:hAnsi="Arial" w:eastAsia="Arial" w:cs="Arial"/>
      <w:i/>
      <w:iCs/>
      <w:sz w:val="21"/>
      <w:szCs w:val="21"/>
    </w:rPr>
  </w:style>
  <w:style w:type="paragraph" w:styleId="766">
    <w:name w:val="目录 7"/>
    <w:basedOn w:val="745"/>
    <w:next w:val="745"/>
    <w:link w:val="745"/>
    <w:uiPriority w:val="39"/>
    <w:unhideWhenUsed/>
    <w:qFormat/>
    <w:pPr>
      <w:ind w:left="1701" w:right="0" w:firstLine="0"/>
      <w:spacing w:after="57"/>
    </w:pPr>
  </w:style>
  <w:style w:type="paragraph" w:styleId="767">
    <w:name w:val="题注"/>
    <w:basedOn w:val="745"/>
    <w:next w:val="745"/>
    <w:link w:val="745"/>
    <w:uiPriority w:val="35"/>
    <w:unhideWhenUsed/>
    <w:qFormat/>
    <w:pPr>
      <w:spacing w:line="276" w:lineRule="auto"/>
    </w:pPr>
    <w:rPr>
      <w:b/>
      <w:bCs/>
      <w:color w:val="4f81bd"/>
      <w:sz w:val="18"/>
      <w:szCs w:val="18"/>
    </w:rPr>
  </w:style>
  <w:style w:type="paragraph" w:styleId="768">
    <w:name w:val="目录 5"/>
    <w:basedOn w:val="745"/>
    <w:next w:val="745"/>
    <w:link w:val="745"/>
    <w:uiPriority w:val="39"/>
    <w:unhideWhenUsed/>
    <w:qFormat/>
    <w:pPr>
      <w:ind w:left="1134" w:right="0" w:firstLine="0"/>
      <w:spacing w:after="57"/>
    </w:pPr>
  </w:style>
  <w:style w:type="paragraph" w:styleId="769">
    <w:name w:val="目录 3"/>
    <w:basedOn w:val="745"/>
    <w:next w:val="745"/>
    <w:link w:val="745"/>
    <w:qFormat/>
    <w:pPr>
      <w:ind w:left="840"/>
    </w:pPr>
  </w:style>
  <w:style w:type="paragraph" w:styleId="770">
    <w:name w:val="目录 8"/>
    <w:basedOn w:val="745"/>
    <w:next w:val="745"/>
    <w:link w:val="745"/>
    <w:uiPriority w:val="39"/>
    <w:unhideWhenUsed/>
    <w:qFormat/>
    <w:pPr>
      <w:ind w:left="1984" w:right="0" w:firstLine="0"/>
      <w:spacing w:after="57"/>
    </w:pPr>
  </w:style>
  <w:style w:type="paragraph" w:styleId="771">
    <w:name w:val="尾注文本"/>
    <w:basedOn w:val="745"/>
    <w:next w:val="771"/>
    <w:link w:val="772"/>
    <w:uiPriority w:val="99"/>
    <w:unhideWhenUsed/>
    <w:qFormat/>
    <w:pPr>
      <w:spacing w:after="0" w:line="240" w:lineRule="auto"/>
    </w:pPr>
    <w:rPr>
      <w:sz w:val="20"/>
    </w:rPr>
  </w:style>
  <w:style w:type="character" w:styleId="772">
    <w:name w:val="Endnote Text Char"/>
    <w:next w:val="772"/>
    <w:link w:val="771"/>
    <w:uiPriority w:val="99"/>
    <w:qFormat/>
    <w:rPr>
      <w:sz w:val="20"/>
    </w:rPr>
  </w:style>
  <w:style w:type="paragraph" w:styleId="773">
    <w:name w:val="页脚"/>
    <w:basedOn w:val="745"/>
    <w:next w:val="773"/>
    <w:link w:val="774"/>
    <w:uiPriority w:val="99"/>
    <w:unhideWhenUsed/>
    <w:qFormat/>
    <w:pPr>
      <w:spacing w:after="0" w:line="240" w:lineRule="auto"/>
      <w:tabs>
        <w:tab w:val="center" w:pos="7143" w:leader="none"/>
        <w:tab w:val="right" w:pos="14287" w:leader="none"/>
      </w:tabs>
    </w:pPr>
  </w:style>
  <w:style w:type="character" w:styleId="774">
    <w:name w:val="Caption Char"/>
    <w:next w:val="774"/>
    <w:link w:val="773"/>
    <w:uiPriority w:val="99"/>
    <w:qFormat/>
  </w:style>
  <w:style w:type="paragraph" w:styleId="775">
    <w:name w:val="页眉"/>
    <w:basedOn w:val="745"/>
    <w:next w:val="775"/>
    <w:link w:val="776"/>
    <w:uiPriority w:val="99"/>
    <w:unhideWhenUsed/>
    <w:qFormat/>
    <w:pPr>
      <w:spacing w:after="0" w:line="240" w:lineRule="auto"/>
      <w:tabs>
        <w:tab w:val="center" w:pos="7143" w:leader="none"/>
        <w:tab w:val="right" w:pos="14287" w:leader="none"/>
      </w:tabs>
    </w:pPr>
  </w:style>
  <w:style w:type="character" w:styleId="776">
    <w:name w:val="Header Char"/>
    <w:next w:val="776"/>
    <w:link w:val="775"/>
    <w:uiPriority w:val="99"/>
    <w:qFormat/>
  </w:style>
  <w:style w:type="paragraph" w:styleId="777">
    <w:name w:val="目录 1"/>
    <w:basedOn w:val="745"/>
    <w:next w:val="745"/>
    <w:link w:val="745"/>
    <w:uiPriority w:val="39"/>
    <w:unhideWhenUsed/>
    <w:qFormat/>
  </w:style>
  <w:style w:type="paragraph" w:styleId="778">
    <w:name w:val="目录 4"/>
    <w:basedOn w:val="745"/>
    <w:next w:val="745"/>
    <w:link w:val="745"/>
    <w:uiPriority w:val="39"/>
    <w:unhideWhenUsed/>
    <w:qFormat/>
    <w:pPr>
      <w:ind w:left="850" w:right="0" w:firstLine="0"/>
      <w:spacing w:after="57"/>
    </w:pPr>
  </w:style>
  <w:style w:type="paragraph" w:styleId="779">
    <w:name w:val="副标题"/>
    <w:basedOn w:val="745"/>
    <w:next w:val="745"/>
    <w:link w:val="780"/>
    <w:uiPriority w:val="11"/>
    <w:qFormat/>
    <w:pPr>
      <w:spacing w:before="200" w:after="200"/>
    </w:pPr>
    <w:rPr>
      <w:sz w:val="24"/>
      <w:szCs w:val="24"/>
    </w:rPr>
  </w:style>
  <w:style w:type="character" w:styleId="780">
    <w:name w:val="Subtitle Char"/>
    <w:next w:val="780"/>
    <w:link w:val="779"/>
    <w:uiPriority w:val="11"/>
    <w:qFormat/>
    <w:rPr>
      <w:sz w:val="24"/>
      <w:szCs w:val="24"/>
    </w:rPr>
  </w:style>
  <w:style w:type="paragraph" w:styleId="781">
    <w:name w:val="脚注文本"/>
    <w:basedOn w:val="745"/>
    <w:next w:val="781"/>
    <w:link w:val="782"/>
    <w:uiPriority w:val="99"/>
    <w:unhideWhenUsed/>
    <w:qFormat/>
    <w:pPr>
      <w:spacing w:after="40" w:line="240" w:lineRule="auto"/>
    </w:pPr>
    <w:rPr>
      <w:sz w:val="18"/>
    </w:rPr>
  </w:style>
  <w:style w:type="character" w:styleId="782">
    <w:name w:val="Footnote Text Char"/>
    <w:next w:val="782"/>
    <w:link w:val="781"/>
    <w:uiPriority w:val="99"/>
    <w:qFormat/>
    <w:rPr>
      <w:sz w:val="18"/>
    </w:rPr>
  </w:style>
  <w:style w:type="paragraph" w:styleId="783">
    <w:name w:val="目录 6"/>
    <w:basedOn w:val="745"/>
    <w:next w:val="745"/>
    <w:link w:val="745"/>
    <w:uiPriority w:val="39"/>
    <w:unhideWhenUsed/>
    <w:qFormat/>
    <w:pPr>
      <w:ind w:left="1417" w:right="0" w:firstLine="0"/>
      <w:spacing w:after="57"/>
    </w:pPr>
  </w:style>
  <w:style w:type="paragraph" w:styleId="784">
    <w:name w:val="图表目录"/>
    <w:basedOn w:val="745"/>
    <w:next w:val="745"/>
    <w:link w:val="745"/>
    <w:uiPriority w:val="99"/>
    <w:unhideWhenUsed/>
    <w:qFormat/>
    <w:pPr>
      <w:spacing w:after="0" w:afterAutospacing="0"/>
    </w:pPr>
  </w:style>
  <w:style w:type="paragraph" w:styleId="785">
    <w:name w:val="目录 2"/>
    <w:basedOn w:val="745"/>
    <w:next w:val="745"/>
    <w:link w:val="745"/>
    <w:qFormat/>
    <w:pPr>
      <w:ind w:left="420"/>
    </w:pPr>
  </w:style>
  <w:style w:type="paragraph" w:styleId="786">
    <w:name w:val="目录 9"/>
    <w:basedOn w:val="745"/>
    <w:next w:val="745"/>
    <w:link w:val="745"/>
    <w:uiPriority w:val="39"/>
    <w:unhideWhenUsed/>
    <w:qFormat/>
    <w:pPr>
      <w:ind w:left="2268" w:right="0" w:firstLine="0"/>
      <w:spacing w:after="57"/>
    </w:pPr>
  </w:style>
  <w:style w:type="paragraph" w:styleId="787">
    <w:name w:val="标题"/>
    <w:basedOn w:val="745"/>
    <w:next w:val="745"/>
    <w:link w:val="788"/>
    <w:uiPriority w:val="10"/>
    <w:qFormat/>
    <w:pPr>
      <w:contextualSpacing/>
      <w:spacing w:before="300" w:after="200"/>
    </w:pPr>
    <w:rPr>
      <w:sz w:val="48"/>
      <w:szCs w:val="48"/>
    </w:rPr>
  </w:style>
  <w:style w:type="character" w:styleId="788">
    <w:name w:val="Title Char"/>
    <w:next w:val="788"/>
    <w:link w:val="787"/>
    <w:uiPriority w:val="10"/>
    <w:qFormat/>
    <w:rPr>
      <w:sz w:val="48"/>
      <w:szCs w:val="48"/>
    </w:rPr>
  </w:style>
  <w:style w:type="table" w:styleId="789">
    <w:name w:val="网格型"/>
    <w:next w:val="789"/>
    <w:link w:val="745"/>
    <w:uiPriority w:val="59"/>
    <w:qFormat/>
    <w:pPr>
      <w:spacing w:after="0" w:line="240" w:lineRule="auto"/>
    </w:pPr>
    <w:tblPr/>
  </w:style>
  <w:style w:type="character" w:styleId="790">
    <w:name w:val="尾注引用"/>
    <w:next w:val="790"/>
    <w:link w:val="745"/>
    <w:uiPriority w:val="99"/>
    <w:unhideWhenUsed/>
    <w:qFormat/>
    <w:rPr>
      <w:vertAlign w:val="superscript"/>
    </w:rPr>
  </w:style>
  <w:style w:type="character" w:styleId="791">
    <w:name w:val="超链接"/>
    <w:next w:val="791"/>
    <w:link w:val="745"/>
    <w:uiPriority w:val="99"/>
    <w:unhideWhenUsed/>
    <w:qFormat/>
    <w:rPr>
      <w:color w:val="0000ff"/>
      <w:u w:val="single"/>
    </w:rPr>
  </w:style>
  <w:style w:type="character" w:styleId="792">
    <w:name w:val="脚注引用"/>
    <w:next w:val="792"/>
    <w:link w:val="745"/>
    <w:uiPriority w:val="99"/>
    <w:unhideWhenUsed/>
    <w:qFormat/>
    <w:rPr>
      <w:vertAlign w:val="superscript"/>
    </w:rPr>
  </w:style>
  <w:style w:type="character" w:styleId="793">
    <w:name w:val="Footer Char"/>
    <w:next w:val="793"/>
    <w:link w:val="773"/>
    <w:uiPriority w:val="99"/>
    <w:qFormat/>
  </w:style>
  <w:style w:type="character" w:styleId="794">
    <w:name w:val="before"/>
    <w:next w:val="794"/>
    <w:link w:val="745"/>
    <w:qFormat/>
    <w:rPr>
      <w:shd w:val="clear" w:color="auto" w:fill="e22323"/>
    </w:rPr>
  </w:style>
  <w:style w:type="paragraph" w:styleId="795">
    <w:name w:val="List Paragraph"/>
    <w:basedOn w:val="745"/>
    <w:next w:val="795"/>
    <w:link w:val="745"/>
    <w:uiPriority w:val="34"/>
    <w:qFormat/>
    <w:pPr>
      <w:contextualSpacing/>
      <w:ind w:left="720"/>
    </w:pPr>
  </w:style>
  <w:style w:type="paragraph" w:styleId="796">
    <w:name w:val="No Spacing"/>
    <w:next w:val="796"/>
    <w:link w:val="745"/>
    <w:uiPriority w:val="1"/>
    <w:qFormat/>
    <w:pPr>
      <w:spacing w:before="0" w:after="0" w:line="240" w:lineRule="auto"/>
    </w:pPr>
    <w:rPr>
      <w:rFonts w:ascii="Times New Roman" w:hAnsi="Times New Roman" w:eastAsia="宋体" w:cs="Times New Roman"/>
    </w:rPr>
  </w:style>
  <w:style w:type="paragraph" w:styleId="797">
    <w:name w:val="Quote"/>
    <w:basedOn w:val="745"/>
    <w:next w:val="745"/>
    <w:link w:val="798"/>
    <w:uiPriority w:val="29"/>
    <w:qFormat/>
    <w:pPr>
      <w:ind w:left="720" w:right="720"/>
    </w:pPr>
    <w:rPr>
      <w:i/>
    </w:rPr>
  </w:style>
  <w:style w:type="character" w:styleId="798">
    <w:name w:val="Quote Char"/>
    <w:next w:val="798"/>
    <w:link w:val="797"/>
    <w:uiPriority w:val="29"/>
    <w:qFormat/>
    <w:rPr>
      <w:i/>
    </w:rPr>
  </w:style>
  <w:style w:type="paragraph" w:styleId="799">
    <w:name w:val="Intense Quote"/>
    <w:basedOn w:val="745"/>
    <w:next w:val="745"/>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name w:val="Intense Quote Char"/>
    <w:next w:val="800"/>
    <w:link w:val="799"/>
    <w:uiPriority w:val="30"/>
    <w:qFormat/>
    <w:rPr>
      <w:i/>
    </w:rPr>
  </w:style>
  <w:style w:type="table" w:styleId="801">
    <w:name w:val="Table Grid Light"/>
    <w:next w:val="801"/>
    <w:link w:val="745"/>
    <w:uiPriority w:val="59"/>
    <w:qFormat/>
    <w:pPr>
      <w:spacing w:after="0" w:line="240" w:lineRule="auto"/>
    </w:pPr>
    <w:tblPr/>
  </w:style>
  <w:style w:type="table" w:styleId="802">
    <w:name w:val="Plain Table 1"/>
    <w:next w:val="802"/>
    <w:link w:val="745"/>
    <w:uiPriority w:val="59"/>
    <w:qFormat/>
    <w:pPr>
      <w:spacing w:after="0" w:line="240" w:lineRule="auto"/>
    </w:pPr>
    <w:tblPr/>
  </w:style>
  <w:style w:type="table" w:styleId="803">
    <w:name w:val="Plain Table 2"/>
    <w:next w:val="803"/>
    <w:link w:val="745"/>
    <w:uiPriority w:val="59"/>
    <w:qFormat/>
    <w:pPr>
      <w:spacing w:after="0" w:line="240" w:lineRule="auto"/>
    </w:pPr>
    <w:tblPr/>
  </w:style>
  <w:style w:type="table" w:styleId="804">
    <w:name w:val="Plain Table 3"/>
    <w:next w:val="804"/>
    <w:link w:val="745"/>
    <w:uiPriority w:val="99"/>
    <w:qFormat/>
    <w:pPr>
      <w:spacing w:after="0" w:line="240" w:lineRule="auto"/>
    </w:pPr>
    <w:tblPr/>
  </w:style>
  <w:style w:type="table" w:styleId="805">
    <w:name w:val="Plain Table 4"/>
    <w:next w:val="805"/>
    <w:link w:val="745"/>
    <w:uiPriority w:val="99"/>
    <w:qFormat/>
    <w:pPr>
      <w:spacing w:after="0" w:line="240" w:lineRule="auto"/>
    </w:pPr>
    <w:tblPr/>
  </w:style>
  <w:style w:type="table" w:styleId="806">
    <w:name w:val="Plain Table 5"/>
    <w:next w:val="806"/>
    <w:link w:val="745"/>
    <w:uiPriority w:val="99"/>
    <w:qFormat/>
    <w:pPr>
      <w:spacing w:after="0" w:line="240" w:lineRule="auto"/>
    </w:pPr>
    <w:tblPr/>
  </w:style>
  <w:style w:type="table" w:styleId="807">
    <w:name w:val="Grid Table 1 Light"/>
    <w:next w:val="807"/>
    <w:link w:val="745"/>
    <w:uiPriority w:val="99"/>
    <w:qFormat/>
    <w:pPr>
      <w:spacing w:after="0" w:line="240" w:lineRule="auto"/>
    </w:pPr>
    <w:tblPr/>
  </w:style>
  <w:style w:type="table" w:styleId="808">
    <w:name w:val="Grid Table 1 Light - Accent 1"/>
    <w:next w:val="808"/>
    <w:link w:val="745"/>
    <w:uiPriority w:val="99"/>
    <w:qFormat/>
    <w:pPr>
      <w:spacing w:after="0" w:line="240" w:lineRule="auto"/>
    </w:pPr>
    <w:tblPr/>
  </w:style>
  <w:style w:type="table" w:styleId="809">
    <w:name w:val="Grid Table 1 Light - Accent 2"/>
    <w:next w:val="809"/>
    <w:link w:val="745"/>
    <w:uiPriority w:val="99"/>
    <w:qFormat/>
    <w:pPr>
      <w:spacing w:after="0" w:line="240" w:lineRule="auto"/>
    </w:pPr>
    <w:tblPr/>
  </w:style>
  <w:style w:type="table" w:styleId="810">
    <w:name w:val="Grid Table 1 Light - Accent 3"/>
    <w:next w:val="810"/>
    <w:link w:val="745"/>
    <w:uiPriority w:val="99"/>
    <w:qFormat/>
    <w:pPr>
      <w:spacing w:after="0" w:line="240" w:lineRule="auto"/>
    </w:pPr>
    <w:tblPr/>
  </w:style>
  <w:style w:type="table" w:styleId="811">
    <w:name w:val="Grid Table 1 Light - Accent 4"/>
    <w:next w:val="811"/>
    <w:link w:val="745"/>
    <w:uiPriority w:val="99"/>
    <w:qFormat/>
    <w:pPr>
      <w:spacing w:after="0" w:line="240" w:lineRule="auto"/>
    </w:pPr>
    <w:tblPr/>
  </w:style>
  <w:style w:type="table" w:styleId="812">
    <w:name w:val="Grid Table 1 Light - Accent 5"/>
    <w:next w:val="812"/>
    <w:link w:val="745"/>
    <w:uiPriority w:val="99"/>
    <w:qFormat/>
    <w:pPr>
      <w:spacing w:after="0" w:line="240" w:lineRule="auto"/>
    </w:pPr>
    <w:tblPr/>
  </w:style>
  <w:style w:type="table" w:styleId="813">
    <w:name w:val="Grid Table 1 Light - Accent 6"/>
    <w:next w:val="813"/>
    <w:link w:val="745"/>
    <w:uiPriority w:val="99"/>
    <w:qFormat/>
    <w:pPr>
      <w:spacing w:after="0" w:line="240" w:lineRule="auto"/>
    </w:pPr>
    <w:tblPr/>
  </w:style>
  <w:style w:type="table" w:styleId="814">
    <w:name w:val="Grid Table 2"/>
    <w:next w:val="814"/>
    <w:link w:val="745"/>
    <w:uiPriority w:val="99"/>
    <w:qFormat/>
    <w:pPr>
      <w:spacing w:after="0" w:line="240" w:lineRule="auto"/>
    </w:pPr>
    <w:tblPr/>
  </w:style>
  <w:style w:type="table" w:styleId="815">
    <w:name w:val="Grid Table 2 - Accent 1"/>
    <w:next w:val="815"/>
    <w:link w:val="745"/>
    <w:uiPriority w:val="99"/>
    <w:qFormat/>
    <w:pPr>
      <w:spacing w:after="0" w:line="240" w:lineRule="auto"/>
    </w:pPr>
    <w:tblPr/>
  </w:style>
  <w:style w:type="table" w:styleId="816">
    <w:name w:val="Grid Table 2 - Accent 2"/>
    <w:next w:val="816"/>
    <w:link w:val="745"/>
    <w:uiPriority w:val="99"/>
    <w:qFormat/>
    <w:pPr>
      <w:spacing w:after="0" w:line="240" w:lineRule="auto"/>
    </w:pPr>
    <w:tblPr/>
  </w:style>
  <w:style w:type="table" w:styleId="817">
    <w:name w:val="Grid Table 2 - Accent 3"/>
    <w:next w:val="817"/>
    <w:link w:val="745"/>
    <w:uiPriority w:val="99"/>
    <w:qFormat/>
    <w:pPr>
      <w:spacing w:after="0" w:line="240" w:lineRule="auto"/>
    </w:pPr>
    <w:tblPr/>
  </w:style>
  <w:style w:type="table" w:styleId="818">
    <w:name w:val="Grid Table 2 - Accent 4"/>
    <w:next w:val="818"/>
    <w:link w:val="745"/>
    <w:uiPriority w:val="99"/>
    <w:qFormat/>
    <w:pPr>
      <w:spacing w:after="0" w:line="240" w:lineRule="auto"/>
    </w:pPr>
    <w:tblPr/>
  </w:style>
  <w:style w:type="table" w:styleId="819">
    <w:name w:val="Grid Table 2 - Accent 5"/>
    <w:next w:val="819"/>
    <w:link w:val="745"/>
    <w:uiPriority w:val="99"/>
    <w:qFormat/>
    <w:pPr>
      <w:spacing w:after="0" w:line="240" w:lineRule="auto"/>
    </w:pPr>
    <w:tblPr/>
  </w:style>
  <w:style w:type="table" w:styleId="820">
    <w:name w:val="Grid Table 2 - Accent 6"/>
    <w:next w:val="820"/>
    <w:link w:val="745"/>
    <w:uiPriority w:val="99"/>
    <w:qFormat/>
    <w:pPr>
      <w:spacing w:after="0" w:line="240" w:lineRule="auto"/>
    </w:pPr>
    <w:tblPr/>
  </w:style>
  <w:style w:type="table" w:styleId="821">
    <w:name w:val="Grid Table 3"/>
    <w:next w:val="821"/>
    <w:link w:val="745"/>
    <w:uiPriority w:val="99"/>
    <w:qFormat/>
    <w:pPr>
      <w:spacing w:after="0" w:line="240" w:lineRule="auto"/>
    </w:pPr>
    <w:tblPr/>
  </w:style>
  <w:style w:type="table" w:styleId="822">
    <w:name w:val="Grid Table 3 - Accent 1"/>
    <w:next w:val="822"/>
    <w:link w:val="745"/>
    <w:uiPriority w:val="99"/>
    <w:qFormat/>
    <w:pPr>
      <w:spacing w:after="0" w:line="240" w:lineRule="auto"/>
    </w:pPr>
    <w:tblPr/>
  </w:style>
  <w:style w:type="table" w:styleId="823">
    <w:name w:val="Grid Table 3 - Accent 2"/>
    <w:next w:val="823"/>
    <w:link w:val="745"/>
    <w:uiPriority w:val="99"/>
    <w:qFormat/>
    <w:pPr>
      <w:spacing w:after="0" w:line="240" w:lineRule="auto"/>
    </w:pPr>
    <w:tblPr/>
  </w:style>
  <w:style w:type="table" w:styleId="824">
    <w:name w:val="Grid Table 3 - Accent 3"/>
    <w:next w:val="824"/>
    <w:link w:val="745"/>
    <w:uiPriority w:val="99"/>
    <w:qFormat/>
    <w:pPr>
      <w:spacing w:after="0" w:line="240" w:lineRule="auto"/>
    </w:pPr>
    <w:tblPr/>
  </w:style>
  <w:style w:type="table" w:styleId="825">
    <w:name w:val="Grid Table 3 - Accent 4"/>
    <w:next w:val="825"/>
    <w:link w:val="745"/>
    <w:uiPriority w:val="99"/>
    <w:qFormat/>
    <w:pPr>
      <w:spacing w:after="0" w:line="240" w:lineRule="auto"/>
    </w:pPr>
    <w:tblPr/>
  </w:style>
  <w:style w:type="table" w:styleId="826">
    <w:name w:val="Grid Table 3 - Accent 5"/>
    <w:next w:val="826"/>
    <w:link w:val="745"/>
    <w:uiPriority w:val="99"/>
    <w:qFormat/>
    <w:pPr>
      <w:spacing w:after="0" w:line="240" w:lineRule="auto"/>
    </w:pPr>
    <w:tblPr/>
  </w:style>
  <w:style w:type="table" w:styleId="827">
    <w:name w:val="Grid Table 3 - Accent 6"/>
    <w:next w:val="827"/>
    <w:link w:val="745"/>
    <w:uiPriority w:val="99"/>
    <w:qFormat/>
    <w:pPr>
      <w:spacing w:after="0" w:line="240" w:lineRule="auto"/>
    </w:pPr>
    <w:tblPr/>
  </w:style>
  <w:style w:type="table" w:styleId="828">
    <w:name w:val="Grid Table 4"/>
    <w:next w:val="828"/>
    <w:link w:val="745"/>
    <w:uiPriority w:val="59"/>
    <w:qFormat/>
    <w:pPr>
      <w:spacing w:after="0" w:line="240" w:lineRule="auto"/>
    </w:pPr>
    <w:tblPr/>
  </w:style>
  <w:style w:type="table" w:styleId="829">
    <w:name w:val="Grid Table 4 - Accent 1"/>
    <w:next w:val="829"/>
    <w:link w:val="745"/>
    <w:uiPriority w:val="59"/>
    <w:qFormat/>
    <w:pPr>
      <w:spacing w:after="0" w:line="240" w:lineRule="auto"/>
    </w:pPr>
    <w:tblPr/>
  </w:style>
  <w:style w:type="table" w:styleId="830">
    <w:name w:val="Grid Table 4 - Accent 2"/>
    <w:next w:val="830"/>
    <w:link w:val="745"/>
    <w:uiPriority w:val="59"/>
    <w:qFormat/>
    <w:pPr>
      <w:spacing w:after="0" w:line="240" w:lineRule="auto"/>
    </w:pPr>
    <w:tblPr/>
  </w:style>
  <w:style w:type="table" w:styleId="831">
    <w:name w:val="Grid Table 4 - Accent 3"/>
    <w:next w:val="831"/>
    <w:link w:val="745"/>
    <w:uiPriority w:val="59"/>
    <w:qFormat/>
    <w:pPr>
      <w:spacing w:after="0" w:line="240" w:lineRule="auto"/>
    </w:pPr>
    <w:tblPr/>
  </w:style>
  <w:style w:type="table" w:styleId="832">
    <w:name w:val="Grid Table 4 - Accent 4"/>
    <w:next w:val="832"/>
    <w:link w:val="745"/>
    <w:uiPriority w:val="59"/>
    <w:qFormat/>
    <w:pPr>
      <w:spacing w:after="0" w:line="240" w:lineRule="auto"/>
    </w:pPr>
    <w:tblPr/>
  </w:style>
  <w:style w:type="table" w:styleId="833">
    <w:name w:val="Grid Table 4 - Accent 5"/>
    <w:next w:val="833"/>
    <w:link w:val="745"/>
    <w:uiPriority w:val="59"/>
    <w:qFormat/>
    <w:pPr>
      <w:spacing w:after="0" w:line="240" w:lineRule="auto"/>
    </w:pPr>
    <w:tblPr/>
  </w:style>
  <w:style w:type="table" w:styleId="834">
    <w:name w:val="Grid Table 4 - Accent 6"/>
    <w:next w:val="834"/>
    <w:link w:val="745"/>
    <w:uiPriority w:val="59"/>
    <w:qFormat/>
    <w:pPr>
      <w:spacing w:after="0" w:line="240" w:lineRule="auto"/>
    </w:pPr>
    <w:tblPr/>
  </w:style>
  <w:style w:type="table" w:styleId="835">
    <w:name w:val="Grid Table 5 Dark"/>
    <w:next w:val="835"/>
    <w:link w:val="745"/>
    <w:uiPriority w:val="99"/>
    <w:qFormat/>
    <w:pPr>
      <w:spacing w:after="0" w:line="240" w:lineRule="auto"/>
    </w:pPr>
    <w:tblPr/>
  </w:style>
  <w:style w:type="table" w:styleId="836">
    <w:name w:val="Grid Table 5 Dark- Accent 1"/>
    <w:next w:val="836"/>
    <w:link w:val="745"/>
    <w:uiPriority w:val="99"/>
    <w:qFormat/>
    <w:pPr>
      <w:spacing w:after="0" w:line="240" w:lineRule="auto"/>
    </w:pPr>
    <w:tblPr/>
  </w:style>
  <w:style w:type="table" w:styleId="837">
    <w:name w:val="Grid Table 5 Dark - Accent 2"/>
    <w:next w:val="837"/>
    <w:link w:val="745"/>
    <w:uiPriority w:val="99"/>
    <w:qFormat/>
    <w:pPr>
      <w:spacing w:after="0" w:line="240" w:lineRule="auto"/>
    </w:pPr>
    <w:tblPr/>
  </w:style>
  <w:style w:type="table" w:styleId="838">
    <w:name w:val="Grid Table 5 Dark - Accent 3"/>
    <w:next w:val="838"/>
    <w:link w:val="745"/>
    <w:uiPriority w:val="99"/>
    <w:qFormat/>
    <w:pPr>
      <w:spacing w:after="0" w:line="240" w:lineRule="auto"/>
    </w:pPr>
    <w:tblPr/>
  </w:style>
  <w:style w:type="table" w:styleId="839">
    <w:name w:val="Grid Table 5 Dark- Accent 4"/>
    <w:next w:val="839"/>
    <w:link w:val="745"/>
    <w:uiPriority w:val="99"/>
    <w:qFormat/>
    <w:pPr>
      <w:spacing w:after="0" w:line="240" w:lineRule="auto"/>
    </w:pPr>
    <w:tblPr/>
  </w:style>
  <w:style w:type="table" w:styleId="840">
    <w:name w:val="Grid Table 5 Dark - Accent 5"/>
    <w:next w:val="840"/>
    <w:link w:val="745"/>
    <w:uiPriority w:val="99"/>
    <w:qFormat/>
    <w:pPr>
      <w:spacing w:after="0" w:line="240" w:lineRule="auto"/>
    </w:pPr>
    <w:tblPr/>
  </w:style>
  <w:style w:type="table" w:styleId="841">
    <w:name w:val="Grid Table 5 Dark - Accent 6"/>
    <w:next w:val="841"/>
    <w:link w:val="745"/>
    <w:uiPriority w:val="99"/>
    <w:qFormat/>
    <w:pPr>
      <w:spacing w:after="0" w:line="240" w:lineRule="auto"/>
    </w:pPr>
    <w:tblPr/>
  </w:style>
  <w:style w:type="table" w:styleId="842">
    <w:name w:val="Grid Table 6 Colorful"/>
    <w:next w:val="842"/>
    <w:link w:val="745"/>
    <w:uiPriority w:val="99"/>
    <w:qFormat/>
    <w:pPr>
      <w:spacing w:after="0" w:line="240" w:lineRule="auto"/>
    </w:pPr>
    <w:tblPr/>
  </w:style>
  <w:style w:type="table" w:styleId="843">
    <w:name w:val="Grid Table 6 Colorful - Accent 1"/>
    <w:next w:val="843"/>
    <w:link w:val="745"/>
    <w:uiPriority w:val="99"/>
    <w:qFormat/>
    <w:pPr>
      <w:spacing w:after="0" w:line="240" w:lineRule="auto"/>
    </w:pPr>
    <w:tblPr/>
  </w:style>
  <w:style w:type="table" w:styleId="844">
    <w:name w:val="Grid Table 6 Colorful - Accent 2"/>
    <w:next w:val="844"/>
    <w:link w:val="745"/>
    <w:uiPriority w:val="99"/>
    <w:qFormat/>
    <w:pPr>
      <w:spacing w:after="0" w:line="240" w:lineRule="auto"/>
    </w:pPr>
    <w:tblPr/>
  </w:style>
  <w:style w:type="table" w:styleId="845">
    <w:name w:val="Grid Table 6 Colorful - Accent 3"/>
    <w:next w:val="845"/>
    <w:link w:val="745"/>
    <w:uiPriority w:val="99"/>
    <w:qFormat/>
    <w:pPr>
      <w:spacing w:after="0" w:line="240" w:lineRule="auto"/>
    </w:pPr>
    <w:tblPr/>
  </w:style>
  <w:style w:type="table" w:styleId="846">
    <w:name w:val="Grid Table 6 Colorful - Accent 4"/>
    <w:next w:val="846"/>
    <w:link w:val="745"/>
    <w:uiPriority w:val="99"/>
    <w:qFormat/>
    <w:pPr>
      <w:spacing w:after="0" w:line="240" w:lineRule="auto"/>
    </w:pPr>
    <w:tblPr/>
  </w:style>
  <w:style w:type="table" w:styleId="847">
    <w:name w:val="Grid Table 6 Colorful - Accent 5"/>
    <w:next w:val="847"/>
    <w:link w:val="745"/>
    <w:uiPriority w:val="99"/>
    <w:qFormat/>
    <w:pPr>
      <w:spacing w:after="0" w:line="240" w:lineRule="auto"/>
    </w:pPr>
    <w:tblPr/>
  </w:style>
  <w:style w:type="table" w:styleId="848">
    <w:name w:val="Grid Table 6 Colorful - Accent 6"/>
    <w:next w:val="848"/>
    <w:link w:val="745"/>
    <w:uiPriority w:val="99"/>
    <w:qFormat/>
    <w:pPr>
      <w:spacing w:after="0" w:line="240" w:lineRule="auto"/>
    </w:pPr>
    <w:tblPr/>
  </w:style>
  <w:style w:type="table" w:styleId="849">
    <w:name w:val="Grid Table 7 Colorful"/>
    <w:next w:val="849"/>
    <w:link w:val="745"/>
    <w:uiPriority w:val="99"/>
    <w:qFormat/>
    <w:pPr>
      <w:spacing w:after="0" w:line="240" w:lineRule="auto"/>
    </w:pPr>
    <w:tblPr/>
  </w:style>
  <w:style w:type="table" w:styleId="850">
    <w:name w:val="Grid Table 7 Colorful - Accent 1"/>
    <w:next w:val="850"/>
    <w:link w:val="745"/>
    <w:uiPriority w:val="99"/>
    <w:qFormat/>
    <w:pPr>
      <w:spacing w:after="0" w:line="240" w:lineRule="auto"/>
    </w:pPr>
    <w:tblPr/>
  </w:style>
  <w:style w:type="table" w:styleId="851">
    <w:name w:val="Grid Table 7 Colorful - Accent 2"/>
    <w:next w:val="851"/>
    <w:link w:val="745"/>
    <w:uiPriority w:val="99"/>
    <w:qFormat/>
    <w:pPr>
      <w:spacing w:after="0" w:line="240" w:lineRule="auto"/>
    </w:pPr>
    <w:tblPr/>
  </w:style>
  <w:style w:type="table" w:styleId="852">
    <w:name w:val="Grid Table 7 Colorful - Accent 3"/>
    <w:next w:val="852"/>
    <w:link w:val="745"/>
    <w:uiPriority w:val="99"/>
    <w:qFormat/>
    <w:pPr>
      <w:spacing w:after="0" w:line="240" w:lineRule="auto"/>
    </w:pPr>
    <w:tblPr/>
  </w:style>
  <w:style w:type="table" w:styleId="853">
    <w:name w:val="Grid Table 7 Colorful - Accent 4"/>
    <w:next w:val="853"/>
    <w:link w:val="745"/>
    <w:uiPriority w:val="99"/>
    <w:qFormat/>
    <w:pPr>
      <w:spacing w:after="0" w:line="240" w:lineRule="auto"/>
    </w:pPr>
    <w:tblPr/>
  </w:style>
  <w:style w:type="table" w:styleId="854">
    <w:name w:val="Grid Table 7 Colorful - Accent 5"/>
    <w:next w:val="854"/>
    <w:link w:val="745"/>
    <w:uiPriority w:val="99"/>
    <w:qFormat/>
    <w:pPr>
      <w:spacing w:after="0" w:line="240" w:lineRule="auto"/>
    </w:pPr>
    <w:tblPr/>
  </w:style>
  <w:style w:type="table" w:styleId="855">
    <w:name w:val="Grid Table 7 Colorful - Accent 6"/>
    <w:next w:val="855"/>
    <w:link w:val="745"/>
    <w:uiPriority w:val="99"/>
    <w:qFormat/>
    <w:pPr>
      <w:spacing w:after="0" w:line="240" w:lineRule="auto"/>
    </w:pPr>
    <w:tblPr/>
  </w:style>
  <w:style w:type="table" w:styleId="856">
    <w:name w:val="List Table 1 Light"/>
    <w:next w:val="856"/>
    <w:link w:val="745"/>
    <w:uiPriority w:val="99"/>
    <w:qFormat/>
    <w:pPr>
      <w:spacing w:after="0" w:line="240" w:lineRule="auto"/>
    </w:pPr>
    <w:tblPr/>
  </w:style>
  <w:style w:type="table" w:styleId="857">
    <w:name w:val="List Table 1 Light - Accent 1"/>
    <w:next w:val="857"/>
    <w:link w:val="745"/>
    <w:uiPriority w:val="99"/>
    <w:qFormat/>
    <w:pPr>
      <w:spacing w:after="0" w:line="240" w:lineRule="auto"/>
    </w:pPr>
    <w:tblPr/>
  </w:style>
  <w:style w:type="table" w:styleId="858">
    <w:name w:val="List Table 1 Light - Accent 2"/>
    <w:next w:val="858"/>
    <w:link w:val="745"/>
    <w:uiPriority w:val="99"/>
    <w:qFormat/>
    <w:pPr>
      <w:spacing w:after="0" w:line="240" w:lineRule="auto"/>
    </w:pPr>
    <w:tblPr/>
  </w:style>
  <w:style w:type="table" w:styleId="859">
    <w:name w:val="List Table 1 Light - Accent 3"/>
    <w:next w:val="859"/>
    <w:link w:val="745"/>
    <w:uiPriority w:val="99"/>
    <w:qFormat/>
    <w:pPr>
      <w:spacing w:after="0" w:line="240" w:lineRule="auto"/>
    </w:pPr>
    <w:tblPr/>
  </w:style>
  <w:style w:type="table" w:styleId="860">
    <w:name w:val="List Table 1 Light - Accent 4"/>
    <w:next w:val="860"/>
    <w:link w:val="745"/>
    <w:uiPriority w:val="99"/>
    <w:qFormat/>
    <w:pPr>
      <w:spacing w:after="0" w:line="240" w:lineRule="auto"/>
    </w:pPr>
    <w:tblPr/>
  </w:style>
  <w:style w:type="table" w:styleId="861">
    <w:name w:val="List Table 1 Light - Accent 5"/>
    <w:next w:val="861"/>
    <w:link w:val="745"/>
    <w:uiPriority w:val="99"/>
    <w:qFormat/>
    <w:pPr>
      <w:spacing w:after="0" w:line="240" w:lineRule="auto"/>
    </w:pPr>
    <w:tblPr/>
  </w:style>
  <w:style w:type="table" w:styleId="862">
    <w:name w:val="List Table 1 Light - Accent 6"/>
    <w:next w:val="862"/>
    <w:link w:val="745"/>
    <w:uiPriority w:val="99"/>
    <w:qFormat/>
    <w:pPr>
      <w:spacing w:after="0" w:line="240" w:lineRule="auto"/>
    </w:pPr>
    <w:tblPr/>
  </w:style>
  <w:style w:type="table" w:styleId="863">
    <w:name w:val="List Table 2"/>
    <w:next w:val="863"/>
    <w:link w:val="745"/>
    <w:uiPriority w:val="99"/>
    <w:qFormat/>
    <w:pPr>
      <w:spacing w:after="0" w:line="240" w:lineRule="auto"/>
    </w:pPr>
    <w:tblPr/>
  </w:style>
  <w:style w:type="table" w:styleId="864">
    <w:name w:val="List Table 2 - Accent 1"/>
    <w:next w:val="864"/>
    <w:link w:val="745"/>
    <w:uiPriority w:val="99"/>
    <w:qFormat/>
    <w:pPr>
      <w:spacing w:after="0" w:line="240" w:lineRule="auto"/>
    </w:pPr>
    <w:tblPr/>
  </w:style>
  <w:style w:type="table" w:styleId="865">
    <w:name w:val="List Table 2 - Accent 2"/>
    <w:next w:val="865"/>
    <w:link w:val="745"/>
    <w:uiPriority w:val="99"/>
    <w:qFormat/>
    <w:pPr>
      <w:spacing w:after="0" w:line="240" w:lineRule="auto"/>
    </w:pPr>
    <w:tblPr/>
  </w:style>
  <w:style w:type="table" w:styleId="866">
    <w:name w:val="List Table 2 - Accent 3"/>
    <w:next w:val="866"/>
    <w:link w:val="745"/>
    <w:uiPriority w:val="99"/>
    <w:qFormat/>
    <w:pPr>
      <w:spacing w:after="0" w:line="240" w:lineRule="auto"/>
    </w:pPr>
    <w:tblPr/>
  </w:style>
  <w:style w:type="table" w:styleId="867">
    <w:name w:val="List Table 2 - Accent 4"/>
    <w:next w:val="867"/>
    <w:link w:val="745"/>
    <w:uiPriority w:val="99"/>
    <w:qFormat/>
    <w:pPr>
      <w:spacing w:after="0" w:line="240" w:lineRule="auto"/>
    </w:pPr>
    <w:tblPr/>
  </w:style>
  <w:style w:type="table" w:styleId="868">
    <w:name w:val="List Table 2 - Accent 5"/>
    <w:next w:val="868"/>
    <w:link w:val="745"/>
    <w:uiPriority w:val="99"/>
    <w:qFormat/>
    <w:pPr>
      <w:spacing w:after="0" w:line="240" w:lineRule="auto"/>
    </w:pPr>
    <w:tblPr/>
  </w:style>
  <w:style w:type="table" w:styleId="869">
    <w:name w:val="List Table 2 - Accent 6"/>
    <w:next w:val="869"/>
    <w:link w:val="745"/>
    <w:uiPriority w:val="99"/>
    <w:qFormat/>
    <w:pPr>
      <w:spacing w:after="0" w:line="240" w:lineRule="auto"/>
    </w:pPr>
    <w:tblPr/>
  </w:style>
  <w:style w:type="table" w:styleId="870">
    <w:name w:val="List Table 3"/>
    <w:next w:val="870"/>
    <w:link w:val="745"/>
    <w:uiPriority w:val="99"/>
    <w:qFormat/>
    <w:pPr>
      <w:spacing w:after="0" w:line="240" w:lineRule="auto"/>
    </w:pPr>
    <w:tblPr/>
  </w:style>
  <w:style w:type="table" w:styleId="871">
    <w:name w:val="List Table 3 - Accent 1"/>
    <w:next w:val="871"/>
    <w:link w:val="745"/>
    <w:uiPriority w:val="99"/>
    <w:qFormat/>
    <w:pPr>
      <w:spacing w:after="0" w:line="240" w:lineRule="auto"/>
    </w:pPr>
    <w:tblPr/>
  </w:style>
  <w:style w:type="table" w:styleId="872">
    <w:name w:val="List Table 3 - Accent 2"/>
    <w:next w:val="872"/>
    <w:link w:val="745"/>
    <w:uiPriority w:val="99"/>
    <w:qFormat/>
    <w:pPr>
      <w:spacing w:after="0" w:line="240" w:lineRule="auto"/>
    </w:pPr>
    <w:tblPr/>
  </w:style>
  <w:style w:type="table" w:styleId="873">
    <w:name w:val="List Table 3 - Accent 3"/>
    <w:next w:val="873"/>
    <w:link w:val="745"/>
    <w:uiPriority w:val="99"/>
    <w:qFormat/>
    <w:pPr>
      <w:spacing w:after="0" w:line="240" w:lineRule="auto"/>
    </w:pPr>
    <w:tblPr/>
  </w:style>
  <w:style w:type="table" w:styleId="874">
    <w:name w:val="List Table 3 - Accent 4"/>
    <w:next w:val="874"/>
    <w:link w:val="745"/>
    <w:uiPriority w:val="99"/>
    <w:qFormat/>
    <w:pPr>
      <w:spacing w:after="0" w:line="240" w:lineRule="auto"/>
    </w:pPr>
    <w:tblPr/>
  </w:style>
  <w:style w:type="table" w:styleId="875">
    <w:name w:val="List Table 3 - Accent 5"/>
    <w:next w:val="875"/>
    <w:link w:val="745"/>
    <w:uiPriority w:val="99"/>
    <w:qFormat/>
    <w:pPr>
      <w:spacing w:after="0" w:line="240" w:lineRule="auto"/>
    </w:pPr>
    <w:tblPr/>
  </w:style>
  <w:style w:type="table" w:styleId="876">
    <w:name w:val="List Table 3 - Accent 6"/>
    <w:next w:val="876"/>
    <w:link w:val="745"/>
    <w:uiPriority w:val="99"/>
    <w:qFormat/>
    <w:pPr>
      <w:spacing w:after="0" w:line="240" w:lineRule="auto"/>
    </w:pPr>
    <w:tblPr/>
  </w:style>
  <w:style w:type="table" w:styleId="877">
    <w:name w:val="List Table 4"/>
    <w:next w:val="877"/>
    <w:link w:val="745"/>
    <w:uiPriority w:val="99"/>
    <w:qFormat/>
    <w:pPr>
      <w:spacing w:after="0" w:line="240" w:lineRule="auto"/>
    </w:pPr>
    <w:tblPr/>
  </w:style>
  <w:style w:type="table" w:styleId="878">
    <w:name w:val="List Table 4 - Accent 1"/>
    <w:next w:val="878"/>
    <w:link w:val="745"/>
    <w:uiPriority w:val="99"/>
    <w:qFormat/>
    <w:pPr>
      <w:spacing w:after="0" w:line="240" w:lineRule="auto"/>
    </w:pPr>
    <w:tblPr/>
  </w:style>
  <w:style w:type="table" w:styleId="879">
    <w:name w:val="List Table 4 - Accent 2"/>
    <w:next w:val="879"/>
    <w:link w:val="745"/>
    <w:uiPriority w:val="99"/>
    <w:qFormat/>
    <w:pPr>
      <w:spacing w:after="0" w:line="240" w:lineRule="auto"/>
    </w:pPr>
    <w:tblPr/>
  </w:style>
  <w:style w:type="table" w:styleId="880">
    <w:name w:val="List Table 4 - Accent 3"/>
    <w:next w:val="880"/>
    <w:link w:val="745"/>
    <w:uiPriority w:val="99"/>
    <w:qFormat/>
    <w:pPr>
      <w:spacing w:after="0" w:line="240" w:lineRule="auto"/>
    </w:pPr>
    <w:tblPr/>
  </w:style>
  <w:style w:type="table" w:styleId="881">
    <w:name w:val="List Table 4 - Accent 4"/>
    <w:next w:val="881"/>
    <w:link w:val="745"/>
    <w:uiPriority w:val="99"/>
    <w:qFormat/>
    <w:pPr>
      <w:spacing w:after="0" w:line="240" w:lineRule="auto"/>
    </w:pPr>
    <w:tblPr/>
  </w:style>
  <w:style w:type="table" w:styleId="882">
    <w:name w:val="List Table 4 - Accent 5"/>
    <w:next w:val="882"/>
    <w:link w:val="745"/>
    <w:uiPriority w:val="99"/>
    <w:qFormat/>
    <w:pPr>
      <w:spacing w:after="0" w:line="240" w:lineRule="auto"/>
    </w:pPr>
    <w:tblPr/>
  </w:style>
  <w:style w:type="table" w:styleId="883">
    <w:name w:val="List Table 4 - Accent 6"/>
    <w:next w:val="883"/>
    <w:link w:val="745"/>
    <w:uiPriority w:val="99"/>
    <w:qFormat/>
    <w:pPr>
      <w:spacing w:after="0" w:line="240" w:lineRule="auto"/>
    </w:pPr>
    <w:tblPr/>
  </w:style>
  <w:style w:type="table" w:styleId="884">
    <w:name w:val="List Table 5 Dark"/>
    <w:next w:val="884"/>
    <w:link w:val="745"/>
    <w:uiPriority w:val="99"/>
    <w:qFormat/>
    <w:pPr>
      <w:spacing w:after="0" w:line="240" w:lineRule="auto"/>
    </w:pPr>
    <w:tblPr/>
  </w:style>
  <w:style w:type="table" w:styleId="885">
    <w:name w:val="List Table 5 Dark - Accent 1"/>
    <w:next w:val="885"/>
    <w:link w:val="745"/>
    <w:uiPriority w:val="99"/>
    <w:qFormat/>
    <w:pPr>
      <w:spacing w:after="0" w:line="240" w:lineRule="auto"/>
    </w:pPr>
    <w:tblPr/>
  </w:style>
  <w:style w:type="table" w:styleId="886">
    <w:name w:val="List Table 5 Dark - Accent 2"/>
    <w:next w:val="886"/>
    <w:link w:val="745"/>
    <w:uiPriority w:val="99"/>
    <w:qFormat/>
    <w:pPr>
      <w:spacing w:after="0" w:line="240" w:lineRule="auto"/>
    </w:pPr>
    <w:tblPr/>
  </w:style>
  <w:style w:type="table" w:styleId="887">
    <w:name w:val="List Table 5 Dark - Accent 3"/>
    <w:next w:val="887"/>
    <w:link w:val="745"/>
    <w:uiPriority w:val="99"/>
    <w:qFormat/>
    <w:pPr>
      <w:spacing w:after="0" w:line="240" w:lineRule="auto"/>
    </w:pPr>
    <w:tblPr/>
  </w:style>
  <w:style w:type="table" w:styleId="888">
    <w:name w:val="List Table 5 Dark - Accent 4"/>
    <w:next w:val="888"/>
    <w:link w:val="745"/>
    <w:uiPriority w:val="99"/>
    <w:qFormat/>
    <w:pPr>
      <w:spacing w:after="0" w:line="240" w:lineRule="auto"/>
    </w:pPr>
    <w:tblPr/>
  </w:style>
  <w:style w:type="table" w:styleId="889">
    <w:name w:val="List Table 5 Dark - Accent 5"/>
    <w:next w:val="889"/>
    <w:link w:val="745"/>
    <w:uiPriority w:val="99"/>
    <w:qFormat/>
    <w:pPr>
      <w:spacing w:after="0" w:line="240" w:lineRule="auto"/>
    </w:pPr>
    <w:tblPr/>
  </w:style>
  <w:style w:type="table" w:styleId="890">
    <w:name w:val="List Table 5 Dark - Accent 6"/>
    <w:next w:val="890"/>
    <w:link w:val="745"/>
    <w:uiPriority w:val="99"/>
    <w:qFormat/>
    <w:pPr>
      <w:spacing w:after="0" w:line="240" w:lineRule="auto"/>
    </w:pPr>
    <w:tblPr/>
  </w:style>
  <w:style w:type="table" w:styleId="891">
    <w:name w:val="List Table 6 Colorful"/>
    <w:next w:val="891"/>
    <w:link w:val="745"/>
    <w:uiPriority w:val="99"/>
    <w:qFormat/>
    <w:pPr>
      <w:spacing w:after="0" w:line="240" w:lineRule="auto"/>
    </w:pPr>
    <w:tblPr/>
  </w:style>
  <w:style w:type="table" w:styleId="892">
    <w:name w:val="List Table 6 Colorful - Accent 1"/>
    <w:next w:val="892"/>
    <w:link w:val="745"/>
    <w:uiPriority w:val="99"/>
    <w:qFormat/>
    <w:pPr>
      <w:spacing w:after="0" w:line="240" w:lineRule="auto"/>
    </w:pPr>
    <w:tblPr/>
  </w:style>
  <w:style w:type="table" w:styleId="893">
    <w:name w:val="List Table 6 Colorful - Accent 2"/>
    <w:next w:val="893"/>
    <w:link w:val="745"/>
    <w:uiPriority w:val="99"/>
    <w:qFormat/>
    <w:pPr>
      <w:spacing w:after="0" w:line="240" w:lineRule="auto"/>
    </w:pPr>
    <w:tblPr/>
  </w:style>
  <w:style w:type="table" w:styleId="894">
    <w:name w:val="List Table 6 Colorful - Accent 3"/>
    <w:next w:val="894"/>
    <w:link w:val="745"/>
    <w:uiPriority w:val="99"/>
    <w:qFormat/>
    <w:pPr>
      <w:spacing w:after="0" w:line="240" w:lineRule="auto"/>
    </w:pPr>
    <w:tblPr/>
  </w:style>
  <w:style w:type="table" w:styleId="895">
    <w:name w:val="List Table 6 Colorful - Accent 4"/>
    <w:next w:val="895"/>
    <w:link w:val="745"/>
    <w:uiPriority w:val="99"/>
    <w:qFormat/>
    <w:pPr>
      <w:spacing w:after="0" w:line="240" w:lineRule="auto"/>
    </w:pPr>
    <w:tblPr/>
  </w:style>
  <w:style w:type="table" w:styleId="896">
    <w:name w:val="List Table 6 Colorful - Accent 5"/>
    <w:next w:val="896"/>
    <w:link w:val="745"/>
    <w:uiPriority w:val="99"/>
    <w:qFormat/>
    <w:pPr>
      <w:spacing w:after="0" w:line="240" w:lineRule="auto"/>
    </w:pPr>
    <w:tblPr/>
  </w:style>
  <w:style w:type="table" w:styleId="897">
    <w:name w:val="List Table 6 Colorful - Accent 6"/>
    <w:next w:val="897"/>
    <w:link w:val="745"/>
    <w:uiPriority w:val="99"/>
    <w:qFormat/>
    <w:pPr>
      <w:spacing w:after="0" w:line="240" w:lineRule="auto"/>
    </w:pPr>
    <w:tblPr/>
  </w:style>
  <w:style w:type="table" w:styleId="898">
    <w:name w:val="List Table 7 Colorful"/>
    <w:next w:val="898"/>
    <w:link w:val="745"/>
    <w:uiPriority w:val="99"/>
    <w:qFormat/>
    <w:pPr>
      <w:spacing w:after="0" w:line="240" w:lineRule="auto"/>
    </w:pPr>
    <w:tblPr/>
  </w:style>
  <w:style w:type="table" w:styleId="899">
    <w:name w:val="List Table 7 Colorful - Accent 1"/>
    <w:next w:val="899"/>
    <w:link w:val="745"/>
    <w:uiPriority w:val="99"/>
    <w:qFormat/>
    <w:pPr>
      <w:spacing w:after="0" w:line="240" w:lineRule="auto"/>
    </w:pPr>
    <w:tblPr/>
  </w:style>
  <w:style w:type="table" w:styleId="900">
    <w:name w:val="List Table 7 Colorful - Accent 2"/>
    <w:next w:val="900"/>
    <w:link w:val="745"/>
    <w:uiPriority w:val="99"/>
    <w:qFormat/>
    <w:pPr>
      <w:spacing w:after="0" w:line="240" w:lineRule="auto"/>
    </w:pPr>
    <w:tblPr/>
  </w:style>
  <w:style w:type="table" w:styleId="901">
    <w:name w:val="List Table 7 Colorful - Accent 3"/>
    <w:next w:val="901"/>
    <w:link w:val="745"/>
    <w:uiPriority w:val="99"/>
    <w:qFormat/>
    <w:pPr>
      <w:spacing w:after="0" w:line="240" w:lineRule="auto"/>
    </w:pPr>
    <w:tblPr/>
  </w:style>
  <w:style w:type="table" w:styleId="902">
    <w:name w:val="List Table 7 Colorful - Accent 4"/>
    <w:next w:val="902"/>
    <w:link w:val="745"/>
    <w:uiPriority w:val="99"/>
    <w:qFormat/>
    <w:pPr>
      <w:spacing w:after="0" w:line="240" w:lineRule="auto"/>
    </w:pPr>
    <w:tblPr/>
  </w:style>
  <w:style w:type="table" w:styleId="903">
    <w:name w:val="List Table 7 Colorful - Accent 5"/>
    <w:next w:val="903"/>
    <w:link w:val="745"/>
    <w:uiPriority w:val="99"/>
    <w:qFormat/>
    <w:pPr>
      <w:spacing w:after="0" w:line="240" w:lineRule="auto"/>
    </w:pPr>
    <w:tblPr/>
  </w:style>
  <w:style w:type="table" w:styleId="904">
    <w:name w:val="List Table 7 Colorful - Accent 6"/>
    <w:next w:val="904"/>
    <w:link w:val="745"/>
    <w:uiPriority w:val="99"/>
    <w:qFormat/>
    <w:pPr>
      <w:spacing w:after="0" w:line="240" w:lineRule="auto"/>
    </w:pPr>
    <w:tblPr/>
  </w:style>
  <w:style w:type="table" w:styleId="905">
    <w:name w:val="Lined - Accent"/>
    <w:next w:val="905"/>
    <w:link w:val="745"/>
    <w:uiPriority w:val="99"/>
    <w:qFormat/>
    <w:pPr>
      <w:spacing w:after="0" w:line="240" w:lineRule="auto"/>
    </w:pPr>
    <w:rPr>
      <w:color w:val="404040"/>
    </w:rPr>
    <w:tblPr/>
  </w:style>
  <w:style w:type="table" w:styleId="906">
    <w:name w:val="Lined - Accent 1"/>
    <w:next w:val="906"/>
    <w:link w:val="745"/>
    <w:uiPriority w:val="99"/>
    <w:qFormat/>
    <w:pPr>
      <w:spacing w:after="0" w:line="240" w:lineRule="auto"/>
    </w:pPr>
    <w:rPr>
      <w:color w:val="404040"/>
    </w:rPr>
    <w:tblPr/>
  </w:style>
  <w:style w:type="table" w:styleId="907">
    <w:name w:val="Lined - Accent 2"/>
    <w:next w:val="907"/>
    <w:link w:val="745"/>
    <w:uiPriority w:val="99"/>
    <w:qFormat/>
    <w:pPr>
      <w:spacing w:after="0" w:line="240" w:lineRule="auto"/>
    </w:pPr>
    <w:rPr>
      <w:color w:val="404040"/>
    </w:rPr>
    <w:tblPr/>
  </w:style>
  <w:style w:type="table" w:styleId="908">
    <w:name w:val="Lined - Accent 3"/>
    <w:next w:val="908"/>
    <w:link w:val="745"/>
    <w:uiPriority w:val="99"/>
    <w:qFormat/>
    <w:pPr>
      <w:spacing w:after="0" w:line="240" w:lineRule="auto"/>
    </w:pPr>
    <w:rPr>
      <w:color w:val="404040"/>
    </w:rPr>
    <w:tblPr/>
  </w:style>
  <w:style w:type="table" w:styleId="909">
    <w:name w:val="Lined - Accent 4"/>
    <w:next w:val="909"/>
    <w:link w:val="745"/>
    <w:uiPriority w:val="99"/>
    <w:qFormat/>
    <w:pPr>
      <w:spacing w:after="0" w:line="240" w:lineRule="auto"/>
    </w:pPr>
    <w:rPr>
      <w:color w:val="404040"/>
    </w:rPr>
    <w:tblPr/>
  </w:style>
  <w:style w:type="table" w:styleId="910">
    <w:name w:val="Lined - Accent 5"/>
    <w:next w:val="910"/>
    <w:link w:val="745"/>
    <w:uiPriority w:val="99"/>
    <w:qFormat/>
    <w:pPr>
      <w:spacing w:after="0" w:line="240" w:lineRule="auto"/>
    </w:pPr>
    <w:rPr>
      <w:color w:val="404040"/>
    </w:rPr>
    <w:tblPr/>
  </w:style>
  <w:style w:type="table" w:styleId="911">
    <w:name w:val="Lined - Accent 6"/>
    <w:next w:val="911"/>
    <w:link w:val="745"/>
    <w:uiPriority w:val="99"/>
    <w:qFormat/>
    <w:pPr>
      <w:spacing w:after="0" w:line="240" w:lineRule="auto"/>
    </w:pPr>
    <w:rPr>
      <w:color w:val="404040"/>
    </w:rPr>
    <w:tblPr/>
  </w:style>
  <w:style w:type="table" w:styleId="912">
    <w:name w:val="Bordered &amp; Lined - Accent"/>
    <w:next w:val="912"/>
    <w:link w:val="745"/>
    <w:uiPriority w:val="99"/>
    <w:qFormat/>
    <w:pPr>
      <w:spacing w:after="0" w:line="240" w:lineRule="auto"/>
    </w:pPr>
    <w:rPr>
      <w:color w:val="404040"/>
    </w:rPr>
    <w:tblPr/>
  </w:style>
  <w:style w:type="table" w:styleId="913">
    <w:name w:val="Bordered &amp; Lined - Accent 1"/>
    <w:next w:val="913"/>
    <w:link w:val="745"/>
    <w:uiPriority w:val="99"/>
    <w:qFormat/>
    <w:pPr>
      <w:spacing w:after="0" w:line="240" w:lineRule="auto"/>
    </w:pPr>
    <w:rPr>
      <w:color w:val="404040"/>
    </w:rPr>
    <w:tblPr/>
  </w:style>
  <w:style w:type="table" w:styleId="914">
    <w:name w:val="Bordered &amp; Lined - Accent 2"/>
    <w:next w:val="914"/>
    <w:link w:val="745"/>
    <w:uiPriority w:val="99"/>
    <w:qFormat/>
    <w:pPr>
      <w:spacing w:after="0" w:line="240" w:lineRule="auto"/>
    </w:pPr>
    <w:rPr>
      <w:color w:val="404040"/>
    </w:rPr>
    <w:tblPr/>
  </w:style>
  <w:style w:type="table" w:styleId="915">
    <w:name w:val="Bordered &amp; Lined - Accent 3"/>
    <w:next w:val="915"/>
    <w:link w:val="745"/>
    <w:uiPriority w:val="99"/>
    <w:qFormat/>
    <w:pPr>
      <w:spacing w:after="0" w:line="240" w:lineRule="auto"/>
    </w:pPr>
    <w:rPr>
      <w:color w:val="404040"/>
    </w:rPr>
    <w:tblPr/>
  </w:style>
  <w:style w:type="table" w:styleId="916">
    <w:name w:val="Bordered &amp; Lined - Accent 4"/>
    <w:next w:val="916"/>
    <w:link w:val="745"/>
    <w:uiPriority w:val="99"/>
    <w:qFormat/>
    <w:pPr>
      <w:spacing w:after="0" w:line="240" w:lineRule="auto"/>
    </w:pPr>
    <w:rPr>
      <w:color w:val="404040"/>
    </w:rPr>
    <w:tblPr/>
  </w:style>
  <w:style w:type="table" w:styleId="917">
    <w:name w:val="Bordered &amp; Lined - Accent 5"/>
    <w:next w:val="917"/>
    <w:link w:val="745"/>
    <w:uiPriority w:val="99"/>
    <w:qFormat/>
    <w:pPr>
      <w:spacing w:after="0" w:line="240" w:lineRule="auto"/>
    </w:pPr>
    <w:rPr>
      <w:color w:val="404040"/>
    </w:rPr>
    <w:tblPr/>
  </w:style>
  <w:style w:type="table" w:styleId="918">
    <w:name w:val="Bordered &amp; Lined - Accent 6"/>
    <w:next w:val="918"/>
    <w:link w:val="745"/>
    <w:uiPriority w:val="99"/>
    <w:qFormat/>
    <w:pPr>
      <w:spacing w:after="0" w:line="240" w:lineRule="auto"/>
    </w:pPr>
    <w:rPr>
      <w:color w:val="404040"/>
    </w:rPr>
    <w:tblPr/>
  </w:style>
  <w:style w:type="table" w:styleId="919">
    <w:name w:val="Bordered"/>
    <w:next w:val="919"/>
    <w:link w:val="745"/>
    <w:uiPriority w:val="99"/>
    <w:qFormat/>
    <w:pPr>
      <w:spacing w:after="0" w:line="240" w:lineRule="auto"/>
    </w:pPr>
    <w:tblPr/>
  </w:style>
  <w:style w:type="table" w:styleId="920">
    <w:name w:val="Bordered - Accent 1"/>
    <w:next w:val="920"/>
    <w:link w:val="745"/>
    <w:uiPriority w:val="99"/>
    <w:qFormat/>
    <w:pPr>
      <w:spacing w:after="0" w:line="240" w:lineRule="auto"/>
    </w:pPr>
    <w:tblPr/>
  </w:style>
  <w:style w:type="table" w:styleId="921">
    <w:name w:val="Bordered - Accent 2"/>
    <w:next w:val="921"/>
    <w:link w:val="745"/>
    <w:uiPriority w:val="99"/>
    <w:qFormat/>
    <w:pPr>
      <w:spacing w:after="0" w:line="240" w:lineRule="auto"/>
    </w:pPr>
    <w:tblPr/>
  </w:style>
  <w:style w:type="table" w:styleId="922">
    <w:name w:val="Bordered - Accent 3"/>
    <w:next w:val="922"/>
    <w:link w:val="745"/>
    <w:uiPriority w:val="99"/>
    <w:qFormat/>
    <w:pPr>
      <w:spacing w:after="0" w:line="240" w:lineRule="auto"/>
    </w:pPr>
    <w:tblPr/>
  </w:style>
  <w:style w:type="table" w:styleId="923">
    <w:name w:val="Bordered - Accent 4"/>
    <w:next w:val="923"/>
    <w:link w:val="745"/>
    <w:uiPriority w:val="99"/>
    <w:qFormat/>
    <w:pPr>
      <w:spacing w:after="0" w:line="240" w:lineRule="auto"/>
    </w:pPr>
    <w:tblPr/>
  </w:style>
  <w:style w:type="table" w:styleId="924">
    <w:name w:val="Bordered - Accent 5"/>
    <w:next w:val="924"/>
    <w:link w:val="745"/>
    <w:uiPriority w:val="99"/>
    <w:qFormat/>
    <w:pPr>
      <w:spacing w:after="0" w:line="240" w:lineRule="auto"/>
    </w:pPr>
    <w:tblPr/>
  </w:style>
  <w:style w:type="table" w:styleId="925">
    <w:name w:val="Bordered - Accent 6"/>
    <w:next w:val="925"/>
    <w:link w:val="745"/>
    <w:uiPriority w:val="99"/>
    <w:qFormat/>
    <w:pPr>
      <w:spacing w:after="0" w:line="240" w:lineRule="auto"/>
    </w:pPr>
    <w:tblPr/>
  </w:style>
  <w:style w:type="paragraph" w:styleId="926">
    <w:name w:val="TOC Heading"/>
    <w:next w:val="926"/>
    <w:link w:val="745"/>
    <w:uiPriority w:val="39"/>
    <w:unhideWhenUsed/>
    <w:qFormat/>
    <w:rPr>
      <w:rFonts w:ascii="Times New Roman" w:hAnsi="Times New Roman" w:eastAsia="宋体" w:cs="Times New Roman"/>
    </w:rPr>
  </w:style>
  <w:style w:type="paragraph" w:styleId="927">
    <w:name w:val="标题 11"/>
    <w:basedOn w:val="745"/>
    <w:next w:val="745"/>
    <w:link w:val="928"/>
    <w:uiPriority w:val="9"/>
    <w:qFormat/>
    <w:pPr>
      <w:keepLines/>
      <w:keepNext/>
      <w:spacing w:before="340" w:after="330" w:line="578" w:lineRule="auto"/>
      <w:outlineLvl w:val="0"/>
    </w:pPr>
    <w:rPr>
      <w:rFonts w:ascii="Times New Roman" w:hAnsi="Times New Roman"/>
      <w:b/>
      <w:bCs/>
      <w:sz w:val="44"/>
      <w:szCs w:val="44"/>
    </w:rPr>
  </w:style>
  <w:style w:type="character" w:styleId="928">
    <w:name w:val="标题 1 字符"/>
    <w:next w:val="928"/>
    <w:link w:val="927"/>
    <w:uiPriority w:val="9"/>
    <w:qFormat/>
    <w:rPr>
      <w:b/>
      <w:bCs/>
      <w:sz w:val="44"/>
      <w:szCs w:val="44"/>
    </w:rPr>
  </w:style>
  <w:style w:type="paragraph" w:styleId="929">
    <w:name w:val="标题 21"/>
    <w:basedOn w:val="745"/>
    <w:next w:val="745"/>
    <w:link w:val="745"/>
    <w:uiPriority w:val="9"/>
    <w:qFormat/>
    <w:pPr>
      <w:keepLines/>
      <w:keepNext/>
      <w:spacing w:before="260" w:after="260" w:line="416" w:lineRule="auto"/>
      <w:outlineLvl w:val="1"/>
    </w:pPr>
    <w:rPr>
      <w:rFonts w:ascii="Cambria" w:hAnsi="Cambria"/>
      <w:b/>
      <w:bCs/>
      <w:sz w:val="32"/>
      <w:szCs w:val="32"/>
    </w:rPr>
  </w:style>
  <w:style w:type="paragraph" w:styleId="930">
    <w:name w:val="标题 31"/>
    <w:basedOn w:val="745"/>
    <w:next w:val="745"/>
    <w:link w:val="745"/>
    <w:qFormat/>
    <w:pPr>
      <w:keepLines/>
      <w:keepNext/>
      <w:spacing w:before="260" w:after="260" w:line="416" w:lineRule="auto"/>
      <w:outlineLvl w:val="2"/>
    </w:pPr>
    <w:rPr>
      <w:rFonts w:ascii="Calibri" w:hAnsi="Calibri" w:eastAsia="宋体" w:cs="Times New Roman"/>
      <w:b/>
      <w:bCs/>
      <w:sz w:val="32"/>
      <w:szCs w:val="32"/>
    </w:rPr>
  </w:style>
  <w:style w:type="paragraph" w:styleId="931">
    <w:name w:val="标题 41"/>
    <w:basedOn w:val="745"/>
    <w:next w:val="745"/>
    <w:link w:val="745"/>
    <w:qFormat/>
    <w:pPr>
      <w:spacing w:before="280" w:after="290" w:line="377" w:lineRule="auto"/>
      <w:outlineLvl w:val="3"/>
    </w:pPr>
    <w:rPr>
      <w:rFonts w:ascii="Arial" w:hAnsi="Arial" w:eastAsia="黑体" w:cs="Times New Roman"/>
      <w:b/>
      <w:bCs/>
      <w:sz w:val="28"/>
      <w:szCs w:val="28"/>
    </w:rPr>
  </w:style>
  <w:style w:type="character" w:styleId="932">
    <w:name w:val="默认段落字体1"/>
    <w:next w:val="932"/>
    <w:link w:val="745"/>
    <w:semiHidden/>
    <w:qFormat/>
  </w:style>
  <w:style w:type="table" w:styleId="933">
    <w:name w:val="普通表格1"/>
    <w:next w:val="933"/>
    <w:link w:val="745"/>
    <w:semiHidden/>
    <w:qFormat/>
    <w:tblPr/>
  </w:style>
  <w:style w:type="paragraph" w:styleId="934">
    <w:name w:val="正文缩进1"/>
    <w:basedOn w:val="745"/>
    <w:next w:val="745"/>
    <w:link w:val="745"/>
    <w:unhideWhenUsed/>
    <w:qFormat/>
    <w:pPr>
      <w:ind w:firstLine="420"/>
    </w:pPr>
  </w:style>
  <w:style w:type="paragraph" w:styleId="935">
    <w:name w:val="批注文字1"/>
    <w:basedOn w:val="745"/>
    <w:next w:val="935"/>
    <w:link w:val="745"/>
    <w:uiPriority w:val="99"/>
    <w:unhideWhenUsed/>
    <w:qFormat/>
    <w:pPr>
      <w:jc w:val="left"/>
    </w:pPr>
  </w:style>
  <w:style w:type="paragraph" w:styleId="936">
    <w:name w:val="正文文本11"/>
    <w:basedOn w:val="745"/>
    <w:next w:val="745"/>
    <w:link w:val="745"/>
    <w:qFormat/>
    <w:rPr>
      <w:rFonts w:ascii="楷体_GB2312" w:hAnsi="Arial" w:eastAsia="楷体_GB2312"/>
      <w:sz w:val="28"/>
      <w:szCs w:val="28"/>
    </w:rPr>
  </w:style>
  <w:style w:type="paragraph" w:styleId="937">
    <w:name w:val="正文文本缩进1"/>
    <w:basedOn w:val="745"/>
    <w:next w:val="938"/>
    <w:link w:val="745"/>
    <w:uiPriority w:val="99"/>
    <w:unhideWhenUsed/>
    <w:qFormat/>
    <w:pPr>
      <w:ind w:left="420"/>
      <w:jc w:val="both"/>
      <w:spacing w:after="120"/>
      <w:widowControl w:val="off"/>
    </w:pPr>
    <w:rPr>
      <w:rFonts w:ascii="Times New Roman" w:hAnsi="Times New Roman" w:eastAsia="宋体" w:cs="Times New Roman"/>
      <w:sz w:val="21"/>
      <w:szCs w:val="22"/>
      <w:lang w:val="en-US" w:eastAsia="zh-CN" w:bidi="ar-SA"/>
    </w:rPr>
  </w:style>
  <w:style w:type="paragraph" w:styleId="938">
    <w:name w:val="寄信人地址1"/>
    <w:basedOn w:val="745"/>
    <w:next w:val="938"/>
    <w:link w:val="745"/>
    <w:qFormat/>
    <w:pPr>
      <w:jc w:val="both"/>
      <w:widowControl w:val="off"/>
    </w:pPr>
    <w:rPr>
      <w:rFonts w:ascii="Arial" w:hAnsi="Arial" w:eastAsia="宋体" w:cs="Times New Roman"/>
      <w:sz w:val="21"/>
      <w:szCs w:val="22"/>
      <w:lang w:val="en-US" w:eastAsia="zh-CN" w:bidi="ar-SA"/>
    </w:rPr>
  </w:style>
  <w:style w:type="paragraph" w:styleId="939">
    <w:name w:val="列表项目符号 211"/>
    <w:basedOn w:val="745"/>
    <w:next w:val="939"/>
    <w:link w:val="745"/>
    <w:qFormat/>
    <w:pPr>
      <w:ind w:left="780" w:hanging="360"/>
      <w:tabs>
        <w:tab w:val="left" w:pos="780" w:leader="none"/>
      </w:tabs>
    </w:pPr>
  </w:style>
  <w:style w:type="paragraph" w:styleId="940">
    <w:name w:val="纯文本11"/>
    <w:basedOn w:val="745"/>
    <w:next w:val="940"/>
    <w:link w:val="941"/>
    <w:uiPriority w:val="99"/>
    <w:unhideWhenUsed/>
    <w:qFormat/>
    <w:rPr>
      <w:rFonts w:ascii="宋体" w:hAnsi="Courier New"/>
    </w:rPr>
  </w:style>
  <w:style w:type="character" w:styleId="941">
    <w:name w:val="纯文本 字符"/>
    <w:next w:val="941"/>
    <w:link w:val="940"/>
    <w:uiPriority w:val="99"/>
    <w:qFormat/>
    <w:rPr>
      <w:rFonts w:ascii="宋体" w:hAnsi="Courier New"/>
      <w:sz w:val="21"/>
      <w:szCs w:val="22"/>
    </w:rPr>
  </w:style>
  <w:style w:type="paragraph" w:styleId="942">
    <w:name w:val="日期1"/>
    <w:basedOn w:val="745"/>
    <w:next w:val="745"/>
    <w:link w:val="745"/>
    <w:qFormat/>
    <w:rPr>
      <w:rFonts w:ascii="Times New Roman" w:hAnsi="Times New Roman"/>
      <w:sz w:val="24"/>
      <w:szCs w:val="20"/>
    </w:rPr>
  </w:style>
  <w:style w:type="paragraph" w:styleId="943">
    <w:name w:val="批注框文本1"/>
    <w:basedOn w:val="745"/>
    <w:next w:val="943"/>
    <w:link w:val="944"/>
    <w:qFormat/>
    <w:rPr>
      <w:sz w:val="18"/>
      <w:szCs w:val="18"/>
    </w:rPr>
  </w:style>
  <w:style w:type="character" w:styleId="944">
    <w:name w:val="批注框文本 字符"/>
    <w:next w:val="944"/>
    <w:link w:val="943"/>
    <w:qFormat/>
    <w:rPr>
      <w:rFonts w:ascii="Calibri" w:hAnsi="Calibri"/>
      <w:sz w:val="18"/>
      <w:szCs w:val="18"/>
    </w:rPr>
  </w:style>
  <w:style w:type="paragraph" w:styleId="945">
    <w:name w:val="页脚1"/>
    <w:basedOn w:val="745"/>
    <w:next w:val="945"/>
    <w:link w:val="745"/>
    <w:uiPriority w:val="99"/>
    <w:unhideWhenUsed/>
    <w:qFormat/>
    <w:pPr>
      <w:jc w:val="left"/>
      <w:tabs>
        <w:tab w:val="center" w:pos="4153" w:leader="none"/>
        <w:tab w:val="right" w:pos="8306" w:leader="none"/>
      </w:tabs>
    </w:pPr>
    <w:rPr>
      <w:sz w:val="18"/>
      <w:szCs w:val="18"/>
    </w:rPr>
  </w:style>
  <w:style w:type="paragraph" w:styleId="946">
    <w:name w:val="页眉1"/>
    <w:basedOn w:val="745"/>
    <w:next w:val="946"/>
    <w:link w:val="745"/>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47">
    <w:name w:val="普通(网站)1"/>
    <w:basedOn w:val="745"/>
    <w:next w:val="947"/>
    <w:link w:val="745"/>
    <w:uiPriority w:val="99"/>
    <w:unhideWhenUsed/>
    <w:qFormat/>
    <w:pPr>
      <w:jc w:val="left"/>
      <w:spacing w:before="100" w:beforeAutospacing="1" w:after="100" w:afterAutospacing="1"/>
    </w:pPr>
    <w:rPr>
      <w:rFonts w:ascii="Times New Roman" w:hAnsi="Times New Roman" w:eastAsia="宋体" w:cs="Times New Roman"/>
      <w:sz w:val="24"/>
      <w:szCs w:val="22"/>
    </w:rPr>
  </w:style>
  <w:style w:type="paragraph" w:styleId="948">
    <w:name w:val="正文文本首行缩进 2"/>
    <w:basedOn w:val="937"/>
    <w:next w:val="745"/>
    <w:link w:val="745"/>
    <w:uiPriority w:val="99"/>
    <w:unhideWhenUsed/>
    <w:qFormat/>
    <w:pPr>
      <w:ind w:firstLine="200"/>
    </w:pPr>
    <w:rPr>
      <w:szCs w:val="24"/>
    </w:rPr>
  </w:style>
  <w:style w:type="table" w:styleId="949">
    <w:name w:val="网格型11"/>
    <w:basedOn w:val="933"/>
    <w:next w:val="949"/>
    <w:link w:val="745"/>
    <w:uiPriority w:val="59"/>
    <w:qFormat/>
    <w:rPr>
      <w:rFonts w:ascii="Calibri" w:hAnsi="Calibri" w:eastAsia="宋体" w:cs="Times New Roman"/>
      <w:sz w:val="21"/>
      <w:szCs w:val="22"/>
    </w:rPr>
    <w:tblPr/>
  </w:style>
  <w:style w:type="character" w:styleId="950">
    <w:name w:val="要点1"/>
    <w:next w:val="950"/>
    <w:link w:val="745"/>
    <w:qFormat/>
    <w:rPr>
      <w:b/>
      <w:bCs/>
    </w:rPr>
  </w:style>
  <w:style w:type="character" w:styleId="951">
    <w:name w:val="访问过的超链接"/>
    <w:next w:val="951"/>
    <w:link w:val="745"/>
    <w:qFormat/>
    <w:rPr>
      <w:color w:val="444444"/>
      <w:u w:val="none"/>
    </w:rPr>
  </w:style>
  <w:style w:type="character" w:styleId="952">
    <w:name w:val="强调1"/>
    <w:next w:val="952"/>
    <w:link w:val="745"/>
    <w:qFormat/>
  </w:style>
  <w:style w:type="character" w:styleId="953">
    <w:name w:val="HTML 定义1"/>
    <w:next w:val="953"/>
    <w:link w:val="745"/>
    <w:qFormat/>
  </w:style>
  <w:style w:type="character" w:styleId="954">
    <w:name w:val="HTML 缩写1"/>
    <w:next w:val="954"/>
    <w:link w:val="745"/>
    <w:qFormat/>
  </w:style>
  <w:style w:type="character" w:styleId="955">
    <w:name w:val="HTML 变量1"/>
    <w:next w:val="955"/>
    <w:link w:val="745"/>
    <w:qFormat/>
  </w:style>
  <w:style w:type="character" w:styleId="956">
    <w:name w:val="超链接1"/>
    <w:next w:val="956"/>
    <w:link w:val="745"/>
    <w:qFormat/>
    <w:rPr>
      <w:color w:val="444444"/>
      <w:u w:val="none"/>
    </w:rPr>
  </w:style>
  <w:style w:type="character" w:styleId="957">
    <w:name w:val="HTML 代码1"/>
    <w:next w:val="957"/>
    <w:link w:val="745"/>
    <w:qFormat/>
    <w:rPr>
      <w:rFonts w:ascii="Courier New" w:hAnsi="Courier New"/>
      <w:sz w:val="20"/>
    </w:rPr>
  </w:style>
  <w:style w:type="character" w:styleId="958">
    <w:name w:val="HTML 引文1"/>
    <w:next w:val="958"/>
    <w:link w:val="745"/>
    <w:qFormat/>
  </w:style>
  <w:style w:type="paragraph" w:styleId="959">
    <w:name w:val="_Style 2"/>
    <w:next w:val="745"/>
    <w:link w:val="745"/>
    <w:qFormat/>
    <w:pPr>
      <w:ind w:firstLine="420"/>
      <w:jc w:val="both"/>
      <w:widowControl w:val="off"/>
    </w:pPr>
    <w:rPr>
      <w:rFonts w:ascii="Calibri" w:hAnsi="Calibri" w:eastAsia="宋体" w:cs="Times New Roman"/>
      <w:sz w:val="21"/>
      <w:szCs w:val="24"/>
      <w:lang w:val="en-US" w:eastAsia="zh-CN" w:bidi="ar-SA"/>
    </w:rPr>
  </w:style>
  <w:style w:type="paragraph" w:styleId="960">
    <w:name w:val="正文文本首行缩进"/>
    <w:next w:val="960"/>
    <w:link w:val="745"/>
    <w:uiPriority w:val="99"/>
    <w:qFormat/>
    <w:pPr>
      <w:ind w:firstLine="420"/>
      <w:spacing w:after="120" w:line="360" w:lineRule="atLeast"/>
      <w:widowControl w:val="off"/>
    </w:pPr>
    <w:rPr>
      <w:rFonts w:ascii="宋体" w:hAnsi="Calibri" w:eastAsia="宋体" w:cs="Times New Roman"/>
      <w:sz w:val="24"/>
      <w:lang w:val="en-US" w:eastAsia="en-US" w:bidi="ar-SA"/>
    </w:rPr>
  </w:style>
  <w:style w:type="paragraph" w:styleId="961">
    <w:name w:val="正文1"/>
    <w:basedOn w:val="745"/>
    <w:next w:val="962"/>
    <w:link w:val="745"/>
    <w:uiPriority w:val="99"/>
    <w:qFormat/>
    <w:pPr>
      <w:jc w:val="left"/>
      <w:spacing w:line="360" w:lineRule="atLeast"/>
    </w:pPr>
    <w:rPr>
      <w:rFonts w:ascii="宋体" w:hAnsi="Calibri" w:eastAsia="宋体" w:cs="Times New Roman"/>
      <w:sz w:val="24"/>
      <w:szCs w:val="20"/>
    </w:rPr>
  </w:style>
  <w:style w:type="paragraph" w:styleId="962">
    <w:name w:val="正文文本1"/>
    <w:basedOn w:val="961"/>
    <w:next w:val="962"/>
    <w:link w:val="745"/>
    <w:qFormat/>
    <w:pPr>
      <w:spacing w:after="120"/>
    </w:pPr>
    <w:rPr>
      <w:lang w:val="en-US" w:eastAsia="en-US"/>
    </w:rPr>
  </w:style>
  <w:style w:type="paragraph" w:styleId="963">
    <w:name w:val="一级条标题"/>
    <w:basedOn w:val="964"/>
    <w:next w:val="965"/>
    <w:link w:val="74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4">
    <w:name w:val="章标题"/>
    <w:next w:val="745"/>
    <w:link w:val="745"/>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65">
    <w:name w:val="段"/>
    <w:basedOn w:val="961"/>
    <w:next w:val="745"/>
    <w:link w:val="745"/>
    <w:qFormat/>
    <w:pPr>
      <w:ind w:firstLine="200"/>
      <w:widowControl/>
    </w:pPr>
    <w:rPr>
      <w:rFonts w:ascii="宋体"/>
      <w:sz w:val="20"/>
      <w:szCs w:val="20"/>
    </w:rPr>
  </w:style>
  <w:style w:type="character" w:styleId="966">
    <w:name w:val="hover4"/>
    <w:next w:val="966"/>
    <w:link w:val="745"/>
    <w:qFormat/>
    <w:rPr>
      <w:color w:val="0063ba"/>
    </w:rPr>
  </w:style>
  <w:style w:type="character" w:styleId="967">
    <w:name w:val="active5"/>
    <w:next w:val="967"/>
    <w:link w:val="745"/>
    <w:qFormat/>
    <w:rPr>
      <w:color w:val="ffffff"/>
      <w:shd w:val="clear" w:color="auto" w:fill="e22323"/>
    </w:rPr>
  </w:style>
  <w:style w:type="character" w:styleId="968">
    <w:name w:val="margin_right202"/>
    <w:next w:val="968"/>
    <w:link w:val="745"/>
    <w:qFormat/>
  </w:style>
  <w:style w:type="paragraph" w:styleId="969">
    <w:name w:val="无间隔"/>
    <w:next w:val="969"/>
    <w:link w:val="745"/>
    <w:uiPriority w:val="99"/>
    <w:qFormat/>
    <w:pPr>
      <w:jc w:val="both"/>
      <w:widowControl w:val="off"/>
    </w:pPr>
    <w:rPr>
      <w:rFonts w:ascii="Times New Roman" w:hAnsi="Times New Roman" w:eastAsia="宋体" w:cs="Times New Roman"/>
      <w:sz w:val="21"/>
      <w:szCs w:val="21"/>
      <w:lang w:val="en-US" w:eastAsia="zh-CN" w:bidi="ar-SA"/>
    </w:rPr>
  </w:style>
  <w:style w:type="paragraph" w:styleId="970">
    <w:name w:val="列出段落1"/>
    <w:basedOn w:val="745"/>
    <w:next w:val="970"/>
    <w:link w:val="745"/>
    <w:qFormat/>
    <w:pPr>
      <w:contextualSpacing/>
      <w:ind w:left="720"/>
      <w:jc w:val="left"/>
      <w:widowControl/>
    </w:pPr>
    <w:rPr>
      <w:sz w:val="24"/>
      <w:szCs w:val="24"/>
      <w:lang w:eastAsia="en-US" w:bidi="en-US"/>
    </w:rPr>
  </w:style>
  <w:style w:type="paragraph" w:styleId="971">
    <w:name w:val="普通正文"/>
    <w:basedOn w:val="745"/>
    <w:next w:val="971"/>
    <w:link w:val="745"/>
    <w:qFormat/>
    <w:pPr>
      <w:ind w:firstLine="480"/>
      <w:jc w:val="left"/>
      <w:spacing w:before="120" w:after="120" w:line="360" w:lineRule="auto"/>
    </w:pPr>
    <w:rPr>
      <w:rFonts w:ascii="Arial" w:hAnsi="Arial"/>
      <w:sz w:val="24"/>
      <w:szCs w:val="24"/>
    </w:rPr>
  </w:style>
  <w:style w:type="paragraph" w:styleId="972">
    <w:name w:val="列表段落"/>
    <w:basedOn w:val="745"/>
    <w:next w:val="972"/>
    <w:link w:val="745"/>
    <w:uiPriority w:val="99"/>
    <w:qFormat/>
    <w:pPr>
      <w:ind w:firstLine="420"/>
    </w:pPr>
  </w:style>
  <w:style w:type="paragraph" w:styleId="973">
    <w:name w:val="Char"/>
    <w:basedOn w:val="745"/>
    <w:next w:val="973"/>
    <w:link w:val="745"/>
    <w:qFormat/>
    <w:pPr>
      <w:ind w:firstLine="200"/>
      <w:tabs>
        <w:tab w:val="left" w:pos="360" w:leader="none"/>
      </w:tabs>
    </w:pPr>
    <w:rPr>
      <w:rFonts w:ascii="Times New Roman" w:hAnsi="Times New Roman"/>
      <w:sz w:val="28"/>
      <w:szCs w:val="30"/>
    </w:rPr>
  </w:style>
  <w:style w:type="paragraph" w:styleId="974">
    <w:name w:val="正文（缩进）"/>
    <w:basedOn w:val="745"/>
    <w:next w:val="974"/>
    <w:link w:val="745"/>
    <w:qFormat/>
    <w:pPr>
      <w:ind w:firstLine="480"/>
    </w:pPr>
  </w:style>
  <w:style w:type="paragraph" w:styleId="975">
    <w:name w:val="Footer1"/>
    <w:basedOn w:val="745"/>
    <w:next w:val="975"/>
    <w:link w:val="976"/>
    <w:uiPriority w:val="99"/>
    <w:unhideWhenUsed/>
    <w:qFormat/>
    <w:pPr>
      <w:jc w:val="left"/>
      <w:tabs>
        <w:tab w:val="center" w:pos="4153" w:leader="none"/>
        <w:tab w:val="right" w:pos="8306" w:leader="none"/>
      </w:tabs>
    </w:pPr>
    <w:rPr>
      <w:rFonts w:ascii="Times New Roman" w:hAnsi="Times New Roman"/>
      <w:sz w:val="18"/>
      <w:szCs w:val="18"/>
    </w:rPr>
  </w:style>
  <w:style w:type="character" w:styleId="976">
    <w:name w:val="页脚 字符"/>
    <w:next w:val="976"/>
    <w:link w:val="975"/>
    <w:uiPriority w:val="99"/>
    <w:qFormat/>
    <w:rPr>
      <w:sz w:val="18"/>
      <w:szCs w:val="18"/>
    </w:rPr>
  </w:style>
  <w:style w:type="paragraph" w:styleId="977">
    <w:name w:val="Header1"/>
    <w:basedOn w:val="745"/>
    <w:next w:val="977"/>
    <w:link w:val="978"/>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78">
    <w:name w:val="页眉 字符"/>
    <w:next w:val="978"/>
    <w:link w:val="977"/>
    <w:uiPriority w:val="99"/>
    <w:qFormat/>
    <w:rPr>
      <w:sz w:val="18"/>
      <w:szCs w:val="18"/>
    </w:rPr>
  </w:style>
  <w:style w:type="table" w:styleId="979">
    <w:name w:val="网格型1"/>
    <w:basedOn w:val="933"/>
    <w:next w:val="979"/>
    <w:link w:val="745"/>
    <w:uiPriority w:val="99"/>
    <w:qFormat/>
    <w:pPr>
      <w:jc w:val="both"/>
      <w:widowControl w:val="off"/>
    </w:pPr>
    <w:rPr>
      <w:rFonts w:ascii="Calibri" w:hAnsi="Calibri"/>
    </w:rPr>
    <w:tblPr/>
  </w:style>
  <w:style w:type="paragraph" w:styleId="980">
    <w:name w:val="纯文本1"/>
    <w:basedOn w:val="745"/>
    <w:next w:val="980"/>
    <w:link w:val="745"/>
    <w:qFormat/>
    <w:rPr>
      <w:rFonts w:ascii="宋体" w:hAnsi="Courier New" w:eastAsia="宋体" w:cs="Times New Roman"/>
      <w:sz w:val="24"/>
      <w:szCs w:val="20"/>
    </w:rPr>
  </w:style>
  <w:style w:type="paragraph" w:styleId="981">
    <w:name w:val="表格"/>
    <w:next w:val="981"/>
    <w:link w:val="745"/>
    <w:qFormat/>
    <w:pPr>
      <w:jc w:val="center"/>
      <w:widowControl w:val="off"/>
    </w:pPr>
    <w:rPr>
      <w:rFonts w:ascii="Times New Roman" w:hAnsi="Times New Roman" w:eastAsia="Times New Roman" w:cs="Times New Roman"/>
      <w:sz w:val="24"/>
      <w:szCs w:val="22"/>
      <w:lang w:val="en-US" w:eastAsia="zh-CN" w:bidi="ar-SA"/>
    </w:rPr>
  </w:style>
  <w:style w:type="paragraph" w:styleId="982">
    <w:name w:val="Table Paragraph"/>
    <w:next w:val="982"/>
    <w:link w:val="745"/>
    <w:uiPriority w:val="1"/>
    <w:qFormat/>
    <w:pPr>
      <w:jc w:val="both"/>
      <w:widowControl w:val="off"/>
    </w:pPr>
    <w:rPr>
      <w:rFonts w:ascii="宋体" w:hAnsi="宋体" w:eastAsia="宋体" w:cs="宋体"/>
      <w:sz w:val="21"/>
      <w:szCs w:val="24"/>
      <w:lang w:val="en-US" w:eastAsia="zh-CN" w:bidi="ar-SA"/>
    </w:rPr>
  </w:style>
  <w:style w:type="paragraph" w:styleId="983">
    <w:name w:val="列表项目符号 21"/>
    <w:next w:val="983"/>
    <w:link w:val="745"/>
    <w:uiPriority w:val="99"/>
    <w:unhideWhenUsed/>
    <w:qFormat/>
    <w:pPr>
      <w:numPr>
        <w:ilvl w:val="0"/>
        <w:numId w:val="1"/>
      </w:numPr>
      <w:jc w:val="both"/>
      <w:widowControl w:val="off"/>
      <w:tabs>
        <w:tab w:val="left" w:pos="780" w:leader="none"/>
      </w:tabs>
    </w:pPr>
    <w:rPr>
      <w:rFonts w:ascii="Calibri" w:hAnsi="Calibri" w:eastAsia="宋体" w:cs="Times New Roman"/>
      <w:sz w:val="21"/>
      <w:szCs w:val="22"/>
      <w:lang w:val="en-US" w:eastAsia="zh-CN" w:bidi="ar-SA"/>
    </w:rPr>
  </w:style>
  <w:style w:type="paragraph" w:styleId="984">
    <w:name w:val="Default"/>
    <w:next w:val="745"/>
    <w:link w:val="745"/>
    <w:qFormat/>
    <w:pPr>
      <w:widowControl w:val="off"/>
    </w:pPr>
    <w:rPr>
      <w:rFonts w:ascii="宋体" w:hAnsi="宋体" w:eastAsia="宋体" w:cs="Times New Roman"/>
      <w:color w:val="000000"/>
      <w:sz w:val="24"/>
      <w:szCs w:val="24"/>
      <w:lang w:val="en-US" w:eastAsia="zh-CN" w:bidi="ar-SA"/>
    </w:rPr>
  </w:style>
  <w:style w:type="character" w:styleId="985" w:default="1">
    <w:name w:val="Default Paragraph Font"/>
    <w:uiPriority w:val="1"/>
    <w:semiHidden/>
    <w:unhideWhenUsed/>
  </w:style>
  <w:style w:type="numbering" w:styleId="986" w:default="1">
    <w:name w:val="No List"/>
    <w:uiPriority w:val="99"/>
    <w:semiHidden/>
    <w:unhideWhenUsed/>
  </w:style>
  <w:style w:type="table" w:styleId="9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dc:creator>
  <cp:lastModifiedBy>花建祥</cp:lastModifiedBy>
  <cp:revision>3</cp:revision>
  <dcterms:created xsi:type="dcterms:W3CDTF">2025-08-12T09:13:00Z</dcterms:created>
  <dcterms:modified xsi:type="dcterms:W3CDTF">2025-11-25T10:08:08Z</dcterms:modified>
</cp:coreProperties>
</file>