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7"/>
        <w:gridCol w:w="2808"/>
        <w:gridCol w:w="2708"/>
      </w:tblGrid>
      <w:tr w14:paraId="2948F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exact"/>
        </w:trPr>
        <w:tc>
          <w:tcPr>
            <w:tcW w:w="10373" w:type="dxa"/>
            <w:gridSpan w:val="3"/>
          </w:tcPr>
          <w:p w14:paraId="7F096C42"/>
        </w:tc>
      </w:tr>
      <w:tr w14:paraId="4D077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373" w:type="dxa"/>
            <w:gridSpan w:val="3"/>
            <w:shd w:val="clear" w:color="auto" w:fill="auto"/>
            <w:vAlign w:val="center"/>
          </w:tcPr>
          <w:p w14:paraId="54E0C98F"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1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1"/>
              </w:rPr>
              <w:t>总说明</w:t>
            </w:r>
          </w:p>
        </w:tc>
      </w:tr>
      <w:tr w14:paraId="054C8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7665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 w14:paraId="78C308CF"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</w:t>
            </w:r>
            <w:r>
              <w:rPr>
                <w:rFonts w:hint="eastAsia" w:ascii="黑体" w:hAnsi="黑体" w:eastAsia="黑体" w:cs="黑体"/>
                <w:color w:val="000000"/>
                <w:spacing w:val="-2"/>
                <w:sz w:val="21"/>
              </w:rPr>
              <w:t>扬州市政协办公楼（1号楼）屋面修缮工程</w:t>
            </w:r>
            <w:bookmarkStart w:id="0" w:name="_GoBack"/>
            <w:bookmarkEnd w:id="0"/>
          </w:p>
        </w:tc>
        <w:tc>
          <w:tcPr>
            <w:tcW w:w="2708" w:type="dxa"/>
            <w:tcBorders>
              <w:bottom w:val="single" w:color="000000" w:sz="10" w:space="0"/>
            </w:tcBorders>
            <w:shd w:val="clear" w:color="auto" w:fill="auto"/>
            <w:vAlign w:val="center"/>
          </w:tcPr>
          <w:p w14:paraId="7094A8DA"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 w14:paraId="71B41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5" w:hRule="exact"/>
        </w:trPr>
        <w:tc>
          <w:tcPr>
            <w:tcW w:w="10373" w:type="dxa"/>
            <w:gridSpan w:val="3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</w:tcPr>
          <w:p w14:paraId="4EBAA8B5"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工程量清单计价</w:t>
            </w:r>
          </w:p>
          <w:p w14:paraId="77BFF54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1.经咨询委托单位，垃圾清运距离按10km考虑；</w:t>
            </w:r>
          </w:p>
          <w:p w14:paraId="09D413F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2.瓦屋面工程量暂按平面面积*1.205计算，结算时根据实际工程量计算；</w:t>
            </w:r>
          </w:p>
          <w:p w14:paraId="360C6B0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3.经咨询设计单位并结合现场照片，按3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superscript"/>
                <w:lang w:val="en-US" w:eastAsia="zh-CN"/>
              </w:rPr>
              <w:t>#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琉璃筒瓦编制；</w:t>
            </w:r>
          </w:p>
          <w:p w14:paraId="37F393C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4.所有瓦按全新考虑，不考虑利旧；</w:t>
            </w:r>
          </w:p>
          <w:p w14:paraId="61E7D8C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5.经委托单位要求，增加檐口椽子望板油漆铲除，表面刷防火、防腐、房蛀、氟碳漆；</w:t>
            </w:r>
          </w:p>
          <w:p w14:paraId="60CA7B3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6.经委托单位要求，增加挑檐底面涂料铲除出新；</w:t>
            </w:r>
          </w:p>
          <w:p w14:paraId="15F72E1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7.经委托单位要求，增加露台防水层及刚性层铲除新做；</w:t>
            </w:r>
          </w:p>
          <w:p w14:paraId="5CBD51E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8.经委托单位要求，平屋面上增加20mm厚生态防腐木地板。</w:t>
            </w:r>
          </w:p>
          <w:p w14:paraId="256DB67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562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（二）措施项目清单计价</w:t>
            </w:r>
          </w:p>
          <w:p w14:paraId="3CFA31BF">
            <w:pPr>
              <w:pStyle w:val="2"/>
              <w:keepNext w:val="0"/>
              <w:keepLines w:val="0"/>
              <w:pageBreakBefore w:val="0"/>
              <w:widowControl/>
              <w:tabs>
                <w:tab w:val="center" w:pos="4520"/>
                <w:tab w:val="right" w:pos="9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1.本工程文明施工措施费计取基本费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扬尘污染防治增加费；</w:t>
            </w:r>
          </w:p>
          <w:p w14:paraId="3057520C">
            <w:pPr>
              <w:pStyle w:val="2"/>
              <w:keepNext w:val="0"/>
              <w:keepLines w:val="0"/>
              <w:pageBreakBefore w:val="0"/>
              <w:widowControl/>
              <w:tabs>
                <w:tab w:val="center" w:pos="4520"/>
                <w:tab w:val="right" w:pos="9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2.本工程措施费中夜间施工增加费、冬雨季施工增加费、已完工程及设备保护及临时设施按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文件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规定中间值计取；</w:t>
            </w:r>
          </w:p>
          <w:p w14:paraId="397A0253">
            <w:pPr>
              <w:pStyle w:val="2"/>
              <w:keepNext w:val="0"/>
              <w:keepLines w:val="0"/>
              <w:pageBreakBefore w:val="0"/>
              <w:widowControl/>
              <w:tabs>
                <w:tab w:val="center" w:pos="4520"/>
                <w:tab w:val="right" w:pos="9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本工程未考虑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建筑工人实名制费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和智慧工地费用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：</w:t>
            </w:r>
          </w:p>
          <w:p w14:paraId="37133C0D">
            <w:pPr>
              <w:pStyle w:val="2"/>
              <w:keepNext w:val="0"/>
              <w:keepLines w:val="0"/>
              <w:pageBreakBefore w:val="0"/>
              <w:widowControl/>
              <w:tabs>
                <w:tab w:val="center" w:pos="4520"/>
                <w:tab w:val="right" w:pos="9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4.脚手架工程：本项目按四面外墙满搭双排钢管脚手架考虑，斜道一座；</w:t>
            </w:r>
          </w:p>
          <w:p w14:paraId="6332BD42">
            <w:pPr>
              <w:pStyle w:val="2"/>
              <w:keepNext w:val="0"/>
              <w:keepLines w:val="0"/>
              <w:pageBreakBefore w:val="0"/>
              <w:widowControl/>
              <w:tabs>
                <w:tab w:val="center" w:pos="4520"/>
                <w:tab w:val="right" w:pos="9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5.垂直运输费：按7000元包干价计入。</w:t>
            </w:r>
          </w:p>
          <w:p w14:paraId="4E950CA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562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（三）其他项目清单计价</w:t>
            </w:r>
          </w:p>
          <w:p w14:paraId="2AAB0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1、暂列金额：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按分部分项工程费*7%计入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；</w:t>
            </w:r>
          </w:p>
          <w:p w14:paraId="19FA4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2、材料暂估价：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；</w:t>
            </w:r>
          </w:p>
          <w:p w14:paraId="5C08A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3、专业工程暂估价：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；</w:t>
            </w:r>
          </w:p>
          <w:p w14:paraId="6BD56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4、计日工：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；</w:t>
            </w:r>
          </w:p>
          <w:p w14:paraId="7EB28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5、总承包服务费：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；</w:t>
            </w:r>
          </w:p>
          <w:p w14:paraId="56CA62C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560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6、甲供材：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。</w:t>
            </w:r>
          </w:p>
          <w:p w14:paraId="3D80EC7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562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（四）其他说明</w:t>
            </w:r>
          </w:p>
          <w:p w14:paraId="0921E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60" w:firstLineChars="200"/>
              <w:textAlignment w:val="auto"/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本项目中的所有砼按商品砼、所有砂浆按自拌砂浆。</w:t>
            </w:r>
          </w:p>
        </w:tc>
      </w:tr>
      <w:tr w14:paraId="659C6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exact"/>
        </w:trPr>
        <w:tc>
          <w:tcPr>
            <w:tcW w:w="10373" w:type="dxa"/>
            <w:gridSpan w:val="3"/>
            <w:tcBorders>
              <w:top w:val="single" w:color="000000" w:sz="10" w:space="0"/>
            </w:tcBorders>
          </w:tcPr>
          <w:p w14:paraId="1FF209F8"/>
        </w:tc>
      </w:tr>
      <w:tr w14:paraId="2AEA2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4857" w:type="dxa"/>
          </w:tcPr>
          <w:p w14:paraId="53645987"/>
        </w:tc>
        <w:tc>
          <w:tcPr>
            <w:tcW w:w="5516" w:type="dxa"/>
            <w:gridSpan w:val="2"/>
            <w:shd w:val="clear" w:color="auto" w:fill="auto"/>
          </w:tcPr>
          <w:p w14:paraId="760DF308"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 w14:paraId="472E8FE5"/>
    <w:sectPr>
      <w:pgSz w:w="11906" w:h="16838"/>
      <w:pgMar w:top="567" w:right="624" w:bottom="517" w:left="850" w:header="567" w:footer="5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BDAFB0"/>
    <w:multiLevelType w:val="singleLevel"/>
    <w:tmpl w:val="9ABDAFB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000000"/>
    <w:rsid w:val="14235602"/>
    <w:rsid w:val="569A6676"/>
    <w:rsid w:val="7D21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sz w:val="2"/>
      <w:szCs w:val="2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"/>
    <w:basedOn w:val="1"/>
    <w:qFormat/>
    <w:uiPriority w:val="0"/>
    <w:pPr>
      <w:spacing w:line="500" w:lineRule="exact"/>
      <w:jc w:val="center"/>
    </w:pPr>
    <w:rPr>
      <w:rFonts w:ascii="黑体" w:eastAsia="黑体"/>
      <w:b/>
      <w:bCs/>
      <w:sz w:val="44"/>
    </w:rPr>
  </w:style>
  <w:style w:type="paragraph" w:customStyle="1" w:styleId="5">
    <w:name w:val="正文（缩进）"/>
    <w:basedOn w:val="1"/>
    <w:qFormat/>
    <w:uiPriority w:val="0"/>
    <w:pPr>
      <w:spacing w:line="360" w:lineRule="auto"/>
      <w:ind w:firstLine="200" w:firstLineChars="20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Stimulsoft Reports 2014.2.2000 from 13 October 2014</Company>
  <Pages>1</Pages>
  <Words>517</Words>
  <Characters>556</Characters>
  <Lines>1</Lines>
  <Paragraphs>1</Paragraphs>
  <TotalTime>0</TotalTime>
  <ScaleCrop>false</ScaleCrop>
  <LinksUpToDate>false</LinksUpToDate>
  <CharactersWithSpaces>558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2025-08-15T22:34:00Z</dcterms:created>
  <dc:creator>Lenovo</dc:creator>
  <cp:lastModifiedBy>Lenovo</cp:lastModifiedBy>
  <dcterms:modified xsi:type="dcterms:W3CDTF">2025-08-18T12:18:24Z</dcterms:modified>
  <dc:subject>Report</dc:subject>
  <dc:title>Report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eyJoZGlkIjoiZGNiNGFiOTc2Mzg3YzZiMGEyOGNlZTE3YzkwZDZiMDEiLCJ1c2VySWQiOiIyODc3MzM0ODUifQ==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37DD3EB5177A4F5DAE44DC0ED685C98B_12</vt:lpwstr>
  </property>
</Properties>
</file>