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35F8B">
      <w:pPr>
        <w:spacing w:line="360" w:lineRule="auto"/>
        <w:jc w:val="center"/>
        <w:rPr>
          <w:rFonts w:hint="eastAsia" w:ascii="宋体" w:hAnsi="宋体" w:cs="宋体"/>
          <w:b/>
          <w:bCs/>
          <w:sz w:val="28"/>
          <w:szCs w:val="28"/>
        </w:rPr>
      </w:pPr>
      <w:r>
        <w:rPr>
          <w:rFonts w:hint="eastAsia" w:ascii="宋体" w:hAnsi="宋体" w:cs="宋体"/>
          <w:b/>
          <w:bCs/>
          <w:color w:val="000000"/>
          <w:sz w:val="24"/>
          <w:szCs w:val="24"/>
        </w:rPr>
        <w:t>JSZC-321012-JDYQ-C2025-000</w:t>
      </w:r>
      <w:r>
        <w:rPr>
          <w:rFonts w:hint="eastAsia" w:ascii="宋体" w:hAnsi="宋体" w:cs="宋体"/>
          <w:b/>
          <w:bCs/>
          <w:color w:val="000000"/>
          <w:sz w:val="24"/>
          <w:szCs w:val="24"/>
          <w:lang w:val="en-US" w:eastAsia="zh-CN"/>
        </w:rPr>
        <w:t>4</w:t>
      </w:r>
      <w:r>
        <w:rPr>
          <w:rFonts w:hint="eastAsia" w:ascii="宋体" w:hAnsi="宋体" w:cs="宋体"/>
          <w:b/>
          <w:bCs/>
          <w:color w:val="000000"/>
          <w:sz w:val="24"/>
          <w:szCs w:val="24"/>
        </w:rPr>
        <w:t>#</w:t>
      </w:r>
      <w:r>
        <w:rPr>
          <w:rFonts w:hint="eastAsia" w:ascii="宋体" w:hAnsi="宋体" w:cs="宋体"/>
          <w:b/>
          <w:bCs/>
          <w:color w:val="000000"/>
          <w:sz w:val="28"/>
          <w:szCs w:val="28"/>
        </w:rPr>
        <w:t xml:space="preserve"> </w:t>
      </w:r>
      <w:r>
        <w:rPr>
          <w:rFonts w:hint="eastAsia" w:ascii="宋体" w:hAnsi="宋体" w:cs="宋体"/>
          <w:b/>
          <w:bCs/>
          <w:sz w:val="28"/>
          <w:szCs w:val="28"/>
        </w:rPr>
        <w:t>2025-2027年度扬州市江都区城市体检评估工作竞争性磋商采购公告</w:t>
      </w:r>
    </w:p>
    <w:p w14:paraId="6725469D">
      <w:pPr>
        <w:widowControl/>
        <w:spacing w:line="360" w:lineRule="auto"/>
        <w:ind w:firstLine="480"/>
        <w:jc w:val="left"/>
        <w:rPr>
          <w:rFonts w:hint="eastAsia" w:ascii="宋体" w:hAnsi="宋体" w:cs="宋体"/>
          <w:szCs w:val="21"/>
        </w:rPr>
      </w:pPr>
      <w:r>
        <w:rPr>
          <w:rFonts w:hint="eastAsia" w:ascii="宋体" w:hAnsi="宋体" w:cs="宋体"/>
          <w:szCs w:val="21"/>
        </w:rPr>
        <w:t>受扬州市江都区住房和城乡建设局的委托，江苏渝祺项目管理有限公司就2025-2027年度扬州市江都区城市体检评估工作实施政府采购，本次采购采用竞争性磋商方式，欢迎符合条件的供应商参加磋商。</w:t>
      </w:r>
    </w:p>
    <w:p w14:paraId="1C12DD30">
      <w:pPr>
        <w:pBdr>
          <w:top w:val="single" w:color="000000" w:sz="4" w:space="1"/>
          <w:left w:val="single" w:color="000000" w:sz="4" w:space="4"/>
          <w:bottom w:val="single" w:color="000000" w:sz="4" w:space="1"/>
          <w:right w:val="single" w:color="000000" w:sz="4" w:space="4"/>
        </w:pBdr>
        <w:spacing w:line="360" w:lineRule="auto"/>
        <w:ind w:firstLine="420"/>
        <w:jc w:val="left"/>
        <w:rPr>
          <w:rFonts w:hint="eastAsia" w:ascii="宋体" w:hAnsi="宋体" w:cs="宋体"/>
          <w:szCs w:val="21"/>
        </w:rPr>
      </w:pPr>
      <w:r>
        <w:rPr>
          <w:rFonts w:hint="eastAsia" w:ascii="宋体" w:hAnsi="宋体" w:cs="宋体"/>
          <w:szCs w:val="21"/>
          <w:u w:val="single"/>
        </w:rPr>
        <w:t>2025-2027年度扬州市江都区城市体检评估工作</w:t>
      </w:r>
      <w:r>
        <w:rPr>
          <w:rFonts w:hint="eastAsia" w:ascii="宋体" w:hAnsi="宋体" w:cs="宋体"/>
          <w:szCs w:val="21"/>
        </w:rPr>
        <w:t>的潜在供应商可在</w:t>
      </w:r>
      <w:r>
        <w:rPr>
          <w:rFonts w:hint="eastAsia" w:ascii="宋体" w:hAnsi="宋体" w:cs="宋体"/>
          <w:szCs w:val="21"/>
          <w:u w:val="single"/>
        </w:rPr>
        <w:t>“江都区政府采购网”、“扬州市政府采购网”和“江苏政府采购网”自行免费下载</w:t>
      </w:r>
      <w:r>
        <w:rPr>
          <w:rFonts w:hint="eastAsia" w:ascii="宋体" w:hAnsi="宋体" w:cs="宋体"/>
          <w:szCs w:val="21"/>
        </w:rPr>
        <w:t>采购文件，并于</w:t>
      </w:r>
      <w:r>
        <w:rPr>
          <w:rFonts w:hint="eastAsia" w:ascii="宋体" w:hAnsi="宋体" w:cs="宋体"/>
          <w:bCs/>
          <w:szCs w:val="21"/>
          <w:u w:val="single"/>
        </w:rPr>
        <w:t>2025年0</w:t>
      </w:r>
      <w:r>
        <w:rPr>
          <w:rFonts w:hint="eastAsia" w:ascii="宋体" w:hAnsi="宋体" w:cs="宋体"/>
          <w:bCs/>
          <w:szCs w:val="21"/>
          <w:u w:val="single"/>
          <w:lang w:val="en-US" w:eastAsia="zh-CN"/>
        </w:rPr>
        <w:t>8</w:t>
      </w:r>
      <w:r>
        <w:rPr>
          <w:rFonts w:hint="eastAsia" w:ascii="宋体" w:hAnsi="宋体" w:cs="宋体"/>
          <w:bCs/>
          <w:szCs w:val="21"/>
          <w:u w:val="single"/>
        </w:rPr>
        <w:t>月</w:t>
      </w:r>
      <w:r>
        <w:rPr>
          <w:rFonts w:hint="eastAsia" w:ascii="宋体" w:hAnsi="宋体" w:cs="宋体"/>
          <w:bCs/>
          <w:szCs w:val="21"/>
          <w:u w:val="single"/>
          <w:lang w:val="en-US" w:eastAsia="zh-CN"/>
        </w:rPr>
        <w:t>05</w:t>
      </w:r>
      <w:r>
        <w:rPr>
          <w:rFonts w:hint="eastAsia" w:ascii="宋体" w:hAnsi="宋体" w:cs="宋体"/>
          <w:bCs/>
          <w:szCs w:val="21"/>
          <w:u w:val="single"/>
        </w:rPr>
        <w:t>日09:30</w:t>
      </w:r>
      <w:r>
        <w:rPr>
          <w:rFonts w:hint="eastAsia" w:ascii="宋体" w:hAnsi="宋体" w:cs="宋体"/>
          <w:bCs/>
          <w:szCs w:val="21"/>
        </w:rPr>
        <w:t>（北京时间）前提交响应文件</w:t>
      </w:r>
      <w:r>
        <w:rPr>
          <w:rFonts w:hint="eastAsia" w:ascii="宋体" w:hAnsi="宋体" w:cs="宋体"/>
          <w:szCs w:val="21"/>
        </w:rPr>
        <w:t>。</w:t>
      </w:r>
    </w:p>
    <w:p w14:paraId="1ABC4059">
      <w:pPr>
        <w:pStyle w:val="4"/>
        <w:spacing w:before="0" w:after="0" w:line="360" w:lineRule="auto"/>
        <w:jc w:val="left"/>
        <w:rPr>
          <w:rFonts w:hint="eastAsia" w:ascii="宋体" w:hAnsi="宋体" w:cs="宋体"/>
          <w:bCs w:val="0"/>
          <w:sz w:val="21"/>
          <w:szCs w:val="21"/>
        </w:rPr>
      </w:pPr>
      <w:bookmarkStart w:id="0" w:name="_Toc109304963"/>
      <w:bookmarkStart w:id="1" w:name="_Toc17077"/>
      <w:r>
        <w:rPr>
          <w:rFonts w:hint="eastAsia" w:ascii="宋体" w:hAnsi="宋体" w:cs="宋体"/>
          <w:bCs w:val="0"/>
          <w:sz w:val="21"/>
          <w:szCs w:val="21"/>
        </w:rPr>
        <w:t>一、项目基本情况</w:t>
      </w:r>
      <w:bookmarkEnd w:id="0"/>
      <w:bookmarkEnd w:id="1"/>
    </w:p>
    <w:p w14:paraId="42FD5BDE">
      <w:pPr>
        <w:spacing w:line="360" w:lineRule="auto"/>
        <w:ind w:firstLine="420"/>
        <w:jc w:val="left"/>
        <w:rPr>
          <w:rFonts w:hint="eastAsia" w:ascii="宋体" w:hAnsi="宋体" w:cs="宋体"/>
          <w:szCs w:val="21"/>
        </w:rPr>
      </w:pPr>
      <w:r>
        <w:rPr>
          <w:rFonts w:hint="eastAsia" w:ascii="宋体" w:hAnsi="宋体" w:cs="宋体"/>
          <w:szCs w:val="21"/>
        </w:rPr>
        <w:t>1.项目编号：JSZC-321012-JDYQ-C2025-000</w:t>
      </w:r>
      <w:r>
        <w:rPr>
          <w:rFonts w:hint="eastAsia" w:ascii="宋体" w:hAnsi="宋体" w:cs="宋体"/>
          <w:szCs w:val="21"/>
          <w:lang w:val="en-US" w:eastAsia="zh-CN"/>
        </w:rPr>
        <w:t>4</w:t>
      </w:r>
      <w:r>
        <w:rPr>
          <w:rFonts w:hint="eastAsia" w:ascii="宋体" w:hAnsi="宋体" w:cs="宋体"/>
          <w:szCs w:val="21"/>
        </w:rPr>
        <w:t>#</w:t>
      </w:r>
    </w:p>
    <w:p w14:paraId="0CBA1CB5">
      <w:pPr>
        <w:spacing w:line="360" w:lineRule="auto"/>
        <w:ind w:firstLine="420"/>
        <w:jc w:val="left"/>
        <w:rPr>
          <w:rFonts w:hint="eastAsia" w:ascii="宋体" w:hAnsi="宋体" w:cs="宋体"/>
          <w:szCs w:val="21"/>
        </w:rPr>
      </w:pPr>
      <w:r>
        <w:rPr>
          <w:rFonts w:hint="eastAsia" w:ascii="宋体" w:hAnsi="宋体" w:cs="宋体"/>
          <w:szCs w:val="21"/>
        </w:rPr>
        <w:t>2.项目名称：2025-2027年度扬州市江都区城市体检评估工作</w:t>
      </w:r>
    </w:p>
    <w:p w14:paraId="5AEC030D">
      <w:pPr>
        <w:spacing w:line="360" w:lineRule="auto"/>
        <w:ind w:firstLine="420"/>
        <w:jc w:val="left"/>
        <w:rPr>
          <w:rFonts w:hint="eastAsia" w:ascii="宋体" w:hAnsi="宋体" w:cs="宋体"/>
          <w:szCs w:val="21"/>
        </w:rPr>
      </w:pPr>
      <w:r>
        <w:rPr>
          <w:rFonts w:hint="eastAsia" w:ascii="宋体" w:hAnsi="宋体" w:cs="宋体"/>
          <w:szCs w:val="21"/>
        </w:rPr>
        <w:t>3.采购方式：竞争性磋商</w:t>
      </w:r>
    </w:p>
    <w:p w14:paraId="2B3DE583">
      <w:pPr>
        <w:spacing w:line="360" w:lineRule="auto"/>
        <w:ind w:firstLine="420"/>
        <w:jc w:val="left"/>
        <w:rPr>
          <w:rFonts w:hint="eastAsia" w:ascii="宋体" w:hAnsi="宋体" w:cs="宋体"/>
          <w:bCs/>
          <w:highlight w:val="none"/>
        </w:rPr>
      </w:pPr>
      <w:r>
        <w:rPr>
          <w:rFonts w:hint="eastAsia" w:ascii="宋体" w:hAnsi="宋体" w:cs="宋体"/>
          <w:bCs/>
          <w:szCs w:val="21"/>
        </w:rPr>
        <w:t>4.预算金额：</w:t>
      </w:r>
      <w:r>
        <w:rPr>
          <w:rFonts w:hint="eastAsia" w:ascii="宋体" w:hAnsi="宋体" w:cs="宋体"/>
          <w:bCs/>
          <w:szCs w:val="21"/>
          <w:highlight w:val="none"/>
        </w:rPr>
        <w:t>43.33万元/年，</w:t>
      </w:r>
      <w:r>
        <w:rPr>
          <w:rFonts w:hint="eastAsia" w:ascii="宋体" w:hAnsi="宋体" w:cs="宋体"/>
          <w:bCs/>
          <w:highlight w:val="none"/>
        </w:rPr>
        <w:t>三年合计金额为130万元</w:t>
      </w:r>
    </w:p>
    <w:p w14:paraId="009A99A0">
      <w:pPr>
        <w:spacing w:line="360" w:lineRule="auto"/>
        <w:ind w:firstLine="420"/>
        <w:jc w:val="left"/>
        <w:rPr>
          <w:rFonts w:hint="eastAsia" w:ascii="宋体" w:hAnsi="宋体" w:cs="宋体"/>
          <w:bCs/>
        </w:rPr>
      </w:pPr>
      <w:r>
        <w:rPr>
          <w:rFonts w:hint="eastAsia" w:ascii="宋体" w:hAnsi="宋体" w:cs="宋体"/>
          <w:bCs/>
        </w:rPr>
        <w:t>5.本项目设置最高限价：最高限价为</w:t>
      </w:r>
      <w:r>
        <w:rPr>
          <w:rFonts w:hint="eastAsia" w:ascii="宋体" w:hAnsi="宋体" w:cs="宋体"/>
          <w:bCs/>
          <w:lang w:val="en-US" w:eastAsia="zh-CN"/>
        </w:rPr>
        <w:t>41.</w:t>
      </w:r>
      <w:r>
        <w:rPr>
          <w:rFonts w:hint="eastAsia" w:ascii="宋体" w:hAnsi="宋体" w:cs="宋体"/>
          <w:bCs/>
        </w:rPr>
        <w:t>1</w:t>
      </w:r>
      <w:r>
        <w:rPr>
          <w:rFonts w:hint="eastAsia" w:ascii="宋体" w:hAnsi="宋体" w:cs="宋体"/>
          <w:bCs/>
          <w:lang w:val="en-US" w:eastAsia="zh-CN"/>
        </w:rPr>
        <w:t>6</w:t>
      </w:r>
      <w:r>
        <w:rPr>
          <w:rFonts w:hint="eastAsia" w:ascii="宋体" w:hAnsi="宋体" w:cs="宋体"/>
          <w:bCs/>
        </w:rPr>
        <w:t>万元</w:t>
      </w:r>
      <w:r>
        <w:rPr>
          <w:rFonts w:hint="eastAsia" w:ascii="宋体" w:hAnsi="宋体" w:cs="宋体"/>
          <w:bCs/>
          <w:szCs w:val="21"/>
          <w:highlight w:val="none"/>
        </w:rPr>
        <w:t>/年</w:t>
      </w:r>
      <w:r>
        <w:rPr>
          <w:rFonts w:hint="eastAsia" w:ascii="宋体" w:hAnsi="宋体" w:cs="宋体"/>
          <w:bCs/>
        </w:rPr>
        <w:t>，</w:t>
      </w:r>
      <w:r>
        <w:rPr>
          <w:rFonts w:hint="eastAsia" w:ascii="宋体" w:hAnsi="宋体" w:cs="宋体"/>
          <w:bCs/>
          <w:highlight w:val="none"/>
        </w:rPr>
        <w:t>三年合计</w:t>
      </w:r>
      <w:r>
        <w:rPr>
          <w:rFonts w:hint="eastAsia" w:ascii="宋体" w:hAnsi="宋体" w:cs="宋体"/>
          <w:bCs/>
        </w:rPr>
        <w:t>最高限价为</w:t>
      </w:r>
      <w:r>
        <w:rPr>
          <w:rFonts w:hint="eastAsia" w:ascii="宋体" w:hAnsi="宋体" w:cs="宋体"/>
          <w:bCs/>
          <w:lang w:val="en-US" w:eastAsia="zh-CN"/>
        </w:rPr>
        <w:t>123.5万元，</w:t>
      </w:r>
      <w:r>
        <w:rPr>
          <w:rFonts w:hint="eastAsia" w:ascii="宋体" w:hAnsi="宋体" w:cs="宋体"/>
          <w:bCs/>
        </w:rPr>
        <w:t>投标按叁年期报价,超过最高限价作无效投标处理。</w:t>
      </w:r>
    </w:p>
    <w:p w14:paraId="46044A18">
      <w:pPr>
        <w:spacing w:line="360" w:lineRule="auto"/>
        <w:ind w:firstLine="420"/>
        <w:jc w:val="left"/>
        <w:rPr>
          <w:rFonts w:hint="eastAsia" w:ascii="宋体" w:hAnsi="宋体" w:cs="宋体"/>
          <w:szCs w:val="21"/>
        </w:rPr>
      </w:pPr>
      <w:r>
        <w:rPr>
          <w:rFonts w:hint="eastAsia" w:ascii="宋体" w:hAnsi="宋体" w:cs="宋体"/>
          <w:szCs w:val="21"/>
        </w:rPr>
        <w:t>6.采购需求：详细内容见本磋商文件第四章。</w:t>
      </w:r>
    </w:p>
    <w:p w14:paraId="2D9B52B0">
      <w:pPr>
        <w:spacing w:line="360" w:lineRule="auto"/>
        <w:ind w:firstLine="420"/>
        <w:rPr>
          <w:rFonts w:hint="eastAsia" w:asciiTheme="minorEastAsia" w:hAnsiTheme="minorEastAsia" w:eastAsiaTheme="minorEastAsia" w:cstheme="minorEastAsia"/>
          <w:szCs w:val="21"/>
          <w:highlight w:val="none"/>
        </w:rPr>
      </w:pPr>
      <w:bookmarkStart w:id="2" w:name="_Toc17057"/>
      <w:bookmarkStart w:id="3" w:name="_Toc109304964"/>
      <w:r>
        <w:rPr>
          <w:rFonts w:hint="eastAsia" w:ascii="宋体" w:hAnsi="宋体" w:cs="宋体"/>
          <w:bCs/>
          <w:szCs w:val="21"/>
        </w:rPr>
        <w:t>7.合同履行期限：</w:t>
      </w:r>
      <w:r>
        <w:rPr>
          <w:rFonts w:hint="eastAsia" w:ascii="宋体" w:hAnsi="宋体" w:cs="宋体"/>
          <w:bCs/>
          <w:highlight w:val="none"/>
        </w:rPr>
        <w:t>本项目服务年限3年，2025年完成本年度城市体检报告并提交体检成果。2025年-2027年分年度开展城市体检工作，并在当年度按省市工作时限和要求完成城市体检报告提交体检成果。如在合同期内出现省市级考核不合格的情况，采购人有权终止或解除项目承包合同。</w:t>
      </w:r>
    </w:p>
    <w:p w14:paraId="3ABFF252">
      <w:pPr>
        <w:spacing w:line="360" w:lineRule="auto"/>
        <w:ind w:firstLine="420"/>
        <w:jc w:val="left"/>
        <w:rPr>
          <w:rFonts w:hint="eastAsia" w:ascii="宋体" w:hAnsi="宋体" w:cs="宋体"/>
          <w:bCs/>
          <w:szCs w:val="21"/>
        </w:rPr>
      </w:pPr>
      <w:r>
        <w:rPr>
          <w:rFonts w:hint="eastAsia" w:ascii="宋体" w:hAnsi="宋体" w:cs="宋体"/>
          <w:bCs/>
          <w:szCs w:val="21"/>
        </w:rPr>
        <w:t>8.</w:t>
      </w:r>
      <w:r>
        <w:rPr>
          <w:rFonts w:hint="eastAsia" w:ascii="宋体" w:hAnsi="宋体" w:cs="宋体"/>
          <w:bCs/>
        </w:rPr>
        <w:t xml:space="preserve"> </w:t>
      </w:r>
      <w:r>
        <w:rPr>
          <w:rFonts w:hint="eastAsia" w:ascii="宋体" w:hAnsi="宋体" w:cs="宋体"/>
          <w:bCs/>
          <w:szCs w:val="21"/>
        </w:rPr>
        <w:t>本项目不接受联合体响应。</w:t>
      </w:r>
    </w:p>
    <w:p w14:paraId="70BFF918">
      <w:pPr>
        <w:spacing w:line="360" w:lineRule="auto"/>
        <w:ind w:firstLine="420"/>
        <w:jc w:val="left"/>
        <w:rPr>
          <w:rFonts w:hint="eastAsia" w:ascii="宋体" w:hAnsi="宋体" w:cs="宋体"/>
          <w:bCs/>
          <w:szCs w:val="21"/>
        </w:rPr>
      </w:pPr>
      <w:r>
        <w:rPr>
          <w:rFonts w:hint="eastAsia" w:ascii="宋体" w:hAnsi="宋体" w:cs="宋体"/>
          <w:bCs/>
          <w:szCs w:val="21"/>
        </w:rPr>
        <w:t>9.</w:t>
      </w:r>
      <w:r>
        <w:rPr>
          <w:rFonts w:hint="eastAsia" w:ascii="宋体" w:hAnsi="宋体" w:cs="宋体"/>
          <w:bCs/>
        </w:rPr>
        <w:t xml:space="preserve"> </w:t>
      </w:r>
      <w:r>
        <w:rPr>
          <w:rFonts w:hint="eastAsia" w:ascii="宋体" w:hAnsi="宋体" w:cs="宋体"/>
          <w:bCs/>
          <w:szCs w:val="21"/>
        </w:rPr>
        <w:t>本项目不接受进口产品响应。</w:t>
      </w:r>
    </w:p>
    <w:p w14:paraId="0FC40E99">
      <w:pPr>
        <w:pStyle w:val="4"/>
        <w:spacing w:before="0" w:after="0" w:line="360" w:lineRule="auto"/>
        <w:jc w:val="left"/>
        <w:rPr>
          <w:rFonts w:hint="eastAsia" w:ascii="宋体" w:hAnsi="宋体" w:cs="宋体"/>
          <w:bCs w:val="0"/>
          <w:sz w:val="21"/>
          <w:szCs w:val="21"/>
        </w:rPr>
      </w:pPr>
      <w:r>
        <w:rPr>
          <w:rFonts w:hint="eastAsia" w:ascii="宋体" w:hAnsi="宋体" w:cs="宋体"/>
          <w:bCs w:val="0"/>
          <w:sz w:val="21"/>
          <w:szCs w:val="21"/>
        </w:rPr>
        <w:t>二、申请人的资格要求：</w:t>
      </w:r>
      <w:bookmarkEnd w:id="2"/>
      <w:bookmarkEnd w:id="3"/>
    </w:p>
    <w:p w14:paraId="6F70C73D">
      <w:pPr>
        <w:spacing w:line="360" w:lineRule="auto"/>
        <w:ind w:firstLine="420"/>
        <w:jc w:val="left"/>
        <w:rPr>
          <w:rFonts w:hint="eastAsia" w:ascii="宋体" w:hAnsi="宋体" w:cs="宋体"/>
          <w:szCs w:val="21"/>
        </w:rPr>
      </w:pPr>
      <w:r>
        <w:rPr>
          <w:rFonts w:hint="eastAsia" w:ascii="宋体" w:hAnsi="宋体" w:cs="宋体"/>
          <w:szCs w:val="21"/>
        </w:rPr>
        <w:t>1.满足《中华人民共和国政府采购法》第二十二条规定，并提供下列材料：</w:t>
      </w:r>
    </w:p>
    <w:p w14:paraId="54987030">
      <w:pPr>
        <w:spacing w:line="360" w:lineRule="auto"/>
        <w:ind w:firstLine="420"/>
        <w:rPr>
          <w:rFonts w:hint="eastAsia" w:ascii="宋体" w:hAnsi="宋体" w:cs="宋体"/>
          <w:i/>
          <w:iCs/>
          <w:szCs w:val="21"/>
          <w:u w:val="single"/>
        </w:rPr>
      </w:pPr>
      <w:r>
        <w:rPr>
          <w:rFonts w:hint="eastAsia" w:ascii="宋体" w:hAnsi="宋体" w:cs="宋体"/>
          <w:i/>
          <w:iCs/>
          <w:szCs w:val="21"/>
          <w:u w:val="single"/>
        </w:rPr>
        <w:t>1.1法人或者其他组织的营业执照等证明文件，自然人的身份证明</w:t>
      </w:r>
    </w:p>
    <w:p w14:paraId="7714B32E">
      <w:pPr>
        <w:spacing w:line="360" w:lineRule="auto"/>
        <w:ind w:firstLine="420"/>
        <w:rPr>
          <w:rFonts w:hint="eastAsia" w:ascii="宋体" w:hAnsi="宋体" w:cs="宋体"/>
          <w:b/>
          <w:bCs/>
          <w:i/>
          <w:iCs/>
          <w:u w:val="single"/>
        </w:rPr>
      </w:pPr>
      <w:r>
        <w:rPr>
          <w:rFonts w:hint="eastAsia" w:ascii="宋体" w:hAnsi="宋体" w:cs="宋体"/>
          <w:i/>
          <w:iCs/>
          <w:szCs w:val="21"/>
          <w:u w:val="single"/>
        </w:rPr>
        <w:t>1.2 依法缴纳税收和社会保障资金的相关材料</w:t>
      </w:r>
      <w:r>
        <w:rPr>
          <w:rFonts w:hint="eastAsia" w:ascii="宋体" w:hAnsi="宋体" w:cs="宋体"/>
          <w:b/>
          <w:bCs/>
          <w:i/>
          <w:iCs/>
          <w:szCs w:val="21"/>
          <w:u w:val="single"/>
        </w:rPr>
        <w:t>（提供提交响应文件截止时间前一年内至少一个月依法缴纳税收及缴纳社会保障资金的证明材料。供应商依法享受缓缴、免缴税收、社会保障资金的提供证明材料。新成立企业距响应截止日不足30日的，可不提供，以新办企业营业执照发放日期为准）</w:t>
      </w:r>
    </w:p>
    <w:p w14:paraId="702AF26E">
      <w:pPr>
        <w:spacing w:line="360" w:lineRule="auto"/>
        <w:ind w:firstLine="420"/>
        <w:rPr>
          <w:rFonts w:hint="eastAsia" w:ascii="宋体" w:hAnsi="宋体" w:cs="宋体"/>
          <w:b/>
          <w:bCs/>
          <w:i/>
          <w:iCs/>
          <w:szCs w:val="21"/>
          <w:u w:val="single"/>
        </w:rPr>
      </w:pPr>
      <w:r>
        <w:rPr>
          <w:rFonts w:hint="eastAsia" w:ascii="宋体" w:hAnsi="宋体" w:cs="宋体"/>
          <w:i/>
          <w:iCs/>
          <w:szCs w:val="21"/>
          <w:u w:val="single"/>
        </w:rPr>
        <w:t>1.3 上一年度的财务状况报告</w:t>
      </w:r>
      <w:r>
        <w:rPr>
          <w:rFonts w:hint="eastAsia" w:ascii="宋体" w:hAnsi="宋体" w:cs="宋体"/>
          <w:b/>
          <w:bCs/>
          <w:i/>
          <w:iCs/>
          <w:szCs w:val="21"/>
          <w:u w:val="single"/>
        </w:rPr>
        <w:t>（成立不满一年不需提供）</w:t>
      </w:r>
    </w:p>
    <w:p w14:paraId="3AA35694">
      <w:pPr>
        <w:spacing w:line="360" w:lineRule="auto"/>
        <w:ind w:firstLine="420"/>
        <w:rPr>
          <w:rFonts w:hint="eastAsia" w:ascii="宋体" w:hAnsi="宋体" w:cs="宋体"/>
          <w:i/>
          <w:iCs/>
          <w:szCs w:val="21"/>
          <w:u w:val="single"/>
        </w:rPr>
      </w:pPr>
      <w:r>
        <w:rPr>
          <w:rFonts w:hint="eastAsia" w:ascii="宋体" w:hAnsi="宋体" w:cs="宋体"/>
          <w:i/>
          <w:iCs/>
          <w:szCs w:val="21"/>
          <w:u w:val="single"/>
        </w:rPr>
        <w:t>1.4 具备履行合同所必需的设备和专业技术能力的证明材料</w:t>
      </w:r>
    </w:p>
    <w:p w14:paraId="273D45E8">
      <w:pPr>
        <w:spacing w:line="360" w:lineRule="auto"/>
        <w:ind w:firstLine="420"/>
        <w:rPr>
          <w:rFonts w:hint="eastAsia" w:ascii="宋体" w:hAnsi="宋体" w:cs="宋体"/>
          <w:i/>
          <w:iCs/>
          <w:szCs w:val="21"/>
          <w:u w:val="single"/>
        </w:rPr>
      </w:pPr>
      <w:r>
        <w:rPr>
          <w:rFonts w:hint="eastAsia" w:ascii="宋体" w:hAnsi="宋体" w:cs="宋体"/>
          <w:i/>
          <w:iCs/>
          <w:szCs w:val="21"/>
          <w:u w:val="single"/>
        </w:rPr>
        <w:t>1.5 参加本次政府采购活动前3年内在经营活动中没有重大违法记录的书面声明</w:t>
      </w:r>
    </w:p>
    <w:p w14:paraId="74AF9C76">
      <w:pPr>
        <w:spacing w:line="360" w:lineRule="auto"/>
        <w:ind w:firstLine="420"/>
        <w:rPr>
          <w:rFonts w:hint="eastAsia" w:ascii="宋体" w:hAnsi="宋体" w:cs="宋体"/>
          <w:b/>
          <w:bCs/>
          <w:i/>
          <w:iCs/>
          <w:szCs w:val="21"/>
          <w:u w:val="single"/>
        </w:rPr>
      </w:pPr>
      <w:r>
        <w:rPr>
          <w:rFonts w:hint="eastAsia" w:ascii="宋体" w:hAnsi="宋体" w:cs="宋体"/>
          <w:i/>
          <w:iCs/>
          <w:szCs w:val="21"/>
          <w:u w:val="single"/>
        </w:rPr>
        <w:t>1.6未被“信用中国”网站（www.creditchina.gov.cn）、“中国政府采购网"(www.ccgp.gov.cn)列入失信被执行人、重大税收违法案件当事人名单、政府采购严重违法失信行为记录名单。</w:t>
      </w:r>
    </w:p>
    <w:p w14:paraId="10124A24">
      <w:pPr>
        <w:spacing w:line="360" w:lineRule="auto"/>
        <w:ind w:firstLine="420"/>
        <w:rPr>
          <w:rFonts w:hint="eastAsia" w:ascii="宋体" w:hAnsi="宋体" w:cs="宋体"/>
          <w:i/>
          <w:iCs/>
          <w:szCs w:val="21"/>
          <w:u w:val="single"/>
        </w:rPr>
      </w:pPr>
      <w:r>
        <w:rPr>
          <w:rFonts w:hint="eastAsia" w:ascii="宋体" w:hAnsi="宋体" w:cs="宋体"/>
          <w:i/>
          <w:iCs/>
          <w:szCs w:val="21"/>
          <w:u w:val="single"/>
        </w:rPr>
        <w:t>1.7供应商信用承诺函</w:t>
      </w:r>
    </w:p>
    <w:p w14:paraId="28B2F084">
      <w:pPr>
        <w:spacing w:line="360" w:lineRule="auto"/>
        <w:ind w:firstLine="420"/>
        <w:jc w:val="left"/>
        <w:rPr>
          <w:rFonts w:hint="eastAsia" w:ascii="宋体" w:hAnsi="宋体" w:cs="宋体"/>
          <w:i/>
          <w:iCs/>
          <w:szCs w:val="21"/>
          <w:u w:val="single"/>
        </w:rPr>
      </w:pPr>
      <w:r>
        <w:rPr>
          <w:rFonts w:hint="eastAsia" w:ascii="宋体" w:hAnsi="宋体" w:cs="宋体"/>
          <w:szCs w:val="21"/>
        </w:rPr>
        <w:t>2.落实政府采购政策需满足的资格要求：</w:t>
      </w:r>
      <w:r>
        <w:rPr>
          <w:rFonts w:hint="eastAsia" w:ascii="宋体" w:hAnsi="宋体" w:cs="宋体"/>
          <w:i/>
          <w:iCs/>
          <w:szCs w:val="21"/>
          <w:u w:val="single"/>
        </w:rPr>
        <w:t>根据《政府采购促进中小企业发展管理办法》，本项目专门面向中小企业采购。供应商参加磋商时须提供《中小企业声明函》，《中小企业声明函》不符合要求或未提供的，响应文件无效。</w:t>
      </w:r>
    </w:p>
    <w:p w14:paraId="73C1BC96">
      <w:pPr>
        <w:spacing w:line="360" w:lineRule="auto"/>
        <w:ind w:firstLine="420"/>
        <w:rPr>
          <w:rFonts w:hint="eastAsia" w:ascii="宋体" w:hAnsi="宋体" w:cs="宋体"/>
          <w:b/>
          <w:bCs/>
          <w:i/>
          <w:iCs/>
          <w:szCs w:val="21"/>
          <w:u w:val="single"/>
        </w:rPr>
      </w:pPr>
      <w:r>
        <w:rPr>
          <w:rFonts w:hint="eastAsia" w:ascii="宋体" w:hAnsi="宋体" w:cs="宋体"/>
          <w:szCs w:val="21"/>
        </w:rPr>
        <w:t>3.本项目的特定资格要求：</w:t>
      </w:r>
      <w:bookmarkStart w:id="4" w:name="_Toc109304965"/>
      <w:bookmarkStart w:id="5" w:name="_Toc13970"/>
      <w:r>
        <w:rPr>
          <w:rFonts w:hint="eastAsia" w:ascii="宋体" w:hAnsi="宋体" w:cs="宋体"/>
          <w:i/>
          <w:iCs/>
          <w:szCs w:val="21"/>
          <w:u w:val="single"/>
        </w:rPr>
        <w:t>供应商具有有效期内的城乡规划编制乙级及以上资质</w:t>
      </w:r>
      <w:r>
        <w:rPr>
          <w:rFonts w:hint="eastAsia" w:ascii="宋体" w:hAnsi="宋体" w:cs="宋体"/>
          <w:b/>
          <w:bCs/>
          <w:i/>
          <w:iCs/>
          <w:szCs w:val="21"/>
          <w:u w:val="single"/>
        </w:rPr>
        <w:t>（原件扫描上传)；</w:t>
      </w:r>
    </w:p>
    <w:p w14:paraId="6A6CAF04">
      <w:pPr>
        <w:spacing w:line="360" w:lineRule="auto"/>
        <w:ind w:firstLine="420"/>
        <w:rPr>
          <w:rFonts w:hint="eastAsia" w:ascii="宋体" w:hAnsi="宋体" w:cs="宋体"/>
          <w:i/>
          <w:iCs/>
          <w:szCs w:val="21"/>
          <w:u w:val="single"/>
        </w:rPr>
      </w:pPr>
      <w:r>
        <w:rPr>
          <w:rFonts w:hint="eastAsia" w:ascii="宋体" w:hAnsi="宋体" w:cs="宋体"/>
          <w:bCs/>
          <w:szCs w:val="21"/>
        </w:rPr>
        <w:t>三、获取采购文件</w:t>
      </w:r>
      <w:bookmarkEnd w:id="4"/>
      <w:bookmarkEnd w:id="5"/>
    </w:p>
    <w:p w14:paraId="66831547">
      <w:pPr>
        <w:spacing w:line="360" w:lineRule="auto"/>
        <w:ind w:firstLine="540"/>
        <w:jc w:val="left"/>
        <w:rPr>
          <w:rFonts w:hint="eastAsia" w:ascii="宋体" w:hAnsi="宋体" w:cs="宋体"/>
        </w:rPr>
      </w:pPr>
      <w:r>
        <w:rPr>
          <w:rFonts w:hint="eastAsia" w:ascii="宋体" w:hAnsi="宋体" w:cs="宋体"/>
          <w:szCs w:val="21"/>
        </w:rPr>
        <w:t>1.时间：</w:t>
      </w:r>
      <w:r>
        <w:rPr>
          <w:rFonts w:hint="eastAsia" w:ascii="宋体" w:hAnsi="宋体" w:cs="宋体"/>
        </w:rPr>
        <w:t>自磋商公告发布之日起5个工作日。5个工作日后仍可下载采购文件，但不作为供应商权益受到损害的证明材料和依据。</w:t>
      </w:r>
    </w:p>
    <w:p w14:paraId="4DD4230D">
      <w:pPr>
        <w:spacing w:line="360" w:lineRule="auto"/>
        <w:ind w:firstLine="540"/>
        <w:jc w:val="left"/>
        <w:rPr>
          <w:rFonts w:hint="eastAsia" w:ascii="宋体" w:hAnsi="宋体" w:cs="宋体"/>
          <w:b/>
          <w:bCs/>
          <w:sz w:val="24"/>
          <w:szCs w:val="24"/>
        </w:rPr>
      </w:pPr>
      <w:bookmarkStart w:id="6" w:name="_Toc109304966"/>
      <w:bookmarkStart w:id="7" w:name="_Toc11027"/>
      <w:r>
        <w:rPr>
          <w:rFonts w:hint="eastAsia" w:ascii="宋体" w:hAnsi="宋体" w:cs="宋体"/>
          <w:b/>
          <w:bCs/>
        </w:rPr>
        <w:t>2.获取方式：</w:t>
      </w:r>
      <w:r>
        <w:rPr>
          <w:rFonts w:hint="eastAsia" w:ascii="宋体" w:hAnsi="宋体" w:cs="宋体"/>
          <w:b/>
          <w:bCs/>
          <w:szCs w:val="21"/>
        </w:rPr>
        <w:t>本项目采用网上注册登记方式。</w:t>
      </w:r>
    </w:p>
    <w:p w14:paraId="5E5196E4">
      <w:pPr>
        <w:spacing w:line="360" w:lineRule="auto"/>
        <w:ind w:firstLine="540"/>
        <w:rPr>
          <w:rFonts w:hint="eastAsia" w:ascii="宋体" w:hAnsi="宋体" w:cs="宋体"/>
          <w:b/>
          <w:bCs/>
        </w:rPr>
      </w:pPr>
      <w:r>
        <w:rPr>
          <w:rFonts w:hint="eastAsia" w:ascii="宋体" w:hAnsi="宋体" w:cs="宋体"/>
          <w:b/>
          <w:bCs/>
        </w:rPr>
        <w:t>3.潜在供应商访问政府采购管理交易系统（苏采云）的网络地址和方法：</w:t>
      </w:r>
    </w:p>
    <w:p w14:paraId="7B169B9D">
      <w:pPr>
        <w:spacing w:line="360" w:lineRule="auto"/>
        <w:ind w:firstLine="540"/>
        <w:rPr>
          <w:rFonts w:hint="eastAsia" w:ascii="宋体" w:hAnsi="宋体" w:cs="宋体"/>
          <w:b/>
          <w:bCs/>
        </w:rPr>
      </w:pPr>
      <w:r>
        <w:rPr>
          <w:rFonts w:hint="eastAsia" w:ascii="宋体" w:hAnsi="宋体" w:cs="宋体"/>
          <w:b/>
          <w:bCs/>
        </w:rPr>
        <w:t>（1）潜在供应商访问政府采购管理交易系统（苏采云）的方法：“苏采云”系统用户注册--获取“CA数字证书”--CA绑定与登录--网上报名--下载采购文件（后缀名为“.kedt”）--将后缀名为“.kedt”的采购文件导入政府采购客户端工具--制作响应文件--导出加密的响应文件（后缀名为zip）--通过“苏采云”系统上传响应文件。</w:t>
      </w:r>
    </w:p>
    <w:p w14:paraId="2D5CE0BB">
      <w:pPr>
        <w:spacing w:line="360" w:lineRule="auto"/>
        <w:ind w:firstLine="540"/>
        <w:rPr>
          <w:rFonts w:hint="eastAsia" w:ascii="宋体" w:hAnsi="宋体" w:cs="宋体"/>
          <w:b/>
          <w:bCs/>
        </w:rPr>
      </w:pPr>
      <w:r>
        <w:rPr>
          <w:rFonts w:hint="eastAsia" w:ascii="宋体" w:hAnsi="宋体" w:cs="宋体"/>
          <w:b/>
          <w:bCs/>
        </w:rPr>
        <w:t>（2）“CA数字证书”的获取：供应商需办理CA锁，“苏采云”系统目前仅支持“苏采云”系统下的政务CA，省内各地区办理的“苏采云”系统下的政务CA全省通用。</w:t>
      </w:r>
    </w:p>
    <w:p w14:paraId="5F2621CD">
      <w:pPr>
        <w:spacing w:line="360" w:lineRule="auto"/>
        <w:ind w:firstLine="540"/>
        <w:rPr>
          <w:rFonts w:hint="eastAsia" w:ascii="宋体" w:hAnsi="宋体" w:cs="宋体"/>
          <w:b/>
          <w:bCs/>
        </w:rPr>
      </w:pPr>
      <w:r>
        <w:rPr>
          <w:rFonts w:hint="eastAsia" w:ascii="宋体" w:hAnsi="宋体" w:cs="宋体"/>
          <w:b/>
          <w:bCs/>
        </w:rPr>
        <w:t>（3）“CA数字证书”的办理材料以及供应商操作手册详见：http://zfcg.yangzhou.gov.cn/xzzx/art/2023/art_4d7de1f7865f4a2894fc22bc452f94d8.html。</w:t>
      </w:r>
    </w:p>
    <w:p w14:paraId="54EB9455">
      <w:pPr>
        <w:spacing w:line="360" w:lineRule="auto"/>
        <w:ind w:firstLine="540"/>
        <w:rPr>
          <w:rFonts w:hint="eastAsia" w:ascii="宋体" w:hAnsi="宋体" w:cs="宋体"/>
          <w:b/>
          <w:bCs/>
        </w:rPr>
      </w:pPr>
      <w:r>
        <w:rPr>
          <w:rFonts w:hint="eastAsia" w:ascii="宋体" w:hAnsi="宋体" w:cs="宋体"/>
          <w:b/>
          <w:bCs/>
        </w:rPr>
        <w:t>（4）潜在供应商访问“苏采云”系统的网络地址和方法：“苏采云”系统的网址：http：//jszfcg.jsczt.cn/。</w:t>
      </w:r>
    </w:p>
    <w:p w14:paraId="6CA65911">
      <w:pPr>
        <w:spacing w:line="360" w:lineRule="auto"/>
        <w:ind w:firstLine="540"/>
        <w:rPr>
          <w:rFonts w:hint="eastAsia" w:ascii="宋体" w:hAnsi="宋体" w:cs="宋体"/>
          <w:b/>
          <w:bCs/>
        </w:rPr>
      </w:pPr>
      <w:r>
        <w:rPr>
          <w:rFonts w:hint="eastAsia" w:ascii="宋体" w:hAnsi="宋体" w:cs="宋体"/>
          <w:b/>
          <w:bCs/>
        </w:rPr>
        <w:t>（5）采购文件（后缀名为“.kedt”）、供应商操作手册及政府采购客户端工具也可通过“苏采云”系统--已报名项目--报名详情页面内相应链接进行下载。</w:t>
      </w:r>
    </w:p>
    <w:p w14:paraId="44B3D95C">
      <w:pPr>
        <w:spacing w:line="360" w:lineRule="auto"/>
        <w:ind w:firstLine="540"/>
        <w:rPr>
          <w:rFonts w:hint="eastAsia" w:ascii="宋体" w:hAnsi="宋体" w:cs="宋体"/>
          <w:b/>
          <w:bCs/>
        </w:rPr>
      </w:pPr>
      <w:r>
        <w:rPr>
          <w:rFonts w:hint="eastAsia" w:ascii="宋体" w:hAnsi="宋体" w:cs="宋体"/>
          <w:b/>
          <w:bCs/>
        </w:rPr>
        <w:t>（6）招标代理机构（采购代理机构）将数据电文形式的采购文件加载至“苏采云”系统，供潜在供应商下载或者查阅。     </w:t>
      </w:r>
    </w:p>
    <w:p w14:paraId="42A685C0">
      <w:pPr>
        <w:spacing w:line="360" w:lineRule="auto"/>
        <w:ind w:firstLine="540"/>
        <w:rPr>
          <w:rFonts w:hint="eastAsia" w:ascii="宋体" w:hAnsi="宋体" w:cs="宋体"/>
          <w:bCs/>
          <w:sz w:val="24"/>
          <w:szCs w:val="24"/>
        </w:rPr>
      </w:pPr>
      <w:r>
        <w:rPr>
          <w:rFonts w:hint="eastAsia" w:ascii="宋体" w:hAnsi="宋体" w:cs="宋体"/>
          <w:b/>
          <w:bCs/>
        </w:rPr>
        <w:t>（7）苏采云系统使用谷歌浏览器参与不见面开标。</w:t>
      </w:r>
    </w:p>
    <w:p w14:paraId="0965DCBD">
      <w:pPr>
        <w:pStyle w:val="4"/>
        <w:spacing w:before="0" w:after="0" w:line="360" w:lineRule="auto"/>
        <w:jc w:val="left"/>
        <w:rPr>
          <w:rFonts w:hint="eastAsia" w:ascii="宋体" w:hAnsi="宋体" w:cs="宋体"/>
          <w:bCs w:val="0"/>
          <w:sz w:val="21"/>
          <w:szCs w:val="21"/>
        </w:rPr>
      </w:pPr>
      <w:r>
        <w:rPr>
          <w:rFonts w:hint="eastAsia" w:ascii="宋体" w:hAnsi="宋体" w:cs="宋体"/>
          <w:bCs w:val="0"/>
          <w:sz w:val="21"/>
          <w:szCs w:val="21"/>
        </w:rPr>
        <w:t>四、响应文件提交</w:t>
      </w:r>
      <w:bookmarkEnd w:id="6"/>
      <w:bookmarkEnd w:id="7"/>
    </w:p>
    <w:p w14:paraId="23D1E4CD">
      <w:pPr>
        <w:spacing w:line="360" w:lineRule="auto"/>
        <w:ind w:firstLine="420"/>
        <w:jc w:val="left"/>
        <w:rPr>
          <w:rFonts w:hint="eastAsia" w:ascii="宋体" w:hAnsi="宋体" w:cs="宋体"/>
          <w:bCs/>
          <w:szCs w:val="21"/>
          <w:u w:val="single"/>
        </w:rPr>
      </w:pPr>
      <w:r>
        <w:rPr>
          <w:rFonts w:hint="eastAsia" w:ascii="宋体" w:hAnsi="宋体" w:cs="宋体"/>
          <w:szCs w:val="21"/>
        </w:rPr>
        <w:t>1.截止时间：</w:t>
      </w:r>
      <w:r>
        <w:rPr>
          <w:rFonts w:hint="eastAsia" w:ascii="宋体" w:hAnsi="宋体" w:cs="宋体"/>
          <w:bCs/>
          <w:szCs w:val="21"/>
          <w:u w:val="single"/>
        </w:rPr>
        <w:t>2025年0</w:t>
      </w:r>
      <w:r>
        <w:rPr>
          <w:rFonts w:hint="eastAsia" w:ascii="宋体" w:hAnsi="宋体" w:cs="宋体"/>
          <w:bCs/>
          <w:szCs w:val="21"/>
          <w:u w:val="single"/>
          <w:lang w:val="en-US" w:eastAsia="zh-CN"/>
        </w:rPr>
        <w:t>8</w:t>
      </w:r>
      <w:r>
        <w:rPr>
          <w:rFonts w:hint="eastAsia" w:ascii="宋体" w:hAnsi="宋体" w:cs="宋体"/>
          <w:bCs/>
          <w:szCs w:val="21"/>
          <w:u w:val="single"/>
        </w:rPr>
        <w:t>月</w:t>
      </w:r>
      <w:r>
        <w:rPr>
          <w:rFonts w:hint="eastAsia" w:ascii="宋体" w:hAnsi="宋体" w:cs="宋体"/>
          <w:bCs/>
          <w:szCs w:val="21"/>
          <w:u w:val="single"/>
          <w:lang w:val="en-US" w:eastAsia="zh-CN"/>
        </w:rPr>
        <w:t>05</w:t>
      </w:r>
      <w:r>
        <w:rPr>
          <w:rFonts w:hint="eastAsia" w:ascii="宋体" w:hAnsi="宋体" w:cs="宋体"/>
          <w:bCs/>
          <w:szCs w:val="21"/>
          <w:u w:val="single"/>
        </w:rPr>
        <w:t>日09:30</w:t>
      </w:r>
      <w:r>
        <w:rPr>
          <w:rFonts w:hint="eastAsia" w:ascii="宋体" w:hAnsi="宋体" w:cs="宋体"/>
          <w:bCs/>
          <w:szCs w:val="21"/>
        </w:rPr>
        <w:t>（北京时间）</w:t>
      </w:r>
    </w:p>
    <w:p w14:paraId="46435168">
      <w:pPr>
        <w:spacing w:line="360" w:lineRule="auto"/>
        <w:ind w:firstLine="422"/>
        <w:jc w:val="left"/>
        <w:rPr>
          <w:rFonts w:hint="eastAsia" w:ascii="宋体" w:hAnsi="宋体" w:cs="宋体"/>
          <w:b/>
          <w:bCs/>
          <w:szCs w:val="21"/>
          <w:u w:val="single"/>
        </w:rPr>
      </w:pPr>
      <w:r>
        <w:rPr>
          <w:rFonts w:hint="eastAsia" w:ascii="宋体" w:hAnsi="宋体" w:cs="宋体"/>
          <w:b/>
          <w:bCs/>
          <w:szCs w:val="21"/>
        </w:rPr>
        <w:t xml:space="preserve">2.响应文件提交地点：“苏采云”系统 </w:t>
      </w:r>
    </w:p>
    <w:p w14:paraId="1F96E0D2">
      <w:pPr>
        <w:pStyle w:val="4"/>
        <w:spacing w:before="0" w:after="0" w:line="360" w:lineRule="auto"/>
        <w:jc w:val="left"/>
        <w:rPr>
          <w:rFonts w:hint="eastAsia" w:ascii="宋体" w:hAnsi="宋体" w:cs="宋体"/>
          <w:bCs w:val="0"/>
          <w:sz w:val="21"/>
          <w:szCs w:val="21"/>
        </w:rPr>
      </w:pPr>
      <w:bookmarkStart w:id="8" w:name="_Toc109304967"/>
      <w:bookmarkStart w:id="9" w:name="_Toc6724"/>
      <w:r>
        <w:rPr>
          <w:rFonts w:hint="eastAsia" w:ascii="宋体" w:hAnsi="宋体" w:cs="宋体"/>
          <w:bCs w:val="0"/>
          <w:sz w:val="21"/>
          <w:szCs w:val="21"/>
        </w:rPr>
        <w:t>五、开启</w:t>
      </w:r>
      <w:bookmarkEnd w:id="8"/>
      <w:bookmarkEnd w:id="9"/>
    </w:p>
    <w:p w14:paraId="7A3B8A30">
      <w:pPr>
        <w:pStyle w:val="5"/>
        <w:spacing w:line="360" w:lineRule="auto"/>
        <w:jc w:val="left"/>
        <w:rPr>
          <w:rFonts w:hint="eastAsia" w:ascii="宋体" w:hAnsi="宋体" w:cs="宋体"/>
          <w:bCs/>
          <w:szCs w:val="21"/>
        </w:rPr>
      </w:pPr>
      <w:r>
        <w:rPr>
          <w:rFonts w:hint="eastAsia" w:ascii="宋体" w:hAnsi="宋体" w:cs="宋体"/>
          <w:szCs w:val="21"/>
        </w:rPr>
        <w:t>1.开启时间：</w:t>
      </w:r>
      <w:r>
        <w:rPr>
          <w:rFonts w:hint="eastAsia" w:ascii="宋体" w:hAnsi="宋体" w:cs="宋体"/>
          <w:bCs/>
          <w:szCs w:val="21"/>
          <w:u w:val="single"/>
        </w:rPr>
        <w:t>2025年0</w:t>
      </w:r>
      <w:r>
        <w:rPr>
          <w:rFonts w:hint="eastAsia" w:ascii="宋体" w:hAnsi="宋体" w:cs="宋体"/>
          <w:bCs/>
          <w:szCs w:val="21"/>
          <w:u w:val="single"/>
          <w:lang w:val="en-US" w:eastAsia="zh-CN"/>
        </w:rPr>
        <w:t>8</w:t>
      </w:r>
      <w:r>
        <w:rPr>
          <w:rFonts w:hint="eastAsia" w:ascii="宋体" w:hAnsi="宋体" w:cs="宋体"/>
          <w:bCs/>
          <w:szCs w:val="21"/>
          <w:u w:val="single"/>
        </w:rPr>
        <w:t>月</w:t>
      </w:r>
      <w:r>
        <w:rPr>
          <w:rFonts w:hint="eastAsia" w:ascii="宋体" w:hAnsi="宋体" w:cs="宋体"/>
          <w:bCs/>
          <w:szCs w:val="21"/>
          <w:u w:val="single"/>
          <w:lang w:val="en-US" w:eastAsia="zh-CN"/>
        </w:rPr>
        <w:t>05</w:t>
      </w:r>
      <w:r>
        <w:rPr>
          <w:rFonts w:hint="eastAsia" w:ascii="宋体" w:hAnsi="宋体" w:cs="宋体"/>
          <w:bCs/>
          <w:szCs w:val="21"/>
          <w:u w:val="single"/>
        </w:rPr>
        <w:t>日09:30</w:t>
      </w:r>
      <w:r>
        <w:rPr>
          <w:rFonts w:hint="eastAsia" w:ascii="宋体" w:hAnsi="宋体" w:cs="宋体"/>
          <w:bCs/>
          <w:szCs w:val="21"/>
        </w:rPr>
        <w:t>（北京时间）</w:t>
      </w:r>
    </w:p>
    <w:p w14:paraId="59315297">
      <w:pPr>
        <w:spacing w:line="360" w:lineRule="auto"/>
        <w:ind w:firstLine="422"/>
        <w:jc w:val="left"/>
        <w:rPr>
          <w:rFonts w:hint="eastAsia" w:ascii="宋体" w:hAnsi="宋体" w:cs="宋体"/>
          <w:b/>
          <w:szCs w:val="21"/>
        </w:rPr>
      </w:pPr>
      <w:r>
        <w:rPr>
          <w:rFonts w:hint="eastAsia" w:ascii="宋体" w:hAnsi="宋体" w:cs="宋体"/>
          <w:b/>
          <w:szCs w:val="21"/>
        </w:rPr>
        <w:t>2.</w:t>
      </w:r>
      <w:r>
        <w:rPr>
          <w:rFonts w:hint="eastAsia" w:ascii="宋体" w:hAnsi="宋体" w:cs="宋体"/>
          <w:b/>
          <w:bCs/>
          <w:szCs w:val="21"/>
        </w:rPr>
        <w:t>响应文件开启</w:t>
      </w:r>
      <w:r>
        <w:rPr>
          <w:rFonts w:hint="eastAsia" w:ascii="宋体" w:hAnsi="宋体" w:cs="宋体"/>
          <w:b/>
          <w:szCs w:val="21"/>
        </w:rPr>
        <w:t>地点：</w:t>
      </w:r>
      <w:r>
        <w:rPr>
          <w:rFonts w:hint="eastAsia" w:ascii="宋体" w:hAnsi="宋体" w:cs="宋体"/>
          <w:b/>
          <w:bCs/>
          <w:szCs w:val="21"/>
        </w:rPr>
        <w:t xml:space="preserve">“苏采云”系统 </w:t>
      </w:r>
    </w:p>
    <w:p w14:paraId="543A4E22">
      <w:pPr>
        <w:pStyle w:val="4"/>
        <w:spacing w:before="0" w:after="0" w:line="360" w:lineRule="auto"/>
        <w:jc w:val="left"/>
        <w:rPr>
          <w:rFonts w:hint="eastAsia" w:ascii="宋体" w:hAnsi="宋体" w:cs="宋体"/>
          <w:bCs w:val="0"/>
          <w:sz w:val="21"/>
          <w:szCs w:val="21"/>
        </w:rPr>
      </w:pPr>
      <w:bookmarkStart w:id="10" w:name="_Toc109304968"/>
      <w:bookmarkStart w:id="11" w:name="_Toc28034"/>
      <w:r>
        <w:rPr>
          <w:rFonts w:hint="eastAsia" w:ascii="宋体" w:hAnsi="宋体" w:cs="宋体"/>
          <w:bCs w:val="0"/>
          <w:sz w:val="21"/>
          <w:szCs w:val="21"/>
        </w:rPr>
        <w:t>六、公告期限</w:t>
      </w:r>
      <w:bookmarkEnd w:id="10"/>
      <w:bookmarkEnd w:id="11"/>
    </w:p>
    <w:p w14:paraId="5BD4620A">
      <w:pPr>
        <w:spacing w:line="360" w:lineRule="auto"/>
        <w:ind w:firstLine="420"/>
        <w:jc w:val="left"/>
        <w:rPr>
          <w:rFonts w:hint="eastAsia" w:ascii="宋体" w:hAnsi="宋体" w:cs="宋体"/>
        </w:rPr>
      </w:pPr>
      <w:r>
        <w:rPr>
          <w:rFonts w:hint="eastAsia" w:ascii="宋体" w:hAnsi="宋体" w:cs="宋体"/>
        </w:rPr>
        <w:t>自本公告发布之日起5个工作日。</w:t>
      </w:r>
    </w:p>
    <w:p w14:paraId="7DC204DA">
      <w:pPr>
        <w:pStyle w:val="4"/>
        <w:spacing w:before="0" w:after="0" w:line="360" w:lineRule="auto"/>
        <w:jc w:val="left"/>
        <w:rPr>
          <w:rFonts w:hint="eastAsia" w:ascii="宋体" w:hAnsi="宋体" w:cs="宋体"/>
          <w:sz w:val="21"/>
          <w:szCs w:val="21"/>
        </w:rPr>
      </w:pPr>
      <w:bookmarkStart w:id="12" w:name="_Toc15493"/>
      <w:bookmarkStart w:id="13" w:name="_Toc109304969"/>
      <w:r>
        <w:rPr>
          <w:rFonts w:hint="eastAsia" w:ascii="宋体" w:hAnsi="宋体" w:cs="宋体"/>
          <w:sz w:val="21"/>
          <w:szCs w:val="21"/>
        </w:rPr>
        <w:t>七、其他补充事宜</w:t>
      </w:r>
      <w:bookmarkEnd w:id="12"/>
      <w:bookmarkEnd w:id="13"/>
    </w:p>
    <w:p w14:paraId="17411CA1">
      <w:pPr>
        <w:spacing w:line="360" w:lineRule="auto"/>
        <w:ind w:firstLine="422"/>
        <w:jc w:val="left"/>
        <w:rPr>
          <w:rFonts w:hint="eastAsia" w:ascii="宋体" w:hAnsi="宋体" w:cs="宋体"/>
          <w:b/>
          <w:bCs/>
        </w:rPr>
      </w:pPr>
      <w:bookmarkStart w:id="14" w:name="_Toc109304970"/>
      <w:r>
        <w:rPr>
          <w:rFonts w:hint="eastAsia" w:ascii="宋体" w:hAnsi="宋体" w:cs="宋体"/>
          <w:b/>
          <w:bCs/>
        </w:rPr>
        <w:t>1.本次采购采用“政府采购管理交易系统（苏采云）”，招标、投标、评标和成交结果发布全程电子化，开标方式为不见面开标。供应商应当按照《政府采购管理交易系统（苏采云）供应商操作手册》参加投标活动。如供应商未按要求操作，由此所产生的风险由供应商自行承担。</w:t>
      </w:r>
    </w:p>
    <w:p w14:paraId="37F402AA">
      <w:pPr>
        <w:spacing w:line="360" w:lineRule="auto"/>
        <w:ind w:firstLine="422"/>
        <w:jc w:val="left"/>
        <w:rPr>
          <w:rFonts w:hint="eastAsia" w:ascii="宋体" w:hAnsi="宋体" w:cs="宋体"/>
          <w:b/>
          <w:bCs/>
        </w:rPr>
      </w:pPr>
      <w:r>
        <w:rPr>
          <w:rFonts w:hint="eastAsia" w:ascii="宋体" w:hAnsi="宋体" w:cs="宋体"/>
          <w:b/>
          <w:bCs/>
        </w:rPr>
        <w:t>2.供应商如确定参加磋商，可自行下载采购文件及有关资料，按照《操作手册》进行注册，领取CA和办理电子签章，并按《操作手册》要求制作、上传电子响应文件，技术支持联系方式：</w:t>
      </w:r>
      <w:r>
        <w:rPr>
          <w:rFonts w:hint="eastAsia" w:ascii="宋体" w:hAnsi="宋体" w:cs="宋体"/>
          <w:b/>
          <w:bCs/>
          <w:szCs w:val="21"/>
        </w:rPr>
        <w:t>13813140731</w:t>
      </w:r>
      <w:r>
        <w:rPr>
          <w:rFonts w:hint="eastAsia" w:ascii="宋体" w:hAnsi="宋体" w:cs="宋体"/>
          <w:b/>
          <w:bCs/>
        </w:rPr>
        <w:t>。</w:t>
      </w:r>
    </w:p>
    <w:p w14:paraId="2716F3C0">
      <w:pPr>
        <w:widowControl/>
        <w:spacing w:line="360" w:lineRule="auto"/>
        <w:ind w:firstLine="422"/>
        <w:jc w:val="left"/>
        <w:rPr>
          <w:rFonts w:hint="eastAsia" w:ascii="宋体" w:hAnsi="宋体" w:cs="宋体"/>
          <w:b/>
        </w:rPr>
      </w:pPr>
      <w:r>
        <w:rPr>
          <w:rFonts w:hint="eastAsia" w:ascii="宋体" w:hAnsi="宋体" w:cs="宋体"/>
          <w:b/>
        </w:rPr>
        <w:t>3.</w:t>
      </w:r>
      <w:r>
        <w:rPr>
          <w:rFonts w:hint="eastAsia" w:ascii="宋体" w:hAnsi="宋体" w:cs="宋体"/>
          <w:b/>
          <w:bCs/>
          <w:szCs w:val="21"/>
          <w:shd w:val="clear" w:color="auto" w:fill="FFFFFF"/>
        </w:rPr>
        <w:t>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r>
        <w:rPr>
          <w:rFonts w:hint="eastAsia" w:ascii="宋体" w:hAnsi="宋体" w:cs="宋体"/>
          <w:b/>
        </w:rPr>
        <w:t>。</w:t>
      </w:r>
    </w:p>
    <w:p w14:paraId="3691C4DF">
      <w:pPr>
        <w:widowControl/>
        <w:spacing w:line="360" w:lineRule="auto"/>
        <w:ind w:firstLine="422"/>
        <w:jc w:val="left"/>
        <w:rPr>
          <w:rFonts w:hint="eastAsia" w:ascii="宋体" w:hAnsi="宋体" w:cs="宋体"/>
          <w:b/>
        </w:rPr>
      </w:pPr>
      <w:r>
        <w:rPr>
          <w:rFonts w:hint="eastAsia" w:ascii="宋体" w:hAnsi="宋体" w:cs="宋体"/>
          <w:b/>
        </w:rPr>
        <w:t>4.潜在供应商对采购文件项目需求部分的询问、质疑请向采购人提出，由采购人负责答复。</w:t>
      </w:r>
    </w:p>
    <w:p w14:paraId="113A7ABA">
      <w:pPr>
        <w:spacing w:line="360" w:lineRule="auto"/>
        <w:ind w:firstLine="420"/>
        <w:jc w:val="left"/>
        <w:rPr>
          <w:rFonts w:hint="eastAsia" w:ascii="宋体" w:hAnsi="宋体" w:cs="宋体"/>
          <w:bCs/>
        </w:rPr>
      </w:pPr>
      <w:r>
        <w:rPr>
          <w:rFonts w:hint="eastAsia" w:ascii="宋体" w:hAnsi="宋体" w:cs="宋体"/>
          <w:bCs/>
          <w:szCs w:val="21"/>
        </w:rPr>
        <w:t>5.</w:t>
      </w:r>
      <w:r>
        <w:rPr>
          <w:rFonts w:hint="eastAsia" w:ascii="宋体" w:hAnsi="宋体" w:cs="宋体"/>
        </w:rPr>
        <w:t>本次采购不收取保证金。</w:t>
      </w:r>
    </w:p>
    <w:p w14:paraId="0B82F1A3">
      <w:pPr>
        <w:spacing w:line="360" w:lineRule="auto"/>
        <w:ind w:firstLine="420"/>
        <w:jc w:val="left"/>
        <w:rPr>
          <w:rFonts w:hint="eastAsia" w:ascii="宋体" w:hAnsi="宋体" w:cs="宋体"/>
          <w:bCs/>
        </w:rPr>
      </w:pPr>
      <w:r>
        <w:rPr>
          <w:rFonts w:hint="eastAsia" w:ascii="宋体" w:hAnsi="宋体" w:cs="宋体"/>
          <w:szCs w:val="21"/>
        </w:rPr>
        <w:t>6.</w:t>
      </w:r>
      <w:r>
        <w:rPr>
          <w:rFonts w:hint="eastAsia" w:ascii="宋体" w:hAnsi="宋体" w:cs="宋体"/>
          <w:bCs/>
        </w:rPr>
        <w:t>有关本次采购的事项若存在变动或修改，敬请及时关注“江都区政府采购网”、“扬州市政府采购网”、“江苏政府采购网”发布的信息。</w:t>
      </w:r>
    </w:p>
    <w:p w14:paraId="397CB94E">
      <w:pPr>
        <w:spacing w:line="360" w:lineRule="auto"/>
        <w:ind w:firstLine="422"/>
        <w:jc w:val="left"/>
        <w:rPr>
          <w:rFonts w:hint="eastAsia" w:ascii="宋体" w:hAnsi="宋体" w:cs="宋体"/>
          <w:b/>
          <w:i/>
          <w:iCs/>
          <w:u w:val="single"/>
        </w:rPr>
      </w:pPr>
      <w:r>
        <w:rPr>
          <w:rFonts w:hint="eastAsia" w:ascii="宋体" w:hAnsi="宋体" w:cs="宋体"/>
          <w:b/>
          <w:i/>
          <w:iCs/>
          <w:u w:val="single"/>
        </w:rPr>
        <w:t>7.本项目采购文件中所有斜体下划线部分为实质性条款，如不满足，则为无效响应。</w:t>
      </w:r>
    </w:p>
    <w:p w14:paraId="00DDBCEE">
      <w:pPr>
        <w:tabs>
          <w:tab w:val="left" w:pos="266"/>
        </w:tabs>
        <w:spacing w:line="360" w:lineRule="auto"/>
        <w:ind w:firstLine="420"/>
        <w:jc w:val="left"/>
        <w:rPr>
          <w:rFonts w:hint="eastAsia" w:ascii="宋体" w:hAnsi="宋体" w:cs="宋体"/>
          <w:bCs/>
        </w:rPr>
      </w:pPr>
      <w:r>
        <w:rPr>
          <w:rFonts w:hint="eastAsia" w:ascii="宋体" w:hAnsi="宋体" w:cs="宋体"/>
          <w:bCs/>
        </w:rPr>
        <w:t>8.如在开标时间发生系统崩溃等不可预见的情况，造成开评标活动无法正常进行的，将延迟开评标，具体开评标时间另行通知。</w:t>
      </w:r>
    </w:p>
    <w:p w14:paraId="55A5B6E6">
      <w:pPr>
        <w:tabs>
          <w:tab w:val="left" w:pos="266"/>
        </w:tabs>
        <w:spacing w:line="360" w:lineRule="auto"/>
        <w:ind w:firstLine="420"/>
        <w:jc w:val="left"/>
        <w:rPr>
          <w:rFonts w:hint="eastAsia" w:ascii="宋体" w:hAnsi="宋体" w:cs="宋体"/>
          <w:bCs/>
        </w:rPr>
      </w:pPr>
      <w:r>
        <w:rPr>
          <w:rFonts w:hint="eastAsia" w:ascii="宋体" w:hAnsi="宋体" w:cs="宋体"/>
          <w:bCs/>
        </w:rPr>
        <w:t>9.为落实好政府采购履约资金扶持政策，中标/成交人可凭政府采购合同办理融资贷款，详见江苏政府采购网“政采贷”专栏。</w:t>
      </w:r>
    </w:p>
    <w:p w14:paraId="5166777D">
      <w:pPr>
        <w:tabs>
          <w:tab w:val="left" w:pos="266"/>
        </w:tabs>
        <w:spacing w:line="360" w:lineRule="auto"/>
        <w:ind w:firstLine="420"/>
        <w:jc w:val="left"/>
        <w:rPr>
          <w:rFonts w:hint="eastAsia" w:ascii="宋体" w:hAnsi="宋体" w:cs="宋体"/>
          <w:bCs/>
        </w:rPr>
      </w:pPr>
      <w:r>
        <w:rPr>
          <w:rFonts w:hint="eastAsia" w:ascii="宋体" w:hAnsi="宋体" w:cs="宋体"/>
          <w:bCs/>
        </w:rPr>
        <w:t>10.本项目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投标/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本项目优先采购节能产品、环境标志产品。</w:t>
      </w:r>
    </w:p>
    <w:p w14:paraId="6302C4DC">
      <w:pPr>
        <w:tabs>
          <w:tab w:val="left" w:pos="266"/>
        </w:tabs>
        <w:spacing w:line="360" w:lineRule="auto"/>
        <w:ind w:firstLine="420"/>
        <w:jc w:val="left"/>
        <w:rPr>
          <w:rFonts w:hint="eastAsia" w:ascii="宋体" w:hAnsi="宋体" w:cs="宋体"/>
          <w:bCs/>
        </w:rPr>
      </w:pPr>
      <w:r>
        <w:rPr>
          <w:rFonts w:hint="eastAsia" w:ascii="宋体" w:hAnsi="宋体" w:cs="宋体"/>
          <w:bCs/>
        </w:rPr>
        <w:t>11.供应商对于所投产品的包装应按照“财办库〔2020〕123号《关于印发《商品包装政府采购需求标准（试行）》、《快递包装政府采购需求标准（试行）》的通知》”执行。</w:t>
      </w:r>
    </w:p>
    <w:p w14:paraId="7C470C93">
      <w:pPr>
        <w:pStyle w:val="4"/>
        <w:spacing w:before="0" w:after="0" w:line="360" w:lineRule="auto"/>
        <w:jc w:val="left"/>
        <w:rPr>
          <w:rFonts w:hint="eastAsia" w:ascii="宋体" w:hAnsi="宋体" w:cs="宋体"/>
          <w:bCs w:val="0"/>
          <w:sz w:val="21"/>
          <w:szCs w:val="21"/>
        </w:rPr>
      </w:pPr>
      <w:bookmarkStart w:id="15" w:name="_Toc13237"/>
      <w:r>
        <w:rPr>
          <w:rFonts w:hint="eastAsia" w:ascii="宋体" w:hAnsi="宋体" w:cs="宋体"/>
          <w:bCs w:val="0"/>
          <w:sz w:val="21"/>
          <w:szCs w:val="21"/>
        </w:rPr>
        <w:t>八、本次竞争性磋商联系方式</w:t>
      </w:r>
      <w:bookmarkEnd w:id="14"/>
      <w:bookmarkEnd w:id="15"/>
    </w:p>
    <w:p w14:paraId="4CBA6FBE">
      <w:pPr>
        <w:spacing w:line="360" w:lineRule="auto"/>
        <w:ind w:firstLine="420"/>
        <w:jc w:val="left"/>
        <w:rPr>
          <w:rFonts w:hint="eastAsia" w:ascii="宋体" w:hAnsi="宋体" w:cs="宋体"/>
          <w:bCs/>
          <w:szCs w:val="21"/>
        </w:rPr>
      </w:pPr>
      <w:r>
        <w:rPr>
          <w:rFonts w:hint="eastAsia" w:ascii="宋体" w:hAnsi="宋体" w:cs="宋体"/>
          <w:bCs/>
          <w:szCs w:val="21"/>
        </w:rPr>
        <w:t>1.采购人信息</w:t>
      </w:r>
    </w:p>
    <w:p w14:paraId="275DAE1B">
      <w:pPr>
        <w:spacing w:line="360" w:lineRule="auto"/>
        <w:ind w:firstLine="420"/>
        <w:jc w:val="left"/>
        <w:rPr>
          <w:rFonts w:hint="eastAsia" w:ascii="宋体" w:hAnsi="宋体" w:cs="宋体"/>
          <w:bCs/>
          <w:szCs w:val="21"/>
        </w:rPr>
      </w:pPr>
      <w:r>
        <w:rPr>
          <w:rFonts w:hint="eastAsia" w:ascii="宋体" w:hAnsi="宋体" w:cs="宋体"/>
          <w:bCs/>
          <w:szCs w:val="21"/>
        </w:rPr>
        <w:t>名 称：扬州市江都区住房和城乡建设局</w:t>
      </w:r>
    </w:p>
    <w:p w14:paraId="4FED12BB">
      <w:pPr>
        <w:spacing w:line="360" w:lineRule="auto"/>
        <w:ind w:firstLine="420"/>
        <w:jc w:val="left"/>
        <w:rPr>
          <w:rFonts w:hint="eastAsia" w:ascii="宋体" w:hAnsi="宋体" w:cs="宋体"/>
          <w:bCs/>
          <w:szCs w:val="21"/>
        </w:rPr>
      </w:pPr>
      <w:r>
        <w:rPr>
          <w:rFonts w:hint="eastAsia" w:ascii="宋体" w:hAnsi="宋体" w:cs="宋体"/>
          <w:bCs/>
          <w:szCs w:val="21"/>
        </w:rPr>
        <w:t>地址：</w:t>
      </w:r>
      <w:r>
        <w:rPr>
          <w:rFonts w:hint="eastAsia" w:ascii="宋体" w:hAnsi="宋体" w:cs="宋体"/>
        </w:rPr>
        <w:t>扬州市江都区龙川北路70号</w:t>
      </w:r>
      <w:r>
        <w:rPr>
          <w:rFonts w:hint="eastAsia" w:ascii="宋体" w:hAnsi="宋体" w:cs="宋体"/>
          <w:bCs/>
          <w:szCs w:val="21"/>
        </w:rPr>
        <w:t xml:space="preserve">  </w:t>
      </w:r>
    </w:p>
    <w:p w14:paraId="2CC12DB7">
      <w:pPr>
        <w:spacing w:line="360" w:lineRule="auto"/>
        <w:ind w:firstLine="420"/>
        <w:jc w:val="left"/>
        <w:rPr>
          <w:rFonts w:hint="eastAsia" w:ascii="宋体" w:hAnsi="宋体" w:cs="宋体"/>
          <w:bCs/>
          <w:szCs w:val="21"/>
        </w:rPr>
      </w:pPr>
      <w:r>
        <w:rPr>
          <w:rFonts w:hint="eastAsia" w:ascii="宋体" w:hAnsi="宋体" w:cs="宋体"/>
          <w:bCs/>
          <w:szCs w:val="21"/>
        </w:rPr>
        <w:t>2.代理公司信息</w:t>
      </w:r>
    </w:p>
    <w:p w14:paraId="0A038E50">
      <w:pPr>
        <w:spacing w:line="360" w:lineRule="auto"/>
        <w:ind w:firstLine="420"/>
        <w:jc w:val="left"/>
        <w:rPr>
          <w:rFonts w:hint="eastAsia" w:ascii="宋体" w:hAnsi="宋体" w:cs="宋体"/>
          <w:bCs/>
          <w:szCs w:val="21"/>
        </w:rPr>
      </w:pPr>
      <w:r>
        <w:rPr>
          <w:rFonts w:hint="eastAsia" w:ascii="宋体" w:hAnsi="宋体" w:cs="宋体"/>
          <w:bCs/>
          <w:szCs w:val="21"/>
        </w:rPr>
        <w:t>名 称：江苏渝祺项目管理有限公司</w:t>
      </w:r>
    </w:p>
    <w:p w14:paraId="45775BD1">
      <w:pPr>
        <w:spacing w:line="360" w:lineRule="auto"/>
        <w:ind w:firstLine="420"/>
        <w:jc w:val="left"/>
        <w:rPr>
          <w:rFonts w:hint="eastAsia" w:ascii="宋体" w:hAnsi="宋体" w:cs="宋体"/>
          <w:bCs/>
          <w:szCs w:val="21"/>
        </w:rPr>
      </w:pPr>
      <w:r>
        <w:rPr>
          <w:rFonts w:hint="eastAsia" w:ascii="宋体" w:hAnsi="宋体" w:cs="宋体"/>
          <w:bCs/>
          <w:szCs w:val="21"/>
        </w:rPr>
        <w:t>地　址：扬州市江都区仙女镇索奇路2号</w:t>
      </w:r>
    </w:p>
    <w:p w14:paraId="0F0A4914">
      <w:pPr>
        <w:spacing w:line="360" w:lineRule="auto"/>
        <w:ind w:firstLine="420"/>
        <w:jc w:val="left"/>
        <w:rPr>
          <w:rFonts w:hint="eastAsia" w:ascii="宋体" w:hAnsi="宋体" w:cs="宋体"/>
          <w:bCs/>
          <w:szCs w:val="21"/>
        </w:rPr>
      </w:pPr>
      <w:r>
        <w:rPr>
          <w:rFonts w:hint="eastAsia" w:ascii="宋体" w:hAnsi="宋体" w:cs="宋体"/>
          <w:bCs/>
          <w:szCs w:val="21"/>
        </w:rPr>
        <w:t>联系人：朱工</w:t>
      </w:r>
    </w:p>
    <w:p w14:paraId="18A24A2D">
      <w:pPr>
        <w:spacing w:line="360" w:lineRule="auto"/>
        <w:ind w:firstLine="420"/>
        <w:jc w:val="left"/>
        <w:rPr>
          <w:rFonts w:hint="eastAsia" w:ascii="宋体" w:hAnsi="宋体" w:cs="宋体"/>
          <w:bCs/>
          <w:szCs w:val="21"/>
        </w:rPr>
      </w:pPr>
      <w:r>
        <w:rPr>
          <w:rFonts w:hint="eastAsia" w:ascii="宋体" w:hAnsi="宋体" w:cs="宋体"/>
          <w:bCs/>
          <w:szCs w:val="21"/>
        </w:rPr>
        <w:t>联系方式：0514-86777106</w:t>
      </w:r>
    </w:p>
    <w:p w14:paraId="3F955EE4">
      <w:bookmarkStart w:id="16" w:name="_GoBack"/>
      <w:bookmarkEnd w:id="16"/>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9184">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25C9567D">
                          <w:pPr>
                            <w:pStyle w:val="8"/>
                            <w:tabs>
                              <w:tab w:val="clear" w:pos="4153"/>
                              <w:tab w:val="clear" w:pos="8306"/>
                            </w:tabs>
                          </w:pPr>
                          <w:r>
                            <w:fldChar w:fldCharType="begin"/>
                          </w:r>
                          <w:r>
                            <w:instrText xml:space="preserve"> PAGE  \* MERGEFORMAT </w:instrText>
                          </w:r>
                          <w:r>
                            <w:fldChar w:fldCharType="separate"/>
                          </w:r>
                          <w:r>
                            <w:t>4</w:t>
                          </w:r>
                          <w:r>
                            <w:fldChar w:fldCharType="end"/>
                          </w:r>
                        </w:p>
                        <w:p w14:paraId="3807CE01"/>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25C9567D">
                    <w:pPr>
                      <w:pStyle w:val="8"/>
                      <w:tabs>
                        <w:tab w:val="clear" w:pos="4153"/>
                        <w:tab w:val="clear" w:pos="8306"/>
                      </w:tabs>
                    </w:pPr>
                    <w:r>
                      <w:fldChar w:fldCharType="begin"/>
                    </w:r>
                    <w:r>
                      <w:instrText xml:space="preserve"> PAGE  \* MERGEFORMAT </w:instrText>
                    </w:r>
                    <w:r>
                      <w:fldChar w:fldCharType="separate"/>
                    </w:r>
                    <w:r>
                      <w:t>4</w:t>
                    </w:r>
                    <w:r>
                      <w:fldChar w:fldCharType="end"/>
                    </w:r>
                  </w:p>
                  <w:p w14:paraId="3807CE01"/>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F7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21"/>
    <w:basedOn w:val="1"/>
    <w:next w:val="5"/>
    <w:qFormat/>
    <w:uiPriority w:val="9"/>
    <w:pPr>
      <w:keepNext/>
      <w:keepLines/>
      <w:spacing w:before="260" w:after="260" w:line="416" w:lineRule="auto"/>
      <w:outlineLvl w:val="1"/>
    </w:pPr>
    <w:rPr>
      <w:rFonts w:ascii="Cambria" w:hAnsi="Cambria"/>
      <w:b/>
      <w:bCs/>
      <w:sz w:val="32"/>
      <w:szCs w:val="32"/>
    </w:rPr>
  </w:style>
  <w:style w:type="paragraph" w:customStyle="1" w:styleId="5">
    <w:name w:val="正文缩进1"/>
    <w:basedOn w:val="1"/>
    <w:unhideWhenUsed/>
    <w:qFormat/>
    <w:uiPriority w:val="0"/>
    <w:pPr>
      <w:ind w:firstLine="420"/>
    </w:pPr>
    <w:rPr>
      <w:rFonts w:ascii="Calibri" w:hAnsi="Calibri"/>
    </w:rPr>
  </w:style>
  <w:style w:type="paragraph" w:customStyle="1" w:styleId="6">
    <w:name w:val="正文文本11"/>
    <w:basedOn w:val="1"/>
    <w:next w:val="7"/>
    <w:unhideWhenUsed/>
    <w:qFormat/>
    <w:uiPriority w:val="99"/>
    <w:rPr>
      <w:rFonts w:ascii="楷体_GB2312" w:hAnsi="Arial" w:eastAsia="楷体_GB2312"/>
      <w:sz w:val="28"/>
      <w:szCs w:val="28"/>
    </w:rPr>
  </w:style>
  <w:style w:type="paragraph" w:customStyle="1" w:styleId="7">
    <w:name w:val="正文文本 211"/>
    <w:basedOn w:val="1"/>
    <w:qFormat/>
    <w:uiPriority w:val="0"/>
    <w:pPr>
      <w:spacing w:after="120" w:line="480" w:lineRule="auto"/>
    </w:pPr>
  </w:style>
  <w:style w:type="paragraph" w:customStyle="1" w:styleId="8">
    <w:name w:val="页脚1"/>
    <w:basedOn w:val="1"/>
    <w:unhideWhenUsed/>
    <w:qFormat/>
    <w:uiPriority w:val="99"/>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2025-07-23T09:12:06Z</dcterms:created>
  <dc:creator>hy</dc:creator>
  <cp:lastModifiedBy>向左</cp:lastModifiedBy>
  <dcterms:modified xsi:type="dcterms:W3CDTF">2025-07-23T09:13:14Z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eyJoZGlkIjoiYTAwZTdkNTdlMWEwMDVmODcwZjBiYTQ3N2UxZjBjZTYiLCJ1c2VySWQiOiI2OTU3ODc1MzcifQ==</vt:lpwstr>
  </property>
  <property fmtid="{D5CDD505-2E9C-101B-9397-08002B2CF9AE}" pid="4" name="ICV">
    <vt:lpwstr>25AB1ECECC2C4A119C8FB69A8CE72EB5_12</vt:lpwstr>
  </property>
</Properties>
</file>