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addf5a20ddec4a45badb628643bc3e2d"/>
      <w:r>
        <w:rPr>
          <w:rFonts w:hint="eastAsia" w:ascii="华文琥珀" w:eastAsia="华文琥珀"/>
          <w:color w:val="auto"/>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10"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29"/>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29" o:title=""/>
              </v:shape>
            </w:pict>
          </mc:Fallback>
        </mc:AlternateContent>
      </w:r>
      <w:r>
        <w:rPr>
          <w:rFonts w:hint="eastAsia"/>
          <w:color w:val="auto"/>
          <w:sz w:val="20"/>
          <w:highlight w:val="none"/>
        </w:rPr>
        <w:t xml:space="preserve"> </w:t>
      </w:r>
      <w:bookmarkEnd w:id="0"/>
      <w:r/>
      <w:bookmarkStart w:id="1" w:name="EBc1c964fd06f847058d3fdc2c2ed70bc5"/>
      <w:r>
        <w:rPr>
          <w:rFonts w:hint="eastAsia"/>
          <w:color w:val="auto"/>
          <w:sz w:val="20"/>
          <w:highlight w:val="none"/>
        </w:rPr>
        <w:t xml:space="preserve"> </w:t>
      </w:r>
      <w:bookmarkEnd w:id="1"/>
      <w:r/>
      <w:r/>
    </w:p>
    <w:p>
      <w:pPr>
        <w:rPr>
          <w:color w:val="auto"/>
          <w:highlight w:val="none"/>
        </w:rPr>
      </w:pPr>
      <w:r/>
      <w:bookmarkStart w:id="2" w:name="EB8a959db76ce743f891661327323463ab"/>
      <w:r>
        <w:rPr>
          <w:rFonts w:hint="eastAsia"/>
          <w:color w:val="auto"/>
          <w:sz w:val="20"/>
          <w:highlight w:val="none"/>
        </w:rPr>
        <w:t xml:space="preserve"> </w:t>
      </w:r>
      <w:bookmarkEnd w:id="2"/>
      <w:r/>
      <w:r/>
    </w:p>
    <w:p>
      <w:pPr>
        <w:rPr>
          <w:color w:val="auto"/>
          <w:highlight w:val="none"/>
        </w:rPr>
      </w:pPr>
      <w:r>
        <w:rPr>
          <w:color w:val="auto"/>
          <w:highlight w:val="none"/>
        </w:rPr>
      </w:r>
      <w:r/>
    </w:p>
    <w:p>
      <w:pPr>
        <w:jc w:val="right"/>
        <w:rPr>
          <w:rFonts w:ascii="华文琥珀" w:eastAsia="华文琥珀"/>
          <w:color w:val="auto"/>
          <w:sz w:val="44"/>
          <w:szCs w:val="44"/>
          <w:highlight w:val="none"/>
        </w:rPr>
      </w:pPr>
      <w:r>
        <w:rPr>
          <w:rFonts w:ascii="华文琥珀" w:eastAsia="华文琥珀"/>
          <w:color w:val="auto"/>
          <w:sz w:val="44"/>
          <w:szCs w:val="44"/>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rPr>
          <w:rFonts w:ascii="华文琥珀" w:eastAsia="华文琥珀"/>
          <w:color w:val="auto"/>
          <w:sz w:val="36"/>
          <w:szCs w:val="36"/>
          <w:highlight w:val="none"/>
        </w:rPr>
      </w:pPr>
      <w:r>
        <w:rPr>
          <w:rFonts w:ascii="华文琥珀" w:eastAsia="华文琥珀"/>
          <w:color w:val="auto"/>
          <w:sz w:val="36"/>
          <w:szCs w:val="36"/>
          <w:highlight w:val="none"/>
        </w:rPr>
      </w:r>
      <w:r/>
    </w:p>
    <w:p>
      <w:pPr>
        <w:ind w:right="120"/>
        <w:jc w:val="center"/>
        <w:spacing w:line="360" w:lineRule="auto"/>
        <w:rPr>
          <w:rFonts w:hint="eastAsia" w:ascii="仿宋" w:hAnsi="仿宋" w:eastAsia="仿宋" w:cs="仿宋"/>
          <w:b/>
          <w:bCs/>
          <w:color w:val="auto"/>
          <w:sz w:val="48"/>
          <w:szCs w:val="48"/>
          <w:highlight w:val="none"/>
          <w:lang w:eastAsia="zh-CN"/>
        </w:rPr>
      </w:pPr>
      <w:r>
        <w:rPr>
          <w:rFonts w:hint="eastAsia" w:ascii="仿宋" w:hAnsi="仿宋" w:eastAsia="仿宋" w:cs="仿宋"/>
          <w:b/>
          <w:bCs/>
          <w:color w:val="auto"/>
          <w:sz w:val="48"/>
          <w:szCs w:val="48"/>
          <w:highlight w:val="none"/>
          <w:lang w:eastAsia="zh-CN"/>
        </w:rPr>
        <w:t xml:space="preserve">扬州市中医院新院区</w:t>
      </w:r>
      <w:r>
        <w:rPr>
          <w:rFonts w:hint="eastAsia" w:ascii="仿宋" w:hAnsi="仿宋" w:eastAsia="仿宋" w:cs="仿宋"/>
          <w:b/>
          <w:bCs/>
          <w:color w:val="auto"/>
          <w:sz w:val="48"/>
          <w:szCs w:val="48"/>
          <w:highlight w:val="none"/>
          <w:lang w:val="en-US" w:eastAsia="zh-CN"/>
        </w:rPr>
        <w:t xml:space="preserve">优先开诊批次设备</w:t>
      </w:r>
      <w:r/>
    </w:p>
    <w:p>
      <w:pPr>
        <w:ind w:right="120"/>
        <w:jc w:val="center"/>
        <w:spacing w:line="360" w:lineRule="auto"/>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 xml:space="preserve">招标文件</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JSZC-321000-NJXD-G2026-0002</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（货物类项目，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eastAsia" w:ascii="仿宋" w:hAnsi="仿宋" w:eastAsia="仿宋" w:cs="仿宋"/>
          <w:b/>
          <w:bCs/>
          <w:color w:val="ffffff" w:themeColor="background1"/>
          <w:sz w:val="72"/>
          <w:szCs w:val="72"/>
          <w:highlight w:val="none"/>
          <w:lang w:eastAsia="zh-CN"/>
          <w14:textFill>
            <w14:solidFill>
              <w14:schemeClr w14:val="bg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-59690</wp:posOffset>
                </wp:positionH>
                <wp:positionV relativeFrom="page">
                  <wp:posOffset>5639435</wp:posOffset>
                </wp:positionV>
                <wp:extent cx="5662930" cy="2211070"/>
                <wp:effectExtent l="0" t="0" r="13970" b="17780"/>
                <wp:wrapNone/>
                <wp:docPr id="11" name="图片 89" descr="05911ef592e8551b45b99a8c91f07f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05911ef592e8551b45b99a8c91f07f5a"/>
                        <pic:cNvPicPr>
                          <a:picLocks noChangeAspect="1"/>
                        </pic:cNvPicPr>
                        <pic:nvPr/>
                      </pic:nvPicPr>
                      <pic:blipFill>
                        <a:blip r:embed="rId30"/>
                        <a:srcRect l="0" t="19049" r="0" b="15581"/>
                        <a:stretch/>
                      </pic:blipFill>
                      <pic:spPr bwMode="auto">
                        <a:xfrm>
                          <a:off x="0" y="0"/>
                          <a:ext cx="5662930" cy="221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77696;o:allowoverlap:true;o:allowincell:true;mso-position-horizontal-relative:text;margin-left:-4.7pt;mso-position-horizontal:absolute;mso-position-vertical-relative:page;margin-top:444.0pt;mso-position-vertical:absolute;width:445.9pt;height:174.1pt;mso-wrap-distance-left:9.0pt;mso-wrap-distance-top:0.0pt;mso-wrap-distance-right:9.0pt;mso-wrap-distance-bottom:0.0pt;" stroked="false">
                <v:path textboxrect="0,0,0,0"/>
                <v:imagedata r:id="rId30" o:title=""/>
              </v:shape>
            </w:pict>
          </mc:Fallback>
        </mc:AlternateConten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ind w:firstLine="0"/>
        <w:jc w:val="left"/>
        <w:spacing w:line="500" w:lineRule="exact"/>
        <w:rPr>
          <w:rFonts w:ascii="仿宋" w:hAnsi="仿宋" w:eastAsia="仿宋" w:cs="仿宋"/>
          <w:b/>
          <w:bCs/>
          <w:color w:val="auto"/>
          <w:sz w:val="36"/>
          <w:szCs w:val="36"/>
          <w:highlight w:val="none"/>
        </w:rPr>
      </w:pPr>
      <w:r>
        <w:rPr>
          <w:rFonts w:ascii="仿宋" w:hAnsi="仿宋" w:eastAsia="仿宋" w:cs="仿宋"/>
          <w:b/>
          <w:bCs/>
          <w:color w:val="auto"/>
          <w:sz w:val="36"/>
          <w:szCs w:val="36"/>
          <w:highlight w:val="none"/>
        </w:rPr>
      </w:r>
      <w:r/>
    </w:p>
    <w:p>
      <w:pPr>
        <w:rPr>
          <w:rFonts w:ascii="仿宋" w:hAnsi="仿宋" w:eastAsia="仿宋" w:cs="仿宋"/>
          <w:b/>
          <w:bCs/>
          <w:color w:val="auto"/>
          <w:sz w:val="20"/>
          <w:highlight w:val="none"/>
        </w:rPr>
      </w:pPr>
      <w:r>
        <w:rPr>
          <w:rFonts w:ascii="仿宋" w:hAnsi="仿宋" w:eastAsia="仿宋" w:cs="仿宋"/>
          <w:b/>
          <w:bCs/>
          <w:color w:val="auto"/>
          <w:sz w:val="20"/>
          <w:highlight w:val="none"/>
        </w:rPr>
      </w:r>
      <w:r/>
    </w:p>
    <w:p>
      <w:pPr>
        <w:jc w:val="center"/>
        <w:spacing w:line="360" w:lineRule="auto"/>
        <w:rPr>
          <w:rFonts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202</w:t>
      </w:r>
      <w:r>
        <w:rPr>
          <w:rFonts w:hint="eastAsia" w:ascii="仿宋" w:hAnsi="仿宋" w:eastAsia="仿宋" w:cs="仿宋"/>
          <w:color w:val="auto"/>
          <w:sz w:val="36"/>
          <w:szCs w:val="36"/>
          <w:highlight w:val="none"/>
          <w:lang w:val="en-US" w:eastAsia="zh-CN"/>
        </w:rPr>
        <w:t xml:space="preserve">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1</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color w:val="auto"/>
          <w:sz w:val="52"/>
          <w:szCs w:val="22"/>
          <w:highlight w:val="none"/>
        </w:rPr>
      </w:pPr>
      <w:r>
        <w:rPr>
          <w:rFonts w:hint="eastAsia" w:ascii="宋体"/>
          <w:b/>
          <w:color w:val="auto"/>
          <w:sz w:val="52"/>
          <w:highlight w:val="none"/>
        </w:rPr>
        <w:br w:type="page" w:clear="all"/>
      </w:r>
      <w:r>
        <w:rPr>
          <w:rFonts w:hint="eastAsia" w:ascii="黑体" w:hAnsi="黑体" w:eastAsia="黑体" w:cs="黑体"/>
          <w:b/>
          <w:color w:val="auto"/>
          <w:sz w:val="44"/>
          <w:szCs w:val="44"/>
          <w:highlight w:val="none"/>
        </w:rPr>
        <w:t xml:space="preserve">目  录</w:t>
      </w:r>
      <w:r>
        <w:rPr>
          <w:rFonts w:ascii="宋体" w:hAnsi="宋体"/>
          <w:b/>
          <w:color w:val="auto"/>
          <w:sz w:val="32"/>
          <w:szCs w:val="32"/>
          <w:highlight w:val="none"/>
        </w:rPr>
        <w:fldChar w:fldCharType="begin"/>
      </w:r>
      <w:r>
        <w:rPr>
          <w:rFonts w:ascii="宋体" w:hAnsi="宋体"/>
          <w:b/>
          <w:color w:val="auto"/>
          <w:sz w:val="32"/>
          <w:szCs w:val="32"/>
          <w:highlight w:val="none"/>
        </w:rPr>
        <w:instrText xml:space="preserve"> </w:instrText>
      </w:r>
      <w:r>
        <w:rPr>
          <w:rFonts w:hint="eastAsia" w:ascii="宋体" w:hAnsi="宋体"/>
          <w:b/>
          <w:color w:val="auto"/>
          <w:sz w:val="32"/>
          <w:szCs w:val="32"/>
          <w:highlight w:val="none"/>
        </w:rPr>
        <w:instrText xml:space="preserve">TOC \o "1-3" \h \z \u</w:instrText>
      </w:r>
      <w:r>
        <w:rPr>
          <w:rFonts w:ascii="宋体" w:hAnsi="宋体"/>
          <w:b/>
          <w:color w:val="auto"/>
          <w:sz w:val="32"/>
          <w:szCs w:val="32"/>
          <w:highlight w:val="none"/>
        </w:rPr>
        <w:instrText xml:space="preserve"> </w:instrText>
      </w:r>
      <w:r>
        <w:rPr>
          <w:rFonts w:ascii="宋体" w:hAnsi="宋体"/>
          <w:b/>
          <w:color w:val="auto"/>
          <w:sz w:val="32"/>
          <w:szCs w:val="32"/>
          <w:highlight w:val="none"/>
        </w:rPr>
        <w:fldChar w:fldCharType="separate"/>
      </w:r>
      <w:r/>
    </w:p>
    <w:p>
      <w:pPr>
        <w:spacing w:before="312" w:after="312"/>
        <w:rPr>
          <w:color w:val="auto"/>
          <w:highlight w:val="none"/>
        </w:rPr>
      </w:pPr>
      <w:r>
        <w:rPr>
          <w:rFonts w:ascii="宋体"/>
          <w:b/>
          <w:color w:val="auto"/>
          <w:sz w:val="52"/>
          <w:highlight w:val="none"/>
        </w:rPr>
        <w:fldChar w:fldCharType="end"/>
      </w:r>
      <w:r/>
    </w:p>
    <w:sdt>
      <w:sdtPr>
        <w15:appearance w15:val="boundingBox"/>
        <w15:color w:val="dbdbdb"/>
        <w:id w:val="147469067"/>
        <w:docPartObj>
          <w:docPartGallery w:val="Table of Contents"/>
          <w:docPartUnique w:val="true"/>
        </w:docPartObj>
        <w:rPr>
          <w:rFonts w:ascii="宋体" w:hAnsi="宋体" w:eastAsia="宋体"/>
          <w:color w:val="auto"/>
          <w:sz w:val="21"/>
          <w:highlight w:val="none"/>
        </w:rPr>
      </w:sdtPr>
      <w:sdtContent>
        <w:p>
          <w:pPr>
            <w:spacing w:before="312" w:after="312"/>
            <w:rPr>
              <w:color w:val="auto"/>
              <w:highlight w:val="none"/>
            </w:rPr>
          </w:pPr>
          <w:r>
            <w:rPr>
              <w:color w:val="auto"/>
              <w:highlight w:val="none"/>
            </w:rPr>
          </w:r>
          <w:r/>
        </w:p>
        <w:p>
          <w:pPr>
            <w:pStyle w:val="111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b/>
              <w:color w:val="auto"/>
              <w:sz w:val="28"/>
              <w:szCs w:val="28"/>
              <w:highlight w:val="none"/>
            </w:rPr>
            <w:fldChar w:fldCharType="begin"/>
          </w:r>
          <w:r>
            <w:rPr>
              <w:rFonts w:hint="eastAsia" w:ascii="仿宋" w:hAnsi="仿宋" w:eastAsia="仿宋" w:cs="仿宋"/>
              <w:b/>
              <w:color w:val="auto"/>
              <w:sz w:val="28"/>
              <w:szCs w:val="28"/>
              <w:highlight w:val="none"/>
            </w:rPr>
            <w:instrText xml:space="preserve">TOC \o "1-1" \h \u </w:instrText>
          </w:r>
          <w:r>
            <w:rPr>
              <w:rFonts w:hint="eastAsia" w:ascii="仿宋" w:hAnsi="仿宋" w:eastAsia="仿宋" w:cs="仿宋"/>
              <w:b/>
              <w:color w:val="auto"/>
              <w:sz w:val="28"/>
              <w:szCs w:val="28"/>
              <w:highlight w:val="none"/>
            </w:rPr>
            <w:fldChar w:fldCharType="separate"/>
          </w: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_Toc24951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_Toc24951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111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_Toc10141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val="en-US"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_Toc10141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7</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111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_Toc24088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合同</w:t>
          </w:r>
          <w:r>
            <w:rPr>
              <w:rFonts w:hint="eastAsia" w:ascii="仿宋" w:hAnsi="仿宋" w:eastAsia="仿宋" w:cs="仿宋"/>
              <w:sz w:val="28"/>
              <w:szCs w:val="28"/>
              <w:highlight w:val="none"/>
              <w:lang w:val="en-US" w:eastAsia="zh-CN"/>
            </w:rPr>
            <w:t xml:space="preserve">文本</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_Toc24088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33</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111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_Toc25166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_Toc25166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38</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111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_Toc22378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评标方法</w:t>
          </w:r>
          <w:r>
            <w:rPr>
              <w:rFonts w:hint="eastAsia" w:ascii="仿宋" w:hAnsi="仿宋" w:eastAsia="仿宋" w:cs="仿宋"/>
              <w:sz w:val="28"/>
              <w:szCs w:val="28"/>
              <w:highlight w:val="none"/>
              <w:lang w:val="en-US" w:eastAsia="zh-CN"/>
            </w:rPr>
            <w:t xml:space="preserve">和</w:t>
          </w:r>
          <w:r>
            <w:rPr>
              <w:rFonts w:hint="eastAsia" w:ascii="仿宋" w:hAnsi="仿宋" w:eastAsia="仿宋" w:cs="仿宋"/>
              <w:sz w:val="28"/>
              <w:szCs w:val="28"/>
              <w:highlight w:val="none"/>
            </w:rPr>
            <w:t xml:space="preserve">标准</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_Toc22378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90</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1119"/>
            <w:keepLines w:val="0"/>
            <w:keepNext w:val="0"/>
            <w:pageBreakBefore w:val="0"/>
            <w:spacing w:after="0" w:line="360" w:lineRule="auto"/>
            <w:widowControl w:val="off"/>
            <w:tabs>
              <w:tab w:val="right" w:pos="8844" w:leader="dot"/>
            </w:tabs>
            <w:rPr>
              <w:rFonts w:hint="eastAsia" w:ascii="仿宋" w:hAnsi="仿宋" w:eastAsia="仿宋" w:cs="仿宋"/>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sz w:val="28"/>
              <w:szCs w:val="28"/>
              <w:highlight w:val="none"/>
            </w:rPr>
            <w:instrText xml:space="preserve"> HYPERLINK \l _Toc18639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highlight w:val="none"/>
            </w:rPr>
            <w:tab/>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PAGEREF _Toc18639 \h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139</w:t>
          </w:r>
          <w:r>
            <w:rPr>
              <w:rFonts w:hint="eastAsia" w:ascii="仿宋" w:hAnsi="仿宋" w:eastAsia="仿宋" w:cs="仿宋"/>
              <w:sz w:val="28"/>
              <w:szCs w:val="28"/>
              <w:highlight w:val="none"/>
            </w:rPr>
            <w:fldChar w:fldCharType="end"/>
          </w:r>
          <w:r>
            <w:rPr>
              <w:rFonts w:hint="eastAsia" w:ascii="仿宋" w:hAnsi="仿宋" w:eastAsia="仿宋" w:cs="仿宋"/>
              <w:color w:val="auto"/>
              <w:sz w:val="28"/>
              <w:szCs w:val="28"/>
              <w:highlight w:val="none"/>
            </w:rPr>
            <w:fldChar w:fldCharType="end"/>
          </w:r>
          <w:r/>
        </w:p>
        <w:p>
          <w:pPr>
            <w:pStyle w:val="1119"/>
            <w:tabs>
              <w:tab w:val="right" w:pos="8844" w:leader="dot"/>
            </w:tabs>
            <w:rPr>
              <w:highlight w:val="none"/>
            </w:rPr>
          </w:pPr>
          <w:r>
            <w:rPr>
              <w:highlight w:val="none"/>
            </w:rPr>
          </w:r>
          <w:r/>
        </w:p>
        <w:p>
          <w:pPr>
            <w:jc w:val="center"/>
            <w:keepLines w:val="0"/>
            <w:keepNext w:val="0"/>
            <w:pageBreakBefore w:val="0"/>
            <w:spacing w:line="360" w:lineRule="auto"/>
            <w:widowControl w:val="off"/>
            <w:rPr>
              <w:rFonts w:hint="eastAsia" w:ascii="仿宋" w:hAnsi="仿宋" w:eastAsia="仿宋" w:cs="仿宋"/>
              <w:b/>
              <w:color w:val="auto"/>
              <w:sz w:val="28"/>
              <w:szCs w:val="28"/>
              <w:highlight w:val="none"/>
            </w:rPr>
          </w:pPr>
          <w:r>
            <w:rPr>
              <w:rFonts w:hint="eastAsia" w:ascii="仿宋" w:hAnsi="仿宋" w:eastAsia="仿宋" w:cs="仿宋"/>
              <w:color w:val="auto"/>
              <w:szCs w:val="28"/>
              <w:highlight w:val="none"/>
            </w:rPr>
            <w:fldChar w:fldCharType="end"/>
          </w:r>
          <w:r/>
        </w:p>
      </w:sdtContent>
    </w:sdt>
    <w:p>
      <w:pPr>
        <w:pStyle w:val="1319"/>
        <w:jc w:val="center"/>
        <w:spacing w:line="360" w:lineRule="auto"/>
        <w:rPr>
          <w:rFonts w:hint="eastAsia" w:ascii="仿宋" w:hAnsi="仿宋" w:eastAsia="仿宋" w:cs="仿宋"/>
          <w:color w:val="auto"/>
          <w:sz w:val="28"/>
          <w:szCs w:val="28"/>
          <w:highlight w:val="none"/>
        </w:rPr>
        <w:sectPr>
          <w:footerReference w:type="default" r:id="rId17"/>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1319"/>
        <w:jc w:val="center"/>
        <w:spacing w:line="240" w:lineRule="auto"/>
        <w:rPr>
          <w:color w:val="auto"/>
          <w:highlight w:val="none"/>
        </w:rPr>
      </w:pPr>
      <w:r/>
      <w:bookmarkStart w:id="5" w:name="_Toc24951"/>
      <w:r>
        <w:rPr>
          <w:rFonts w:hint="eastAsia"/>
          <w:color w:val="auto"/>
          <w:highlight w:val="none"/>
        </w:rPr>
        <w:t xml:space="preserve">第一部分  </w:t>
      </w:r>
      <w:bookmarkEnd w:id="4"/>
      <w:r>
        <w:rPr>
          <w:rFonts w:hint="eastAsia"/>
          <w:color w:val="auto"/>
          <w:highlight w:val="none"/>
        </w:rPr>
        <w:t xml:space="preserve">招标公告</w:t>
      </w:r>
      <w:bookmarkEnd w:id="5"/>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rPr>
        <w:t xml:space="preserve">项目概况</w:t>
      </w:r>
      <w:r/>
    </w:p>
    <w:p>
      <w:pPr>
        <w:ind w:firstLine="480"/>
        <w:spacing w:line="500" w:lineRule="exact"/>
        <w:rPr>
          <w:rFonts w:ascii="仿宋" w:hAnsi="仿宋" w:eastAsia="仿宋" w:cs="仿宋"/>
          <w:color w:val="auto"/>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auto"/>
          <w:highlight w:val="none"/>
          <w:lang w:eastAsia="zh-CN"/>
        </w:rPr>
        <w:t xml:space="preserve">扬州市中医院新院区优先开诊批次设备</w:t>
      </w:r>
      <w:r>
        <w:rPr>
          <w:rFonts w:hint="eastAsia" w:ascii="仿宋" w:hAnsi="仿宋" w:eastAsia="仿宋" w:cs="仿宋"/>
          <w:color w:val="auto"/>
          <w:highlight w:val="none"/>
          <w:lang w:eastAsia="zh-CN"/>
        </w:rPr>
        <w:t xml:space="preserve">JSZC-321000-NJXD-G2026-0002</w:t>
      </w:r>
      <w:r>
        <w:rPr>
          <w:rFonts w:hint="eastAsia" w:ascii="仿宋" w:hAnsi="仿宋" w:eastAsia="仿宋" w:cs="仿宋"/>
          <w:bCs/>
          <w:iCs/>
          <w:color w:val="auto"/>
          <w:highlight w:val="none"/>
        </w:rPr>
        <w:t xml:space="preserve"> 招标项目的潜在投标人应在</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苏采云</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系统内免费下载</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投标人必须在苏采云系统中获取采购文件，方能参与政府采购项目</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获取招标文件</w:t>
      </w:r>
      <w:r>
        <w:rPr>
          <w:rFonts w:hint="eastAsia" w:ascii="仿宋" w:hAnsi="仿宋" w:eastAsia="仿宋" w:cs="仿宋"/>
          <w:bCs/>
          <w:iCs/>
          <w:color w:val="auto"/>
          <w:highlight w:val="none"/>
        </w:rPr>
        <w:t xml:space="preserve">，并于</w:t>
      </w:r>
      <w:r>
        <w:rPr>
          <w:rFonts w:hint="eastAsia" w:ascii="仿宋" w:hAnsi="仿宋" w:eastAsia="仿宋" w:cs="仿宋"/>
          <w:bCs/>
          <w:iCs/>
          <w:color w:val="auto"/>
          <w:highlight w:val="none"/>
          <w:lang w:eastAsia="zh-CN"/>
        </w:rPr>
        <w:t xml:space="preserve">202</w:t>
      </w:r>
      <w:r>
        <w:rPr>
          <w:rFonts w:hint="eastAsia" w:ascii="仿宋" w:hAnsi="仿宋" w:eastAsia="仿宋" w:cs="仿宋"/>
          <w:bCs/>
          <w:iCs/>
          <w:color w:val="auto"/>
          <w:highlight w:val="none"/>
          <w:lang w:val="en-US" w:eastAsia="zh-CN"/>
        </w:rPr>
        <w:t xml:space="preserve">6</w:t>
      </w:r>
      <w:r>
        <w:rPr>
          <w:rFonts w:hint="eastAsia" w:ascii="仿宋" w:hAnsi="仿宋" w:eastAsia="仿宋" w:cs="仿宋"/>
          <w:bCs/>
          <w:iCs/>
          <w:color w:val="auto"/>
          <w:highlight w:val="none"/>
          <w:lang w:eastAsia="zh-CN"/>
        </w:rPr>
        <w:t xml:space="preserve">年</w:t>
      </w:r>
      <w:r>
        <w:rPr>
          <w:rFonts w:hint="eastAsia" w:ascii="仿宋" w:hAnsi="仿宋" w:eastAsia="仿宋" w:cs="仿宋"/>
          <w:bCs/>
          <w:iCs/>
          <w:color w:val="auto"/>
          <w:highlight w:val="none"/>
          <w:lang w:val="en-US" w:eastAsia="zh-CN"/>
        </w:rPr>
        <w:t xml:space="preserve">2月5日9:30</w:t>
      </w:r>
      <w:r>
        <w:rPr>
          <w:rFonts w:hint="eastAsia" w:ascii="仿宋" w:hAnsi="仿宋" w:eastAsia="仿宋" w:cs="仿宋"/>
          <w:bCs/>
          <w:iCs/>
          <w:color w:val="auto"/>
          <w:highlight w:val="none"/>
        </w:rPr>
        <w:t xml:space="preserve">（北京时间）前递交投标文件。</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一、项目基本情况</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（一）项目编号：</w:t>
      </w:r>
      <w:r>
        <w:rPr>
          <w:rFonts w:hint="eastAsia" w:ascii="仿宋" w:hAnsi="仿宋" w:eastAsia="仿宋" w:cs="仿宋"/>
          <w:color w:val="auto"/>
          <w:highlight w:val="none"/>
          <w:lang w:eastAsia="zh-CN"/>
        </w:rPr>
        <w:t xml:space="preserve">JSZC-321000-NJXD-G2026-0002</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（二）项目名称：</w:t>
      </w:r>
      <w:r>
        <w:rPr>
          <w:rFonts w:hint="eastAsia" w:ascii="仿宋" w:hAnsi="仿宋" w:eastAsia="仿宋" w:cs="仿宋"/>
          <w:bCs/>
          <w:iCs/>
          <w:color w:val="auto"/>
          <w:highlight w:val="none"/>
          <w:lang w:eastAsia="zh-CN"/>
        </w:rPr>
        <w:t xml:space="preserve">扬州市中医院新院区优先开诊批次设备</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（三）预算金额：</w:t>
      </w:r>
      <w:bookmarkStart w:id="6" w:name="EB839e973c1f9b45a6b4f805f81d6f9994"/>
      <w:r/>
      <w:bookmarkEnd w:id="6"/>
      <w:r>
        <w:rPr>
          <w:rFonts w:hint="eastAsia" w:ascii="仿宋" w:hAnsi="仿宋" w:eastAsia="仿宋" w:cs="仿宋"/>
          <w:color w:val="auto"/>
          <w:highlight w:val="none"/>
          <w:lang w:val="en-US" w:eastAsia="zh-CN"/>
        </w:rPr>
        <w:t xml:space="preserve">1621.608万元（采购包1:348.4万元；采购包2:331.2万元；采购包3:252.9万元；采购包4:160.7万元；采购包5:146.752万元；采购包6:144.576万元；采购包7:124.28万元；采购包8:112.8万元）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（四）最高限价（如有）：</w:t>
      </w:r>
      <w:r>
        <w:rPr>
          <w:rFonts w:hint="eastAsia" w:ascii="仿宋" w:hAnsi="仿宋" w:eastAsia="仿宋" w:cs="仿宋"/>
          <w:color w:val="auto"/>
          <w:highlight w:val="none"/>
          <w:lang w:val="en-US" w:eastAsia="zh-CN"/>
        </w:rPr>
        <w:t xml:space="preserve">1621.608万元（采购包1:348.4万元；采购包2:331.2万元；采购包3:252.9万元；采购包4:160.7万元；采购包5:146.752万元；采购包6:144.576万元；采购包7:124.28万元；采购包8:112.8万元）</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（五）采购需求：</w:t>
      </w:r>
      <w:r>
        <w:rPr>
          <w:rFonts w:hint="eastAsia" w:ascii="仿宋" w:hAnsi="仿宋" w:eastAsia="仿宋" w:cs="仿宋"/>
          <w:bCs/>
          <w:iCs/>
          <w:color w:val="auto"/>
          <w:highlight w:val="none"/>
          <w:lang w:eastAsia="zh-CN"/>
        </w:rPr>
        <w:t xml:space="preserve">扬州市中医院</w:t>
      </w:r>
      <w:r>
        <w:rPr>
          <w:rFonts w:hint="eastAsia" w:ascii="仿宋" w:hAnsi="仿宋" w:eastAsia="仿宋" w:cs="仿宋"/>
          <w:bCs/>
          <w:iCs/>
          <w:color w:val="auto"/>
          <w:highlight w:val="none"/>
          <w:lang w:val="en-US" w:eastAsia="zh-CN"/>
        </w:rPr>
        <w:t xml:space="preserve">采购新院区优先开诊批次设备</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分8个采购包。本项目采购包6接受进口产品，其余不接受进口产品，</w:t>
      </w:r>
      <w:r>
        <w:rPr>
          <w:rFonts w:hint="eastAsia" w:ascii="仿宋" w:hAnsi="仿宋" w:eastAsia="仿宋" w:cs="仿宋"/>
          <w:color w:val="auto"/>
          <w:highlight w:val="none"/>
        </w:rPr>
        <w:t xml:space="preserve">具体要求见招标文件。</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color w:val="auto"/>
          <w:highlight w:val="none"/>
        </w:rPr>
        <w:t xml:space="preserve">（六）合同履行期限：</w:t>
      </w:r>
      <w:r>
        <w:rPr>
          <w:rFonts w:hint="eastAsia" w:ascii="仿宋" w:hAnsi="仿宋" w:eastAsia="仿宋" w:cs="仿宋"/>
          <w:color w:val="auto"/>
          <w:highlight w:val="none"/>
          <w:lang w:val="en-US" w:eastAsia="zh-CN"/>
        </w:rPr>
        <w:t xml:space="preserve">中标后15日内完成合同签订，接到采购人通知后按照实际需求分批发货，并在接到通知的30日内完成供货、安装。</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（七）本项目不接受联合体。</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二、申请人的资格要求</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（一）基本资格条件：</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1.具有独立承担民事责任的能力（提供法人或者其他组织的营业执照；投标人为自然人的，提供其身份证）；</w:t>
      </w:r>
      <w:r/>
    </w:p>
    <w:p>
      <w:pPr>
        <w:ind w:firstLine="480"/>
        <w:spacing w:line="500" w:lineRule="exact"/>
        <w:rPr>
          <w:rFonts w:hint="eastAsia" w:ascii="仿宋" w:hAnsi="仿宋" w:eastAsia="仿宋" w:cs="仿宋"/>
          <w:i/>
          <w:iCs/>
          <w:color w:val="auto"/>
          <w:highlight w:val="none"/>
          <w:u w:val="single"/>
        </w:rPr>
        <w:sectPr>
          <w:headerReference w:type="default" r:id="rId9"/>
          <w:footerReference w:type="default" r:id="rId18"/>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仿宋" w:hAnsi="仿宋" w:eastAsia="仿宋" w:cs="仿宋"/>
          <w:i/>
          <w:iCs/>
          <w:color w:val="auto"/>
          <w:highlight w:val="none"/>
          <w:u w:val="single"/>
        </w:rPr>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2.具有良好的商业信誉和健全的财务会计制度（提供2024年度财务报告，至少包含资产负债表、利润表，或投标截止时间前六个月内银行出具的资信证明，或财政部门认可的政府采购专业担保机构出具的投标担保函）；</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3.具有履行合同所必需的设备和专业技术能力（投标人根据履行采购项目合同需要，提供履行合同所必需的设备和专业技术能力的声明函或证明材料）；</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4.有依法缴纳税收和社会保障资金的良好记录（提供2025年</w:t>
      </w:r>
      <w:r>
        <w:rPr>
          <w:rFonts w:hint="eastAsia" w:ascii="仿宋" w:hAnsi="仿宋" w:eastAsia="仿宋" w:cs="仿宋"/>
          <w:i/>
          <w:iCs/>
          <w:color w:val="auto"/>
          <w:highlight w:val="none"/>
          <w:u w:val="single"/>
          <w:lang w:val="en-US" w:eastAsia="zh-CN"/>
        </w:rPr>
        <w:t xml:space="preserve">6</w:t>
      </w:r>
      <w:r>
        <w:rPr>
          <w:rFonts w:hint="eastAsia" w:ascii="仿宋" w:hAnsi="仿宋" w:eastAsia="仿宋" w:cs="仿宋"/>
          <w:i/>
          <w:iCs/>
          <w:color w:val="auto"/>
          <w:highlight w:val="none"/>
          <w:u w:val="single"/>
        </w:rPr>
        <w:t xml:space="preserve">月至今）中任一月份的依法缴纳税收和社会保险费的相关材料（提供相关主管部门证明或银行代扣证明的复印件，根据国家相关政策免缴或迟缴的需提供相关证明材料；新成立企业距投标截止日不足30日的，可不提供，以新办企业营业执照发放日期为准）；</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5.参加政府采购活动前三年内，在经营活动中没有重大违法记录（提供承诺书）；</w:t>
      </w:r>
      <w:r/>
    </w:p>
    <w:p>
      <w:pPr>
        <w:ind w:firstLine="480"/>
        <w:spacing w:line="500" w:lineRule="exact"/>
        <w:rPr>
          <w:rFonts w:hint="eastAsia"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6.投标人信用承诺书（提供承诺书）；</w:t>
      </w:r>
      <w:r/>
    </w:p>
    <w:p>
      <w:pPr>
        <w:ind w:firstLine="480"/>
        <w:spacing w:line="500" w:lineRule="exact"/>
        <w:rPr>
          <w:rFonts w:ascii="仿宋" w:hAnsi="仿宋" w:eastAsia="仿宋" w:cs="仿宋"/>
          <w:i/>
          <w:iCs/>
          <w:color w:val="auto"/>
          <w:highlight w:val="none"/>
          <w:u w:val="single"/>
        </w:rPr>
      </w:pPr>
      <w:r>
        <w:rPr>
          <w:rFonts w:hint="eastAsia" w:ascii="仿宋" w:hAnsi="仿宋" w:eastAsia="仿宋" w:cs="仿宋"/>
          <w:i/>
          <w:iCs/>
          <w:color w:val="auto"/>
          <w:highlight w:val="none"/>
          <w:u w:val="single"/>
        </w:rPr>
        <w:t xml:space="preserve">7.法律、行政法规规定的其他条件：无。</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（二）落实政府采购政策需满足的资格要求：本项目无落实政府采购政策需满足的资格要求。</w:t>
      </w:r>
      <w:r/>
    </w:p>
    <w:p>
      <w:pPr>
        <w:ind w:firstLine="482"/>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（三）本项目的特定资格要求：</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1.投标产品若为进口设备，供应商须提供代理商/经销商证书或制造商专项授权书（原件标后备查）；</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2.投标产品按国家规定须医疗器械注册证的，供应商须提供产品的《医疗器械注册证》；按国家规定须进行备案的，供应商须提供产品的《第一类医疗器械备案凭证》（复印件加盖公章）；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3.供应商为医疗器械经营企业的，须根据产品的类别，提供供应商的《医疗器械经营许可证》或者《二类医疗器械经营备案凭证》或具备第一类医疗器械销售的证明材料（复印件加盖公章）；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4.供应商为医疗器械生产企业投本企业产品的，须根据产品的类别，提供《医疗器械生产许可证》或者《第一类医疗器械生产备案凭证》（复印件加盖公章）；</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5.未被“信用中国”网、“中国政府采购”网、江苏政府采购网列入失信被执行人、重大税收违法案件当事人名单、政府采购严重失信行为记录名单；</w:t>
      </w:r>
      <w:r/>
    </w:p>
    <w:p>
      <w:pPr>
        <w:ind w:firstLine="482"/>
        <w:spacing w:line="500" w:lineRule="exact"/>
        <w:rPr>
          <w:rFonts w:hint="eastAsia" w:ascii="仿宋" w:hAnsi="仿宋" w:eastAsia="仿宋" w:cs="仿宋"/>
          <w:i/>
          <w:iCs/>
          <w:color w:val="000000"/>
          <w:highlight w:val="none"/>
          <w:u w:val="single"/>
          <w:lang w:val="en-US" w:eastAsia="zh-CN"/>
        </w:rPr>
      </w:pPr>
      <w:r>
        <w:rPr>
          <w:rFonts w:hint="eastAsia" w:ascii="仿宋" w:hAnsi="仿宋" w:eastAsia="仿宋" w:cs="仿宋"/>
          <w:i/>
          <w:iCs/>
          <w:color w:val="000000"/>
          <w:highlight w:val="none"/>
          <w:u w:val="single"/>
          <w:lang w:val="en-US" w:eastAsia="zh-CN"/>
        </w:rPr>
        <w:t xml:space="preserve">6.单位负责人为同一人或者存在直接控股、管理关系的不同供应商，不得参加同一合同项下的政府采购活动。为采购项目提供整体设计、规范编制或者项目管理、监理、检测等服务的供应商，不得参加本项目的采购活动。</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三、获取招标文件</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（一）时间：</w:t>
      </w:r>
      <w:r>
        <w:rPr>
          <w:rFonts w:hint="eastAsia" w:ascii="仿宋" w:hAnsi="仿宋" w:eastAsia="仿宋" w:cs="仿宋"/>
          <w:bCs/>
          <w:color w:val="000000"/>
          <w:highlight w:val="none"/>
        </w:rPr>
        <w:t xml:space="preserve">自招标文件公告发布之日起5个工作日（202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12</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00至202</w:t>
      </w:r>
      <w:r>
        <w:rPr>
          <w:rFonts w:hint="eastAsia" w:ascii="仿宋" w:hAnsi="仿宋" w:eastAsia="仿宋" w:cs="仿宋"/>
          <w:bCs/>
          <w:color w:val="000000"/>
          <w:highlight w:val="none"/>
          <w:lang w:val="en-US" w:eastAsia="zh-CN"/>
        </w:rPr>
        <w:t xml:space="preserve">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19</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hint="default" w:ascii="仿宋" w:hAnsi="仿宋" w:eastAsia="仿宋" w:cs="仿宋"/>
          <w:bCs/>
          <w:color w:val="auto"/>
          <w:highlight w:val="none"/>
          <w:lang w:val="en-US" w:eastAsia="zh-CN"/>
        </w:rPr>
      </w:pPr>
      <w:r>
        <w:rPr>
          <w:rFonts w:hint="eastAsia" w:ascii="仿宋" w:hAnsi="仿宋" w:eastAsia="仿宋" w:cs="仿宋"/>
          <w:bCs/>
          <w:color w:val="auto"/>
          <w:highlight w:val="none"/>
        </w:rPr>
        <w:t xml:space="preserve">（二）地点：</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苏采云</w:t>
      </w: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系统内免费下载（投标人必须在苏采云系统中获取采购文件，方能参与政府采购项目）</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（三）方式：</w:t>
      </w:r>
      <w:r>
        <w:rPr>
          <w:rFonts w:hint="eastAsia" w:ascii="仿宋" w:hAnsi="仿宋" w:eastAsia="仿宋" w:cs="仿宋"/>
          <w:bCs/>
          <w:color w:val="auto"/>
          <w:highlight w:val="none"/>
          <w:lang w:eastAsia="zh-CN"/>
        </w:rPr>
        <w:t xml:space="preserve">投标人</w:t>
      </w:r>
      <w:r>
        <w:rPr>
          <w:rFonts w:hint="eastAsia" w:ascii="仿宋" w:hAnsi="仿宋" w:eastAsia="仿宋" w:cs="仿宋"/>
          <w:bCs/>
          <w:color w:val="auto"/>
          <w:highlight w:val="none"/>
          <w:lang w:val="en-US" w:eastAsia="zh-CN"/>
        </w:rPr>
        <w:t xml:space="preserve">登录</w:t>
      </w:r>
      <w:r>
        <w:rPr>
          <w:rFonts w:hint="eastAsia" w:ascii="仿宋" w:hAnsi="仿宋" w:eastAsia="仿宋" w:cs="仿宋"/>
          <w:bCs/>
          <w:color w:val="auto"/>
          <w:highlight w:val="none"/>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auto"/>
          <w:highlight w:val="none"/>
        </w:rPr>
      </w:pPr>
      <w:r>
        <w:rPr>
          <w:rFonts w:hint="eastAsia" w:ascii="仿宋" w:hAnsi="仿宋" w:eastAsia="仿宋" w:cs="仿宋"/>
          <w:bCs/>
          <w:color w:val="auto"/>
          <w:highlight w:val="none"/>
        </w:rPr>
        <w:t xml:space="preserve">（四）售</w:t>
      </w:r>
      <w:r>
        <w:rPr>
          <w:rFonts w:hint="eastAsia" w:ascii="仿宋" w:hAnsi="仿宋" w:eastAsia="仿宋" w:cs="仿宋"/>
          <w:color w:val="auto"/>
          <w:highlight w:val="none"/>
        </w:rPr>
        <w:t xml:space="preserve">价：0.00元</w:t>
      </w:r>
      <w:r>
        <w:rPr>
          <w:rFonts w:hint="eastAsia" w:ascii="仿宋" w:hAnsi="仿宋" w:eastAsia="仿宋" w:cs="仿宋"/>
          <w:bCs/>
          <w:color w:val="auto"/>
          <w:highlight w:val="none"/>
        </w:rPr>
        <w:t xml:space="preserve">。</w:t>
      </w:r>
      <w:r/>
    </w:p>
    <w:p>
      <w:pPr>
        <w:ind w:firstLine="482"/>
        <w:spacing w:line="500" w:lineRule="exact"/>
        <w:rPr>
          <w:rFonts w:ascii="仿宋" w:hAnsi="仿宋" w:eastAsia="仿宋" w:cs="仿宋"/>
          <w:b/>
          <w:color w:val="auto"/>
          <w:highlight w:val="none"/>
        </w:rPr>
      </w:pPr>
      <w:r>
        <w:rPr>
          <w:rFonts w:hint="eastAsia" w:ascii="仿宋" w:hAnsi="仿宋" w:eastAsia="仿宋" w:cs="仿宋"/>
          <w:b/>
          <w:color w:val="auto"/>
          <w:highlight w:val="none"/>
        </w:rPr>
        <w:t xml:space="preserve">四、提交投标文件截止时间、开标时间和地点</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（一）时间：</w:t>
      </w:r>
      <w:bookmarkStart w:id="7" w:name="EB32f26f7a56ea4234ac2c058c48587799"/>
      <w:r/>
      <w:bookmarkEnd w:id="7"/>
      <w:r>
        <w:rPr>
          <w:rFonts w:hint="eastAsia" w:ascii="仿宋" w:hAnsi="仿宋" w:eastAsia="仿宋" w:cs="仿宋"/>
          <w:bCs/>
          <w:iCs/>
          <w:color w:val="auto"/>
          <w:highlight w:val="none"/>
          <w:lang w:eastAsia="zh-CN"/>
        </w:rPr>
        <w:t xml:space="preserve">2026年</w:t>
      </w:r>
      <w:r>
        <w:rPr>
          <w:rFonts w:hint="eastAsia" w:ascii="仿宋" w:hAnsi="仿宋" w:eastAsia="仿宋" w:cs="仿宋"/>
          <w:bCs/>
          <w:iCs/>
          <w:color w:val="auto"/>
          <w:highlight w:val="none"/>
          <w:lang w:val="en-US" w:eastAsia="zh-CN"/>
        </w:rPr>
        <w:t xml:space="preserve">2</w:t>
      </w:r>
      <w:r>
        <w:rPr>
          <w:rFonts w:hint="eastAsia" w:ascii="仿宋" w:hAnsi="仿宋" w:eastAsia="仿宋" w:cs="仿宋"/>
          <w:bCs/>
          <w:iCs/>
          <w:color w:val="auto"/>
          <w:highlight w:val="none"/>
          <w:lang w:eastAsia="zh-CN"/>
        </w:rPr>
        <w:t xml:space="preserve">月</w:t>
      </w:r>
      <w:r>
        <w:rPr>
          <w:rFonts w:hint="eastAsia" w:ascii="仿宋" w:hAnsi="仿宋" w:eastAsia="仿宋" w:cs="仿宋"/>
          <w:bCs/>
          <w:iCs/>
          <w:color w:val="auto"/>
          <w:highlight w:val="none"/>
          <w:lang w:val="en-US" w:eastAsia="zh-CN"/>
        </w:rPr>
        <w:t xml:space="preserve">5</w:t>
      </w:r>
      <w:r>
        <w:rPr>
          <w:rFonts w:hint="eastAsia" w:ascii="仿宋" w:hAnsi="仿宋" w:eastAsia="仿宋" w:cs="仿宋"/>
          <w:bCs/>
          <w:iCs/>
          <w:color w:val="auto"/>
          <w:highlight w:val="none"/>
          <w:lang w:eastAsia="zh-CN"/>
        </w:rPr>
        <w:t xml:space="preserve">日 </w:t>
      </w:r>
      <w:r>
        <w:rPr>
          <w:rFonts w:hint="eastAsia" w:ascii="仿宋" w:hAnsi="仿宋" w:eastAsia="仿宋" w:cs="仿宋"/>
          <w:bCs/>
          <w:iCs/>
          <w:color w:val="auto"/>
          <w:highlight w:val="none"/>
          <w:lang w:val="en-US" w:eastAsia="zh-CN"/>
        </w:rPr>
        <w:t xml:space="preserve">9</w:t>
      </w:r>
      <w:r>
        <w:rPr>
          <w:rFonts w:hint="eastAsia" w:ascii="仿宋" w:hAnsi="仿宋" w:eastAsia="仿宋" w:cs="仿宋"/>
          <w:bCs/>
          <w:iCs/>
          <w:color w:val="auto"/>
          <w:highlight w:val="none"/>
          <w:lang w:eastAsia="zh-CN"/>
        </w:rPr>
        <w:t xml:space="preserve">:</w:t>
      </w:r>
      <w:r>
        <w:rPr>
          <w:rFonts w:hint="eastAsia" w:ascii="仿宋" w:hAnsi="仿宋" w:eastAsia="仿宋" w:cs="仿宋"/>
          <w:bCs/>
          <w:iCs/>
          <w:color w:val="auto"/>
          <w:highlight w:val="none"/>
          <w:lang w:val="en-US" w:eastAsia="zh-CN"/>
        </w:rPr>
        <w:t xml:space="preserve">30</w:t>
      </w:r>
      <w:r>
        <w:rPr>
          <w:rFonts w:hint="eastAsia" w:ascii="仿宋" w:hAnsi="仿宋" w:eastAsia="仿宋" w:cs="仿宋"/>
          <w:bCs/>
          <w:iCs/>
          <w:color w:val="auto"/>
          <w:highlight w:val="none"/>
        </w:rPr>
        <w:t xml:space="preserve">（北京时间）</w:t>
      </w:r>
      <w:r>
        <w:rPr>
          <w:rFonts w:hint="eastAsia" w:ascii="仿宋" w:hAnsi="仿宋" w:eastAsia="仿宋" w:cs="仿宋"/>
          <w:bCs/>
          <w:iCs/>
          <w:color w:val="auto"/>
          <w:highlight w:val="none"/>
          <w:lang w:eastAsia="zh-CN"/>
        </w:rPr>
        <w:t xml:space="preserve">。</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（二）地点：</w:t>
      </w:r>
      <w:bookmarkStart w:id="8" w:name="EB5915918a541e40afa5d8d4e64ad5179a"/>
      <w:r>
        <w:rPr>
          <w:rFonts w:hint="eastAsia" w:ascii="仿宋" w:hAnsi="仿宋" w:eastAsia="仿宋" w:cs="仿宋"/>
          <w:color w:val="auto"/>
          <w:highlight w:val="none"/>
        </w:rPr>
        <w:t xml:space="preserve">江苏省政府采购交易系统(苏采云系统)网上开标大厅。</w:t>
      </w:r>
      <w:bookmarkEnd w:id="8"/>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五、公告期限</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自公告发布之日起5个工作日。</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六、其他补充事宜</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一</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lang w:val="en-US" w:eastAsia="zh-CN"/>
        </w:rPr>
        <w:t xml:space="preserve">参与方式</w:t>
      </w:r>
      <w:r/>
    </w:p>
    <w:p>
      <w:pPr>
        <w:ind w:firstLine="480"/>
        <w:spacing w:line="50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操作手册》（以下简称《操作手册》）可至江苏政府采购网―办事指南</w:t>
      </w:r>
      <w:r>
        <w:rPr>
          <w:rFonts w:hint="eastAsia" w:ascii="仿宋" w:hAnsi="仿宋" w:eastAsia="仿宋" w:cs="仿宋"/>
          <w:b/>
          <w:bCs/>
          <w:color w:val="auto"/>
          <w:highlight w:val="none"/>
          <w:lang w:eastAsia="zh-CN"/>
        </w:rPr>
        <w:t xml:space="preserve">－</w:t>
      </w:r>
      <w:r>
        <w:rPr>
          <w:rFonts w:hint="eastAsia" w:ascii="仿宋" w:hAnsi="仿宋" w:eastAsia="仿宋" w:cs="仿宋"/>
          <w:b/>
          <w:bCs/>
          <w:color w:val="auto"/>
          <w:highlight w:val="none"/>
        </w:rPr>
        <w:t xml:space="preserve">资料下载中心下载，</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按《操作手册》进行注册、制作、上传电子投标文件。</w:t>
      </w:r>
      <w:r/>
    </w:p>
    <w:p>
      <w:pPr>
        <w:ind w:firstLine="480"/>
        <w:spacing w:line="5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2.潜在</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访问政府采购管理交易系统（苏采云）的网络地址和方法：</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（1）潜在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访问政府采购管理交易系统（苏采云）的方法：“苏采云”系统用户注册</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获取“CA数字证书”--CA绑定与登录--网上报名</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下载采购文件（后缀名为“.kedt”）--将后缀名为“.kedt”的采购文件导入政府采购客户端工具</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制作投标文件</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导出加密的投标文件（后缀名为zip）--通过“苏采云”系统上传投标文件。</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（2）“CA数字证书”的获取：</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需办理CA锁，“苏采云”系统目前仅支持“苏采云”系统下的政务CA，省内各地区办理的“苏采云”系统下的政务CA全省通用。</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（3）“CA数字证书”的办理材料以及</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操作手册详见：http://jsxcmm.com/help/gys.html。</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（4）潜在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访问“苏采云”系统的网络地址和方法：“苏采云”系统的网址：http://jszfcg.jsczt.cn/jszc/login。</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（5）采购文件（后缀名为“.kedt”）、</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操作手册及政府采购客户端工具也可通过“苏采云”系统</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已报名项目</w:t>
      </w:r>
      <w:r>
        <w:rPr>
          <w:rFonts w:hint="eastAsia" w:ascii="仿宋" w:hAnsi="仿宋" w:eastAsia="仿宋" w:cs="仿宋"/>
          <w:b w:val="0"/>
          <w:bCs w:val="0"/>
          <w:color w:val="auto"/>
          <w:highlight w:val="none"/>
          <w:lang w:eastAsia="zh-CN"/>
        </w:rPr>
        <w:t xml:space="preserve">－－</w:t>
      </w:r>
      <w:r>
        <w:rPr>
          <w:rFonts w:hint="eastAsia" w:ascii="仿宋" w:hAnsi="仿宋" w:eastAsia="仿宋" w:cs="仿宋"/>
          <w:b w:val="0"/>
          <w:bCs w:val="0"/>
          <w:color w:val="auto"/>
          <w:highlight w:val="none"/>
        </w:rPr>
        <w:t xml:space="preserve">报名详情页面内相应链接进行下载。</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（6）招标代理机构（采购代理机构）将数据电文形式的采购文件加载至“苏采云”系统，供潜在</w:t>
      </w:r>
      <w:r>
        <w:rPr>
          <w:rFonts w:hint="eastAsia" w:ascii="仿宋" w:hAnsi="仿宋" w:eastAsia="仿宋" w:cs="仿宋"/>
          <w:b w:val="0"/>
          <w:bCs w:val="0"/>
          <w:color w:val="auto"/>
          <w:highlight w:val="none"/>
          <w:lang w:eastAsia="zh-CN"/>
        </w:rPr>
        <w:t xml:space="preserve">投标人</w:t>
      </w:r>
      <w:r>
        <w:rPr>
          <w:rFonts w:hint="eastAsia" w:ascii="仿宋" w:hAnsi="仿宋" w:eastAsia="仿宋" w:cs="仿宋"/>
          <w:b w:val="0"/>
          <w:bCs w:val="0"/>
          <w:color w:val="auto"/>
          <w:highlight w:val="none"/>
        </w:rPr>
        <w:t xml:space="preserve">下载或者查阅。</w:t>
      </w:r>
      <w:r/>
    </w:p>
    <w:p>
      <w:pPr>
        <w:ind w:firstLine="480"/>
        <w:spacing w:line="50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（7）苏采云系统使用谷歌浏览器参与不见面开标。</w:t>
      </w:r>
      <w:r/>
    </w:p>
    <w:p>
      <w:pPr>
        <w:ind w:firstLine="480"/>
        <w:spacing w:line="500" w:lineRule="exact"/>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（8）“苏采云”扬州地区客服热线0514-82087119、13813140731。</w:t>
      </w:r>
      <w:r/>
    </w:p>
    <w:p>
      <w:pPr>
        <w:ind w:firstLine="480"/>
        <w:spacing w:line="5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3.</w:t>
      </w:r>
      <w:r>
        <w:rPr>
          <w:rFonts w:hint="eastAsia" w:ascii="仿宋" w:hAnsi="仿宋" w:eastAsia="仿宋" w:cs="仿宋"/>
          <w:b/>
          <w:bCs/>
          <w:color w:val="auto"/>
          <w:highlight w:val="none"/>
        </w:rPr>
        <w:t xml:space="preserve">投标文件的解密：</w:t>
      </w:r>
      <w:r>
        <w:rPr>
          <w:rFonts w:hint="eastAsia" w:ascii="仿宋" w:hAnsi="仿宋" w:eastAsia="仿宋" w:cs="仿宋"/>
          <w:color w:val="auto"/>
          <w:highlight w:val="none"/>
        </w:rPr>
        <w:t xml:space="preserve">开标当天各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及时登录不见面开标大厅，投标文件递交截止时间后，采购人将在系统内公布</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名单，然后通过开标会议区发出投标文件解密的指令，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在开标室按规定时间自行实施远程解密，</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解密限定在开标后30分钟之内完成</w:t>
      </w:r>
      <w:r>
        <w:rPr>
          <w:rFonts w:hint="eastAsia" w:ascii="仿宋" w:hAnsi="仿宋" w:eastAsia="仿宋" w:cs="仿宋"/>
          <w:color w:val="auto"/>
          <w:highlight w:val="none"/>
        </w:rPr>
        <w:t xml:space="preserve">。因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网络与电源不稳定、未按操作手册要求配置软硬件、解密锁发生故障或用错、故意不在要求时限内完成解密等自身原因，导致</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在规定时间内未能解密、解密失败或解密超时，视为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撤销其</w:t>
      </w:r>
      <w:r>
        <w:rPr>
          <w:rFonts w:hint="eastAsia" w:ascii="仿宋" w:hAnsi="仿宋" w:eastAsia="仿宋" w:cs="仿宋"/>
          <w:color w:val="auto"/>
          <w:highlight w:val="none"/>
          <w:lang w:eastAsia="zh-CN"/>
        </w:rPr>
        <w:t xml:space="preserve">投标文件</w:t>
      </w:r>
      <w:r>
        <w:rPr>
          <w:rFonts w:hint="eastAsia" w:ascii="仿宋" w:hAnsi="仿宋" w:eastAsia="仿宋" w:cs="仿宋"/>
          <w:color w:val="auto"/>
          <w:highlight w:val="none"/>
        </w:rPr>
        <w:t xml:space="preserve">，系统内投标文件将被退回；因采购人（或采购代理机构）原因或网上招投标平台发生故障，导致无法按时完成投标文件解密或开、评标工作无法进行的，可根据实际情况相应延迟解密时间或调整开、评标时间。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线上融资</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（三）其他</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本次采购采用“政府采购管理交易系统（苏采云）”，招标、投标、评标和中标结果发布全程电子化，开标方式为不见面开标。投标人应当按照《“苏采云”系统供应商操作手册》参加投标活动。如投标人未按要求操作，由此所产生的风险由投标人自行承担。</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80"/>
        <w:spacing w:line="50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w:t>
      </w:r>
      <w:r>
        <w:rPr>
          <w:rFonts w:hint="default" w:ascii="仿宋" w:hAnsi="仿宋" w:eastAsia="仿宋" w:cs="仿宋"/>
          <w:color w:val="auto"/>
          <w:highlight w:val="none"/>
          <w:lang w:val="en-US" w:eastAsia="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由国家确定的认证机构出具的、处于有效期之内的节能产品、环境标志产品认证证书</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w:t>
      </w:r>
      <w:r>
        <w:rPr>
          <w:rFonts w:hint="default" w:ascii="仿宋" w:hAnsi="仿宋" w:eastAsia="仿宋" w:cs="仿宋"/>
          <w:color w:val="auto"/>
          <w:highlight w:val="none"/>
          <w:lang w:val="en-US" w:eastAsia="zh-CN"/>
        </w:rPr>
        <w:t xml:space="preserve">落实好政府采购履约资金扶持政策。中标/成交投标人可凭政府采购合同办理融资贷款，详见江苏政府采购网“政采贷”专栏。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5.</w:t>
      </w:r>
      <w:r>
        <w:rPr>
          <w:rFonts w:hint="default" w:ascii="仿宋" w:hAnsi="仿宋" w:eastAsia="仿宋" w:cs="仿宋"/>
          <w:color w:val="auto"/>
          <w:highlight w:val="none"/>
          <w:lang w:val="en-US" w:eastAsia="zh-CN"/>
        </w:rPr>
        <w:t xml:space="preserve">本次招标不收取投标保证金。</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w:t>
      </w:r>
      <w:r>
        <w:rPr>
          <w:rFonts w:hint="default" w:ascii="仿宋" w:hAnsi="仿宋" w:eastAsia="仿宋" w:cs="仿宋"/>
          <w:color w:val="auto"/>
          <w:highlight w:val="none"/>
          <w:lang w:val="en-US" w:eastAsia="zh-CN"/>
        </w:rPr>
        <w:t xml:space="preserve">有关本次招标的事项若存在变动或修改，敬请及时关注“扬州市政府采购网</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江苏省政府采购网”发布的信息。</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i/>
          <w:iCs/>
          <w:color w:val="auto"/>
          <w:highlight w:val="none"/>
          <w:u w:val="single"/>
          <w:lang w:val="en-US" w:eastAsia="zh-CN"/>
        </w:rPr>
        <w:t xml:space="preserve">7.</w:t>
      </w:r>
      <w:r>
        <w:rPr>
          <w:rFonts w:hint="default" w:ascii="仿宋" w:hAnsi="仿宋" w:eastAsia="仿宋" w:cs="仿宋"/>
          <w:i/>
          <w:iCs/>
          <w:color w:val="auto"/>
          <w:highlight w:val="none"/>
          <w:u w:val="single"/>
          <w:lang w:val="en-US" w:eastAsia="zh-CN"/>
        </w:rPr>
        <w:t xml:space="preserve">本项目招标文件中所有斜体下划线部分为实质性条款，如不满足，则为无效投标。</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8.</w:t>
      </w:r>
      <w:r>
        <w:rPr>
          <w:rFonts w:hint="default" w:ascii="仿宋" w:hAnsi="仿宋" w:eastAsia="仿宋" w:cs="仿宋"/>
          <w:color w:val="auto"/>
          <w:highlight w:val="none"/>
          <w:lang w:val="en-US" w:eastAsia="zh-CN"/>
        </w:rPr>
        <w:t xml:space="preserve">投标人对于投标产品的包装应按照“财办库〔2020〕123号《关于印发《商品包装政府采购需求标准（试行）</w:t>
      </w:r>
      <w:r>
        <w:rPr>
          <w:rFonts w:hint="eastAsia" w:ascii="仿宋" w:hAnsi="仿宋" w:eastAsia="仿宋" w:cs="仿宋"/>
          <w:color w:val="auto"/>
          <w:highlight w:val="none"/>
          <w:lang w:val="en-US" w:eastAsia="zh-CN"/>
        </w:rPr>
        <w:t xml:space="preserve">》《</w:t>
      </w:r>
      <w:r>
        <w:rPr>
          <w:rFonts w:hint="default" w:ascii="仿宋" w:hAnsi="仿宋" w:eastAsia="仿宋" w:cs="仿宋"/>
          <w:color w:val="auto"/>
          <w:highlight w:val="none"/>
          <w:lang w:val="en-US" w:eastAsia="zh-CN"/>
        </w:rPr>
        <w:t xml:space="preserve">快递包装政府采购需求标准（试行）》的通知》”执行。</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9.</w:t>
      </w:r>
      <w:r>
        <w:rPr>
          <w:rFonts w:hint="default" w:ascii="仿宋" w:hAnsi="仿宋" w:eastAsia="仿宋" w:cs="仿宋"/>
          <w:color w:val="auto"/>
          <w:highlight w:val="none"/>
          <w:lang w:val="en-US" w:eastAsia="zh-C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color w:val="auto"/>
          <w:highlight w:val="none"/>
        </w:rPr>
      </w:pPr>
      <w:r>
        <w:rPr>
          <w:rFonts w:hint="eastAsia" w:ascii="仿宋" w:hAnsi="仿宋" w:eastAsia="仿宋" w:cs="仿宋"/>
          <w:b/>
          <w:bCs/>
          <w:iCs/>
          <w:color w:val="auto"/>
          <w:highlight w:val="none"/>
        </w:rPr>
        <w:t xml:space="preserve">七、对本次采购提出询问，请按以下方式联系。</w:t>
      </w:r>
      <w:r/>
    </w:p>
    <w:p>
      <w:pPr>
        <w:ind w:firstLine="480"/>
        <w:spacing w:line="500" w:lineRule="exact"/>
        <w:rPr>
          <w:rFonts w:ascii="仿宋" w:hAnsi="仿宋" w:eastAsia="仿宋" w:cs="仿宋"/>
          <w:color w:val="auto"/>
          <w:highlight w:val="none"/>
        </w:rPr>
      </w:pPr>
      <w:r/>
      <w:bookmarkStart w:id="9" w:name="EB6c5d4254c80a4b9cbed1a4ace593426e"/>
      <w:r>
        <w:rPr>
          <w:rFonts w:hint="eastAsia" w:ascii="仿宋" w:hAnsi="仿宋" w:eastAsia="仿宋" w:cs="仿宋"/>
          <w:color w:val="auto"/>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扬州市中医院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单位地址：扬州市邗江区文昌中路577号</w:t>
      </w:r>
      <w:r/>
    </w:p>
    <w:p>
      <w:pPr>
        <w:ind w:firstLine="480"/>
        <w:spacing w:line="500" w:lineRule="exact"/>
        <w:rPr>
          <w:rFonts w:hint="default" w:ascii="仿宋" w:hAnsi="仿宋" w:eastAsia="仿宋" w:cs="仿宋"/>
          <w:color w:val="auto"/>
          <w:highlight w:val="none"/>
          <w:lang w:val="en-US"/>
        </w:rPr>
      </w:pPr>
      <w:r>
        <w:rPr>
          <w:rFonts w:hint="eastAsia" w:ascii="仿宋" w:hAnsi="仿宋" w:eastAsia="仿宋" w:cs="仿宋"/>
          <w:color w:val="auto"/>
          <w:highlight w:val="none"/>
          <w:lang w:val="en-US" w:eastAsia="zh-CN"/>
        </w:rPr>
        <w:t xml:space="preserve">联系人：王老师</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联系方式：0514-87326203</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2.采购代理机构信息</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名称：南京相度工程咨询有限公司</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联系方式：025-85507079</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3.项目联系方式</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项目联系人：</w:t>
      </w:r>
      <w:r>
        <w:rPr>
          <w:rFonts w:hint="eastAsia" w:ascii="仿宋" w:hAnsi="仿宋" w:eastAsia="仿宋" w:cs="仿宋"/>
          <w:color w:val="auto"/>
          <w:highlight w:val="none"/>
          <w:lang w:val="en-US" w:eastAsia="zh-CN"/>
        </w:rPr>
        <w:t xml:space="preserve">阮登湖</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项目负责人</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万晗晓</w:t>
      </w:r>
      <w:r/>
    </w:p>
    <w:p>
      <w:pPr>
        <w:ind w:firstLine="480"/>
        <w:spacing w:line="500" w:lineRule="exact"/>
        <w:rPr>
          <w:rFonts w:ascii="仿宋" w:hAnsi="仿宋" w:eastAsia="仿宋" w:cs="仿宋"/>
          <w:color w:val="auto"/>
          <w:highlight w:val="none"/>
        </w:rPr>
      </w:pPr>
      <w:r>
        <w:rPr>
          <w:rFonts w:hint="eastAsia" w:ascii="仿宋" w:hAnsi="仿宋" w:eastAsia="仿宋" w:cs="仿宋"/>
          <w:color w:val="auto"/>
          <w:highlight w:val="none"/>
        </w:rPr>
        <w:t xml:space="preserve">电话：025-85507079</w:t>
      </w:r>
      <w:r/>
    </w:p>
    <w:p>
      <w:pPr>
        <w:rPr>
          <w:color w:val="auto"/>
          <w:highlight w:val="none"/>
        </w:rPr>
      </w:pPr>
      <w:r>
        <w:rPr>
          <w:rFonts w:hint="eastAsia"/>
          <w:color w:val="auto"/>
          <w:sz w:val="20"/>
          <w:highlight w:val="none"/>
        </w:rPr>
        <w:t xml:space="preserve"> </w:t>
      </w:r>
      <w:bookmarkEnd w:id="9"/>
      <w:r/>
      <w:r/>
    </w:p>
    <w:p>
      <w:pPr>
        <w:rPr>
          <w:color w:val="auto"/>
          <w:highlight w:val="none"/>
        </w:rPr>
      </w:pPr>
      <w:r>
        <w:rPr>
          <w:color w:val="auto"/>
          <w:highlight w:val="none"/>
        </w:rPr>
        <w:br w:type="page" w:clear="all"/>
      </w:r>
      <w:r/>
    </w:p>
    <w:p>
      <w:pPr>
        <w:pStyle w:val="1319"/>
        <w:jc w:val="center"/>
        <w:spacing w:line="240" w:lineRule="auto"/>
        <w:rPr>
          <w:color w:val="auto"/>
          <w:highlight w:val="none"/>
        </w:rPr>
      </w:pPr>
      <w:r/>
      <w:bookmarkStart w:id="10" w:name="_Toc4509"/>
      <w:r/>
      <w:bookmarkStart w:id="11" w:name="_Toc10141"/>
      <w:r>
        <w:rPr>
          <w:rFonts w:hint="eastAsia"/>
          <w:color w:val="auto"/>
          <w:highlight w:val="none"/>
        </w:rPr>
        <w:t xml:space="preserve">第二部分  </w:t>
      </w:r>
      <w:r>
        <w:rPr>
          <w:rFonts w:hint="eastAsia"/>
          <w:color w:val="auto"/>
          <w:highlight w:val="none"/>
          <w:lang w:val="en-US" w:eastAsia="zh-CN"/>
        </w:rPr>
        <w:t xml:space="preserve">投标人</w:t>
      </w:r>
      <w:r>
        <w:rPr>
          <w:rFonts w:hint="eastAsia"/>
          <w:color w:val="auto"/>
          <w:highlight w:val="none"/>
        </w:rPr>
        <w:t xml:space="preserve">须知</w:t>
      </w:r>
      <w:bookmarkEnd w:id="10"/>
      <w:r/>
      <w:bookmarkEnd w:id="11"/>
      <w:r/>
      <w:r/>
    </w:p>
    <w:p>
      <w:pPr>
        <w:pStyle w:val="1320"/>
        <w:spacing w:before="0" w:after="0" w:line="240" w:lineRule="auto"/>
        <w:rPr>
          <w:color w:val="auto"/>
          <w:highlight w:val="none"/>
        </w:rPr>
      </w:pPr>
      <w:r/>
      <w:bookmarkStart w:id="12" w:name="_Toc921"/>
      <w:r>
        <w:rPr>
          <w:rFonts w:hint="eastAsia"/>
          <w:color w:val="auto"/>
          <w:highlight w:val="none"/>
          <w:lang w:val="en-US" w:eastAsia="zh-CN"/>
        </w:rPr>
        <w:t xml:space="preserve">投标人</w:t>
      </w:r>
      <w:r>
        <w:rPr>
          <w:rFonts w:hint="eastAsia"/>
          <w:color w:val="auto"/>
          <w:highlight w:val="none"/>
        </w:rPr>
        <w:t xml:space="preserve">须知前附表：</w:t>
      </w:r>
      <w:bookmarkEnd w:id="12"/>
      <w:r/>
      <w:r/>
    </w:p>
    <w:tbl>
      <w:tblPr>
        <w:tblStyle w:val="1103"/>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auto"/>
                <w:highlight w:val="none"/>
              </w:rPr>
            </w:pPr>
            <w:r/>
            <w:bookmarkStart w:id="13" w:name="EBc9d8a0a6c333409599b28034cbc893d2"/>
            <w:r>
              <w:rPr>
                <w:rFonts w:hint="eastAsia" w:ascii="仿宋" w:hAnsi="仿宋" w:eastAsia="仿宋" w:cs="仿宋"/>
                <w:b/>
                <w:bCs/>
                <w:color w:val="auto"/>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auto"/>
                <w:highlight w:val="none"/>
              </w:rPr>
            </w:pPr>
            <w:r>
              <w:rPr>
                <w:rFonts w:hint="eastAsia" w:ascii="仿宋" w:hAnsi="仿宋" w:eastAsia="仿宋" w:cs="仿宋"/>
                <w:b/>
                <w:color w:val="auto"/>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若有内容与投标人须知前附表内容不一致时，以投标人须知前附表为准。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4</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评标方法和标准</w:t>
            </w:r>
            <w:r/>
          </w:p>
        </w:tc>
        <w:tc>
          <w:tcPr>
            <w:shd w:val="clear" w:color="auto" w:fill="auto"/>
            <w:tcW w:w="6859" w:type="dxa"/>
            <w:vAlign w:val="center"/>
            <w:textDirection w:val="lrTb"/>
            <w:noWrap w:val="false"/>
          </w:tcPr>
          <w:p>
            <w:pPr>
              <w:pStyle w:val="1343"/>
              <w:jc w:val="both"/>
              <w:spacing w:line="560" w:lineRule="exact"/>
              <w:rPr>
                <w:rFonts w:ascii="仿宋" w:hAnsi="仿宋" w:eastAsia="仿宋" w:cs="仿宋"/>
                <w:color w:val="auto"/>
                <w:sz w:val="21"/>
                <w:highlight w:val="none"/>
              </w:rPr>
            </w:pPr>
            <w:r/>
            <w:bookmarkStart w:id="14" w:name="EBf2540e281f614ac8b4efc83b6e64d4d2"/>
            <w:r/>
            <w:bookmarkEnd w:id="14"/>
            <w:r>
              <w:rPr>
                <w:rFonts w:hint="eastAsia" w:ascii="仿宋" w:hAnsi="仿宋" w:eastAsia="仿宋" w:cs="仿宋"/>
                <w:color w:val="auto"/>
                <w:szCs w:val="24"/>
                <w:highlight w:val="none"/>
              </w:rPr>
              <w:t xml:space="preserve">综合评分法。具体细则详见招标文件评标方法和标准部分。</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auto"/>
                <w:sz w:val="21"/>
                <w:szCs w:val="22"/>
                <w:highlight w:val="none"/>
              </w:rPr>
            </w:pPr>
            <w:r>
              <w:rPr>
                <w:rFonts w:hint="eastAsia" w:ascii="仿宋" w:hAnsi="仿宋" w:eastAsia="仿宋" w:cs="仿宋"/>
                <w:color w:val="auto"/>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代理费用收取方式及标准</w:t>
            </w:r>
            <w:r/>
          </w:p>
        </w:tc>
        <w:tc>
          <w:tcPr>
            <w:shd w:val="clear" w:color="auto" w:fill="auto"/>
            <w:tcW w:w="6859" w:type="dxa"/>
            <w:vAlign w:val="center"/>
            <w:textDirection w:val="lrTb"/>
            <w:noWrap w:val="false"/>
          </w:tcPr>
          <w:p>
            <w:pPr>
              <w:spacing w:line="560" w:lineRule="exact"/>
              <w:tabs>
                <w:tab w:val="left" w:pos="851" w:leader="none"/>
                <w:tab w:val="left" w:pos="1134" w:leader="none"/>
              </w:tabs>
              <w:rPr>
                <w:rFonts w:hint="eastAsia" w:ascii="仿宋" w:hAnsi="仿宋" w:eastAsia="仿宋" w:cs="仿宋"/>
                <w:color w:val="auto"/>
                <w:highlight w:val="none"/>
              </w:rPr>
            </w:pPr>
            <w:r>
              <w:rPr>
                <w:rFonts w:hint="eastAsia" w:ascii="仿宋" w:hAnsi="仿宋" w:eastAsia="仿宋" w:cs="仿宋"/>
                <w:color w:val="auto"/>
                <w:highlight w:val="none"/>
              </w:rPr>
              <w:t xml:space="preserve">本项目采购代理服务费</w:t>
            </w:r>
            <w:r>
              <w:rPr>
                <w:rFonts w:hint="eastAsia" w:ascii="仿宋" w:hAnsi="仿宋" w:eastAsia="仿宋" w:cs="仿宋"/>
                <w:color w:val="auto"/>
                <w:highlight w:val="none"/>
                <w:lang w:val="en-US" w:eastAsia="zh-CN"/>
              </w:rPr>
              <w:t xml:space="preserve">参照</w:t>
            </w:r>
            <w:r>
              <w:rPr>
                <w:rFonts w:hint="eastAsia" w:ascii="仿宋" w:hAnsi="仿宋" w:eastAsia="仿宋" w:cs="仿宋"/>
                <w:color w:val="auto"/>
                <w:highlight w:val="none"/>
              </w:rPr>
              <w:t xml:space="preserve">计价格〔2002〕1980号文标准</w:t>
            </w:r>
            <w:r>
              <w:rPr>
                <w:rFonts w:hint="eastAsia" w:ascii="仿宋" w:hAnsi="仿宋" w:eastAsia="仿宋" w:cs="仿宋"/>
                <w:color w:val="auto"/>
                <w:highlight w:val="none"/>
                <w:lang w:val="en-US" w:eastAsia="zh-CN"/>
              </w:rPr>
              <w:t xml:space="preserve">收取，</w:t>
            </w:r>
            <w:r>
              <w:rPr>
                <w:rFonts w:hint="eastAsia" w:ascii="仿宋" w:hAnsi="仿宋" w:eastAsia="仿宋" w:cs="仿宋"/>
                <w:color w:val="auto"/>
                <w:highlight w:val="none"/>
              </w:rPr>
              <w:t xml:space="preserve">在领取中标通知书前一次性缴纳。</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账户信息：</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auto"/>
                <w:highlight w:val="none"/>
              </w:rPr>
            </w:pPr>
            <w:r>
              <w:rPr>
                <w:rFonts w:hint="eastAsia" w:ascii="仿宋" w:hAnsi="仿宋" w:eastAsia="仿宋" w:cs="仿宋"/>
                <w:color w:val="auto"/>
                <w:highlight w:val="none"/>
              </w:rPr>
              <w:t xml:space="preserve">开户银行：中国银行南京市中华路支行</w:t>
            </w:r>
            <w:r/>
          </w:p>
          <w:p>
            <w:pPr>
              <w:spacing w:line="560" w:lineRule="exact"/>
              <w:widowControl/>
              <w:rPr>
                <w:rFonts w:ascii="仿宋" w:hAnsi="仿宋" w:eastAsia="仿宋" w:cs="仿宋"/>
                <w:color w:val="auto"/>
                <w:highlight w:val="none"/>
              </w:rPr>
            </w:pPr>
            <w:r>
              <w:rPr>
                <w:rFonts w:hint="eastAsia" w:ascii="仿宋" w:hAnsi="仿宋" w:eastAsia="仿宋" w:cs="仿宋"/>
                <w:color w:val="auto"/>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按照招标文件付款方式约定需要缴纳履约保证金的，应按要求缴纳。</w:t>
            </w:r>
            <w:r/>
          </w:p>
        </w:tc>
      </w:tr>
      <w:tr>
        <w:trPr>
          <w:trHeight w:val="1478"/>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本项目采购的标的对应的中小企业划分标准所属行业为</w:t>
            </w:r>
            <w:r>
              <w:rPr>
                <w:rFonts w:hint="eastAsia" w:ascii="仿宋" w:hAnsi="仿宋" w:eastAsia="仿宋" w:cs="仿宋"/>
                <w:color w:val="auto"/>
                <w:highlight w:val="none"/>
                <w:u w:val="single"/>
                <w:lang w:val="en-US" w:eastAsia="zh-CN"/>
              </w:rPr>
              <w:t xml:space="preserve">工</w:t>
            </w:r>
            <w:r>
              <w:rPr>
                <w:rFonts w:hint="eastAsia" w:ascii="仿宋" w:hAnsi="仿宋" w:eastAsia="仿宋" w:cs="仿宋"/>
                <w:color w:val="auto"/>
                <w:highlight w:val="none"/>
                <w:u w:val="single"/>
              </w:rPr>
              <w:t xml:space="preserve">业</w:t>
            </w:r>
            <w:r>
              <w:rPr>
                <w:rFonts w:hint="eastAsia" w:ascii="仿宋" w:hAnsi="仿宋" w:eastAsia="仿宋" w:cs="仿宋"/>
                <w:color w:val="auto"/>
                <w:highlight w:val="none"/>
              </w:rPr>
              <w:t xml:space="preserve">。</w:t>
            </w:r>
            <w:bookmarkEnd w:id="13"/>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bookmarkStart w:id="15" w:name="_Toc6204"/>
            <w:r>
              <w:rPr>
                <w:rFonts w:hint="eastAsia" w:ascii="仿宋" w:hAnsi="仿宋" w:eastAsia="仿宋" w:cs="仿宋"/>
                <w:color w:val="auto"/>
                <w:highlight w:val="none"/>
              </w:rPr>
              <w:t xml:space="preserve">9</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本项目属于</w:t>
            </w:r>
            <w:r>
              <w:rPr>
                <w:rFonts w:hint="eastAsia" w:ascii="仿宋" w:hAnsi="仿宋" w:eastAsia="仿宋" w:cs="仿宋"/>
                <w:color w:val="auto"/>
                <w:highlight w:val="none"/>
                <w:u w:val="single"/>
                <w:lang w:val="en-US" w:eastAsia="zh-CN"/>
              </w:rPr>
              <w:t xml:space="preserve">货物</w:t>
            </w:r>
            <w:r>
              <w:rPr>
                <w:rFonts w:hint="eastAsia" w:ascii="仿宋" w:hAnsi="仿宋" w:eastAsia="仿宋" w:cs="仿宋"/>
                <w:color w:val="auto"/>
                <w:highlight w:val="none"/>
                <w:u w:val="single"/>
              </w:rPr>
              <w:t xml:space="preserve">类</w:t>
            </w:r>
            <w:r>
              <w:rPr>
                <w:rFonts w:hint="eastAsia" w:ascii="仿宋" w:hAnsi="仿宋" w:eastAsia="仿宋" w:cs="仿宋"/>
                <w:color w:val="auto"/>
                <w:highlight w:val="none"/>
              </w:rPr>
              <w:t xml:space="preserve">采购，</w:t>
            </w:r>
            <w:r>
              <w:rPr>
                <w:rFonts w:hint="eastAsia" w:ascii="仿宋" w:hAnsi="仿宋" w:eastAsia="仿宋" w:cs="仿宋"/>
                <w:color w:val="auto"/>
                <w:highlight w:val="none"/>
                <w:u w:val="single"/>
              </w:rPr>
              <w:t xml:space="preserve">非专门面向中小企业</w:t>
            </w:r>
            <w:r>
              <w:rPr>
                <w:rFonts w:hint="eastAsia" w:ascii="仿宋" w:hAnsi="仿宋" w:eastAsia="仿宋" w:cs="仿宋"/>
                <w:color w:val="auto"/>
                <w:highlight w:val="none"/>
              </w:rPr>
              <w:t xml:space="preserve">。</w:t>
            </w:r>
            <w:r/>
          </w:p>
        </w:tc>
      </w:tr>
      <w:tr>
        <w:trPr/>
        <w:tc>
          <w:tcPr>
            <w:tcW w:w="760" w:type="dxa"/>
            <w:vAlign w:val="center"/>
            <w:textDirection w:val="lrTb"/>
            <w:noWrap w:val="false"/>
          </w:tcPr>
          <w:p>
            <w:pPr>
              <w:jc w:val="cente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10</w:t>
            </w:r>
            <w:r/>
          </w:p>
        </w:tc>
        <w:tc>
          <w:tcPr>
            <w:gridSpan w:val="2"/>
            <w:tcW w:w="8872" w:type="dxa"/>
            <w:vAlign w:val="center"/>
            <w:textDirection w:val="lrTb"/>
            <w:noWrap w:val="false"/>
          </w:tcPr>
          <w:p>
            <w:pPr>
              <w:spacing w:line="560" w:lineRule="exact"/>
              <w:rPr>
                <w:rFonts w:ascii="仿宋" w:hAnsi="仿宋" w:eastAsia="仿宋" w:cs="仿宋"/>
                <w:color w:val="auto"/>
                <w:highlight w:val="none"/>
              </w:rPr>
            </w:pPr>
            <w:r>
              <w:rPr>
                <w:rFonts w:hint="eastAsia" w:ascii="仿宋" w:hAnsi="仿宋" w:eastAsia="仿宋" w:cs="仿宋"/>
                <w:color w:val="auto"/>
                <w:highlight w:val="none"/>
              </w:rPr>
              <w:t xml:space="preserve">中标人在领取中标通知书时应提供与苏采云系统中一致的投标文件</w:t>
            </w:r>
            <w:r>
              <w:rPr>
                <w:rFonts w:hint="eastAsia" w:ascii="仿宋" w:hAnsi="仿宋" w:eastAsia="仿宋" w:cs="仿宋"/>
                <w:color w:val="auto"/>
                <w:highlight w:val="none"/>
                <w:u w:val="single"/>
              </w:rPr>
              <w:t xml:space="preserve"> 2 </w:t>
            </w:r>
            <w:r>
              <w:rPr>
                <w:rFonts w:hint="eastAsia" w:ascii="仿宋" w:hAnsi="仿宋" w:eastAsia="仿宋" w:cs="仿宋"/>
                <w:color w:val="auto"/>
                <w:highlight w:val="none"/>
              </w:rPr>
              <w:t xml:space="preserve">份，交采购代理机构归档使用。</w:t>
            </w:r>
            <w:r/>
          </w:p>
        </w:tc>
      </w:tr>
    </w:tbl>
    <w:p>
      <w:pPr>
        <w:pStyle w:val="1320"/>
        <w:keepLines w:val="0"/>
        <w:keepNext w:val="0"/>
        <w:spacing w:before="0" w:after="0" w:line="520" w:lineRule="exact"/>
        <w:rPr>
          <w:color w:val="auto"/>
          <w:highlight w:val="none"/>
        </w:rPr>
      </w:pPr>
      <w:r>
        <w:rPr>
          <w:rFonts w:hint="eastAsia"/>
          <w:color w:val="auto"/>
          <w:highlight w:val="none"/>
        </w:rPr>
        <w:br w:type="page" w:clear="all"/>
      </w:r>
      <w:r>
        <w:rPr>
          <w:rFonts w:hint="eastAsia"/>
          <w:color w:val="auto"/>
          <w:highlight w:val="none"/>
        </w:rPr>
        <w:t xml:space="preserve">一、总 则</w:t>
      </w:r>
      <w:bookmarkEnd w:id="15"/>
      <w:r/>
      <w:r/>
    </w:p>
    <w:p>
      <w:pPr>
        <w:ind w:firstLine="482"/>
        <w:spacing w:line="520" w:lineRule="exact"/>
        <w:rPr>
          <w:rFonts w:ascii="仿宋" w:hAnsi="仿宋" w:eastAsia="仿宋" w:cs="仿宋"/>
          <w:b/>
          <w:color w:val="auto"/>
          <w:highlight w:val="none"/>
        </w:rPr>
      </w:pPr>
      <w:r/>
      <w:bookmarkStart w:id="16" w:name="EBd75356d70bcd41c3a14bfd1185da698c"/>
      <w:r>
        <w:rPr>
          <w:rFonts w:hint="eastAsia" w:ascii="仿宋" w:hAnsi="仿宋" w:eastAsia="仿宋" w:cs="仿宋"/>
          <w:b/>
          <w:color w:val="auto"/>
          <w:highlight w:val="none"/>
        </w:rPr>
        <w:t xml:space="preserve">1.招标方式</w:t>
      </w:r>
      <w:r/>
    </w:p>
    <w:p>
      <w:pPr>
        <w:pStyle w:val="1349"/>
        <w:ind w:firstLine="480"/>
        <w:spacing w:line="52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本次招标采取公开招标方式。</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2.合格的</w:t>
      </w:r>
      <w:r>
        <w:rPr>
          <w:rFonts w:hint="eastAsia" w:ascii="仿宋" w:hAnsi="仿宋" w:eastAsia="仿宋" w:cs="仿宋"/>
          <w:b/>
          <w:color w:val="auto"/>
          <w:highlight w:val="none"/>
          <w:lang w:eastAsia="zh-CN"/>
        </w:rPr>
        <w:t xml:space="preserve">投标人</w:t>
      </w:r>
      <w:r/>
    </w:p>
    <w:p>
      <w:pPr>
        <w:ind w:firstLine="480"/>
        <w:spacing w:line="520" w:lineRule="exact"/>
        <w:rPr>
          <w:rFonts w:ascii="仿宋" w:hAnsi="仿宋" w:eastAsia="仿宋" w:cs="仿宋"/>
          <w:color w:val="auto"/>
          <w:highlight w:val="none"/>
          <w:shd w:val="clear" w:color="auto" w:fill="ffc000"/>
        </w:rPr>
      </w:pPr>
      <w:r>
        <w:rPr>
          <w:rFonts w:hint="eastAsia" w:ascii="仿宋" w:hAnsi="仿宋" w:eastAsia="仿宋" w:cs="仿宋"/>
          <w:color w:val="auto"/>
          <w:highlight w:val="none"/>
        </w:rPr>
        <w:t xml:space="preserve">2.1合格的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必须是有能力按照本招标文件规定的要求提供</w:t>
      </w:r>
      <w:r>
        <w:rPr>
          <w:rFonts w:hint="eastAsia" w:ascii="仿宋" w:hAnsi="仿宋" w:eastAsia="仿宋" w:cs="仿宋"/>
          <w:color w:val="auto"/>
          <w:highlight w:val="none"/>
          <w:lang w:val="en-US" w:eastAsia="zh-CN"/>
        </w:rPr>
        <w:t xml:space="preserve">服务和相关设备</w:t>
      </w:r>
      <w:r>
        <w:rPr>
          <w:rFonts w:hint="eastAsia" w:ascii="仿宋" w:hAnsi="仿宋" w:eastAsia="仿宋" w:cs="仿宋"/>
          <w:color w:val="auto"/>
          <w:highlight w:val="none"/>
        </w:rPr>
        <w:t xml:space="preserve">，且具有独立承担民事等法律责任的法人或</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经济组织。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必须符合招标文件第一部分《招标公告》第二条及</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须知前附表相关规定，且具备独立完成本项目的能力，</w:t>
      </w:r>
      <w:r>
        <w:rPr>
          <w:rFonts w:hint="eastAsia" w:ascii="仿宋" w:hAnsi="仿宋" w:eastAsia="仿宋" w:cs="仿宋"/>
          <w:i/>
          <w:iCs/>
          <w:color w:val="auto"/>
          <w:highlight w:val="none"/>
          <w:u w:val="single"/>
        </w:rPr>
        <w:t xml:space="preserve">中标后不允许分包、转包</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应遵守《中华人民共和国政府采购法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中华人民共和国招标投标法</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中华人民共和国民法典》等有关法律、法规。</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3.适用法律</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4.投标费用</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4.1 投标人应自行承担所有与参加投标有关的费用，无论投标过程中的做法和结果如何，代理机构在任何情况下均无义务和责任承担这些费用。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4.2代理服务费：领取中标通知书前，以中标金额为基数，中标人按照投标人须知前附表所述标准，一次性支付给采购代理机构。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（1）代理服务费以人民币支付；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（2）代理服务费一次性以电汇、转账等非现金形式支付； </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（3）代理服务费不在投标报价中单列，包含在投标总价中，由中标单位支付给代理机构。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4.3专家评审费按扬财购</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2020</w:t>
      </w:r>
      <w:r>
        <w:rPr>
          <w:rFonts w:hint="eastAsia" w:ascii="微软雅黑" w:hAnsi="微软雅黑" w:eastAsia="微软雅黑" w:cs="微软雅黑"/>
          <w:color w:val="auto"/>
          <w:highlight w:val="none"/>
        </w:rPr>
        <w:t xml:space="preserve">〕</w:t>
      </w:r>
      <w:r>
        <w:rPr>
          <w:rFonts w:hint="eastAsia" w:ascii="仿宋" w:hAnsi="仿宋" w:eastAsia="仿宋" w:cs="仿宋"/>
          <w:color w:val="auto"/>
          <w:highlight w:val="none"/>
          <w:lang w:eastAsia="zh-CN"/>
        </w:rPr>
        <w:t xml:space="preserve">40号文《关于进一步规范扬州市政府采购专家评审费标准的通知》执行。</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5.招标文件的约束力</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一旦参加本项目投标，即被认为接受了本招标文件的所有条件和规定。</w:t>
      </w:r>
      <w:bookmarkEnd w:id="16"/>
      <w:r/>
      <w:r/>
    </w:p>
    <w:p>
      <w:pPr>
        <w:ind w:firstLine="482"/>
        <w:spacing w:line="520" w:lineRule="exact"/>
        <w:rPr>
          <w:rFonts w:ascii="仿宋" w:hAnsi="仿宋" w:eastAsia="仿宋" w:cs="仿宋"/>
          <w:b/>
          <w:color w:val="auto"/>
          <w:highlight w:val="none"/>
        </w:rPr>
      </w:pPr>
      <w:r/>
      <w:bookmarkStart w:id="17" w:name="EBc63a4b6a45fa4577844509e4bed90a6e"/>
      <w:r>
        <w:rPr>
          <w:rFonts w:hint="eastAsia"/>
          <w:color w:val="auto"/>
          <w:sz w:val="20"/>
          <w:highlight w:val="none"/>
        </w:rPr>
        <w:t xml:space="preserve"> </w:t>
      </w:r>
      <w:bookmarkEnd w:id="17"/>
      <w:r>
        <w:rPr>
          <w:rFonts w:ascii="仿宋" w:hAnsi="仿宋" w:eastAsia="仿宋" w:cs="仿宋"/>
          <w:b/>
          <w:color w:val="auto"/>
          <w:highlight w:val="none"/>
        </w:rPr>
        <w:t xml:space="preserve">6</w:t>
      </w:r>
      <w:r>
        <w:rPr>
          <w:rFonts w:hint="eastAsia" w:ascii="仿宋" w:hAnsi="仿宋" w:eastAsia="仿宋" w:cs="仿宋"/>
          <w:b/>
          <w:color w:val="auto"/>
          <w:highlight w:val="none"/>
        </w:rPr>
        <w:t xml:space="preserve">.相同品牌投标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采用最低评标价法的采购项目，提供相同品牌产品的不同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参加同一合同项下投标的，以其中通过资格审查、符合性审查且报价最低的参加评标；报价相同的，由采购人或者采购人委托评标委员会采用随机抽取的方式确定1个参加评标的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，其他投标无效。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使用综合评分法的采购项目，提供相同品牌产品且通过资格审查、符合性审查的不同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参加同一合同项下投标的，按1家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计算，评审后得分最高的同品牌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获得中标人推荐资格；评审得分相同的，由采购人或者采购人委托评标委员会采用随机抽取的方式确定1个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获得中标人推荐资格，其他同品牌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不作为中标候选人。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非单一产品采购项目，采购人应当根据采购项目技术构成、产品价格比重等合理确定核心产品，并在招标文件中载明。多家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提供的核心产品品牌相同的，按前两款规定处理。</w:t>
      </w:r>
      <w:r/>
    </w:p>
    <w:p>
      <w:pPr>
        <w:spacing w:line="520" w:lineRule="exact"/>
        <w:rPr>
          <w:color w:val="auto"/>
          <w:highlight w:val="none"/>
        </w:rPr>
      </w:pPr>
      <w:r>
        <w:rPr>
          <w:color w:val="auto"/>
          <w:highlight w:val="none"/>
        </w:rPr>
      </w:r>
      <w:r/>
    </w:p>
    <w:p>
      <w:pPr>
        <w:pStyle w:val="1320"/>
        <w:keepLines w:val="0"/>
        <w:keepNext w:val="0"/>
        <w:spacing w:before="0" w:after="0" w:line="520" w:lineRule="exact"/>
        <w:rPr>
          <w:color w:val="auto"/>
          <w:highlight w:val="none"/>
        </w:rPr>
      </w:pPr>
      <w:r/>
      <w:bookmarkStart w:id="18" w:name="_Toc3962"/>
      <w:r>
        <w:rPr>
          <w:rFonts w:hint="eastAsia"/>
          <w:color w:val="auto"/>
          <w:highlight w:val="none"/>
        </w:rPr>
        <w:t xml:space="preserve">二、招标文件</w:t>
      </w:r>
      <w:bookmarkEnd w:id="1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7</w:t>
      </w:r>
      <w:r>
        <w:rPr>
          <w:rFonts w:hint="eastAsia" w:ascii="仿宋" w:hAnsi="仿宋" w:eastAsia="仿宋" w:cs="仿宋"/>
          <w:b/>
          <w:color w:val="auto"/>
          <w:highlight w:val="none"/>
        </w:rPr>
        <w:t xml:space="preserve">.招标文件构成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第一部分：招标公告；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第二部分：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 </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rPr>
        <w:t xml:space="preserve">部分：合同</w:t>
      </w:r>
      <w:r>
        <w:rPr>
          <w:rFonts w:hint="eastAsia" w:ascii="仿宋" w:hAnsi="仿宋" w:eastAsia="仿宋" w:cs="仿宋"/>
          <w:color w:val="auto"/>
          <w:highlight w:val="none"/>
          <w:lang w:val="en-US" w:eastAsia="zh-CN"/>
        </w:rPr>
        <w:t xml:space="preserve">文本</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第四部分：采购需求；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w:t>
      </w:r>
      <w:r>
        <w:rPr>
          <w:rFonts w:hint="eastAsia" w:ascii="仿宋" w:hAnsi="仿宋" w:eastAsia="仿宋" w:cs="仿宋"/>
          <w:color w:val="auto"/>
          <w:highlight w:val="none"/>
          <w:lang w:val="en-US" w:eastAsia="zh-CN"/>
        </w:rPr>
        <w:t xml:space="preserve">五</w:t>
      </w:r>
      <w:r>
        <w:rPr>
          <w:rFonts w:hint="eastAsia" w:ascii="仿宋" w:hAnsi="仿宋" w:eastAsia="仿宋" w:cs="仿宋"/>
          <w:color w:val="auto"/>
          <w:highlight w:val="none"/>
        </w:rPr>
        <w:t xml:space="preserve">部分：</w:t>
      </w:r>
      <w:r>
        <w:rPr>
          <w:rFonts w:hint="eastAsia" w:ascii="仿宋" w:hAnsi="仿宋" w:eastAsia="仿宋" w:cs="仿宋"/>
          <w:color w:val="auto"/>
          <w:highlight w:val="none"/>
          <w:lang w:val="en-US" w:eastAsia="zh-CN"/>
        </w:rPr>
        <w:t xml:space="preserve">评标方法和标准</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第六部分：投标文件格式。</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2"/>
        <w:spacing w:line="52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8</w:t>
      </w:r>
      <w:r>
        <w:rPr>
          <w:rFonts w:hint="eastAsia" w:ascii="仿宋" w:hAnsi="仿宋" w:eastAsia="仿宋" w:cs="仿宋"/>
          <w:b/>
          <w:color w:val="auto"/>
          <w:highlight w:val="none"/>
        </w:rPr>
        <w:t xml:space="preserve">.招标文件的澄清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任何要求对招标文件澄清的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9</w:t>
      </w:r>
      <w:r>
        <w:rPr>
          <w:rFonts w:hint="eastAsia" w:ascii="仿宋" w:hAnsi="仿宋" w:eastAsia="仿宋" w:cs="仿宋"/>
          <w:b/>
          <w:color w:val="auto"/>
          <w:highlight w:val="none"/>
        </w:rPr>
        <w:t xml:space="preserve">.招标文件的修改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.1在提交</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文件接收截止之日前，采购代理机构可以更正公告或补充文件的形式对</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文件进行澄清或者修改。澄清或者修改的内容可能影响</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文件编制的，应当在提交首次</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文件截止之日</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5日前发出，不足</w:t>
      </w:r>
      <w:r>
        <w:rPr>
          <w:rFonts w:hint="eastAsia" w:ascii="仿宋" w:hAnsi="仿宋" w:eastAsia="仿宋" w:cs="仿宋"/>
          <w:color w:val="auto"/>
          <w:highlight w:val="none"/>
          <w:lang w:val="en-US" w:eastAsia="zh-CN"/>
        </w:rPr>
        <w:t xml:space="preserve">1</w:t>
      </w:r>
      <w:r>
        <w:rPr>
          <w:rFonts w:hint="eastAsia" w:ascii="仿宋" w:hAnsi="仿宋" w:eastAsia="仿宋" w:cs="仿宋"/>
          <w:color w:val="auto"/>
          <w:highlight w:val="none"/>
        </w:rPr>
        <w:t xml:space="preserve">5日的，应当顺延提交首次响应文件截止之日。采购代理机构可以更正公告或补充文件的形式对招标文件进行修改。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.2招标文件的修改将在“江苏政府采购网”公布，补充文件将作为招标文件的组成部分，并对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.3为使</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9</w:t>
      </w:r>
      <w:r>
        <w:rPr>
          <w:rFonts w:hint="eastAsia" w:ascii="仿宋" w:hAnsi="仿宋" w:eastAsia="仿宋" w:cs="仿宋"/>
          <w:color w:val="auto"/>
          <w:highlight w:val="none"/>
        </w:rPr>
        <w:t xml:space="preserve">.4采购代理机构发出的所有补充、修改和变更文件均作为招标文件的组成部分，与招标文件具有同等法律效力。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应及时在“江苏政府采购网”获取澄清答疑文件（修改后</w:t>
      </w:r>
      <w:r>
        <w:rPr>
          <w:rFonts w:hint="eastAsia" w:ascii="仿宋" w:hAnsi="仿宋" w:eastAsia="仿宋" w:cs="仿宋"/>
          <w:color w:val="auto"/>
          <w:highlight w:val="none"/>
          <w:lang w:val="en-US" w:eastAsia="zh-CN"/>
        </w:rPr>
        <w:t xml:space="preserve">招标</w:t>
      </w:r>
      <w:r>
        <w:rPr>
          <w:rFonts w:hint="eastAsia" w:ascii="仿宋" w:hAnsi="仿宋" w:eastAsia="仿宋" w:cs="仿宋"/>
          <w:color w:val="auto"/>
          <w:highlight w:val="none"/>
        </w:rPr>
        <w:t xml:space="preserve">文件），如因</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原因未能及时获取澄清和修改，由此造成的相关责任，由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承担。</w:t>
      </w:r>
      <w:r/>
    </w:p>
    <w:p>
      <w:pPr>
        <w:spacing w:line="520" w:lineRule="exact"/>
        <w:rPr>
          <w:rFonts w:ascii="仿宋_GB2312" w:eastAsia="仿宋_GB2312"/>
          <w:color w:val="auto"/>
          <w:highlight w:val="none"/>
        </w:rPr>
      </w:pPr>
      <w:r/>
      <w:bookmarkStart w:id="19" w:name="EBebf7ede40ba2404eabfa943e46b0c520"/>
      <w:r>
        <w:rPr>
          <w:rFonts w:hint="eastAsia" w:ascii="仿宋_GB2312" w:eastAsia="仿宋_GB2312"/>
          <w:color w:val="auto"/>
          <w:sz w:val="20"/>
          <w:highlight w:val="none"/>
        </w:rPr>
        <w:t xml:space="preserve"> </w:t>
      </w:r>
      <w:bookmarkEnd w:id="19"/>
      <w:r/>
      <w:bookmarkStart w:id="20" w:name="EB27df85fc5a574ebaaed6d5868f4535a1"/>
      <w:r>
        <w:rPr>
          <w:rFonts w:hint="eastAsia" w:ascii="仿宋_GB2312" w:eastAsia="仿宋_GB2312"/>
          <w:color w:val="auto"/>
          <w:sz w:val="20"/>
          <w:highlight w:val="none"/>
        </w:rPr>
        <w:t xml:space="preserve"> </w:t>
      </w:r>
      <w:bookmarkEnd w:id="20"/>
      <w:r/>
      <w:bookmarkStart w:id="21" w:name="EB3eb7ea0b01144628b9ffe3df796b5351"/>
      <w:r>
        <w:rPr>
          <w:rFonts w:hint="eastAsia" w:ascii="仿宋_GB2312" w:eastAsia="仿宋_GB2312"/>
          <w:color w:val="auto"/>
          <w:sz w:val="20"/>
          <w:highlight w:val="none"/>
        </w:rPr>
        <w:t xml:space="preserve"> </w:t>
      </w:r>
      <w:bookmarkEnd w:id="21"/>
      <w:r/>
      <w:r/>
    </w:p>
    <w:p>
      <w:pPr>
        <w:pStyle w:val="1320"/>
        <w:keepLines w:val="0"/>
        <w:keepNext w:val="0"/>
        <w:spacing w:before="0" w:after="0" w:line="520" w:lineRule="exact"/>
        <w:rPr>
          <w:color w:val="auto"/>
          <w:highlight w:val="none"/>
        </w:rPr>
      </w:pPr>
      <w:r/>
      <w:bookmarkStart w:id="22" w:name="_Toc27518"/>
      <w:r>
        <w:rPr>
          <w:rFonts w:hint="eastAsia"/>
          <w:color w:val="auto"/>
          <w:highlight w:val="none"/>
        </w:rPr>
        <w:t xml:space="preserve">三、投标文件的编制</w:t>
      </w:r>
      <w:bookmarkEnd w:id="22"/>
      <w:r/>
      <w:r/>
    </w:p>
    <w:p>
      <w:pPr>
        <w:ind w:firstLine="482"/>
        <w:spacing w:line="520" w:lineRule="exact"/>
        <w:rPr>
          <w:rFonts w:ascii="仿宋" w:hAnsi="仿宋" w:eastAsia="仿宋" w:cs="仿宋"/>
          <w:b/>
          <w:color w:val="auto"/>
          <w:highlight w:val="none"/>
        </w:rPr>
      </w:pPr>
      <w:r/>
      <w:bookmarkStart w:id="23" w:name="EB2ca96763a7244d75908a3586115531a8"/>
      <w:r>
        <w:rPr>
          <w:rFonts w:hint="eastAsia" w:ascii="仿宋" w:hAnsi="仿宋" w:eastAsia="仿宋" w:cs="仿宋"/>
          <w:b/>
          <w:color w:val="auto"/>
          <w:highlight w:val="none"/>
          <w:lang w:val="en-US" w:eastAsia="zh-CN"/>
        </w:rPr>
        <w:t xml:space="preserve">10</w:t>
      </w:r>
      <w:r>
        <w:rPr>
          <w:rFonts w:hint="eastAsia" w:ascii="仿宋" w:hAnsi="仿宋" w:eastAsia="仿宋" w:cs="仿宋"/>
          <w:b/>
          <w:color w:val="auto"/>
          <w:highlight w:val="none"/>
        </w:rPr>
        <w:t xml:space="preserve">.投标文件的编制要求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.2投标文件应当对招标文件有关投标有效期、技术标准和要求、</w:t>
      </w:r>
      <w:r>
        <w:rPr>
          <w:rFonts w:hint="eastAsia" w:ascii="仿宋" w:hAnsi="仿宋" w:eastAsia="仿宋" w:cs="仿宋"/>
          <w:color w:val="auto"/>
          <w:highlight w:val="none"/>
          <w:lang w:val="en-US" w:eastAsia="zh-CN"/>
        </w:rPr>
        <w:t xml:space="preserve">配置要求、</w:t>
      </w:r>
      <w:r>
        <w:rPr>
          <w:rFonts w:hint="eastAsia" w:ascii="仿宋" w:hAnsi="仿宋" w:eastAsia="仿宋" w:cs="仿宋"/>
          <w:color w:val="auto"/>
          <w:highlight w:val="none"/>
        </w:rPr>
        <w:t xml:space="preserve">招标范围等实质性内容作出响应。</w:t>
      </w:r>
      <w:r/>
    </w:p>
    <w:p>
      <w:pPr>
        <w:ind w:firstLine="480"/>
        <w:spacing w:line="520" w:lineRule="exact"/>
        <w:rPr>
          <w:rFonts w:ascii="仿宋" w:hAnsi="仿宋" w:eastAsia="仿宋" w:cs="仿宋"/>
          <w:i/>
          <w:iCs/>
          <w:color w:val="auto"/>
          <w:highlight w:val="none"/>
          <w:u w:val="single"/>
        </w:rPr>
      </w:pPr>
      <w:r>
        <w:rPr>
          <w:rFonts w:hint="eastAsia" w:ascii="仿宋" w:hAnsi="仿宋" w:eastAsia="仿宋" w:cs="仿宋"/>
          <w:b/>
          <w:bCs/>
          <w:i/>
          <w:iCs/>
          <w:color w:val="auto"/>
          <w:highlight w:val="none"/>
          <w:u w:val="single"/>
          <w:lang w:val="en-US" w:eastAsia="zh-CN"/>
        </w:rPr>
        <w:t xml:space="preserve">10</w:t>
      </w:r>
      <w:r>
        <w:rPr>
          <w:rFonts w:hint="eastAsia" w:ascii="仿宋" w:hAnsi="仿宋" w:eastAsia="仿宋" w:cs="仿宋"/>
          <w:b/>
          <w:bCs/>
          <w:i/>
          <w:iCs/>
          <w:color w:val="auto"/>
          <w:highlight w:val="none"/>
          <w:u w:val="single"/>
        </w:rPr>
        <w:t xml:space="preserve">.3</w:t>
      </w:r>
      <w:r>
        <w:rPr>
          <w:rFonts w:hint="eastAsia" w:ascii="仿宋" w:hAnsi="仿宋" w:eastAsia="仿宋" w:cs="仿宋"/>
          <w:b/>
          <w:bCs/>
          <w:i/>
          <w:iCs/>
          <w:color w:val="auto"/>
          <w:highlight w:val="none"/>
          <w:u w:val="single"/>
          <w:lang w:eastAsia="zh-CN"/>
        </w:rPr>
        <w:t xml:space="preserve">投标人</w:t>
      </w:r>
      <w:r>
        <w:rPr>
          <w:rFonts w:hint="eastAsia" w:ascii="仿宋" w:hAnsi="仿宋" w:eastAsia="仿宋" w:cs="仿宋"/>
          <w:b/>
          <w:bCs/>
          <w:i/>
          <w:iCs/>
          <w:color w:val="auto"/>
          <w:highlight w:val="none"/>
          <w:u w:val="single"/>
        </w:rPr>
        <w:t xml:space="preserve">如同时参与多个采购包（如有）招标，则应按采购包分别制作投标文件，否则将视为无效投标文件。</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10.5 招标文件要求提供复印件的，提供复印件或扫描件均可；招标文件要求提供扫描件的，必须提供扫描件。未按本条要求提供的，评标委员会可视为未提供。</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10.6 除招标文件另有规定外，投标文件所使用的度量衡单位，均须采用国家法定计量单位。</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11.</w:t>
      </w:r>
      <w:r>
        <w:rPr>
          <w:rFonts w:hint="eastAsia" w:ascii="仿宋" w:hAnsi="仿宋" w:eastAsia="仿宋" w:cs="仿宋"/>
          <w:b/>
          <w:color w:val="auto"/>
          <w:highlight w:val="none"/>
        </w:rPr>
        <w:t xml:space="preserve">投标文件构成</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1投标声明及承诺函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2资格证明文件；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2.1招标文件第一部分《招标公告》申请人的资格要求中的证明材料；</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11.</w:t>
      </w:r>
      <w:r>
        <w:rPr>
          <w:rFonts w:hint="eastAsia" w:ascii="仿宋" w:hAnsi="仿宋" w:eastAsia="仿宋" w:cs="仿宋"/>
          <w:color w:val="auto"/>
          <w:highlight w:val="none"/>
        </w:rPr>
        <w:t xml:space="preserve">2.2</w:t>
      </w:r>
      <w:r>
        <w:rPr>
          <w:rFonts w:hint="eastAsia" w:ascii="仿宋" w:hAnsi="仿宋" w:eastAsia="仿宋" w:cs="仿宋"/>
          <w:color w:val="auto"/>
          <w:highlight w:val="none"/>
          <w:lang w:val="en-US" w:eastAsia="zh-CN"/>
        </w:rPr>
        <w:t xml:space="preserve">为满足符合性审查提供的材料；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11.2.3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认为与本项目相关的其他资格证明</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符合性证明</w:t>
      </w:r>
      <w:r>
        <w:rPr>
          <w:rFonts w:hint="eastAsia" w:ascii="仿宋" w:hAnsi="仿宋" w:eastAsia="仿宋" w:cs="仿宋"/>
          <w:color w:val="auto"/>
          <w:highlight w:val="none"/>
        </w:rPr>
        <w:t xml:space="preserve">资料；</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11.3报价文件</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11.3.1开标一览表；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11.3.2明细报价表。</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11.4技术文件</w:t>
      </w:r>
      <w:r/>
    </w:p>
    <w:p>
      <w:pPr>
        <w:ind w:firstLine="480"/>
        <w:spacing w:line="520" w:lineRule="exact"/>
        <w:rPr>
          <w:rFonts w:hint="eastAsia" w:ascii="仿宋" w:hAnsi="仿宋" w:eastAsia="仿宋" w:cs="仿宋"/>
          <w:color w:val="000000"/>
          <w:sz w:val="24"/>
          <w:highlight w:val="none"/>
        </w:rPr>
      </w:pPr>
      <w:r/>
      <w:bookmarkStart w:id="24" w:name="EB7f6b24a996964930b08d6b290b36e3fd"/>
      <w:r>
        <w:rPr>
          <w:rFonts w:hint="eastAsia" w:ascii="仿宋" w:hAnsi="仿宋" w:eastAsia="仿宋" w:cs="仿宋"/>
          <w:color w:val="000000"/>
          <w:sz w:val="24"/>
          <w:highlight w:val="none"/>
        </w:rPr>
        <w:t xml:space="preserve">11.4.1</w:t>
      </w:r>
      <w:r>
        <w:rPr>
          <w:rFonts w:hint="eastAsia" w:ascii="仿宋" w:hAnsi="仿宋" w:eastAsia="仿宋" w:cs="仿宋"/>
          <w:color w:val="000000"/>
          <w:sz w:val="24"/>
          <w:highlight w:val="none"/>
          <w:lang w:val="en-US" w:eastAsia="zh-CN"/>
        </w:rPr>
        <w:t xml:space="preserve">项目</w:t>
      </w:r>
      <w:r>
        <w:rPr>
          <w:rFonts w:hint="eastAsia" w:ascii="仿宋" w:hAnsi="仿宋" w:eastAsia="仿宋" w:cs="仿宋"/>
          <w:color w:val="000000"/>
          <w:sz w:val="24"/>
          <w:highlight w:val="none"/>
        </w:rPr>
        <w:t xml:space="preserve">方案等（格式自拟）；</w:t>
      </w:r>
      <w:r/>
    </w:p>
    <w:p>
      <w:pPr>
        <w:ind w:firstLine="480"/>
        <w:spacing w:line="52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11.4.2投标人项目管理、技术及服务人员一览表；</w:t>
      </w:r>
      <w:r/>
    </w:p>
    <w:p>
      <w:pPr>
        <w:ind w:firstLine="480"/>
        <w:spacing w:line="520" w:lineRule="exact"/>
        <w:rPr>
          <w:rFonts w:hint="eastAsia" w:ascii="仿宋" w:hAnsi="仿宋" w:eastAsia="仿宋" w:cs="仿宋"/>
          <w:color w:val="0000ff"/>
          <w:sz w:val="24"/>
          <w:highlight w:val="none"/>
          <w:lang w:eastAsia="zh-CN"/>
        </w:rPr>
      </w:pPr>
      <w:r>
        <w:rPr>
          <w:rFonts w:hint="eastAsia" w:ascii="仿宋" w:hAnsi="仿宋" w:eastAsia="仿宋" w:cs="仿宋"/>
          <w:color w:val="000000"/>
          <w:sz w:val="24"/>
          <w:highlight w:val="none"/>
        </w:rPr>
        <w:t xml:space="preserve">11.4.3技术响应偏离表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ff"/>
          <w:sz w:val="24"/>
          <w:highlight w:val="none"/>
        </w:rPr>
      </w:pPr>
      <w:r>
        <w:rPr>
          <w:rFonts w:hint="eastAsia" w:ascii="仿宋" w:hAnsi="仿宋" w:eastAsia="仿宋" w:cs="仿宋"/>
          <w:color w:val="000000"/>
          <w:sz w:val="24"/>
          <w:highlight w:val="none"/>
        </w:rPr>
        <w:t xml:space="preserve">11.4.</w:t>
      </w:r>
      <w:r>
        <w:rPr>
          <w:rFonts w:hint="eastAsia" w:ascii="仿宋" w:hAnsi="仿宋" w:eastAsia="仿宋" w:cs="仿宋"/>
          <w:color w:val="000000"/>
          <w:sz w:val="24"/>
          <w:highlight w:val="none"/>
          <w:lang w:val="en-US" w:eastAsia="zh-CN"/>
        </w:rPr>
        <w:t xml:space="preserve">4其他技术文件。</w:t>
      </w:r>
      <w:bookmarkEnd w:id="24"/>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11.5商务文件</w:t>
      </w:r>
      <w:r/>
    </w:p>
    <w:p>
      <w:pPr>
        <w:ind w:firstLine="480"/>
        <w:spacing w:line="520" w:lineRule="exact"/>
        <w:rPr>
          <w:rFonts w:hint="eastAsia" w:ascii="仿宋" w:hAnsi="仿宋" w:eastAsia="仿宋" w:cs="仿宋"/>
          <w:color w:val="000000"/>
          <w:sz w:val="24"/>
          <w:highlight w:val="none"/>
          <w:lang w:val="en-US" w:eastAsia="zh-CN"/>
        </w:rPr>
      </w:pPr>
      <w:r/>
      <w:bookmarkStart w:id="25" w:name="EBdc2c24f6358343e896cd43bd6621a619"/>
      <w:r>
        <w:rPr>
          <w:rFonts w:hint="eastAsia" w:ascii="仿宋" w:hAnsi="仿宋" w:eastAsia="仿宋" w:cs="仿宋"/>
          <w:color w:val="000000"/>
          <w:sz w:val="24"/>
          <w:highlight w:val="none"/>
          <w:lang w:val="en-US" w:eastAsia="zh-CN"/>
        </w:rPr>
        <w:t xml:space="preserve">11.5.1业绩一览表。</w:t>
      </w:r>
      <w:r/>
    </w:p>
    <w:p>
      <w:pPr>
        <w:ind w:firstLine="480"/>
        <w:spacing w:line="520"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商务响应偏离表</w:t>
      </w:r>
      <w:r>
        <w:rPr>
          <w:rFonts w:hint="eastAsia" w:ascii="仿宋" w:hAnsi="仿宋" w:eastAsia="仿宋" w:cs="仿宋"/>
          <w:color w:val="000000"/>
          <w:sz w:val="24"/>
          <w:highlight w:val="none"/>
          <w:lang w:eastAsia="zh-CN"/>
        </w:rPr>
        <w:t xml:space="preserve">；</w:t>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11.5.</w:t>
      </w:r>
      <w:r>
        <w:rPr>
          <w:rFonts w:hint="eastAsia" w:ascii="仿宋" w:hAnsi="仿宋" w:eastAsia="仿宋" w:cs="仿宋"/>
          <w:color w:val="000000"/>
          <w:sz w:val="24"/>
          <w:highlight w:val="none"/>
          <w:lang w:val="en-US" w:eastAsia="zh-CN"/>
        </w:rPr>
        <w:t xml:space="preserve">3</w:t>
      </w:r>
      <w:r>
        <w:rPr>
          <w:rFonts w:hint="eastAsia" w:ascii="仿宋" w:hAnsi="仿宋" w:eastAsia="仿宋" w:cs="仿宋"/>
          <w:color w:val="000000"/>
          <w:sz w:val="24"/>
          <w:highlight w:val="none"/>
        </w:rPr>
        <w:t xml:space="preserve">其他商务文件。</w:t>
      </w:r>
      <w:bookmarkEnd w:id="25"/>
      <w:r/>
      <w:r/>
    </w:p>
    <w:p>
      <w:pPr>
        <w:ind w:firstLine="480"/>
        <w:spacing w:line="520" w:lineRule="exact"/>
        <w:rPr>
          <w:rFonts w:hint="default" w:ascii="仿宋" w:hAnsi="仿宋" w:eastAsia="仿宋" w:cs="仿宋"/>
          <w:color w:val="000000"/>
          <w:sz w:val="24"/>
          <w:highlight w:val="none"/>
        </w:rPr>
      </w:pPr>
      <w:r>
        <w:rPr>
          <w:rFonts w:hint="eastAsia" w:ascii="仿宋" w:hAnsi="仿宋" w:eastAsia="仿宋" w:cs="仿宋"/>
          <w:color w:val="000000"/>
          <w:sz w:val="24"/>
          <w:highlight w:val="none"/>
        </w:rPr>
        <w:t xml:space="preserve">11.</w:t>
      </w:r>
      <w:r>
        <w:rPr>
          <w:rFonts w:hint="eastAsia" w:ascii="仿宋" w:hAnsi="仿宋" w:eastAsia="仿宋" w:cs="仿宋"/>
          <w:color w:val="000000"/>
          <w:sz w:val="24"/>
          <w:highlight w:val="none"/>
          <w:lang w:val="en-US" w:eastAsia="zh-CN"/>
        </w:rPr>
        <w:t xml:space="preserve">6</w:t>
      </w:r>
      <w:r>
        <w:rPr>
          <w:rFonts w:hint="eastAsia" w:ascii="仿宋" w:hAnsi="仿宋" w:eastAsia="仿宋" w:cs="仿宋"/>
          <w:color w:val="000000"/>
          <w:sz w:val="24"/>
          <w:highlight w:val="none"/>
          <w:lang w:eastAsia="zh-CN"/>
        </w:rPr>
        <w:t xml:space="preserve">投标人</w:t>
      </w:r>
      <w:r>
        <w:rPr>
          <w:rFonts w:hint="eastAsia" w:ascii="仿宋" w:hAnsi="仿宋" w:eastAsia="仿宋" w:cs="仿宋"/>
          <w:color w:val="000000"/>
          <w:sz w:val="24"/>
          <w:highlight w:val="none"/>
        </w:rPr>
        <w:t xml:space="preserve">认为有必要提供的</w:t>
      </w:r>
      <w:r>
        <w:rPr>
          <w:rFonts w:hint="eastAsia" w:ascii="仿宋" w:hAnsi="仿宋" w:eastAsia="仿宋" w:cs="仿宋"/>
          <w:color w:val="000000"/>
          <w:sz w:val="24"/>
          <w:highlight w:val="none"/>
          <w:lang w:eastAsia="zh-CN"/>
        </w:rPr>
        <w:t xml:space="preserve">其他</w:t>
      </w:r>
      <w:r>
        <w:rPr>
          <w:rFonts w:hint="eastAsia" w:ascii="仿宋" w:hAnsi="仿宋" w:eastAsia="仿宋" w:cs="仿宋"/>
          <w:color w:val="000000"/>
          <w:sz w:val="24"/>
          <w:highlight w:val="none"/>
        </w:rPr>
        <w:t xml:space="preserve">材料。</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val="en-US" w:eastAsia="zh-CN"/>
        </w:rPr>
        <w:t xml:space="preserve">12</w:t>
      </w:r>
      <w:r>
        <w:rPr>
          <w:rFonts w:hint="eastAsia" w:ascii="仿宋" w:hAnsi="仿宋" w:eastAsia="仿宋" w:cs="仿宋"/>
          <w:b/>
          <w:color w:val="auto"/>
          <w:highlight w:val="none"/>
        </w:rPr>
        <w:t xml:space="preserve">.编制投标文件应注意的事项</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（2）招标文件要求提供证书证件等复印件的，</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（3）无论何种原因，即使</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携带了证书证明资料的原件，但投标文件中未包含相关资料的，评标委员会可以视同其未提供。</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（4）</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递交的投标文件，所有内容均应真实有效；</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违反国家相关强制性规定或弄虚作假，而给采购人造成损失，一切责任和后果均由</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承担。</w:t>
      </w:r>
      <w:r/>
    </w:p>
    <w:p>
      <w:pPr>
        <w:ind w:firstLine="482"/>
        <w:spacing w:line="52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（5）</w:t>
      </w:r>
      <w:r>
        <w:rPr>
          <w:rFonts w:hint="eastAsia" w:ascii="仿宋" w:hAnsi="仿宋" w:eastAsia="仿宋" w:cs="仿宋"/>
          <w:b/>
          <w:bCs/>
          <w:color w:val="auto"/>
          <w:highlight w:val="none"/>
          <w:lang w:eastAsia="zh-CN"/>
        </w:rPr>
        <w:t xml:space="preserve">在</w:t>
      </w:r>
      <w:r>
        <w:rPr>
          <w:rFonts w:hint="eastAsia" w:ascii="仿宋" w:hAnsi="仿宋" w:eastAsia="仿宋" w:cs="仿宋"/>
          <w:b/>
          <w:bCs/>
          <w:color w:val="auto"/>
          <w:highlight w:val="none"/>
        </w:rPr>
        <w:t xml:space="preserve">进行资格审查时，将在“信用中国”网站查询</w:t>
      </w:r>
      <w:r>
        <w:rPr>
          <w:rFonts w:hint="eastAsia" w:ascii="仿宋" w:hAnsi="仿宋" w:eastAsia="仿宋" w:cs="仿宋"/>
          <w:b/>
          <w:bCs/>
          <w:color w:val="auto"/>
          <w:highlight w:val="none"/>
          <w:lang w:val="en-US" w:eastAsia="zh-CN"/>
        </w:rPr>
        <w:t xml:space="preserve">投标人</w:t>
      </w:r>
      <w:r>
        <w:rPr>
          <w:rFonts w:hint="eastAsia" w:ascii="仿宋" w:hAnsi="仿宋" w:eastAsia="仿宋" w:cs="仿宋"/>
          <w:b/>
          <w:bCs/>
          <w:color w:val="auto"/>
          <w:highlight w:val="none"/>
        </w:rPr>
        <w:t xml:space="preserve">的信用记录</w:t>
      </w:r>
      <w:r>
        <w:rPr>
          <w:rFonts w:hint="eastAsia" w:ascii="仿宋" w:hAnsi="仿宋" w:eastAsia="仿宋" w:cs="仿宋"/>
          <w:b/>
          <w:bCs/>
          <w:color w:val="auto"/>
          <w:highlight w:val="none"/>
          <w:lang w:val="en-US" w:eastAsia="zh-CN"/>
        </w:rPr>
        <w:t xml:space="preserve">并以现场查询结果为准</w:t>
      </w:r>
      <w:r>
        <w:rPr>
          <w:rFonts w:hint="eastAsia" w:ascii="仿宋" w:hAnsi="仿宋" w:eastAsia="仿宋" w:cs="仿宋"/>
          <w:b/>
          <w:bCs/>
          <w:color w:val="auto"/>
          <w:highlight w:val="none"/>
        </w:rPr>
        <w:t xml:space="preserve">。</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13.投标报价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13.1报价为一次报价。</w:t>
      </w:r>
      <w:r/>
    </w:p>
    <w:p>
      <w:pPr>
        <w:ind w:firstLine="480"/>
        <w:spacing w:line="520" w:lineRule="exact"/>
        <w:rPr>
          <w:rFonts w:ascii="仿宋" w:hAnsi="仿宋" w:eastAsia="仿宋" w:cs="仿宋"/>
          <w:i/>
          <w:iCs/>
          <w:color w:val="auto"/>
          <w:highlight w:val="none"/>
          <w:u w:val="single"/>
          <w:shd w:val="clear" w:color="auto" w:fill="ffc000"/>
        </w:rPr>
      </w:pPr>
      <w:r>
        <w:rPr>
          <w:rFonts w:hint="eastAsia" w:ascii="仿宋" w:hAnsi="仿宋" w:eastAsia="仿宋" w:cs="仿宋"/>
          <w:i/>
          <w:iCs/>
          <w:color w:val="auto"/>
          <w:highlight w:val="none"/>
          <w:u w:val="single"/>
        </w:rPr>
        <w:t xml:space="preserve">13.2本项目不接受备选的投标方案或有选择的报价，只允许有一个报价。投标报价内容包括</w:t>
      </w:r>
      <w:bookmarkStart w:id="26" w:name="EB54dd097a55df4796bd5f9b6bdf2ddc40"/>
      <w:r>
        <w:rPr>
          <w:rFonts w:hint="eastAsia" w:ascii="仿宋" w:hAnsi="仿宋" w:eastAsia="仿宋" w:cs="仿宋"/>
          <w:i/>
          <w:iCs/>
          <w:color w:val="auto"/>
          <w:highlight w:val="none"/>
          <w:u w:val="single"/>
        </w:rPr>
        <w:t xml:space="preserve">招标文件中</w:t>
      </w:r>
      <w:r>
        <w:rPr>
          <w:rFonts w:hint="eastAsia" w:ascii="仿宋" w:hAnsi="仿宋" w:eastAsia="仿宋" w:cs="仿宋"/>
          <w:i/>
          <w:iCs/>
          <w:color w:val="auto"/>
          <w:highlight w:val="none"/>
          <w:u w:val="single"/>
          <w:lang w:eastAsia="zh-CN"/>
        </w:rPr>
        <w:t xml:space="preserve">涉及</w:t>
      </w:r>
      <w:r>
        <w:rPr>
          <w:rFonts w:hint="eastAsia" w:ascii="仿宋" w:hAnsi="仿宋" w:eastAsia="仿宋" w:cs="仿宋"/>
          <w:i/>
          <w:iCs/>
          <w:color w:val="auto"/>
          <w:highlight w:val="none"/>
          <w:u w:val="single"/>
        </w:rPr>
        <w:t xml:space="preserve">的其他一切费用。</w:t>
      </w:r>
      <w:bookmarkEnd w:id="26"/>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13.3报价注意事项：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13.3.1价格一律以人民币计算，以元为单位标准；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认为需要的其他费用等。</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 xml:space="preserve">13.3.4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13.3.5</w:t>
      </w:r>
      <w:r>
        <w:rPr>
          <w:rFonts w:hint="eastAsia" w:ascii="仿宋" w:hAnsi="仿宋" w:eastAsia="仿宋" w:cs="仿宋"/>
          <w:color w:val="auto"/>
          <w:highlight w:val="none"/>
        </w:rPr>
        <w:t xml:space="preserve">招标文件未列明，而投标人认为履行本项目合同所必需的费用也需列入报价。</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13.4本项目评审中出现下列情形之</w:t>
      </w:r>
      <w:r>
        <w:rPr>
          <w:rFonts w:hint="eastAsia" w:ascii="仿宋" w:hAnsi="仿宋" w:eastAsia="仿宋" w:cs="仿宋"/>
          <w:color w:val="auto"/>
          <w:highlight w:val="none"/>
          <w:lang w:val="en-US" w:eastAsia="zh-CN"/>
        </w:rPr>
        <w:t xml:space="preserve">一</w:t>
      </w:r>
      <w:r>
        <w:rPr>
          <w:rFonts w:hint="eastAsia" w:ascii="仿宋" w:hAnsi="仿宋" w:eastAsia="仿宋" w:cs="仿宋"/>
          <w:color w:val="auto"/>
          <w:highlight w:val="none"/>
        </w:rPr>
        <w:t xml:space="preserve">的，评标委员会应当启动异常低价投标（响应）审查程序：</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13.4.1投标（响应）报价低于采购项目预算50%的，即投标（响应）报价＜采购项目预算×50%；</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13.4.2投标（响应）报价低于采购项目最高限价45%的，即投标（响应）报价＜采购项目最高限价×45%；</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13.4.3评标委员会认为供应商报价过低，有可能影响产品质量或者不能诚信履约的其他情形。</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启动异常低价投标（响应）审查后，评标委员会应当要求相关供应商在评标现场合理的时间内，提供项目具体成本测算等与报价合理性相关的书面说明及相关证明材料</w:t>
      </w:r>
      <w:r>
        <w:rPr>
          <w:rFonts w:hint="eastAsia" w:ascii="仿宋" w:hAnsi="仿宋" w:eastAsia="仿宋" w:cs="仿宋"/>
          <w:color w:val="auto"/>
          <w:highlight w:val="none"/>
          <w:lang w:eastAsia="zh-CN"/>
        </w:rPr>
        <w:t xml:space="preserve">，并</w:t>
      </w:r>
      <w:r>
        <w:rPr>
          <w:rFonts w:hint="eastAsia" w:ascii="仿宋" w:hAnsi="仿宋" w:eastAsia="仿宋" w:cs="仿宋"/>
          <w:color w:val="auto"/>
          <w:highlight w:val="none"/>
        </w:rPr>
        <w:t xml:space="preserve">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14.投标保证金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详见</w:t>
      </w:r>
      <w:r>
        <w:rPr>
          <w:rFonts w:hint="eastAsia" w:ascii="仿宋" w:hAnsi="仿宋" w:eastAsia="仿宋" w:cs="仿宋"/>
          <w:color w:val="auto"/>
          <w:highlight w:val="none"/>
          <w:lang w:val="en-US" w:eastAsia="zh-CN"/>
        </w:rPr>
        <w:t xml:space="preserve">投标人须知</w:t>
      </w:r>
      <w:r>
        <w:rPr>
          <w:rFonts w:hint="eastAsia" w:ascii="仿宋" w:hAnsi="仿宋" w:eastAsia="仿宋" w:cs="仿宋"/>
          <w:color w:val="auto"/>
          <w:highlight w:val="none"/>
        </w:rPr>
        <w:t xml:space="preserve">前附表。</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15.投标有效期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15.1在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须知前附表规定的投标有效期内，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不得要求撤销或者修改其投标文件。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15.2在特殊情况下，采购人于原投标有效期满之前，可向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提出延长投标有效期的要求，这种要求与答复均应采用书面形式（如信件、传真或电子邮件等），</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可拒绝采购人的这一要求而放弃投标，同意延长的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color w:val="auto"/>
          <w:highlight w:val="none"/>
        </w:rPr>
      </w:pPr>
      <w:r>
        <w:rPr>
          <w:rFonts w:hint="eastAsia" w:ascii="仿宋_GB2312" w:eastAsia="仿宋_GB2312"/>
          <w:color w:val="auto"/>
          <w:sz w:val="20"/>
          <w:highlight w:val="none"/>
        </w:rPr>
        <w:t xml:space="preserve"> </w:t>
      </w:r>
      <w:bookmarkEnd w:id="23"/>
      <w:r/>
      <w:bookmarkStart w:id="27" w:name="EBaba05b8f22db47c3ae604c949d101942"/>
      <w:r>
        <w:rPr>
          <w:rFonts w:hint="eastAsia" w:ascii="仿宋_GB2312" w:eastAsia="仿宋_GB2312"/>
          <w:color w:val="auto"/>
          <w:sz w:val="20"/>
          <w:highlight w:val="none"/>
        </w:rPr>
        <w:t xml:space="preserve"> </w:t>
      </w:r>
      <w:bookmarkEnd w:id="27"/>
      <w:r/>
      <w:bookmarkStart w:id="28" w:name="EB473de9cb146c4384b72e7eac9a23572d"/>
      <w:r>
        <w:rPr>
          <w:rFonts w:hint="eastAsia" w:ascii="仿宋_GB2312" w:eastAsia="仿宋_GB2312"/>
          <w:color w:val="auto"/>
          <w:sz w:val="20"/>
          <w:highlight w:val="none"/>
        </w:rPr>
        <w:t xml:space="preserve"> </w:t>
      </w:r>
      <w:bookmarkEnd w:id="28"/>
      <w:r/>
      <w:r/>
    </w:p>
    <w:p>
      <w:pPr>
        <w:pStyle w:val="1320"/>
        <w:keepLines w:val="0"/>
        <w:keepNext w:val="0"/>
        <w:spacing w:before="0" w:after="0" w:line="520" w:lineRule="exact"/>
        <w:rPr>
          <w:color w:val="auto"/>
          <w:highlight w:val="none"/>
        </w:rPr>
      </w:pPr>
      <w:r/>
      <w:bookmarkStart w:id="29" w:name="_Toc11947"/>
      <w:r>
        <w:rPr>
          <w:rFonts w:hint="eastAsia"/>
          <w:color w:val="auto"/>
          <w:highlight w:val="none"/>
        </w:rPr>
        <w:t xml:space="preserve">四、投标文件的提交</w:t>
      </w:r>
      <w:bookmarkEnd w:id="29"/>
      <w:r/>
      <w:r/>
    </w:p>
    <w:p>
      <w:pPr>
        <w:ind w:firstLine="482"/>
        <w:spacing w:line="520" w:lineRule="exact"/>
        <w:rPr>
          <w:rFonts w:ascii="仿宋" w:hAnsi="仿宋" w:eastAsia="仿宋" w:cs="仿宋"/>
          <w:b/>
          <w:color w:val="auto"/>
          <w:highlight w:val="none"/>
        </w:rPr>
      </w:pPr>
      <w:r/>
      <w:bookmarkStart w:id="30" w:name="EB82427615ec5445cbadccda2f6802a77a"/>
      <w:r>
        <w:rPr>
          <w:rFonts w:hint="eastAsia" w:ascii="仿宋" w:hAnsi="仿宋" w:eastAsia="仿宋" w:cs="仿宋"/>
          <w:b/>
          <w:color w:val="auto"/>
          <w:highlight w:val="none"/>
        </w:rPr>
        <w:t xml:space="preserve">16.投标文件的提交</w:t>
      </w:r>
      <w:r/>
    </w:p>
    <w:p>
      <w:pPr>
        <w:ind w:firstLine="480"/>
        <w:spacing w:line="520" w:lineRule="exact"/>
        <w:rPr>
          <w:rFonts w:ascii="仿宋" w:hAnsi="仿宋" w:eastAsia="仿宋" w:cs="仿宋"/>
          <w:i/>
          <w:iCs/>
          <w:color w:val="auto"/>
          <w:highlight w:val="none"/>
          <w:u w:val="single"/>
          <w:lang w:val="zh-CN"/>
        </w:rPr>
      </w:pPr>
      <w:r>
        <w:rPr>
          <w:rFonts w:hint="eastAsia" w:ascii="仿宋" w:hAnsi="仿宋" w:eastAsia="仿宋" w:cs="仿宋"/>
          <w:i/>
          <w:iCs/>
          <w:color w:val="auto"/>
          <w:highlight w:val="none"/>
          <w:u w:val="single"/>
          <w:lang w:val="zh-CN"/>
        </w:rPr>
        <w:t xml:space="preserve">1</w:t>
      </w:r>
      <w:r>
        <w:rPr>
          <w:rFonts w:hint="eastAsia" w:ascii="仿宋" w:hAnsi="仿宋" w:eastAsia="仿宋" w:cs="仿宋"/>
          <w:i/>
          <w:iCs/>
          <w:color w:val="auto"/>
          <w:highlight w:val="none"/>
          <w:u w:val="single"/>
        </w:rPr>
        <w:t xml:space="preserve">6</w:t>
      </w:r>
      <w:r>
        <w:rPr>
          <w:rFonts w:hint="eastAsia" w:ascii="仿宋" w:hAnsi="仿宋" w:eastAsia="仿宋" w:cs="仿宋"/>
          <w:i/>
          <w:iCs/>
          <w:color w:val="auto"/>
          <w:highlight w:val="none"/>
          <w:u w:val="single"/>
          <w:lang w:val="zh-CN"/>
        </w:rPr>
        <w:t xml:space="preserve">.1 投标人应当按照《操作手册》规定，在招标公告规定的投标截止时间前制作并上传电子投标文件。</w:t>
      </w:r>
      <w:bookmarkStart w:id="31" w:name="_Toc20823298"/>
      <w:r/>
      <w:bookmarkEnd w:id="31"/>
      <w:r/>
      <w:bookmarkStart w:id="32" w:name="_Toc16938542"/>
      <w:r/>
      <w:bookmarkEnd w:id="32"/>
      <w:r/>
      <w:bookmarkStart w:id="33" w:name="_Toc513029226"/>
      <w:r/>
      <w:bookmarkEnd w:id="33"/>
      <w:r/>
      <w:r/>
    </w:p>
    <w:p>
      <w:pPr>
        <w:ind w:firstLine="480"/>
        <w:spacing w:line="520" w:lineRule="exact"/>
        <w:rPr>
          <w:rFonts w:ascii="仿宋" w:hAnsi="仿宋" w:eastAsia="仿宋" w:cs="仿宋"/>
          <w:color w:val="auto"/>
          <w:highlight w:val="none"/>
          <w:lang w:val="zh-CN"/>
        </w:rPr>
      </w:pPr>
      <w:r>
        <w:rPr>
          <w:rFonts w:hint="eastAsia" w:ascii="仿宋" w:hAnsi="仿宋" w:eastAsia="仿宋" w:cs="仿宋"/>
          <w:color w:val="auto"/>
          <w:highlight w:val="none"/>
          <w:lang w:val="zh-CN"/>
        </w:rPr>
        <w:t xml:space="preserve">1</w:t>
      </w:r>
      <w:r>
        <w:rPr>
          <w:rFonts w:hint="eastAsia" w:ascii="仿宋" w:hAnsi="仿宋" w:eastAsia="仿宋" w:cs="仿宋"/>
          <w:color w:val="auto"/>
          <w:highlight w:val="none"/>
        </w:rPr>
        <w:t xml:space="preserve">6</w:t>
      </w:r>
      <w:r>
        <w:rPr>
          <w:rFonts w:hint="eastAsia" w:ascii="仿宋" w:hAnsi="仿宋" w:eastAsia="仿宋" w:cs="仿宋"/>
          <w:color w:val="auto"/>
          <w:highlight w:val="none"/>
          <w:lang w:val="zh-CN"/>
        </w:rPr>
        <w:t xml:space="preserve">.</w:t>
      </w:r>
      <w:r>
        <w:rPr>
          <w:rFonts w:hint="eastAsia" w:ascii="仿宋" w:hAnsi="仿宋" w:eastAsia="仿宋" w:cs="仿宋"/>
          <w:color w:val="auto"/>
          <w:highlight w:val="none"/>
        </w:rPr>
        <w:t xml:space="preserve">2</w:t>
      </w:r>
      <w:r>
        <w:rPr>
          <w:rFonts w:hint="eastAsia" w:ascii="仿宋" w:hAnsi="仿宋" w:eastAsia="仿宋" w:cs="仿宋"/>
          <w:color w:val="auto"/>
          <w:highlight w:val="none"/>
          <w:lang w:val="zh-CN"/>
        </w:rPr>
        <w:t xml:space="preserve"> 投标人应充分考虑网络环境、网络带宽等因素</w:t>
      </w:r>
      <w:r>
        <w:rPr>
          <w:rFonts w:hint="eastAsia" w:ascii="仿宋" w:hAnsi="仿宋" w:eastAsia="仿宋" w:cs="仿宋"/>
          <w:color w:val="auto"/>
          <w:highlight w:val="none"/>
        </w:rPr>
        <w:t xml:space="preserve">可能对投标产生的影响</w:t>
      </w:r>
      <w:r>
        <w:rPr>
          <w:rFonts w:hint="eastAsia" w:ascii="仿宋" w:hAnsi="仿宋" w:eastAsia="仿宋" w:cs="仿宋"/>
          <w:color w:val="auto"/>
          <w:highlight w:val="none"/>
          <w:lang w:val="zh-CN"/>
        </w:rPr>
        <w:t xml:space="preserve">，如因投标人自身原因造成的电子投标文件上传不成功的，按照第</w:t>
      </w:r>
      <w:r>
        <w:rPr>
          <w:rFonts w:hint="eastAsia" w:ascii="仿宋" w:hAnsi="仿宋" w:eastAsia="仿宋" w:cs="仿宋"/>
          <w:color w:val="auto"/>
          <w:highlight w:val="none"/>
        </w:rPr>
        <w:t xml:space="preserve">18</w:t>
      </w:r>
      <w:r>
        <w:rPr>
          <w:rFonts w:hint="eastAsia" w:ascii="仿宋" w:hAnsi="仿宋" w:eastAsia="仿宋" w:cs="仿宋"/>
          <w:color w:val="auto"/>
          <w:highlight w:val="none"/>
          <w:lang w:val="zh-CN"/>
        </w:rPr>
        <w:t xml:space="preserve">条规定处理。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16.3 采购人或采购代理机构可以通过修改招标文件酌情延长投标文件接收截止日期，在此情况下，</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的所有权利和义务以及</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受制约的截止日期均应以延长后新的截止日期为准。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17.投标文件的撤回和修改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17.1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可在投标截止时间前，撤回其电子投标文件，具体操作方法见《操作手册》。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撤回电子投标文件，则认为其不再参与本项目投标活动。</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17.2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可在投标截止时间前，对其电子投标文件进行修改，具体操作方法见《操作手册》。在投标截止时间之后，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不得对其电子投标文件作任何修改。</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17.3 在投标截止时间至招标文件中规定的投标有效期满之间的这段时间内，</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不得撤回其投标。</w:t>
      </w:r>
      <w:r/>
    </w:p>
    <w:p>
      <w:pPr>
        <w:ind w:firstLine="482"/>
        <w:spacing w:line="520" w:lineRule="exact"/>
        <w:rPr>
          <w:rFonts w:hint="eastAsia" w:ascii="仿宋" w:hAnsi="仿宋" w:eastAsia="仿宋" w:cs="仿宋"/>
          <w:b/>
          <w:color w:val="auto"/>
          <w:highlight w:val="none"/>
        </w:rPr>
      </w:pPr>
      <w:r>
        <w:rPr>
          <w:rFonts w:hint="eastAsia" w:ascii="仿宋" w:hAnsi="仿宋" w:eastAsia="仿宋" w:cs="仿宋"/>
          <w:b/>
          <w:color w:val="auto"/>
          <w:highlight w:val="none"/>
        </w:rPr>
        <w:t xml:space="preserve">17.4 采购代理机构可以通过修改</w:t>
      </w:r>
      <w:r>
        <w:rPr>
          <w:rFonts w:hint="eastAsia" w:ascii="仿宋" w:hAnsi="仿宋" w:eastAsia="仿宋" w:cs="仿宋"/>
          <w:b/>
          <w:color w:val="auto"/>
          <w:highlight w:val="none"/>
          <w:lang w:eastAsia="zh-CN"/>
        </w:rPr>
        <w:t xml:space="preserve">招标</w:t>
      </w:r>
      <w:r>
        <w:rPr>
          <w:rFonts w:hint="eastAsia" w:ascii="仿宋" w:hAnsi="仿宋" w:eastAsia="仿宋" w:cs="仿宋"/>
          <w:b/>
          <w:color w:val="auto"/>
          <w:highlight w:val="none"/>
        </w:rPr>
        <w:t xml:space="preserve">文件酌情延长</w:t>
      </w:r>
      <w:r>
        <w:rPr>
          <w:rFonts w:hint="eastAsia" w:ascii="仿宋" w:hAnsi="仿宋" w:eastAsia="仿宋" w:cs="仿宋"/>
          <w:b/>
          <w:color w:val="auto"/>
          <w:highlight w:val="none"/>
          <w:lang w:eastAsia="zh-CN"/>
        </w:rPr>
        <w:t xml:space="preserve">投标文件</w:t>
      </w:r>
      <w:r>
        <w:rPr>
          <w:rFonts w:hint="eastAsia" w:ascii="仿宋" w:hAnsi="仿宋" w:eastAsia="仿宋" w:cs="仿宋"/>
          <w:b/>
          <w:color w:val="auto"/>
          <w:highlight w:val="none"/>
        </w:rPr>
        <w:t xml:space="preserve">接收截止日期，在此情况下，</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的所有权利和义务以及</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受制约的截止日期均应以延长后新的截止日期为准。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17.5政府采购管理交易系统(苏采云)相关要求是本采购文件的组成部分。</w:t>
      </w:r>
      <w:r/>
    </w:p>
    <w:p>
      <w:pPr>
        <w:ind w:firstLine="482"/>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18.投标文件被拒绝接收的情形</w:t>
      </w:r>
      <w:r/>
    </w:p>
    <w:p>
      <w:pPr>
        <w:ind w:right="120"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在招标文件规定的投标截止时间后上传的投标文件。</w:t>
      </w:r>
      <w:bookmarkEnd w:id="30"/>
      <w:r/>
    </w:p>
    <w:p>
      <w:pPr>
        <w:ind w:firstLine="480"/>
        <w:spacing w:line="520" w:lineRule="exact"/>
        <w:rPr>
          <w:rFonts w:ascii="仿宋" w:hAnsi="仿宋" w:eastAsia="仿宋" w:cs="仿宋"/>
          <w:color w:val="auto"/>
          <w:highlight w:val="none"/>
        </w:rPr>
      </w:pPr>
      <w:r>
        <w:rPr>
          <w:rFonts w:ascii="仿宋" w:hAnsi="仿宋" w:eastAsia="仿宋" w:cs="仿宋"/>
          <w:color w:val="auto"/>
          <w:highlight w:val="none"/>
        </w:rPr>
      </w:r>
      <w:r/>
    </w:p>
    <w:p>
      <w:pPr>
        <w:pStyle w:val="1320"/>
        <w:keepLines w:val="0"/>
        <w:keepNext w:val="0"/>
        <w:spacing w:before="0" w:after="0" w:line="520" w:lineRule="exact"/>
        <w:rPr>
          <w:color w:val="auto"/>
          <w:highlight w:val="none"/>
        </w:rPr>
      </w:pPr>
      <w:r/>
      <w:bookmarkStart w:id="34" w:name="_Toc18981"/>
      <w:r>
        <w:rPr>
          <w:rFonts w:hint="eastAsia"/>
          <w:color w:val="auto"/>
          <w:highlight w:val="none"/>
        </w:rPr>
        <w:t xml:space="preserve">五、</w:t>
      </w:r>
      <w:bookmarkEnd w:id="34"/>
      <w:r>
        <w:rPr>
          <w:rFonts w:hint="eastAsia"/>
          <w:color w:val="auto"/>
          <w:highlight w:val="none"/>
        </w:rPr>
        <w:t xml:space="preserve">无效标、废标、串通投标认定条款</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lang w:eastAsia="zh-CN"/>
        </w:rPr>
        <w:t xml:space="preserve">19.</w:t>
      </w:r>
      <w:r>
        <w:rPr>
          <w:rFonts w:hint="eastAsia" w:ascii="仿宋" w:hAnsi="仿宋" w:eastAsia="仿宋" w:cs="仿宋"/>
          <w:b/>
          <w:color w:val="auto"/>
          <w:highlight w:val="none"/>
        </w:rPr>
        <w:t xml:space="preserve">以下情形将视为无效投标</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lang w:val="en-US" w:eastAsia="zh-CN"/>
        </w:rPr>
        <w:t xml:space="preserve">在苏采云系统规定的时间内未成功解密电子投标文件的；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19.2 投标人未按照招标文件要求上传电子投标文件的；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19.3 投标人不符合招标文件规定资格要求或未按规定提交资质证件的；</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19.4 投标人未通过资格性审查或符合性审查的；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19.5 同一投标人提交两个（含两个）以上不同的投标报价的；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19.6 投标文件电子签章/签字不符合招标文件要求的；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19.7 报价超过招标文件中规定的预算金额或者最高限价的；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19.8 投标报价出现前后不一致，按照招标文件规定进行修正，修正后的报价，投标人不确认或修正后的报价超过预算金额或者最高限价的；</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9 投标文件出现重大偏离，未对招标</w:t>
      </w:r>
      <w:r>
        <w:rPr>
          <w:rFonts w:hint="eastAsia" w:ascii="仿宋" w:hAnsi="仿宋" w:eastAsia="仿宋" w:cs="仿宋"/>
          <w:color w:val="auto"/>
          <w:highlight w:val="none"/>
        </w:rPr>
        <w:t xml:space="preserve">文件进行实质性响应的（</w:t>
      </w:r>
      <w:r>
        <w:rPr>
          <w:rFonts w:hint="eastAsia" w:ascii="仿宋" w:hAnsi="仿宋" w:eastAsia="仿宋" w:cs="仿宋"/>
          <w:i/>
          <w:iCs/>
          <w:color w:val="auto"/>
          <w:highlight w:val="none"/>
          <w:u w:val="single"/>
        </w:rPr>
        <w:t xml:space="preserve">本项目招标文件中所有斜体下划线部分为实质性条款，如不满足，则为无效投标</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投标文件技术参数及要求中一般指标超出招标文件规定允许偏离最大范围或最高项数的；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lang w:val="en-US" w:eastAsia="zh-CN"/>
        </w:rPr>
        <w:t xml:space="preserve">11</w:t>
      </w:r>
      <w:r>
        <w:rPr>
          <w:rFonts w:hint="eastAsia" w:ascii="仿宋" w:hAnsi="仿宋" w:eastAsia="仿宋" w:cs="仿宋"/>
          <w:color w:val="auto"/>
          <w:highlight w:val="none"/>
        </w:rPr>
        <w:t xml:space="preserve">投标文件出现商务条款的负偏离，视为未对招标文件进行实质性响应；</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19.12</w:t>
      </w:r>
      <w:r>
        <w:rPr>
          <w:rFonts w:hint="eastAsia" w:ascii="仿宋" w:hAnsi="仿宋" w:eastAsia="仿宋" w:cs="仿宋"/>
          <w:color w:val="auto"/>
          <w:highlight w:val="none"/>
        </w:rPr>
        <w:t xml:space="preserve">明细报价表出现缺漏项的；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19.13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19.14本项目采购产品如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hint="eastAsia" w:ascii="仿宋" w:hAnsi="仿宋" w:eastAsia="仿宋" w:cs="仿宋"/>
          <w:color w:val="auto"/>
          <w:highlight w:val="none"/>
          <w:lang w:val="zh-CN" w:eastAsia="zh-CN"/>
        </w:rPr>
      </w:pPr>
      <w:r>
        <w:rPr>
          <w:rFonts w:hint="eastAsia" w:ascii="仿宋" w:hAnsi="仿宋" w:eastAsia="仿宋" w:cs="仿宋"/>
          <w:color w:val="auto"/>
          <w:highlight w:val="none"/>
          <w:lang w:val="en-US" w:eastAsia="zh-CN"/>
        </w:rPr>
        <w:t xml:space="preserve">19.15</w:t>
      </w:r>
      <w:r>
        <w:rPr>
          <w:rFonts w:hint="eastAsia" w:ascii="仿宋" w:hAnsi="仿宋" w:eastAsia="仿宋" w:cs="仿宋"/>
          <w:color w:val="auto"/>
          <w:highlight w:val="none"/>
          <w:lang w:val="zh-CN" w:eastAsia="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6技术响应完全复制采购需求的内容，未对招标文件进行有效响应的；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7</w:t>
      </w:r>
      <w:r>
        <w:rPr>
          <w:rFonts w:hint="eastAsia" w:ascii="仿宋" w:hAnsi="仿宋" w:eastAsia="仿宋" w:cs="仿宋"/>
          <w:color w:val="auto"/>
          <w:highlight w:val="none"/>
        </w:rPr>
        <w:t xml:space="preserve">投标文件含有采购人不能接受的附加条件的；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19.</w:t>
      </w: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有本招标文件规定的串通投标情形的；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19.19</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评标委员会认为有必要取消的投标；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19.20</w:t>
      </w:r>
      <w:r>
        <w:rPr>
          <w:rFonts w:hint="eastAsia" w:ascii="仿宋" w:hAnsi="仿宋" w:eastAsia="仿宋" w:cs="仿宋"/>
          <w:color w:val="auto"/>
          <w:highlight w:val="none"/>
        </w:rPr>
        <w:t xml:space="preserve">法律法规及本招标文件规定的其他无效投标情形。</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20.废标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1符合专业条件的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或者对招标文件作实质响应的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不足三家的（符合</w:t>
      </w:r>
      <w:r>
        <w:rPr>
          <w:rFonts w:hint="eastAsia" w:ascii="仿宋" w:hAnsi="仿宋" w:eastAsia="仿宋" w:cs="仿宋"/>
          <w:color w:val="auto"/>
          <w:highlight w:val="none"/>
          <w:lang w:val="en-US" w:eastAsia="zh-CN"/>
        </w:rPr>
        <w:t xml:space="preserve">21</w:t>
      </w:r>
      <w:r>
        <w:rPr>
          <w:rFonts w:hint="eastAsia" w:ascii="仿宋" w:hAnsi="仿宋" w:eastAsia="仿宋" w:cs="仿宋"/>
          <w:color w:val="auto"/>
          <w:highlight w:val="none"/>
        </w:rPr>
        <w:t xml:space="preserve">条情形除外）；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2出现影响招标公正的违法、违规行为的；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3因重大变故，招标任务取消的；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20.</w:t>
      </w:r>
      <w:r>
        <w:rPr>
          <w:rFonts w:hint="eastAsia" w:ascii="仿宋" w:hAnsi="仿宋" w:eastAsia="仿宋" w:cs="仿宋"/>
          <w:color w:val="auto"/>
          <w:highlight w:val="none"/>
        </w:rPr>
        <w:t xml:space="preserve">4</w:t>
      </w:r>
      <w:r>
        <w:rPr>
          <w:rFonts w:hint="eastAsia" w:ascii="仿宋" w:hAnsi="仿宋" w:eastAsia="仿宋" w:cs="仿宋"/>
          <w:color w:val="auto"/>
          <w:highlight w:val="none"/>
          <w:lang w:eastAsia="zh-CN"/>
        </w:rPr>
        <w:t xml:space="preserve">评标委员会</w:t>
      </w:r>
      <w:r>
        <w:rPr>
          <w:rFonts w:hint="eastAsia" w:ascii="仿宋" w:hAnsi="仿宋" w:eastAsia="仿宋" w:cs="仿宋"/>
          <w:color w:val="auto"/>
          <w:highlight w:val="none"/>
        </w:rPr>
        <w:t xml:space="preserve">认定招标文件存在歧义、重大缺陷导致评审工作无法进行</w:t>
      </w:r>
      <w:r>
        <w:rPr>
          <w:rFonts w:hint="eastAsia" w:ascii="仿宋" w:hAnsi="仿宋" w:eastAsia="仿宋" w:cs="仿宋"/>
          <w:color w:val="auto"/>
          <w:highlight w:val="none"/>
          <w:lang w:eastAsia="zh-CN"/>
        </w:rPr>
        <w:t xml:space="preserve">的；</w:t>
      </w:r>
      <w:r/>
    </w:p>
    <w:p>
      <w:pPr>
        <w:ind w:firstLine="480"/>
        <w:spacing w:line="52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20.5投标人的报价均超过了采购预算，采购人不能支付的；</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 xml:space="preserve">20.6</w:t>
      </w:r>
      <w:r>
        <w:rPr>
          <w:rFonts w:hint="eastAsia" w:ascii="仿宋" w:hAnsi="仿宋" w:eastAsia="仿宋" w:cs="仿宋"/>
          <w:color w:val="auto"/>
          <w:highlight w:val="none"/>
        </w:rPr>
        <w:t xml:space="preserve">因苏采云系统故障造成开标不成功</w:t>
      </w:r>
      <w:r>
        <w:rPr>
          <w:rFonts w:hint="eastAsia" w:ascii="仿宋" w:hAnsi="仿宋" w:eastAsia="仿宋" w:cs="仿宋"/>
          <w:color w:val="auto"/>
          <w:highlight w:val="none"/>
          <w:lang w:eastAsia="zh-CN"/>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20.7</w:t>
      </w:r>
      <w:r>
        <w:rPr>
          <w:rFonts w:hint="eastAsia" w:ascii="仿宋" w:hAnsi="仿宋" w:eastAsia="仿宋" w:cs="仿宋"/>
          <w:color w:val="auto"/>
          <w:highlight w:val="none"/>
        </w:rPr>
        <w:t xml:space="preserve">招标文件中约定的其他情形。</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21.</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不足三家情形处理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投标截止后</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不足三家或者通过资格审查或符合性审查的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22.2采取不正当手段诋毁、排挤其他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22.3与采购人、其他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或者采购代理机构恶意串通的；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22.4向采购人、采购代理机构行贿或者提供其他不正当利益的；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22.5未在规定时间内与采购人签订合同的；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22.6法律、法规规定的</w:t>
      </w:r>
      <w:r>
        <w:rPr>
          <w:rFonts w:hint="eastAsia" w:ascii="仿宋" w:hAnsi="仿宋" w:eastAsia="仿宋" w:cs="仿宋"/>
          <w:color w:val="auto"/>
          <w:highlight w:val="none"/>
          <w:lang w:eastAsia="zh-CN"/>
        </w:rPr>
        <w:t xml:space="preserve">其他</w:t>
      </w:r>
      <w:r>
        <w:rPr>
          <w:rFonts w:hint="eastAsia" w:ascii="仿宋" w:hAnsi="仿宋" w:eastAsia="仿宋" w:cs="仿宋"/>
          <w:color w:val="auto"/>
          <w:highlight w:val="none"/>
        </w:rPr>
        <w:t xml:space="preserve">情况。</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w:t>
      </w:r>
      <w:r>
        <w:rPr>
          <w:rFonts w:hint="eastAsia" w:ascii="仿宋" w:hAnsi="仿宋" w:eastAsia="仿宋" w:cs="仿宋"/>
          <w:color w:val="ff0000"/>
          <w:szCs w:val="22"/>
          <w:highlight w:val="none"/>
          <w:lang w:eastAsia="zh-CN"/>
        </w:rPr>
        <w:t xml:space="preserve">，</w:t>
      </w:r>
      <w:r>
        <w:rPr>
          <w:rFonts w:hint="eastAsia" w:ascii="仿宋" w:hAnsi="仿宋" w:eastAsia="仿宋" w:cs="仿宋"/>
          <w:color w:val="ff0000"/>
          <w:szCs w:val="22"/>
          <w:highlight w:val="none"/>
          <w:lang w:val="en-US" w:eastAsia="zh-CN"/>
        </w:rPr>
        <w:t xml:space="preserve">其投标无效</w:t>
      </w:r>
      <w:r>
        <w:rPr>
          <w:rFonts w:hint="eastAsia" w:ascii="仿宋" w:hAnsi="仿宋" w:eastAsia="仿宋" w:cs="仿宋"/>
          <w:color w:val="ff0000"/>
          <w:szCs w:val="22"/>
          <w:highlight w:val="none"/>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的投标情况，并修改其投标文件；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23.2评审活动开始前</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接受采购人或采购代理机构授意撤换、修改投标文件；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之间协商投标报价、技术方案等投标文件实质性内容；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23.5属同一集团、协会、商会等组织成员的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按照该组织要求协同投标；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23.6</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之间事先约定由某一特定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23.7</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之间商定部分</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放弃投标或者放弃中标、成交；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23.8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与采购人或采购代理机构之间、</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相互之间为谋求特定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中标、成交或者排斥其他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的其他串通行为。</w:t>
      </w:r>
      <w:r/>
    </w:p>
    <w:p>
      <w:pPr>
        <w:ind w:firstLine="480"/>
        <w:spacing w:line="520" w:lineRule="exact"/>
        <w:rPr>
          <w:rFonts w:ascii="仿宋" w:hAnsi="仿宋" w:eastAsia="仿宋" w:cs="仿宋"/>
          <w:color w:val="auto"/>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9不同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的投标文件由同一单位或者个人编制；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10不同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委托同一单位或者个人办理投标事宜；</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11不同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的ip地址、MAC地址、标书制作工具客户端标识码一致的</w:t>
      </w:r>
      <w:r>
        <w:rPr>
          <w:rFonts w:hint="eastAsia" w:ascii="仿宋" w:hAnsi="仿宋" w:eastAsia="仿宋" w:cs="仿宋"/>
          <w:color w:val="auto"/>
          <w:highlight w:val="none"/>
          <w:lang w:eastAsia="zh-CN"/>
        </w:rPr>
        <w:t xml:space="preserve">；</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12不同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的投标文件载明的项目管理成员或者联系人员为同一人；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eastAsia="zh-CN"/>
        </w:rPr>
        <w:t xml:space="preserve">23.</w:t>
      </w:r>
      <w:r>
        <w:rPr>
          <w:rFonts w:hint="eastAsia" w:ascii="仿宋" w:hAnsi="仿宋" w:eastAsia="仿宋" w:cs="仿宋"/>
          <w:color w:val="auto"/>
          <w:highlight w:val="none"/>
        </w:rPr>
        <w:t xml:space="preserve">13不同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的投标文件异常一致或者投标报价呈规律性差异；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23.14</w:t>
      </w:r>
      <w:r>
        <w:rPr>
          <w:rFonts w:hint="eastAsia" w:ascii="仿宋" w:hAnsi="仿宋" w:eastAsia="仿宋" w:cs="仿宋"/>
          <w:color w:val="auto"/>
          <w:highlight w:val="none"/>
        </w:rPr>
        <w:t xml:space="preserve">不同</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的投标文件相互混装。</w:t>
      </w:r>
      <w:r/>
    </w:p>
    <w:p>
      <w:pPr>
        <w:ind w:firstLine="48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1320"/>
        <w:keepLines w:val="0"/>
        <w:keepNext w:val="0"/>
        <w:spacing w:before="0" w:after="0" w:line="520" w:lineRule="exact"/>
        <w:rPr>
          <w:color w:val="auto"/>
          <w:highlight w:val="none"/>
        </w:rPr>
      </w:pPr>
      <w:r>
        <w:rPr>
          <w:rFonts w:hint="eastAsia"/>
          <w:color w:val="auto"/>
          <w:highlight w:val="none"/>
        </w:rPr>
        <w:t xml:space="preserve">六、开标程序</w:t>
      </w:r>
      <w:r/>
    </w:p>
    <w:p>
      <w:pPr>
        <w:ind w:firstLine="482"/>
        <w:spacing w:line="520" w:lineRule="exact"/>
        <w:rPr>
          <w:rFonts w:ascii="仿宋" w:hAnsi="仿宋" w:eastAsia="仿宋" w:cs="仿宋"/>
          <w:b/>
          <w:color w:val="auto"/>
          <w:highlight w:val="none"/>
        </w:rPr>
      </w:pPr>
      <w:r/>
      <w:bookmarkStart w:id="35" w:name="EBc833af1256b54b54a5b37c156d946632"/>
      <w:r>
        <w:rPr>
          <w:rFonts w:hint="eastAsia" w:ascii="仿宋" w:hAnsi="仿宋" w:eastAsia="仿宋" w:cs="仿宋"/>
          <w:b/>
          <w:color w:val="auto"/>
          <w:highlight w:val="none"/>
        </w:rPr>
        <w:t xml:space="preserve">24.开标会议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24.1采购代理机构工作人员按招标文件规定的时间、地点组织公开开标。</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24.2开标会议由采购代理机构工作人员主持，苏采云系统将自动对项目进行开标，并宣布各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名称和投标报价。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24.3</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在开标过程中</w:t>
      </w:r>
      <w:r>
        <w:rPr>
          <w:rFonts w:hint="eastAsia" w:ascii="仿宋" w:hAnsi="仿宋" w:eastAsia="仿宋" w:cs="仿宋"/>
          <w:color w:val="auto"/>
          <w:highlight w:val="none"/>
          <w:lang w:eastAsia="zh-CN"/>
        </w:rPr>
        <w:t xml:space="preserve">涉及</w:t>
      </w:r>
      <w:r>
        <w:rPr>
          <w:rFonts w:hint="eastAsia" w:ascii="仿宋" w:hAnsi="仿宋" w:eastAsia="仿宋" w:cs="仿宋"/>
          <w:color w:val="auto"/>
          <w:highlight w:val="none"/>
        </w:rPr>
        <w:t xml:space="preserve">的投标文件解密、开标结果确认等工作，应按照《操作手册》规定执行。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24.4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如果对开标过程和开标记录有疑义，应当根据《操作手册》规定提出，</w:t>
      </w:r>
      <w:r>
        <w:rPr>
          <w:rFonts w:hint="eastAsia" w:ascii="仿宋" w:hAnsi="仿宋" w:eastAsia="仿宋" w:cs="仿宋"/>
          <w:b/>
          <w:bCs/>
          <w:color w:val="auto"/>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25.资格审查</w:t>
      </w:r>
      <w:r/>
    </w:p>
    <w:p>
      <w:pPr>
        <w:ind w:firstLine="480"/>
        <w:spacing w:line="520" w:lineRule="exact"/>
        <w:rPr>
          <w:rFonts w:ascii="仿宋" w:hAnsi="仿宋" w:eastAsia="仿宋" w:cs="仿宋"/>
          <w:color w:val="auto"/>
          <w:highlight w:val="none"/>
        </w:rPr>
      </w:pPr>
      <w:r/>
      <w:bookmarkStart w:id="36" w:name="EBa9c0a2c9e523494487594c65b2a92370"/>
      <w:r>
        <w:rPr>
          <w:rFonts w:hint="eastAsia" w:ascii="仿宋" w:hAnsi="仿宋" w:eastAsia="仿宋" w:cs="仿宋"/>
          <w:color w:val="auto"/>
          <w:highlight w:val="none"/>
        </w:rPr>
        <w:t xml:space="preserve">开标结束后，采购人或采购代理机构依法对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的资格证明文件等进行审查。</w:t>
      </w:r>
      <w:bookmarkEnd w:id="36"/>
      <w:r>
        <w:rPr>
          <w:rFonts w:hint="eastAsia" w:ascii="仿宋" w:hAnsi="仿宋" w:eastAsia="仿宋" w:cs="仿宋"/>
          <w:color w:val="auto"/>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26.评标委员会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进行评标，并独立履行相关职责。</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27.评标原则</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“公平、公正、客观、择优”为评标的基本原则，评标委员会将根据这一原则，公正、平等地对待各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28.评标程序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的义务，纠正这些偏离或保留将会对其他实质性响应的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不能通过修正或撤销不符之处，而使其成为实质性响应。</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未通过资格审查或符合性审查的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，将通过苏采云系统告知其具体原因，评标结束后不再接受有关询问。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28.2澄清有关问题。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作出必要的澄清、说明或者纠正。</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的澄清、说明或者补正应当采用书面形式。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28.2.2需要</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进行澄清、说明和补正的，评标委员会将通过苏采云系统向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发出“澄清要求函”，接到“澄清要求函”的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28.2.3评标委员会并非对每个</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都做澄清要求。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28.2.4接到评标委员会澄清、说明和补正要求的投标人如未按规定做出澄清、说明和补正，其风险由</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自行承担。</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②大写和小写不一致的，以大写为准；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④总价金额与按单价汇总金额不一致的，以单价金额计算结果为准。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同时出现两种以上不一致的，按照前款规定的顺序修正。修正后的报价，经</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确认后产生约束力，</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不确认的，其投标无效。</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28.3评标委员会认为</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的报价明显低于其他通过符合性审查</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的报价，有可能不能诚信履约的，应当要求其在合理的时间内提供书面说明，必要时提交相关证明材料；</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不能证明其报价合理性的，评标委员会应当将其作为无效标处理。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28.4比较。评标委员会将按招标文件中规定的评标方法和标准，对符合性检查合格的投标文件进行商务和技术评比。</w:t>
      </w:r>
      <w:bookmarkEnd w:id="35"/>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（1）提供虚假材料谋取中标的；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（5）出现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串通投标情形的；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（6）不符合法律、法规的规定的其他情形。</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auto"/>
          <w:sz w:val="20"/>
          <w:highlight w:val="none"/>
        </w:rPr>
      </w:pPr>
      <w:r>
        <w:rPr>
          <w:rFonts w:ascii="仿宋_GB2312" w:hAnsi="宋体" w:eastAsia="仿宋_GB2312"/>
          <w:color w:val="auto"/>
          <w:sz w:val="20"/>
          <w:highlight w:val="none"/>
        </w:rPr>
      </w:r>
      <w:r/>
    </w:p>
    <w:p>
      <w:pPr>
        <w:pStyle w:val="1320"/>
        <w:keepLines w:val="0"/>
        <w:keepNext w:val="0"/>
        <w:spacing w:before="0" w:after="0" w:line="520" w:lineRule="exact"/>
        <w:rPr>
          <w:color w:val="auto"/>
          <w:highlight w:val="none"/>
        </w:rPr>
      </w:pPr>
      <w:r/>
      <w:bookmarkStart w:id="37" w:name="_Toc6774"/>
      <w:r>
        <w:rPr>
          <w:rFonts w:hint="eastAsia"/>
          <w:color w:val="auto"/>
          <w:highlight w:val="none"/>
        </w:rPr>
        <w:t xml:space="preserve">七、中标及合同签订</w:t>
      </w:r>
      <w:bookmarkEnd w:id="37"/>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29.标后审查</w:t>
      </w:r>
      <w:r/>
    </w:p>
    <w:p>
      <w:pPr>
        <w:ind w:firstLine="480"/>
        <w:spacing w:line="520" w:lineRule="exact"/>
        <w:rPr>
          <w:rFonts w:ascii="仿宋" w:hAnsi="仿宋" w:eastAsia="仿宋" w:cs="仿宋"/>
          <w:color w:val="auto"/>
          <w:highlight w:val="none"/>
        </w:rPr>
      </w:pPr>
      <w:r/>
      <w:bookmarkStart w:id="38" w:name="EB17cdacdfdd1244abbb73389fe0bfffe7"/>
      <w:r>
        <w:rPr>
          <w:rFonts w:hint="eastAsia" w:ascii="仿宋" w:hAnsi="仿宋" w:eastAsia="仿宋" w:cs="仿宋"/>
          <w:color w:val="auto"/>
          <w:highlight w:val="none"/>
        </w:rPr>
        <w:t xml:space="preserve">29.1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29.2采购人若发现中标候选人在投标过程中提供虚假证明文件，故意隐瞒公司不良信誉和财务状况，以及存在可能对合同圆满履行造成风险的其他因素等，则报经监管部门按规定取消其中标资格</w:t>
      </w:r>
      <w:r>
        <w:rPr>
          <w:rFonts w:hint="eastAsia" w:ascii="仿宋" w:hAnsi="仿宋" w:eastAsia="仿宋" w:cs="仿宋"/>
          <w:color w:val="auto"/>
          <w:highlight w:val="none"/>
          <w:lang w:eastAsia="zh-CN"/>
        </w:rPr>
        <w:t xml:space="preserve">，由</w:t>
      </w:r>
      <w:r>
        <w:rPr>
          <w:rFonts w:hint="eastAsia" w:ascii="仿宋" w:hAnsi="仿宋" w:eastAsia="仿宋" w:cs="仿宋"/>
          <w:color w:val="auto"/>
          <w:highlight w:val="none"/>
        </w:rPr>
        <w:t xml:space="preserve">监管部门依法处理。如果确定第一中标候选人无法履行合同，采购人可以按排名依次对其余中标候选人进行类似的审查或重新招标。</w:t>
      </w:r>
      <w:bookmarkEnd w:id="38"/>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30.确定中标人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30.3采购人不得通过对样品进行检测、对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进行考察等方式改变评审结果。</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30.4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31.中标通知书</w:t>
      </w:r>
      <w:r/>
    </w:p>
    <w:p>
      <w:pPr>
        <w:ind w:firstLine="480"/>
        <w:spacing w:line="52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31.1中标结果在指定信息媒体上发布公告，</w:t>
      </w:r>
      <w:r>
        <w:rPr>
          <w:rFonts w:hint="eastAsia" w:ascii="仿宋" w:hAnsi="仿宋" w:eastAsia="仿宋" w:cs="仿宋"/>
          <w:color w:val="auto"/>
          <w:highlight w:val="none"/>
          <w:lang w:eastAsia="zh-CN"/>
        </w:rPr>
        <w:t xml:space="preserve">公告期限为1个工作日。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lang w:val="en-US" w:eastAsia="zh-CN"/>
        </w:rPr>
        <w:t xml:space="preserve">31.2</w:t>
      </w:r>
      <w:r>
        <w:rPr>
          <w:rFonts w:hint="eastAsia" w:ascii="仿宋" w:hAnsi="仿宋" w:eastAsia="仿宋" w:cs="仿宋"/>
          <w:color w:val="auto"/>
          <w:highlight w:val="none"/>
        </w:rPr>
        <w:t xml:space="preserve">在公告中标结果的同时，</w:t>
      </w:r>
      <w:r>
        <w:rPr>
          <w:rFonts w:hint="eastAsia" w:ascii="仿宋" w:hAnsi="仿宋" w:eastAsia="仿宋" w:cs="仿宋"/>
          <w:color w:val="auto"/>
          <w:highlight w:val="none"/>
          <w:lang w:val="en-US" w:eastAsia="zh-CN"/>
        </w:rPr>
        <w:t xml:space="preserve">采购人或</w:t>
      </w:r>
      <w:r>
        <w:rPr>
          <w:rFonts w:hint="eastAsia" w:ascii="仿宋" w:hAnsi="仿宋" w:eastAsia="仿宋" w:cs="仿宋"/>
          <w:color w:val="auto"/>
          <w:highlight w:val="none"/>
        </w:rPr>
        <w:t xml:space="preserve">采购代理机构将向中标人发出中标通知书。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31.</w:t>
      </w:r>
      <w:r>
        <w:rPr>
          <w:rFonts w:hint="eastAsia" w:ascii="仿宋" w:hAnsi="仿宋" w:eastAsia="仿宋" w:cs="仿宋"/>
          <w:color w:val="auto"/>
          <w:highlight w:val="none"/>
          <w:lang w:val="en-US" w:eastAsia="zh-CN"/>
        </w:rPr>
        <w:t xml:space="preserve">3</w:t>
      </w:r>
      <w:r>
        <w:rPr>
          <w:rFonts w:hint="eastAsia" w:ascii="仿宋" w:hAnsi="仿宋" w:eastAsia="仿宋" w:cs="仿宋"/>
          <w:color w:val="auto"/>
          <w:highlight w:val="none"/>
        </w:rPr>
        <w:t xml:space="preserve">中标人应及时领取中标通知书，中标通知书是签订合同的依据和组成部分。</w:t>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32.签订合同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32.1中标人与采购人应当在中标通知书发出之日起</w:t>
      </w:r>
      <w:r>
        <w:rPr>
          <w:rFonts w:hint="eastAsia" w:ascii="仿宋" w:hAnsi="仿宋" w:eastAsia="仿宋" w:cs="仿宋"/>
          <w:color w:val="auto"/>
          <w:highlight w:val="none"/>
          <w:lang w:val="en-US" w:eastAsia="zh-CN"/>
        </w:rPr>
        <w:t xml:space="preserve">15</w:t>
      </w:r>
      <w:r>
        <w:rPr>
          <w:rFonts w:hint="eastAsia" w:ascii="仿宋" w:hAnsi="仿宋" w:eastAsia="仿宋" w:cs="仿宋"/>
          <w:color w:val="auto"/>
          <w:highlight w:val="none"/>
        </w:rPr>
        <w:t xml:space="preserve">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32.2中标人无正当理由未在规定时间内与采购人签订合同的，采购人有权建议取消其中标资格，监管部门将对其依法处理。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rPr>
        <w:t xml:space="preserve">33.履约保证金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left="480" w:firstLine="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货物类项目，项目验收合格且正常使用一年后，收到履约保证金收据申请退付；履约保证金退还时间：采购单位收到投标人退付申请后5个工作日内退还；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33.5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320"/>
        <w:keepLines w:val="0"/>
        <w:keepNext w:val="0"/>
        <w:spacing w:before="0" w:after="0" w:line="520" w:lineRule="exact"/>
        <w:rPr>
          <w:rFonts w:hint="eastAsia"/>
          <w:color w:val="auto"/>
          <w:highlight w:val="none"/>
        </w:rPr>
        <w:outlineLvl w:val="9"/>
      </w:pPr>
      <w:r/>
      <w:bookmarkStart w:id="39" w:name="_Toc15475"/>
      <w:r/>
      <w:r/>
    </w:p>
    <w:p>
      <w:pPr>
        <w:pStyle w:val="1320"/>
        <w:keepLines w:val="0"/>
        <w:keepNext w:val="0"/>
        <w:spacing w:before="0" w:after="0" w:line="520" w:lineRule="exact"/>
        <w:rPr>
          <w:color w:val="auto"/>
          <w:highlight w:val="none"/>
        </w:rPr>
      </w:pPr>
      <w:r>
        <w:rPr>
          <w:rFonts w:hint="eastAsia"/>
          <w:color w:val="auto"/>
          <w:highlight w:val="none"/>
        </w:rPr>
        <w:t xml:space="preserve">八、验收及付款</w:t>
      </w:r>
      <w:bookmarkEnd w:id="39"/>
      <w:r/>
      <w:r/>
    </w:p>
    <w:p>
      <w:pPr>
        <w:ind w:firstLine="482"/>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34.验收及付款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34.1采购人或采购代理机构应当组成验收小组，验收人员应当按照约定的验收标准，对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的履约情况开展验收。验收结束后，验收人员应当出具验收报告；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34.2按照招标文件和合同约定的付款方式，采购人及时办理付款手续。</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34.3 政府采购合同履行中，需追加与合同标的相同的货物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包含与货物相关的服务</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34.4</w:t>
      </w:r>
      <w:r>
        <w:rPr>
          <w:rFonts w:hint="eastAsia" w:ascii="仿宋" w:hAnsi="仿宋" w:eastAsia="仿宋" w:cs="仿宋"/>
          <w:color w:val="auto"/>
          <w:highlight w:val="none"/>
        </w:rPr>
        <w:t xml:space="preserve">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0"/>
        <w:spacing w:line="520" w:lineRule="exact"/>
        <w:rPr>
          <w:rFonts w:ascii="仿宋_GB2312" w:eastAsia="仿宋_GB2312"/>
          <w:color w:val="auto"/>
          <w:highlight w:val="none"/>
        </w:rPr>
      </w:pPr>
      <w:r>
        <w:rPr>
          <w:rFonts w:hint="eastAsia" w:ascii="仿宋" w:hAnsi="仿宋" w:eastAsia="仿宋" w:cs="仿宋"/>
          <w:color w:val="auto"/>
          <w:highlight w:val="none"/>
        </w:rPr>
        <w:t xml:space="preserve">   </w:t>
      </w:r>
      <w:bookmarkStart w:id="40" w:name="EB120ac03ab710494bb42e662066a04c8d"/>
      <w:r>
        <w:rPr>
          <w:rFonts w:hint="eastAsia" w:ascii="仿宋_GB2312" w:hAnsi="宋体" w:eastAsia="仿宋_GB2312"/>
          <w:color w:val="auto"/>
          <w:highlight w:val="none"/>
        </w:rPr>
        <w:t xml:space="preserve"> </w:t>
      </w:r>
      <w:bookmarkEnd w:id="40"/>
      <w:r/>
      <w:bookmarkStart w:id="41" w:name="EB3dfb2d4b0d1a4c49b19eebbcbcf2070f"/>
      <w:r>
        <w:rPr>
          <w:rFonts w:hint="eastAsia" w:ascii="仿宋_GB2312" w:eastAsia="仿宋_GB2312"/>
          <w:color w:val="auto"/>
          <w:sz w:val="20"/>
          <w:highlight w:val="none"/>
        </w:rPr>
        <w:t xml:space="preserve"> </w:t>
      </w:r>
      <w:bookmarkEnd w:id="41"/>
      <w:r/>
      <w:r/>
    </w:p>
    <w:p>
      <w:pPr>
        <w:pStyle w:val="1320"/>
        <w:keepLines w:val="0"/>
        <w:keepNext w:val="0"/>
        <w:spacing w:before="0" w:after="0" w:line="520" w:lineRule="exact"/>
        <w:rPr>
          <w:color w:val="auto"/>
          <w:highlight w:val="none"/>
        </w:rPr>
      </w:pPr>
      <w:r/>
      <w:bookmarkStart w:id="42" w:name="_Toc20991"/>
      <w:r>
        <w:rPr>
          <w:rFonts w:hint="eastAsia"/>
          <w:color w:val="auto"/>
          <w:highlight w:val="none"/>
        </w:rPr>
        <w:t xml:space="preserve">九、质疑与投诉</w:t>
      </w:r>
      <w:bookmarkEnd w:id="42"/>
      <w:r/>
      <w:r/>
    </w:p>
    <w:p>
      <w:pPr>
        <w:ind w:firstLine="480"/>
        <w:spacing w:line="520" w:lineRule="exact"/>
        <w:rPr>
          <w:rFonts w:ascii="仿宋" w:hAnsi="仿宋" w:eastAsia="仿宋" w:cs="仿宋"/>
          <w:b/>
          <w:color w:val="auto"/>
          <w:highlight w:val="none"/>
        </w:rPr>
      </w:pPr>
      <w:r>
        <w:rPr>
          <w:rFonts w:hint="eastAsia" w:ascii="仿宋" w:hAnsi="仿宋" w:eastAsia="仿宋" w:cs="仿宋"/>
          <w:b/>
          <w:color w:val="auto"/>
          <w:highlight w:val="none"/>
        </w:rPr>
        <w:t xml:space="preserve">35.质疑与投诉</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认为招标文件、采购过程和中标结果使自己的权益受到损害的，可以在知道或者应知其权益受到损害之日起七个工作日内（具体起算时间见35.2），以书面形式向采购人或者其委托的采购代理机构提出质疑。质疑超出采购机构代理范围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应当向采购人提出。</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本项目接收质疑函的方式：</w:t>
      </w:r>
      <w:bookmarkStart w:id="43" w:name="EBf7accddeb64e419786dca6f2920f0c2c"/>
      <w:r>
        <w:rPr>
          <w:rFonts w:hint="eastAsia" w:ascii="仿宋" w:hAnsi="仿宋" w:eastAsia="仿宋" w:cs="仿宋"/>
          <w:color w:val="auto"/>
          <w:highlight w:val="none"/>
        </w:rPr>
        <w:t xml:space="preserve"> </w:t>
      </w:r>
      <w:bookmarkEnd w:id="43"/>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联系人：万晗晓</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联系电话：025-85507079</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通讯地址：南京市中山南路414号投资大厦A层（13层）</w:t>
      </w:r>
      <w:r>
        <w:rPr>
          <w:rFonts w:hint="eastAsia" w:ascii="仿宋" w:hAnsi="仿宋" w:eastAsia="仿宋" w:cs="仿宋"/>
          <w:color w:val="auto"/>
          <w:highlight w:val="none"/>
          <w:lang w:val="en-US" w:eastAsia="zh-CN"/>
        </w:rPr>
        <w:t xml:space="preserve">1301</w:t>
      </w:r>
      <w:r>
        <w:rPr>
          <w:rFonts w:hint="eastAsia" w:ascii="仿宋" w:hAnsi="仿宋" w:eastAsia="仿宋" w:cs="仿宋"/>
          <w:color w:val="auto"/>
          <w:highlight w:val="none"/>
        </w:rPr>
        <w:t xml:space="preserve">室</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35.2</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应知其权益受到损害之日，是指：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（2）对本项目采购过程提出质疑的，为各采购程序环节结束之日；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35.3 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应当是参与所质疑项目采购活动的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。潜在</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已依法获取其可质疑的招标文件的，方可对该文件提出质疑。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在法定质疑期内应一次性提出针对同一采购程序环节的质疑。</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35.4</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提出质疑应当提交质疑函和必要的证明材料。质疑函的必备内容：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的姓名或者名称、地址、邮编、联系人及联系电话；</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（2）质疑项目的名称、编号；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（3）获取招标文件的时间；</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（4）具体、明确的质疑事项和质疑事项相关的请求；</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（5）事实依据；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（6）必要的法律依据；</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（7）提出质疑的日期；</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（8）</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为法人或者其他组织的，应当由法定代表人、主要负责人，或者其授权代表签字或者盖章，并加盖公章。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（9）</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委托代理人进行质疑的，代理人同时应当提交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签署的授权委托书。授权委托书载明代理人的姓名或者名称、代理事项、具体权限、期限和相关事项。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为自然人的，授权委托书应当由本人签字；</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10）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35.5采购人、采购代理机构在收到质疑函后7个工作日内作出答复，并以书面形式通知质疑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和其他有关</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，但质疑答复的内容不涉及商业秘密。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35.6质疑</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35.8投标人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1349"/>
        <w:spacing w:line="520" w:lineRule="exact"/>
        <w:rPr>
          <w:color w:val="auto"/>
          <w:highlight w:val="none"/>
        </w:rPr>
      </w:pPr>
      <w:r>
        <w:rPr>
          <w:color w:val="auto"/>
          <w:highlight w:val="none"/>
        </w:rPr>
      </w:r>
      <w:r/>
    </w:p>
    <w:p>
      <w:pPr>
        <w:pStyle w:val="1320"/>
        <w:keepLines w:val="0"/>
        <w:keepNext w:val="0"/>
        <w:spacing w:before="160" w:after="160" w:line="520" w:lineRule="exact"/>
        <w:rPr>
          <w:color w:val="auto"/>
          <w:highlight w:val="none"/>
        </w:rPr>
      </w:pPr>
      <w:r>
        <w:rPr>
          <w:rFonts w:hint="eastAsia"/>
          <w:color w:val="auto"/>
          <w:highlight w:val="none"/>
        </w:rPr>
        <w:t xml:space="preserve">十、政府采购政策落实</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36.线上融资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可凭政府采购合同办理融资贷款，详见江苏政府采购网“政采贷”专栏。中小微企业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37.中小企业、监狱和戒毒企业及残疾人福利性单位</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37.1 政府采购促进中小企业发展，在政府采购活动中，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提供的货物、工程或者服务符合下列情形的，享受中小企业扶持政策：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（2）在工程采购项目中，工程由中小企业承建，即工程施工单位为中小企业；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在货物采购项目中，</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37.3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38.节能产品、信息安全产品、环境标志产品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38.1 如本次采购产品属于强制采购范围内的，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38.3 提供的产品属于信息安全产品的，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38.4 提供的产品属于政府强制采购节能产品的，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38.5提供的产品属于环境标志产品的,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应当选择依据相关标准的最新版本认证的环境标志产品投标,并提供有效的环境标志产品认证证书复印件。</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39.进口产品政策</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39.2允许进口产品参加的，满足需求的国内产品可以参加。</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39.3允许进口产品参加的，优先采购向我国企业转让技术、与我国企业签订消化吸收再创新方案的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的进口产品。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40.绿色采购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40.1中标/成交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涉及商品的包装应按照《关于印发〈商品包装政府采购需求标准（试行）〉、〈快递包装政府采购需求标准（试行）〉的通知》（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提供产品及相关快递服务的具体包装要求和履约验收相关条款，</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须严格执行，必要时应按照要求在履约验收环节出具检测报告。</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40.2涉及数据中心相关设备、运维服务的，应按照《关于印发〈绿色数据中心政府采购需求标准（试行）</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的通知》（财办库〔2023〕7号）、《江苏省财政厅关于加强政府绿色采购有关事项的通知》（苏财购〔2023〕65号）等文件执行。中标/成交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w:t>
      </w:r>
      <w:r>
        <w:rPr>
          <w:rFonts w:hint="eastAsia" w:ascii="仿宋" w:hAnsi="仿宋" w:eastAsia="仿宋" w:cs="仿宋"/>
          <w:color w:val="auto"/>
          <w:highlight w:val="none"/>
          <w:lang w:eastAsia="zh-CN"/>
        </w:rPr>
        <w:t xml:space="preserve">提高</w:t>
      </w:r>
      <w:r>
        <w:rPr>
          <w:rFonts w:hint="eastAsia" w:ascii="仿宋" w:hAnsi="仿宋" w:eastAsia="仿宋" w:cs="仿宋"/>
          <w:color w:val="auto"/>
          <w:highlight w:val="none"/>
        </w:rPr>
        <w:t xml:space="preserve">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应按合同约定提供设备或服务。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40.3采购产品中涉及涂料、胶黏剂、油墨、清洗剂等挥发性有机物产品的，属于强制性标准的，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应当提供符合国家和江苏省相关VOCs 含量限制标准的产品。采购产品中涉及通用类货物、家具的，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应当优先使用低挥发性原辅材料，采购人将使用低VOCs含量的涂料、胶黏剂等纳入政府采购合同条款的，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必须严格执行。</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40.4采购产品中涉及数据库、操作系统、通用服务器、工作站、一体式计算机、便携式计算机、台式计算机的，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40.5</w:t>
      </w:r>
      <w:r>
        <w:rPr>
          <w:rFonts w:ascii="仿宋" w:hAnsi="仿宋" w:eastAsia="仿宋" w:cs="仿宋"/>
          <w:color w:val="auto"/>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41.创新产品采购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42.网络产品、市场准入类产品采购</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双方签订合同及验收环节，应包含上述网络安全要求的条款。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42.2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双方签订合同及验收环节，应包含上述市场准入类资质要求的条款。</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43.脱贫攻坚支持政策根据《关于运用政府采购政策支持脱贫攻坚的通知》（财库〔2019〕27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44.根据《关于在全省政府采购领域推行电子履约保函（保险）的通知》（苏财购〔2023〕150号），</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color w:val="auto"/>
          <w:highlight w:val="none"/>
        </w:rPr>
      </w:pPr>
      <w:r>
        <w:rPr>
          <w:rFonts w:hint="eastAsia" w:ascii="仿宋" w:hAnsi="仿宋" w:eastAsia="仿宋" w:cs="仿宋"/>
          <w:color w:val="auto"/>
          <w:highlight w:val="none"/>
        </w:rPr>
        <w:t xml:space="preserve">45.落实政府采购领域数字人民币政策</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在政府采购履约保证金、代理服务费和货款资金支付中，鼓励以数字人民币作为支付方式。</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46.根据《国务院办公厅关于在政府采购中实施本国产品标准及相关政策的通知》（国办发〔2025〕34号）落实本国产品标准及相关政策</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属性改变是指经过制造、加工或者组装等工序，产生完全不同于原材料、组件的新产品，并具有新的名称和特征（用途）。属性改变不包括以下细微操作：</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(1)为确保产品在运输或者储存期间保持某种状态而进行的操作；</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(2)为产品运输或者销售进行的包装或者展示；</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(3)在产品或者其包装上粘贴或者印刷品牌、标志、标识以及其他用于区别的标记；</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(4)简单的上漆、磨光和分装；</w:t>
      </w:r>
      <w:r/>
    </w:p>
    <w:p>
      <w:pPr>
        <w:pStyle w:val="1349"/>
        <w:ind w:firstLine="480"/>
        <w:spacing w:line="520" w:lineRule="exact"/>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(5)其他不属于属性改变的情形。</w:t>
      </w:r>
      <w:r/>
    </w:p>
    <w:p>
      <w:pPr>
        <w:ind w:firstLine="482"/>
        <w:spacing w:line="520" w:lineRule="exact"/>
        <w:rPr>
          <w:rFonts w:ascii="仿宋" w:hAnsi="仿宋" w:eastAsia="仿宋" w:cs="仿宋"/>
          <w:b/>
          <w:bCs/>
          <w:color w:val="auto"/>
          <w:highlight w:val="none"/>
        </w:rPr>
      </w:pPr>
      <w:r>
        <w:rPr>
          <w:rFonts w:hint="eastAsia" w:ascii="仿宋" w:hAnsi="仿宋" w:eastAsia="仿宋" w:cs="仿宋"/>
          <w:b/>
          <w:bCs/>
          <w:color w:val="auto"/>
          <w:highlight w:val="none"/>
        </w:rPr>
        <w:t xml:space="preserve">注：未按要求提供相关材料的，不享受相关政策。</w:t>
      </w:r>
      <w:r/>
    </w:p>
    <w:p>
      <w:pPr>
        <w:pStyle w:val="1320"/>
        <w:keepLines w:val="0"/>
        <w:keepNext w:val="0"/>
        <w:spacing w:before="0" w:after="0" w:line="520" w:lineRule="exact"/>
        <w:rPr>
          <w:color w:val="auto"/>
          <w:highlight w:val="none"/>
        </w:rPr>
        <w:outlineLvl w:val="9"/>
      </w:pPr>
      <w:r/>
      <w:bookmarkStart w:id="44" w:name="_Toc23826"/>
      <w:r/>
      <w:r/>
    </w:p>
    <w:p>
      <w:pPr>
        <w:pStyle w:val="1320"/>
        <w:keepLines w:val="0"/>
        <w:keepNext w:val="0"/>
        <w:spacing w:before="0" w:after="0" w:line="520" w:lineRule="exact"/>
        <w:rPr>
          <w:color w:val="auto"/>
          <w:highlight w:val="none"/>
        </w:rPr>
      </w:pPr>
      <w:r>
        <w:rPr>
          <w:rFonts w:hint="eastAsia"/>
          <w:color w:val="auto"/>
          <w:highlight w:val="none"/>
        </w:rPr>
        <w:t xml:space="preserve">十一、保密</w:t>
      </w:r>
      <w:bookmarkEnd w:id="44"/>
      <w:r/>
      <w:r/>
    </w:p>
    <w:p>
      <w:pPr>
        <w:ind w:firstLine="482"/>
        <w:spacing w:line="520" w:lineRule="exact"/>
        <w:rPr>
          <w:rFonts w:ascii="仿宋" w:hAnsi="仿宋" w:eastAsia="仿宋" w:cs="仿宋"/>
          <w:b/>
          <w:color w:val="auto"/>
          <w:szCs w:val="22"/>
          <w:highlight w:val="none"/>
        </w:rPr>
      </w:pPr>
      <w:r>
        <w:rPr>
          <w:rFonts w:hint="eastAsia" w:ascii="仿宋" w:hAnsi="仿宋" w:eastAsia="仿宋" w:cs="仿宋"/>
          <w:b/>
          <w:color w:val="auto"/>
          <w:szCs w:val="22"/>
          <w:highlight w:val="none"/>
        </w:rPr>
        <w:t xml:space="preserve">4</w:t>
      </w:r>
      <w:r>
        <w:rPr>
          <w:rFonts w:hint="eastAsia" w:ascii="仿宋" w:hAnsi="仿宋" w:eastAsia="仿宋" w:cs="仿宋"/>
          <w:b/>
          <w:color w:val="auto"/>
          <w:szCs w:val="22"/>
          <w:highlight w:val="none"/>
          <w:lang w:val="en-US" w:eastAsia="zh-CN"/>
        </w:rPr>
        <w:t xml:space="preserve">6</w:t>
      </w:r>
      <w:r>
        <w:rPr>
          <w:rFonts w:hint="eastAsia" w:ascii="仿宋" w:hAnsi="仿宋" w:eastAsia="仿宋" w:cs="仿宋"/>
          <w:b/>
          <w:color w:val="auto"/>
          <w:szCs w:val="22"/>
          <w:highlight w:val="none"/>
        </w:rPr>
        <w:t xml:space="preserve">.保密</w:t>
      </w:r>
      <w:r/>
    </w:p>
    <w:p>
      <w:pPr>
        <w:pStyle w:val="1401"/>
        <w:ind w:left="0" w:firstLine="48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.1参与本次招标投标活动的各方应对招标文件和投标文件中的商业和技术等秘密保密，违者应对由此造成的后果承担法律责任。 </w:t>
      </w:r>
      <w:r/>
    </w:p>
    <w:p>
      <w:pPr>
        <w:pStyle w:val="140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或与评标无关的其他人员透露。</w:t>
      </w:r>
      <w:r/>
    </w:p>
    <w:p>
      <w:pPr>
        <w:pStyle w:val="140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.3在评标过程中，</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不得以任何行为影响评标过程，否则其投标文件将被作为无效投标文件。</w:t>
      </w:r>
      <w:r/>
    </w:p>
    <w:p>
      <w:pPr>
        <w:pStyle w:val="140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.4采购代理机构和评标委员会不向未中标的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解释未中标原因，也不公布评标过程中的相关细节。</w:t>
      </w:r>
      <w:r/>
    </w:p>
    <w:p>
      <w:pPr>
        <w:pStyle w:val="1401"/>
        <w:ind w:left="0" w:firstLine="420"/>
        <w:spacing w:line="520" w:lineRule="exact"/>
        <w:rPr>
          <w:rFonts w:ascii="仿宋" w:hAnsi="仿宋" w:eastAsia="仿宋" w:cs="仿宋"/>
          <w:color w:val="auto"/>
          <w:szCs w:val="22"/>
          <w:highlight w:val="none"/>
        </w:rPr>
      </w:pPr>
      <w:r>
        <w:rPr>
          <w:rFonts w:hint="eastAsia" w:ascii="仿宋" w:hAnsi="仿宋" w:eastAsia="仿宋" w:cs="仿宋"/>
          <w:color w:val="auto"/>
          <w:szCs w:val="22"/>
          <w:highlight w:val="none"/>
        </w:rPr>
        <w:t xml:space="preserve">4</w:t>
      </w:r>
      <w:r>
        <w:rPr>
          <w:rFonts w:hint="eastAsia" w:ascii="仿宋" w:hAnsi="仿宋" w:eastAsia="仿宋" w:cs="仿宋"/>
          <w:color w:val="auto"/>
          <w:szCs w:val="22"/>
          <w:highlight w:val="none"/>
          <w:lang w:val="en-US" w:eastAsia="zh-CN"/>
        </w:rPr>
        <w:t xml:space="preserve">6</w:t>
      </w:r>
      <w:r>
        <w:rPr>
          <w:rFonts w:hint="eastAsia" w:ascii="仿宋" w:hAnsi="仿宋" w:eastAsia="仿宋" w:cs="仿宋"/>
          <w:color w:val="auto"/>
          <w:szCs w:val="22"/>
          <w:highlight w:val="none"/>
        </w:rPr>
        <w:t xml:space="preserve">.5采用综合评分法的项目，未中标的</w:t>
      </w:r>
      <w:r>
        <w:rPr>
          <w:rFonts w:hint="eastAsia" w:ascii="仿宋" w:hAnsi="仿宋" w:eastAsia="仿宋" w:cs="仿宋"/>
          <w:color w:val="auto"/>
          <w:szCs w:val="22"/>
          <w:highlight w:val="none"/>
          <w:lang w:eastAsia="zh-CN"/>
        </w:rPr>
        <w:t xml:space="preserve">投标人</w:t>
      </w:r>
      <w:r>
        <w:rPr>
          <w:rFonts w:hint="eastAsia" w:ascii="仿宋" w:hAnsi="仿宋" w:eastAsia="仿宋" w:cs="仿宋"/>
          <w:color w:val="auto"/>
          <w:szCs w:val="22"/>
          <w:highlight w:val="none"/>
        </w:rPr>
        <w:t xml:space="preserve">可于中标结果公告期限届满之日起通过苏采云系统查看自己的评审得分及排序情况。</w:t>
      </w:r>
      <w:r/>
    </w:p>
    <w:p>
      <w:pPr>
        <w:rPr>
          <w:rFonts w:hint="eastAsia"/>
          <w:color w:val="auto"/>
          <w:highlight w:val="none"/>
        </w:rPr>
      </w:pPr>
      <w:r/>
      <w:bookmarkStart w:id="45" w:name="_Toc24088"/>
      <w:r/>
      <w:bookmarkStart w:id="46" w:name="_Toc6597"/>
      <w:r>
        <w:rPr>
          <w:rFonts w:hint="eastAsia"/>
          <w:color w:val="auto"/>
          <w:highlight w:val="none"/>
        </w:rPr>
        <w:br w:type="page" w:clear="all"/>
      </w:r>
      <w:r/>
    </w:p>
    <w:p>
      <w:pPr>
        <w:pStyle w:val="1319"/>
        <w:jc w:val="center"/>
        <w:spacing w:line="240" w:lineRule="auto"/>
        <w:rPr>
          <w:rFonts w:hint="eastAsia" w:ascii="仿宋" w:hAnsi="仿宋" w:eastAsia="宋体" w:cs="仿宋"/>
          <w:color w:val="auto"/>
          <w:highlight w:val="none"/>
          <w:lang w:eastAsia="zh-CN"/>
        </w:rPr>
      </w:pPr>
      <w:r>
        <w:rPr>
          <w:rFonts w:hint="eastAsia"/>
          <w:color w:val="auto"/>
          <w:highlight w:val="none"/>
        </w:rPr>
        <w:t xml:space="preserve">第</w:t>
      </w:r>
      <w:r>
        <w:rPr>
          <w:rFonts w:hint="eastAsia"/>
          <w:color w:val="auto"/>
          <w:highlight w:val="none"/>
          <w:lang w:val="en-US" w:eastAsia="zh-CN"/>
        </w:rPr>
        <w:t xml:space="preserve">三</w:t>
      </w:r>
      <w:r>
        <w:rPr>
          <w:rFonts w:hint="eastAsia"/>
          <w:color w:val="auto"/>
          <w:highlight w:val="none"/>
        </w:rPr>
        <w:t xml:space="preserve">部分</w:t>
      </w:r>
      <w:r>
        <w:rPr>
          <w:color w:val="auto"/>
          <w:highlight w:val="none"/>
        </w:rPr>
        <w:t xml:space="preserve">  </w:t>
      </w:r>
      <w:bookmarkEnd w:id="45"/>
      <w:r>
        <w:rPr>
          <w:rFonts w:hint="eastAsia"/>
          <w:color w:val="auto"/>
          <w:highlight w:val="none"/>
          <w:lang w:val="en-US" w:eastAsia="zh-CN"/>
        </w:rPr>
        <w:t xml:space="preserve">合同文本</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（以下为</w:t>
      </w:r>
      <w:r>
        <w:rPr>
          <w:rFonts w:hint="eastAsia" w:ascii="仿宋" w:hAnsi="仿宋" w:eastAsia="仿宋" w:cs="仿宋"/>
          <w:color w:val="auto"/>
          <w:sz w:val="24"/>
          <w:szCs w:val="24"/>
          <w:highlight w:val="none"/>
          <w:lang w:val="en-US" w:eastAsia="zh-CN"/>
        </w:rPr>
        <w:t xml:space="preserve">中标</w:t>
      </w:r>
      <w:r>
        <w:rPr>
          <w:rFonts w:hint="eastAsia" w:ascii="仿宋" w:hAnsi="仿宋" w:eastAsia="仿宋" w:cs="仿宋"/>
          <w:color w:val="auto"/>
          <w:sz w:val="24"/>
          <w:szCs w:val="24"/>
          <w:highlight w:val="none"/>
        </w:rPr>
        <w:t xml:space="preserve">后签订本项目合同的通用条款，</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不得提出实质性修改，关于专用条款将由采购人与</w:t>
      </w:r>
      <w:r>
        <w:rPr>
          <w:rFonts w:hint="eastAsia" w:ascii="仿宋" w:hAnsi="仿宋" w:eastAsia="仿宋" w:cs="仿宋"/>
          <w:color w:val="auto"/>
          <w:sz w:val="24"/>
          <w:szCs w:val="24"/>
          <w:highlight w:val="none"/>
          <w:lang w:val="en-US" w:eastAsia="zh-CN"/>
        </w:rPr>
        <w:t xml:space="preserve">中标人</w:t>
      </w:r>
      <w:r>
        <w:rPr>
          <w:rFonts w:hint="eastAsia" w:ascii="仿宋" w:hAnsi="仿宋" w:eastAsia="仿宋" w:cs="仿宋"/>
          <w:color w:val="auto"/>
          <w:sz w:val="24"/>
          <w:szCs w:val="24"/>
          <w:highlight w:val="none"/>
        </w:rPr>
        <w:t xml:space="preserve">结合本项目具体情况协商后签订）</w:t>
      </w:r>
      <w:r/>
    </w:p>
    <w:p>
      <w:pPr>
        <w:jc w:val="center"/>
        <w:keepLines w:val="0"/>
        <w:keepNext w:val="0"/>
        <w:pageBreakBefore w:val="0"/>
        <w:spacing w:line="440" w:lineRule="exact"/>
        <w:widowControl w:val="off"/>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22"/>
        <w:jc w:val="center"/>
        <w:keepLines w:val="0"/>
        <w:keepNext w:val="0"/>
        <w:pageBreakBefore w:val="0"/>
        <w:spacing w:line="360" w:lineRule="auto"/>
        <w:widowControl w:val="off"/>
        <w:rPr>
          <w:rFonts w:hint="eastAsia" w:asciiTheme="majorEastAsia" w:hAnsiTheme="majorEastAsia" w:eastAsiaTheme="majorEastAsia" w:cstheme="majorEastAsia"/>
          <w:b/>
          <w:bCs/>
          <w:color w:val="auto"/>
          <w:sz w:val="28"/>
          <w:szCs w:val="28"/>
          <w:highlight w:val="none"/>
          <w:lang w:val="en-US" w:eastAsia="zh-CN" w:bidi="ar-SA"/>
        </w:rPr>
      </w:pPr>
      <w:r>
        <w:rPr>
          <w:rFonts w:hint="eastAsia" w:asciiTheme="majorEastAsia" w:hAnsiTheme="majorEastAsia" w:eastAsiaTheme="majorEastAsia" w:cstheme="majorEastAsia"/>
          <w:b/>
          <w:bCs/>
          <w:color w:val="auto"/>
          <w:sz w:val="28"/>
          <w:szCs w:val="28"/>
          <w:highlight w:val="none"/>
          <w:lang w:val="en-US" w:eastAsia="zh-CN" w:bidi="ar-SA"/>
        </w:rPr>
        <w:t xml:space="preserve">扬州市政府采购合同（货物)（合同编号）</w:t>
      </w:r>
      <w:r/>
    </w:p>
    <w:p>
      <w:pPr>
        <w:ind w:firstLine="420"/>
        <w:jc w:val="both"/>
        <w:keepLines w:val="0"/>
        <w:keepNext w:val="0"/>
        <w:pageBreakBefore w:val="0"/>
        <w:spacing w:line="440" w:lineRule="exact"/>
        <w:widowControl w:val="off"/>
        <w:rPr>
          <w:rFonts w:hint="eastAsia" w:ascii="仿宋" w:hAnsi="仿宋" w:eastAsia="仿宋" w:cs="仿宋"/>
          <w:bCs/>
          <w:i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甲方：（买方）扬州市中医院</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乙方：（卖方）</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甲、乙双方根据南京相度工程咨询有限公司</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项目公开招标的结果，签署本合同。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一、货物及伴随服务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 货物及服务名称：</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型号规格：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 数量（单位）</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二、合同金额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 本合同金额为（大写）：_____________元人民币（¥_______________）。</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3.1乙方应按招标文件规定的时间向甲方提供使用货物及服务的有关技术资料。</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四、知识产权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五、产权担保</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5.1 乙方保证所交付的货物及服务的所有权完全属于乙方且无任何抵押、查封等产权瑕疵。</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六、履约保证金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ind w:firstLine="420"/>
        <w:jc w:val="both"/>
        <w:keepLines w:val="0"/>
        <w:keepNext w:val="0"/>
        <w:pageBreakBefore w:val="0"/>
        <w:spacing w:line="440" w:lineRule="exact"/>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6.4 履约保证金收取：</w:t>
      </w:r>
      <w:r>
        <w:rPr>
          <w:rFonts w:hint="eastAsia" w:ascii="仿宋" w:hAnsi="仿宋" w:eastAsia="仿宋" w:cs="仿宋"/>
          <w:color w:val="auto"/>
          <w:sz w:val="24"/>
          <w:szCs w:val="24"/>
          <w:highlight w:val="none"/>
          <w:u w:val="single"/>
          <w:lang w:val="en-US" w:eastAsia="zh-CN" w:bidi="ar-SA"/>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七、转包或分包</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7.1本合同范围的货物及服务，应由乙方直接供应，不得转让他人供应；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7.2 除非得到甲方的书面同意，乙方不得部分分包给他人供应。</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7.3如有转让和未经甲方同意的分包行为，甲方有权给予终止合同。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八、质保期</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 质保期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年。（自交货验收合格之日起计）</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九、交付期、交付方式及交付地点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9.1 交付期：</w:t>
      </w:r>
      <w:r>
        <w:rPr>
          <w:rFonts w:hint="eastAsia" w:ascii="仿宋" w:hAnsi="仿宋" w:eastAsia="仿宋" w:cs="仿宋"/>
          <w:color w:val="auto"/>
          <w:sz w:val="24"/>
          <w:szCs w:val="24"/>
          <w:highlight w:val="none"/>
          <w:u w:val="single"/>
          <w:lang w:val="en-US" w:eastAsia="zh-CN" w:bidi="ar-SA"/>
        </w:rPr>
        <w:t xml:space="preserve">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9.2 交付方式：</w:t>
      </w:r>
      <w:r>
        <w:rPr>
          <w:rFonts w:hint="eastAsia" w:ascii="仿宋" w:hAnsi="仿宋" w:eastAsia="仿宋" w:cs="仿宋"/>
          <w:color w:val="auto"/>
          <w:sz w:val="24"/>
          <w:szCs w:val="24"/>
          <w:highlight w:val="none"/>
          <w:u w:val="single"/>
          <w:lang w:val="en-US" w:eastAsia="zh-CN" w:bidi="ar-SA"/>
        </w:rPr>
        <w:t xml:space="preserve">甲方指定方式</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u w:val="single"/>
          <w:lang w:val="en-US" w:eastAsia="zh-CN" w:bidi="ar-SA"/>
        </w:rPr>
      </w:pPr>
      <w:r>
        <w:rPr>
          <w:rFonts w:hint="eastAsia" w:ascii="仿宋" w:hAnsi="仿宋" w:eastAsia="仿宋" w:cs="仿宋"/>
          <w:color w:val="auto"/>
          <w:sz w:val="24"/>
          <w:szCs w:val="24"/>
          <w:highlight w:val="none"/>
          <w:lang w:val="en-US" w:eastAsia="zh-CN" w:bidi="ar-SA"/>
        </w:rPr>
        <w:t xml:space="preserve">9.3 交付地点：</w:t>
      </w:r>
      <w:r>
        <w:rPr>
          <w:rFonts w:hint="eastAsia" w:ascii="仿宋" w:hAnsi="仿宋" w:eastAsia="仿宋" w:cs="仿宋"/>
          <w:color w:val="auto"/>
          <w:sz w:val="24"/>
          <w:szCs w:val="24"/>
          <w:highlight w:val="none"/>
          <w:u w:val="single"/>
          <w:lang w:val="en-US" w:eastAsia="zh-CN" w:bidi="ar-SA"/>
        </w:rPr>
        <w:t xml:space="preserve">甲方指定地点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十、货款支付</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本合同项下所有款项均以人民币支付。 </w:t>
      </w:r>
      <w:r/>
    </w:p>
    <w:p>
      <w:pPr>
        <w:ind w:firstLine="420"/>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本合同项下的采购资金由甲方支付，付款前乙方向甲方开具发票。</w:t>
      </w:r>
      <w:r/>
    </w:p>
    <w:p>
      <w:pPr>
        <w:ind w:firstLine="420"/>
        <w:keepLines w:val="0"/>
        <w:keepNext w:val="0"/>
        <w:pageBreakBefore w:val="0"/>
        <w:spacing w:line="440" w:lineRule="exac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10.3 甲方付款方式：</w:t>
      </w:r>
      <w:r>
        <w:rPr>
          <w:rFonts w:hint="eastAsia" w:ascii="仿宋" w:hAnsi="仿宋" w:eastAsia="仿宋" w:cs="仿宋"/>
          <w:color w:val="auto"/>
          <w:sz w:val="24"/>
          <w:szCs w:val="24"/>
          <w:highlight w:val="none"/>
          <w:u w:val="single"/>
          <w:lang w:val="en-US" w:eastAsia="zh-CN"/>
        </w:rPr>
        <w:t xml:space="preserve">                           </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十一、税费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11.1本合同执行中相关的一切税费均由乙方负担。</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十二、质量保证及售后服务</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 乙方应按招标文件规定的货物及服务性能、技术要求、质量标准向甲方提供。</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12.2 乙方提供的货物及服务在质量期内因服务及产品本身的质量问题发生故障，乙方应负责免费更换。对达不到技术要求者，根据实际情况，经双方协商，可按以下办法处理：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⑴更换：由乙方承担所发生的全部费用。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⑵贬值处理：由甲乙双方合议定价。</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⑶退还处理：乙方应退还甲方支付的合同款，同时应承担该货物及服务的直接费用（运输、保险、检验、款项利息及银行手续费等）。</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12.3 如在使用过程中发生质量问题，乙方在接到甲方通知后在</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小时内到达甲方现场。</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12.4 在质保期内，乙方应对货物及服务出现的质量及安全问题负责处理解决并承担一切费用。</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12.5上述的货物及服务免费保修期为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年，因人为因素出现的故障不在免费保修范围内。超过保修期的机器设备，终身维修，维修时只收部件成本费。</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十三、调试和验收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 甲方对乙方提交的货物及服务依据招标文件上的技术规格要求和国家有关质量标准进行现场初步验收，外观、说明书符合招标文件技术要求的，给予签收，初步验收不合格的不予签收。交付后，甲方需在十五日内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 乙方交付前应对货物及服务作出全面检查和对验收文件进行整理，并列出清单，作为甲方交付验收和使用的技术条件依据，检验的结果应随货物及服务交甲方。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13.3 甲方对乙方提供的货物及服务在使用前进行调试时，乙方需负责安装并培训甲方的使用操作人员，并协助甲方一起调试，直到符合技术要求，甲方才做最终验收。</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13.4 对技术复杂的货物及服务，甲方可请国家认可的专业检测机构参与初步验收及最终验收，并由其出具质量检测报告。</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13.5 验收时乙方必须在现场，验收完毕后作出验收结果报告；验收费用由甲乙双方协商解决。</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十四、货物及服务包装、发运及运输</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 乙方应在货物及服务发运前对其进行满足运输距离、防潮、防震、防锈和防破损装卸等要求包装，以保证货物及服务安全运达甲方指定地点。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 使用说明书、质量检验证明书、随配附件和工具以及清单一并交付甲方。</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14.3 乙方在货物及服务发运手续办理完毕后24小时内或交付到甲方48小时前通知甲方，以准备接受交付。</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14.4 货物在交付甲方前发生的风险均由乙方负责。</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14.5 货物及服务在规定的交付期限内由乙方送达甲方指定的地点视为交付，乙方同时需通知甲方货物及服务已送达。</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十五、违约责任</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 甲方无正当理由拒收货物及服务的，甲方向乙方偿付拒收款项总值的百分之五违约金。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 甲方无故逾期验收和办理款项支付手续的,甲方应按逾期付款总额每日万分之五向乙方支付违约金。</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十六、不可抗力事件处理</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16.1 在合同有效期内，任何一方因不可抗力事件导致不能履行合同，则合同履行期可延长，其延长期与不可抗力影响期相同。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16.2 不可抗力事件发生后，应立即通知对方，并寄送有关权威机构出具的证明。</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16.3 不可抗力事件延续120天以上，双方应通过友好协商，确定是否继续履行合同。</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十七、诉讼</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440" w:lineRule="exact"/>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十八、</w:t>
      </w:r>
      <w:r>
        <w:rPr>
          <w:rFonts w:hint="eastAsia" w:ascii="仿宋" w:hAnsi="仿宋" w:eastAsia="仿宋" w:cs="仿宋"/>
          <w:bCs/>
          <w:color w:val="auto"/>
          <w:sz w:val="24"/>
          <w:szCs w:val="24"/>
          <w:highlight w:val="none"/>
        </w:rPr>
        <w:t xml:space="preserve">为落实好政府采购履约资金扶持政策，乙方可凭政府采购合同办理融资贷款，详见江苏政府采购网“政采贷”专栏</w:t>
      </w:r>
      <w:r>
        <w:rPr>
          <w:rFonts w:hint="eastAsia" w:ascii="仿宋" w:hAnsi="仿宋" w:eastAsia="仿宋" w:cs="仿宋"/>
          <w:color w:val="auto"/>
          <w:sz w:val="24"/>
          <w:szCs w:val="24"/>
          <w:highlight w:val="none"/>
        </w:rPr>
        <w:t xml:space="preserve">。</w:t>
      </w:r>
      <w:r/>
    </w:p>
    <w:p>
      <w:pPr>
        <w:ind w:firstLine="422"/>
        <w:jc w:val="both"/>
        <w:keepLines w:val="0"/>
        <w:keepNext w:val="0"/>
        <w:pageBreakBefore w:val="0"/>
        <w:spacing w:line="44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十九、合同生效及其它</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19.1 合同经双方法定代表人签章并加盖单位公章，并经南京相度工程咨询有限公司见证盖章后生效。</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19.2本合同未尽事宜，遵照《中华人民共和国民法典》有关条文执行。</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19.3 本合同正本一式七份，具有同等法律效力，甲方执四份、乙方、见证方及财政监管部门各执一份。 </w:t>
      </w:r>
      <w:r/>
    </w:p>
    <w:p>
      <w:pPr>
        <w:ind w:firstLine="420"/>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p>
    <w:tbl>
      <w:tblPr>
        <w:tblStyle w:val="1103"/>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甲方：扬州市中医院</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见证方：南京相度工程咨询有限公司</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项目经办人：</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r>
        <w:trPr>
          <w:trHeight w:val="90"/>
        </w:trPr>
        <w:tc>
          <w:tcPr>
            <w:tcBorders>
              <w:top w:val="none" w:color="000000" w:sz="4" w:space="0"/>
              <w:left w:val="none" w:color="000000" w:sz="4" w:space="0"/>
              <w:bottom w:val="none" w:color="000000" w:sz="4" w:space="0"/>
              <w:right w:val="none" w:color="000000" w:sz="4" w:space="0"/>
            </w:tcBorders>
            <w:tcW w:w="4212"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vAlign w:val="top"/>
            <w:textDirection w:val="lrTb"/>
            <w:noWrap w:val="false"/>
          </w:tcPr>
          <w:p>
            <w:pPr>
              <w:jc w:val="both"/>
              <w:keepLines w:val="0"/>
              <w:keepNext w:val="0"/>
              <w:pageBreakBefore w:val="0"/>
              <w:spacing w:line="44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tc>
      </w:tr>
    </w:tbl>
    <w:p>
      <w:pPr>
        <w:jc w:val="center"/>
        <w:spacing w:after="0"/>
        <w:widowControl w:val="off"/>
        <w:rPr>
          <w:rFonts w:hint="eastAsia" w:ascii="宋体" w:hAnsi="宋体" w:eastAsia="宋体" w:cs="宋体"/>
          <w:b/>
          <w:bCs/>
          <w:spacing w:val="-20"/>
          <w:sz w:val="48"/>
          <w:szCs w:val="48"/>
          <w:highlight w:val="none"/>
          <w:lang w:val="en-US" w:eastAsia="zh-CN" w:bidi="ar-SA"/>
        </w:rPr>
      </w:pPr>
      <w:r>
        <w:rPr>
          <w:rFonts w:hint="eastAsia" w:ascii="宋体" w:hAnsi="宋体" w:eastAsia="宋体" w:cs="宋体"/>
          <w:b/>
          <w:bCs/>
          <w:spacing w:val="-20"/>
          <w:sz w:val="48"/>
          <w:szCs w:val="48"/>
          <w:highlight w:val="none"/>
          <w:lang w:val="en-US" w:eastAsia="zh-CN" w:bidi="ar-SA"/>
        </w:rPr>
      </w:r>
      <w:r/>
    </w:p>
    <w:p>
      <w:pPr>
        <w:rPr>
          <w:rFonts w:hint="default" w:ascii="Times New Roman" w:hAnsi="Times New Roman" w:eastAsia="宋体" w:cs="Times New Roman"/>
          <w:sz w:val="21"/>
          <w:highlight w:val="none"/>
        </w:rPr>
      </w:pPr>
      <w:r>
        <w:rPr>
          <w:rFonts w:hint="eastAsia" w:ascii="Times New Roman" w:hAnsi="Times New Roman" w:eastAsia="宋体" w:cs="Times New Roman"/>
          <w:b/>
          <w:color w:val="auto"/>
          <w:sz w:val="44"/>
          <w:szCs w:val="20"/>
          <w:highlight w:val="none"/>
          <w:lang w:val="en-US" w:eastAsia="zh-CN" w:bidi="ar-SA"/>
        </w:rPr>
        <w:br w:type="page" w:clear="all"/>
      </w:r>
      <w:r/>
    </w:p>
    <w:p>
      <w:pPr>
        <w:pStyle w:val="1319"/>
        <w:numPr>
          <w:ilvl w:val="0"/>
          <w:numId w:val="4"/>
        </w:numPr>
        <w:jc w:val="center"/>
        <w:spacing w:before="160" w:after="150" w:line="240" w:lineRule="auto"/>
        <w:rPr>
          <w:highlight w:val="none"/>
        </w:rPr>
      </w:pPr>
      <w:r/>
      <w:bookmarkStart w:id="47" w:name="_Toc30821"/>
      <w:r/>
      <w:bookmarkStart w:id="48" w:name="_Toc25166"/>
      <w:r>
        <w:rPr>
          <w:rFonts w:hint="eastAsia"/>
          <w:color w:val="auto"/>
          <w:highlight w:val="none"/>
          <w:lang w:val="en-US" w:eastAsia="zh-CN"/>
        </w:rPr>
        <w:t xml:space="preserve">  </w:t>
      </w:r>
      <w:r>
        <w:rPr>
          <w:rFonts w:hint="eastAsia"/>
          <w:color w:val="auto"/>
          <w:highlight w:val="none"/>
        </w:rPr>
        <w:t xml:space="preserve">采购需求</w:t>
      </w:r>
      <w:bookmarkEnd w:id="47"/>
      <w:r/>
      <w:bookmarkEnd w:id="48"/>
      <w:r/>
      <w:r/>
    </w:p>
    <w:p>
      <w:pPr>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采购包1：呼吸机一批 </w:t>
      </w:r>
      <w:r/>
    </w:p>
    <w:p>
      <w:pPr>
        <w:jc w:val="center"/>
        <w:rPr>
          <w:rFonts w:hint="default"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3008"/>
        <w:gridCol w:w="1309"/>
        <w:gridCol w:w="3502"/>
      </w:tblGrid>
      <w:tr>
        <w:trPr>
          <w:trHeight w:val="529"/>
        </w:trPr>
        <w:tc>
          <w:tcPr>
            <w:tcW w:w="753" w:type="dxa"/>
            <w:vAlign w:val="center"/>
            <w:textDirection w:val="lrTb"/>
            <w:noWrap w:val="false"/>
          </w:tcPr>
          <w:p>
            <w:pPr>
              <w:jc w:val="center"/>
              <w:rPr>
                <w:rFonts w:hint="default" w:ascii="仿宋" w:hAnsi="仿宋" w:eastAsia="仿宋" w:cs="仿宋"/>
                <w:b/>
                <w:sz w:val="24"/>
                <w:highlight w:val="none"/>
              </w:rPr>
            </w:pPr>
            <w:r>
              <w:rPr>
                <w:rFonts w:hint="eastAsia" w:ascii="仿宋" w:hAnsi="仿宋" w:eastAsia="仿宋" w:cs="仿宋"/>
                <w:b/>
                <w:sz w:val="24"/>
                <w:highlight w:val="none"/>
              </w:rPr>
              <w:t xml:space="preserve">品目</w:t>
            </w:r>
            <w:r/>
          </w:p>
        </w:tc>
        <w:tc>
          <w:tcPr>
            <w:tcW w:w="3008" w:type="dxa"/>
            <w:vAlign w:val="center"/>
            <w:textDirection w:val="lrTb"/>
            <w:noWrap w:val="false"/>
          </w:tcPr>
          <w:p>
            <w:pPr>
              <w:jc w:val="center"/>
              <w:rPr>
                <w:rFonts w:hint="default"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1309" w:type="dxa"/>
            <w:vAlign w:val="center"/>
            <w:textDirection w:val="lrTb"/>
            <w:noWrap w:val="false"/>
          </w:tcPr>
          <w:p>
            <w:pPr>
              <w:jc w:val="center"/>
              <w:rPr>
                <w:rFonts w:hint="default" w:ascii="仿宋" w:hAnsi="仿宋" w:eastAsia="仿宋" w:cs="仿宋"/>
                <w:b/>
                <w:sz w:val="24"/>
                <w:highlight w:val="none"/>
              </w:rPr>
            </w:pPr>
            <w:r>
              <w:rPr>
                <w:rFonts w:hint="eastAsia" w:ascii="仿宋" w:hAnsi="仿宋" w:eastAsia="仿宋" w:cs="仿宋"/>
                <w:b/>
                <w:sz w:val="24"/>
                <w:highlight w:val="none"/>
              </w:rPr>
              <w:t xml:space="preserve">数量</w:t>
            </w:r>
            <w:r/>
          </w:p>
        </w:tc>
        <w:tc>
          <w:tcPr>
            <w:tcW w:w="3502" w:type="dxa"/>
            <w:vAlign w:val="center"/>
            <w:textDirection w:val="lrTb"/>
            <w:noWrap w:val="false"/>
          </w:tcPr>
          <w:p>
            <w:pPr>
              <w:jc w:val="center"/>
              <w:rPr>
                <w:rFonts w:hint="default"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518"/>
        </w:trPr>
        <w:tc>
          <w:tcPr>
            <w:tcW w:w="753" w:type="dxa"/>
            <w:vAlign w:val="center"/>
            <w:textDirection w:val="lrTb"/>
            <w:noWrap w:val="false"/>
          </w:tcPr>
          <w:p>
            <w:pPr>
              <w:jc w:val="center"/>
              <w:rPr>
                <w:rFonts w:hint="default" w:ascii="仿宋" w:hAnsi="仿宋" w:eastAsia="仿宋" w:cs="仿宋"/>
                <w:sz w:val="24"/>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sz w:val="24"/>
                <w:highlight w:val="none"/>
              </w:rPr>
              <w:t xml:space="preserve">1</w:t>
            </w:r>
            <w:r/>
          </w:p>
        </w:tc>
        <w:tc>
          <w:tcPr>
            <w:shd w:val="clear" w:color="auto" w:fill="auto"/>
            <w:tcW w:w="3008" w:type="dxa"/>
            <w:vAlign w:val="center"/>
            <w:textDirection w:val="lrTb"/>
            <w:noWrap w:val="false"/>
          </w:tcPr>
          <w:p>
            <w:pPr>
              <w:jc w:val="center"/>
              <w:spacing w:beforeAutospacing="0" w:afterAutospacing="0"/>
              <w:widowControl/>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
              </w:rPr>
              <w:t xml:space="preserve">有创呼吸机</w:t>
            </w:r>
            <w:r/>
          </w:p>
        </w:tc>
        <w:tc>
          <w:tcPr>
            <w:shd w:val="clear" w:color="auto" w:fill="auto"/>
            <w:tcW w:w="1309" w:type="dxa"/>
            <w:vAlign w:val="center"/>
            <w:textDirection w:val="lrTb"/>
            <w:noWrap w:val="false"/>
          </w:tcPr>
          <w:p>
            <w:pPr>
              <w:jc w:val="center"/>
              <w:spacing w:beforeAutospacing="0" w:afterAutospacing="0"/>
              <w:widowControl/>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20套</w:t>
            </w:r>
            <w:r/>
          </w:p>
        </w:tc>
        <w:tc>
          <w:tcPr>
            <w:tcW w:w="3502" w:type="dxa"/>
            <w:vAlign w:val="center"/>
            <w:vMerge w:val="restart"/>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r>
        <w:trPr>
          <w:trHeight w:val="518"/>
        </w:trPr>
        <w:tc>
          <w:tcPr>
            <w:tcW w:w="753"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shd w:val="clear" w:color="auto" w:fill="auto"/>
            <w:tcW w:w="3008" w:type="dxa"/>
            <w:vAlign w:val="center"/>
            <w:textDirection w:val="lrTb"/>
            <w:noWrap w:val="false"/>
          </w:tcPr>
          <w:p>
            <w:pPr>
              <w:jc w:val="center"/>
              <w:spacing w:beforeAutospacing="0" w:afterAutospacing="0"/>
              <w:widowControl/>
              <w:rPr>
                <w:rFonts w:hint="eastAsia" w:ascii="仿宋" w:hAnsi="仿宋" w:eastAsia="仿宋" w:cs="仿宋"/>
                <w:sz w:val="24"/>
                <w:szCs w:val="24"/>
                <w:highlight w:val="none"/>
                <w:lang w:val="en-US" w:eastAsia="zh-CN" w:bidi="ar"/>
              </w:rPr>
            </w:pPr>
            <w:r>
              <w:rPr>
                <w:rFonts w:hint="eastAsia" w:ascii="仿宋" w:hAnsi="仿宋" w:eastAsia="仿宋" w:cs="仿宋"/>
                <w:sz w:val="24"/>
                <w:szCs w:val="24"/>
                <w:highlight w:val="none"/>
                <w:lang w:val="en-US" w:eastAsia="zh-CN" w:bidi="ar"/>
              </w:rPr>
              <w:t xml:space="preserve">无创呼吸机</w:t>
            </w:r>
            <w:r/>
          </w:p>
        </w:tc>
        <w:tc>
          <w:tcPr>
            <w:shd w:val="clear" w:color="auto" w:fill="auto"/>
            <w:tcW w:w="1309" w:type="dxa"/>
            <w:vAlign w:val="center"/>
            <w:textDirection w:val="lrTb"/>
            <w:noWrap w:val="false"/>
          </w:tcPr>
          <w:p>
            <w:pPr>
              <w:jc w:val="center"/>
              <w:spacing w:beforeAutospacing="0" w:afterAutospacing="0"/>
              <w:widowControl/>
              <w:rPr>
                <w:rFonts w:hint="default"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12套</w:t>
            </w:r>
            <w:r/>
          </w:p>
        </w:tc>
        <w:tc>
          <w:tcPr>
            <w:tcW w:w="3502"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both"/>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both"/>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r>
      <w:r/>
    </w:p>
    <w:p>
      <w:pPr>
        <w:numPr>
          <w:ilvl w:val="0"/>
          <w:numId w:val="5"/>
        </w:num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技术参数及要求</w:t>
      </w:r>
      <w:r/>
    </w:p>
    <w:p>
      <w:pPr>
        <w:jc w:val="both"/>
        <w:rPr>
          <w:rFonts w:hint="eastAsia" w:ascii="黑体" w:hAnsi="黑体" w:eastAsia="黑体" w:cs="宋体"/>
          <w:b/>
          <w:color w:val="000000"/>
          <w:sz w:val="36"/>
          <w:szCs w:val="36"/>
          <w:highlight w:val="none"/>
        </w:rPr>
      </w:pPr>
      <w:r>
        <w:rPr>
          <w:rFonts w:hint="eastAsia" w:ascii="仿宋" w:hAnsi="仿宋" w:eastAsia="仿宋" w:cs="仿宋"/>
          <w:b/>
          <w:color w:val="000000"/>
          <w:sz w:val="24"/>
          <w:szCs w:val="24"/>
          <w:highlight w:val="none"/>
        </w:rPr>
        <w:t xml:space="preserve">（一）技术要求</w:t>
      </w:r>
      <w:r/>
    </w:p>
    <w:p>
      <w:pPr>
        <w:rPr>
          <w:rFonts w:hint="default" w:ascii="黑体" w:hAnsi="黑体" w:eastAsia="黑体" w:cs="宋体"/>
          <w:b/>
          <w:color w:val="000000"/>
          <w:sz w:val="36"/>
          <w:szCs w:val="36"/>
          <w:highlight w:val="none"/>
        </w:rPr>
        <w:outlineLvl w:val="9"/>
      </w:pPr>
      <w:r>
        <w:rPr>
          <w:rFonts w:hint="eastAsia" w:ascii="仿宋" w:hAnsi="仿宋" w:eastAsia="仿宋" w:cs="仿宋"/>
          <w:b/>
          <w:sz w:val="24"/>
          <w:highlight w:val="none"/>
        </w:rPr>
        <w:t xml:space="preserve">品目</w:t>
      </w:r>
      <w:r>
        <w:rPr>
          <w:rFonts w:hint="eastAsia" w:ascii="仿宋" w:hAnsi="仿宋" w:eastAsia="仿宋" w:cs="仿宋"/>
          <w:b/>
          <w:sz w:val="24"/>
          <w:highlight w:val="none"/>
          <w:lang w:val="en-US" w:eastAsia="zh-CN"/>
        </w:rPr>
        <w:t xml:space="preserve">1</w:t>
      </w:r>
      <w:r>
        <w:rPr>
          <w:rFonts w:hint="eastAsia" w:ascii="仿宋" w:hAnsi="仿宋" w:eastAsia="仿宋" w:cs="仿宋"/>
          <w:b/>
          <w:sz w:val="24"/>
          <w:highlight w:val="none"/>
        </w:rPr>
        <w:t xml:space="preserve">：有创呼吸机</w:t>
      </w:r>
      <w:r/>
    </w:p>
    <w:tbl>
      <w:tblPr>
        <w:tblStyle w:val="11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8217"/>
      </w:tblGrid>
      <w:tr>
        <w:trPr/>
        <w:tc>
          <w:tcPr>
            <w:shd w:val="clear" w:color="auto" w:fill="auto"/>
            <w:tcW w:w="463"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536" w:type="pct"/>
            <w:vAlign w:val="top"/>
            <w:textDirection w:val="lrTb"/>
            <w:noWrap w:val="false"/>
          </w:tcPr>
          <w:p>
            <w:pPr>
              <w:ind w:firstLine="0"/>
              <w:jc w:val="both"/>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463" w:type="pct"/>
            <w:vAlign w:val="center"/>
            <w:textDirection w:val="lrTb"/>
            <w:noWrap w:val="false"/>
          </w:tcPr>
          <w:p>
            <w:pPr>
              <w:jc w:val="center"/>
              <w:rPr>
                <w:rFonts w:hint="default" w:ascii="仿宋" w:hAnsi="仿宋" w:eastAsia="仿宋" w:cs="仿宋"/>
                <w:b/>
                <w:bCs/>
                <w:sz w:val="24"/>
                <w:highlight w:val="none"/>
              </w:rPr>
            </w:pPr>
            <w:r>
              <w:rPr>
                <w:rFonts w:hint="eastAsia" w:ascii="仿宋" w:hAnsi="仿宋" w:eastAsia="仿宋" w:cs="仿宋"/>
                <w:b w:val="0"/>
                <w:bCs w:val="0"/>
                <w:sz w:val="24"/>
                <w:szCs w:val="24"/>
                <w:highlight w:val="none"/>
                <w:lang w:val="en-US" w:eastAsia="zh-CN" w:bidi="ar-SA"/>
              </w:rPr>
              <w:t xml:space="preserve">★</w:t>
            </w:r>
            <w:r>
              <w:rPr>
                <w:rFonts w:hint="eastAsia" w:ascii="仿宋" w:hAnsi="仿宋" w:eastAsia="仿宋" w:cs="仿宋"/>
                <w:b/>
                <w:bCs/>
                <w:sz w:val="24"/>
                <w:highlight w:val="none"/>
              </w:rPr>
              <w:t xml:space="preserve">一</w:t>
            </w:r>
            <w:r/>
          </w:p>
        </w:tc>
        <w:tc>
          <w:tcPr>
            <w:shd w:val="clear" w:color="auto" w:fill="auto"/>
            <w:tcW w:w="4536" w:type="pct"/>
            <w:vAlign w:val="center"/>
            <w:textDirection w:val="lrTb"/>
            <w:noWrap w:val="false"/>
          </w:tcPr>
          <w:p>
            <w:pPr>
              <w:rPr>
                <w:rFonts w:hint="default" w:ascii="仿宋" w:hAnsi="仿宋" w:eastAsia="仿宋" w:cs="仿宋"/>
                <w:b/>
                <w:bCs/>
                <w:sz w:val="24"/>
                <w:highlight w:val="none"/>
              </w:rPr>
            </w:pPr>
            <w:r>
              <w:rPr>
                <w:rFonts w:hint="eastAsia" w:ascii="仿宋" w:hAnsi="仿宋" w:eastAsia="仿宋" w:cs="仿宋"/>
                <w:b/>
                <w:bCs/>
                <w:sz w:val="24"/>
                <w:highlight w:val="none"/>
              </w:rPr>
              <w:t xml:space="preserve">主要配置清单</w:t>
            </w:r>
            <w:r>
              <w:rPr>
                <w:rFonts w:hint="eastAsia" w:ascii="仿宋" w:hAnsi="仿宋" w:eastAsia="仿宋" w:cs="仿宋"/>
                <w:b/>
                <w:bCs/>
                <w:sz w:val="24"/>
                <w:szCs w:val="24"/>
                <w:highlight w:val="none"/>
                <w:lang w:val="en-US" w:eastAsia="zh-CN"/>
              </w:rPr>
              <w:t xml:space="preserve">（每套）</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主机</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电源线（国标）</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氧气软管（配接口）</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支撑臂</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V-A/C通气模式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P-A/C通气模式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SIMV-VC通气模式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SIMV-PC 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CPAP/PS</w:t>
            </w:r>
            <w:r>
              <w:rPr>
                <w:rFonts w:hint="eastAsia" w:ascii="仿宋" w:hAnsi="仿宋" w:eastAsia="仿宋" w:cs="仿宋"/>
                <w:b w:val="0"/>
                <w:bCs w:val="0"/>
                <w:sz w:val="24"/>
                <w:highlight w:val="none"/>
                <w:lang w:val="en-US" w:eastAsia="zh-CN"/>
              </w:rPr>
              <w:t xml:space="preserve">V</w:t>
            </w:r>
            <w:r>
              <w:rPr>
                <w:rFonts w:hint="eastAsia" w:ascii="仿宋" w:hAnsi="仿宋" w:eastAsia="仿宋" w:cs="仿宋"/>
                <w:b w:val="0"/>
                <w:bCs w:val="0"/>
                <w:sz w:val="24"/>
                <w:highlight w:val="none"/>
              </w:rPr>
              <w:t xml:space="preserve"> 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双水平气道正压DuoLevel 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Sigh 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PRVC通气模式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SIMV-PRVC通气模式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NIV通气模式（无创模式）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NIV面罩中号</w:t>
            </w:r>
            <w:r/>
          </w:p>
        </w:tc>
      </w:tr>
      <w:tr>
        <w:trPr>
          <w:trHeight w:val="339"/>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P0.1 监测</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浅快呼吸指数监测</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内源性PEEP监测</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最大吸气负压监测</w:t>
            </w:r>
            <w:r/>
          </w:p>
        </w:tc>
      </w:tr>
      <w:tr>
        <w:trPr>
          <w:trHeight w:val="90"/>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吸痰功能</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高流量氧疗</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锂电池</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成人模拟肺</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雾化器</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一次性过滤器</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基本附件包</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湿化器</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氧疗鼻导管中号</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29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动态肺视图</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30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自动插管阻力补偿功能</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31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一次性呼吸管路（成人）</w:t>
            </w:r>
            <w:r/>
          </w:p>
        </w:tc>
      </w:tr>
      <w:tr>
        <w:trPr/>
        <w:tc>
          <w:tcPr>
            <w:shd w:val="clear" w:color="auto" w:fill="auto"/>
            <w:tcW w:w="463" w:type="pct"/>
            <w:vAlign w:val="center"/>
            <w:textDirection w:val="lrTb"/>
            <w:noWrap w:val="false"/>
          </w:tcPr>
          <w:p>
            <w:pPr>
              <w:numPr>
                <w:ilvl w:val="0"/>
                <w:numId w:val="0"/>
              </w:num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台车</w:t>
            </w:r>
            <w:r/>
          </w:p>
        </w:tc>
      </w:tr>
      <w:tr>
        <w:trPr/>
        <w:tc>
          <w:tcPr>
            <w:shd w:val="clear" w:color="auto" w:fill="auto"/>
            <w:tcW w:w="463" w:type="pct"/>
            <w:vAlign w:val="center"/>
            <w:textDirection w:val="lrTb"/>
            <w:noWrap w:val="false"/>
          </w:tcPr>
          <w:p>
            <w:pPr>
              <w:jc w:val="center"/>
              <w:rPr>
                <w:rFonts w:hint="default" w:ascii="仿宋" w:hAnsi="仿宋" w:eastAsia="仿宋" w:cs="仿宋"/>
                <w:b/>
                <w:bCs/>
                <w:sz w:val="24"/>
                <w:highlight w:val="none"/>
              </w:rPr>
            </w:pPr>
            <w:r>
              <w:rPr>
                <w:rFonts w:hint="eastAsia" w:ascii="仿宋" w:hAnsi="仿宋" w:eastAsia="仿宋" w:cs="仿宋"/>
                <w:b/>
                <w:bCs/>
                <w:sz w:val="24"/>
                <w:highlight w:val="none"/>
              </w:rPr>
              <w:t xml:space="preserve">二</w:t>
            </w:r>
            <w:r/>
          </w:p>
        </w:tc>
        <w:tc>
          <w:tcPr>
            <w:shd w:val="clear" w:color="auto" w:fill="auto"/>
            <w:tcW w:w="4536" w:type="pct"/>
            <w:vAlign w:val="center"/>
            <w:textDirection w:val="lrTb"/>
            <w:noWrap w:val="false"/>
          </w:tcPr>
          <w:p>
            <w:pPr>
              <w:rPr>
                <w:rFonts w:hint="default"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适用人群：成人、小儿和婴幼儿</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电动电控呼吸机（非空压机），主机可拆卸提拎，方便进行转运。</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触摸控制屏≥12英寸彩色</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具备</w:t>
            </w:r>
            <w:r>
              <w:rPr>
                <w:rFonts w:hint="eastAsia" w:ascii="仿宋" w:hAnsi="仿宋" w:eastAsia="仿宋" w:cs="仿宋"/>
                <w:b w:val="0"/>
                <w:bCs w:val="0"/>
                <w:sz w:val="24"/>
                <w:highlight w:val="none"/>
              </w:rPr>
              <w:t xml:space="preserve">不小于90分钟后备电池。</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机器表面具有操作视频二维码，可随时扫码查看机器操作视频。</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吸气安全阀组件、呼气阀组件可徒手拆卸，可高温高压蒸汽消毒（134℃），以防止交叉感染。</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具备动态肺视图。</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具有自动插管阻力补偿功能。</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吸气阀呼气阀外观不同，避免误装</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主机设计使用年限≥10年。</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rPr>
            </w:pPr>
            <w:r>
              <w:rPr>
                <w:rFonts w:hint="default" w:ascii="仿宋" w:hAnsi="仿宋" w:eastAsia="仿宋" w:cs="仿宋"/>
                <w:sz w:val="24"/>
                <w:szCs w:val="24"/>
                <w:highlight w:val="none"/>
                <w:lang w:val="en-US" w:eastAsia="zh-CN" w:bidi="ar-SA"/>
              </w:rPr>
              <w:t xml:space="preserve">1</w:t>
            </w:r>
            <w:r>
              <w:rPr>
                <w:rFonts w:hint="eastAsia" w:ascii="仿宋" w:hAnsi="仿宋" w:eastAsia="仿宋" w:cs="仿宋"/>
                <w:sz w:val="24"/>
                <w:szCs w:val="24"/>
                <w:highlight w:val="none"/>
                <w:lang w:val="en-US" w:eastAsia="zh-CN" w:bidi="ar-SA"/>
              </w:rPr>
              <w:t xml:space="preserve">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呼吸机意外断电关机后，再次通电后可自动恢复通气，更安全。</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lang w:val="en-US" w:eastAsia="zh-CN"/>
              </w:rPr>
              <w:t xml:space="preserve">具有</w:t>
            </w:r>
            <w:r>
              <w:rPr>
                <w:rFonts w:hint="eastAsia" w:ascii="仿宋" w:hAnsi="仿宋" w:eastAsia="仿宋" w:cs="仿宋"/>
                <w:b w:val="0"/>
                <w:bCs w:val="0"/>
                <w:sz w:val="24"/>
                <w:highlight w:val="none"/>
              </w:rPr>
              <w:t xml:space="preserve">容量控制通气下的辅助控制通气V-A/C、压力控制通气下的辅助控制通气P-A/C、同步间歇指令通气SIMV、持续气道正压通气和压力支持CPAP/PSV、窒息通气模式及SIGH叹息</w:t>
            </w:r>
            <w:r>
              <w:rPr>
                <w:rFonts w:hint="eastAsia" w:ascii="仿宋" w:hAnsi="仿宋" w:eastAsia="仿宋" w:cs="仿宋"/>
                <w:b w:val="0"/>
                <w:bCs w:val="0"/>
                <w:sz w:val="24"/>
                <w:highlight w:val="none"/>
                <w:lang w:val="en-US" w:eastAsia="zh-CN"/>
              </w:rPr>
              <w:t xml:space="preserve">等</w:t>
            </w:r>
            <w:r>
              <w:rPr>
                <w:rFonts w:hint="eastAsia" w:ascii="仿宋" w:hAnsi="仿宋" w:eastAsia="仿宋" w:cs="仿宋"/>
                <w:b w:val="0"/>
                <w:bCs w:val="0"/>
                <w:sz w:val="24"/>
                <w:highlight w:val="none"/>
              </w:rPr>
              <w:t xml:space="preserve">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lang w:val="en-US" w:eastAsia="zh-CN"/>
              </w:rPr>
              <w:t xml:space="preserve">具有</w:t>
            </w:r>
            <w:r>
              <w:rPr>
                <w:rFonts w:hint="eastAsia" w:ascii="仿宋" w:hAnsi="仿宋" w:eastAsia="仿宋" w:cs="仿宋"/>
                <w:b w:val="0"/>
                <w:bCs w:val="0"/>
                <w:sz w:val="24"/>
                <w:highlight w:val="none"/>
              </w:rPr>
              <w:t xml:space="preserve">自适应分钟通气（例如MMV或AMV）、双水平气道正压通气（例如BIPAP或Bi-vent或Bilevel），压力调节容量控制通气（例如AUTOFLOW或PRVC或VC+）,压力调节容量控制同步间歇指令通气SIMV（例如SIMV-PRVC）等模式。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无创通气模式，包含P-A/C、P-SIMV、CPAP/PSV、DuoLevel和 PSV-S/T等模式。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具备高流速氧疗功能，氧疗流速不低于</w:t>
            </w:r>
            <w:r>
              <w:rPr>
                <w:rFonts w:hint="default" w:ascii="仿宋" w:hAnsi="仿宋" w:eastAsia="仿宋" w:cs="仿宋"/>
                <w:b w:val="0"/>
                <w:bCs w:val="0"/>
                <w:sz w:val="24"/>
                <w:highlight w:val="none"/>
              </w:rPr>
              <w:t xml:space="preserve"> 7</w:t>
            </w:r>
            <w:r>
              <w:rPr>
                <w:rFonts w:hint="eastAsia" w:ascii="仿宋" w:hAnsi="仿宋" w:eastAsia="仿宋" w:cs="仿宋"/>
                <w:b w:val="0"/>
                <w:bCs w:val="0"/>
                <w:sz w:val="24"/>
                <w:highlight w:val="none"/>
              </w:rPr>
              <w:t xml:space="preserve">0L/min，并具有氧疗计时功能。</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15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具有呼吸智能同步技术，提高病人自主呼吸时的舒适度和人机同步性，同时具备吸气触发、压力上升时间、呼气触发自动调节功能，无需医护人员频繁手动调节上述参数。</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具备手动呼吸、吸气保持、呼气保持、同步雾化、纯氧灌注、智能吸痰、内源性PEEP、口腔闭合压P0.1和最大吸气负压NIF的测定</w:t>
            </w:r>
            <w:r>
              <w:rPr>
                <w:rFonts w:hint="eastAsia" w:ascii="仿宋" w:hAnsi="仿宋" w:eastAsia="仿宋" w:cs="仿宋"/>
                <w:b w:val="0"/>
                <w:bCs w:val="0"/>
                <w:sz w:val="24"/>
                <w:highlight w:val="none"/>
                <w:lang w:val="en-US" w:eastAsia="zh-CN"/>
              </w:rPr>
              <w:t xml:space="preserve">等功能</w:t>
            </w:r>
            <w:r>
              <w:rPr>
                <w:rFonts w:hint="eastAsia" w:ascii="仿宋" w:hAnsi="仿宋" w:eastAsia="仿宋" w:cs="仿宋"/>
                <w:b w:val="0"/>
                <w:bCs w:val="0"/>
                <w:sz w:val="24"/>
                <w:highlight w:val="none"/>
              </w:rPr>
              <w:t xml:space="preserve">。</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潮气量：</w:t>
            </w:r>
            <w:r>
              <w:rPr>
                <w:rFonts w:hint="default" w:ascii="仿宋" w:hAnsi="仿宋" w:eastAsia="仿宋" w:cs="仿宋"/>
                <w:b w:val="0"/>
                <w:bCs w:val="0"/>
                <w:sz w:val="24"/>
                <w:highlight w:val="none"/>
              </w:rPr>
              <w:t xml:space="preserve">30</w:t>
            </w:r>
            <w:r>
              <w:rPr>
                <w:rFonts w:hint="eastAsia" w:ascii="仿宋" w:hAnsi="仿宋" w:eastAsia="仿宋" w:cs="仿宋"/>
                <w:b w:val="0"/>
                <w:bCs w:val="0"/>
                <w:sz w:val="24"/>
                <w:highlight w:val="none"/>
              </w:rPr>
              <w:t xml:space="preserve">ml</w:t>
            </w:r>
            <w:r>
              <w:rPr>
                <w:rFonts w:hint="eastAsia" w:ascii="仿宋" w:hAnsi="仿宋" w:eastAsia="仿宋" w:cs="仿宋"/>
                <w:b w:val="0"/>
                <w:bCs w:val="0"/>
                <w:sz w:val="24"/>
                <w:highlight w:val="none"/>
                <w:lang w:val="en-US" w:eastAsia="zh-CN"/>
              </w:rPr>
              <w:t xml:space="preserve">~</w:t>
            </w:r>
            <w:r>
              <w:rPr>
                <w:rFonts w:hint="default" w:ascii="仿宋" w:hAnsi="仿宋" w:eastAsia="仿宋" w:cs="仿宋"/>
                <w:b w:val="0"/>
                <w:bCs w:val="0"/>
                <w:sz w:val="24"/>
                <w:highlight w:val="none"/>
              </w:rPr>
              <w:t xml:space="preserve">18</w:t>
            </w:r>
            <w:r>
              <w:rPr>
                <w:rFonts w:hint="eastAsia" w:ascii="仿宋" w:hAnsi="仿宋" w:eastAsia="仿宋" w:cs="仿宋"/>
                <w:b w:val="0"/>
                <w:bCs w:val="0"/>
                <w:sz w:val="24"/>
                <w:highlight w:val="none"/>
              </w:rPr>
              <w:t xml:space="preserve">00ml</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呼吸频率：1</w:t>
            </w:r>
            <w:r>
              <w:rPr>
                <w:rFonts w:hint="eastAsia" w:ascii="仿宋" w:hAnsi="仿宋" w:eastAsia="仿宋" w:cs="仿宋"/>
                <w:b w:val="0"/>
                <w:bCs w:val="0"/>
                <w:sz w:val="24"/>
                <w:highlight w:val="none"/>
                <w:lang w:val="en-US" w:eastAsia="zh-CN"/>
              </w:rPr>
              <w:t xml:space="preserve">~</w:t>
            </w:r>
            <w:r>
              <w:rPr>
                <w:rFonts w:hint="default" w:ascii="仿宋" w:hAnsi="仿宋" w:eastAsia="仿宋" w:cs="仿宋"/>
                <w:b w:val="0"/>
                <w:bCs w:val="0"/>
                <w:sz w:val="24"/>
                <w:highlight w:val="none"/>
              </w:rPr>
              <w:t xml:space="preserve">8</w:t>
            </w:r>
            <w:r>
              <w:rPr>
                <w:rFonts w:hint="eastAsia" w:ascii="仿宋" w:hAnsi="仿宋" w:eastAsia="仿宋" w:cs="仿宋"/>
                <w:b w:val="0"/>
                <w:bCs w:val="0"/>
                <w:sz w:val="24"/>
                <w:highlight w:val="none"/>
              </w:rPr>
              <w:t xml:space="preserve">0/min</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吸呼比：4:1</w:t>
            </w:r>
            <w:r>
              <w:rPr>
                <w:rFonts w:hint="eastAsia" w:ascii="仿宋" w:hAnsi="仿宋" w:eastAsia="仿宋" w:cs="仿宋"/>
                <w:b w:val="0"/>
                <w:bCs w:val="0"/>
                <w:sz w:val="24"/>
                <w:highlight w:val="none"/>
                <w:lang w:val="en-US" w:eastAsia="zh-CN"/>
              </w:rPr>
              <w:t xml:space="preserve">~</w:t>
            </w:r>
            <w:r>
              <w:rPr>
                <w:rFonts w:hint="eastAsia" w:ascii="仿宋" w:hAnsi="仿宋" w:eastAsia="仿宋" w:cs="仿宋"/>
                <w:b w:val="0"/>
                <w:bCs w:val="0"/>
                <w:sz w:val="24"/>
                <w:highlight w:val="none"/>
              </w:rPr>
              <w:t xml:space="preserve">1:</w:t>
            </w:r>
            <w:r>
              <w:rPr>
                <w:rFonts w:hint="default" w:ascii="仿宋" w:hAnsi="仿宋" w:eastAsia="仿宋" w:cs="仿宋"/>
                <w:b w:val="0"/>
                <w:bCs w:val="0"/>
                <w:sz w:val="24"/>
                <w:highlight w:val="none"/>
              </w:rPr>
              <w:t xml:space="preserve">8</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最大峰值流速</w:t>
            </w:r>
            <w:r>
              <w:rPr>
                <w:rFonts w:hint="eastAsia" w:ascii="仿宋" w:hAnsi="仿宋" w:eastAsia="仿宋" w:cs="仿宋"/>
                <w:b w:val="0"/>
                <w:bCs w:val="0"/>
                <w:sz w:val="24"/>
                <w:highlight w:val="none"/>
                <w:lang w:val="en-US" w:eastAsia="zh-CN"/>
              </w:rPr>
              <w:t xml:space="preserve">≥</w:t>
            </w:r>
            <w:r>
              <w:rPr>
                <w:rFonts w:hint="default" w:ascii="仿宋" w:hAnsi="仿宋" w:eastAsia="仿宋" w:cs="仿宋"/>
                <w:b w:val="0"/>
                <w:bCs w:val="0"/>
                <w:sz w:val="24"/>
                <w:highlight w:val="none"/>
              </w:rPr>
              <w:t xml:space="preserve">19</w:t>
            </w:r>
            <w:r>
              <w:rPr>
                <w:rFonts w:hint="eastAsia" w:ascii="仿宋" w:hAnsi="仿宋" w:eastAsia="仿宋" w:cs="仿宋"/>
                <w:b w:val="0"/>
                <w:bCs w:val="0"/>
                <w:sz w:val="24"/>
                <w:highlight w:val="none"/>
              </w:rPr>
              <w:t xml:space="preserve">0L/min</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吸气压力：5</w:t>
            </w:r>
            <w:r>
              <w:rPr>
                <w:rFonts w:hint="eastAsia" w:ascii="仿宋" w:hAnsi="仿宋" w:eastAsia="仿宋" w:cs="仿宋"/>
                <w:b w:val="0"/>
                <w:bCs w:val="0"/>
                <w:sz w:val="24"/>
                <w:highlight w:val="none"/>
                <w:lang w:val="en-US" w:eastAsia="zh-CN"/>
              </w:rPr>
              <w:t xml:space="preserve">~</w:t>
            </w:r>
            <w:r>
              <w:rPr>
                <w:rFonts w:hint="default" w:ascii="仿宋" w:hAnsi="仿宋" w:eastAsia="仿宋" w:cs="仿宋"/>
                <w:b w:val="0"/>
                <w:bCs w:val="0"/>
                <w:sz w:val="24"/>
                <w:highlight w:val="none"/>
              </w:rPr>
              <w:t xml:space="preserve">7</w:t>
            </w:r>
            <w:r>
              <w:rPr>
                <w:rFonts w:hint="eastAsia" w:ascii="仿宋" w:hAnsi="仿宋" w:eastAsia="仿宋" w:cs="仿宋"/>
                <w:b w:val="0"/>
                <w:bCs w:val="0"/>
                <w:sz w:val="24"/>
                <w:highlight w:val="none"/>
              </w:rPr>
              <w:t xml:space="preserve">0 cmH2O</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PEEP：0</w:t>
            </w:r>
            <w:r>
              <w:rPr>
                <w:rFonts w:hint="eastAsia" w:ascii="仿宋" w:hAnsi="仿宋" w:eastAsia="仿宋" w:cs="仿宋"/>
                <w:b w:val="0"/>
                <w:bCs w:val="0"/>
                <w:sz w:val="24"/>
                <w:highlight w:val="none"/>
                <w:lang w:val="en-US" w:eastAsia="zh-CN"/>
              </w:rPr>
              <w:t xml:space="preserve">~</w:t>
            </w:r>
            <w:r>
              <w:rPr>
                <w:rFonts w:hint="default" w:ascii="仿宋" w:hAnsi="仿宋" w:eastAsia="仿宋" w:cs="仿宋"/>
                <w:b w:val="0"/>
                <w:bCs w:val="0"/>
                <w:sz w:val="24"/>
                <w:highlight w:val="none"/>
              </w:rPr>
              <w:t xml:space="preserve">45</w:t>
            </w:r>
            <w:r>
              <w:rPr>
                <w:rFonts w:hint="eastAsia" w:ascii="仿宋" w:hAnsi="仿宋" w:eastAsia="仿宋" w:cs="仿宋"/>
                <w:b w:val="0"/>
                <w:bCs w:val="0"/>
                <w:sz w:val="24"/>
                <w:highlight w:val="none"/>
              </w:rPr>
              <w:t xml:space="preserve">cmH2O</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吸气时间：0.1</w:t>
            </w:r>
            <w:r>
              <w:rPr>
                <w:rFonts w:hint="eastAsia" w:ascii="仿宋" w:hAnsi="仿宋" w:eastAsia="仿宋" w:cs="仿宋"/>
                <w:b w:val="0"/>
                <w:bCs w:val="0"/>
                <w:sz w:val="24"/>
                <w:highlight w:val="none"/>
                <w:lang w:val="en-US" w:eastAsia="zh-CN"/>
              </w:rPr>
              <w:t xml:space="preserve">~</w:t>
            </w:r>
            <w:r>
              <w:rPr>
                <w:rFonts w:hint="default" w:ascii="仿宋" w:hAnsi="仿宋" w:eastAsia="仿宋" w:cs="仿宋"/>
                <w:b w:val="0"/>
                <w:bCs w:val="0"/>
                <w:sz w:val="24"/>
                <w:highlight w:val="none"/>
              </w:rPr>
              <w:t xml:space="preserve">8</w:t>
            </w:r>
            <w:r>
              <w:rPr>
                <w:rFonts w:hint="eastAsia" w:ascii="仿宋" w:hAnsi="仿宋" w:eastAsia="仿宋" w:cs="仿宋"/>
                <w:b w:val="0"/>
                <w:bCs w:val="0"/>
                <w:sz w:val="24"/>
                <w:highlight w:val="none"/>
              </w:rPr>
              <w:t xml:space="preserve">s  </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rPr>
              <w:t xml:space="preserve">压力触发灵敏度：-20</w:t>
            </w:r>
            <w:r>
              <w:rPr>
                <w:rFonts w:hint="eastAsia" w:ascii="仿宋" w:hAnsi="仿宋" w:eastAsia="仿宋" w:cs="仿宋"/>
                <w:b w:val="0"/>
                <w:bCs w:val="0"/>
                <w:sz w:val="24"/>
                <w:highlight w:val="none"/>
                <w:lang w:val="en-US" w:eastAsia="zh-CN"/>
              </w:rPr>
              <w:t xml:space="preserve">~</w:t>
            </w:r>
            <w:r>
              <w:rPr>
                <w:rFonts w:hint="eastAsia" w:ascii="仿宋" w:hAnsi="仿宋" w:eastAsia="仿宋" w:cs="仿宋"/>
                <w:b w:val="0"/>
                <w:bCs w:val="0"/>
                <w:sz w:val="24"/>
                <w:highlight w:val="none"/>
              </w:rPr>
              <w:t xml:space="preserve">-0.5cmH2O</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或手动调节</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流速触发灵敏度：0.5</w:t>
            </w:r>
            <w:r>
              <w:rPr>
                <w:rFonts w:hint="eastAsia" w:ascii="仿宋" w:hAnsi="仿宋" w:eastAsia="仿宋" w:cs="仿宋"/>
                <w:b w:val="0"/>
                <w:bCs w:val="0"/>
                <w:sz w:val="24"/>
                <w:highlight w:val="none"/>
                <w:lang w:val="en-US" w:eastAsia="zh-CN"/>
              </w:rPr>
              <w:t xml:space="preserve">~</w:t>
            </w:r>
            <w:r>
              <w:rPr>
                <w:rFonts w:hint="eastAsia" w:ascii="仿宋" w:hAnsi="仿宋" w:eastAsia="仿宋" w:cs="仿宋"/>
                <w:b w:val="0"/>
                <w:bCs w:val="0"/>
                <w:sz w:val="24"/>
                <w:highlight w:val="none"/>
              </w:rPr>
              <w:t xml:space="preserve">20L/ min</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或手动调节</w:t>
            </w:r>
            <w:r/>
          </w:p>
        </w:tc>
      </w:tr>
      <w:tr>
        <w:trPr>
          <w:trHeight w:val="90"/>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26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呼气触发灵敏度：1</w:t>
            </w:r>
            <w:r>
              <w:rPr>
                <w:rFonts w:hint="eastAsia" w:ascii="仿宋" w:hAnsi="仿宋" w:eastAsia="仿宋" w:cs="仿宋"/>
                <w:b w:val="0"/>
                <w:bCs w:val="0"/>
                <w:sz w:val="24"/>
                <w:highlight w:val="none"/>
                <w:lang w:val="en-US" w:eastAsia="zh-CN"/>
              </w:rPr>
              <w:t xml:space="preserve">~</w:t>
            </w:r>
            <w:r>
              <w:rPr>
                <w:rFonts w:hint="eastAsia" w:ascii="仿宋" w:hAnsi="仿宋" w:eastAsia="仿宋" w:cs="仿宋"/>
                <w:b w:val="0"/>
                <w:bCs w:val="0"/>
                <w:sz w:val="24"/>
                <w:highlight w:val="none"/>
              </w:rPr>
              <w:t xml:space="preserve">85%</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lang w:val="en-US" w:eastAsia="zh-CN"/>
              </w:rPr>
              <w:t xml:space="preserve">或自动调节</w:t>
            </w:r>
            <w:r>
              <w:rPr>
                <w:rFonts w:hint="eastAsia" w:ascii="仿宋" w:hAnsi="仿宋" w:eastAsia="仿宋" w:cs="仿宋"/>
                <w:b w:val="0"/>
                <w:bCs w:val="0"/>
                <w:sz w:val="24"/>
                <w:highlight w:val="none"/>
              </w:rPr>
              <w:t xml:space="preserve"> </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提供高压氧气气源和低压氧气气源两种方式。</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28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设备开关机按键与旋转编码器分布在屏幕两端</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避免发生误触，造成使用风险。</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29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分钟通气量监测：呼气分钟通气量、吸气分钟通气量、自主呼吸分钟通气量、分钟泄漏量、泄漏率监测 </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具备VGA扩展显示、RS232接口、网络接口、USB接口、护士呼叫</w:t>
            </w:r>
            <w:r>
              <w:rPr>
                <w:rFonts w:hint="eastAsia" w:ascii="仿宋" w:hAnsi="仿宋" w:eastAsia="仿宋" w:cs="仿宋"/>
                <w:b w:val="0"/>
                <w:bCs w:val="0"/>
                <w:sz w:val="24"/>
                <w:highlight w:val="none"/>
                <w:lang w:val="en-US" w:eastAsia="zh-CN"/>
              </w:rPr>
              <w:t xml:space="preserve">等功能</w:t>
            </w:r>
            <w:r>
              <w:rPr>
                <w:rFonts w:hint="eastAsia" w:ascii="仿宋" w:hAnsi="仿宋" w:eastAsia="仿宋" w:cs="仿宋"/>
                <w:b w:val="0"/>
                <w:bCs w:val="0"/>
                <w:sz w:val="24"/>
                <w:highlight w:val="none"/>
              </w:rPr>
              <w:t xml:space="preserve">。</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val="0"/>
                <w:bCs w:val="0"/>
                <w:sz w:val="24"/>
                <w:highlight w:val="none"/>
              </w:rPr>
              <w:t xml:space="preserve">▲</w:t>
            </w:r>
            <w:r>
              <w:rPr>
                <w:rFonts w:hint="eastAsia" w:ascii="仿宋" w:hAnsi="仿宋" w:eastAsia="仿宋" w:cs="仿宋"/>
                <w:sz w:val="24"/>
                <w:szCs w:val="24"/>
                <w:highlight w:val="none"/>
                <w:lang w:val="en-US" w:eastAsia="zh-CN" w:bidi="ar-SA"/>
              </w:rPr>
              <w:t xml:space="preserve">31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可选同品牌湿化器，湿化器支持高低水位报警</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趋势记录：</w:t>
            </w:r>
            <w:r>
              <w:rPr>
                <w:rFonts w:hint="eastAsia" w:ascii="仿宋" w:hAnsi="仿宋" w:eastAsia="仿宋" w:cs="仿宋"/>
                <w:b w:val="0"/>
                <w:bCs w:val="0"/>
                <w:sz w:val="24"/>
                <w:highlight w:val="none"/>
                <w:lang w:val="en-US" w:eastAsia="zh-CN"/>
              </w:rPr>
              <w:t xml:space="preserve">可</w:t>
            </w:r>
            <w:r>
              <w:rPr>
                <w:rFonts w:hint="eastAsia" w:ascii="仿宋" w:hAnsi="仿宋" w:eastAsia="仿宋" w:cs="仿宋"/>
                <w:b w:val="0"/>
                <w:bCs w:val="0"/>
                <w:sz w:val="24"/>
                <w:highlight w:val="none"/>
              </w:rPr>
              <w:t xml:space="preserve">提供72小时的全部监测参数的趋势图、表分析。</w:t>
            </w:r>
            <w:r/>
          </w:p>
        </w:tc>
      </w:tr>
      <w:t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软件升级：支持U盘</w:t>
            </w:r>
            <w:r>
              <w:rPr>
                <w:rFonts w:hint="eastAsia" w:ascii="仿宋" w:hAnsi="仿宋" w:eastAsia="仿宋" w:cs="仿宋"/>
                <w:b w:val="0"/>
                <w:bCs w:val="0"/>
                <w:sz w:val="24"/>
                <w:highlight w:val="none"/>
                <w:lang w:val="en-US" w:eastAsia="zh-CN"/>
              </w:rPr>
              <w:t xml:space="preserve">等现场升级</w:t>
            </w:r>
            <w:r>
              <w:rPr>
                <w:rFonts w:hint="eastAsia" w:ascii="仿宋" w:hAnsi="仿宋" w:eastAsia="仿宋" w:cs="仿宋"/>
                <w:b w:val="0"/>
                <w:bCs w:val="0"/>
                <w:sz w:val="24"/>
                <w:highlight w:val="none"/>
              </w:rPr>
              <w:t xml:space="preserve">和网络升级</w:t>
            </w:r>
            <w:r/>
          </w:p>
        </w:tc>
      </w:tr>
    </w:tbl>
    <w:p>
      <w:pPr>
        <w:rPr>
          <w:rFonts w:hint="eastAsia" w:ascii="仿宋" w:hAnsi="仿宋" w:eastAsia="仿宋" w:cs="仿宋"/>
          <w:b/>
          <w:sz w:val="24"/>
          <w:highlight w:val="none"/>
        </w:rPr>
        <w:outlineLvl w:val="9"/>
      </w:pPr>
      <w:r>
        <w:rPr>
          <w:rFonts w:hint="eastAsia" w:ascii="仿宋" w:hAnsi="仿宋" w:eastAsia="仿宋" w:cs="仿宋"/>
          <w:b/>
          <w:sz w:val="24"/>
          <w:highlight w:val="none"/>
        </w:rPr>
      </w:r>
      <w:r/>
    </w:p>
    <w:p>
      <w:pPr>
        <w:rPr>
          <w:rFonts w:hint="default" w:ascii="黑体" w:hAnsi="黑体" w:eastAsia="黑体" w:cs="宋体"/>
          <w:b/>
          <w:color w:val="000000"/>
          <w:sz w:val="36"/>
          <w:szCs w:val="36"/>
          <w:highlight w:val="none"/>
        </w:rPr>
        <w:outlineLvl w:val="9"/>
      </w:pPr>
      <w:r>
        <w:rPr>
          <w:rFonts w:hint="eastAsia" w:ascii="仿宋" w:hAnsi="仿宋" w:eastAsia="仿宋" w:cs="仿宋"/>
          <w:b/>
          <w:sz w:val="24"/>
          <w:highlight w:val="none"/>
        </w:rPr>
        <w:t xml:space="preserve">品目</w:t>
      </w: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 ：无创呼吸机</w:t>
      </w:r>
      <w:r/>
    </w:p>
    <w:tbl>
      <w:tblPr>
        <w:tblStyle w:val="11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8217"/>
      </w:tblGrid>
      <w:tr>
        <w:trPr/>
        <w:tc>
          <w:tcPr>
            <w:shd w:val="clear" w:color="auto" w:fill="auto"/>
            <w:tcW w:w="463"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536" w:type="pct"/>
            <w:vAlign w:val="top"/>
            <w:textDirection w:val="lrTb"/>
            <w:noWrap w:val="false"/>
          </w:tcPr>
          <w:p>
            <w:pPr>
              <w:ind w:firstLine="0"/>
              <w:jc w:val="both"/>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jc w:val="center"/>
        </w:trPr>
        <w:tc>
          <w:tcPr>
            <w:shd w:val="clear" w:color="auto" w:fill="auto"/>
            <w:tcW w:w="463" w:type="pct"/>
            <w:vAlign w:val="center"/>
            <w:textDirection w:val="lrTb"/>
            <w:noWrap w:val="false"/>
          </w:tcPr>
          <w:p>
            <w:pPr>
              <w:jc w:val="center"/>
              <w:rPr>
                <w:rFonts w:hint="default" w:ascii="仿宋" w:hAnsi="仿宋" w:eastAsia="仿宋" w:cs="仿宋"/>
                <w:b/>
                <w:bCs/>
                <w:sz w:val="24"/>
                <w:highlight w:val="none"/>
              </w:rPr>
            </w:pPr>
            <w:r>
              <w:rPr>
                <w:rFonts w:hint="eastAsia" w:ascii="仿宋" w:hAnsi="仿宋" w:eastAsia="仿宋" w:cs="仿宋"/>
                <w:b w:val="0"/>
                <w:bCs w:val="0"/>
                <w:sz w:val="24"/>
                <w:szCs w:val="24"/>
                <w:highlight w:val="none"/>
              </w:rPr>
              <w:t xml:space="preserve">★</w:t>
            </w:r>
            <w:r>
              <w:rPr>
                <w:rFonts w:hint="eastAsia" w:ascii="仿宋" w:hAnsi="仿宋" w:eastAsia="仿宋" w:cs="仿宋"/>
                <w:b/>
                <w:bCs/>
                <w:sz w:val="24"/>
                <w:highlight w:val="none"/>
              </w:rPr>
              <w:t xml:space="preserve">一</w:t>
            </w:r>
            <w:r/>
          </w:p>
        </w:tc>
        <w:tc>
          <w:tcPr>
            <w:shd w:val="clear" w:color="auto" w:fill="auto"/>
            <w:tcW w:w="4536" w:type="pct"/>
            <w:vAlign w:val="center"/>
            <w:textDirection w:val="lrTb"/>
            <w:noWrap w:val="false"/>
          </w:tcPr>
          <w:p>
            <w:pPr>
              <w:rPr>
                <w:rFonts w:hint="default"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主机</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气源软管</w:t>
            </w:r>
            <w:r/>
          </w:p>
        </w:tc>
      </w:tr>
      <w:tr>
        <w:trPr>
          <w:jc w:val="center"/>
        </w:trPr>
        <w:tc>
          <w:tcPr>
            <w:shd w:val="clear" w:color="auto" w:fill="auto"/>
            <w:tcBorders>
              <w:bottom w:val="single" w:color="auto" w:sz="4" w:space="0"/>
            </w:tcBorders>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3</w:t>
            </w:r>
            <w:r/>
          </w:p>
        </w:tc>
        <w:tc>
          <w:tcPr>
            <w:shd w:val="clear" w:color="auto" w:fill="auto"/>
            <w:tcBorders>
              <w:bottom w:val="single" w:color="auto" w:sz="4" w:space="0"/>
            </w:tcBorders>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电源线</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台车</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支撑臂</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电池</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模拟肺</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湿化器</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呼吸管路附件包</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雾化器</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11</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过滤器</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12</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高流量氧疗</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13</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氧疗鼻导管</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14</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CPAP通气模式</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15</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S/T通气模式</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16</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S/T+通气模式</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17</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S通气模式</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18</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T通气模式</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19</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P-A/C通气模式</w:t>
            </w:r>
            <w:r/>
          </w:p>
        </w:tc>
      </w:tr>
      <w:tr>
        <w:trPr>
          <w:jc w:val="center"/>
        </w:trPr>
        <w:tc>
          <w:tcPr>
            <w:shd w:val="clear" w:color="auto" w:fill="auto"/>
            <w:tcW w:w="463" w:type="pct"/>
            <w:vAlign w:val="center"/>
            <w:textDirection w:val="lrTb"/>
            <w:noWrap w:val="false"/>
          </w:tcPr>
          <w:p>
            <w:pPr>
              <w:numPr>
                <w:ilvl w:val="0"/>
                <w:numId w:val="0"/>
              </w:numPr>
              <w:jc w:val="center"/>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20</w:t>
            </w:r>
            <w:r/>
          </w:p>
        </w:tc>
        <w:tc>
          <w:tcPr>
            <w:shd w:val="clear" w:color="auto" w:fill="auto"/>
            <w:tcW w:w="4536" w:type="pct"/>
            <w:vAlign w:val="center"/>
            <w:textDirection w:val="lrTb"/>
            <w:noWrap w:val="false"/>
          </w:tcPr>
          <w:p>
            <w:pPr>
              <w:rPr>
                <w:rFonts w:hint="default" w:ascii="仿宋" w:hAnsi="仿宋" w:eastAsia="仿宋" w:cs="仿宋"/>
                <w:b w:val="0"/>
                <w:bCs w:val="0"/>
                <w:sz w:val="24"/>
                <w:highlight w:val="none"/>
              </w:rPr>
            </w:pPr>
            <w:r>
              <w:rPr>
                <w:rFonts w:hint="eastAsia" w:ascii="仿宋" w:hAnsi="仿宋" w:eastAsia="仿宋" w:cs="仿宋"/>
                <w:b w:val="0"/>
                <w:bCs w:val="0"/>
                <w:sz w:val="24"/>
                <w:highlight w:val="none"/>
              </w:rPr>
              <w:t xml:space="preserve">延时升压</w:t>
            </w:r>
            <w:r/>
          </w:p>
        </w:tc>
      </w:tr>
      <w:tr>
        <w:trPr>
          <w:jc w:val="center"/>
        </w:trPr>
        <w:tc>
          <w:tcPr>
            <w:shd w:val="clear" w:color="auto" w:fill="auto"/>
            <w:tcW w:w="463" w:type="pct"/>
            <w:vAlign w:val="center"/>
            <w:textDirection w:val="lrTb"/>
            <w:noWrap w:val="false"/>
          </w:tcPr>
          <w:p>
            <w:pPr>
              <w:jc w:val="center"/>
              <w:rPr>
                <w:rFonts w:hint="default" w:ascii="仿宋" w:hAnsi="仿宋" w:eastAsia="仿宋" w:cs="仿宋"/>
                <w:b/>
                <w:bCs/>
                <w:sz w:val="24"/>
                <w:highlight w:val="none"/>
              </w:rPr>
            </w:pPr>
            <w:r>
              <w:rPr>
                <w:rFonts w:hint="eastAsia" w:ascii="仿宋" w:hAnsi="仿宋" w:eastAsia="仿宋" w:cs="仿宋"/>
                <w:b/>
                <w:bCs/>
                <w:sz w:val="24"/>
                <w:highlight w:val="none"/>
              </w:rPr>
              <w:t xml:space="preserve">二</w:t>
            </w:r>
            <w:r/>
          </w:p>
        </w:tc>
        <w:tc>
          <w:tcPr>
            <w:shd w:val="clear" w:color="auto" w:fill="auto"/>
            <w:tcW w:w="4536" w:type="pct"/>
            <w:vAlign w:val="center"/>
            <w:textDirection w:val="lrTb"/>
            <w:noWrap w:val="false"/>
          </w:tcPr>
          <w:p>
            <w:pPr>
              <w:rPr>
                <w:rFonts w:hint="default"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适用于成人和小儿患者进行通气辅助及呼吸支持，能够满足危重症患者的无创通气需求，可用于有创通气。</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eastAsia" w:ascii="仿宋" w:hAnsi="仿宋" w:eastAsia="仿宋" w:cs="仿宋"/>
                <w:b w:val="0"/>
                <w:bCs w:val="0"/>
                <w:sz w:val="24"/>
                <w:szCs w:val="24"/>
                <w:highlight w:val="none"/>
              </w:rPr>
              <w:t xml:space="preserve">▲</w:t>
            </w:r>
            <w:r>
              <w:rPr>
                <w:rFonts w:hint="default" w:ascii="仿宋" w:hAnsi="仿宋" w:eastAsia="仿宋" w:cs="仿宋"/>
                <w:b w:val="0"/>
                <w:bCs w:val="0"/>
                <w:sz w:val="24"/>
                <w:szCs w:val="24"/>
                <w:highlight w:val="none"/>
                <w:lang w:val="en-US" w:eastAsia="zh-CN" w:bidi="ar-SA"/>
              </w:rPr>
              <w:t xml:space="preserve">2</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彩色触摸电容屏≥15英寸，中文操作界面。支持手势操作，支持无菌手套操作。</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3</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采用涡轮系统供气方式，最大峰流速≥280L/min。</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4</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氧浓度精确可调</w:t>
            </w:r>
            <w:r>
              <w:rPr>
                <w:rFonts w:hint="default" w:ascii="仿宋" w:hAnsi="仿宋" w:eastAsia="仿宋" w:cs="仿宋"/>
                <w:b w:val="0"/>
                <w:bCs w:val="0"/>
                <w:sz w:val="24"/>
                <w:szCs w:val="24"/>
                <w:highlight w:val="none"/>
                <w:lang w:val="en-US" w:eastAsia="zh-CN" w:bidi="ar-SA"/>
              </w:rPr>
              <w:t xml:space="preserve">：</w:t>
            </w:r>
            <w:r>
              <w:rPr>
                <w:rFonts w:hint="eastAsia" w:ascii="仿宋" w:hAnsi="仿宋" w:eastAsia="仿宋" w:cs="仿宋"/>
                <w:b w:val="0"/>
                <w:bCs w:val="0"/>
                <w:sz w:val="24"/>
                <w:szCs w:val="24"/>
                <w:highlight w:val="none"/>
                <w:lang w:val="en-US" w:eastAsia="zh-CN" w:bidi="ar-SA"/>
              </w:rPr>
              <w:t xml:space="preserve">21~100%。</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5</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通气模式：具备持续气道正压通气模式CPAP、自主通气模式S、时控通气模式T、自主/时控通气模式S/T、压力控制/辅助通气模式P-A/C、自主/时控通气+模式S/T+等。</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eastAsia" w:ascii="仿宋" w:hAnsi="仿宋" w:eastAsia="仿宋" w:cs="仿宋"/>
                <w:b w:val="0"/>
                <w:bCs w:val="0"/>
                <w:sz w:val="24"/>
                <w:szCs w:val="24"/>
                <w:highlight w:val="none"/>
              </w:rPr>
              <w:t xml:space="preserve">▲</w:t>
            </w:r>
            <w:r>
              <w:rPr>
                <w:rFonts w:hint="default" w:ascii="仿宋" w:hAnsi="仿宋" w:eastAsia="仿宋" w:cs="仿宋"/>
                <w:b w:val="0"/>
                <w:bCs w:val="0"/>
                <w:sz w:val="24"/>
                <w:szCs w:val="24"/>
                <w:highlight w:val="none"/>
                <w:lang w:val="en-US" w:eastAsia="zh-CN" w:bidi="ar-SA"/>
              </w:rPr>
              <w:t xml:space="preserve">6</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具备高流速氧疗功能，流速和氧浓度可设，氧疗最大流速≥80L/min，并具有氧疗计时功能。</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7</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氧疗模式下可监测患者自主呼吸率，并可呈现趋势图，辅助医护人员氧疗效果评估和失败预测。</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8</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具有呼吸同步增强技术，吸气和呼气灵敏度自动调节，且支持1~6档手动调节吸气触发和呼气切换灵敏度。</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9</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具有压力释放功能、延时升压和增氧等功能。</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10</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具备自动漏气补偿功能，最大漏气量≥120L/min。</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11</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可设置面罩类型和呼气端口类型，其中面罩类型可以选：气切/插管等。</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12</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屏幕显示：至少支持5道波形同屏显示，支持短趋势、波形、监测值同屏显示。</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eastAsia" w:ascii="仿宋" w:hAnsi="仿宋" w:eastAsia="仿宋" w:cs="仿宋"/>
                <w:b w:val="0"/>
                <w:bCs w:val="0"/>
                <w:sz w:val="24"/>
                <w:szCs w:val="24"/>
                <w:highlight w:val="none"/>
              </w:rPr>
              <w:t xml:space="preserve">★</w:t>
            </w:r>
            <w:r>
              <w:rPr>
                <w:rFonts w:hint="default" w:ascii="仿宋" w:hAnsi="仿宋" w:eastAsia="仿宋" w:cs="仿宋"/>
                <w:b w:val="0"/>
                <w:bCs w:val="0"/>
                <w:sz w:val="24"/>
                <w:szCs w:val="24"/>
                <w:highlight w:val="none"/>
                <w:lang w:val="en-US" w:eastAsia="zh-CN" w:bidi="ar-SA"/>
              </w:rPr>
              <w:t xml:space="preserve">13</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可实时监测病人端泄漏量和总泄漏量。</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eastAsia" w:ascii="仿宋" w:hAnsi="仿宋" w:eastAsia="仿宋" w:cs="仿宋"/>
                <w:b w:val="0"/>
                <w:bCs w:val="0"/>
                <w:sz w:val="24"/>
                <w:szCs w:val="24"/>
                <w:highlight w:val="none"/>
              </w:rPr>
              <w:t xml:space="preserve">▲</w:t>
            </w:r>
            <w:r>
              <w:rPr>
                <w:rFonts w:hint="default" w:ascii="仿宋" w:hAnsi="仿宋" w:eastAsia="仿宋" w:cs="仿宋"/>
                <w:b w:val="0"/>
                <w:bCs w:val="0"/>
                <w:sz w:val="24"/>
                <w:szCs w:val="24"/>
                <w:highlight w:val="none"/>
                <w:lang w:val="en-US" w:eastAsia="zh-CN" w:bidi="ar-SA"/>
              </w:rPr>
              <w:t xml:space="preserve">14</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续航≥180分钟，内置可充电锂电池，电池总剩余电量能显示在屏幕上。</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15</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具备截屏U盘导出功能（可缓存≥50张截屏文件）。</w:t>
            </w:r>
            <w:r/>
          </w:p>
        </w:tc>
      </w:tr>
      <w:tr>
        <w:trPr>
          <w:jc w:val="center"/>
          <w:trHeight w:val="307"/>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lang w:val="en-US"/>
              </w:rPr>
            </w:pPr>
            <w:r>
              <w:rPr>
                <w:rFonts w:hint="eastAsia" w:ascii="仿宋" w:hAnsi="仿宋" w:eastAsia="仿宋" w:cs="仿宋"/>
                <w:b w:val="0"/>
                <w:bCs w:val="0"/>
                <w:sz w:val="24"/>
                <w:szCs w:val="24"/>
                <w:highlight w:val="none"/>
                <w:lang w:val="en-US" w:eastAsia="zh-CN" w:bidi="ar-SA"/>
              </w:rPr>
              <w:t xml:space="preserve">16</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持续气道正压CPAP：4~30 cmH2O</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w:t>
            </w:r>
            <w:r>
              <w:rPr>
                <w:rFonts w:hint="eastAsia" w:ascii="仿宋" w:hAnsi="仿宋" w:eastAsia="仿宋" w:cs="仿宋"/>
                <w:b w:val="0"/>
                <w:bCs w:val="0"/>
                <w:sz w:val="24"/>
                <w:szCs w:val="24"/>
                <w:highlight w:val="none"/>
                <w:lang w:val="en-US" w:eastAsia="zh-CN" w:bidi="ar-SA"/>
              </w:rPr>
              <w:t xml:space="preserve">7</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吸气正压IPAP：4~50 cmH2O</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lang w:val="en-US"/>
              </w:rPr>
            </w:pPr>
            <w:r>
              <w:rPr>
                <w:rFonts w:hint="default" w:ascii="仿宋" w:hAnsi="仿宋" w:eastAsia="仿宋" w:cs="仿宋"/>
                <w:b w:val="0"/>
                <w:bCs w:val="0"/>
                <w:sz w:val="24"/>
                <w:szCs w:val="24"/>
                <w:highlight w:val="none"/>
                <w:lang w:val="en-US" w:eastAsia="zh-CN" w:bidi="ar-SA"/>
              </w:rPr>
              <w:t xml:space="preserve">1</w:t>
            </w:r>
            <w:r>
              <w:rPr>
                <w:rFonts w:hint="eastAsia" w:ascii="仿宋" w:hAnsi="仿宋" w:eastAsia="仿宋" w:cs="仿宋"/>
                <w:b w:val="0"/>
                <w:bCs w:val="0"/>
                <w:sz w:val="24"/>
                <w:szCs w:val="24"/>
                <w:highlight w:val="none"/>
                <w:lang w:val="en-US" w:eastAsia="zh-CN" w:bidi="ar-SA"/>
              </w:rPr>
              <w:t xml:space="preserve">8</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支持压力：4~50 cmH2O</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lang w:val="en-US"/>
              </w:rPr>
            </w:pPr>
            <w:r>
              <w:rPr>
                <w:rFonts w:hint="eastAsia" w:ascii="仿宋" w:hAnsi="仿宋" w:eastAsia="仿宋" w:cs="仿宋"/>
                <w:b w:val="0"/>
                <w:bCs w:val="0"/>
                <w:sz w:val="24"/>
                <w:szCs w:val="24"/>
                <w:highlight w:val="none"/>
                <w:lang w:val="en-US" w:eastAsia="zh-CN" w:bidi="ar-SA"/>
              </w:rPr>
              <w:t xml:space="preserve">19</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呼气压力EPAP：4~30 cmH2O</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0</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潮气量：50ml~2500ml </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1</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呼吸频率：1~60次/min</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2</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吸气时间：0.2~5s</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3</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氧浓度：21%~100%可调，调节精度1%</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4</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压力上升时间：至少1~6档可调</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5</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延时升压时间：1~60min</w:t>
            </w:r>
            <w:r>
              <w:rPr>
                <w:rFonts w:hint="eastAsia" w:ascii="仿宋" w:hAnsi="仿宋" w:eastAsia="仿宋" w:cs="仿宋"/>
                <w:b w:val="0"/>
                <w:bCs w:val="0"/>
                <w:sz w:val="24"/>
                <w:szCs w:val="28"/>
                <w:highlight w:val="none"/>
                <w:lang w:val="en-US" w:eastAsia="zh-CN" w:bidi="ar-SA"/>
              </w:rPr>
              <w:t xml:space="preserve">，或手动调节</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6</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气道压力监测：可监测气道峰压、呼气末正压等参数；</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rPr>
                <w:rFonts w:hint="eastAsia" w:ascii="仿宋" w:hAnsi="仿宋" w:eastAsia="仿宋" w:cs="仿宋"/>
                <w:b w:val="0"/>
                <w:bCs w:val="0"/>
                <w:sz w:val="24"/>
                <w:szCs w:val="24"/>
                <w:highlight w:val="none"/>
                <w:lang w:val="en-US" w:eastAsia="zh-CN" w:bidi="ar-SA"/>
              </w:rPr>
              <w:t xml:space="preserve">7</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潮气量监测：可监测潮气量、分钟通气量、分钟泄漏量等参数；</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lang w:val="en-US"/>
              </w:rPr>
            </w:pPr>
            <w:r>
              <w:rPr>
                <w:rFonts w:hint="eastAsia" w:ascii="仿宋" w:hAnsi="仿宋" w:eastAsia="仿宋" w:cs="仿宋"/>
                <w:b w:val="0"/>
                <w:bCs w:val="0"/>
                <w:sz w:val="24"/>
                <w:szCs w:val="24"/>
                <w:highlight w:val="none"/>
                <w:lang w:val="en-US" w:eastAsia="zh-CN" w:bidi="ar-SA"/>
              </w:rPr>
              <w:t xml:space="preserve">28</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呼吸频率监测：可监测呼吸频率、病人触发百分比等参数；</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lang w:val="en-US"/>
              </w:rPr>
            </w:pP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bidi="ar-SA"/>
              </w:rPr>
              <w:t xml:space="preserve">29</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实时提供监测参数≥190小时的趋势图、表分析，≥5000条报警和操作日志记录；</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lang w:val="en-US"/>
              </w:rPr>
            </w:pPr>
            <w:r>
              <w:rPr>
                <w:rFonts w:hint="eastAsia" w:ascii="仿宋" w:hAnsi="仿宋" w:eastAsia="仿宋" w:cs="仿宋"/>
                <w:b w:val="0"/>
                <w:bCs w:val="0"/>
                <w:sz w:val="24"/>
                <w:szCs w:val="24"/>
                <w:highlight w:val="none"/>
                <w:lang w:val="en-US" w:eastAsia="zh-CN" w:bidi="ar-SA"/>
              </w:rPr>
              <w:t xml:space="preserve">30</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具有智能逻辑判断及报警链管理，报警可采用图形化和文字指引进行故障提示</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3</w:t>
            </w:r>
            <w:r>
              <w:rPr>
                <w:rFonts w:hint="eastAsia" w:ascii="仿宋" w:hAnsi="仿宋" w:eastAsia="仿宋" w:cs="仿宋"/>
                <w:b w:val="0"/>
                <w:bCs w:val="0"/>
                <w:sz w:val="24"/>
                <w:szCs w:val="24"/>
                <w:highlight w:val="none"/>
                <w:lang w:val="en-US" w:eastAsia="zh-CN" w:bidi="ar-SA"/>
              </w:rPr>
              <w:t xml:space="preserve">1</w:t>
            </w:r>
            <w:r/>
          </w:p>
        </w:tc>
        <w:tc>
          <w:tcPr>
            <w:shd w:val="clear" w:color="auto" w:fill="auto"/>
            <w:tcW w:w="4536" w:type="pct"/>
            <w:vAlign w:val="center"/>
            <w:textDirection w:val="lrTb"/>
            <w:noWrap w:val="false"/>
          </w:tcPr>
          <w:p>
            <w:pPr>
              <w:jc w:val="both"/>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具有分级报警和声光报警等功能</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3</w:t>
            </w:r>
            <w:r>
              <w:rPr>
                <w:rFonts w:hint="eastAsia" w:ascii="仿宋" w:hAnsi="仿宋" w:eastAsia="仿宋" w:cs="仿宋"/>
                <w:b w:val="0"/>
                <w:bCs w:val="0"/>
                <w:sz w:val="24"/>
                <w:szCs w:val="24"/>
                <w:highlight w:val="none"/>
                <w:lang w:val="en-US" w:eastAsia="zh-CN" w:bidi="ar-SA"/>
              </w:rPr>
              <w:t xml:space="preserve">2</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具有气道压力过高/过低报警功能</w:t>
            </w:r>
            <w:r/>
          </w:p>
        </w:tc>
      </w:tr>
      <w:tr>
        <w:trPr>
          <w:jc w:val="center"/>
        </w:trPr>
        <w:tc>
          <w:tcPr>
            <w:shd w:val="clear" w:color="auto" w:fill="auto"/>
            <w:tcW w:w="463" w:type="pct"/>
            <w:vAlign w:val="center"/>
            <w:textDirection w:val="lrTb"/>
            <w:noWrap w:val="false"/>
          </w:tcPr>
          <w:p>
            <w:pPr>
              <w:numPr>
                <w:ilvl w:val="0"/>
                <w:numId w:val="0"/>
              </w:numPr>
              <w:ind w:left="425" w:hanging="425"/>
              <w:jc w:val="center"/>
              <w:rPr>
                <w:rFonts w:hint="default"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3</w:t>
            </w:r>
            <w:r>
              <w:rPr>
                <w:rFonts w:hint="eastAsia" w:ascii="仿宋" w:hAnsi="仿宋" w:eastAsia="仿宋" w:cs="仿宋"/>
                <w:b w:val="0"/>
                <w:bCs w:val="0"/>
                <w:sz w:val="24"/>
                <w:szCs w:val="24"/>
                <w:highlight w:val="none"/>
                <w:lang w:val="en-US" w:eastAsia="zh-CN" w:bidi="ar-SA"/>
              </w:rPr>
              <w:t xml:space="preserve">3</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具有分钟通气量过高/过低报警功能</w:t>
            </w:r>
            <w:r/>
          </w:p>
        </w:tc>
      </w:tr>
      <w:tr>
        <w:trPr>
          <w:jc w:val="center"/>
        </w:trPr>
        <w:tc>
          <w:tcPr>
            <w:shd w:val="clear" w:color="auto" w:fill="auto"/>
            <w:tcW w:w="463" w:type="pct"/>
            <w:vAlign w:val="center"/>
            <w:textDirection w:val="lrTb"/>
            <w:noWrap w:val="false"/>
          </w:tcPr>
          <w:p>
            <w:pPr>
              <w:numPr>
                <w:ilvl w:val="0"/>
                <w:numId w:val="0"/>
              </w:numPr>
              <w:jc w:val="center"/>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 xml:space="preserve">34</w:t>
            </w:r>
            <w:r/>
          </w:p>
        </w:tc>
        <w:tc>
          <w:tcPr>
            <w:shd w:val="clear" w:color="auto" w:fill="auto"/>
            <w:tcW w:w="4536" w:type="pct"/>
            <w:vAlign w:val="center"/>
            <w:textDirection w:val="lrTb"/>
            <w:noWrap w:val="false"/>
          </w:tcPr>
          <w:p>
            <w:pPr>
              <w:jc w:val="both"/>
              <w:spacing w:line="240" w:lineRule="auto"/>
              <w:widowControl w:val="off"/>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具有电源、气源中断报警功能</w:t>
            </w:r>
            <w:r/>
          </w:p>
        </w:tc>
      </w:tr>
    </w:tbl>
    <w:p>
      <w:pPr>
        <w:rPr>
          <w:rFonts w:hint="default" w:ascii="仿宋" w:hAnsi="仿宋" w:eastAsia="仿宋" w:cs="仿宋"/>
          <w:b/>
          <w:sz w:val="24"/>
          <w:highlight w:val="none"/>
        </w:rPr>
      </w:pPr>
      <w:r>
        <w:rPr>
          <w:rFonts w:hint="default" w:ascii="仿宋" w:hAnsi="仿宋" w:eastAsia="仿宋" w:cs="仿宋"/>
          <w:b/>
          <w:sz w:val="24"/>
          <w:highlight w:val="none"/>
        </w:rPr>
      </w:r>
      <w:r/>
    </w:p>
    <w:p>
      <w:pPr>
        <w:rPr>
          <w:rFonts w:hint="default" w:eastAsia="宋体"/>
          <w:b/>
          <w:bCs/>
          <w:color w:val="auto"/>
          <w:sz w:val="32"/>
          <w:szCs w:val="32"/>
          <w:highlight w:val="none"/>
          <w:lang w:val="en-US" w:eastAsia="zh-CN"/>
        </w:rPr>
      </w:pPr>
      <w:r>
        <w:rPr>
          <w:rFonts w:hint="default" w:eastAsia="宋体"/>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bookmarkStart w:id="49" w:name="_Toc3358"/>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rPr>
          <w:rFonts w:hint="eastAsia" w:ascii="黑体" w:hAnsi="黑体" w:eastAsia="黑体" w:cs="宋体"/>
          <w:b/>
          <w:color w:val="auto"/>
          <w:sz w:val="36"/>
          <w:szCs w:val="36"/>
          <w:highlight w:val="none"/>
        </w:rPr>
      </w:pPr>
      <w:r>
        <w:rPr>
          <w:rFonts w:hint="eastAsia" w:ascii="黑体" w:hAnsi="黑体" w:eastAsia="黑体" w:cs="宋体"/>
          <w:b/>
          <w:color w:val="auto"/>
          <w:sz w:val="36"/>
          <w:szCs w:val="36"/>
          <w:highlight w:val="none"/>
        </w:rPr>
        <w:br w:type="page" w:clear="all"/>
      </w:r>
      <w:r/>
    </w:p>
    <w:p>
      <w:pPr>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采购包2：高端呼吸机一批</w:t>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665"/>
        <w:gridCol w:w="850"/>
        <w:gridCol w:w="4304"/>
      </w:tblGrid>
      <w:tr>
        <w:trPr>
          <w:trHeight w:val="529"/>
        </w:trPr>
        <w:tc>
          <w:tcPr>
            <w:tcW w:w="753"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品目</w:t>
            </w:r>
            <w:r/>
          </w:p>
        </w:tc>
        <w:tc>
          <w:tcPr>
            <w:tcW w:w="2665"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850"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数量</w:t>
            </w:r>
            <w:r/>
          </w:p>
        </w:tc>
        <w:tc>
          <w:tcPr>
            <w:tcW w:w="4304"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518"/>
        </w:trPr>
        <w:tc>
          <w:tcPr>
            <w:tcW w:w="75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665"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lang w:bidi="ar"/>
              </w:rPr>
              <w:t xml:space="preserve">呼吸机</w:t>
            </w:r>
            <w:r/>
          </w:p>
        </w:tc>
        <w:tc>
          <w:tcPr>
            <w:tcW w:w="850" w:type="dxa"/>
            <w:vAlign w:val="center"/>
            <w:textDirection w:val="lrTb"/>
            <w:noWrap w:val="false"/>
          </w:tcPr>
          <w:p>
            <w:pPr>
              <w:pStyle w:val="1127"/>
              <w:jc w:val="center"/>
              <w:spacing w:beforeAutospacing="0" w:afterAutospacing="0"/>
              <w:widowControl/>
              <w:rPr>
                <w:rFonts w:hint="eastAsia" w:ascii="仿宋" w:hAnsi="仿宋" w:eastAsia="仿宋" w:cs="仿宋"/>
                <w:highlight w:val="none"/>
                <w:lang w:val="en-US" w:eastAsia="zh-CN"/>
              </w:rPr>
            </w:pPr>
            <w:r>
              <w:rPr>
                <w:rFonts w:hint="eastAsia" w:ascii="仿宋" w:hAnsi="仿宋" w:eastAsia="仿宋" w:cs="仿宋"/>
                <w:highlight w:val="none"/>
                <w:lang w:bidi="ar"/>
              </w:rPr>
              <w:t xml:space="preserve">12</w:t>
            </w:r>
            <w:r>
              <w:rPr>
                <w:rFonts w:hint="eastAsia" w:ascii="仿宋" w:hAnsi="仿宋" w:eastAsia="仿宋" w:cs="仿宋"/>
                <w:highlight w:val="none"/>
                <w:lang w:val="en-US" w:eastAsia="zh-CN" w:bidi="ar"/>
              </w:rPr>
              <w:t xml:space="preserve">套</w:t>
            </w:r>
            <w:r/>
          </w:p>
        </w:tc>
        <w:tc>
          <w:tcPr>
            <w:tcW w:w="4304" w:type="dxa"/>
            <w:vAlign w:val="center"/>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bl>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r>
      <w:r/>
    </w:p>
    <w:p>
      <w:pPr>
        <w:numPr>
          <w:ilvl w:val="0"/>
          <w:numId w:val="6"/>
        </w:num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技术参数及要求</w:t>
      </w:r>
      <w:r/>
    </w:p>
    <w:p>
      <w:pPr>
        <w:numPr>
          <w:ilvl w:val="0"/>
          <w:numId w:val="0"/>
        </w:numPr>
        <w:jc w:val="both"/>
        <w:rPr>
          <w:rFonts w:hint="eastAsia" w:ascii="黑体" w:hAnsi="黑体" w:eastAsia="黑体" w:cs="宋体"/>
          <w:b/>
          <w:color w:val="000000"/>
          <w:sz w:val="36"/>
          <w:szCs w:val="36"/>
          <w:highlight w:val="none"/>
        </w:rPr>
      </w:pPr>
      <w:r>
        <w:rPr>
          <w:rFonts w:hint="eastAsia" w:ascii="仿宋" w:hAnsi="仿宋" w:eastAsia="仿宋" w:cs="仿宋"/>
          <w:b/>
          <w:color w:val="000000"/>
          <w:sz w:val="24"/>
          <w:szCs w:val="24"/>
          <w:highlight w:val="none"/>
        </w:rPr>
        <w:t xml:space="preserve">（一）技术要求</w:t>
      </w:r>
      <w:r/>
    </w:p>
    <w:tbl>
      <w:tblPr>
        <w:tblStyle w:val="11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9"/>
        <w:gridCol w:w="8217"/>
      </w:tblGrid>
      <w:tr>
        <w:trPr/>
        <w:tc>
          <w:tcPr>
            <w:shd w:val="clear" w:color="auto" w:fill="auto"/>
            <w:tcW w:w="463"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536" w:type="pct"/>
            <w:vAlign w:val="top"/>
            <w:textDirection w:val="lrTb"/>
            <w:noWrap w:val="false"/>
          </w:tcPr>
          <w:p>
            <w:pPr>
              <w:ind w:firstLine="0"/>
              <w:jc w:val="both"/>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463" w:type="pct"/>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一</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hint="eastAsia" w:ascii="仿宋" w:hAnsi="仿宋" w:eastAsia="仿宋" w:cs="仿宋"/>
                <w:b w:val="0"/>
                <w:bCs w:val="0"/>
                <w:sz w:val="24"/>
                <w:highlight w:val="none"/>
              </w:rPr>
              <w:t xml:space="preserve">用于儿童到成人的呼吸支持和治疗</w:t>
            </w:r>
            <w:r/>
          </w:p>
        </w:tc>
      </w:tr>
      <w:tr>
        <w:trPr/>
        <w:tc>
          <w:tcPr>
            <w:shd w:val="clear" w:color="auto" w:fill="auto"/>
            <w:tcW w:w="463" w:type="pct"/>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val="0"/>
                <w:bCs w:val="0"/>
                <w:sz w:val="24"/>
                <w:szCs w:val="24"/>
                <w:highlight w:val="none"/>
                <w:lang w:val="en-US" w:eastAsia="zh-CN" w:bidi="ar-SA"/>
              </w:rPr>
              <w:t xml:space="preserve">★</w:t>
            </w:r>
            <w:r>
              <w:rPr>
                <w:rFonts w:hint="eastAsia" w:ascii="仿宋" w:hAnsi="仿宋" w:eastAsia="仿宋" w:cs="仿宋"/>
                <w:b/>
                <w:bCs/>
                <w:sz w:val="24"/>
                <w:highlight w:val="none"/>
              </w:rPr>
              <w:t xml:space="preserve">二</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主要配置清单</w:t>
            </w:r>
            <w:r>
              <w:rPr>
                <w:rFonts w:hint="eastAsia" w:ascii="仿宋" w:hAnsi="仿宋" w:eastAsia="仿宋" w:cs="仿宋"/>
                <w:b/>
                <w:bCs/>
                <w:sz w:val="24"/>
                <w:szCs w:val="24"/>
                <w:highlight w:val="none"/>
                <w:lang w:val="en-US" w:eastAsia="zh-CN"/>
              </w:rPr>
              <w:t xml:space="preserve">（每套）</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主机（包含屏幕和主机）</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移动台车</w:t>
            </w:r>
            <w:r/>
          </w:p>
        </w:tc>
      </w:tr>
      <w:tr>
        <w:trPr/>
        <w:tc>
          <w:tcPr>
            <w:shd w:val="clear" w:color="auto" w:fill="auto"/>
            <w:tcBorders>
              <w:bottom w:val="single" w:color="auto" w:sz="4" w:space="0"/>
            </w:tcBorders>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auto"/>
            <w:tcBorders>
              <w:bottom w:val="single" w:color="auto" w:sz="4" w:space="0"/>
            </w:tcBorders>
            <w:tcW w:w="4536" w:type="pct"/>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支撑臂</w:t>
            </w:r>
            <w:r/>
          </w:p>
        </w:tc>
      </w:tr>
      <w:tr>
        <w:trPr/>
        <w:tc>
          <w:tcPr>
            <w:shd w:val="clear" w:color="auto" w:fill="auto"/>
            <w:tcW w:w="463" w:type="pct"/>
            <w:textDirection w:val="lrTb"/>
            <w:noWrap w:val="false"/>
          </w:tcPr>
          <w:p>
            <w:pPr>
              <w:jc w:val="center"/>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4</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cs="仿宋"/>
                <w:sz w:val="24"/>
                <w:highlight w:val="none"/>
              </w:rPr>
              <w:t xml:space="preserve">湿化器</w:t>
            </w:r>
            <w:r/>
          </w:p>
        </w:tc>
      </w:tr>
      <w:tr>
        <w:trPr/>
        <w:tc>
          <w:tcPr>
            <w:shd w:val="clear" w:color="auto" w:fill="auto"/>
            <w:tcW w:w="463" w:type="pct"/>
            <w:textDirection w:val="lrTb"/>
            <w:noWrap w:val="false"/>
          </w:tcPr>
          <w:p>
            <w:pPr>
              <w:jc w:val="center"/>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5</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cs="宋体"/>
                <w:sz w:val="24"/>
                <w:highlight w:val="none"/>
              </w:rPr>
              <w:t xml:space="preserve">模拟肺</w:t>
            </w:r>
            <w:r/>
          </w:p>
        </w:tc>
      </w:tr>
      <w:tr>
        <w:trPr/>
        <w:tc>
          <w:tcPr>
            <w:shd w:val="clear" w:color="auto" w:fill="auto"/>
            <w:tcW w:w="463" w:type="pct"/>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三</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可使用独立气源。</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屏幕尺寸</w:t>
            </w:r>
            <w:r>
              <w:rPr>
                <w:rFonts w:hint="eastAsia" w:ascii="仿宋" w:hAnsi="仿宋" w:eastAsia="仿宋"/>
                <w:color w:val="111111"/>
                <w:sz w:val="24"/>
                <w:highlight w:val="none"/>
                <w:shd w:val="clear" w:color="auto" w:fill="ffffff"/>
              </w:rPr>
              <w:t xml:space="preserve">≥</w:t>
            </w:r>
            <w:r>
              <w:rPr>
                <w:rFonts w:hint="eastAsia" w:ascii="仿宋" w:hAnsi="仿宋" w:eastAsia="仿宋"/>
                <w:sz w:val="24"/>
                <w:highlight w:val="none"/>
              </w:rPr>
              <w:t xml:space="preserve">1</w:t>
            </w:r>
            <w:r>
              <w:rPr>
                <w:rFonts w:ascii="仿宋" w:hAnsi="仿宋" w:eastAsia="仿宋"/>
                <w:sz w:val="24"/>
                <w:highlight w:val="none"/>
              </w:rPr>
              <w:t xml:space="preserve">2</w:t>
            </w:r>
            <w:r>
              <w:rPr>
                <w:rFonts w:hint="eastAsia" w:ascii="仿宋" w:hAnsi="仿宋" w:eastAsia="仿宋"/>
                <w:sz w:val="24"/>
                <w:highlight w:val="none"/>
              </w:rPr>
              <w:t xml:space="preserve">英寸</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全</w:t>
            </w:r>
            <w:r>
              <w:rPr>
                <w:rFonts w:hint="eastAsia" w:ascii="仿宋" w:hAnsi="仿宋" w:eastAsia="仿宋" w:cs=".."/>
                <w:sz w:val="24"/>
                <w:highlight w:val="none"/>
              </w:rPr>
              <w:t xml:space="preserve">触摸屏，无实体按键，</w:t>
            </w:r>
            <w:r>
              <w:rPr>
                <w:rFonts w:hint="eastAsia" w:ascii="仿宋" w:hAnsi="仿宋" w:eastAsia="仿宋"/>
                <w:sz w:val="24"/>
                <w:highlight w:val="none"/>
              </w:rPr>
              <w:t xml:space="preserve">中文界面</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屏幕显示具备至少五种不同布局视图。</w:t>
            </w:r>
            <w:r>
              <w:rPr>
                <w:rFonts w:ascii="仿宋" w:hAnsi="仿宋" w:eastAsia="仿宋"/>
                <w:sz w:val="24"/>
                <w:highlight w:val="none"/>
              </w:rPr>
              <w:t xml:space="preserve">每个视图都提供显示的波形、循环和显示值的特定组合</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呼出端流量传感器采用热丝式或超声式流量传感器</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非压差式传感器）</w:t>
            </w:r>
            <w:r>
              <w:rPr>
                <w:rFonts w:hint="eastAsia" w:ascii="仿宋" w:hAnsi="仿宋" w:eastAsia="仿宋"/>
                <w:sz w:val="24"/>
                <w:highlight w:val="none"/>
              </w:rPr>
              <w:t xml:space="preserve">，采样精准度高</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潮气量：</w:t>
            </w:r>
            <w:r>
              <w:rPr>
                <w:rFonts w:ascii="仿宋" w:hAnsi="仿宋" w:eastAsia="仿宋"/>
                <w:sz w:val="24"/>
                <w:highlight w:val="none"/>
              </w:rPr>
              <w:t xml:space="preserve">2</w:t>
            </w:r>
            <w:r>
              <w:rPr>
                <w:rFonts w:hint="eastAsia" w:ascii="仿宋" w:hAnsi="仿宋" w:eastAsia="仿宋"/>
                <w:sz w:val="24"/>
                <w:highlight w:val="none"/>
              </w:rPr>
              <w:t xml:space="preserve">0ml~</w:t>
            </w:r>
            <w:r>
              <w:rPr>
                <w:rFonts w:ascii="仿宋" w:hAnsi="仿宋" w:eastAsia="仿宋"/>
                <w:sz w:val="24"/>
                <w:highlight w:val="none"/>
              </w:rPr>
              <w:t xml:space="preserve">2</w:t>
            </w:r>
            <w:r>
              <w:rPr>
                <w:rFonts w:hint="eastAsia" w:ascii="仿宋" w:hAnsi="仿宋" w:eastAsia="仿宋"/>
                <w:sz w:val="24"/>
                <w:highlight w:val="none"/>
              </w:rPr>
              <w:t xml:space="preserve">000ml</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成人模式下吸入潮气量误差</w:t>
            </w:r>
            <w:r>
              <w:rPr>
                <w:rFonts w:hint="eastAsia" w:ascii="仿宋" w:hAnsi="仿宋" w:eastAsia="仿宋"/>
                <w:sz w:val="24"/>
                <w:highlight w:val="none"/>
                <w:lang w:val="en-US" w:eastAsia="zh-CN"/>
              </w:rPr>
              <w:t xml:space="preserve">范围≤</w:t>
            </w:r>
            <w:r>
              <w:rPr>
                <w:rFonts w:hint="eastAsia" w:ascii="仿宋" w:hAnsi="仿宋" w:eastAsia="仿宋"/>
                <w:sz w:val="24"/>
                <w:highlight w:val="none"/>
              </w:rPr>
              <w:t xml:space="preserve">6ml＋设置值的10%</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呼吸频率：4~150BPM</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shd w:val="clear" w:color="auto" w:fill="auto"/>
            <w:tcW w:w="4536" w:type="pct"/>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峰值流量</w:t>
            </w:r>
            <w:r>
              <w:rPr>
                <w:rFonts w:hint="eastAsia" w:ascii="仿宋" w:hAnsi="仿宋" w:eastAsia="仿宋"/>
                <w:color w:val="111111"/>
                <w:sz w:val="24"/>
                <w:highlight w:val="none"/>
                <w:shd w:val="clear" w:color="auto" w:fill="ffffff"/>
              </w:rPr>
              <w:t xml:space="preserve">≥2</w:t>
            </w:r>
            <w:r>
              <w:rPr>
                <w:rFonts w:ascii="仿宋" w:hAnsi="仿宋" w:eastAsia="仿宋"/>
                <w:color w:val="111111"/>
                <w:sz w:val="24"/>
                <w:highlight w:val="none"/>
                <w:shd w:val="clear" w:color="auto" w:fill="ffffff"/>
              </w:rPr>
              <w:t xml:space="preserve">40L</w:t>
            </w:r>
            <w:r>
              <w:rPr>
                <w:rFonts w:hint="eastAsia" w:ascii="仿宋" w:hAnsi="仿宋" w:eastAsia="仿宋"/>
                <w:color w:val="111111"/>
                <w:sz w:val="24"/>
                <w:highlight w:val="none"/>
                <w:shd w:val="clear" w:color="auto" w:fill="ffffff"/>
              </w:rPr>
              <w:t xml:space="preserve">/min</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吸气压力支持</w:t>
            </w:r>
            <w:r>
              <w:rPr>
                <w:rFonts w:ascii="仿宋" w:hAnsi="仿宋" w:eastAsia="仿宋"/>
                <w:sz w:val="24"/>
                <w:highlight w:val="none"/>
              </w:rPr>
              <w:t xml:space="preserve"> (</w:t>
            </w:r>
            <w:r>
              <w:rPr>
                <w:rFonts w:hint="eastAsia" w:ascii="仿宋" w:hAnsi="仿宋" w:eastAsia="仿宋"/>
                <w:sz w:val="24"/>
                <w:highlight w:val="none"/>
              </w:rPr>
              <w:t xml:space="preserve">cm H</w:t>
            </w:r>
            <w:r>
              <w:rPr>
                <w:rFonts w:hint="eastAsia" w:ascii="仿宋" w:hAnsi="仿宋" w:eastAsia="仿宋"/>
                <w:sz w:val="24"/>
                <w:highlight w:val="none"/>
                <w:vertAlign w:val="subscript"/>
              </w:rPr>
              <w:t xml:space="preserve">2</w:t>
            </w:r>
            <w:r>
              <w:rPr>
                <w:rFonts w:hint="eastAsia" w:ascii="仿宋" w:hAnsi="仿宋" w:eastAsia="仿宋"/>
                <w:sz w:val="24"/>
                <w:highlight w:val="none"/>
              </w:rPr>
              <w:t xml:space="preserve">O</w:t>
            </w:r>
            <w:r>
              <w:rPr>
                <w:rFonts w:ascii="仿宋" w:hAnsi="仿宋" w:eastAsia="仿宋"/>
                <w:sz w:val="24"/>
                <w:highlight w:val="none"/>
              </w:rPr>
              <w:t xml:space="preserve">)</w:t>
            </w:r>
            <w:r>
              <w:rPr>
                <w:rFonts w:hint="eastAsia" w:ascii="仿宋" w:hAnsi="仿宋" w:eastAsia="仿宋"/>
                <w:color w:val="111111"/>
                <w:sz w:val="24"/>
                <w:highlight w:val="none"/>
                <w:shd w:val="clear" w:color="auto" w:fill="ffffff"/>
              </w:rPr>
              <w:t xml:space="preserve"> ≥100</w:t>
            </w:r>
            <w:r>
              <w:rPr>
                <w:rFonts w:hint="eastAsia" w:ascii="仿宋" w:hAnsi="仿宋" w:eastAsia="仿宋"/>
                <w:sz w:val="24"/>
                <w:highlight w:val="none"/>
              </w:rPr>
              <w:t xml:space="preserve">㎝H</w:t>
            </w:r>
            <w:r>
              <w:rPr>
                <w:rFonts w:hint="eastAsia" w:ascii="仿宋" w:hAnsi="仿宋" w:eastAsia="仿宋"/>
                <w:sz w:val="24"/>
                <w:highlight w:val="none"/>
                <w:vertAlign w:val="subscript"/>
              </w:rPr>
              <w:t xml:space="preserve">2</w:t>
            </w:r>
            <w:r>
              <w:rPr>
                <w:rFonts w:hint="eastAsia" w:ascii="仿宋" w:hAnsi="仿宋" w:eastAsia="仿宋"/>
                <w:sz w:val="24"/>
                <w:highlight w:val="none"/>
              </w:rPr>
              <w:t xml:space="preserve">O</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呼气触发或吸气终止最大比例≤8</w:t>
            </w:r>
            <w:r>
              <w:rPr>
                <w:rFonts w:ascii="仿宋" w:hAnsi="仿宋" w:eastAsia="仿宋"/>
                <w:sz w:val="24"/>
                <w:highlight w:val="none"/>
              </w:rPr>
              <w:t xml:space="preserve">0</w:t>
            </w:r>
            <w:r>
              <w:rPr>
                <w:rFonts w:hint="eastAsia" w:ascii="仿宋" w:hAnsi="仿宋" w:eastAsia="仿宋"/>
                <w:sz w:val="24"/>
                <w:highlight w:val="none"/>
              </w:rPr>
              <w:t xml:space="preserve"> %</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shd w:val="clear" w:color="auto" w:fill="auto"/>
            <w:tcW w:w="4536" w:type="pct"/>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同时具备压力触发和流量触发</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压力触发灵敏度：-1</w:t>
            </w:r>
            <w:r>
              <w:rPr>
                <w:rFonts w:ascii="仿宋" w:hAnsi="仿宋" w:eastAsia="仿宋"/>
                <w:sz w:val="24"/>
                <w:highlight w:val="none"/>
              </w:rPr>
              <w:t xml:space="preserve">~-</w:t>
            </w:r>
            <w:r>
              <w:rPr>
                <w:rFonts w:hint="eastAsia" w:ascii="仿宋" w:hAnsi="仿宋" w:eastAsia="仿宋"/>
                <w:sz w:val="24"/>
                <w:highlight w:val="none"/>
              </w:rPr>
              <w:t xml:space="preserve">20㎝H</w:t>
            </w:r>
            <w:r>
              <w:rPr>
                <w:rFonts w:hint="eastAsia" w:ascii="仿宋" w:hAnsi="仿宋" w:eastAsia="仿宋"/>
                <w:sz w:val="24"/>
                <w:highlight w:val="none"/>
                <w:vertAlign w:val="subscript"/>
              </w:rPr>
              <w:t xml:space="preserve">2</w:t>
            </w:r>
            <w:r>
              <w:rPr>
                <w:rFonts w:hint="eastAsia" w:ascii="仿宋" w:hAnsi="仿宋" w:eastAsia="仿宋"/>
                <w:sz w:val="24"/>
                <w:highlight w:val="none"/>
              </w:rPr>
              <w:t xml:space="preserve">O</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▲13</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流量触发最大流量≤15 </w:t>
            </w:r>
            <w:r>
              <w:rPr>
                <w:rFonts w:ascii="仿宋" w:hAnsi="仿宋" w:eastAsia="仿宋"/>
                <w:sz w:val="24"/>
                <w:highlight w:val="none"/>
              </w:rPr>
              <w:t xml:space="preserve">L/min</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14</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最大气道压力＞</w:t>
            </w:r>
            <w:r>
              <w:rPr>
                <w:rFonts w:ascii="仿宋" w:hAnsi="仿宋" w:eastAsia="仿宋"/>
                <w:sz w:val="24"/>
                <w:highlight w:val="none"/>
              </w:rPr>
              <w:t xml:space="preserve">1</w:t>
            </w:r>
            <w:r>
              <w:rPr>
                <w:rFonts w:hint="eastAsia" w:ascii="仿宋" w:hAnsi="仿宋" w:eastAsia="仿宋"/>
                <w:sz w:val="24"/>
                <w:highlight w:val="none"/>
              </w:rPr>
              <w:t xml:space="preserve">2</w:t>
            </w:r>
            <w:r>
              <w:rPr>
                <w:rFonts w:ascii="仿宋" w:hAnsi="仿宋" w:eastAsia="仿宋"/>
                <w:sz w:val="24"/>
                <w:highlight w:val="none"/>
              </w:rPr>
              <w:t xml:space="preserve">0</w:t>
            </w:r>
            <w:r>
              <w:rPr>
                <w:rFonts w:hint="eastAsia" w:ascii="仿宋" w:hAnsi="仿宋" w:eastAsia="仿宋"/>
                <w:sz w:val="24"/>
                <w:highlight w:val="none"/>
              </w:rPr>
              <w:t xml:space="preserve">cm H</w:t>
            </w:r>
            <w:r>
              <w:rPr>
                <w:rFonts w:hint="eastAsia" w:ascii="仿宋" w:hAnsi="仿宋" w:eastAsia="仿宋"/>
                <w:sz w:val="24"/>
                <w:highlight w:val="none"/>
                <w:vertAlign w:val="subscript"/>
              </w:rPr>
              <w:t xml:space="preserve">2</w:t>
            </w:r>
            <w:r>
              <w:rPr>
                <w:rFonts w:hint="eastAsia" w:ascii="仿宋" w:hAnsi="仿宋" w:eastAsia="仿宋"/>
                <w:sz w:val="24"/>
                <w:highlight w:val="none"/>
              </w:rPr>
              <w:t xml:space="preserve">O</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▲15</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内置震动筛孔式雾化可通过呼吸机控制雾化时间</w:t>
            </w:r>
            <w:r/>
          </w:p>
        </w:tc>
      </w:tr>
      <w:tr>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16</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具备</w:t>
            </w:r>
            <w:r>
              <w:rPr>
                <w:rFonts w:hint="eastAsia" w:ascii="仿宋" w:hAnsi="仿宋" w:eastAsia="仿宋"/>
                <w:sz w:val="24"/>
                <w:highlight w:val="none"/>
              </w:rPr>
              <w:t xml:space="preserve">有创通气：（VC、PC、PRVC、SIMV、PS、CPAP、双水平正压通气</w:t>
            </w:r>
            <w:r>
              <w:rPr>
                <w:rFonts w:hint="eastAsia" w:ascii="仿宋" w:hAnsi="仿宋" w:eastAsia="仿宋"/>
                <w:sz w:val="24"/>
                <w:highlight w:val="none"/>
                <w:lang w:val="en-US" w:eastAsia="zh-CN"/>
              </w:rPr>
              <w:t xml:space="preserve">等</w:t>
            </w:r>
            <w:r>
              <w:rPr>
                <w:rFonts w:hint="eastAsia" w:ascii="仿宋" w:hAnsi="仿宋" w:eastAsia="仿宋"/>
                <w:sz w:val="24"/>
                <w:highlight w:val="none"/>
              </w:rPr>
              <w:t xml:space="preserve">），无创通气，高流量氧疗。</w:t>
            </w:r>
            <w:r/>
          </w:p>
        </w:tc>
      </w:tr>
      <w:tr>
        <w:trPr>
          <w:trHeight w:val="90"/>
        </w:trPr>
        <w:tc>
          <w:tcPr>
            <w:shd w:val="clear" w:color="auto" w:fill="auto"/>
            <w:tcW w:w="463" w:type="pct"/>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17</w:t>
            </w:r>
            <w:r/>
          </w:p>
        </w:tc>
        <w:tc>
          <w:tcPr>
            <w:shd w:val="clear" w:color="auto" w:fill="auto"/>
            <w:tcW w:w="4536" w:type="pct"/>
            <w:textDirection w:val="lrTb"/>
            <w:noWrap w:val="false"/>
          </w:tcPr>
          <w:p>
            <w:pPr>
              <w:rPr>
                <w:rFonts w:hint="eastAsia" w:ascii="仿宋" w:hAnsi="仿宋" w:eastAsia="仿宋" w:cs="宋体"/>
                <w:b/>
                <w:color w:val="000000"/>
                <w:sz w:val="24"/>
                <w:highlight w:val="none"/>
              </w:rPr>
            </w:pPr>
            <w:r>
              <w:rPr>
                <w:rFonts w:hint="eastAsia" w:ascii="仿宋" w:hAnsi="仿宋" w:eastAsia="仿宋"/>
                <w:sz w:val="24"/>
                <w:highlight w:val="none"/>
              </w:rPr>
              <w:t xml:space="preserve">肺功能参数：肺顺应性（包含动态和静态），肺弹性，吸气及呼气阻力，呼吸功，总PEEP/内源性PEEP，浅快呼吸指数，呼吸时间常数，P0.1口腔闭合压</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18</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氧浓度：21—100%可调</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19</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PEEP：1—50cm H</w:t>
            </w:r>
            <w:r>
              <w:rPr>
                <w:rFonts w:hint="eastAsia" w:ascii="仿宋" w:hAnsi="仿宋" w:eastAsia="仿宋"/>
                <w:sz w:val="24"/>
                <w:highlight w:val="none"/>
                <w:vertAlign w:val="subscript"/>
              </w:rPr>
              <w:t xml:space="preserve">2</w:t>
            </w:r>
            <w:r>
              <w:rPr>
                <w:rFonts w:hint="eastAsia" w:ascii="仿宋" w:hAnsi="仿宋" w:eastAsia="仿宋"/>
                <w:sz w:val="24"/>
                <w:highlight w:val="none"/>
              </w:rPr>
              <w:t xml:space="preserve">O</w:t>
            </w:r>
            <w:r/>
          </w:p>
        </w:tc>
      </w:tr>
      <w:tr>
        <w:trPr>
          <w:trHeight w:val="319"/>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20</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吸气时间：0.1—5s</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吸气上升时间(s):0-0.15s</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为保证通气安全性，最长窒息时间≤45s</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23</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吸呼比I:E：1:10-4:1</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24</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驱动压实时监测</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可提供≥72小时内的所有监测参数</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26</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事件日志可记录</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27</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智能化分级报警，文字提示等，并能记录报警事件和回顾</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28</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可储存波形记录和屏幕截图共不少于80条，可导出</w:t>
            </w:r>
            <w:r/>
          </w:p>
        </w:tc>
      </w:tr>
      <w:tr>
        <w:trPr>
          <w:trHeight w:val="281"/>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29</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完善的自检系统，可测算管路顺应性以及弹性</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▲30</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采用呼出盒独立设计，可拆卸清洗消毒，预防交叉感染</w:t>
            </w:r>
            <w:r/>
          </w:p>
        </w:tc>
      </w:tr>
      <w:tr>
        <w:trPr/>
        <w:tc>
          <w:tcPr>
            <w:shd w:val="clear" w:color="auto" w:fill="auto"/>
            <w:tcW w:w="463" w:type="pct"/>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31</w:t>
            </w:r>
            <w:r/>
          </w:p>
        </w:tc>
        <w:tc>
          <w:tcPr>
            <w:shd w:val="clear" w:color="auto" w:fill="auto"/>
            <w:tcW w:w="4536" w:type="pct"/>
            <w:textDirection w:val="lrTb"/>
            <w:noWrap w:val="false"/>
          </w:tcPr>
          <w:p>
            <w:pPr>
              <w:rPr>
                <w:rFonts w:hint="eastAsia" w:ascii="仿宋" w:hAnsi="仿宋" w:eastAsia="仿宋"/>
                <w:sz w:val="24"/>
                <w:highlight w:val="none"/>
              </w:rPr>
            </w:pPr>
            <w:r>
              <w:rPr>
                <w:rFonts w:hint="eastAsia" w:ascii="仿宋" w:hAnsi="仿宋" w:eastAsia="仿宋" w:cs="宋体"/>
                <w:sz w:val="24"/>
                <w:highlight w:val="none"/>
              </w:rPr>
              <w:t xml:space="preserve">设备使用年限≥10年</w:t>
            </w:r>
            <w:r/>
          </w:p>
        </w:tc>
      </w:tr>
    </w:tbl>
    <w:p>
      <w:pPr>
        <w:rPr>
          <w:rFonts w:hint="eastAsia" w:ascii="仿宋" w:hAnsi="仿宋" w:eastAsia="仿宋" w:cs="仿宋"/>
          <w:b/>
          <w:bCs/>
          <w:color w:val="ff0000"/>
          <w:sz w:val="24"/>
          <w:highlight w:val="none"/>
        </w:rPr>
      </w:pPr>
      <w:r>
        <w:rPr>
          <w:rFonts w:hint="eastAsia" w:ascii="仿宋" w:hAnsi="仿宋" w:eastAsia="仿宋" w:cs="仿宋"/>
          <w:b/>
          <w:bCs/>
          <w:color w:val="ff0000"/>
          <w:sz w:val="24"/>
          <w:highlight w:val="none"/>
        </w:rPr>
      </w:r>
      <w:r/>
    </w:p>
    <w:p>
      <w:pP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sectPr>
          <w:footerReference w:type="default" r:id="rId19"/>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采购包3：中央监护系统</w:t>
      </w:r>
      <w:r/>
    </w:p>
    <w:p>
      <w:pPr>
        <w:jc w:val="center"/>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677"/>
        <w:gridCol w:w="888"/>
        <w:gridCol w:w="4254"/>
      </w:tblGrid>
      <w:tr>
        <w:trPr>
          <w:trHeight w:val="529"/>
        </w:trPr>
        <w:tc>
          <w:tcPr>
            <w:tcW w:w="753"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品目</w:t>
            </w:r>
            <w:r/>
          </w:p>
        </w:tc>
        <w:tc>
          <w:tcPr>
            <w:tcW w:w="2677"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888"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数量</w:t>
            </w:r>
            <w:r/>
          </w:p>
        </w:tc>
        <w:tc>
          <w:tcPr>
            <w:tcW w:w="4254"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518"/>
        </w:trPr>
        <w:tc>
          <w:tcPr>
            <w:tcW w:w="75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tcW w:w="2677"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中心监护系统</w:t>
            </w:r>
            <w:r/>
          </w:p>
        </w:tc>
        <w:tc>
          <w:tcPr>
            <w:tcW w:w="888" w:type="dxa"/>
            <w:vAlign w:val="center"/>
            <w:textDirection w:val="lrTb"/>
            <w:noWrap w:val="false"/>
          </w:tcPr>
          <w:p>
            <w:pPr>
              <w:pStyle w:val="1127"/>
              <w:jc w:val="center"/>
              <w:spacing w:beforeAutospacing="0" w:afterAutospacing="0"/>
              <w:widowControl/>
              <w:rPr>
                <w:rFonts w:hint="eastAsia" w:ascii="仿宋" w:hAnsi="仿宋" w:eastAsia="仿宋" w:cs="仿宋"/>
                <w:highlight w:val="none"/>
                <w:lang w:val="en-US" w:eastAsia="zh-CN"/>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套</w:t>
            </w:r>
            <w:r/>
          </w:p>
        </w:tc>
        <w:tc>
          <w:tcPr>
            <w:tcW w:w="4254" w:type="dxa"/>
            <w:vAlign w:val="center"/>
            <w:vMerge w:val="restart"/>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r>
        <w:trPr>
          <w:trHeight w:val="518"/>
        </w:trPr>
        <w:tc>
          <w:tcPr>
            <w:tcW w:w="753" w:type="dxa"/>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bCs/>
                <w:color w:val="000000"/>
                <w:sz w:val="28"/>
                <w:szCs w:val="28"/>
                <w:highlight w:val="none"/>
              </w:rPr>
              <w:t xml:space="preserve">●</w:t>
            </w:r>
            <w:r>
              <w:rPr>
                <w:rFonts w:hint="eastAsia" w:ascii="仿宋" w:hAnsi="仿宋" w:eastAsia="仿宋" w:cs="仿宋"/>
                <w:sz w:val="24"/>
                <w:highlight w:val="none"/>
                <w:lang w:val="en-US" w:eastAsia="zh-CN"/>
              </w:rPr>
              <w:t xml:space="preserve">2</w:t>
            </w:r>
            <w:r/>
          </w:p>
        </w:tc>
        <w:tc>
          <w:tcPr>
            <w:tcW w:w="2677"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b w:val="0"/>
                <w:bCs/>
                <w:sz w:val="24"/>
                <w:highlight w:val="none"/>
              </w:rPr>
              <w:t xml:space="preserve">重症监护仪</w:t>
            </w:r>
            <w:r/>
          </w:p>
        </w:tc>
        <w:tc>
          <w:tcPr>
            <w:tcW w:w="888" w:type="dxa"/>
            <w:vAlign w:val="center"/>
            <w:textDirection w:val="lrTb"/>
            <w:noWrap w:val="false"/>
          </w:tcPr>
          <w:p>
            <w:pPr>
              <w:pStyle w:val="1127"/>
              <w:jc w:val="center"/>
              <w:spacing w:beforeAutospacing="0" w:afterAutospacing="0"/>
              <w:widowControl/>
              <w:rPr>
                <w:rFonts w:hint="eastAsia" w:ascii="仿宋" w:hAnsi="仿宋" w:cs="仿宋" w:eastAsiaTheme="minorEastAsia"/>
                <w:highlight w:val="none"/>
                <w:lang w:val="en-US" w:eastAsia="zh-CN"/>
              </w:rPr>
            </w:pPr>
            <w:r>
              <w:rPr>
                <w:rFonts w:hint="eastAsia" w:ascii="仿宋" w:hAnsi="仿宋" w:eastAsia="仿宋" w:cs="仿宋"/>
                <w:highlight w:val="none"/>
                <w:lang w:val="en-US" w:eastAsia="zh-CN"/>
              </w:rPr>
              <w:t xml:space="preserve">24套</w:t>
            </w:r>
            <w:r/>
          </w:p>
        </w:tc>
        <w:tc>
          <w:tcPr>
            <w:tcW w:w="4254"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both"/>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r>
      <w:r/>
    </w:p>
    <w:p>
      <w:pPr>
        <w:jc w:val="center"/>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二、技术参数及要求</w:t>
      </w:r>
      <w:r/>
    </w:p>
    <w:p>
      <w:pPr>
        <w:rPr>
          <w:rFonts w:hint="eastAsia" w:ascii="仿宋" w:hAnsi="仿宋" w:eastAsia="仿宋" w:cs="仿宋"/>
          <w:b/>
          <w:sz w:val="24"/>
          <w:highlight w:val="none"/>
        </w:rPr>
      </w:pPr>
      <w:r>
        <w:rPr>
          <w:rFonts w:hint="eastAsia" w:ascii="仿宋" w:hAnsi="仿宋" w:eastAsia="仿宋" w:cs="仿宋"/>
          <w:b/>
          <w:color w:val="000000"/>
          <w:sz w:val="24"/>
          <w:szCs w:val="24"/>
          <w:highlight w:val="none"/>
        </w:rPr>
        <w:t xml:space="preserve">（一）技术要求</w:t>
      </w:r>
      <w:r/>
    </w:p>
    <w:p>
      <w:pPr>
        <w:rPr>
          <w:rFonts w:ascii="黑体" w:hAnsi="黑体" w:eastAsia="黑体" w:cs="宋体"/>
          <w:b/>
          <w:color w:val="000000"/>
          <w:sz w:val="36"/>
          <w:szCs w:val="36"/>
          <w:highlight w:val="none"/>
        </w:rPr>
      </w:pPr>
      <w:r>
        <w:rPr>
          <w:rFonts w:hint="eastAsia" w:ascii="仿宋" w:hAnsi="仿宋" w:eastAsia="仿宋" w:cs="仿宋"/>
          <w:b/>
          <w:sz w:val="24"/>
          <w:highlight w:val="none"/>
        </w:rPr>
        <w:t xml:space="preserve">品目1 中心监护系统</w:t>
      </w:r>
      <w:r/>
    </w:p>
    <w:tbl>
      <w:tblPr>
        <w:tblStyle w:val="1131"/>
        <w:tblW w:w="50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0"/>
        <w:gridCol w:w="8253"/>
      </w:tblGrid>
      <w:tr>
        <w:trPr/>
        <w:tc>
          <w:tcPr>
            <w:shd w:val="clear" w:color="auto" w:fill="auto"/>
            <w:tcW w:w="4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537" w:type="pct"/>
            <w:vAlign w:val="top"/>
            <w:textDirection w:val="lrTb"/>
            <w:noWrap w:val="false"/>
          </w:tcPr>
          <w:p>
            <w:pPr>
              <w:ind w:firstLine="0"/>
              <w:jc w:val="both"/>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462" w:type="pct"/>
            <w:vAlign w:val="center"/>
            <w:textDirection w:val="lrTb"/>
            <w:noWrap w:val="false"/>
          </w:tcPr>
          <w:p>
            <w:pPr>
              <w:jc w:val="center"/>
              <w:rPr>
                <w:rFonts w:hint="eastAsia" w:ascii="仿宋" w:hAnsi="仿宋" w:eastAsia="仿宋" w:cs="仿宋"/>
                <w:b/>
                <w:bCs/>
                <w:sz w:val="24"/>
                <w:highlight w:val="none"/>
                <w:lang w:eastAsia="zh-CN"/>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一</w:t>
            </w:r>
            <w:r/>
          </w:p>
        </w:tc>
        <w:tc>
          <w:tcPr>
            <w:shd w:val="clear" w:color="auto" w:fill="auto"/>
            <w:tcW w:w="45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5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主机</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5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24</w:t>
            </w:r>
            <w:r>
              <w:rPr>
                <w:rFonts w:hint="eastAsia" w:ascii="仿宋" w:hAnsi="仿宋" w:eastAsia="仿宋" w:cs="仿宋"/>
                <w:sz w:val="24"/>
                <w:highlight w:val="none"/>
                <w:lang w:val="en-US" w:eastAsia="zh-CN"/>
              </w:rPr>
              <w:t xml:space="preserve">英</w:t>
            </w:r>
            <w:r>
              <w:rPr>
                <w:rFonts w:hint="eastAsia" w:ascii="仿宋" w:hAnsi="仿宋" w:eastAsia="仿宋" w:cs="仿宋"/>
                <w:sz w:val="24"/>
                <w:highlight w:val="none"/>
              </w:rPr>
              <w:t xml:space="preserve">寸显示器</w:t>
            </w:r>
            <w:r/>
          </w:p>
        </w:tc>
      </w:tr>
      <w:tr>
        <w:trPr/>
        <w:tc>
          <w:tcPr>
            <w:shd w:val="clear" w:color="auto" w:fill="auto"/>
            <w:tcW w:w="462" w:type="pct"/>
            <w:vAlign w:val="center"/>
            <w:textDirection w:val="lrTb"/>
            <w:noWrap w:val="false"/>
          </w:tcPr>
          <w:p>
            <w:pPr>
              <w:jc w:val="center"/>
              <w:rPr>
                <w:rFonts w:hint="eastAsia" w:ascii="仿宋" w:hAnsi="仿宋" w:eastAsia="仿宋" w:cs="仿宋"/>
                <w:b/>
                <w:bCs/>
                <w:sz w:val="24"/>
                <w:highlight w:val="none"/>
                <w:lang w:eastAsia="zh-CN"/>
              </w:rPr>
            </w:pPr>
            <w:r>
              <w:rPr>
                <w:rFonts w:hint="eastAsia" w:ascii="仿宋" w:hAnsi="仿宋" w:eastAsia="仿宋" w:cs="仿宋"/>
                <w:b/>
                <w:bCs/>
                <w:sz w:val="24"/>
                <w:highlight w:val="none"/>
                <w:lang w:val="en-US" w:eastAsia="zh-CN"/>
              </w:rPr>
              <w:t xml:space="preserve">二</w:t>
            </w:r>
            <w:r/>
          </w:p>
        </w:tc>
        <w:tc>
          <w:tcPr>
            <w:shd w:val="clear" w:color="auto" w:fill="auto"/>
            <w:tcW w:w="45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537" w:type="pct"/>
            <w:vAlign w:val="center"/>
            <w:textDirection w:val="lrTb"/>
            <w:noWrap w:val="false"/>
          </w:tcPr>
          <w:p>
            <w:pPr>
              <w:spacing w:line="276" w:lineRule="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sz w:val="24"/>
                <w:highlight w:val="none"/>
              </w:rPr>
              <w:t xml:space="preserve">中央站至少支持64床病人集中管理</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5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支持集中获取网络中病人监护仪信息（例如设备名称，序列号，软件版本等）</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auto"/>
            <w:tcW w:w="45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具备数据断网续传功能，至少保证断网48小时内，数据不会丢失</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auto"/>
            <w:tcW w:w="4537" w:type="pct"/>
            <w:vAlign w:val="center"/>
            <w:textDirection w:val="lrTb"/>
            <w:noWrap w:val="false"/>
          </w:tcPr>
          <w:p>
            <w:pPr>
              <w:spacing w:line="276"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sz w:val="24"/>
                <w:highlight w:val="none"/>
              </w:rPr>
              <w:t xml:space="preserve">具备HL7数据输出，可与医院信息系统连接</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auto"/>
            <w:tcW w:w="45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sz w:val="24"/>
                <w:highlight w:val="none"/>
              </w:rPr>
              <w:t xml:space="preserve">中心监护系统</w:t>
            </w:r>
            <w:r>
              <w:rPr>
                <w:rFonts w:hint="eastAsia" w:ascii="仿宋" w:hAnsi="仿宋" w:eastAsia="仿宋" w:cs="仿宋"/>
                <w:sz w:val="24"/>
                <w:highlight w:val="none"/>
                <w:lang w:val="en-US" w:eastAsia="zh-CN"/>
              </w:rPr>
              <w:t xml:space="preserve">至少</w:t>
            </w:r>
            <w:r>
              <w:rPr>
                <w:rFonts w:hint="eastAsia" w:ascii="仿宋" w:hAnsi="仿宋" w:eastAsia="仿宋" w:cs="仿宋"/>
                <w:sz w:val="24"/>
                <w:highlight w:val="none"/>
              </w:rPr>
              <w:t xml:space="preserve">能够显示</w:t>
            </w:r>
            <w:r>
              <w:rPr>
                <w:rFonts w:hint="eastAsia" w:ascii="仿宋" w:hAnsi="仿宋" w:eastAsia="仿宋" w:cs="仿宋"/>
                <w:sz w:val="24"/>
                <w:highlight w:val="none"/>
                <w:lang w:val="en-US" w:eastAsia="zh-CN"/>
              </w:rPr>
              <w:t xml:space="preserve">同品牌</w:t>
            </w:r>
            <w:r>
              <w:rPr>
                <w:rFonts w:hint="eastAsia" w:ascii="仿宋" w:hAnsi="仿宋" w:eastAsia="仿宋" w:cs="仿宋"/>
                <w:sz w:val="24"/>
                <w:highlight w:val="none"/>
              </w:rPr>
              <w:t xml:space="preserve">监护、遥测及除颤产品上所有的参数及波形</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shd w:val="clear" w:color="auto" w:fill="auto"/>
            <w:tcW w:w="4537" w:type="pct"/>
            <w:vAlign w:val="center"/>
            <w:textDirection w:val="lrTb"/>
            <w:noWrap w:val="false"/>
          </w:tcPr>
          <w:p>
            <w:pPr>
              <w:spacing w:line="276" w:lineRule="auto"/>
              <w:rPr>
                <w:rFonts w:hint="eastAsia"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sz w:val="24"/>
                <w:highlight w:val="none"/>
              </w:rPr>
              <w:t xml:space="preserve">已解除的历史病人可保存</w:t>
            </w:r>
            <w:r/>
          </w:p>
        </w:tc>
      </w:tr>
      <w:tr>
        <w:trPr/>
        <w:tc>
          <w:tcPr>
            <w:shd w:val="clear" w:color="auto" w:fill="auto"/>
            <w:tcW w:w="4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shd w:val="clear" w:color="auto" w:fill="auto"/>
            <w:tcW w:w="45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具备已解除病人数据回顾功能</w:t>
            </w:r>
            <w:r/>
          </w:p>
        </w:tc>
      </w:tr>
    </w:tbl>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ascii="黑体" w:hAnsi="黑体" w:eastAsia="黑体" w:cs="宋体"/>
          <w:b/>
          <w:color w:val="000000"/>
          <w:sz w:val="36"/>
          <w:szCs w:val="36"/>
          <w:highlight w:val="none"/>
        </w:rPr>
      </w:pPr>
      <w:r>
        <w:rPr>
          <w:rFonts w:hint="eastAsia" w:ascii="仿宋" w:hAnsi="仿宋" w:eastAsia="仿宋" w:cs="仿宋"/>
          <w:b/>
          <w:sz w:val="24"/>
          <w:highlight w:val="none"/>
        </w:rPr>
        <w:t xml:space="preserve">品目2 重症监护仪</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4437" w:type="pct"/>
            <w:vAlign w:val="center"/>
            <w:textDirection w:val="lrTb"/>
            <w:noWrap w:val="false"/>
          </w:tcPr>
          <w:p>
            <w:pPr>
              <w:jc w:val="both"/>
              <w:rPr>
                <w:rFonts w:hint="eastAsia" w:ascii="仿宋" w:hAnsi="仿宋" w:eastAsia="仿宋" w:cs="仿宋"/>
                <w:b/>
                <w:bCs/>
                <w:sz w:val="24"/>
                <w:highlight w:val="none"/>
              </w:rPr>
            </w:pPr>
            <w:r>
              <w:rPr>
                <w:rFonts w:hint="eastAsia" w:ascii="仿宋" w:hAnsi="仿宋" w:eastAsia="仿宋" w:cs="仿宋"/>
                <w:b/>
                <w:bCs/>
                <w:sz w:val="24"/>
                <w:szCs w:val="24"/>
                <w:highlight w:val="none"/>
                <w:lang w:val="en-US" w:eastAsia="zh-CN"/>
              </w:rPr>
              <w:t xml:space="preserve">技术参数</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一</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hint="eastAsia" w:ascii="仿宋" w:hAnsi="仿宋" w:eastAsia="仿宋" w:cs="仿宋"/>
                <w:b w:val="0"/>
                <w:bCs w:val="0"/>
                <w:sz w:val="24"/>
                <w:highlight w:val="none"/>
              </w:rPr>
              <w:t xml:space="preserve">成人，小儿，新生儿</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★二</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主机</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触摸屏（共24台）</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3/5导联心电+无创血压+血氧+血压+呼吸+脉搏+双通道体温（不含探头）+双通道IBP+旁流二氧化碳模块（共24套）</w:t>
            </w:r>
            <w:r/>
          </w:p>
        </w:tc>
      </w:tr>
      <w:tr>
        <w:trPr/>
        <w:tc>
          <w:tcPr>
            <w:tcBorders>
              <w:bottom w:val="single" w:color="auto" w:sz="4" w:space="0"/>
            </w:tcBorders>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Borders>
              <w:bottom w:val="single" w:color="auto" w:sz="4" w:space="0"/>
            </w:tcBorders>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转运监护模块（共2个）</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PICCO模块（共5个）</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BIS模块（共5个）</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三</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437"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highlight w:val="none"/>
              </w:rPr>
              <w:t xml:space="preserve">模块化插件式床边监护仪，主机、显示屏和插件槽一体化设计，主机模块插槽数≥6个，彩色电容触摸屏≥15英寸，分辨率≥1920×1080像素，通道显示≥10，显示屏亮度自动调节，屏幕支持手势滑动操作。</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437"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highlight w:val="none"/>
              </w:rPr>
              <w:t xml:space="preserve">基本功能模块支持升级从监护仪拔出后作为一个独立的监护仪支持病人的无缝转移，插入监护仪模块插槽作为主机模块，具有独立操作显示屏，屏幕尺寸≥5英寸，内置锂电池供电≥4小时，无风扇设计，可升级的转运监护仪可以实现插入监护仪主机的任意插槽。</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具备PICCO模块，非无创电阻抗法，具有更好的监测准确性，可采用P</w:t>
            </w:r>
            <w:r>
              <w:rPr>
                <w:rFonts w:hint="eastAsia" w:ascii="仿宋" w:hAnsi="仿宋" w:eastAsia="仿宋" w:cs="仿宋"/>
                <w:sz w:val="24"/>
                <w:highlight w:val="none"/>
                <w:lang w:val="en-US" w:eastAsia="zh-CN"/>
              </w:rPr>
              <w:t xml:space="preserve">I</w:t>
            </w:r>
            <w:r>
              <w:rPr>
                <w:rFonts w:hint="eastAsia" w:ascii="仿宋" w:hAnsi="仿宋" w:eastAsia="仿宋" w:cs="仿宋"/>
                <w:sz w:val="24"/>
                <w:highlight w:val="none"/>
              </w:rPr>
              <w:t xml:space="preserve">CCO或类似技术，实现CCO连续心排量、SVV每搏变异量等血液动力学监测参数，直观观察病人的变化情况 </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4437"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highlight w:val="none"/>
              </w:rPr>
              <w:t xml:space="preserve">基本功能模块支持心电，呼吸，心率，无创血压，血氧饱和度，脉搏，双通道体温和双通道有创血压的同时监测</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具备麻醉深度BIS模块，实现患者麻醉深度的监测</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▲6</w:t>
            </w:r>
            <w:r/>
          </w:p>
        </w:tc>
        <w:tc>
          <w:tcPr>
            <w:tcW w:w="4437"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highlight w:val="none"/>
              </w:rPr>
              <w:t xml:space="preserve">监护仪清洁消毒维护支持的消毒剂≥40种</w:t>
            </w:r>
            <w:r>
              <w:rPr>
                <w:rFonts w:hint="eastAsia" w:ascii="仿宋" w:hAnsi="仿宋" w:eastAsia="仿宋" w:cs="仿宋"/>
                <w:b/>
                <w:bCs/>
                <w:sz w:val="24"/>
                <w:highlight w:val="none"/>
                <w:lang w:eastAsia="zh-CN"/>
              </w:rPr>
              <w:t xml:space="preserve">（</w:t>
            </w:r>
            <w:r>
              <w:rPr>
                <w:rFonts w:hint="eastAsia" w:ascii="仿宋" w:hAnsi="仿宋" w:eastAsia="仿宋" w:cs="仿宋"/>
                <w:b/>
                <w:bCs/>
                <w:sz w:val="24"/>
                <w:highlight w:val="none"/>
                <w:lang w:val="en-US" w:eastAsia="zh-CN"/>
              </w:rPr>
              <w:t xml:space="preserve">提供</w:t>
            </w:r>
            <w:r>
              <w:rPr>
                <w:rFonts w:hint="eastAsia" w:ascii="仿宋" w:hAnsi="仿宋" w:eastAsia="仿宋" w:cs="仿宋"/>
                <w:b/>
                <w:bCs/>
                <w:sz w:val="24"/>
                <w:highlight w:val="none"/>
              </w:rPr>
              <w:t xml:space="preserve">清晰列举消毒剂种类</w:t>
            </w:r>
            <w:r>
              <w:rPr>
                <w:rFonts w:hint="eastAsia" w:ascii="仿宋" w:hAnsi="仿宋" w:eastAsia="仿宋" w:cs="仿宋"/>
                <w:b/>
                <w:bCs/>
                <w:sz w:val="24"/>
                <w:highlight w:val="none"/>
                <w:lang w:val="en-US" w:eastAsia="zh-CN"/>
              </w:rPr>
              <w:t xml:space="preserve">的产品彩页或说明书</w:t>
            </w:r>
            <w:r>
              <w:rPr>
                <w:rFonts w:hint="eastAsia" w:ascii="仿宋" w:hAnsi="仿宋" w:eastAsia="仿宋" w:cs="仿宋"/>
                <w:b/>
                <w:bCs/>
                <w:sz w:val="24"/>
                <w:highlight w:val="none"/>
                <w:lang w:eastAsia="zh-CN"/>
              </w:rPr>
              <w:t xml:space="preserve">）</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▲7</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支持室上性心动过速和SVCs/min等室上性心律失常分析。</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▲8</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心电支持≥3个分析导联实时动态同步分析</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非多个导联波形同屏显示及12导联静息分析</w:t>
            </w:r>
            <w:r>
              <w:rPr>
                <w:rFonts w:hint="eastAsia" w:ascii="仿宋" w:hAnsi="仿宋" w:eastAsia="仿宋" w:cs="仿宋"/>
                <w:sz w:val="24"/>
                <w:highlight w:val="none"/>
                <w:lang w:eastAsia="zh-CN"/>
              </w:rPr>
              <w:t xml:space="preserve">）</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9</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具有图形化报警指示功能，帮助医护团队快速识别报警来源</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10</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具有报警升级功能，当参数报警经过一定的时间未被处理或伴发了其他报警，就会升级到更高一个级别，具有特殊报警音，当监护仪在病人发生致命性参数报警时，发出特殊的报警音进行提示病人处于危急状态</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▲11</w:t>
            </w:r>
            <w:r/>
          </w:p>
        </w:tc>
        <w:tc>
          <w:tcPr>
            <w:tcW w:w="4437"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highlight w:val="none"/>
              </w:rPr>
              <w:t xml:space="preserve">支持≥120小时（分辨率1分钟）ST模板存储与回顾</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12</w:t>
            </w:r>
            <w:r/>
          </w:p>
        </w:tc>
        <w:tc>
          <w:tcPr>
            <w:tcW w:w="4437" w:type="pct"/>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sz w:val="24"/>
                <w:highlight w:val="none"/>
              </w:rPr>
              <w:t xml:space="preserve">监护仪可与呼吸机以及输注泵通过无线方式融合显示在中央站界面 </w:t>
            </w:r>
            <w:r/>
          </w:p>
        </w:tc>
      </w:tr>
      <w:tr>
        <w:trPr/>
        <w:tc>
          <w:tcPr>
            <w:tcW w:w="562" w:type="pct"/>
            <w:vAlign w:val="center"/>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rPr>
              <w:t xml:space="preserve">▲1</w:t>
            </w:r>
            <w:r>
              <w:rPr>
                <w:rFonts w:hint="eastAsia" w:ascii="仿宋" w:hAnsi="仿宋" w:eastAsia="仿宋" w:cs="仿宋"/>
                <w:sz w:val="24"/>
                <w:highlight w:val="none"/>
                <w:lang w:val="en-US" w:eastAsia="zh-CN"/>
              </w:rPr>
              <w:t xml:space="preserve">3</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具备参数组合报警功能（非早期预警评分EWS），可对患者同时多个参数变化给出统一报警提示，预示病人不同生理系统状态改变，提供≥10个预设组合报警，并允许自定义≥10个组合报警</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具备</w:t>
            </w:r>
            <w:r>
              <w:rPr>
                <w:rFonts w:hint="eastAsia" w:ascii="仿宋" w:hAnsi="仿宋" w:eastAsia="仿宋" w:cs="仿宋"/>
                <w:sz w:val="24"/>
                <w:highlight w:val="none"/>
              </w:rPr>
              <w:t xml:space="preserve">血流动力学软件工具，显示完整血流动力学参数，并以图形化界面显示病人心脏收缩力，外周血管阻力等状态，提供电子化血流动力学实验记录，重点参数蛛网图显示评估病人相关参数变化</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主机内置</w:t>
            </w:r>
            <w:r>
              <w:rPr>
                <w:rFonts w:hint="eastAsia" w:ascii="仿宋" w:hAnsi="仿宋" w:eastAsia="仿宋" w:cs="仿宋"/>
                <w:sz w:val="24"/>
                <w:highlight w:val="none"/>
              </w:rPr>
              <w:t xml:space="preserve">锂电池</w:t>
            </w:r>
            <w:r/>
          </w:p>
        </w:tc>
      </w:tr>
    </w:tbl>
    <w:p>
      <w:pPr>
        <w:spacing w:before="156" w:line="360" w:lineRule="auto"/>
        <w:rPr>
          <w:rFonts w:ascii="仿宋" w:hAnsi="仿宋" w:eastAsia="仿宋" w:cs="仿宋"/>
          <w:b/>
          <w:bCs/>
          <w:color w:val="ff0000"/>
          <w:sz w:val="24"/>
          <w:highlight w:val="none"/>
        </w:rPr>
      </w:pPr>
      <w:r>
        <w:rPr>
          <w:rFonts w:ascii="仿宋" w:hAnsi="仿宋" w:eastAsia="仿宋" w:cs="仿宋"/>
          <w:b/>
          <w:bCs/>
          <w:color w:val="ff0000"/>
          <w:sz w:val="24"/>
          <w:highlight w:val="none"/>
        </w:rPr>
      </w:r>
      <w:r/>
    </w:p>
    <w:p>
      <w:pP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sectPr>
          <w:headerReference w:type="default" r:id="rId10"/>
          <w:footerReference w:type="default" r:id="rId20"/>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default"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采购包4：多参数监护仪一批 </w:t>
      </w:r>
      <w:r/>
    </w:p>
    <w:p>
      <w:pPr>
        <w:jc w:val="center"/>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804"/>
        <w:gridCol w:w="832"/>
        <w:gridCol w:w="4183"/>
      </w:tblGrid>
      <w:tr>
        <w:trPr>
          <w:trHeight w:val="529"/>
        </w:trPr>
        <w:tc>
          <w:tcPr>
            <w:tcW w:w="753"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品目</w:t>
            </w:r>
            <w:r/>
          </w:p>
        </w:tc>
        <w:tc>
          <w:tcPr>
            <w:tcW w:w="2804"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832"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数量</w:t>
            </w:r>
            <w:r/>
          </w:p>
        </w:tc>
        <w:tc>
          <w:tcPr>
            <w:tcW w:w="4183"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518"/>
        </w:trPr>
        <w:tc>
          <w:tcPr>
            <w:tcW w:w="75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2804"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多参数监护仪一批</w:t>
            </w:r>
            <w:r/>
          </w:p>
        </w:tc>
        <w:tc>
          <w:tcPr>
            <w:shd w:val="clear" w:color="auto" w:fill="auto"/>
            <w:tcW w:w="832"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1</w:t>
            </w:r>
            <w:r>
              <w:rPr>
                <w:rFonts w:ascii="仿宋" w:hAnsi="仿宋" w:eastAsia="仿宋" w:cs="仿宋"/>
                <w:highlight w:val="none"/>
              </w:rPr>
              <w:t xml:space="preserve">9</w:t>
            </w:r>
            <w:r>
              <w:rPr>
                <w:rFonts w:hint="eastAsia" w:ascii="仿宋" w:hAnsi="仿宋" w:eastAsia="仿宋" w:cs="仿宋"/>
                <w:highlight w:val="none"/>
                <w:lang w:val="en-US" w:eastAsia="zh-CN"/>
              </w:rPr>
              <w:t xml:space="preserve">套</w:t>
            </w:r>
            <w:r/>
          </w:p>
        </w:tc>
        <w:tc>
          <w:tcPr>
            <w:tcW w:w="4183" w:type="dxa"/>
            <w:vAlign w:val="center"/>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bl>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r>
      <w:r/>
    </w:p>
    <w:p>
      <w:pPr>
        <w:numPr>
          <w:ilvl w:val="0"/>
          <w:numId w:val="7"/>
        </w:num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技术参数及要求</w:t>
      </w:r>
      <w:r/>
    </w:p>
    <w:p>
      <w:pPr>
        <w:numPr>
          <w:ilvl w:val="0"/>
          <w:numId w:val="0"/>
        </w:numPr>
        <w:jc w:val="both"/>
        <w:rPr>
          <w:rFonts w:hint="eastAsia" w:ascii="黑体" w:hAnsi="黑体" w:eastAsia="黑体" w:cs="宋体"/>
          <w:b/>
          <w:color w:val="000000"/>
          <w:sz w:val="36"/>
          <w:szCs w:val="36"/>
          <w:highlight w:val="none"/>
        </w:rPr>
      </w:pPr>
      <w:r>
        <w:rPr>
          <w:rFonts w:hint="eastAsia" w:ascii="仿宋" w:hAnsi="仿宋" w:eastAsia="仿宋" w:cs="仿宋"/>
          <w:b/>
          <w:color w:val="000000"/>
          <w:sz w:val="24"/>
          <w:szCs w:val="24"/>
          <w:highlight w:val="none"/>
        </w:rPr>
        <w:t xml:space="preserve">（一）技术要求</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shd w:val="clear" w:color="auto" w:fill="auto"/>
            <w:tcW w:w="4438" w:type="pct"/>
            <w:vAlign w:val="center"/>
            <w:textDirection w:val="lrTb"/>
            <w:noWrap w:val="false"/>
          </w:tcPr>
          <w:p>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技术参数</w:t>
            </w:r>
            <w:r/>
          </w:p>
        </w:tc>
      </w:tr>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一</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hint="eastAsia" w:ascii="仿宋" w:hAnsi="仿宋" w:eastAsia="仿宋" w:cs="仿宋"/>
                <w:b w:val="0"/>
                <w:bCs w:val="0"/>
                <w:sz w:val="24"/>
                <w:highlight w:val="none"/>
              </w:rPr>
              <w:t xml:space="preserve">适用于麻醉科对手术病人（成人、儿童、新生儿）进行生命体征与特殊参数（如呼气末二氧化碳、肌松、心排量等）的监护</w:t>
            </w:r>
            <w:r/>
          </w:p>
        </w:tc>
      </w:tr>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val="0"/>
                <w:bCs w:val="0"/>
                <w:sz w:val="24"/>
                <w:highlight w:val="none"/>
              </w:rPr>
              <w:t xml:space="preserve">★二</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监护仪1</w:t>
            </w:r>
            <w:r>
              <w:rPr>
                <w:rFonts w:ascii="仿宋" w:hAnsi="仿宋" w:eastAsia="仿宋" w:cs="仿宋"/>
                <w:sz w:val="24"/>
                <w:highlight w:val="none"/>
              </w:rPr>
              <w:t xml:space="preserve">9</w:t>
            </w:r>
            <w:r>
              <w:rPr>
                <w:rFonts w:hint="eastAsia" w:ascii="仿宋" w:hAnsi="仿宋" w:eastAsia="仿宋" w:cs="仿宋"/>
                <w:sz w:val="24"/>
                <w:highlight w:val="none"/>
              </w:rPr>
              <w:t xml:space="preserve">台</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主流呼气末二氧化碳模块及附件包1</w:t>
            </w:r>
            <w:r>
              <w:rPr>
                <w:rFonts w:ascii="仿宋" w:hAnsi="仿宋" w:eastAsia="仿宋" w:cs="仿宋"/>
                <w:sz w:val="24"/>
                <w:highlight w:val="none"/>
              </w:rPr>
              <w:t xml:space="preserve">9</w:t>
            </w:r>
            <w:r>
              <w:rPr>
                <w:rFonts w:hint="eastAsia" w:ascii="仿宋" w:hAnsi="仿宋" w:eastAsia="仿宋" w:cs="仿宋"/>
                <w:sz w:val="24"/>
                <w:highlight w:val="none"/>
              </w:rPr>
              <w:t xml:space="preserve">套</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t xml:space="preserve">3</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肌松模块及附件包2套</w:t>
            </w:r>
            <w:r/>
          </w:p>
        </w:tc>
      </w:tr>
      <w:tr>
        <w:trPr/>
        <w:tc>
          <w:tcPr>
            <w:shd w:val="clear" w:color="auto" w:fill="auto"/>
            <w:tcBorders>
              <w:bottom w:val="single" w:color="auto" w:sz="4" w:space="0"/>
            </w:tcBorders>
            <w:tcW w:w="562" w:type="pct"/>
            <w:vAlign w:val="center"/>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t xml:space="preserve">4</w:t>
            </w:r>
            <w:r/>
          </w:p>
        </w:tc>
        <w:tc>
          <w:tcPr>
            <w:shd w:val="clear" w:color="auto" w:fill="auto"/>
            <w:tcBorders>
              <w:bottom w:val="single" w:color="auto" w:sz="4" w:space="0"/>
            </w:tcBorders>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P</w:t>
            </w:r>
            <w:r>
              <w:rPr>
                <w:rFonts w:ascii="仿宋" w:hAnsi="仿宋" w:eastAsia="仿宋" w:cs="仿宋"/>
                <w:sz w:val="24"/>
                <w:highlight w:val="none"/>
              </w:rPr>
              <w:t xml:space="preserve">ICCO</w:t>
            </w:r>
            <w:r>
              <w:rPr>
                <w:rFonts w:hint="eastAsia" w:ascii="仿宋" w:hAnsi="仿宋" w:eastAsia="仿宋" w:cs="仿宋"/>
                <w:sz w:val="24"/>
                <w:highlight w:val="none"/>
              </w:rPr>
              <w:t xml:space="preserve">模块及附件包2套</w:t>
            </w:r>
            <w:r/>
          </w:p>
        </w:tc>
      </w:tr>
      <w:tr>
        <w:trPr/>
        <w:tc>
          <w:tcPr>
            <w:shd w:val="clear" w:color="auto" w:fill="auto"/>
            <w:tcBorders>
              <w:bottom w:val="single" w:color="auto" w:sz="4" w:space="0"/>
            </w:tcBorders>
            <w:tcW w:w="562"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w:t>
            </w:r>
            <w:r/>
          </w:p>
        </w:tc>
        <w:tc>
          <w:tcPr>
            <w:shd w:val="clear" w:color="auto" w:fill="auto"/>
            <w:tcBorders>
              <w:bottom w:val="single" w:color="auto" w:sz="4" w:space="0"/>
            </w:tcBorders>
            <w:tcW w:w="4438" w:type="pct"/>
            <w:vAlign w:val="center"/>
            <w:textDirection w:val="lrTb"/>
            <w:noWrap w:val="false"/>
          </w:tcPr>
          <w:p>
            <w:pP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一体化把手多参数测量模块</w:t>
            </w:r>
            <w:r>
              <w:rPr>
                <w:rFonts w:hint="eastAsia" w:ascii="仿宋" w:hAnsi="仿宋" w:eastAsia="仿宋" w:cs="仿宋"/>
                <w:sz w:val="24"/>
                <w:highlight w:val="none"/>
                <w:lang w:val="en-US" w:eastAsia="zh-CN"/>
              </w:rPr>
              <w:t xml:space="preserve"> 2个 并配2个底座</w:t>
            </w:r>
            <w:r/>
          </w:p>
        </w:tc>
      </w:tr>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三</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主机为插件式监护仪，触摸屏</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15英寸。配备的模块能监测心电、血氧饱和度、无创血压、体温、有创压以及主流呼气末二氧化碳</w:t>
            </w:r>
            <w:r>
              <w:rPr>
                <w:rFonts w:hint="eastAsia" w:ascii="仿宋" w:hAnsi="仿宋" w:eastAsia="仿宋" w:cs="仿宋"/>
                <w:sz w:val="24"/>
                <w:highlight w:val="none"/>
                <w:lang w:val="en-US" w:eastAsia="zh-CN"/>
              </w:rPr>
              <w:t xml:space="preserve">等参数</w:t>
            </w:r>
            <w:r>
              <w:rPr>
                <w:rFonts w:hint="eastAsia" w:ascii="仿宋" w:hAnsi="仿宋" w:eastAsia="仿宋" w:cs="仿宋"/>
                <w:sz w:val="24"/>
                <w:highlight w:val="none"/>
              </w:rPr>
              <w:t xml:space="preserve">；标配锂电池。</w:t>
            </w:r>
            <w:r>
              <w:rPr>
                <w:rFonts w:hint="eastAsia" w:ascii="仿宋" w:hAnsi="仿宋" w:eastAsia="仿宋" w:cs="仿宋"/>
                <w:sz w:val="24"/>
                <w:highlight w:val="none"/>
                <w:lang w:val="en-US" w:eastAsia="zh-CN"/>
              </w:rPr>
              <w:t xml:space="preserve">可</w:t>
            </w:r>
            <w:r>
              <w:rPr>
                <w:rFonts w:hint="eastAsia" w:ascii="仿宋" w:hAnsi="仿宋" w:eastAsia="仿宋" w:cs="仿宋"/>
                <w:sz w:val="24"/>
                <w:highlight w:val="none"/>
              </w:rPr>
              <w:t xml:space="preserve">通过模块插件的方式具备肌松监测功能</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全部配备带屏幕的多参数测量模块，屏幕≥6英寸</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auto"/>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多参数测量模块</w:t>
            </w:r>
            <w:r>
              <w:rPr>
                <w:rFonts w:ascii="仿宋" w:hAnsi="仿宋" w:eastAsia="仿宋" w:cs="仿宋"/>
                <w:sz w:val="24"/>
                <w:highlight w:val="none"/>
              </w:rPr>
              <w:t xml:space="preserve">插入</w:t>
            </w:r>
            <w:r>
              <w:rPr>
                <w:rFonts w:hint="eastAsia" w:ascii="仿宋" w:hAnsi="仿宋" w:eastAsia="仿宋" w:cs="仿宋"/>
                <w:sz w:val="24"/>
                <w:highlight w:val="none"/>
              </w:rPr>
              <w:t xml:space="preserve">监护仪主机</w:t>
            </w:r>
            <w:r>
              <w:rPr>
                <w:rFonts w:ascii="仿宋" w:hAnsi="仿宋" w:eastAsia="仿宋" w:cs="仿宋"/>
                <w:sz w:val="24"/>
                <w:highlight w:val="none"/>
              </w:rPr>
              <w:t xml:space="preserve">后</w:t>
            </w:r>
            <w:r>
              <w:rPr>
                <w:rFonts w:hint="eastAsia" w:ascii="仿宋" w:hAnsi="仿宋" w:eastAsia="仿宋" w:cs="仿宋"/>
                <w:sz w:val="24"/>
                <w:highlight w:val="none"/>
              </w:rPr>
              <w:t xml:space="preserve">也</w:t>
            </w:r>
            <w:r>
              <w:rPr>
                <w:rFonts w:ascii="仿宋" w:hAnsi="仿宋" w:eastAsia="仿宋" w:cs="仿宋"/>
                <w:sz w:val="24"/>
                <w:highlight w:val="none"/>
              </w:rPr>
              <w:t xml:space="preserve">可显示波形和数值，实现监护仪前后可视及双向操作</w:t>
            </w:r>
            <w:r>
              <w:rPr>
                <w:rFonts w:hint="eastAsia" w:ascii="仿宋" w:hAnsi="仿宋" w:eastAsia="仿宋" w:cs="仿宋"/>
                <w:sz w:val="24"/>
                <w:highlight w:val="none"/>
              </w:rPr>
              <w:t xml:space="preserve">；也可以通过线缆连接的方式实现多参数测量模块和监护仪主机的分离，实现隔室控制</w:t>
            </w:r>
            <w:r>
              <w:rPr>
                <w:rFonts w:hint="eastAsia" w:ascii="仿宋" w:hAnsi="仿宋" w:eastAsia="仿宋" w:cs="仿宋"/>
                <w:b/>
                <w:bCs/>
                <w:sz w:val="24"/>
                <w:highlight w:val="none"/>
              </w:rPr>
              <w:t xml:space="preserve">（提供线缆连接实拍图片）</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多参数测量模块从监护仪主机取下后可以做转运监护仪使用，屏幕可自动横竖屏转换</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auto"/>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一体化把手多参数测量模块做转运监护使用，底座兼具固定、供电/充电、E</w:t>
            </w:r>
            <w:r>
              <w:rPr>
                <w:rFonts w:ascii="仿宋" w:hAnsi="仿宋" w:eastAsia="仿宋" w:cs="仿宋"/>
                <w:sz w:val="24"/>
                <w:highlight w:val="none"/>
              </w:rPr>
              <w:t xml:space="preserve">CG</w:t>
            </w:r>
            <w:r>
              <w:rPr>
                <w:rFonts w:hint="eastAsia" w:ascii="仿宋" w:hAnsi="仿宋" w:eastAsia="仿宋" w:cs="仿宋"/>
                <w:sz w:val="24"/>
                <w:highlight w:val="none"/>
              </w:rPr>
              <w:t xml:space="preserve">信号输出、有线网络输出</w:t>
            </w:r>
            <w:r>
              <w:rPr>
                <w:rFonts w:hint="eastAsia" w:ascii="仿宋" w:hAnsi="仿宋" w:eastAsia="仿宋" w:cs="仿宋"/>
                <w:sz w:val="24"/>
                <w:highlight w:val="none"/>
                <w:lang w:val="en-US" w:eastAsia="zh-CN"/>
              </w:rPr>
              <w:t xml:space="preserve">等</w:t>
            </w:r>
            <w:r>
              <w:rPr>
                <w:rFonts w:hint="eastAsia" w:ascii="仿宋" w:hAnsi="仿宋" w:eastAsia="仿宋" w:cs="仿宋"/>
                <w:sz w:val="24"/>
                <w:highlight w:val="none"/>
              </w:rPr>
              <w:t xml:space="preserve">功能</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监护仪主机具有心电图模拟输出/心电图同步输出接口，可向体外循环设备提供ECG信号</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▲7</w:t>
            </w:r>
            <w:r/>
          </w:p>
        </w:tc>
        <w:tc>
          <w:tcPr>
            <w:shd w:val="clear" w:color="auto" w:fill="auto"/>
            <w:tcW w:w="4438"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呼末二氧化碳监测模块</w:t>
            </w:r>
            <w:r>
              <w:rPr>
                <w:rFonts w:hint="eastAsia" w:ascii="仿宋" w:hAnsi="仿宋" w:eastAsia="仿宋" w:cs="仿宋"/>
                <w:sz w:val="24"/>
                <w:highlight w:val="none"/>
                <w:lang w:val="en-US" w:eastAsia="zh-CN"/>
              </w:rPr>
              <w:t xml:space="preserve">具备主流及</w:t>
            </w:r>
            <w:r>
              <w:rPr>
                <w:rFonts w:hint="eastAsia" w:ascii="仿宋" w:hAnsi="仿宋" w:eastAsia="仿宋" w:cs="仿宋"/>
                <w:sz w:val="24"/>
                <w:highlight w:val="none"/>
              </w:rPr>
              <w:t xml:space="preserve">旁流监测</w:t>
            </w:r>
            <w:r>
              <w:rPr>
                <w:rFonts w:hint="eastAsia" w:ascii="仿宋" w:hAnsi="仿宋" w:eastAsia="仿宋" w:cs="仿宋"/>
                <w:sz w:val="24"/>
                <w:highlight w:val="none"/>
                <w:lang w:val="en-US" w:eastAsia="zh-CN"/>
              </w:rPr>
              <w:t xml:space="preserve">功能，并配备主流传感器</w:t>
            </w:r>
            <w:r>
              <w:rPr>
                <w:rFonts w:hint="eastAsia" w:ascii="仿宋" w:hAnsi="仿宋" w:eastAsia="仿宋" w:cs="仿宋"/>
                <w:sz w:val="24"/>
                <w:highlight w:val="none"/>
              </w:rPr>
              <w:t xml:space="preserve">；并且其中</w:t>
            </w:r>
            <w:r>
              <w:rPr>
                <w:rFonts w:hint="eastAsia" w:ascii="仿宋" w:hAnsi="仿宋" w:eastAsia="仿宋" w:cs="仿宋"/>
                <w:sz w:val="24"/>
                <w:highlight w:val="none"/>
                <w:lang w:val="en-US" w:eastAsia="zh-CN"/>
              </w:rPr>
              <w:t xml:space="preserve">至少有</w:t>
            </w:r>
            <w:r>
              <w:rPr>
                <w:rFonts w:hint="eastAsia" w:ascii="仿宋" w:hAnsi="仿宋" w:eastAsia="仿宋" w:cs="仿宋"/>
                <w:sz w:val="24"/>
                <w:highlight w:val="none"/>
              </w:rPr>
              <w:t xml:space="preserve">两台的主流呼气末二氧化碳监测模块同时可以监测P</w:t>
            </w:r>
            <w:r>
              <w:rPr>
                <w:rFonts w:ascii="仿宋" w:hAnsi="仿宋" w:eastAsia="仿宋" w:cs="仿宋"/>
                <w:sz w:val="24"/>
                <w:highlight w:val="none"/>
              </w:rPr>
              <w:t xml:space="preserve">ICCO</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操作菜单具有简档功能，可以预设不同使用场景下的监护仪界面、报警参数等仪器设置，方便不同科室或不同操作人员开机后直接选用</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9</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监护仪界面支持自适应波形显示，可根据当前的测量参数自动分配波形的大小和位置；支持预设≥10种屏幕配置方案</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0</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波形冻结功能，可分别冻结单个波形，不影响其他实时波形的显示和全部参数的报警</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1</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sz w:val="24"/>
                <w:highlight w:val="none"/>
              </w:rPr>
              <w:t xml:space="preserve">支持选择动脉温、静脉温、皮肤温、直肠温等多种温度标名，告知监护仪要监测的温度类型，选定标名后监护仪自动调用存储的颜色和报警设置</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2</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支持单心电波形显示功能，在屏幕上只显示一个心电波形，便于观察P波形态的改变</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3</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支持用5个电极获得12导心电波形</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4</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每台监护仪在标配了心电、血氧饱和度、无创血压、体温、有创压以及主流呼气末二氧化碳监测模块后剩余槽位数≥</w:t>
            </w:r>
            <w:r>
              <w:rPr>
                <w:rFonts w:ascii="仿宋" w:hAnsi="仿宋" w:eastAsia="仿宋" w:cs="仿宋"/>
                <w:sz w:val="24"/>
                <w:highlight w:val="none"/>
              </w:rPr>
              <w:t xml:space="preserve">3</w:t>
            </w:r>
            <w:r>
              <w:rPr>
                <w:rFonts w:hint="eastAsia" w:ascii="仿宋" w:hAnsi="仿宋" w:eastAsia="仿宋" w:cs="仿宋"/>
                <w:sz w:val="24"/>
                <w:highlight w:val="none"/>
              </w:rPr>
              <w:t xml:space="preserve">个</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5</w:t>
            </w:r>
            <w:r/>
          </w:p>
        </w:tc>
        <w:tc>
          <w:tcPr>
            <w:shd w:val="clear" w:color="auto" w:fill="auto"/>
            <w:tcW w:w="4438" w:type="pct"/>
            <w:vAlign w:val="center"/>
            <w:textDirection w:val="lrTb"/>
            <w:noWrap w:val="false"/>
          </w:tcPr>
          <w:p>
            <w:pPr>
              <w:rPr>
                <w:rFonts w:hint="eastAsia" w:ascii="仿宋" w:hAnsi="仿宋" w:eastAsia="仿宋" w:cs="仿宋"/>
                <w:sz w:val="24"/>
                <w:highlight w:val="none"/>
                <w:lang w:val="en-US" w:eastAsia="zh-CN"/>
              </w:rPr>
            </w:pPr>
            <w:r>
              <w:rPr>
                <w:rFonts w:hint="eastAsia" w:ascii="仿宋" w:hAnsi="仿宋" w:eastAsia="仿宋"/>
                <w:sz w:val="24"/>
                <w:highlight w:val="none"/>
              </w:rPr>
              <w:t xml:space="preserve">无创血压（NBP）</w:t>
            </w:r>
            <w:r>
              <w:rPr>
                <w:rFonts w:hint="eastAsia" w:ascii="仿宋" w:hAnsi="仿宋" w:eastAsia="仿宋"/>
                <w:sz w:val="24"/>
                <w:highlight w:val="none"/>
                <w:lang w:val="en-US" w:eastAsia="zh-CN"/>
              </w:rPr>
              <w:t xml:space="preserve">至少</w:t>
            </w:r>
            <w:r>
              <w:rPr>
                <w:rFonts w:hint="eastAsia" w:ascii="仿宋" w:hAnsi="仿宋" w:eastAsia="仿宋"/>
                <w:sz w:val="24"/>
                <w:highlight w:val="none"/>
              </w:rPr>
              <w:t xml:space="preserve">支持听诊法和有创法两种参照方法，</w:t>
            </w:r>
            <w:r>
              <w:rPr>
                <w:rFonts w:hint="eastAsia" w:ascii="仿宋" w:hAnsi="仿宋" w:eastAsia="仿宋"/>
                <w:sz w:val="24"/>
                <w:highlight w:val="none"/>
                <w:lang w:val="en-US" w:eastAsia="zh-CN"/>
              </w:rPr>
              <w:t xml:space="preserve">至少</w:t>
            </w:r>
            <w:r>
              <w:rPr>
                <w:rFonts w:hint="eastAsia" w:ascii="仿宋" w:hAnsi="仿宋" w:eastAsia="仿宋"/>
                <w:sz w:val="24"/>
                <w:highlight w:val="none"/>
              </w:rPr>
              <w:t xml:space="preserve">具备四种测量模式：手动，自动，序列，STAT</w:t>
            </w:r>
            <w:r>
              <w:rPr>
                <w:rFonts w:hint="eastAsia" w:ascii="仿宋" w:hAnsi="仿宋" w:eastAsia="仿宋"/>
                <w:sz w:val="24"/>
                <w:highlight w:val="none"/>
                <w:lang w:val="en-US" w:eastAsia="zh-CN"/>
              </w:rPr>
              <w:t xml:space="preserve">等</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6</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sz w:val="24"/>
                <w:highlight w:val="none"/>
              </w:rPr>
              <w:t xml:space="preserve">阻抗呼吸监测，支持多呼吸导联切换，测量模式</w:t>
            </w:r>
            <w:r>
              <w:rPr>
                <w:rFonts w:hint="eastAsia" w:ascii="仿宋" w:hAnsi="仿宋" w:eastAsia="仿宋"/>
                <w:sz w:val="24"/>
                <w:highlight w:val="none"/>
                <w:lang w:val="en-US" w:eastAsia="zh-CN"/>
              </w:rPr>
              <w:t xml:space="preserve">至少</w:t>
            </w:r>
            <w:r>
              <w:rPr>
                <w:rFonts w:hint="eastAsia" w:ascii="仿宋" w:hAnsi="仿宋" w:eastAsia="仿宋"/>
                <w:sz w:val="24"/>
                <w:highlight w:val="none"/>
              </w:rPr>
              <w:t xml:space="preserve">具有手动和自动检测模式</w:t>
            </w:r>
            <w:r>
              <w:rPr>
                <w:rFonts w:hint="eastAsia" w:ascii="仿宋" w:hAnsi="仿宋" w:eastAsia="仿宋"/>
                <w:sz w:val="24"/>
                <w:highlight w:val="none"/>
                <w:lang w:val="en-US" w:eastAsia="zh-CN"/>
              </w:rPr>
              <w:t xml:space="preserve">等</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7</w:t>
            </w:r>
            <w:r/>
          </w:p>
        </w:tc>
        <w:tc>
          <w:tcPr>
            <w:shd w:val="clear" w:color="auto" w:fill="auto"/>
            <w:tcW w:w="4438" w:type="pct"/>
            <w:vAlign w:val="center"/>
            <w:textDirection w:val="lrTb"/>
            <w:noWrap w:val="false"/>
          </w:tcPr>
          <w:p>
            <w:pPr>
              <w:rPr>
                <w:rFonts w:ascii="仿宋" w:hAnsi="仿宋" w:eastAsia="仿宋" w:cs="仿宋"/>
                <w:sz w:val="24"/>
                <w:highlight w:val="none"/>
              </w:rPr>
            </w:pPr>
            <w:r>
              <w:rPr>
                <w:rFonts w:hint="eastAsia" w:ascii="仿宋" w:hAnsi="仿宋" w:eastAsia="仿宋"/>
                <w:sz w:val="24"/>
                <w:highlight w:val="none"/>
              </w:rPr>
              <w:t xml:space="preserve">支持不小于4通道有创压力测量，测量范围</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-40 ~ 360 mmHg，支持不小于18种压力标名（含IAP标名）</w:t>
            </w:r>
            <w:r/>
          </w:p>
        </w:tc>
      </w:tr>
    </w:tbl>
    <w:p>
      <w:pPr>
        <w:rPr>
          <w:rFonts w:ascii="仿宋" w:hAnsi="仿宋" w:eastAsia="仿宋" w:cs="仿宋"/>
          <w:b/>
          <w:sz w:val="24"/>
          <w:highlight w:val="none"/>
        </w:rPr>
      </w:pPr>
      <w:r>
        <w:rPr>
          <w:rFonts w:ascii="仿宋" w:hAnsi="仿宋" w:eastAsia="仿宋" w:cs="仿宋"/>
          <w:b/>
          <w:sz w:val="24"/>
          <w:highlight w:val="none"/>
        </w:rPr>
      </w:r>
      <w:r/>
    </w:p>
    <w:p>
      <w:pP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sectPr>
          <w:headerReference w:type="default" r:id="rId11"/>
          <w:footerReference w:type="default" r:id="rId21"/>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采购包5：眼科设备一批（二）</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t xml:space="preserve">一、货物需求一览表</w:t>
      </w:r>
      <w:r/>
    </w:p>
    <w:tbl>
      <w:tblPr>
        <w:tblStyle w:val="1103"/>
        <w:tblpPr w:horzAnchor="margin" w:tblpXSpec="center" w:vertAnchor="text" w:tblpY="158" w:leftFromText="180" w:topFromText="0" w:rightFromText="180" w:bottomFromText="0"/>
        <w:tblW w:w="8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802"/>
        <w:gridCol w:w="850"/>
        <w:gridCol w:w="4167"/>
      </w:tblGrid>
      <w:tr>
        <w:trPr>
          <w:trHeight w:val="529"/>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品目</w:t>
            </w:r>
            <w:r/>
          </w:p>
        </w:tc>
        <w:tc>
          <w:tcPr>
            <w:tcW w:w="2802"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货物名称</w:t>
            </w:r>
            <w:r/>
          </w:p>
        </w:tc>
        <w:tc>
          <w:tcPr>
            <w:tcW w:w="850"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数量</w:t>
            </w:r>
            <w:r/>
          </w:p>
        </w:tc>
        <w:tc>
          <w:tcPr>
            <w:tcW w:w="4167"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交货地点</w:t>
            </w:r>
            <w:r/>
          </w:p>
        </w:tc>
      </w:tr>
      <w:tr>
        <w:trPr>
          <w:trHeight w:val="518"/>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sz w:val="24"/>
                <w:szCs w:val="24"/>
                <w:highlight w:val="none"/>
              </w:rPr>
              <w:t xml:space="preserve">1</w:t>
            </w:r>
            <w:r/>
          </w:p>
        </w:tc>
        <w:tc>
          <w:tcPr>
            <w:shd w:val="clear" w:color="auto" w:fill="auto"/>
            <w:tcW w:w="2802"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OCT光学相干断层扫描血管成像</w:t>
            </w:r>
            <w:r/>
          </w:p>
        </w:tc>
        <w:tc>
          <w:tcPr>
            <w:shd w:val="clear" w:color="auto" w:fill="auto"/>
            <w:tcW w:w="850"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w:t>
            </w:r>
            <w:r>
              <w:rPr>
                <w:rFonts w:hint="eastAsia" w:ascii="仿宋" w:hAnsi="仿宋" w:eastAsia="仿宋" w:cs="仿宋"/>
                <w:highlight w:val="none"/>
                <w:lang w:val="en-US" w:eastAsia="zh-CN"/>
              </w:rPr>
              <w:t xml:space="preserve">套</w:t>
            </w:r>
            <w:r/>
          </w:p>
        </w:tc>
        <w:tc>
          <w:tcPr>
            <w:tcW w:w="4167" w:type="dxa"/>
            <w:vAlign w:val="center"/>
            <w:vMerge w:val="restart"/>
            <w:textDirection w:val="lrTb"/>
            <w:noWrap w:val="false"/>
          </w:tcPr>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扬州市中医院新院区</w:t>
            </w:r>
            <w:r/>
          </w:p>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（邗江区翠岗路400号）</w:t>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2802"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全景超声生物显微镜</w:t>
            </w:r>
            <w:r/>
          </w:p>
        </w:tc>
        <w:tc>
          <w:tcPr>
            <w:shd w:val="clear" w:color="auto" w:fill="auto"/>
            <w:tcW w:w="850"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w:t>
            </w:r>
            <w:r>
              <w:rPr>
                <w:rFonts w:hint="eastAsia" w:ascii="仿宋" w:hAnsi="仿宋" w:eastAsia="仿宋" w:cs="仿宋"/>
                <w:highlight w:val="none"/>
                <w:lang w:val="en-US" w:eastAsia="zh-CN"/>
              </w:rPr>
              <w:t xml:space="preserve">套</w:t>
            </w:r>
            <w:r/>
          </w:p>
        </w:tc>
        <w:tc>
          <w:tcPr>
            <w:tcW w:w="4167" w:type="dxa"/>
            <w:vAlign w:val="center"/>
            <w:vMerge w:val="continue"/>
            <w:textDirection w:val="lrTb"/>
            <w:noWrap w:val="false"/>
          </w:tcPr>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shd w:val="clear" w:color="auto" w:fill="auto"/>
            <w:tcW w:w="2802"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眼科A/B超</w:t>
            </w:r>
            <w:r/>
          </w:p>
        </w:tc>
        <w:tc>
          <w:tcPr>
            <w:shd w:val="clear" w:color="auto" w:fill="auto"/>
            <w:tcW w:w="850"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w:t>
            </w:r>
            <w:r>
              <w:rPr>
                <w:rFonts w:hint="eastAsia" w:ascii="仿宋" w:hAnsi="仿宋" w:eastAsia="仿宋" w:cs="仿宋"/>
                <w:highlight w:val="none"/>
                <w:lang w:val="en-US" w:eastAsia="zh-CN"/>
              </w:rPr>
              <w:t xml:space="preserve">套</w:t>
            </w:r>
            <w:r/>
          </w:p>
        </w:tc>
        <w:tc>
          <w:tcPr>
            <w:shd w:val="clear" w:color="auto" w:fill="auto"/>
            <w:tcW w:w="4167" w:type="dxa"/>
            <w:vAlign w:val="center"/>
            <w:vMerge w:val="continue"/>
            <w:textDirection w:val="lrTb"/>
            <w:noWrap w:val="false"/>
          </w:tcPr>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w:t>
            </w:r>
            <w:r/>
          </w:p>
        </w:tc>
        <w:tc>
          <w:tcPr>
            <w:shd w:val="clear" w:color="auto" w:fill="auto"/>
            <w:tcW w:w="2802"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全自动电脑验光仪</w:t>
            </w:r>
            <w:r/>
          </w:p>
        </w:tc>
        <w:tc>
          <w:tcPr>
            <w:shd w:val="clear" w:color="auto" w:fill="auto"/>
            <w:tcW w:w="850"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2</w:t>
            </w:r>
            <w:r>
              <w:rPr>
                <w:rFonts w:hint="eastAsia" w:ascii="仿宋" w:hAnsi="仿宋" w:eastAsia="仿宋" w:cs="仿宋"/>
                <w:highlight w:val="none"/>
                <w:lang w:val="en-US" w:eastAsia="zh-CN"/>
              </w:rPr>
              <w:t xml:space="preserve">套</w:t>
            </w:r>
            <w:r/>
          </w:p>
        </w:tc>
        <w:tc>
          <w:tcPr>
            <w:shd w:val="clear" w:color="auto" w:fill="auto"/>
            <w:tcW w:w="4167" w:type="dxa"/>
            <w:vAlign w:val="center"/>
            <w:vMerge w:val="continue"/>
            <w:textDirection w:val="lrTb"/>
            <w:noWrap w:val="false"/>
          </w:tcPr>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shd w:val="clear" w:color="auto" w:fill="auto"/>
            <w:tcW w:w="2802"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干眼雾化熏蒸仪</w:t>
            </w:r>
            <w:r/>
          </w:p>
        </w:tc>
        <w:tc>
          <w:tcPr>
            <w:shd w:val="clear" w:color="auto" w:fill="auto"/>
            <w:tcW w:w="850"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2</w:t>
            </w:r>
            <w:r>
              <w:rPr>
                <w:rFonts w:hint="eastAsia" w:ascii="仿宋" w:hAnsi="仿宋" w:eastAsia="仿宋" w:cs="仿宋"/>
                <w:highlight w:val="none"/>
                <w:lang w:val="en-US" w:eastAsia="zh-CN"/>
              </w:rPr>
              <w:t xml:space="preserve">套</w:t>
            </w:r>
            <w:r/>
          </w:p>
        </w:tc>
        <w:tc>
          <w:tcPr>
            <w:shd w:val="clear" w:color="auto" w:fill="auto"/>
            <w:tcW w:w="4167" w:type="dxa"/>
            <w:vAlign w:val="center"/>
            <w:vMerge w:val="continue"/>
            <w:textDirection w:val="lrTb"/>
            <w:noWrap w:val="false"/>
          </w:tcPr>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r>
            <w:r/>
          </w:p>
        </w:tc>
      </w:tr>
      <w:tr>
        <w:trPr>
          <w:trHeight w:val="481"/>
        </w:trPr>
        <w:tc>
          <w:tcPr>
            <w:tcW w:w="753" w:type="dxa"/>
            <w:vAlign w:val="center"/>
            <w:textDirection w:val="lrTb"/>
            <w:noWrap w:val="false"/>
          </w:tcPr>
          <w:p>
            <w:pPr>
              <w:jc w:val="center"/>
              <w:keepLines w:val="0"/>
              <w:keepNext w:val="0"/>
              <w:pageBreakBefore w:val="0"/>
              <w:spacing w:beforeAutospacing="0" w:afterAutospacing="0"/>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shd w:val="clear" w:color="auto" w:fill="auto"/>
            <w:tcW w:w="2802"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螨虫显微镜</w:t>
            </w:r>
            <w:r/>
          </w:p>
        </w:tc>
        <w:tc>
          <w:tcPr>
            <w:shd w:val="clear" w:color="auto" w:fill="auto"/>
            <w:tcW w:w="850" w:type="dxa"/>
            <w:vAlign w:val="center"/>
            <w:textDirection w:val="lrTb"/>
            <w:noWrap w:val="false"/>
          </w:tcPr>
          <w:p>
            <w:pPr>
              <w:pStyle w:val="1127"/>
              <w:ind w:left="0" w:right="0"/>
              <w:jc w:val="center"/>
              <w:keepLines w:val="0"/>
              <w:keepNext w:val="0"/>
              <w:pageBreakBefore w:val="0"/>
              <w:spacing w:beforeAutospacing="0" w:afterAutospacing="0"/>
              <w:widowControl/>
              <w:rPr>
                <w:rFonts w:hint="default"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t xml:space="preserve">1</w:t>
            </w:r>
            <w:r>
              <w:rPr>
                <w:rFonts w:hint="eastAsia" w:ascii="仿宋" w:hAnsi="仿宋" w:eastAsia="仿宋" w:cs="仿宋"/>
                <w:highlight w:val="none"/>
                <w:lang w:val="en-US" w:eastAsia="zh-CN"/>
              </w:rPr>
              <w:t xml:space="preserve">套</w:t>
            </w:r>
            <w:r/>
          </w:p>
        </w:tc>
        <w:tc>
          <w:tcPr>
            <w:shd w:val="clear" w:color="auto" w:fill="auto"/>
            <w:tcW w:w="4167" w:type="dxa"/>
            <w:vAlign w:val="center"/>
            <w:vMerge w:val="continue"/>
            <w:textDirection w:val="lrTb"/>
            <w:noWrap w:val="false"/>
          </w:tcPr>
          <w:p>
            <w:pPr>
              <w:pStyle w:val="1127"/>
              <w:ind w:left="0" w:right="0"/>
              <w:jc w:val="center"/>
              <w:keepLines w:val="0"/>
              <w:keepNext w:val="0"/>
              <w:pageBreakBefore w:val="0"/>
              <w:spacing w:beforeAutospacing="0" w:afterAutospacing="0"/>
              <w:widowControl/>
              <w:rPr>
                <w:rFonts w:hint="eastAsia" w:ascii="仿宋" w:hAnsi="仿宋" w:eastAsia="仿宋" w:cs="仿宋"/>
                <w:b w:val="0"/>
                <w:bCs w:val="0"/>
                <w:sz w:val="24"/>
                <w:szCs w:val="24"/>
                <w:highlight w:val="none"/>
                <w:lang w:val="en-US" w:eastAsia="zh-CN" w:bidi="ar"/>
              </w:rPr>
              <w:suppressLineNumbers w:val="0"/>
            </w:pPr>
            <w:r>
              <w:rPr>
                <w:rFonts w:hint="eastAsia" w:ascii="仿宋" w:hAnsi="仿宋" w:eastAsia="仿宋" w:cs="仿宋"/>
                <w:b w:val="0"/>
                <w:bCs w:val="0"/>
                <w:sz w:val="24"/>
                <w:szCs w:val="24"/>
                <w:highlight w:val="none"/>
                <w:lang w:val="en-US" w:eastAsia="zh-CN" w:bidi="ar"/>
              </w:rPr>
            </w:r>
            <w:r/>
          </w:p>
        </w:tc>
      </w:tr>
    </w:tbl>
    <w:p>
      <w:pPr>
        <w:jc w:val="both"/>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jc w:val="center"/>
        <w:rPr>
          <w:rFonts w:hint="eastAsia" w:ascii="黑体" w:hAnsi="黑体" w:eastAsia="黑体" w:cs="宋体"/>
          <w:b/>
          <w:color w:val="000000"/>
          <w:sz w:val="36"/>
          <w:szCs w:val="36"/>
          <w:highlight w:val="none"/>
          <w:lang w:val="en-US" w:eastAsia="zh-CN"/>
        </w:rPr>
      </w:pPr>
      <w:r>
        <w:rPr>
          <w:rFonts w:hint="eastAsia" w:ascii="黑体" w:hAnsi="黑体" w:eastAsia="黑体" w:cs="宋体"/>
          <w:b/>
          <w:color w:val="000000"/>
          <w:sz w:val="36"/>
          <w:szCs w:val="36"/>
          <w:highlight w:val="none"/>
          <w:lang w:val="en-US" w:eastAsia="zh-CN"/>
        </w:rPr>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lang w:val="en-US" w:eastAsia="zh-CN"/>
        </w:rPr>
        <w:t xml:space="preserve">二、</w:t>
      </w:r>
      <w:r>
        <w:rPr>
          <w:rFonts w:hint="eastAsia" w:ascii="黑体" w:hAnsi="黑体" w:eastAsia="黑体" w:cs="宋体"/>
          <w:b/>
          <w:color w:val="000000"/>
          <w:sz w:val="36"/>
          <w:szCs w:val="36"/>
          <w:highlight w:val="none"/>
        </w:rPr>
        <w:t xml:space="preserve">技术参数及要求</w:t>
      </w:r>
      <w:r/>
    </w:p>
    <w:p>
      <w:pPr>
        <w:jc w:val="both"/>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（一）技术要求</w:t>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品目1 OCT光学相干断层扫描血管成像</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适用范围：</w:t>
            </w:r>
            <w:r>
              <w:rPr>
                <w:rFonts w:hint="eastAsia" w:ascii="仿宋" w:hAnsi="仿宋" w:eastAsia="仿宋" w:cs="仿宋"/>
                <w:sz w:val="24"/>
                <w:szCs w:val="24"/>
                <w:highlight w:val="none"/>
              </w:rPr>
              <w:t xml:space="preserve">用于眼前后节结构断层成像及血管成像，眼前后节疾病诊断所需的定性与定量分析</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highlight w:val="none"/>
              </w:rPr>
              <w:t xml:space="preserve">★</w:t>
            </w:r>
            <w:r>
              <w:rPr>
                <w:rFonts w:hint="eastAsia" w:ascii="仿宋" w:hAnsi="仿宋" w:eastAsia="仿宋" w:cs="仿宋"/>
                <w:b w:val="0"/>
                <w:bCs w:val="0"/>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oct主机</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电动升降台</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工作站</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三</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OCT成像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OCT光源:扫频激光技术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OCT波长:中心波长≤</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050nm（</w:t>
            </w:r>
            <w:r>
              <w:rPr>
                <w:rFonts w:hint="eastAsia" w:ascii="仿宋" w:hAnsi="仿宋" w:eastAsia="仿宋" w:cs="仿宋"/>
                <w:sz w:val="24"/>
                <w:szCs w:val="24"/>
                <w:highlight w:val="none"/>
                <w:lang w:val="en-US" w:eastAsia="zh-CN"/>
              </w:rPr>
              <w:t xml:space="preserve">不计算允差±）</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OCT扫描速度≥</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00000 A-Scan/s</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眼</w:t>
            </w:r>
            <w:r>
              <w:rPr>
                <w:rFonts w:hint="eastAsia" w:ascii="仿宋" w:hAnsi="仿宋" w:eastAsia="仿宋" w:cs="仿宋"/>
                <w:sz w:val="24"/>
                <w:szCs w:val="24"/>
                <w:highlight w:val="none"/>
                <w:lang w:val="en-US" w:eastAsia="zh-CN"/>
              </w:rPr>
              <w:t xml:space="preserve">后节</w:t>
            </w:r>
            <w:r>
              <w:rPr>
                <w:rFonts w:hint="eastAsia" w:ascii="仿宋" w:hAnsi="仿宋" w:eastAsia="仿宋" w:cs="仿宋"/>
                <w:sz w:val="24"/>
                <w:szCs w:val="24"/>
                <w:highlight w:val="none"/>
                <w:lang w:eastAsia="zh-CN"/>
              </w:rPr>
              <w:t xml:space="preserve">OCT 扫描深度≥</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mm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OCT轴向图像分辨率≤</w:t>
            </w:r>
            <w:r>
              <w:rPr>
                <w:rFonts w:hint="eastAsia" w:ascii="仿宋" w:hAnsi="仿宋" w:eastAsia="仿宋" w:cs="仿宋"/>
                <w:sz w:val="24"/>
                <w:szCs w:val="24"/>
                <w:highlight w:val="none"/>
                <w:lang w:val="en-US" w:eastAsia="zh-CN"/>
              </w:rPr>
              <w:t xml:space="preserve">5.0</w:t>
            </w:r>
            <w:r>
              <w:rPr>
                <w:rFonts w:hint="eastAsia" w:ascii="仿宋" w:hAnsi="仿宋" w:eastAsia="仿宋" w:cs="仿宋"/>
                <w:sz w:val="24"/>
                <w:szCs w:val="24"/>
                <w:highlight w:val="none"/>
                <w:lang w:eastAsia="zh-CN"/>
              </w:rPr>
              <w:t xml:space="preserve">μm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OCT横向图像分辨率≤1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lang w:eastAsia="zh-CN"/>
              </w:rPr>
              <w:t xml:space="preserve">μm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7</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OCT扫描方式:单线、多线、三维扫描</w:t>
            </w:r>
            <w:r>
              <w:rPr>
                <w:rFonts w:hint="eastAsia" w:ascii="仿宋" w:hAnsi="仿宋" w:eastAsia="仿宋" w:cs="仿宋"/>
                <w:sz w:val="24"/>
                <w:szCs w:val="24"/>
                <w:highlight w:val="none"/>
                <w:lang w:val="en-US" w:eastAsia="zh-CN"/>
              </w:rPr>
              <w:t xml:space="preserve">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8</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OCT 扫描最大水平宽度:单线、多线均≥</w:t>
            </w:r>
            <w:r>
              <w:rPr>
                <w:rFonts w:hint="eastAsia" w:ascii="仿宋" w:hAnsi="仿宋" w:eastAsia="仿宋" w:cs="仿宋"/>
                <w:sz w:val="24"/>
                <w:szCs w:val="24"/>
                <w:highlight w:val="none"/>
                <w:lang w:val="en-US" w:eastAsia="zh-CN"/>
              </w:rPr>
              <w:t xml:space="preserve">16</w:t>
            </w:r>
            <w:r>
              <w:rPr>
                <w:rFonts w:hint="eastAsia" w:ascii="仿宋" w:hAnsi="仿宋" w:eastAsia="仿宋" w:cs="仿宋"/>
                <w:sz w:val="24"/>
                <w:szCs w:val="24"/>
                <w:highlight w:val="none"/>
                <w:lang w:eastAsia="zh-CN"/>
              </w:rPr>
              <w:t xml:space="preserve">mm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眼底成像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扫描类型:共聚焦</w:t>
            </w:r>
            <w:r>
              <w:rPr>
                <w:rFonts w:hint="eastAsia" w:ascii="仿宋" w:hAnsi="仿宋" w:eastAsia="仿宋" w:cs="仿宋"/>
                <w:sz w:val="24"/>
                <w:szCs w:val="24"/>
                <w:highlight w:val="none"/>
                <w:lang w:val="en-US" w:eastAsia="zh-CN"/>
              </w:rPr>
              <w:t xml:space="preserve">扫描技术</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中心</w:t>
            </w:r>
            <w:r>
              <w:rPr>
                <w:rFonts w:hint="eastAsia" w:ascii="仿宋" w:hAnsi="仿宋" w:eastAsia="仿宋" w:cs="仿宋"/>
                <w:sz w:val="24"/>
                <w:szCs w:val="24"/>
                <w:highlight w:val="none"/>
                <w:lang w:eastAsia="zh-CN"/>
              </w:rPr>
              <w:t xml:space="preserve">波长≤</w:t>
            </w:r>
            <w:r>
              <w:rPr>
                <w:rFonts w:hint="eastAsia" w:ascii="仿宋" w:hAnsi="仿宋" w:eastAsia="仿宋" w:cs="仿宋"/>
                <w:sz w:val="24"/>
                <w:szCs w:val="24"/>
                <w:highlight w:val="none"/>
                <w:lang w:val="en-US" w:eastAsia="zh-CN"/>
              </w:rPr>
              <w:t xml:space="preserve">850</w:t>
            </w:r>
            <w:r>
              <w:rPr>
                <w:rFonts w:hint="eastAsia" w:ascii="仿宋" w:hAnsi="仿宋" w:eastAsia="仿宋" w:cs="仿宋"/>
                <w:sz w:val="24"/>
                <w:szCs w:val="24"/>
                <w:highlight w:val="none"/>
                <w:lang w:eastAsia="zh-CN"/>
              </w:rPr>
              <w:t xml:space="preserve">nm</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OCT血流成像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血流去伪影功能：支持三维去伪影功能，能去除各层血流图像的伪影，同时能去除 B-Scan上的血流伪影</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lang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rPr>
            </w:pPr>
            <w:r>
              <w:rPr>
                <w:rFonts w:hint="eastAsia" w:ascii="仿宋" w:hAnsi="仿宋" w:eastAsia="仿宋" w:cs="仿宋"/>
                <w:sz w:val="24"/>
                <w:szCs w:val="24"/>
                <w:highlight w:val="none"/>
                <w:lang w:eastAsia="zh-CN"/>
              </w:rPr>
              <w:t xml:space="preserve">血流分层：常用分层：浅层、深层、无血管层、脉络膜毛细血管层、脉络膜层</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lang w:eastAsia="zh-CN"/>
              </w:rPr>
              <w:t xml:space="preserve">；扩展分层：NFL、SVP、ICP、DCP</w:t>
            </w:r>
            <w:r>
              <w:rPr>
                <w:rFonts w:hint="eastAsia" w:ascii="仿宋" w:hAnsi="仿宋" w:eastAsia="仿宋" w:cs="仿宋"/>
                <w:sz w:val="24"/>
                <w:szCs w:val="24"/>
                <w:highlight w:val="none"/>
                <w:lang w:val="en-US" w:eastAsia="zh-CN"/>
              </w:rPr>
              <w:t xml:space="preserve">等</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量化分析</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4.1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厚度分析：B-Scan和三维体数据都可自动进行全层视网膜厚度、RNFL厚度、GCL+IPL厚度、INL厚度、视网膜外层厚度、脉络膜厚度</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lang w:eastAsia="zh-CN"/>
              </w:rPr>
              <w:t xml:space="preserve">分析：量化工具包括厚度地形图、EDTRS环、1x1mm网格、3x3mm网格</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lang w:eastAsia="zh-CN"/>
              </w:rPr>
              <w:t xml:space="preserve">；</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4.2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具有RNFL层厚度量化分析</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4.3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具有视盘视杯自动识别及量化分析</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eastAsia="宋体" w:cs="宋体"/>
                <w:bCs/>
                <w:color w:val="auto"/>
                <w:sz w:val="24"/>
                <w:highlight w:val="none"/>
                <w:lang w:val="en-US" w:eastAsia="zh-CN"/>
              </w:rPr>
              <w:t xml:space="preserve">4.4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具有脉络膜大中血管识别及及大中血管容积及血管指数的量化分析</w:t>
            </w:r>
            <w:r/>
          </w:p>
        </w:tc>
      </w:tr>
      <w:tr>
        <w:trPr>
          <w:trHeight w:val="242"/>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其他参数</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cs="宋体"/>
                <w:bCs/>
                <w:color w:val="auto"/>
                <w:sz w:val="24"/>
                <w:highlight w:val="none"/>
                <w:lang w:val="en-US" w:eastAsia="zh-CN"/>
              </w:rPr>
              <w:t xml:space="preserve">5.1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最小瞳孔要求≤2mm </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cs="宋体"/>
                <w:bCs/>
                <w:color w:val="auto"/>
                <w:sz w:val="24"/>
                <w:highlight w:val="none"/>
                <w:lang w:val="en-US" w:eastAsia="zh-CN"/>
              </w:rPr>
              <w:t xml:space="preserve">.2 </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屈光度调节范围≥-20D至+20D</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Theme="minorEastAsia" w:hAnsiTheme="minorEastAsia" w:cstheme="minorEastAsia"/>
                <w:sz w:val="24"/>
                <w:szCs w:val="28"/>
                <w:highlight w:val="none"/>
                <w:lang w:val="en-US" w:eastAsia="zh-CN"/>
              </w:rPr>
              <w:t xml:space="preserve">5</w:t>
            </w:r>
            <w:r>
              <w:rPr>
                <w:rFonts w:hint="eastAsia" w:asciiTheme="minorEastAsia" w:hAnsiTheme="minorEastAsia" w:eastAsiaTheme="minorEastAsia" w:cstheme="minorEastAsia"/>
                <w:sz w:val="24"/>
                <w:szCs w:val="28"/>
                <w:highlight w:val="none"/>
                <w:lang w:val="en-US" w:eastAsia="zh-CN"/>
              </w:rPr>
              <w:t xml:space="preserve">.</w:t>
            </w:r>
            <w:r>
              <w:rPr>
                <w:rFonts w:hint="eastAsia" w:asciiTheme="minorEastAsia" w:hAnsiTheme="minorEastAsia" w:cstheme="minorEastAsia"/>
                <w:sz w:val="24"/>
                <w:szCs w:val="28"/>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扫描模式调节：长度、间距、位置、角度</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均可调节</w:t>
            </w:r>
            <w:r/>
          </w:p>
        </w:tc>
      </w:tr>
      <w:tr>
        <w:trPr>
          <w:trHeight w:val="90"/>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Theme="minorEastAsia" w:hAnsiTheme="minorEastAsia" w:cstheme="minorEastAsia"/>
                <w:sz w:val="24"/>
                <w:szCs w:val="28"/>
                <w:highlight w:val="none"/>
                <w:lang w:val="en-US" w:eastAsia="zh-CN"/>
              </w:rPr>
              <w:t xml:space="preserve">5</w:t>
            </w:r>
            <w:r>
              <w:rPr>
                <w:rFonts w:hint="eastAsia" w:asciiTheme="minorEastAsia" w:hAnsiTheme="minorEastAsia" w:eastAsiaTheme="minorEastAsia" w:cstheme="minorEastAsia"/>
                <w:sz w:val="24"/>
                <w:szCs w:val="28"/>
                <w:highlight w:val="none"/>
                <w:lang w:val="en-US" w:eastAsia="zh-CN"/>
              </w:rPr>
              <w:t xml:space="preserve">.</w:t>
            </w:r>
            <w:r>
              <w:rPr>
                <w:rFonts w:hint="eastAsia" w:asciiTheme="minorEastAsia" w:hAnsiTheme="minorEastAsia" w:cstheme="minorEastAsia"/>
                <w:sz w:val="24"/>
                <w:szCs w:val="28"/>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可根据用户习惯，</w:t>
            </w:r>
            <w:r>
              <w:rPr>
                <w:rFonts w:hint="eastAsia" w:ascii="仿宋" w:hAnsi="仿宋" w:eastAsia="仿宋" w:cs="仿宋"/>
                <w:sz w:val="24"/>
                <w:szCs w:val="24"/>
                <w:highlight w:val="none"/>
                <w:lang w:val="en-US" w:eastAsia="zh-CN"/>
              </w:rPr>
              <w:t xml:space="preserve">可</w:t>
            </w:r>
            <w:r>
              <w:rPr>
                <w:rFonts w:hint="eastAsia" w:ascii="仿宋" w:hAnsi="仿宋" w:eastAsia="仿宋" w:cs="仿宋"/>
                <w:sz w:val="24"/>
                <w:szCs w:val="24"/>
                <w:highlight w:val="none"/>
              </w:rPr>
              <w:t xml:space="preserve">自定义常用扫描模式</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Theme="minorEastAsia" w:hAnsiTheme="minorEastAsia" w:cstheme="minorEastAsia"/>
                <w:sz w:val="24"/>
                <w:szCs w:val="28"/>
                <w:highlight w:val="none"/>
                <w:lang w:val="en-US" w:eastAsia="zh-CN"/>
              </w:rPr>
            </w:pPr>
            <w:r>
              <w:rPr>
                <w:rFonts w:hint="eastAsia" w:ascii="仿宋" w:hAnsi="仿宋" w:eastAsia="仿宋" w:cs="仿宋"/>
                <w:b w:val="0"/>
                <w:bCs w:val="0"/>
                <w:sz w:val="24"/>
                <w:szCs w:val="24"/>
                <w:highlight w:val="none"/>
              </w:rPr>
              <w:t xml:space="preserve">▲</w:t>
            </w:r>
            <w:r>
              <w:rPr>
                <w:rFonts w:hint="eastAsia" w:asciiTheme="minorEastAsia" w:hAnsiTheme="minorEastAsia" w:cstheme="minorEastAsia"/>
                <w:sz w:val="24"/>
                <w:szCs w:val="28"/>
                <w:highlight w:val="none"/>
                <w:lang w:val="en-US" w:eastAsia="zh-CN"/>
              </w:rPr>
              <w:t xml:space="preserve">5.5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内置前节镜头无需手动更换</w:t>
            </w:r>
            <w:r/>
          </w:p>
        </w:tc>
      </w:tr>
    </w:tbl>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品目2 全景超声生物显微镜</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highlight w:val="none"/>
              </w:rPr>
              <w:t xml:space="preserve">★</w:t>
            </w: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全景超声生物显微镜主机1台</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探头1个</w:t>
            </w:r>
            <w:r/>
          </w:p>
        </w:tc>
      </w:tr>
      <w:tr>
        <w:trPr/>
        <w:tc>
          <w:tcPr>
            <w:shd w:val="clear" w:color="auto" w:fill="auto"/>
            <w:tcBorders>
              <w:bottom w:val="single" w:color="auto" w:sz="4" w:space="0"/>
            </w:tcBorders>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眼杯10个</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工作站1套</w:t>
            </w:r>
            <w:r/>
          </w:p>
        </w:tc>
      </w:tr>
      <w:t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bidi="ar-SA"/>
              </w:rPr>
              <w:t xml:space="preserve">1</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增益≥105 dB</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2</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数字扫描变换器（DSC）容量≥1024×576×8 bit×100幅</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3</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灰阶：256 级</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bidi="ar-SA"/>
              </w:rPr>
              <w:t xml:space="preserve">4</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显示窗口（宽×深）：不小于8mm×5mm（近景模式）、不小于12mm×7mm（中景模式）、不小于17mm×10.5mm（全景模式）</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5</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显示方式：B 模式</w:t>
            </w:r>
            <w:r/>
          </w:p>
        </w:tc>
      </w:tr>
      <w:tr>
        <w:trPr/>
        <w:tc>
          <w:tcPr>
            <w:shd w:val="clear" w:color="auto" w:fill="auto"/>
            <w:tcW w:w="562" w:type="pct"/>
            <w:vAlign w:val="center"/>
            <w:textDirection w:val="lrTb"/>
            <w:noWrap w:val="false"/>
          </w:tcPr>
          <w:p>
            <w:pPr>
              <w:ind w:firstLine="240"/>
              <w:jc w:val="both"/>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bidi="ar-SA"/>
              </w:rPr>
              <w:t xml:space="preserve">6</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rPr>
              <w:t xml:space="preserve">角膜保护功能</w:t>
            </w:r>
            <w:r/>
          </w:p>
        </w:tc>
      </w:tr>
      <w:tr>
        <w:trPr>
          <w:trHeight w:val="252"/>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7</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rPr>
              <w:t xml:space="preserve">影像区聚焦区域提示功能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w:t>
            </w:r>
            <w:r>
              <w:rPr>
                <w:rFonts w:hint="eastAsia" w:ascii="仿宋" w:hAnsi="仿宋" w:eastAsia="仿宋" w:cs="仿宋"/>
                <w:b w:val="0"/>
                <w:bCs w:val="0"/>
                <w:sz w:val="24"/>
                <w:szCs w:val="24"/>
                <w:highlight w:val="none"/>
                <w:lang w:val="en-US" w:eastAsia="zh-CN" w:bidi="ar-SA"/>
              </w:rPr>
              <w:t xml:space="preserve">8</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分辨力：轴向不大于0.03mm、侧向不大于0.04mm</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9</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几何位置精度：</w:t>
            </w:r>
            <w:r>
              <w:rPr>
                <w:rFonts w:hint="eastAsia" w:ascii="仿宋" w:hAnsi="仿宋" w:eastAsia="仿宋" w:cs="仿宋"/>
                <w:b w:val="0"/>
                <w:bCs w:val="0"/>
                <w:color w:val="000000"/>
                <w:sz w:val="24"/>
                <w:szCs w:val="24"/>
                <w:highlight w:val="none"/>
              </w:rPr>
              <w:t xml:space="preserve">纵向</w:t>
            </w:r>
            <w:r>
              <w:rPr>
                <w:rFonts w:hint="eastAsia" w:ascii="仿宋" w:hAnsi="仿宋" w:eastAsia="仿宋" w:cs="仿宋"/>
                <w:b w:val="0"/>
                <w:bCs w:val="0"/>
                <w:sz w:val="24"/>
                <w:szCs w:val="24"/>
                <w:highlight w:val="none"/>
              </w:rPr>
              <w:t xml:space="preserve">不大于</w:t>
            </w:r>
            <w:r>
              <w:rPr>
                <w:rFonts w:hint="eastAsia" w:ascii="仿宋" w:hAnsi="仿宋" w:eastAsia="仿宋" w:cs="仿宋"/>
                <w:b w:val="0"/>
                <w:bCs w:val="0"/>
                <w:color w:val="000000"/>
                <w:sz w:val="24"/>
                <w:szCs w:val="24"/>
                <w:highlight w:val="none"/>
              </w:rPr>
              <w:t xml:space="preserve">2%；横向不大于2%</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10</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图像截取数量：不少于99幅</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11</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视频动态采集：可保存动态视频</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tabs>
                <w:tab w:val="left" w:pos="242" w:leader="none"/>
                <w:tab w:val="center" w:pos="430" w:leader="none"/>
              </w:tabs>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12</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rPr>
              <w:t xml:space="preserve">单帧单步与动态回放</w:t>
            </w:r>
            <w:r>
              <w:rPr>
                <w:rFonts w:hint="eastAsia" w:ascii="仿宋" w:hAnsi="仿宋" w:eastAsia="仿宋" w:cs="仿宋"/>
                <w:b w:val="0"/>
                <w:bCs w:val="0"/>
                <w:sz w:val="24"/>
                <w:szCs w:val="24"/>
                <w:highlight w:val="none"/>
                <w:lang w:val="en-US" w:eastAsia="zh-CN"/>
              </w:rPr>
              <w:t xml:space="preserve">等功能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13</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双键脚踏开关：</w:t>
            </w: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rPr>
              <w:t xml:space="preserve">启动冻结、图象截取存储</w:t>
            </w:r>
            <w:r>
              <w:rPr>
                <w:rFonts w:hint="eastAsia" w:ascii="仿宋" w:hAnsi="仿宋" w:eastAsia="仿宋" w:cs="仿宋"/>
                <w:b w:val="0"/>
                <w:bCs w:val="0"/>
                <w:sz w:val="24"/>
                <w:szCs w:val="24"/>
                <w:highlight w:val="none"/>
                <w:lang w:val="en-US" w:eastAsia="zh-CN"/>
              </w:rPr>
              <w:t xml:space="preserve">等功能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14</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通讯接口：</w:t>
            </w:r>
            <w:r>
              <w:rPr>
                <w:rFonts w:hint="eastAsia" w:ascii="仿宋" w:hAnsi="仿宋" w:eastAsia="仿宋" w:cs="仿宋"/>
                <w:b w:val="0"/>
                <w:bCs w:val="0"/>
                <w:sz w:val="24"/>
                <w:szCs w:val="24"/>
                <w:highlight w:val="none"/>
                <w:lang w:val="en-US" w:eastAsia="zh-CN"/>
              </w:rPr>
              <w:t xml:space="preserve">至少具备</w:t>
            </w:r>
            <w:r>
              <w:rPr>
                <w:rFonts w:hint="eastAsia" w:ascii="仿宋" w:hAnsi="仿宋" w:eastAsia="仿宋" w:cs="仿宋"/>
                <w:b w:val="0"/>
                <w:bCs w:val="0"/>
                <w:sz w:val="24"/>
                <w:szCs w:val="24"/>
                <w:highlight w:val="none"/>
              </w:rPr>
              <w:t xml:space="preserve">USB 2.0 接口</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15</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图像输出：</w:t>
            </w:r>
            <w:r>
              <w:rPr>
                <w:rFonts w:hint="eastAsia" w:ascii="仿宋" w:hAnsi="仿宋" w:eastAsia="仿宋" w:cs="仿宋"/>
                <w:b w:val="0"/>
                <w:bCs w:val="0"/>
                <w:sz w:val="24"/>
                <w:szCs w:val="24"/>
                <w:highlight w:val="none"/>
                <w:lang w:val="en-US" w:eastAsia="zh-CN"/>
              </w:rPr>
              <w:t xml:space="preserve">具备</w:t>
            </w:r>
            <w:r>
              <w:rPr>
                <w:rFonts w:hint="eastAsia" w:ascii="仿宋" w:hAnsi="仿宋" w:eastAsia="仿宋" w:cs="仿宋"/>
                <w:b w:val="0"/>
                <w:bCs w:val="0"/>
                <w:sz w:val="24"/>
                <w:szCs w:val="24"/>
                <w:highlight w:val="none"/>
              </w:rPr>
              <w:t xml:space="preserve">USB 接口打印机输出 </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16</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图像处理：</w:t>
            </w: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rPr>
              <w:t xml:space="preserve">亮度、对比度调节、伽玛变换/彩色变换、色彩反转、放大、文字标注</w:t>
            </w:r>
            <w:r>
              <w:rPr>
                <w:rFonts w:hint="eastAsia" w:ascii="仿宋" w:hAnsi="仿宋" w:eastAsia="仿宋" w:cs="仿宋"/>
                <w:b w:val="0"/>
                <w:bCs w:val="0"/>
                <w:sz w:val="24"/>
                <w:szCs w:val="24"/>
                <w:highlight w:val="none"/>
                <w:lang w:val="en-US" w:eastAsia="zh-CN"/>
              </w:rPr>
              <w:t xml:space="preserve">等功能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17</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图像测量：</w:t>
            </w:r>
            <w:r>
              <w:rPr>
                <w:rFonts w:hint="eastAsia" w:ascii="仿宋" w:hAnsi="仿宋" w:eastAsia="仿宋" w:cs="仿宋"/>
                <w:b w:val="0"/>
                <w:bCs w:val="0"/>
                <w:sz w:val="24"/>
                <w:szCs w:val="24"/>
                <w:highlight w:val="none"/>
                <w:lang w:val="en-US" w:eastAsia="zh-CN"/>
              </w:rPr>
              <w:t xml:space="preserve">具有</w:t>
            </w:r>
            <w:r>
              <w:rPr>
                <w:rFonts w:hint="eastAsia" w:ascii="仿宋" w:hAnsi="仿宋" w:eastAsia="仿宋" w:cs="仿宋"/>
                <w:b w:val="0"/>
                <w:bCs w:val="0"/>
                <w:sz w:val="24"/>
                <w:szCs w:val="24"/>
                <w:highlight w:val="none"/>
              </w:rPr>
              <w:t xml:space="preserve">测量长度、面积、角度、房角开放度数、房角开放距离</w:t>
            </w:r>
            <w:r>
              <w:rPr>
                <w:rFonts w:hint="eastAsia" w:ascii="仿宋" w:hAnsi="仿宋" w:eastAsia="仿宋" w:cs="仿宋"/>
                <w:b w:val="0"/>
                <w:bCs w:val="0"/>
                <w:sz w:val="24"/>
                <w:szCs w:val="24"/>
                <w:highlight w:val="none"/>
                <w:lang w:val="en-US" w:eastAsia="zh-CN"/>
              </w:rPr>
              <w:t xml:space="preserve">等功能</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bidi="ar-SA"/>
              </w:rPr>
              <w:t xml:space="preserve">18</w:t>
            </w:r>
            <w:r/>
          </w:p>
        </w:tc>
        <w:tc>
          <w:tcPr>
            <w:shd w:val="clear" w:color="auto" w:fill="auto"/>
            <w:tcW w:w="4437" w:type="pct"/>
            <w:vAlign w:val="center"/>
            <w:textDirection w:val="lrTb"/>
            <w:noWrap w:val="false"/>
          </w:tcPr>
          <w:p>
            <w:pPr>
              <w:pStyle w:val="1747"/>
              <w:numPr>
                <w:ilvl w:val="0"/>
                <w:numId w:val="0"/>
              </w:numPr>
              <w:keepLines w:val="0"/>
              <w:keepNext w:val="0"/>
              <w:pageBreakBefore w:val="0"/>
              <w:spacing w:line="240" w:lineRule="auto"/>
              <w:widowControl w:val="off"/>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打印报告：主诉及临床检查、影像描述内容可选择打印</w:t>
            </w:r>
            <w:r/>
          </w:p>
        </w:tc>
      </w:tr>
      <w:tr>
        <w:trPr/>
        <w:tc>
          <w:tcPr>
            <w:shd w:val="clear" w:color="auto" w:fill="auto"/>
            <w:tcW w:w="562" w:type="pct"/>
            <w:vAlign w:val="center"/>
            <w:textDirection w:val="lrTb"/>
            <w:noWrap w:val="false"/>
          </w:tcPr>
          <w:p>
            <w:pPr>
              <w:ind w:firstLine="0"/>
              <w:jc w:val="center"/>
              <w:keepLines w:val="0"/>
              <w:keepNext w:val="0"/>
              <w:pageBreakBefore w:val="0"/>
              <w:spacing w:line="240" w:lineRule="auto"/>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19</w:t>
            </w:r>
            <w:r/>
          </w:p>
        </w:tc>
        <w:tc>
          <w:tcPr>
            <w:shd w:val="clear" w:color="auto" w:fill="auto"/>
            <w:tcW w:w="4437"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rPr>
              <w:t xml:space="preserve">图像文件格式：</w:t>
            </w:r>
            <w:r>
              <w:rPr>
                <w:rFonts w:hint="eastAsia" w:ascii="仿宋" w:hAnsi="仿宋" w:eastAsia="仿宋" w:cs="仿宋"/>
                <w:b w:val="0"/>
                <w:bCs w:val="0"/>
                <w:sz w:val="24"/>
                <w:szCs w:val="24"/>
                <w:highlight w:val="none"/>
                <w:lang w:val="en-US" w:eastAsia="zh-CN"/>
              </w:rPr>
              <w:t xml:space="preserve">至少支持</w:t>
            </w:r>
            <w:r>
              <w:rPr>
                <w:rFonts w:hint="eastAsia" w:ascii="仿宋" w:hAnsi="仿宋" w:eastAsia="仿宋" w:cs="仿宋"/>
                <w:b w:val="0"/>
                <w:bCs w:val="0"/>
                <w:sz w:val="24"/>
                <w:szCs w:val="24"/>
                <w:highlight w:val="none"/>
              </w:rPr>
              <w:t xml:space="preserve">JPEG、BMP、DCM</w:t>
            </w:r>
            <w:r/>
          </w:p>
        </w:tc>
      </w:tr>
    </w:tbl>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品目3 眼科A/B超</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0"/>
        <w:gridCol w:w="7929"/>
      </w:tblGrid>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380"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highlight w:val="none"/>
              </w:rPr>
              <w:t xml:space="preserve">★</w:t>
            </w:r>
            <w:r>
              <w:rPr>
                <w:rFonts w:hint="eastAsia" w:ascii="仿宋" w:hAnsi="仿宋" w:eastAsia="仿宋" w:cs="仿宋"/>
                <w:b/>
                <w:bCs/>
                <w:sz w:val="24"/>
                <w:szCs w:val="24"/>
                <w:highlight w:val="none"/>
                <w:lang w:val="en-US" w:eastAsia="zh-CN"/>
              </w:rPr>
              <w:t xml:space="preserve">一</w:t>
            </w:r>
            <w:r/>
          </w:p>
        </w:tc>
        <w:tc>
          <w:tcPr>
            <w:shd w:val="clear" w:color="auto" w:fill="auto"/>
            <w:tcW w:w="4380"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380"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ab超主机</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380"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a超探头</w:t>
            </w:r>
            <w:r/>
          </w:p>
        </w:tc>
      </w:tr>
      <w:tr>
        <w:trPr/>
        <w:tc>
          <w:tcPr>
            <w:shd w:val="clear" w:color="auto" w:fill="auto"/>
            <w:tcBorders>
              <w:bottom w:val="single" w:color="auto" w:sz="4" w:space="0"/>
            </w:tcBorders>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380"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b超探头</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380"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sz w:val="24"/>
                <w:szCs w:val="24"/>
                <w:highlight w:val="none"/>
              </w:rPr>
              <w:t xml:space="preserve">工作站</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380"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38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灰阶：256 级</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380" w:type="pct"/>
            <w:vAlign w:val="center"/>
            <w:textDirection w:val="lrTb"/>
            <w:noWrap w:val="false"/>
          </w:tcPr>
          <w:p>
            <w:pPr>
              <w:pStyle w:val="1105"/>
              <w:numPr>
                <w:ilvl w:val="0"/>
                <w:numId w:val="0"/>
              </w:numPr>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增益调节范围≥1-105dB</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380" w:type="pct"/>
            <w:vAlign w:val="center"/>
            <w:textDirection w:val="lrTb"/>
            <w:noWrap w:val="false"/>
          </w:tcPr>
          <w:p>
            <w:pPr>
              <w:pStyle w:val="1105"/>
              <w:numPr>
                <w:ilvl w:val="0"/>
                <w:numId w:val="0"/>
              </w:numPr>
              <w:keepLines w:val="0"/>
              <w:keepNext w:val="0"/>
              <w:pageBreakBefore w:val="0"/>
              <w:spacing w:line="240" w:lineRule="auto"/>
              <w:widowControl w:val="off"/>
              <w:rPr>
                <w:rFonts w:hint="default"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图像处理及信号后处理方式：帧平均、伪彩色、伽玛校正等方式</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380" w:type="pct"/>
            <w:vAlign w:val="center"/>
            <w:textDirection w:val="lrTb"/>
            <w:noWrap w:val="false"/>
          </w:tcPr>
          <w:p>
            <w:pPr>
              <w:pStyle w:val="1105"/>
              <w:numPr>
                <w:ilvl w:val="0"/>
                <w:numId w:val="0"/>
              </w:numPr>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数据处理计算机操作系统：Windows，支持触控操作</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380" w:type="pct"/>
            <w:vAlign w:val="center"/>
            <w:textDirection w:val="lrTb"/>
            <w:noWrap w:val="false"/>
          </w:tcPr>
          <w:p>
            <w:pPr>
              <w:pStyle w:val="1105"/>
              <w:ind w:firstLine="0"/>
              <w:spacing w:line="240" w:lineRule="auto"/>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B型</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5.1</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扫查范围≥53</w:t>
            </w:r>
            <w:r>
              <w:rPr>
                <w:rFonts w:ascii="Symbol" w:hAnsi="Symbol" w:eastAsia="Symbol" w:cs="Symbol"/>
                <w:b w:val="0"/>
                <w:sz w:val="24"/>
                <w:szCs w:val="24"/>
                <w:highlight w:val="none"/>
                <w:lang w:val="en-US" w:eastAsia="zh-CN" w:bidi="ar-SA"/>
              </w:rPr>
              <w:t xml:space="preserve">°</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5.2</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探测深度（10MHz）不小于60mm</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5.3</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纵向分辨力（10MHz）≤0.1mm</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5.4</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横向分辨力（10MHz）≤0.2mm</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5.5</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扫描方式：机械扇形扫描</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5.6</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TGC：-20dB～20 dB动态范围，手动分段调节(六段调节)</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5.7</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显示深度调节范围（10MHz）≥25mm～60mm</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5.8</w:t>
            </w:r>
            <w:r/>
          </w:p>
        </w:tc>
        <w:tc>
          <w:tcPr>
            <w:shd w:val="clear" w:color="auto" w:fill="auto"/>
            <w:tcW w:w="4380" w:type="pct"/>
            <w:vAlign w:val="center"/>
            <w:textDirection w:val="lrTb"/>
            <w:noWrap w:val="false"/>
          </w:tcPr>
          <w:p>
            <w:pPr>
              <w:pStyle w:val="1105"/>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动态回放：可循环或单幅播放</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38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A型</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6.1</w:t>
            </w:r>
            <w:r/>
          </w:p>
        </w:tc>
        <w:tc>
          <w:tcPr>
            <w:shd w:val="clear" w:color="auto" w:fill="auto"/>
            <w:tcW w:w="4380" w:type="pct"/>
            <w:vAlign w:val="center"/>
            <w:textDirection w:val="lrTb"/>
            <w:noWrap w:val="false"/>
          </w:tcPr>
          <w:p>
            <w:pPr>
              <w:pStyle w:val="1105"/>
              <w:ind w:firstLine="0"/>
              <w:spacing w:line="240" w:lineRule="auto"/>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眼轴生物参数测量范围</w:t>
            </w:r>
            <w:r/>
          </w:p>
          <w:p>
            <w:pPr>
              <w:pStyle w:val="1748"/>
              <w:spacing w:line="240" w:lineRule="auto"/>
              <w:tabs>
                <w:tab w:val="left" w:pos="868" w:leader="none"/>
                <w:tab w:val="left" w:pos="1042" w:leader="none"/>
              </w:tabs>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眼轴长度(AL)：15mm～40mm</w:t>
            </w:r>
            <w:r/>
          </w:p>
          <w:p>
            <w:pPr>
              <w:pStyle w:val="1748"/>
              <w:spacing w:line="240" w:lineRule="auto"/>
              <w:tabs>
                <w:tab w:val="left" w:pos="868" w:leader="none"/>
                <w:tab w:val="left" w:pos="1042" w:leader="none"/>
              </w:tabs>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前房深度(AC)：2.0 mm～6.5mm</w:t>
            </w:r>
            <w:r/>
          </w:p>
          <w:p>
            <w:pPr>
              <w:pStyle w:val="1748"/>
              <w:spacing w:line="240" w:lineRule="auto"/>
              <w:tabs>
                <w:tab w:val="left" w:pos="868" w:leader="none"/>
                <w:tab w:val="left" w:pos="1042" w:leader="none"/>
              </w:tabs>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晶体厚度(LEN)：2.0 mm～6.5mm</w:t>
            </w:r>
            <w:r/>
          </w:p>
          <w:p>
            <w:pPr>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玻璃体厚度(VITR)：12mm～33mm</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宋体" w:hAnsi="宋体" w:cs="宋体"/>
                <w:sz w:val="24"/>
                <w:szCs w:val="24"/>
                <w:highlight w:val="none"/>
              </w:rPr>
              <w:t xml:space="preserve">▲</w:t>
            </w:r>
            <w:r>
              <w:rPr>
                <w:rFonts w:hint="eastAsia" w:ascii="仿宋" w:hAnsi="仿宋" w:eastAsia="仿宋" w:cs="仿宋"/>
                <w:b w:val="0"/>
                <w:bCs w:val="0"/>
                <w:sz w:val="24"/>
                <w:szCs w:val="24"/>
                <w:highlight w:val="none"/>
                <w:lang w:val="en-US" w:eastAsia="zh-CN"/>
              </w:rPr>
              <w:t xml:space="preserve">6.2</w:t>
            </w:r>
            <w:r/>
          </w:p>
        </w:tc>
        <w:tc>
          <w:tcPr>
            <w:shd w:val="clear" w:color="auto" w:fill="auto"/>
            <w:tcW w:w="4380" w:type="pct"/>
            <w:vAlign w:val="center"/>
            <w:textDirection w:val="lrTb"/>
            <w:noWrap w:val="false"/>
          </w:tcPr>
          <w:p>
            <w:pPr>
              <w:pStyle w:val="1105"/>
              <w:ind w:firstLine="0"/>
              <w:spacing w:line="240" w:lineRule="auto"/>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眼轴生物参数AL测量精度：误差不大于±0.05mm</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6.3</w:t>
            </w:r>
            <w:r/>
          </w:p>
        </w:tc>
        <w:tc>
          <w:tcPr>
            <w:shd w:val="clear" w:color="auto" w:fill="auto"/>
            <w:tcW w:w="4380" w:type="pct"/>
            <w:vAlign w:val="center"/>
            <w:textDirection w:val="lrTb"/>
            <w:noWrap w:val="false"/>
          </w:tcPr>
          <w:p>
            <w:pPr>
              <w:pStyle w:val="1105"/>
              <w:ind w:left="0" w:firstLine="0"/>
              <w:spacing w:line="240" w:lineRule="auto"/>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测量模式：至少包含五组(正常眼、无晶体眼、特殊眼包括PMMA/ACRYLIC/SILICONE、致密白内障眼、手动测量)</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6.4</w:t>
            </w:r>
            <w:r/>
          </w:p>
        </w:tc>
        <w:tc>
          <w:tcPr>
            <w:shd w:val="clear" w:color="auto" w:fill="auto"/>
            <w:tcW w:w="4380" w:type="pct"/>
            <w:vAlign w:val="center"/>
            <w:textDirection w:val="lrTb"/>
            <w:noWrap w:val="false"/>
          </w:tcPr>
          <w:p>
            <w:pPr>
              <w:pStyle w:val="1105"/>
              <w:ind w:firstLine="0"/>
              <w:spacing w:line="240" w:lineRule="auto"/>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测量方式：至少支持浸润（Immersion）/ 接触（Contact）测量</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宋体" w:hAnsi="宋体" w:cs="宋体"/>
                <w:sz w:val="24"/>
                <w:szCs w:val="24"/>
                <w:highlight w:val="none"/>
              </w:rPr>
              <w:t xml:space="preserve">▲</w:t>
            </w:r>
            <w:r>
              <w:rPr>
                <w:rFonts w:hint="eastAsia" w:ascii="仿宋" w:hAnsi="仿宋" w:eastAsia="仿宋" w:cs="仿宋"/>
                <w:b w:val="0"/>
                <w:bCs w:val="0"/>
                <w:sz w:val="24"/>
                <w:szCs w:val="24"/>
                <w:highlight w:val="none"/>
                <w:lang w:val="en-US" w:eastAsia="zh-CN"/>
              </w:rPr>
              <w:t xml:space="preserve">6.5</w:t>
            </w:r>
            <w:r/>
          </w:p>
        </w:tc>
        <w:tc>
          <w:tcPr>
            <w:shd w:val="clear" w:color="auto" w:fill="auto"/>
            <w:tcW w:w="4380" w:type="pct"/>
            <w:vAlign w:val="center"/>
            <w:textDirection w:val="lrTb"/>
            <w:noWrap w:val="false"/>
          </w:tcPr>
          <w:p>
            <w:pPr>
              <w:ind w:firstLine="0"/>
              <w:keepLines w:val="0"/>
              <w:keepNext w:val="0"/>
              <w:pageBreakBefore w:val="0"/>
              <w:spacing w:line="240" w:lineRule="auto"/>
              <w:widowControl w:val="off"/>
              <w:rPr>
                <w:rFonts w:hint="eastAsia"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人工晶体计算≥10组</w:t>
            </w:r>
            <w:r/>
          </w:p>
        </w:tc>
      </w:tr>
      <w:tr>
        <w:trPr/>
        <w:tc>
          <w:tcPr>
            <w:shd w:val="clear" w:color="auto" w:fill="auto"/>
            <w:tcW w:w="619" w:type="pct"/>
            <w:vAlign w:val="center"/>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6.6</w:t>
            </w:r>
            <w:r/>
          </w:p>
        </w:tc>
        <w:tc>
          <w:tcPr>
            <w:shd w:val="clear" w:color="auto" w:fill="auto"/>
            <w:tcW w:w="4380" w:type="pct"/>
            <w:vAlign w:val="center"/>
            <w:textDirection w:val="lrTb"/>
            <w:noWrap w:val="false"/>
          </w:tcPr>
          <w:p>
            <w:pPr>
              <w:ind w:firstLine="0"/>
              <w:keepLines w:val="0"/>
              <w:keepNext w:val="0"/>
              <w:pageBreakBefore w:val="0"/>
              <w:spacing w:line="240" w:lineRule="auto"/>
              <w:widowControl w:val="off"/>
              <w:rPr>
                <w:rFonts w:hint="default" w:ascii="仿宋" w:hAnsi="仿宋" w:eastAsia="仿宋" w:cs="仿宋"/>
                <w:b w:val="0"/>
                <w:sz w:val="24"/>
                <w:szCs w:val="24"/>
                <w:highlight w:val="none"/>
                <w:lang w:val="en-US" w:eastAsia="zh-CN" w:bidi="ar-SA"/>
              </w:rPr>
            </w:pPr>
            <w:r>
              <w:rPr>
                <w:rFonts w:hint="eastAsia" w:ascii="仿宋" w:hAnsi="仿宋" w:eastAsia="仿宋" w:cs="仿宋"/>
                <w:b w:val="0"/>
                <w:sz w:val="24"/>
                <w:szCs w:val="24"/>
                <w:highlight w:val="none"/>
                <w:lang w:val="en-US" w:eastAsia="zh-CN" w:bidi="ar-SA"/>
              </w:rPr>
              <w:t xml:space="preserve">至少支持SRK-T、SRK-II、BINK-II、HOLLADAY、HOFFER-Q、HAIGIS等标准</w:t>
            </w:r>
            <w:r/>
          </w:p>
        </w:tc>
      </w:tr>
    </w:tbl>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品目4 全自动电脑验光仪</w:t>
      </w:r>
      <w:r/>
    </w:p>
    <w:tbl>
      <w:tblPr>
        <w:tblStyle w:val="1131"/>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技术参数</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highlight w:val="none"/>
              </w:rPr>
              <w:t xml:space="preserve">★</w:t>
            </w: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主要配置清单（每套）</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电脑验光仪主机 1台</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电动升降台 1台</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光源</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SLD</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球镜</w:t>
            </w:r>
            <w:r>
              <w:rPr>
                <w:rFonts w:hint="eastAsia" w:ascii="仿宋" w:hAnsi="仿宋" w:eastAsia="仿宋" w:cs="仿宋"/>
                <w:sz w:val="24"/>
                <w:szCs w:val="24"/>
                <w:highlight w:val="none"/>
                <w:lang w:val="en-US" w:eastAsia="zh-Hans"/>
              </w:rPr>
              <w:t xml:space="preserve">测量范围</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w:t>
            </w:r>
            <w:r>
              <w:rPr>
                <w:rFonts w:hint="default" w:ascii="仿宋" w:hAnsi="仿宋" w:eastAsia="仿宋" w:cs="仿宋"/>
                <w:sz w:val="24"/>
                <w:szCs w:val="24"/>
                <w:highlight w:val="none"/>
              </w:rPr>
              <w:t xml:space="preserve">30</w:t>
            </w:r>
            <w:r>
              <w:rPr>
                <w:rFonts w:hint="eastAsia" w:ascii="仿宋" w:hAnsi="仿宋" w:eastAsia="仿宋" w:cs="仿宋"/>
                <w:sz w:val="24"/>
                <w:szCs w:val="24"/>
                <w:highlight w:val="none"/>
              </w:rPr>
              <w:t xml:space="preserve">.00 到+</w:t>
            </w:r>
            <w:r>
              <w:rPr>
                <w:rFonts w:hint="default" w:ascii="仿宋" w:hAnsi="仿宋" w:eastAsia="仿宋" w:cs="仿宋"/>
                <w:sz w:val="24"/>
                <w:szCs w:val="24"/>
                <w:highlight w:val="none"/>
              </w:rPr>
              <w:t xml:space="preserve">25</w:t>
            </w:r>
            <w:r>
              <w:rPr>
                <w:rFonts w:hint="eastAsia" w:ascii="仿宋" w:hAnsi="仿宋" w:eastAsia="仿宋" w:cs="仿宋"/>
                <w:sz w:val="24"/>
                <w:szCs w:val="24"/>
                <w:highlight w:val="none"/>
              </w:rPr>
              <w:t xml:space="preserve">00 D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柱镜</w:t>
            </w:r>
            <w:r>
              <w:rPr>
                <w:rFonts w:hint="eastAsia" w:ascii="仿宋" w:hAnsi="仿宋" w:eastAsia="仿宋" w:cs="仿宋"/>
                <w:sz w:val="24"/>
                <w:szCs w:val="24"/>
                <w:highlight w:val="none"/>
                <w:lang w:val="en-US" w:eastAsia="zh-Hans"/>
              </w:rPr>
              <w:t xml:space="preserve">测量范围</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0到±1</w:t>
            </w:r>
            <w:r>
              <w:rPr>
                <w:rFonts w:hint="default" w:ascii="仿宋" w:hAnsi="仿宋" w:eastAsia="仿宋" w:cs="仿宋"/>
                <w:sz w:val="24"/>
                <w:szCs w:val="24"/>
                <w:highlight w:val="none"/>
              </w:rPr>
              <w:t xml:space="preserve">2</w:t>
            </w:r>
            <w:r>
              <w:rPr>
                <w:rFonts w:hint="eastAsia" w:ascii="仿宋" w:hAnsi="仿宋" w:eastAsia="仿宋" w:cs="仿宋"/>
                <w:sz w:val="24"/>
                <w:szCs w:val="24"/>
                <w:highlight w:val="none"/>
              </w:rPr>
              <w:t xml:space="preserve">.00 D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球镜</w:t>
            </w:r>
            <w:r>
              <w:rPr>
                <w:rFonts w:hint="default" w:ascii="仿宋" w:hAnsi="仿宋" w:eastAsia="仿宋" w:cs="仿宋"/>
                <w:sz w:val="24"/>
                <w:szCs w:val="24"/>
                <w:highlight w:val="none"/>
                <w:lang w:eastAsia="zh-Hans"/>
              </w:rPr>
              <w:t xml:space="preserve">、</w:t>
            </w:r>
            <w:r>
              <w:rPr>
                <w:rFonts w:hint="eastAsia" w:ascii="仿宋" w:hAnsi="仿宋" w:eastAsia="仿宋" w:cs="仿宋"/>
                <w:sz w:val="24"/>
                <w:szCs w:val="24"/>
                <w:highlight w:val="none"/>
                <w:lang w:val="en-US" w:eastAsia="zh-Hans"/>
              </w:rPr>
              <w:t xml:space="preserve">柱镜测量精度要求</w:t>
            </w:r>
            <w:r>
              <w:rPr>
                <w:rFonts w:hint="default" w:ascii="仿宋" w:hAnsi="仿宋" w:eastAsia="仿宋" w:cs="仿宋"/>
                <w:sz w:val="24"/>
                <w:szCs w:val="24"/>
                <w:highlight w:val="none"/>
                <w:lang w:eastAsia="zh-Hans"/>
              </w:rPr>
              <w:t xml:space="preserve">：</w:t>
            </w:r>
            <w:r>
              <w:rPr>
                <w:rFonts w:hint="default"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Hans"/>
              </w:rPr>
              <w:t xml:space="preserve">.</w:t>
            </w:r>
            <w:r>
              <w:rPr>
                <w:rFonts w:hint="default" w:ascii="仿宋" w:hAnsi="仿宋" w:eastAsia="仿宋" w:cs="仿宋"/>
                <w:sz w:val="24"/>
                <w:szCs w:val="24"/>
                <w:highlight w:val="none"/>
                <w:lang w:eastAsia="zh-Hans"/>
              </w:rPr>
              <w:t xml:space="preserve">01D/</w:t>
            </w:r>
            <w:r>
              <w:rPr>
                <w:rFonts w:hint="eastAsia" w:ascii="仿宋" w:hAnsi="仿宋" w:eastAsia="仿宋" w:cs="仿宋"/>
                <w:sz w:val="24"/>
                <w:szCs w:val="24"/>
                <w:highlight w:val="none"/>
              </w:rPr>
              <w:t xml:space="preserve">0.12</w:t>
            </w:r>
            <w:r>
              <w:rPr>
                <w:rFonts w:hint="default" w:ascii="仿宋" w:hAnsi="仿宋" w:eastAsia="仿宋" w:cs="仿宋"/>
                <w:sz w:val="24"/>
                <w:szCs w:val="24"/>
                <w:highlight w:val="none"/>
              </w:rPr>
              <w:t xml:space="preserve">D</w:t>
            </w:r>
            <w:r>
              <w:rPr>
                <w:rFonts w:hint="eastAsia" w:ascii="仿宋" w:hAnsi="仿宋" w:eastAsia="仿宋" w:cs="仿宋"/>
                <w:sz w:val="24"/>
                <w:szCs w:val="24"/>
                <w:highlight w:val="none"/>
              </w:rPr>
              <w:t xml:space="preserve">/ 0.25 D 增量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柱镜轴位</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0到180度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1/5度增量</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最小瞳</w:t>
            </w:r>
            <w:r>
              <w:rPr>
                <w:rFonts w:hint="eastAsia" w:ascii="仿宋" w:hAnsi="仿宋" w:eastAsia="仿宋" w:cs="仿宋"/>
                <w:sz w:val="24"/>
                <w:szCs w:val="24"/>
                <w:highlight w:val="none"/>
                <w:lang w:val="en-US" w:eastAsia="zh-Hans"/>
              </w:rPr>
              <w:t xml:space="preserve">孔</w:t>
            </w:r>
            <w:r>
              <w:rPr>
                <w:rFonts w:hint="eastAsia" w:ascii="仿宋" w:hAnsi="仿宋" w:eastAsia="仿宋" w:cs="仿宋"/>
                <w:sz w:val="24"/>
                <w:szCs w:val="24"/>
                <w:highlight w:val="none"/>
              </w:rPr>
              <w:t xml:space="preserve">测量</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2 mm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调节测量</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自动雾视</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视标</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lang w:val="en-US" w:eastAsia="zh-Hans"/>
              </w:rPr>
              <w:t xml:space="preserve">热气球</w:t>
            </w:r>
            <w:r>
              <w:rPr>
                <w:rFonts w:hint="eastAsia" w:ascii="仿宋" w:hAnsi="仿宋" w:eastAsia="仿宋" w:cs="仿宋"/>
                <w:sz w:val="24"/>
                <w:szCs w:val="24"/>
                <w:highlight w:val="none"/>
              </w:rPr>
              <w:t xml:space="preserve">视标</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角膜曲率半径</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5.00到1</w:t>
            </w:r>
            <w:r>
              <w:rPr>
                <w:rFonts w:hint="default" w:ascii="仿宋" w:hAnsi="仿宋" w:eastAsia="仿宋" w:cs="仿宋"/>
                <w:sz w:val="24"/>
                <w:szCs w:val="24"/>
                <w:highlight w:val="none"/>
              </w:rPr>
              <w:t xml:space="preserve">3</w:t>
            </w:r>
            <w:r>
              <w:rPr>
                <w:rFonts w:hint="eastAsia" w:ascii="仿宋" w:hAnsi="仿宋" w:eastAsia="仿宋" w:cs="仿宋"/>
                <w:sz w:val="24"/>
                <w:szCs w:val="24"/>
                <w:highlight w:val="none"/>
              </w:rPr>
              <w:t xml:space="preserve">.00 mm</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0.01 mm增量</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精度:±0.0</w:t>
            </w:r>
            <w:r>
              <w:rPr>
                <w:rFonts w:hint="default" w:ascii="仿宋" w:hAnsi="仿宋" w:eastAsia="仿宋" w:cs="仿宋"/>
                <w:sz w:val="24"/>
                <w:szCs w:val="24"/>
                <w:highlight w:val="none"/>
              </w:rPr>
              <w:t xml:space="preserve">1</w:t>
            </w:r>
            <w:r>
              <w:rPr>
                <w:rFonts w:hint="eastAsia" w:ascii="仿宋" w:hAnsi="仿宋" w:eastAsia="仿宋" w:cs="仿宋"/>
                <w:sz w:val="24"/>
                <w:szCs w:val="24"/>
                <w:highlight w:val="none"/>
              </w:rPr>
              <w:t xml:space="preserve"> mm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角膜折射率</w:t>
            </w:r>
            <w:r>
              <w:rPr>
                <w:rFonts w:hint="default" w:ascii="仿宋" w:hAnsi="仿宋" w:eastAsia="仿宋" w:cs="仿宋"/>
                <w:sz w:val="24"/>
                <w:szCs w:val="24"/>
                <w:highlight w:val="none"/>
                <w:lang w:eastAsia="zh-Hans"/>
              </w:rPr>
              <w:t xml:space="preserve">：n=1.3375</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角膜屈光度</w:t>
            </w:r>
            <w:r>
              <w:rPr>
                <w:rFonts w:hint="default" w:ascii="仿宋" w:hAnsi="仿宋" w:eastAsia="仿宋" w:cs="仿宋"/>
                <w:sz w:val="24"/>
                <w:szCs w:val="24"/>
                <w:highlight w:val="none"/>
                <w:lang w:eastAsia="zh-Hans"/>
              </w:rPr>
              <w:t xml:space="preserve">：35</w:t>
            </w:r>
            <w:r>
              <w:rPr>
                <w:rFonts w:hint="eastAsia" w:ascii="仿宋" w:hAnsi="仿宋" w:eastAsia="仿宋" w:cs="仿宋"/>
                <w:sz w:val="24"/>
                <w:szCs w:val="24"/>
                <w:highlight w:val="none"/>
                <w:lang w:val="en-US" w:eastAsia="zh-Hans"/>
              </w:rPr>
              <w:t xml:space="preserve">.</w:t>
            </w:r>
            <w:r>
              <w:rPr>
                <w:rFonts w:hint="default" w:ascii="仿宋" w:hAnsi="仿宋" w:eastAsia="仿宋" w:cs="仿宋"/>
                <w:sz w:val="24"/>
                <w:szCs w:val="24"/>
                <w:highlight w:val="none"/>
                <w:lang w:eastAsia="zh-Hans"/>
              </w:rPr>
              <w:t xml:space="preserve">5D～67</w:t>
            </w:r>
            <w:r>
              <w:rPr>
                <w:rFonts w:hint="eastAsia" w:ascii="仿宋" w:hAnsi="仿宋" w:eastAsia="仿宋" w:cs="仿宋"/>
                <w:sz w:val="24"/>
                <w:szCs w:val="24"/>
                <w:highlight w:val="none"/>
                <w:lang w:val="en-US" w:eastAsia="zh-Hans"/>
              </w:rPr>
              <w:t xml:space="preserve">.</w:t>
            </w:r>
            <w:r>
              <w:rPr>
                <w:rFonts w:hint="default" w:ascii="仿宋" w:hAnsi="仿宋" w:eastAsia="仿宋" w:cs="仿宋"/>
                <w:sz w:val="24"/>
                <w:szCs w:val="24"/>
                <w:highlight w:val="none"/>
                <w:lang w:eastAsia="zh-Hans"/>
              </w:rPr>
              <w:t xml:space="preserve">5D</w:t>
            </w:r>
            <w:r>
              <w:rPr>
                <w:rFonts w:hint="eastAsia" w:ascii="仿宋" w:hAnsi="仿宋" w:eastAsia="仿宋" w:cs="仿宋"/>
                <w:sz w:val="24"/>
                <w:szCs w:val="24"/>
                <w:highlight w:val="none"/>
                <w:lang w:eastAsia="zh-CN"/>
              </w:rPr>
              <w:t xml:space="preserve">，</w:t>
            </w:r>
            <w:r>
              <w:rPr>
                <w:rFonts w:hint="default" w:ascii="仿宋" w:hAnsi="仿宋" w:eastAsia="仿宋" w:cs="仿宋"/>
                <w:sz w:val="24"/>
                <w:szCs w:val="24"/>
                <w:highlight w:val="none"/>
              </w:rPr>
              <w:t xml:space="preserve">0.01D/</w:t>
            </w:r>
            <w:r>
              <w:rPr>
                <w:rFonts w:hint="eastAsia" w:ascii="仿宋" w:hAnsi="仿宋" w:eastAsia="仿宋" w:cs="仿宋"/>
                <w:sz w:val="24"/>
                <w:szCs w:val="24"/>
                <w:highlight w:val="none"/>
              </w:rPr>
              <w:t xml:space="preserve">0.12/0.25D增量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角膜柱镜度数</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0D到±1</w:t>
            </w:r>
            <w:r>
              <w:rPr>
                <w:rFonts w:hint="default" w:ascii="仿宋" w:hAnsi="仿宋" w:eastAsia="仿宋" w:cs="仿宋"/>
                <w:sz w:val="24"/>
                <w:szCs w:val="24"/>
                <w:highlight w:val="none"/>
              </w:rPr>
              <w:t xml:space="preserve">2</w:t>
            </w:r>
            <w:r>
              <w:rPr>
                <w:rFonts w:hint="eastAsia" w:ascii="仿宋" w:hAnsi="仿宋" w:eastAsia="仿宋" w:cs="仿宋"/>
                <w:sz w:val="24"/>
                <w:szCs w:val="24"/>
                <w:highlight w:val="none"/>
              </w:rPr>
              <w:t xml:space="preserve">D</w:t>
            </w:r>
            <w:r>
              <w:rPr>
                <w:rFonts w:hint="eastAsia" w:ascii="仿宋" w:hAnsi="仿宋" w:eastAsia="仿宋" w:cs="仿宋"/>
                <w:sz w:val="24"/>
                <w:szCs w:val="24"/>
                <w:highlight w:val="none"/>
                <w:lang w:eastAsia="zh-CN"/>
              </w:rPr>
              <w:t xml:space="preserve">，</w:t>
            </w:r>
            <w:r>
              <w:rPr>
                <w:rFonts w:hint="default" w:ascii="仿宋" w:hAnsi="仿宋" w:eastAsia="仿宋" w:cs="仿宋"/>
                <w:sz w:val="24"/>
                <w:szCs w:val="24"/>
                <w:highlight w:val="none"/>
              </w:rPr>
              <w:t xml:space="preserve">0.01D/</w:t>
            </w:r>
            <w:r>
              <w:rPr>
                <w:rFonts w:hint="eastAsia" w:ascii="仿宋" w:hAnsi="仿宋" w:eastAsia="仿宋" w:cs="仿宋"/>
                <w:sz w:val="24"/>
                <w:szCs w:val="24"/>
                <w:highlight w:val="none"/>
              </w:rPr>
              <w:t xml:space="preserve">0.12</w:t>
            </w:r>
            <w:r>
              <w:rPr>
                <w:rFonts w:hint="default" w:ascii="仿宋" w:hAnsi="仿宋" w:eastAsia="仿宋" w:cs="仿宋"/>
                <w:sz w:val="24"/>
                <w:szCs w:val="24"/>
                <w:highlight w:val="none"/>
              </w:rPr>
              <w:t xml:space="preserve">D</w:t>
            </w:r>
            <w:r>
              <w:rPr>
                <w:rFonts w:hint="eastAsia" w:ascii="仿宋" w:hAnsi="仿宋" w:eastAsia="仿宋" w:cs="仿宋"/>
                <w:sz w:val="24"/>
                <w:szCs w:val="24"/>
                <w:highlight w:val="none"/>
              </w:rPr>
              <w:t xml:space="preserve">/0.25D增量</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13</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角膜柱镜轴位</w:t>
            </w:r>
            <w:r>
              <w:rPr>
                <w:rFonts w:hint="default" w:ascii="仿宋" w:hAnsi="仿宋" w:eastAsia="仿宋" w:cs="仿宋"/>
                <w:sz w:val="24"/>
                <w:szCs w:val="24"/>
                <w:highlight w:val="none"/>
                <w:lang w:eastAsia="zh-Hans"/>
              </w:rPr>
              <w:t xml:space="preserve">：</w:t>
            </w:r>
            <w:r>
              <w:rPr>
                <w:rFonts w:hint="eastAsia" w:ascii="仿宋" w:hAnsi="仿宋" w:eastAsia="仿宋" w:cs="仿宋"/>
                <w:sz w:val="24"/>
                <w:szCs w:val="24"/>
                <w:highlight w:val="none"/>
              </w:rPr>
              <w:t xml:space="preserve">0到180 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1/5度增量</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14</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瞳距测量范围：</w:t>
            </w:r>
            <w:r>
              <w:rPr>
                <w:rFonts w:hint="default" w:ascii="仿宋" w:hAnsi="仿宋" w:eastAsia="仿宋" w:cs="仿宋"/>
                <w:sz w:val="24"/>
                <w:szCs w:val="24"/>
                <w:highlight w:val="none"/>
              </w:rPr>
              <w:t xml:space="preserve">45</w:t>
            </w:r>
            <w:r>
              <w:rPr>
                <w:rFonts w:hint="eastAsia" w:ascii="仿宋" w:hAnsi="仿宋" w:eastAsia="仿宋" w:cs="仿宋"/>
                <w:sz w:val="24"/>
                <w:szCs w:val="24"/>
                <w:highlight w:val="none"/>
              </w:rPr>
              <w:t xml:space="preserve">到85mm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15</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角膜</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lang w:val="en-US" w:eastAsia="zh-Hans"/>
              </w:rPr>
              <w:t xml:space="preserve">瞳孔</w:t>
            </w:r>
            <w:r>
              <w:rPr>
                <w:rFonts w:hint="eastAsia" w:ascii="仿宋" w:hAnsi="仿宋" w:eastAsia="仿宋" w:cs="仿宋"/>
                <w:sz w:val="24"/>
                <w:szCs w:val="24"/>
                <w:highlight w:val="none"/>
              </w:rPr>
              <w:t xml:space="preserve">尺寸测量范围：</w:t>
            </w:r>
            <w:r>
              <w:rPr>
                <w:rFonts w:hint="default" w:ascii="仿宋" w:hAnsi="仿宋" w:eastAsia="仿宋" w:cs="仿宋"/>
                <w:sz w:val="24"/>
                <w:szCs w:val="24"/>
                <w:highlight w:val="none"/>
              </w:rPr>
              <w:t xml:space="preserve">10</w:t>
            </w:r>
            <w:r>
              <w:rPr>
                <w:rFonts w:hint="eastAsia" w:ascii="仿宋" w:hAnsi="仿宋" w:eastAsia="仿宋" w:cs="仿宋"/>
                <w:sz w:val="24"/>
                <w:szCs w:val="24"/>
                <w:highlight w:val="none"/>
              </w:rPr>
              <w:t xml:space="preserve">到14mm</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0.1mm增量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16</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对齐观察方法</w:t>
            </w:r>
            <w:r>
              <w:rPr>
                <w:rFonts w:hint="default" w:ascii="仿宋" w:hAnsi="仿宋" w:eastAsia="仿宋" w:cs="仿宋"/>
                <w:sz w:val="24"/>
                <w:szCs w:val="24"/>
                <w:highlight w:val="none"/>
              </w:rPr>
              <w:t xml:space="preserve">：</w:t>
            </w:r>
            <w:r>
              <w:rPr>
                <w:rFonts w:hint="eastAsia" w:ascii="仿宋" w:hAnsi="仿宋" w:eastAsia="仿宋" w:cs="仿宋"/>
                <w:sz w:val="24"/>
                <w:szCs w:val="24"/>
                <w:highlight w:val="none"/>
              </w:rPr>
              <w:t xml:space="preserve">彩色</w:t>
            </w:r>
            <w:r>
              <w:rPr>
                <w:rFonts w:hint="default" w:ascii="仿宋" w:hAnsi="仿宋" w:eastAsia="仿宋" w:cs="仿宋"/>
                <w:sz w:val="24"/>
                <w:szCs w:val="24"/>
                <w:highlight w:val="none"/>
              </w:rPr>
              <w:t xml:space="preserve">LED</w:t>
            </w:r>
            <w:r>
              <w:rPr>
                <w:rFonts w:hint="eastAsia" w:ascii="仿宋" w:hAnsi="仿宋" w:eastAsia="仿宋" w:cs="仿宋"/>
                <w:sz w:val="24"/>
                <w:szCs w:val="24"/>
                <w:highlight w:val="none"/>
                <w:lang w:val="en-US" w:eastAsia="zh-Hans"/>
              </w:rPr>
              <w:t xml:space="preserve">显示器</w:t>
            </w:r>
            <w:r>
              <w:rPr>
                <w:rFonts w:hint="default" w:ascii="仿宋" w:hAnsi="仿宋" w:eastAsia="仿宋" w:cs="仿宋"/>
                <w:sz w:val="24"/>
                <w:szCs w:val="24"/>
                <w:highlight w:val="none"/>
              </w:rPr>
              <w:t xml:space="preserve">≥6</w:t>
            </w:r>
            <w:r>
              <w:rPr>
                <w:rFonts w:hint="eastAsia" w:ascii="仿宋" w:hAnsi="仿宋" w:eastAsia="仿宋" w:cs="仿宋"/>
                <w:sz w:val="24"/>
                <w:szCs w:val="24"/>
                <w:highlight w:val="none"/>
              </w:rPr>
              <w:t xml:space="preserve">英寸</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17</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测量时间</w:t>
            </w:r>
            <w:r>
              <w:rPr>
                <w:rFonts w:hint="default" w:ascii="仿宋" w:hAnsi="仿宋" w:eastAsia="仿宋" w:cs="仿宋"/>
                <w:sz w:val="24"/>
                <w:szCs w:val="24"/>
                <w:highlight w:val="none"/>
                <w:lang w:eastAsia="zh-Hans"/>
              </w:rPr>
              <w:t xml:space="preserve">≥0</w:t>
            </w:r>
            <w:r>
              <w:rPr>
                <w:rFonts w:hint="eastAsia" w:ascii="仿宋" w:hAnsi="仿宋" w:eastAsia="仿宋" w:cs="仿宋"/>
                <w:sz w:val="24"/>
                <w:szCs w:val="24"/>
                <w:highlight w:val="none"/>
                <w:lang w:val="en-US" w:eastAsia="zh-Hans"/>
              </w:rPr>
              <w:t xml:space="preserve">.</w:t>
            </w:r>
            <w:r>
              <w:rPr>
                <w:rFonts w:hint="default" w:ascii="仿宋" w:hAnsi="仿宋" w:eastAsia="仿宋" w:cs="仿宋"/>
                <w:sz w:val="24"/>
                <w:szCs w:val="24"/>
                <w:highlight w:val="none"/>
                <w:lang w:eastAsia="zh-Hans"/>
              </w:rPr>
              <w:t xml:space="preserve">2</w:t>
            </w:r>
            <w:r>
              <w:rPr>
                <w:rFonts w:hint="eastAsia" w:ascii="仿宋" w:hAnsi="仿宋" w:eastAsia="仿宋" w:cs="仿宋"/>
                <w:sz w:val="24"/>
                <w:szCs w:val="24"/>
                <w:highlight w:val="none"/>
                <w:lang w:val="en-US" w:eastAsia="zh-Hans"/>
              </w:rPr>
              <w:t xml:space="preserve">秒</w:t>
            </w:r>
            <w:r>
              <w:rPr>
                <w:rFonts w:hint="eastAsia" w:ascii="仿宋" w:hAnsi="仿宋" w:eastAsia="仿宋" w:cs="仿宋"/>
                <w:sz w:val="24"/>
                <w:szCs w:val="24"/>
                <w:highlight w:val="none"/>
              </w:rPr>
              <w:t xml:space="preserve"> </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18</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具备白内障测量模式</w:t>
            </w:r>
            <w:r>
              <w:rPr>
                <w:rFonts w:hint="default" w:ascii="仿宋" w:hAnsi="仿宋" w:eastAsia="仿宋" w:cs="仿宋"/>
                <w:sz w:val="24"/>
                <w:szCs w:val="24"/>
                <w:highlight w:val="none"/>
                <w:lang w:eastAsia="zh-Hans"/>
              </w:rPr>
              <w:t xml:space="preserve">，</w:t>
            </w:r>
            <w:r>
              <w:rPr>
                <w:rFonts w:hint="eastAsia" w:ascii="仿宋" w:hAnsi="仿宋" w:eastAsia="仿宋" w:cs="仿宋"/>
                <w:sz w:val="24"/>
                <w:szCs w:val="24"/>
                <w:highlight w:val="none"/>
                <w:lang w:val="en-US" w:eastAsia="zh-Hans"/>
              </w:rPr>
              <w:t xml:space="preserve">当碰到患者不配合或屈光介质教差的患者可用此模式测量</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19</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Hans"/>
              </w:rPr>
              <w:t xml:space="preserve">操作手柄切换自动识别左右眼</w:t>
            </w:r>
            <w:r/>
          </w:p>
        </w:tc>
      </w:tr>
      <w:tr>
        <w:trPr>
          <w:jc w:val="center"/>
        </w:trPr>
        <w:tc>
          <w:tcPr>
            <w:shd w:val="clear" w:color="auto" w:fill="auto"/>
            <w:tcW w:w="562" w:type="pct"/>
            <w:vAlign w:val="center"/>
            <w:textDirection w:val="lrTb"/>
            <w:noWrap w:val="false"/>
          </w:tcPr>
          <w:p>
            <w:pPr>
              <w:ind w:firstLine="0"/>
              <w:jc w:val="center"/>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20</w:t>
            </w:r>
            <w:r/>
          </w:p>
        </w:tc>
        <w:tc>
          <w:tcPr>
            <w:shd w:val="clear" w:color="auto" w:fill="auto"/>
            <w:tcW w:w="4437" w:type="pct"/>
            <w:vAlign w:val="center"/>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Hans"/>
              </w:rPr>
              <w:t xml:space="preserve">对焦方式</w:t>
            </w:r>
            <w:r>
              <w:rPr>
                <w:rFonts w:hint="default" w:ascii="仿宋" w:hAnsi="仿宋" w:eastAsia="仿宋" w:cs="仿宋"/>
                <w:sz w:val="24"/>
                <w:szCs w:val="24"/>
                <w:highlight w:val="none"/>
                <w:lang w:eastAsia="zh-Hans"/>
              </w:rPr>
              <w:t xml:space="preserve">：</w:t>
            </w:r>
            <w:r>
              <w:rPr>
                <w:rFonts w:hint="eastAsia" w:ascii="仿宋" w:hAnsi="仿宋" w:eastAsia="仿宋" w:cs="仿宋"/>
                <w:sz w:val="24"/>
                <w:szCs w:val="24"/>
                <w:highlight w:val="none"/>
                <w:lang w:val="en-US" w:eastAsia="zh-Hans"/>
              </w:rPr>
              <w:t xml:space="preserve">自动对焦</w:t>
            </w:r>
            <w:r>
              <w:rPr>
                <w:rFonts w:hint="default" w:ascii="仿宋" w:hAnsi="仿宋" w:eastAsia="仿宋" w:cs="仿宋"/>
                <w:sz w:val="24"/>
                <w:szCs w:val="24"/>
                <w:highlight w:val="none"/>
                <w:lang w:eastAsia="zh-Hans"/>
              </w:rPr>
              <w:t xml:space="preserve">、</w:t>
            </w:r>
            <w:r>
              <w:rPr>
                <w:rFonts w:hint="eastAsia" w:ascii="仿宋" w:hAnsi="仿宋" w:eastAsia="仿宋" w:cs="仿宋"/>
                <w:sz w:val="24"/>
                <w:szCs w:val="24"/>
                <w:highlight w:val="none"/>
                <w:lang w:val="en-US" w:eastAsia="zh-Hans"/>
              </w:rPr>
              <w:t xml:space="preserve">自动测量</w:t>
            </w:r>
            <w:r>
              <w:rPr>
                <w:rFonts w:hint="eastAsia" w:ascii="仿宋" w:hAnsi="仿宋" w:eastAsia="仿宋" w:cs="仿宋"/>
                <w:sz w:val="24"/>
                <w:szCs w:val="24"/>
                <w:highlight w:val="none"/>
                <w:lang w:val="en-US" w:eastAsia="zh-CN"/>
              </w:rPr>
              <w:t xml:space="preserve">等</w:t>
            </w:r>
            <w:r/>
          </w:p>
        </w:tc>
      </w:tr>
    </w:tbl>
    <w:p>
      <w:pPr>
        <w:ind w:firstLine="0"/>
        <w:keepLines w:val="0"/>
        <w:keepNext w:val="0"/>
        <w:pageBreakBefore w:val="0"/>
        <w:spacing w:before="157" w:line="360" w:lineRule="auto"/>
        <w:widowControl w:val="off"/>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品目5  干眼雾化熏蒸仪</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highlight w:val="none"/>
              </w:rPr>
              <w:t xml:space="preserve">★</w:t>
            </w: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主要配置清单（每套）</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雾化熏蒸主机1台</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眼罩2个</w:t>
            </w:r>
            <w:r/>
          </w:p>
        </w:tc>
      </w:tr>
      <w:tr>
        <w:trPr/>
        <w:tc>
          <w:tcPr>
            <w:shd w:val="clear" w:color="auto" w:fill="auto"/>
            <w:tcBorders>
              <w:bottom w:val="single" w:color="auto" w:sz="4" w:space="0"/>
            </w:tcBorders>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Borders>
              <w:bottom w:val="single" w:color="auto" w:sz="4" w:space="0"/>
            </w:tcBorders>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管路1根</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工作模式</w:t>
            </w:r>
            <w:r>
              <w:rPr>
                <w:rFonts w:hint="eastAsia" w:ascii="仿宋" w:hAnsi="仿宋" w:eastAsia="仿宋" w:cs="仿宋"/>
                <w:sz w:val="24"/>
                <w:szCs w:val="24"/>
                <w:highlight w:val="none"/>
              </w:rPr>
              <w:t xml:space="preserve">：常温雾化</w:t>
            </w:r>
            <w:r>
              <w:rPr>
                <w:rFonts w:hint="eastAsia" w:ascii="仿宋" w:hAnsi="仿宋" w:eastAsia="仿宋" w:cs="仿宋"/>
                <w:sz w:val="24"/>
                <w:szCs w:val="24"/>
                <w:highlight w:val="none"/>
                <w:lang w:val="en-US" w:eastAsia="zh-CN"/>
              </w:rPr>
              <w:t xml:space="preserve">模式</w:t>
            </w:r>
            <w:r>
              <w:rPr>
                <w:rFonts w:hint="eastAsia" w:ascii="仿宋" w:hAnsi="仿宋" w:eastAsia="仿宋" w:cs="仿宋"/>
                <w:sz w:val="24"/>
                <w:szCs w:val="24"/>
                <w:highlight w:val="none"/>
              </w:rPr>
              <w:t xml:space="preserve">、加热雾化</w:t>
            </w:r>
            <w:r>
              <w:rPr>
                <w:rFonts w:hint="eastAsia" w:ascii="仿宋" w:hAnsi="仿宋" w:eastAsia="仿宋" w:cs="仿宋"/>
                <w:sz w:val="24"/>
                <w:szCs w:val="24"/>
                <w:highlight w:val="none"/>
                <w:lang w:val="en-US" w:eastAsia="zh-CN"/>
              </w:rPr>
              <w:t xml:space="preserve">模式、</w:t>
            </w:r>
            <w:r>
              <w:rPr>
                <w:rFonts w:hint="eastAsia" w:ascii="仿宋" w:hAnsi="仿宋" w:eastAsia="仿宋" w:cs="仿宋"/>
                <w:sz w:val="24"/>
                <w:szCs w:val="24"/>
                <w:highlight w:val="none"/>
              </w:rPr>
              <w:t xml:space="preserve">薰蒸模式</w:t>
            </w:r>
            <w:r>
              <w:rPr>
                <w:rFonts w:hint="eastAsia" w:ascii="仿宋" w:hAnsi="仿宋" w:eastAsia="仿宋" w:cs="仿宋"/>
                <w:sz w:val="24"/>
                <w:szCs w:val="24"/>
                <w:highlight w:val="none"/>
                <w:lang w:val="en-US" w:eastAsia="zh-CN"/>
              </w:rPr>
              <w:t xml:space="preserve">等</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参数记忆功能：具有风量、雾量、治疗时间</w:t>
            </w:r>
            <w:r>
              <w:rPr>
                <w:rFonts w:hint="eastAsia" w:ascii="仿宋" w:hAnsi="仿宋" w:eastAsia="仿宋" w:cs="仿宋"/>
                <w:sz w:val="24"/>
                <w:szCs w:val="24"/>
                <w:highlight w:val="none"/>
                <w:lang w:val="en-US" w:eastAsia="zh-CN"/>
              </w:rPr>
              <w:t xml:space="preserve">设置等</w:t>
            </w:r>
            <w:r>
              <w:rPr>
                <w:rFonts w:hint="eastAsia" w:ascii="仿宋" w:hAnsi="仿宋" w:eastAsia="仿宋" w:cs="仿宋"/>
                <w:sz w:val="24"/>
                <w:szCs w:val="24"/>
                <w:highlight w:val="none"/>
              </w:rPr>
              <w:t xml:space="preserve">功能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并自动记忆设置</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温度设置及控制范围</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雾化杯</w:t>
            </w:r>
            <w:r>
              <w:rPr>
                <w:rFonts w:hint="eastAsia" w:ascii="仿宋" w:hAnsi="仿宋" w:eastAsia="仿宋" w:cs="仿宋"/>
                <w:sz w:val="24"/>
                <w:szCs w:val="24"/>
                <w:highlight w:val="none"/>
                <w:lang w:val="en-US" w:eastAsia="zh-CN"/>
              </w:rPr>
              <w:t xml:space="preserve">最大</w:t>
            </w:r>
            <w:r>
              <w:rPr>
                <w:rFonts w:hint="eastAsia" w:ascii="仿宋" w:hAnsi="仿宋" w:eastAsia="仿宋" w:cs="仿宋"/>
                <w:sz w:val="24"/>
                <w:szCs w:val="24"/>
                <w:highlight w:val="none"/>
              </w:rPr>
              <w:t xml:space="preserve">容量：</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ml~</w:t>
            </w:r>
            <w:r>
              <w:rPr>
                <w:rFonts w:hint="eastAsia" w:ascii="仿宋" w:hAnsi="仿宋" w:eastAsia="仿宋" w:cs="仿宋"/>
                <w:sz w:val="24"/>
                <w:szCs w:val="24"/>
                <w:highlight w:val="none"/>
              </w:rPr>
              <w:t xml:space="preserve">14</w:t>
            </w:r>
            <w:r>
              <w:rPr>
                <w:rFonts w:hint="eastAsia" w:ascii="仿宋" w:hAnsi="仿宋" w:eastAsia="仿宋" w:cs="仿宋"/>
                <w:sz w:val="24"/>
                <w:szCs w:val="24"/>
                <w:highlight w:val="none"/>
                <w:lang w:val="en-US" w:eastAsia="zh-CN"/>
              </w:rPr>
              <w:t xml:space="preserve">0ml</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主机超声工作频率</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2.</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MHz</w:t>
            </w:r>
            <w:r/>
          </w:p>
        </w:tc>
      </w:tr>
      <w:tr>
        <w:trPr/>
        <w:tc>
          <w:tcPr>
            <w:shd w:val="clear" w:color="auto" w:fill="auto"/>
            <w:tcW w:w="957" w:type="dxa"/>
            <w:vAlign w:val="top"/>
            <w:textDirection w:val="lrTb"/>
            <w:noWrap w:val="false"/>
          </w:tcPr>
          <w:p>
            <w:pPr>
              <w:jc w:val="center"/>
              <w:keepLines w:val="0"/>
              <w:keepNext w:val="0"/>
              <w:widowControl/>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雾粒中位直径</w:t>
            </w:r>
            <w:r>
              <w:rPr>
                <w:rFonts w:hint="eastAsia" w:ascii="仿宋" w:hAnsi="仿宋" w:eastAsia="仿宋" w:cs="仿宋"/>
                <w:sz w:val="24"/>
                <w:szCs w:val="24"/>
                <w:highlight w:val="none"/>
                <w:lang w:val="en-US" w:eastAsia="zh-CN"/>
              </w:rPr>
              <w:t xml:space="preserve">≤5um</w:t>
            </w:r>
            <w:r/>
          </w:p>
        </w:tc>
      </w:tr>
      <w:tr>
        <w:trPr/>
        <w:tc>
          <w:tcPr>
            <w:shd w:val="clear" w:color="auto" w:fill="auto"/>
            <w:tcW w:w="957" w:type="dxa"/>
            <w:vAlign w:val="top"/>
            <w:textDirection w:val="lrTb"/>
            <w:noWrap w:val="false"/>
          </w:tcPr>
          <w:p>
            <w:pPr>
              <w:jc w:val="center"/>
              <w:keepLines w:val="0"/>
              <w:keepNext w:val="0"/>
              <w:widowControl/>
              <w:rPr>
                <w:rFonts w:hint="default"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p>
        </w:tc>
        <w:tc>
          <w:tcPr>
            <w:shd w:val="clear" w:color="auto" w:fill="auto"/>
            <w:tcW w:w="4437" w:type="pct"/>
            <w:vAlign w:val="top"/>
            <w:textDirection w:val="lrTb"/>
            <w:noWrap w:val="false"/>
          </w:tcPr>
          <w:p>
            <w:pPr>
              <w:ind w:firstLine="0"/>
              <w:keepLines w:val="0"/>
              <w:keepNext w:val="0"/>
              <w:pageBreakBefore w:val="0"/>
              <w:widowControl w:val="off"/>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温度检测方式：双温度探头监测温度</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管路出雾口检测温度</w:t>
            </w:r>
            <w:r>
              <w:rPr>
                <w:rFonts w:hint="eastAsia" w:ascii="仿宋" w:hAnsi="仿宋" w:eastAsia="仿宋" w:cs="仿宋"/>
                <w:sz w:val="24"/>
                <w:szCs w:val="24"/>
                <w:highlight w:val="none"/>
                <w:lang w:val="en-US" w:eastAsia="zh-CN"/>
              </w:rPr>
              <w:t xml:space="preserve">等检测方式</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超高温报警功能：</w:t>
            </w:r>
            <w:r>
              <w:rPr>
                <w:rFonts w:hint="eastAsia" w:ascii="仿宋" w:hAnsi="仿宋" w:eastAsia="仿宋" w:cs="仿宋"/>
                <w:sz w:val="24"/>
                <w:szCs w:val="24"/>
                <w:highlight w:val="none"/>
                <w:lang w:val="en-US" w:eastAsia="zh-CN"/>
              </w:rPr>
              <w:t xml:space="preserve">有</w:t>
            </w:r>
            <w:r>
              <w:rPr>
                <w:rFonts w:hint="eastAsia" w:ascii="仿宋" w:hAnsi="仿宋" w:eastAsia="仿宋" w:cs="仿宋"/>
                <w:sz w:val="24"/>
                <w:szCs w:val="24"/>
                <w:highlight w:val="none"/>
              </w:rPr>
              <w:t xml:space="preserve">高温语音报警</w:t>
            </w:r>
            <w:r>
              <w:rPr>
                <w:rFonts w:hint="eastAsia" w:ascii="仿宋" w:hAnsi="仿宋" w:eastAsia="仿宋" w:cs="仿宋"/>
                <w:sz w:val="24"/>
                <w:szCs w:val="24"/>
                <w:highlight w:val="none"/>
                <w:lang w:val="en-US" w:eastAsia="zh-CN"/>
              </w:rPr>
              <w:t xml:space="preserve">和自动停止工作</w:t>
            </w:r>
            <w:r>
              <w:rPr>
                <w:rFonts w:hint="eastAsia" w:ascii="仿宋" w:hAnsi="仿宋" w:eastAsia="仿宋" w:cs="仿宋"/>
                <w:sz w:val="24"/>
                <w:szCs w:val="24"/>
                <w:highlight w:val="none"/>
              </w:rPr>
              <w:t xml:space="preserve">保护</w:t>
            </w:r>
            <w:r>
              <w:rPr>
                <w:rFonts w:hint="eastAsia" w:ascii="仿宋" w:hAnsi="仿宋" w:eastAsia="仿宋" w:cs="仿宋"/>
                <w:sz w:val="24"/>
                <w:szCs w:val="24"/>
                <w:highlight w:val="none"/>
                <w:lang w:val="en-US" w:eastAsia="zh-CN"/>
              </w:rPr>
              <w:t xml:space="preserve">等</w:t>
            </w:r>
            <w:r>
              <w:rPr>
                <w:rFonts w:hint="eastAsia" w:ascii="仿宋" w:hAnsi="仿宋" w:eastAsia="仿宋" w:cs="仿宋"/>
                <w:sz w:val="24"/>
                <w:szCs w:val="24"/>
                <w:highlight w:val="none"/>
              </w:rPr>
              <w:t xml:space="preserve">功能</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整机噪声</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5</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dB</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具备</w:t>
            </w:r>
            <w:r>
              <w:rPr>
                <w:rFonts w:hint="eastAsia" w:ascii="仿宋" w:hAnsi="仿宋" w:eastAsia="仿宋" w:cs="仿宋"/>
                <w:sz w:val="24"/>
                <w:szCs w:val="24"/>
                <w:highlight w:val="none"/>
              </w:rPr>
              <w:t xml:space="preserve">语音播报功能</w:t>
            </w:r>
            <w:r/>
          </w:p>
        </w:tc>
      </w:tr>
      <w:tr>
        <w:trPr/>
        <w:tc>
          <w:tcPr>
            <w:shd w:val="clear" w:color="auto" w:fill="auto"/>
            <w:tcW w:w="957" w:type="dxa"/>
            <w:vAlign w:val="top"/>
            <w:textDirection w:val="lrTb"/>
            <w:noWrap w:val="false"/>
          </w:tcPr>
          <w:p>
            <w:pPr>
              <w:jc w:val="center"/>
              <w:keepLines w:val="0"/>
              <w:keepNext w:val="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药物选择：</w:t>
            </w:r>
            <w:r>
              <w:rPr>
                <w:rFonts w:hint="eastAsia" w:ascii="仿宋" w:hAnsi="仿宋" w:eastAsia="仿宋" w:cs="仿宋"/>
                <w:sz w:val="24"/>
                <w:szCs w:val="24"/>
                <w:highlight w:val="none"/>
              </w:rPr>
              <w:t xml:space="preserve">中药</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西药都可</w:t>
            </w:r>
            <w:r/>
          </w:p>
        </w:tc>
      </w:tr>
    </w:tbl>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jc w:val="both"/>
        <w:rPr>
          <w:rFonts w:hint="default" w:ascii="黑体" w:hAnsi="黑体" w:eastAsia="黑体" w:cs="宋体"/>
          <w:b/>
          <w:color w:val="000000"/>
          <w:sz w:val="36"/>
          <w:szCs w:val="36"/>
          <w:highlight w:val="none"/>
          <w:lang w:val="en-US" w:eastAsia="zh-CN"/>
        </w:rPr>
      </w:pPr>
      <w:r>
        <w:rPr>
          <w:rFonts w:hint="eastAsia" w:ascii="仿宋" w:hAnsi="仿宋" w:eastAsia="仿宋" w:cs="仿宋"/>
          <w:b/>
          <w:sz w:val="24"/>
          <w:szCs w:val="24"/>
          <w:highlight w:val="none"/>
          <w:lang w:val="en-US" w:eastAsia="zh-CN"/>
        </w:rPr>
        <w:t xml:space="preserve">品目6 螨虫显微镜</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序号</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技术参数</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highlight w:val="none"/>
              </w:rPr>
              <w:t xml:space="preserve">★</w:t>
            </w:r>
            <w:r>
              <w:rPr>
                <w:rFonts w:hint="eastAsia" w:ascii="仿宋" w:hAnsi="仿宋" w:eastAsia="仿宋" w:cs="仿宋"/>
                <w:b/>
                <w:bCs/>
                <w:sz w:val="24"/>
                <w:szCs w:val="24"/>
                <w:highlight w:val="none"/>
                <w:lang w:val="en-US" w:eastAsia="zh-CN"/>
              </w:rPr>
              <w:t xml:space="preserve">一</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主要配置清单</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highlight w:val="none"/>
              </w:rPr>
              <w:t xml:space="preserve">螨虫显微镜主机 </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szCs w:val="24"/>
                <w:highlight w:val="none"/>
              </w:rPr>
            </w:pPr>
            <w:r>
              <w:rPr>
                <w:rFonts w:hint="eastAsia" w:ascii="仿宋" w:hAnsi="仿宋" w:eastAsia="仿宋" w:cs="仿宋"/>
                <w:sz w:val="24"/>
                <w:highlight w:val="none"/>
              </w:rPr>
              <w:t xml:space="preserve">显示器</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二</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主要技术规格</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摄像装置：宽屏液晶显示器</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highlight w:val="none"/>
                <w:lang w:val="en-US" w:eastAsia="zh-CN"/>
              </w:rPr>
              <w:t xml:space="preserve">9英寸，逐行扫描传感器</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highlight w:val="none"/>
                <w:lang w:val="en-US" w:eastAsia="zh-CN"/>
              </w:rPr>
              <w:t xml:space="preserve">1/3英寸，CMOS感光芯片</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highlight w:val="none"/>
                <w:lang w:val="en-US" w:eastAsia="zh-CN"/>
              </w:rPr>
              <w:t xml:space="preserve">200万像素，支持USB和显示屏同时输出，可外接鼠标</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放大倍数</w:t>
            </w:r>
            <w:r>
              <w:rPr>
                <w:rFonts w:hint="eastAsia" w:ascii="仿宋" w:hAnsi="仿宋" w:eastAsia="仿宋" w:cs="仿宋"/>
                <w:sz w:val="24"/>
                <w:highlight w:val="none"/>
                <w:lang w:val="en-US" w:eastAsia="zh-CN"/>
              </w:rPr>
              <w:t xml:space="preserve">范围≥</w:t>
            </w:r>
            <w:r>
              <w:rPr>
                <w:rFonts w:hint="eastAsia" w:ascii="仿宋" w:hAnsi="仿宋" w:eastAsia="仿宋" w:cs="仿宋"/>
                <w:sz w:val="24"/>
                <w:highlight w:val="none"/>
              </w:rPr>
              <w:t xml:space="preserve">40X-1000X</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3</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观察镜筒：铰链三目，倾斜</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highlight w:val="none"/>
              </w:rPr>
              <w:t xml:space="preserve">30°，360°旋转，瞳间距</w:t>
            </w:r>
            <w:r>
              <w:rPr>
                <w:rFonts w:hint="eastAsia" w:ascii="仿宋" w:hAnsi="仿宋" w:eastAsia="仿宋" w:cs="仿宋"/>
                <w:sz w:val="24"/>
                <w:highlight w:val="none"/>
                <w:lang w:val="en-US" w:eastAsia="zh-CN"/>
              </w:rPr>
              <w:t xml:space="preserve">测量范围</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highlight w:val="none"/>
                <w:lang w:val="en-US" w:eastAsia="zh-CN"/>
              </w:rPr>
              <w:t xml:space="preserve">50</w:t>
            </w:r>
            <w:r>
              <w:rPr>
                <w:rFonts w:hint="eastAsia" w:ascii="仿宋" w:hAnsi="仿宋" w:eastAsia="仿宋" w:cs="仿宋"/>
                <w:sz w:val="24"/>
                <w:highlight w:val="none"/>
              </w:rPr>
              <w:t xml:space="preserve">-75mm（配0.5倍摄影接口（可接驳显微数码摄像机，方便产品升级）</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目镜：</w:t>
            </w:r>
            <w:r>
              <w:rPr>
                <w:rFonts w:hint="eastAsia" w:ascii="仿宋" w:hAnsi="仿宋" w:eastAsia="仿宋" w:cs="仿宋"/>
                <w:sz w:val="24"/>
                <w:highlight w:val="none"/>
                <w:lang w:val="en-US" w:eastAsia="zh-CN"/>
              </w:rPr>
              <w:t xml:space="preserve">至少具备</w:t>
            </w:r>
            <w:r>
              <w:rPr>
                <w:rFonts w:hint="eastAsia" w:ascii="仿宋" w:hAnsi="仿宋" w:eastAsia="仿宋" w:cs="仿宋"/>
                <w:sz w:val="24"/>
                <w:highlight w:val="none"/>
              </w:rPr>
              <w:t xml:space="preserve">广角WF10X/18mm</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物镜：PH无限远消色差4X/0.10、10X/0.25、40X/0.65（弹）、100X/1.25（弹油）</w:t>
            </w:r>
            <w:r>
              <w:rPr>
                <w:rFonts w:hint="eastAsia" w:ascii="仿宋" w:hAnsi="仿宋" w:eastAsia="仿宋" w:cs="仿宋"/>
                <w:sz w:val="24"/>
                <w:highlight w:val="none"/>
                <w:lang w:val="en-US" w:eastAsia="zh-CN"/>
              </w:rPr>
              <w:t xml:space="preserve">等</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6</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转换器：四孔内倾，钢珠定位</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7</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lang w:val="en-US" w:eastAsia="zh-CN"/>
              </w:rPr>
            </w:pPr>
            <w:r>
              <w:rPr>
                <w:rFonts w:hint="eastAsia" w:ascii="仿宋" w:hAnsi="仿宋" w:eastAsia="仿宋" w:cs="仿宋"/>
                <w:sz w:val="24"/>
                <w:highlight w:val="none"/>
              </w:rPr>
              <w:t xml:space="preserve">载物台：双层机械移动平台，双切片夹</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8</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调焦机构：粗微动同轴，带有手轮松紧调节、随机限位锁紧机构</w:t>
            </w:r>
            <w:r/>
          </w:p>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粗调28mm，微调0.002mm</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9</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聚光镜：阿贝聚光镜，N.A.=1.25，可变光阑，聚光镜中心可调，</w:t>
            </w:r>
            <w:r>
              <w:rPr>
                <w:rFonts w:hint="eastAsia" w:ascii="仿宋" w:hAnsi="仿宋" w:eastAsia="仿宋" w:cs="仿宋"/>
                <w:sz w:val="24"/>
                <w:highlight w:val="none"/>
                <w:lang w:val="en-US" w:eastAsia="zh-CN"/>
              </w:rPr>
              <w:t xml:space="preserve">可</w:t>
            </w:r>
            <w:r>
              <w:rPr>
                <w:rFonts w:hint="eastAsia" w:ascii="仿宋" w:hAnsi="仿宋" w:eastAsia="仿宋" w:cs="仿宋"/>
                <w:sz w:val="24"/>
                <w:highlight w:val="none"/>
              </w:rPr>
              <w:t xml:space="preserve">升降</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10</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光源：临界照明</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11</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下光源：色温可调LED，复眼照明，亮度可调，可更换灯泡</w:t>
            </w:r>
            <w:r/>
          </w:p>
        </w:tc>
      </w:tr>
      <w:tr>
        <w:trPr/>
        <w:tc>
          <w:tcPr>
            <w:shd w:val="clear" w:color="auto" w:fill="auto"/>
            <w:tcW w:w="562" w:type="pct"/>
            <w:vAlign w:val="top"/>
            <w:textDirection w:val="lrTb"/>
            <w:noWrap w:val="false"/>
          </w:tcPr>
          <w:p>
            <w:pPr>
              <w:ind w:firstLine="0"/>
              <w:jc w:val="center"/>
              <w:keepLines w:val="0"/>
              <w:keepNext w:val="0"/>
              <w:pageBreakBefore w:val="0"/>
              <w:widowControl w:val="off"/>
              <w:rPr>
                <w:rFonts w:hint="default"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12</w:t>
            </w:r>
            <w:r/>
          </w:p>
        </w:tc>
        <w:tc>
          <w:tcPr>
            <w:shd w:val="clear" w:color="auto" w:fill="auto"/>
            <w:tcW w:w="4437" w:type="pct"/>
            <w:vAlign w:val="top"/>
            <w:textDirection w:val="lrTb"/>
            <w:noWrap w:val="false"/>
          </w:tcPr>
          <w:p>
            <w:pPr>
              <w:ind w:firstLine="0"/>
              <w:keepLines w:val="0"/>
              <w:keepNext w:val="0"/>
              <w:pageBreakBefore w:val="0"/>
              <w:widowControl w:val="off"/>
              <w:rPr>
                <w:rFonts w:hint="eastAsia" w:ascii="仿宋" w:hAnsi="仿宋" w:eastAsia="仿宋" w:cs="仿宋"/>
                <w:sz w:val="24"/>
                <w:highlight w:val="none"/>
              </w:rPr>
            </w:pPr>
            <w:r>
              <w:rPr>
                <w:rFonts w:hint="eastAsia" w:ascii="仿宋" w:hAnsi="仿宋" w:eastAsia="仿宋" w:cs="仿宋"/>
                <w:sz w:val="24"/>
                <w:highlight w:val="none"/>
              </w:rPr>
              <w:t xml:space="preserve">上光源：软灯管，</w:t>
            </w:r>
            <w:r>
              <w:rPr>
                <w:rFonts w:hint="eastAsia" w:ascii="仿宋" w:hAnsi="仿宋" w:eastAsia="仿宋" w:cs="仿宋"/>
                <w:sz w:val="24"/>
                <w:highlight w:val="none"/>
                <w:lang w:val="en-US" w:eastAsia="zh-CN"/>
              </w:rPr>
              <w:t xml:space="preserve">可</w:t>
            </w:r>
            <w:r>
              <w:rPr>
                <w:rFonts w:hint="eastAsia" w:ascii="仿宋" w:hAnsi="仿宋" w:eastAsia="仿宋" w:cs="仿宋"/>
                <w:sz w:val="24"/>
                <w:highlight w:val="none"/>
              </w:rPr>
              <w:t xml:space="preserve">360°无死角任意摆放</w:t>
            </w:r>
            <w:r/>
          </w:p>
        </w:tc>
      </w:tr>
    </w:tbl>
    <w:p>
      <w:pPr>
        <w:jc w:val="both"/>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bookmarkStart w:id="82" w:name="_GoBack"/>
      <w:r/>
      <w:bookmarkEnd w:id="82"/>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sectPr>
          <w:headerReference w:type="default" r:id="rId12"/>
          <w:footerReference w:type="default" r:id="rId22"/>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采购包6：眼科设备一批（三）</w:t>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802"/>
        <w:gridCol w:w="888"/>
        <w:gridCol w:w="4129"/>
      </w:tblGrid>
      <w:tr>
        <w:trPr>
          <w:trHeight w:val="529"/>
        </w:trPr>
        <w:tc>
          <w:tcPr>
            <w:tcW w:w="753"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品目</w:t>
            </w:r>
            <w:r/>
          </w:p>
        </w:tc>
        <w:tc>
          <w:tcPr>
            <w:tcW w:w="2802"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888"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数量</w:t>
            </w:r>
            <w:r/>
          </w:p>
        </w:tc>
        <w:tc>
          <w:tcPr>
            <w:tcW w:w="4129"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518"/>
        </w:trPr>
        <w:tc>
          <w:tcPr>
            <w:tcW w:w="75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2802"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rPr>
              <w:t xml:space="preserve">眼电生理诊断系统</w:t>
            </w:r>
            <w:r/>
          </w:p>
        </w:tc>
        <w:tc>
          <w:tcPr>
            <w:tcW w:w="888"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套</w:t>
            </w:r>
            <w:r/>
          </w:p>
        </w:tc>
        <w:tc>
          <w:tcPr>
            <w:tcW w:w="4129" w:type="dxa"/>
            <w:vAlign w:val="center"/>
            <w:vMerge w:val="restart"/>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r>
        <w:trPr>
          <w:trHeight w:val="481"/>
        </w:trPr>
        <w:tc>
          <w:tcPr>
            <w:tcW w:w="75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sz w:val="24"/>
                <w:highlight w:val="none"/>
              </w:rPr>
              <w:t xml:space="preserve">2</w:t>
            </w:r>
            <w:r/>
          </w:p>
        </w:tc>
        <w:tc>
          <w:tcPr>
            <w:tcW w:w="2802"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rPr>
              <w:t xml:space="preserve">眼科激光组合治疗仪</w:t>
            </w:r>
            <w:r/>
          </w:p>
        </w:tc>
        <w:tc>
          <w:tcPr>
            <w:tcW w:w="888"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套</w:t>
            </w:r>
            <w:r/>
          </w:p>
        </w:tc>
        <w:tc>
          <w:tcPr>
            <w:tcW w:w="4129"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81"/>
        </w:trPr>
        <w:tc>
          <w:tcPr>
            <w:tcW w:w="75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2802"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rPr>
              <w:t xml:space="preserve">激光眼科诊断仪</w:t>
            </w:r>
            <w:r/>
          </w:p>
        </w:tc>
        <w:tc>
          <w:tcPr>
            <w:tcW w:w="888" w:type="dxa"/>
            <w:vAlign w:val="center"/>
            <w:textDirection w:val="lrTb"/>
            <w:noWrap w:val="false"/>
          </w:tcPr>
          <w:p>
            <w:pPr>
              <w:pStyle w:val="1127"/>
              <w:jc w:val="center"/>
              <w:spacing w:beforeAutospacing="0" w:afterAutospacing="0"/>
              <w:widowControl/>
              <w:rPr>
                <w:rFonts w:hint="eastAsia"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val="en-US" w:eastAsia="zh-CN"/>
              </w:rPr>
              <w:t xml:space="preserve">套</w:t>
            </w:r>
            <w:r/>
          </w:p>
        </w:tc>
        <w:tc>
          <w:tcPr>
            <w:tcW w:w="4129" w:type="dxa"/>
            <w:vAlign w:val="center"/>
            <w:vMerge w:val="continue"/>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both"/>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rPr>
          <w:highlight w:val="none"/>
        </w:rPr>
      </w:pPr>
      <w:r>
        <w:rPr>
          <w:highlight w:val="none"/>
        </w:rPr>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二、技术参数及要求</w:t>
      </w:r>
      <w:r/>
    </w:p>
    <w:p>
      <w:pPr>
        <w:rPr>
          <w:rFonts w:hint="eastAsia" w:ascii="仿宋" w:hAnsi="仿宋" w:eastAsia="仿宋" w:cs="仿宋"/>
          <w:b/>
          <w:sz w:val="24"/>
          <w:highlight w:val="none"/>
        </w:rPr>
      </w:pPr>
      <w:r>
        <w:rPr>
          <w:rFonts w:hint="eastAsia" w:ascii="仿宋" w:hAnsi="仿宋" w:eastAsia="仿宋" w:cs="仿宋"/>
          <w:b/>
          <w:color w:val="000000"/>
          <w:sz w:val="24"/>
          <w:szCs w:val="24"/>
          <w:highlight w:val="none"/>
        </w:rPr>
        <w:t xml:space="preserve">（一）技术要求</w:t>
      </w:r>
      <w:r/>
    </w:p>
    <w:p>
      <w:pPr>
        <w:rPr>
          <w:rFonts w:hint="eastAsia" w:ascii="黑体" w:hAnsi="黑体" w:eastAsia="黑体" w:cs="宋体"/>
          <w:b/>
          <w:color w:val="000000"/>
          <w:sz w:val="36"/>
          <w:szCs w:val="36"/>
          <w:highlight w:val="none"/>
        </w:rPr>
      </w:pPr>
      <w:r>
        <w:rPr>
          <w:rFonts w:hint="eastAsia" w:ascii="仿宋" w:hAnsi="仿宋" w:eastAsia="仿宋" w:cs="仿宋"/>
          <w:b/>
          <w:sz w:val="24"/>
          <w:highlight w:val="none"/>
        </w:rPr>
        <w:t xml:space="preserve">品目1 </w:t>
      </w:r>
      <w:r>
        <w:rPr>
          <w:rFonts w:hint="eastAsia" w:ascii="仿宋" w:hAnsi="仿宋" w:eastAsia="仿宋" w:cs="仿宋"/>
          <w:b/>
          <w:bCs/>
          <w:sz w:val="24"/>
          <w:szCs w:val="32"/>
          <w:highlight w:val="none"/>
        </w:rPr>
        <w:t xml:space="preserve">眼电生理诊断系统</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4437" w:type="pct"/>
            <w:vAlign w:val="center"/>
            <w:textDirection w:val="lrTb"/>
            <w:noWrap w:val="false"/>
          </w:tcPr>
          <w:p>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技术参数</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一</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hint="eastAsia" w:ascii="仿宋" w:hAnsi="仿宋" w:eastAsia="仿宋" w:cs="仿宋"/>
                <w:b w:val="0"/>
                <w:bCs w:val="0"/>
                <w:sz w:val="24"/>
                <w:highlight w:val="none"/>
              </w:rPr>
              <w:t xml:space="preserve">用于视网膜、视神经及视路等眼科疾病的诊断</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val="0"/>
                <w:bCs w:val="0"/>
                <w:sz w:val="24"/>
                <w:highlight w:val="none"/>
              </w:rPr>
              <w:t xml:space="preserve">★二</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闪光刺激器</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信号放大器</w:t>
            </w:r>
            <w:r/>
          </w:p>
        </w:tc>
      </w:tr>
      <w:tr>
        <w:trPr/>
        <w:tc>
          <w:tcPr>
            <w:tcBorders>
              <w:bottom w:val="single" w:color="auto" w:sz="4" w:space="0"/>
            </w:tcBorders>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Borders>
              <w:bottom w:val="single" w:color="auto" w:sz="4" w:space="0"/>
            </w:tcBorders>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图形刺激器</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4437" w:type="pct"/>
            <w:vAlign w:val="center"/>
            <w:textDirection w:val="lrTb"/>
            <w:noWrap w:val="false"/>
          </w:tcPr>
          <w:p>
            <w:pP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 xml:space="preserve">工作站</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5</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升降台</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三</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具备眼科视觉电生理（图形刺激、闪光刺激</w:t>
            </w:r>
            <w:r>
              <w:rPr>
                <w:rFonts w:hint="eastAsia" w:ascii="仿宋" w:hAnsi="仿宋" w:eastAsia="仿宋"/>
                <w:sz w:val="24"/>
                <w:highlight w:val="none"/>
                <w:lang w:val="en-US" w:eastAsia="zh-CN"/>
              </w:rPr>
              <w:t xml:space="preserve">等</w:t>
            </w:r>
            <w:r>
              <w:rPr>
                <w:rFonts w:hint="eastAsia" w:ascii="仿宋" w:hAnsi="仿宋" w:eastAsia="仿宋"/>
                <w:sz w:val="24"/>
                <w:highlight w:val="none"/>
              </w:rPr>
              <w:t xml:space="preserve">）功能，可进行视网膜及视神经疾病诊断和评估。</w:t>
            </w:r>
            <w:r/>
          </w:p>
        </w:tc>
      </w:tr>
      <w:tr>
        <w:trPr>
          <w:trHeight w:val="277"/>
        </w:trPr>
        <w:tc>
          <w:tcPr>
            <w:tcW w:w="562"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b/>
                <w:bCs/>
                <w:sz w:val="24"/>
                <w:highlight w:val="none"/>
              </w:rPr>
              <w:t xml:space="preserve">放大器</w:t>
            </w:r>
            <w:r>
              <w:rPr>
                <w:rFonts w:hint="eastAsia" w:ascii="仿宋" w:hAnsi="仿宋" w:eastAsia="仿宋" w:cs="仿宋"/>
                <w:b/>
                <w:bCs/>
                <w:sz w:val="24"/>
                <w:highlight w:val="none"/>
              </w:rPr>
              <w:t xml:space="preserve"> </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通道数≥2通道</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输入阻抗≥100MΩ</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2.3</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共模抑制比≥110dB</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2.4</w:t>
            </w:r>
            <w:r/>
          </w:p>
        </w:tc>
        <w:tc>
          <w:tcPr>
            <w:tcW w:w="4437" w:type="pct"/>
            <w:vAlign w:val="center"/>
            <w:textDirection w:val="lrTb"/>
            <w:noWrap w:val="false"/>
          </w:tcPr>
          <w:p>
            <w:pPr>
              <w:rPr>
                <w:rFonts w:hint="eastAsia" w:ascii="仿宋" w:hAnsi="仿宋" w:eastAsia="仿宋"/>
                <w:b/>
                <w:bCs/>
                <w:sz w:val="24"/>
                <w:highlight w:val="none"/>
              </w:rPr>
            </w:pPr>
            <w:r>
              <w:rPr>
                <w:rFonts w:hint="eastAsia" w:ascii="仿宋" w:hAnsi="仿宋" w:eastAsia="仿宋"/>
                <w:sz w:val="24"/>
                <w:highlight w:val="none"/>
              </w:rPr>
              <w:t xml:space="preserve">通频带采集频率范围：低通0.02Hz～1kHz、高通30Hz～10kHz</w:t>
            </w:r>
            <w:r/>
          </w:p>
        </w:tc>
      </w:tr>
      <w:tr>
        <w:trPr/>
        <w:tc>
          <w:tcPr>
            <w:tcW w:w="562"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b/>
                <w:bCs/>
                <w:sz w:val="24"/>
                <w:highlight w:val="none"/>
              </w:rPr>
              <w:t xml:space="preserve">图形刺激器</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3.1</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亮度≥80cd/ m</w:t>
            </w:r>
            <w:r>
              <w:rPr>
                <w:rFonts w:ascii="仿宋" w:hAnsi="仿宋" w:eastAsia="仿宋" w:cs="宋体"/>
                <w:bCs/>
                <w:sz w:val="24"/>
                <w:highlight w:val="none"/>
                <w:vertAlign w:val="superscript"/>
              </w:rPr>
              <w:t xml:space="preserve">2</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3.2</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对比度≥90％，可通过软件连续调节</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3.3</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传统刺激图形：包括但不限于棋盘格图形</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3.4</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儿童专用图形固视标：具备儿童卡通图标</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3.5</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儿童固视标种类≥15，且支持循环播放</w:t>
            </w:r>
            <w:r/>
          </w:p>
        </w:tc>
      </w:tr>
      <w:tr>
        <w:trPr/>
        <w:tc>
          <w:tcPr>
            <w:tcW w:w="562"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b/>
                <w:bCs/>
                <w:sz w:val="24"/>
                <w:highlight w:val="none"/>
              </w:rPr>
              <w:t xml:space="preserve">闪光刺激器</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4.1</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闪光刺激器刺激面积可覆盖整个视网膜</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4.2</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反射面：全视野</w:t>
            </w:r>
            <w:r>
              <w:rPr>
                <w:rFonts w:hint="eastAsia" w:ascii="仿宋" w:hAnsi="仿宋" w:eastAsia="仿宋"/>
                <w:sz w:val="24"/>
                <w:highlight w:val="none"/>
                <w:lang w:eastAsia="zh-CN"/>
              </w:rPr>
              <w:t xml:space="preserve">弧形</w:t>
            </w:r>
            <w:r>
              <w:rPr>
                <w:rFonts w:hint="eastAsia" w:ascii="仿宋" w:hAnsi="仿宋" w:eastAsia="仿宋"/>
                <w:sz w:val="24"/>
                <w:highlight w:val="none"/>
              </w:rPr>
              <w:t xml:space="preserve">反射面</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4.3</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闪光刺激器全视野刺激球直径≥400mm</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4.4</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刺激光和背景光颜色包括不限于白色/红/蓝</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4.5</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lang w:val="en-US" w:eastAsia="zh-CN"/>
              </w:rPr>
              <w:t xml:space="preserve">具备</w:t>
            </w:r>
            <w:r>
              <w:rPr>
                <w:rFonts w:hint="eastAsia" w:ascii="仿宋" w:hAnsi="仿宋" w:eastAsia="仿宋"/>
                <w:sz w:val="24"/>
                <w:highlight w:val="none"/>
              </w:rPr>
              <w:t xml:space="preserve">LED固视点</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4.6</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固视监视：</w:t>
            </w:r>
            <w:r>
              <w:rPr>
                <w:rFonts w:hint="eastAsia" w:ascii="仿宋" w:hAnsi="仿宋" w:eastAsia="仿宋" w:cs="Arial"/>
                <w:color w:val="000000"/>
                <w:sz w:val="24"/>
                <w:highlight w:val="none"/>
              </w:rPr>
              <w:t xml:space="preserve">红外摄像头</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4.7</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具备EOG光源：LED≥2个</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4.8</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患者额头部固定托架：具备上额托和</w:t>
            </w:r>
            <w:r>
              <w:rPr>
                <w:rFonts w:hint="eastAsia" w:ascii="仿宋" w:hAnsi="仿宋" w:eastAsia="仿宋" w:cs="Arial"/>
                <w:color w:val="000000"/>
                <w:sz w:val="24"/>
                <w:highlight w:val="none"/>
              </w:rPr>
              <w:t xml:space="preserve">下颌托</w:t>
            </w:r>
            <w:r/>
          </w:p>
        </w:tc>
      </w:tr>
      <w:tr>
        <w:trPr/>
        <w:tc>
          <w:tcPr>
            <w:tcW w:w="562"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w:t>
            </w:r>
            <w:r/>
          </w:p>
        </w:tc>
        <w:tc>
          <w:tcPr>
            <w:tcW w:w="4437" w:type="pct"/>
            <w:vAlign w:val="center"/>
            <w:textDirection w:val="lrTb"/>
            <w:noWrap w:val="false"/>
          </w:tcPr>
          <w:p>
            <w:pPr>
              <w:rPr>
                <w:rFonts w:hint="eastAsia" w:ascii="仿宋" w:hAnsi="仿宋" w:eastAsia="仿宋"/>
                <w:b/>
                <w:bCs/>
                <w:sz w:val="24"/>
                <w:highlight w:val="none"/>
              </w:rPr>
            </w:pPr>
            <w:r>
              <w:rPr>
                <w:rFonts w:hint="eastAsia" w:ascii="仿宋" w:hAnsi="仿宋" w:eastAsia="仿宋"/>
                <w:b/>
                <w:bCs/>
                <w:sz w:val="24"/>
                <w:highlight w:val="none"/>
              </w:rPr>
              <w:t xml:space="preserve">系统软件</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5.1</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工作软件包括但不限于国际标准ISCEV六项ERG,闪光VEP, 图形 VEP，EOG软件</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5.2</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报告显示中国人正常参考功能：全视野ERG、PVEP均具备，可在打印报告中列出正常值，并提示异常结果</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5.3</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暗适应红灯功能，保证暗适应过程不受显示器亮度影响</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5.4</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具备白内障专用ERG功能，根据专用闪光强度及振幅表现预测术后视力效果</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5.5</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离线分析功能：检查结束后可去除变异较大的曲线，从而保证更高的检查准确率</w:t>
            </w:r>
            <w:r/>
          </w:p>
        </w:tc>
      </w:tr>
    </w:tbl>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黑体" w:hAnsi="黑体" w:eastAsia="黑体" w:cs="宋体"/>
          <w:b/>
          <w:color w:val="000000"/>
          <w:sz w:val="36"/>
          <w:szCs w:val="36"/>
          <w:highlight w:val="none"/>
        </w:rPr>
      </w:pPr>
      <w:r>
        <w:rPr>
          <w:rFonts w:hint="eastAsia" w:ascii="仿宋" w:hAnsi="仿宋" w:eastAsia="仿宋" w:cs="仿宋"/>
          <w:b/>
          <w:sz w:val="24"/>
          <w:highlight w:val="none"/>
        </w:rPr>
        <w:t xml:space="preserve">品目2 </w:t>
      </w:r>
      <w:r>
        <w:rPr>
          <w:rFonts w:hint="eastAsia" w:ascii="仿宋" w:hAnsi="仿宋" w:eastAsia="仿宋" w:cs="仿宋"/>
          <w:b/>
          <w:bCs/>
          <w:sz w:val="24"/>
          <w:szCs w:val="32"/>
          <w:highlight w:val="none"/>
        </w:rPr>
        <w:t xml:space="preserve">眼科激光组合治疗仪</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技术参数</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一</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hint="eastAsia" w:ascii="仿宋" w:hAnsi="仿宋" w:eastAsia="仿宋" w:cs="仿宋"/>
                <w:b w:val="0"/>
                <w:bCs w:val="0"/>
                <w:sz w:val="24"/>
                <w:highlight w:val="none"/>
              </w:rPr>
              <w:t xml:space="preserve">用于眼底光凝、眼科小梁成形、眼前节虹膜、后囊切开等</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b/>
                <w:bCs/>
                <w:sz w:val="24"/>
                <w:highlight w:val="none"/>
              </w:rPr>
              <w:t xml:space="preserve">二</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眼底激光治疗仪</w:t>
            </w:r>
            <w:r/>
          </w:p>
        </w:tc>
      </w:tr>
      <w:tr>
        <w:trPr/>
        <w:tc>
          <w:tcPr>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YAG激光治疗仪</w:t>
            </w:r>
            <w:r/>
          </w:p>
        </w:tc>
      </w:tr>
      <w:tr>
        <w:trPr/>
        <w:tc>
          <w:tcPr>
            <w:tcW w:w="562"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三</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tcW w:w="562" w:type="pct"/>
            <w:vAlign w:val="center"/>
            <w:textDirection w:val="lrTb"/>
            <w:noWrap w:val="false"/>
          </w:tcPr>
          <w:p>
            <w:pPr>
              <w:jc w:val="center"/>
              <w:rPr>
                <w:rFonts w:hint="eastAsia" w:ascii="仿宋" w:hAnsi="仿宋" w:eastAsia="仿宋" w:cs="仿宋"/>
                <w:b/>
                <w:bCs/>
                <w:sz w:val="24"/>
                <w:highlight w:val="none"/>
                <w:lang w:val="en-US" w:eastAsia="zh-CN"/>
              </w:rPr>
            </w:pPr>
            <w:r>
              <w:rPr>
                <w:rFonts w:hint="eastAsia" w:ascii="仿宋" w:hAnsi="仿宋" w:eastAsia="仿宋" w:cs="仿宋"/>
                <w:b w:val="0"/>
                <w:bCs w:val="0"/>
                <w:sz w:val="24"/>
                <w:highlight w:val="none"/>
                <w:lang w:val="en-US" w:eastAsia="zh-CN"/>
              </w:rPr>
              <w:t xml:space="preserve">1</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眼底激光：</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1.1</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眼底激光波长：</w:t>
            </w:r>
            <w:r>
              <w:rPr>
                <w:rFonts w:ascii="仿宋" w:hAnsi="仿宋" w:eastAsia="仿宋"/>
                <w:sz w:val="24"/>
                <w:highlight w:val="none"/>
              </w:rPr>
              <w:t xml:space="preserve">532 nm</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1.2</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最大功率≥</w:t>
            </w:r>
            <w:r>
              <w:rPr>
                <w:rFonts w:ascii="仿宋" w:hAnsi="仿宋" w:eastAsia="仿宋"/>
                <w:sz w:val="24"/>
                <w:highlight w:val="none"/>
              </w:rPr>
              <w:t xml:space="preserve">1500m</w:t>
            </w:r>
            <w:r>
              <w:rPr>
                <w:rFonts w:hint="eastAsia" w:ascii="仿宋" w:hAnsi="仿宋" w:eastAsia="仿宋"/>
                <w:sz w:val="24"/>
                <w:highlight w:val="none"/>
              </w:rPr>
              <w:t xml:space="preserve">W</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1.3</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曝光时间：1</w:t>
            </w:r>
            <w:r>
              <w:rPr>
                <w:rFonts w:ascii="仿宋" w:hAnsi="仿宋" w:eastAsia="仿宋"/>
                <w:sz w:val="24"/>
                <w:highlight w:val="none"/>
              </w:rPr>
              <w:t xml:space="preserve">0ms</w:t>
            </w:r>
            <w:r>
              <w:rPr>
                <w:rFonts w:hint="eastAsia" w:ascii="仿宋" w:hAnsi="仿宋" w:eastAsia="仿宋"/>
                <w:sz w:val="24"/>
                <w:highlight w:val="none"/>
              </w:rPr>
              <w:t xml:space="preserve">～连续</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连发间隔：</w:t>
            </w:r>
            <w:r>
              <w:rPr>
                <w:rFonts w:ascii="仿宋" w:hAnsi="仿宋" w:eastAsia="仿宋"/>
                <w:sz w:val="24"/>
                <w:highlight w:val="none"/>
              </w:rPr>
              <w:t xml:space="preserve">0.1</w:t>
            </w:r>
            <w:r>
              <w:rPr>
                <w:rFonts w:hint="eastAsia" w:ascii="仿宋" w:hAnsi="仿宋" w:eastAsia="仿宋"/>
                <w:sz w:val="24"/>
                <w:highlight w:val="none"/>
              </w:rPr>
              <w:t xml:space="preserve">～</w:t>
            </w:r>
            <w:r>
              <w:rPr>
                <w:rFonts w:ascii="仿宋" w:hAnsi="仿宋" w:eastAsia="仿宋"/>
                <w:sz w:val="24"/>
                <w:highlight w:val="none"/>
              </w:rPr>
              <w:t xml:space="preserve">0.7</w:t>
            </w:r>
            <w:r>
              <w:rPr>
                <w:rFonts w:hint="eastAsia" w:ascii="仿宋" w:hAnsi="仿宋" w:eastAsia="仿宋"/>
                <w:sz w:val="24"/>
                <w:highlight w:val="none"/>
              </w:rPr>
              <w:t xml:space="preserve">s</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W w:w="4437" w:type="pct"/>
            <w:vAlign w:val="center"/>
            <w:textDirection w:val="lrTb"/>
            <w:noWrap w:val="false"/>
          </w:tcPr>
          <w:p>
            <w:pPr>
              <w:rPr>
                <w:rFonts w:hint="eastAsia" w:ascii="仿宋" w:hAnsi="仿宋" w:eastAsia="仿宋"/>
                <w:sz w:val="24"/>
                <w:highlight w:val="none"/>
                <w:lang w:val="en-US" w:eastAsia="zh-CN"/>
              </w:rPr>
            </w:pPr>
            <w:r>
              <w:rPr>
                <w:rFonts w:hint="eastAsia" w:ascii="仿宋" w:hAnsi="仿宋" w:eastAsia="仿宋"/>
                <w:sz w:val="24"/>
                <w:highlight w:val="none"/>
              </w:rPr>
              <w:t xml:space="preserve">发射模式：</w:t>
            </w:r>
            <w:r>
              <w:rPr>
                <w:rFonts w:ascii="仿宋" w:hAnsi="仿宋" w:eastAsia="仿宋"/>
                <w:sz w:val="24"/>
                <w:highlight w:val="none"/>
              </w:rPr>
              <w:t xml:space="preserve">单</w:t>
            </w:r>
            <w:r>
              <w:rPr>
                <w:rFonts w:hint="eastAsia" w:ascii="仿宋" w:hAnsi="仿宋" w:eastAsia="仿宋"/>
                <w:sz w:val="24"/>
                <w:highlight w:val="none"/>
              </w:rPr>
              <w:t xml:space="preserve">点</w:t>
            </w:r>
            <w:r>
              <w:rPr>
                <w:rFonts w:ascii="仿宋" w:hAnsi="仿宋" w:eastAsia="仿宋"/>
                <w:sz w:val="24"/>
                <w:highlight w:val="none"/>
              </w:rPr>
              <w:t xml:space="preserve">，重复，</w:t>
            </w:r>
            <w:r>
              <w:rPr>
                <w:rFonts w:hint="eastAsia" w:ascii="仿宋" w:hAnsi="仿宋" w:eastAsia="仿宋"/>
                <w:sz w:val="24"/>
                <w:highlight w:val="none"/>
              </w:rPr>
              <w:t xml:space="preserve">图形</w:t>
            </w:r>
            <w:r>
              <w:rPr>
                <w:rFonts w:ascii="仿宋" w:hAnsi="仿宋" w:eastAsia="仿宋"/>
                <w:sz w:val="24"/>
                <w:highlight w:val="none"/>
              </w:rPr>
              <w:t xml:space="preserve">，连续</w:t>
            </w:r>
            <w:r>
              <w:rPr>
                <w:rFonts w:hint="eastAsia" w:ascii="仿宋" w:hAnsi="仿宋" w:eastAsia="仿宋"/>
                <w:sz w:val="24"/>
                <w:highlight w:val="none"/>
                <w:lang w:val="en-US" w:eastAsia="zh-CN"/>
              </w:rPr>
              <w:t xml:space="preserve">等</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1.6</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瞄准光：</w:t>
            </w:r>
            <w:r>
              <w:rPr>
                <w:rFonts w:ascii="仿宋" w:hAnsi="仿宋" w:eastAsia="仿宋"/>
                <w:sz w:val="24"/>
                <w:highlight w:val="none"/>
              </w:rPr>
              <w:t xml:space="preserve">635</w:t>
            </w:r>
            <w:r>
              <w:rPr>
                <w:rFonts w:hint="eastAsia" w:ascii="仿宋" w:hAnsi="仿宋" w:eastAsia="仿宋"/>
                <w:sz w:val="24"/>
                <w:highlight w:val="none"/>
              </w:rPr>
              <w:t xml:space="preserve">～</w:t>
            </w:r>
            <w:r>
              <w:rPr>
                <w:rFonts w:ascii="仿宋" w:hAnsi="仿宋" w:eastAsia="仿宋"/>
                <w:sz w:val="24"/>
                <w:highlight w:val="none"/>
              </w:rPr>
              <w:t xml:space="preserve">650</w:t>
            </w:r>
            <w:r>
              <w:rPr>
                <w:rFonts w:hint="eastAsia" w:ascii="仿宋" w:hAnsi="仿宋" w:eastAsia="仿宋"/>
                <w:sz w:val="24"/>
                <w:highlight w:val="none"/>
              </w:rPr>
              <w:t xml:space="preserve">n</w:t>
            </w:r>
            <w:r>
              <w:rPr>
                <w:rFonts w:ascii="仿宋" w:hAnsi="仿宋" w:eastAsia="仿宋"/>
                <w:sz w:val="24"/>
                <w:highlight w:val="none"/>
              </w:rPr>
              <w:t xml:space="preserve">m</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1.7</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光斑大小：</w:t>
            </w:r>
            <w:r>
              <w:rPr>
                <w:rFonts w:ascii="仿宋" w:hAnsi="仿宋" w:eastAsia="仿宋"/>
                <w:sz w:val="24"/>
                <w:highlight w:val="none"/>
              </w:rPr>
              <w:t xml:space="preserve">50μm</w:t>
            </w:r>
            <w:r>
              <w:rPr>
                <w:rFonts w:hint="eastAsia" w:ascii="仿宋" w:hAnsi="仿宋" w:eastAsia="仿宋"/>
                <w:sz w:val="24"/>
                <w:highlight w:val="none"/>
              </w:rPr>
              <w:t xml:space="preserve">～</w:t>
            </w:r>
            <w:r>
              <w:rPr>
                <w:rFonts w:ascii="仿宋" w:hAnsi="仿宋" w:eastAsia="仿宋"/>
                <w:sz w:val="24"/>
                <w:highlight w:val="none"/>
              </w:rPr>
              <w:t xml:space="preserve">500μm</w:t>
            </w:r>
            <w:r>
              <w:rPr>
                <w:rFonts w:hint="eastAsia" w:ascii="仿宋" w:hAnsi="仿宋" w:eastAsia="仿宋"/>
                <w:sz w:val="24"/>
                <w:highlight w:val="none"/>
              </w:rPr>
              <w:t xml:space="preserve">无级可调</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1.8</w:t>
            </w:r>
            <w:r/>
          </w:p>
        </w:tc>
        <w:tc>
          <w:tcPr>
            <w:tcW w:w="4437"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sz w:val="24"/>
                <w:highlight w:val="none"/>
              </w:rPr>
              <w:t xml:space="preserve">参数调节：触摸屏控制调节或脚踏调节</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1.9</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冷却方式：帕尔贴效应原理冷却</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1.10</w:t>
            </w:r>
            <w:r/>
          </w:p>
        </w:tc>
        <w:tc>
          <w:tcPr>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sz w:val="24"/>
                <w:highlight w:val="none"/>
              </w:rPr>
              <w:t xml:space="preserve">脚踏：全功能脚踏，支持激光开关，能量大小等功能参数调节</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1.11</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参数记忆：支持保存医生常用激光参数，且记忆数量≥5组</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1.12</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激光治疗报告：自动生成量化治疗报告，支持导出</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1.13</w:t>
            </w:r>
            <w:r/>
          </w:p>
        </w:tc>
        <w:tc>
          <w:tcPr>
            <w:tcW w:w="4437" w:type="pct"/>
            <w:vAlign w:val="center"/>
            <w:textDirection w:val="lrTb"/>
            <w:noWrap w:val="false"/>
          </w:tcPr>
          <w:p>
            <w:pPr>
              <w:rPr>
                <w:rFonts w:hint="eastAsia" w:ascii="仿宋" w:hAnsi="仿宋" w:eastAsia="仿宋"/>
                <w:sz w:val="24"/>
                <w:highlight w:val="none"/>
                <w:lang w:val="en-US" w:eastAsia="zh-CN"/>
              </w:rPr>
            </w:pPr>
            <w:r>
              <w:rPr>
                <w:rFonts w:hint="eastAsia" w:ascii="仿宋" w:hAnsi="仿宋" w:eastAsia="仿宋"/>
                <w:sz w:val="24"/>
                <w:highlight w:val="none"/>
              </w:rPr>
              <w:t xml:space="preserve">适配眼内光凝探头：2</w:t>
            </w:r>
            <w:r>
              <w:rPr>
                <w:rFonts w:ascii="仿宋" w:hAnsi="仿宋" w:eastAsia="仿宋"/>
                <w:sz w:val="24"/>
                <w:highlight w:val="none"/>
              </w:rPr>
              <w:t xml:space="preserve">0G</w:t>
            </w:r>
            <w:r>
              <w:rPr>
                <w:rFonts w:hint="eastAsia" w:ascii="仿宋" w:hAnsi="仿宋" w:eastAsia="仿宋"/>
                <w:sz w:val="24"/>
                <w:highlight w:val="none"/>
              </w:rPr>
              <w:t xml:space="preserve">、2</w:t>
            </w:r>
            <w:r>
              <w:rPr>
                <w:rFonts w:ascii="仿宋" w:hAnsi="仿宋" w:eastAsia="仿宋"/>
                <w:sz w:val="24"/>
                <w:highlight w:val="none"/>
              </w:rPr>
              <w:t xml:space="preserve">3G</w:t>
            </w:r>
            <w:r>
              <w:rPr>
                <w:rFonts w:hint="eastAsia" w:ascii="仿宋" w:hAnsi="仿宋" w:eastAsia="仿宋"/>
                <w:sz w:val="24"/>
                <w:highlight w:val="none"/>
              </w:rPr>
              <w:t xml:space="preserve">、2</w:t>
            </w:r>
            <w:r>
              <w:rPr>
                <w:rFonts w:ascii="仿宋" w:hAnsi="仿宋" w:eastAsia="仿宋"/>
                <w:sz w:val="24"/>
                <w:highlight w:val="none"/>
              </w:rPr>
              <w:t xml:space="preserve">5G</w:t>
            </w:r>
            <w:r>
              <w:rPr>
                <w:rFonts w:hint="eastAsia" w:ascii="仿宋" w:hAnsi="仿宋" w:eastAsia="仿宋"/>
                <w:sz w:val="24"/>
                <w:highlight w:val="none"/>
                <w:lang w:val="en-US" w:eastAsia="zh-CN"/>
              </w:rPr>
              <w:t xml:space="preserve">等</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1.14</w:t>
            </w:r>
            <w:r/>
          </w:p>
        </w:tc>
        <w:tc>
          <w:tcPr>
            <w:tcW w:w="4437" w:type="pct"/>
            <w:vAlign w:val="center"/>
            <w:textDirection w:val="lrTb"/>
            <w:noWrap w:val="false"/>
          </w:tcPr>
          <w:p>
            <w:pPr>
              <w:rPr>
                <w:rFonts w:hint="default" w:ascii="仿宋" w:hAnsi="仿宋" w:eastAsiaTheme="minorEastAsia"/>
                <w:sz w:val="24"/>
                <w:highlight w:val="none"/>
                <w:lang w:val="en-US" w:eastAsia="zh-CN"/>
              </w:rPr>
            </w:pPr>
            <w:r>
              <w:rPr>
                <w:rFonts w:hint="eastAsia" w:ascii="仿宋" w:hAnsi="仿宋" w:eastAsia="仿宋"/>
                <w:sz w:val="24"/>
                <w:highlight w:val="none"/>
                <w:lang w:val="en-US" w:eastAsia="zh-CN"/>
              </w:rPr>
              <w:t xml:space="preserve">具备</w:t>
            </w:r>
            <w:r>
              <w:rPr>
                <w:rFonts w:hint="eastAsia" w:ascii="仿宋" w:hAnsi="仿宋" w:eastAsia="仿宋"/>
                <w:sz w:val="24"/>
                <w:highlight w:val="none"/>
              </w:rPr>
              <w:t xml:space="preserve">升级多点激光</w:t>
            </w:r>
            <w:r>
              <w:rPr>
                <w:rFonts w:hint="eastAsia" w:ascii="仿宋" w:hAnsi="仿宋" w:eastAsia="仿宋"/>
                <w:sz w:val="24"/>
                <w:highlight w:val="none"/>
                <w:lang w:val="en-US" w:eastAsia="zh-CN"/>
              </w:rPr>
              <w:t xml:space="preserve">的端口</w:t>
            </w:r>
            <w:r/>
          </w:p>
        </w:tc>
      </w:tr>
      <w:tr>
        <w:trPr/>
        <w:tc>
          <w:tcPr>
            <w:tcW w:w="562"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W w:w="4437" w:type="pct"/>
            <w:vAlign w:val="center"/>
            <w:textDirection w:val="lrTb"/>
            <w:noWrap w:val="false"/>
          </w:tcPr>
          <w:p>
            <w:pPr>
              <w:rPr>
                <w:rFonts w:hint="eastAsia" w:ascii="仿宋" w:hAnsi="仿宋" w:eastAsia="仿宋"/>
                <w:b/>
                <w:bCs/>
                <w:sz w:val="24"/>
                <w:highlight w:val="none"/>
              </w:rPr>
            </w:pPr>
            <w:r>
              <w:rPr>
                <w:rFonts w:hint="eastAsia" w:ascii="仿宋" w:hAnsi="仿宋" w:eastAsia="仿宋"/>
                <w:b/>
                <w:bCs/>
                <w:sz w:val="24"/>
                <w:highlight w:val="none"/>
              </w:rPr>
              <w:t xml:space="preserve">YAG激光：</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2.1</w:t>
            </w:r>
            <w:r/>
          </w:p>
        </w:tc>
        <w:tc>
          <w:tcPr>
            <w:tcW w:w="4437" w:type="pct"/>
            <w:vAlign w:val="center"/>
            <w:textDirection w:val="lrTb"/>
            <w:noWrap w:val="false"/>
          </w:tcPr>
          <w:p>
            <w:pPr>
              <w:rPr>
                <w:rFonts w:hint="eastAsia" w:ascii="仿宋" w:hAnsi="仿宋" w:eastAsia="仿宋"/>
                <w:sz w:val="24"/>
                <w:highlight w:val="none"/>
              </w:rPr>
            </w:pPr>
            <w:r>
              <w:rPr>
                <w:rFonts w:hint="eastAsia" w:ascii="仿宋" w:hAnsi="仿宋" w:eastAsia="仿宋"/>
                <w:sz w:val="24"/>
                <w:highlight w:val="none"/>
              </w:rPr>
              <w:t xml:space="preserve">YAG</w:t>
            </w:r>
            <w:r>
              <w:rPr>
                <w:rFonts w:ascii="仿宋" w:hAnsi="仿宋" w:eastAsia="仿宋"/>
                <w:sz w:val="24"/>
                <w:highlight w:val="none"/>
              </w:rPr>
              <w:t xml:space="preserve">激光波长：1064nm</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2.2</w:t>
            </w:r>
            <w:r/>
          </w:p>
        </w:tc>
        <w:tc>
          <w:tcPr>
            <w:tcW w:w="4437" w:type="pct"/>
            <w:vAlign w:val="center"/>
            <w:textDirection w:val="lrTb"/>
            <w:noWrap w:val="false"/>
          </w:tcPr>
          <w:p>
            <w:pPr>
              <w:rPr>
                <w:rFonts w:hint="eastAsia" w:ascii="仿宋" w:hAnsi="仿宋" w:eastAsia="仿宋"/>
                <w:sz w:val="24"/>
                <w:highlight w:val="none"/>
              </w:rPr>
            </w:pPr>
            <w:r>
              <w:rPr>
                <w:rFonts w:ascii="仿宋" w:hAnsi="仿宋" w:eastAsia="仿宋"/>
                <w:sz w:val="24"/>
                <w:highlight w:val="none"/>
              </w:rPr>
              <w:t xml:space="preserve">脉冲宽度</w:t>
            </w:r>
            <w:r>
              <w:rPr>
                <w:rFonts w:hint="eastAsia" w:ascii="仿宋" w:hAnsi="仿宋" w:eastAsia="仿宋"/>
                <w:sz w:val="24"/>
                <w:highlight w:val="none"/>
              </w:rPr>
              <w:t xml:space="preserve">≥</w:t>
            </w:r>
            <w:r>
              <w:rPr>
                <w:rFonts w:ascii="仿宋" w:hAnsi="仿宋" w:eastAsia="仿宋"/>
                <w:sz w:val="24"/>
                <w:highlight w:val="none"/>
              </w:rPr>
              <w:t xml:space="preserve">4ns</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2.3</w:t>
            </w:r>
            <w:r/>
          </w:p>
        </w:tc>
        <w:tc>
          <w:tcPr>
            <w:tcW w:w="4437" w:type="pct"/>
            <w:vAlign w:val="center"/>
            <w:textDirection w:val="lrTb"/>
            <w:noWrap w:val="false"/>
          </w:tcPr>
          <w:p>
            <w:pPr>
              <w:rPr>
                <w:rFonts w:hint="eastAsia" w:ascii="仿宋" w:hAnsi="仿宋" w:eastAsia="仿宋"/>
                <w:sz w:val="24"/>
                <w:highlight w:val="none"/>
              </w:rPr>
            </w:pPr>
            <w:r>
              <w:rPr>
                <w:rFonts w:ascii="仿宋" w:hAnsi="仿宋" w:eastAsia="仿宋"/>
                <w:sz w:val="24"/>
                <w:highlight w:val="none"/>
              </w:rPr>
              <w:t xml:space="preserve">光斑大小</w:t>
            </w:r>
            <w:r>
              <w:rPr>
                <w:rFonts w:hint="eastAsia" w:ascii="仿宋" w:hAnsi="仿宋" w:eastAsia="仿宋"/>
                <w:sz w:val="24"/>
                <w:highlight w:val="none"/>
              </w:rPr>
              <w:t xml:space="preserve">≥9</w:t>
            </w:r>
            <w:r>
              <w:rPr>
                <w:rFonts w:ascii="仿宋" w:hAnsi="仿宋" w:eastAsia="仿宋"/>
                <w:sz w:val="24"/>
                <w:highlight w:val="none"/>
              </w:rPr>
              <w:t xml:space="preserve">μm</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2.4</w:t>
            </w:r>
            <w:r/>
          </w:p>
        </w:tc>
        <w:tc>
          <w:tcPr>
            <w:tcW w:w="4437" w:type="pct"/>
            <w:vAlign w:val="center"/>
            <w:textDirection w:val="lrTb"/>
            <w:noWrap w:val="false"/>
          </w:tcPr>
          <w:p>
            <w:pPr>
              <w:rPr>
                <w:rFonts w:hint="eastAsia" w:ascii="仿宋" w:hAnsi="仿宋" w:eastAsia="仿宋"/>
                <w:sz w:val="24"/>
                <w:highlight w:val="none"/>
              </w:rPr>
            </w:pPr>
            <w:r>
              <w:rPr>
                <w:rFonts w:ascii="仿宋" w:hAnsi="仿宋" w:eastAsia="仿宋"/>
                <w:sz w:val="24"/>
                <w:highlight w:val="none"/>
              </w:rPr>
              <w:t xml:space="preserve">激光能量：0.5</w:t>
            </w:r>
            <w:r>
              <w:rPr>
                <w:rFonts w:hint="eastAsia" w:ascii="仿宋" w:hAnsi="仿宋" w:eastAsia="仿宋"/>
                <w:sz w:val="24"/>
                <w:highlight w:val="none"/>
              </w:rPr>
              <w:t xml:space="preserve">～</w:t>
            </w:r>
            <w:r>
              <w:rPr>
                <w:rFonts w:ascii="仿宋" w:hAnsi="仿宋" w:eastAsia="仿宋"/>
                <w:sz w:val="24"/>
                <w:highlight w:val="none"/>
              </w:rPr>
              <w:t xml:space="preserve">10mJ （叠加</w:t>
            </w:r>
            <w:r>
              <w:rPr>
                <w:rFonts w:hint="eastAsia" w:ascii="仿宋" w:hAnsi="仿宋" w:eastAsia="仿宋"/>
                <w:sz w:val="24"/>
                <w:highlight w:val="none"/>
              </w:rPr>
              <w:t xml:space="preserve">≥</w:t>
            </w:r>
            <w:r>
              <w:rPr>
                <w:rFonts w:ascii="仿宋" w:hAnsi="仿宋" w:eastAsia="仿宋"/>
                <w:sz w:val="24"/>
                <w:highlight w:val="none"/>
              </w:rPr>
              <w:t xml:space="preserve">25mJ）</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2.5</w:t>
            </w:r>
            <w:r/>
          </w:p>
        </w:tc>
        <w:tc>
          <w:tcPr>
            <w:tcW w:w="4437" w:type="pct"/>
            <w:vAlign w:val="center"/>
            <w:textDirection w:val="lrTb"/>
            <w:noWrap w:val="false"/>
          </w:tcPr>
          <w:p>
            <w:pPr>
              <w:rPr>
                <w:rFonts w:hint="eastAsia" w:ascii="仿宋" w:hAnsi="仿宋" w:eastAsia="仿宋"/>
                <w:sz w:val="24"/>
                <w:highlight w:val="none"/>
              </w:rPr>
            </w:pPr>
            <w:r>
              <w:rPr>
                <w:rFonts w:ascii="仿宋" w:hAnsi="仿宋" w:eastAsia="仿宋"/>
                <w:sz w:val="24"/>
                <w:highlight w:val="none"/>
              </w:rPr>
              <w:t xml:space="preserve">空气爆破</w:t>
            </w:r>
            <w:r>
              <w:rPr>
                <w:rFonts w:hint="eastAsia"/>
                <w:highlight w:val="none"/>
                <w:lang w:val="en-US" w:eastAsia="zh-CN"/>
              </w:rPr>
              <w:t xml:space="preserve">≤</w:t>
            </w:r>
            <w:r>
              <w:rPr>
                <w:rFonts w:ascii="仿宋" w:hAnsi="仿宋" w:eastAsia="仿宋"/>
                <w:sz w:val="24"/>
                <w:highlight w:val="none"/>
              </w:rPr>
              <w:t xml:space="preserve">4mJ</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2.6</w:t>
            </w:r>
            <w:r/>
          </w:p>
        </w:tc>
        <w:tc>
          <w:tcPr>
            <w:tcW w:w="4437" w:type="pct"/>
            <w:vAlign w:val="center"/>
            <w:textDirection w:val="lrTb"/>
            <w:noWrap w:val="false"/>
          </w:tcPr>
          <w:p>
            <w:pPr>
              <w:rPr>
                <w:rFonts w:hint="eastAsia" w:ascii="仿宋" w:hAnsi="仿宋" w:eastAsia="仿宋"/>
                <w:sz w:val="24"/>
                <w:highlight w:val="none"/>
              </w:rPr>
            </w:pPr>
            <w:r>
              <w:rPr>
                <w:rFonts w:ascii="仿宋" w:hAnsi="仿宋" w:eastAsia="仿宋"/>
                <w:sz w:val="24"/>
                <w:highlight w:val="none"/>
              </w:rPr>
              <w:t xml:space="preserve">瞄准光：红色半导体激光，63</w:t>
            </w:r>
            <w:r>
              <w:rPr>
                <w:rFonts w:hint="eastAsia" w:ascii="仿宋" w:hAnsi="仿宋" w:eastAsia="仿宋"/>
                <w:sz w:val="24"/>
                <w:highlight w:val="none"/>
                <w:lang w:val="en-US" w:eastAsia="zh-CN"/>
              </w:rPr>
              <w:t xml:space="preserve">5</w:t>
            </w:r>
            <w:r>
              <w:rPr>
                <w:rFonts w:ascii="仿宋" w:hAnsi="仿宋" w:eastAsia="仿宋"/>
                <w:sz w:val="24"/>
                <w:highlight w:val="none"/>
              </w:rPr>
              <w:t xml:space="preserve">nm</w:t>
            </w:r>
            <w:r>
              <w:rPr>
                <w:rFonts w:hint="eastAsia"/>
                <w:highlight w:val="none"/>
                <w:lang w:val="en-US" w:eastAsia="zh-CN"/>
              </w:rPr>
              <w:t xml:space="preserve">±10nm</w:t>
            </w:r>
            <w:r>
              <w:rPr>
                <w:rFonts w:ascii="仿宋" w:hAnsi="仿宋" w:eastAsia="仿宋"/>
                <w:sz w:val="24"/>
                <w:highlight w:val="none"/>
              </w:rPr>
              <w:t xml:space="preserve">，亮度</w:t>
            </w:r>
            <w:r>
              <w:rPr>
                <w:rFonts w:hint="eastAsia" w:ascii="仿宋" w:hAnsi="仿宋" w:eastAsia="仿宋"/>
                <w:sz w:val="24"/>
                <w:highlight w:val="none"/>
              </w:rPr>
              <w:t xml:space="preserve">连续</w:t>
            </w:r>
            <w:r>
              <w:rPr>
                <w:rFonts w:ascii="仿宋" w:hAnsi="仿宋" w:eastAsia="仿宋"/>
                <w:sz w:val="24"/>
                <w:highlight w:val="none"/>
              </w:rPr>
              <w:t xml:space="preserve">可调</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2.7</w:t>
            </w:r>
            <w:r/>
          </w:p>
        </w:tc>
        <w:tc>
          <w:tcPr>
            <w:tcW w:w="4437" w:type="pct"/>
            <w:vAlign w:val="center"/>
            <w:textDirection w:val="lrTb"/>
            <w:noWrap w:val="false"/>
          </w:tcPr>
          <w:p>
            <w:pPr>
              <w:rPr>
                <w:rFonts w:hint="eastAsia" w:ascii="仿宋" w:hAnsi="仿宋" w:eastAsia="仿宋"/>
                <w:sz w:val="24"/>
                <w:highlight w:val="none"/>
              </w:rPr>
            </w:pPr>
            <w:r>
              <w:rPr>
                <w:rFonts w:ascii="仿宋" w:hAnsi="仿宋" w:eastAsia="仿宋"/>
                <w:sz w:val="24"/>
                <w:highlight w:val="none"/>
              </w:rPr>
              <w:t xml:space="preserve">圆锥角</w:t>
            </w:r>
            <w:r>
              <w:rPr>
                <w:rFonts w:hint="eastAsia" w:ascii="仿宋" w:hAnsi="仿宋" w:eastAsia="仿宋"/>
                <w:sz w:val="24"/>
                <w:highlight w:val="none"/>
              </w:rPr>
              <w:t xml:space="preserve">≥</w:t>
            </w:r>
            <w:r>
              <w:rPr>
                <w:rFonts w:ascii="仿宋" w:hAnsi="仿宋" w:eastAsia="仿宋"/>
                <w:sz w:val="24"/>
                <w:highlight w:val="none"/>
              </w:rPr>
              <w:t xml:space="preserve">1</w:t>
            </w:r>
            <w:r>
              <w:rPr>
                <w:rFonts w:hint="eastAsia" w:ascii="仿宋" w:hAnsi="仿宋" w:eastAsia="仿宋"/>
                <w:sz w:val="24"/>
                <w:highlight w:val="none"/>
              </w:rPr>
              <w:t xml:space="preserve">4°</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2.8</w:t>
            </w:r>
            <w:r/>
          </w:p>
        </w:tc>
        <w:tc>
          <w:tcPr>
            <w:tcW w:w="4437" w:type="pct"/>
            <w:vAlign w:val="center"/>
            <w:textDirection w:val="lrTb"/>
            <w:noWrap w:val="false"/>
          </w:tcPr>
          <w:p>
            <w:pPr>
              <w:rPr>
                <w:rFonts w:ascii="仿宋" w:hAnsi="仿宋" w:eastAsia="仿宋"/>
                <w:sz w:val="24"/>
                <w:highlight w:val="none"/>
              </w:rPr>
            </w:pPr>
            <w:r>
              <w:rPr>
                <w:rFonts w:ascii="仿宋" w:hAnsi="仿宋" w:eastAsia="仿宋"/>
                <w:sz w:val="24"/>
                <w:highlight w:val="none"/>
              </w:rPr>
              <w:t xml:space="preserve">爆破方式：</w:t>
            </w:r>
            <w:r>
              <w:rPr>
                <w:rFonts w:hint="eastAsia" w:ascii="仿宋" w:hAnsi="仿宋" w:eastAsia="仿宋"/>
                <w:sz w:val="24"/>
                <w:highlight w:val="none"/>
                <w:lang w:val="en-US" w:eastAsia="zh-CN"/>
              </w:rPr>
              <w:t xml:space="preserve">至少支持</w:t>
            </w:r>
            <w:r>
              <w:rPr>
                <w:rFonts w:ascii="仿宋" w:hAnsi="仿宋" w:eastAsia="仿宋"/>
                <w:sz w:val="24"/>
                <w:highlight w:val="none"/>
              </w:rPr>
              <w:t xml:space="preserve">1、2和3个脉冲</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2.9</w:t>
            </w:r>
            <w:r/>
          </w:p>
        </w:tc>
        <w:tc>
          <w:tcPr>
            <w:tcW w:w="4437" w:type="pct"/>
            <w:vAlign w:val="center"/>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后补偿：</w:t>
            </w:r>
            <w:r>
              <w:rPr>
                <w:rFonts w:hint="eastAsia" w:ascii="仿宋" w:hAnsi="仿宋" w:eastAsia="仿宋"/>
                <w:sz w:val="24"/>
                <w:highlight w:val="none"/>
                <w:lang w:val="en-US" w:eastAsia="zh-CN"/>
              </w:rPr>
              <w:t xml:space="preserve">至少支持</w:t>
            </w:r>
            <w:r>
              <w:rPr>
                <w:rFonts w:hint="eastAsia" w:ascii="仿宋" w:hAnsi="仿宋" w:eastAsia="仿宋"/>
                <w:sz w:val="24"/>
                <w:highlight w:val="none"/>
              </w:rPr>
              <w:t xml:space="preserve">30，100，200μm，可根据能量大小调节补偿值</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2.10</w:t>
            </w:r>
            <w:r/>
          </w:p>
        </w:tc>
        <w:tc>
          <w:tcPr>
            <w:tcW w:w="4437" w:type="pct"/>
            <w:vAlign w:val="center"/>
            <w:textDirection w:val="lrTb"/>
            <w:noWrap w:val="false"/>
          </w:tcPr>
          <w:p>
            <w:pPr>
              <w:rPr>
                <w:rFonts w:ascii="仿宋" w:hAnsi="仿宋" w:eastAsia="仿宋"/>
                <w:sz w:val="24"/>
                <w:highlight w:val="none"/>
              </w:rPr>
            </w:pPr>
            <w:r>
              <w:rPr>
                <w:rFonts w:ascii="仿宋" w:hAnsi="仿宋" w:eastAsia="仿宋"/>
                <w:sz w:val="24"/>
                <w:highlight w:val="none"/>
              </w:rPr>
              <w:t xml:space="preserve">放大倍率：</w:t>
            </w:r>
            <w:r>
              <w:rPr>
                <w:rFonts w:hint="eastAsia" w:ascii="仿宋" w:hAnsi="仿宋" w:eastAsia="仿宋"/>
                <w:sz w:val="24"/>
                <w:highlight w:val="none"/>
                <w:lang w:val="en-US" w:eastAsia="zh-CN"/>
              </w:rPr>
              <w:t xml:space="preserve">至少</w:t>
            </w:r>
            <w:r>
              <w:rPr>
                <w:rFonts w:ascii="仿宋" w:hAnsi="仿宋" w:eastAsia="仿宋"/>
                <w:sz w:val="24"/>
                <w:highlight w:val="none"/>
              </w:rPr>
              <w:t xml:space="preserve">三种倍率可调，10X、16X、25X</w:t>
            </w:r>
            <w:r/>
          </w:p>
        </w:tc>
      </w:tr>
      <w:tr>
        <w:trPr/>
        <w:tc>
          <w:tcPr>
            <w:tcW w:w="562"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2.11</w:t>
            </w:r>
            <w:r/>
          </w:p>
        </w:tc>
        <w:tc>
          <w:tcPr>
            <w:tcW w:w="4437" w:type="pct"/>
            <w:vAlign w:val="center"/>
            <w:textDirection w:val="lrTb"/>
            <w:noWrap w:val="false"/>
          </w:tcPr>
          <w:p>
            <w:pPr>
              <w:rPr>
                <w:rFonts w:ascii="仿宋" w:hAnsi="仿宋" w:eastAsia="仿宋"/>
                <w:sz w:val="24"/>
                <w:highlight w:val="none"/>
              </w:rPr>
            </w:pPr>
            <w:r>
              <w:rPr>
                <w:rFonts w:ascii="仿宋" w:hAnsi="仿宋" w:eastAsia="仿宋"/>
                <w:sz w:val="24"/>
                <w:highlight w:val="none"/>
              </w:rPr>
              <w:t xml:space="preserve">冷却方式：空气冷却</w:t>
            </w:r>
            <w:r/>
          </w:p>
        </w:tc>
      </w:tr>
    </w:tbl>
    <w:p>
      <w:pPr>
        <w:spacing w:before="156" w:line="360" w:lineRule="auto"/>
        <w:rPr>
          <w:rFonts w:ascii="仿宋" w:hAnsi="仿宋" w:eastAsia="仿宋" w:cs="仿宋"/>
          <w:b/>
          <w:bCs/>
          <w:color w:val="ff0000"/>
          <w:sz w:val="24"/>
          <w:highlight w:val="none"/>
        </w:rPr>
      </w:pPr>
      <w:r>
        <w:rPr>
          <w:rFonts w:ascii="仿宋" w:hAnsi="仿宋" w:eastAsia="仿宋" w:cs="仿宋"/>
          <w:b/>
          <w:bCs/>
          <w:color w:val="ff0000"/>
          <w:sz w:val="24"/>
          <w:highlight w:val="none"/>
        </w:rPr>
      </w:r>
      <w:r/>
    </w:p>
    <w:p>
      <w:pPr>
        <w:rPr>
          <w:rFonts w:hint="eastAsia" w:ascii="黑体" w:hAnsi="黑体" w:eastAsia="黑体" w:cs="宋体"/>
          <w:b/>
          <w:color w:val="000000"/>
          <w:sz w:val="36"/>
          <w:szCs w:val="36"/>
          <w:highlight w:val="none"/>
        </w:rPr>
      </w:pPr>
      <w:r>
        <w:rPr>
          <w:rFonts w:hint="eastAsia" w:ascii="仿宋" w:hAnsi="仿宋" w:eastAsia="仿宋" w:cs="仿宋"/>
          <w:b/>
          <w:sz w:val="24"/>
          <w:highlight w:val="none"/>
        </w:rPr>
        <w:t xml:space="preserve">品目3 </w:t>
      </w:r>
      <w:r>
        <w:rPr>
          <w:rFonts w:hint="eastAsia" w:ascii="仿宋" w:hAnsi="仿宋" w:eastAsia="仿宋" w:cs="仿宋"/>
          <w:b/>
          <w:bCs/>
          <w:sz w:val="24"/>
          <w:szCs w:val="32"/>
          <w:highlight w:val="none"/>
        </w:rPr>
        <w:t xml:space="preserve">激光眼科诊断仪</w:t>
      </w:r>
      <w:r/>
    </w:p>
    <w:tbl>
      <w:tblPr>
        <w:tblStyle w:val="1131"/>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8032"/>
      </w:tblGrid>
      <w:tr>
        <w:trPr/>
        <w:tc>
          <w:tcPr>
            <w:tcW w:w="561"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tcW w:w="4438" w:type="pct"/>
            <w:vAlign w:val="center"/>
            <w:textDirection w:val="lrTb"/>
            <w:noWrap w:val="false"/>
          </w:tcPr>
          <w:p>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技术参数</w:t>
            </w:r>
            <w:r/>
          </w:p>
        </w:tc>
      </w:tr>
      <w:tr>
        <w:trPr/>
        <w:tc>
          <w:tcPr>
            <w:tcW w:w="561"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一</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适用范围：临床用于眼科视网膜结构成像以及眼后节疾病辅助诊断</w:t>
            </w:r>
            <w:r/>
          </w:p>
        </w:tc>
      </w:tr>
      <w:tr>
        <w:trPr/>
        <w:tc>
          <w:tcPr>
            <w:tcW w:w="561"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val="0"/>
                <w:bCs w:val="0"/>
                <w:sz w:val="24"/>
                <w:highlight w:val="none"/>
              </w:rPr>
              <w:t xml:space="preserve">★</w:t>
            </w:r>
            <w:r>
              <w:rPr>
                <w:rFonts w:hint="eastAsia" w:ascii="仿宋" w:hAnsi="仿宋" w:eastAsia="仿宋" w:cs="仿宋"/>
                <w:b/>
                <w:bCs/>
                <w:sz w:val="24"/>
                <w:highlight w:val="none"/>
              </w:rPr>
              <w:t xml:space="preserve">二</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主要配置清单</w:t>
            </w:r>
            <w:r/>
          </w:p>
        </w:tc>
      </w:tr>
      <w:tr>
        <w:trPr/>
        <w:tc>
          <w:tcPr>
            <w:tcW w:w="561"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激光眼科诊断仪主机</w:t>
            </w:r>
            <w:r/>
          </w:p>
        </w:tc>
      </w:tr>
      <w:tr>
        <w:trPr/>
        <w:tc>
          <w:tcPr>
            <w:tcW w:w="561"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2</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升降台</w:t>
            </w:r>
            <w:r/>
          </w:p>
        </w:tc>
      </w:tr>
      <w:tr>
        <w:trPr/>
        <w:tc>
          <w:tcPr>
            <w:tcW w:w="561"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3</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计算机系统</w:t>
            </w:r>
            <w:r/>
          </w:p>
        </w:tc>
      </w:tr>
      <w:tr>
        <w:trPr/>
        <w:tc>
          <w:tcPr>
            <w:tcW w:w="561"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4</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打印机</w:t>
            </w:r>
            <w:r/>
          </w:p>
        </w:tc>
      </w:tr>
      <w:tr>
        <w:trPr/>
        <w:tc>
          <w:tcPr>
            <w:tcW w:w="561" w:type="pct"/>
            <w:vAlign w:val="center"/>
            <w:textDirection w:val="lrTb"/>
            <w:noWrap w:val="false"/>
          </w:tcPr>
          <w:p>
            <w:pPr>
              <w:jc w:val="center"/>
              <w:rPr>
                <w:rFonts w:hint="eastAsia" w:ascii="仿宋" w:hAnsi="仿宋" w:eastAsia="仿宋" w:cs="仿宋"/>
                <w:b/>
                <w:bCs/>
                <w:sz w:val="24"/>
                <w:highlight w:val="none"/>
              </w:rPr>
            </w:pPr>
            <w:r>
              <w:rPr>
                <w:rFonts w:hint="eastAsia" w:ascii="仿宋" w:hAnsi="仿宋" w:eastAsia="仿宋" w:cs="仿宋"/>
                <w:b/>
                <w:bCs/>
                <w:sz w:val="24"/>
                <w:highlight w:val="none"/>
              </w:rPr>
              <w:t xml:space="preserve">三</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tcW w:w="561" w:type="pct"/>
            <w:vAlign w:val="center"/>
            <w:textDirection w:val="lrTb"/>
            <w:noWrap w:val="false"/>
          </w:tcPr>
          <w:p>
            <w:pPr>
              <w:jc w:val="center"/>
              <w:rPr>
                <w:rFonts w:hint="eastAsia" w:ascii="仿宋" w:hAnsi="仿宋" w:eastAsia="仿宋" w:cs="仿宋"/>
                <w:b/>
                <w:bCs/>
                <w:sz w:val="24"/>
                <w:highlight w:val="none"/>
                <w:lang w:val="en-US" w:eastAsia="zh-CN"/>
              </w:rPr>
            </w:pPr>
            <w:r>
              <w:rPr>
                <w:rFonts w:hint="eastAsia" w:ascii="仿宋" w:hAnsi="仿宋" w:eastAsia="仿宋" w:cs="仿宋"/>
                <w:b w:val="0"/>
                <w:bCs w:val="0"/>
                <w:sz w:val="24"/>
                <w:highlight w:val="none"/>
                <w:lang w:val="en-US" w:eastAsia="zh-CN"/>
              </w:rPr>
              <w:t xml:space="preserve">1</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仿宋"/>
                <w:b/>
                <w:bCs/>
                <w:sz w:val="24"/>
                <w:highlight w:val="none"/>
              </w:rPr>
              <w:t xml:space="preserve">OCT扫描:</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1.1</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宋体"/>
                <w:sz w:val="24"/>
                <w:highlight w:val="none"/>
              </w:rPr>
              <w:t xml:space="preserve">光源：</w:t>
            </w:r>
            <w:r>
              <w:rPr>
                <w:rFonts w:ascii="仿宋" w:hAnsi="仿宋" w:eastAsia="仿宋" w:cs="宋体"/>
                <w:sz w:val="24"/>
                <w:highlight w:val="none"/>
              </w:rPr>
              <w:t xml:space="preserve">超级发光二极管</w:t>
            </w:r>
            <w:r>
              <w:rPr>
                <w:rFonts w:hint="eastAsia" w:ascii="仿宋" w:hAnsi="仿宋" w:eastAsia="仿宋" w:cs="宋体"/>
                <w:sz w:val="24"/>
                <w:highlight w:val="none"/>
              </w:rPr>
              <w:t xml:space="preserve">波长≥</w:t>
            </w:r>
            <w:r>
              <w:rPr>
                <w:rFonts w:hint="eastAsia" w:ascii="仿宋" w:hAnsi="仿宋" w:eastAsia="仿宋" w:cs="宋体"/>
                <w:sz w:val="24"/>
                <w:highlight w:val="none"/>
                <w:lang w:val="en-US" w:eastAsia="zh-CN"/>
              </w:rPr>
              <w:t xml:space="preserve">850</w:t>
            </w:r>
            <w:r>
              <w:rPr>
                <w:rFonts w:ascii="仿宋" w:hAnsi="仿宋" w:eastAsia="仿宋" w:cs="宋体"/>
                <w:sz w:val="24"/>
                <w:highlight w:val="none"/>
              </w:rPr>
              <w:t xml:space="preserve">nm</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1.2</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宋体"/>
                <w:sz w:val="24"/>
                <w:highlight w:val="none"/>
              </w:rPr>
              <w:t xml:space="preserve">扫描速度≥</w:t>
            </w:r>
            <w:r>
              <w:rPr>
                <w:rFonts w:ascii="仿宋" w:hAnsi="仿宋" w:eastAsia="仿宋" w:cs="宋体"/>
                <w:sz w:val="24"/>
                <w:highlight w:val="none"/>
              </w:rPr>
              <w:t xml:space="preserve">40,000 A-scan/秒</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1.3</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宋体"/>
                <w:sz w:val="24"/>
                <w:highlight w:val="none"/>
              </w:rPr>
              <w:t xml:space="preserve">轴向分辨率≤</w:t>
            </w:r>
            <w:r>
              <w:rPr>
                <w:rFonts w:hint="eastAsia" w:ascii="仿宋" w:hAnsi="仿宋" w:eastAsia="仿宋" w:cs="宋体"/>
                <w:sz w:val="24"/>
                <w:highlight w:val="none"/>
                <w:lang w:val="en-US" w:eastAsia="zh-CN"/>
              </w:rPr>
              <w:t xml:space="preserve">4</w:t>
            </w:r>
            <w:r>
              <w:rPr>
                <w:rFonts w:ascii="仿宋" w:hAnsi="仿宋" w:eastAsia="仿宋" w:cs="宋体"/>
                <w:sz w:val="24"/>
                <w:highlight w:val="none"/>
              </w:rPr>
              <w:t xml:space="preserve">μm</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1.4</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宋体"/>
                <w:sz w:val="24"/>
                <w:highlight w:val="none"/>
              </w:rPr>
              <w:t xml:space="preserve">横向分辨率≤</w:t>
            </w:r>
            <w:r>
              <w:rPr>
                <w:rFonts w:ascii="仿宋" w:hAnsi="仿宋" w:eastAsia="仿宋" w:cs="宋体"/>
                <w:sz w:val="24"/>
                <w:highlight w:val="none"/>
              </w:rPr>
              <w:t xml:space="preserve">6μm</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1.5</w:t>
            </w:r>
            <w:r/>
          </w:p>
        </w:tc>
        <w:tc>
          <w:tcPr>
            <w:tcW w:w="4438" w:type="pct"/>
            <w:vAlign w:val="center"/>
            <w:textDirection w:val="lrTb"/>
            <w:noWrap w:val="false"/>
          </w:tcPr>
          <w:p>
            <w:pPr>
              <w:rPr>
                <w:rFonts w:hint="eastAsia" w:ascii="仿宋" w:hAnsi="仿宋" w:eastAsia="仿宋" w:cs="仿宋"/>
                <w:b/>
                <w:bCs/>
                <w:sz w:val="24"/>
                <w:highlight w:val="none"/>
              </w:rPr>
            </w:pPr>
            <w:r>
              <w:rPr>
                <w:rFonts w:hint="eastAsia" w:ascii="仿宋" w:hAnsi="仿宋" w:eastAsia="仿宋" w:cs="宋体"/>
                <w:sz w:val="24"/>
                <w:highlight w:val="none"/>
              </w:rPr>
              <w:t xml:space="preserve">扫描深度≥</w:t>
            </w:r>
            <w:r>
              <w:rPr>
                <w:rFonts w:ascii="仿宋" w:hAnsi="仿宋" w:eastAsia="仿宋" w:cs="宋体"/>
                <w:sz w:val="24"/>
                <w:highlight w:val="none"/>
              </w:rPr>
              <w:t xml:space="preserve">1.9mm</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1.6</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扫描模式</w:t>
            </w:r>
            <w:r>
              <w:rPr>
                <w:rFonts w:hint="eastAsia" w:ascii="仿宋" w:hAnsi="仿宋" w:eastAsia="仿宋" w:cs="宋体"/>
                <w:sz w:val="24"/>
                <w:highlight w:val="none"/>
              </w:rPr>
              <w:t xml:space="preserve">：</w:t>
            </w:r>
            <w:r>
              <w:rPr>
                <w:rFonts w:ascii="仿宋" w:hAnsi="仿宋" w:eastAsia="仿宋" w:cs="宋体"/>
                <w:sz w:val="24"/>
                <w:highlight w:val="none"/>
              </w:rPr>
              <w:t xml:space="preserve">单线扫描，视盘环形扫描，星形扫描，青光眼后极部扫描，3D立体扫描，精确随诊扫描模式</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1.7</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个性化扫描模式</w:t>
            </w:r>
            <w:r>
              <w:rPr>
                <w:rFonts w:hint="eastAsia" w:ascii="仿宋" w:hAnsi="仿宋" w:eastAsia="仿宋" w:cs="宋体"/>
                <w:sz w:val="24"/>
                <w:highlight w:val="none"/>
              </w:rPr>
              <w:t xml:space="preserve">:</w:t>
            </w:r>
            <w:r>
              <w:rPr>
                <w:rFonts w:ascii="仿宋" w:hAnsi="仿宋" w:eastAsia="仿宋" w:cs="宋体"/>
                <w:sz w:val="24"/>
                <w:highlight w:val="none"/>
              </w:rPr>
              <w:t xml:space="preserve"> 扫描线长短3</w:t>
            </w:r>
            <w:r>
              <w:rPr>
                <w:rFonts w:hint="eastAsia" w:ascii="仿宋" w:hAnsi="仿宋" w:eastAsia="仿宋"/>
                <w:sz w:val="24"/>
                <w:highlight w:val="none"/>
              </w:rPr>
              <w:t xml:space="preserve">～</w:t>
            </w:r>
            <w:r>
              <w:rPr>
                <w:rFonts w:ascii="仿宋" w:hAnsi="仿宋" w:eastAsia="仿宋" w:cs="宋体"/>
                <w:sz w:val="24"/>
                <w:highlight w:val="none"/>
              </w:rPr>
              <w:t xml:space="preserve">10mm任意可调，扫描线倾斜度5-90度及位置任意可调，3D立体扫描最大扫描范围</w:t>
            </w:r>
            <w:r>
              <w:rPr>
                <w:rFonts w:hint="eastAsia" w:ascii="仿宋" w:hAnsi="仿宋" w:eastAsia="仿宋" w:cs="宋体"/>
                <w:sz w:val="24"/>
                <w:highlight w:val="none"/>
              </w:rPr>
              <w:t xml:space="preserve">≥</w:t>
            </w:r>
            <w:r>
              <w:rPr>
                <w:rFonts w:ascii="仿宋" w:hAnsi="仿宋" w:eastAsia="仿宋" w:cs="宋体"/>
                <w:sz w:val="24"/>
                <w:highlight w:val="none"/>
              </w:rPr>
              <w:t xml:space="preserve">8mm×8mm</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1.8</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实时眼球追踪功能</w:t>
            </w:r>
            <w:r>
              <w:rPr>
                <w:rFonts w:hint="eastAsia" w:ascii="仿宋" w:hAnsi="仿宋" w:eastAsia="仿宋" w:cs="宋体"/>
                <w:b/>
                <w:bCs/>
                <w:sz w:val="24"/>
                <w:highlight w:val="none"/>
              </w:rPr>
              <w:t xml:space="preserve">:</w:t>
            </w:r>
            <w:r>
              <w:rPr>
                <w:rFonts w:ascii="仿宋" w:hAnsi="仿宋" w:eastAsia="仿宋" w:cs="宋体"/>
                <w:sz w:val="24"/>
                <w:highlight w:val="none"/>
              </w:rPr>
              <w:t xml:space="preserve"> 采用双光源同时同步进行眼底扫描，导航光源实时自动跟踪眼球移动，引导OCT光源进行位置调整，确保OCT扫描不受眼动影响，完全避免扫描伪迹</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1.9</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OCT与眼底图像对位</w:t>
            </w:r>
            <w:r>
              <w:rPr>
                <w:rFonts w:hint="eastAsia" w:ascii="仿宋" w:hAnsi="仿宋" w:eastAsia="仿宋" w:cs="宋体"/>
                <w:sz w:val="24"/>
                <w:highlight w:val="none"/>
              </w:rPr>
              <w:t xml:space="preserve">:</w:t>
            </w:r>
            <w:r>
              <w:rPr>
                <w:rFonts w:ascii="仿宋" w:hAnsi="仿宋" w:eastAsia="仿宋" w:cs="宋体"/>
                <w:sz w:val="24"/>
                <w:highlight w:val="none"/>
              </w:rPr>
              <w:t xml:space="preserve"> OCT与眼底图像同步获得，点对点实时对位</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1.10</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屈光补偿</w:t>
            </w:r>
            <w:r>
              <w:rPr>
                <w:rFonts w:hint="eastAsia" w:ascii="仿宋" w:hAnsi="仿宋" w:eastAsia="仿宋" w:cs="宋体"/>
                <w:sz w:val="24"/>
                <w:highlight w:val="none"/>
              </w:rPr>
              <w:t xml:space="preserve">:</w:t>
            </w:r>
            <w:r>
              <w:rPr>
                <w:rFonts w:ascii="仿宋" w:hAnsi="仿宋" w:eastAsia="仿宋" w:cs="宋体"/>
                <w:sz w:val="24"/>
                <w:highlight w:val="none"/>
              </w:rPr>
              <w:t xml:space="preserve"> -2</w:t>
            </w:r>
            <w:r>
              <w:rPr>
                <w:rFonts w:hint="eastAsia" w:ascii="仿宋" w:hAnsi="仿宋" w:eastAsia="仿宋" w:cs="宋体"/>
                <w:sz w:val="24"/>
                <w:highlight w:val="none"/>
              </w:rPr>
              <w:t xml:space="preserve">2</w:t>
            </w:r>
            <w:r>
              <w:rPr>
                <w:rFonts w:ascii="仿宋" w:hAnsi="仿宋" w:eastAsia="仿宋" w:cs="宋体"/>
                <w:sz w:val="24"/>
                <w:highlight w:val="none"/>
              </w:rPr>
              <w:t xml:space="preserve">D</w:t>
            </w:r>
            <w:r>
              <w:rPr>
                <w:rFonts w:hint="eastAsia" w:ascii="仿宋" w:hAnsi="仿宋" w:eastAsia="仿宋"/>
                <w:sz w:val="24"/>
                <w:highlight w:val="none"/>
              </w:rPr>
              <w:t xml:space="preserve">～</w:t>
            </w:r>
            <w:r>
              <w:rPr>
                <w:rFonts w:ascii="仿宋" w:hAnsi="仿宋" w:eastAsia="仿宋" w:cs="宋体"/>
                <w:sz w:val="24"/>
                <w:highlight w:val="none"/>
              </w:rPr>
              <w:t xml:space="preserve">+4</w:t>
            </w:r>
            <w:r>
              <w:rPr>
                <w:rFonts w:hint="eastAsia" w:ascii="仿宋" w:hAnsi="仿宋" w:eastAsia="仿宋" w:cs="宋体"/>
                <w:sz w:val="24"/>
                <w:highlight w:val="none"/>
              </w:rPr>
              <w:t xml:space="preserve">5</w:t>
            </w:r>
            <w:r>
              <w:rPr>
                <w:rFonts w:ascii="仿宋" w:hAnsi="仿宋" w:eastAsia="仿宋" w:cs="宋体"/>
                <w:sz w:val="24"/>
                <w:highlight w:val="none"/>
              </w:rPr>
              <w:t xml:space="preserve">D</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1.11</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实时降噪技术</w:t>
            </w:r>
            <w:r>
              <w:rPr>
                <w:rFonts w:hint="eastAsia" w:ascii="仿宋" w:hAnsi="仿宋" w:eastAsia="仿宋" w:cs="宋体"/>
                <w:sz w:val="24"/>
                <w:highlight w:val="none"/>
              </w:rPr>
              <w:t xml:space="preserve">:</w:t>
            </w:r>
            <w:r>
              <w:rPr>
                <w:rFonts w:ascii="仿宋" w:hAnsi="仿宋" w:eastAsia="仿宋" w:cs="宋体"/>
                <w:sz w:val="24"/>
                <w:highlight w:val="none"/>
              </w:rPr>
              <w:t xml:space="preserve"> 同一视网膜位置</w:t>
            </w:r>
            <w:r>
              <w:rPr>
                <w:rFonts w:hint="eastAsia" w:ascii="仿宋" w:hAnsi="仿宋" w:eastAsia="仿宋" w:cs="宋体"/>
                <w:sz w:val="24"/>
                <w:highlight w:val="none"/>
              </w:rPr>
              <w:t xml:space="preserve">可</w:t>
            </w:r>
            <w:r>
              <w:rPr>
                <w:rFonts w:ascii="仿宋" w:hAnsi="仿宋" w:eastAsia="仿宋" w:cs="宋体"/>
                <w:sz w:val="24"/>
                <w:highlight w:val="none"/>
              </w:rPr>
              <w:t xml:space="preserve">获取2-100张图像进行实时降噪</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w:t>
            </w:r>
            <w:r/>
          </w:p>
        </w:tc>
        <w:tc>
          <w:tcPr>
            <w:tcW w:w="4438" w:type="pct"/>
            <w:vAlign w:val="center"/>
            <w:textDirection w:val="lrTb"/>
            <w:noWrap w:val="false"/>
          </w:tcPr>
          <w:p>
            <w:pPr>
              <w:rPr>
                <w:rFonts w:ascii="仿宋" w:hAnsi="仿宋" w:eastAsia="仿宋" w:cs="宋体"/>
                <w:b/>
                <w:bCs/>
                <w:sz w:val="24"/>
                <w:highlight w:val="none"/>
              </w:rPr>
            </w:pPr>
            <w:r>
              <w:rPr>
                <w:rFonts w:ascii="仿宋" w:hAnsi="仿宋" w:eastAsia="仿宋" w:cs="宋体"/>
                <w:b/>
                <w:bCs/>
                <w:sz w:val="24"/>
                <w:highlight w:val="none"/>
              </w:rPr>
              <w:t xml:space="preserve">眼底图像</w:t>
            </w:r>
            <w:r>
              <w:rPr>
                <w:rFonts w:hint="eastAsia" w:ascii="仿宋" w:hAnsi="仿宋" w:eastAsia="仿宋" w:cs="宋体"/>
                <w:b/>
                <w:bCs/>
                <w:sz w:val="24"/>
                <w:highlight w:val="none"/>
              </w:rPr>
              <w:t xml:space="preserve">:</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2.1</w:t>
            </w:r>
            <w:r/>
          </w:p>
        </w:tc>
        <w:tc>
          <w:tcPr>
            <w:tcW w:w="4438" w:type="pct"/>
            <w:vAlign w:val="center"/>
            <w:textDirection w:val="lrTb"/>
            <w:noWrap w:val="false"/>
          </w:tcPr>
          <w:p>
            <w:pPr>
              <w:rPr>
                <w:rFonts w:ascii="仿宋" w:hAnsi="仿宋" w:eastAsia="仿宋" w:cs="宋体"/>
                <w:b/>
                <w:bCs/>
                <w:sz w:val="24"/>
                <w:highlight w:val="none"/>
              </w:rPr>
            </w:pPr>
            <w:r>
              <w:rPr>
                <w:rFonts w:hint="eastAsia" w:ascii="仿宋" w:hAnsi="仿宋" w:eastAsia="仿宋" w:cs="宋体"/>
                <w:sz w:val="24"/>
                <w:highlight w:val="none"/>
              </w:rPr>
              <w:t xml:space="preserve">光源波长≥</w:t>
            </w:r>
            <w:r>
              <w:rPr>
                <w:rFonts w:ascii="仿宋" w:hAnsi="仿宋" w:eastAsia="仿宋" w:cs="宋体"/>
                <w:sz w:val="24"/>
                <w:highlight w:val="none"/>
              </w:rPr>
              <w:t xml:space="preserve">820nm共焦激光光源</w:t>
            </w:r>
            <w:r/>
          </w:p>
        </w:tc>
      </w:tr>
      <w:tr>
        <w:trPr>
          <w:trHeight w:val="315"/>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2.2</w:t>
            </w:r>
            <w:r/>
          </w:p>
        </w:tc>
        <w:tc>
          <w:tcPr>
            <w:tcW w:w="4438" w:type="pct"/>
            <w:vAlign w:val="center"/>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成像方式</w:t>
            </w:r>
            <w:r>
              <w:rPr>
                <w:rFonts w:hint="eastAsia" w:ascii="仿宋" w:hAnsi="仿宋" w:eastAsia="仿宋" w:cs="宋体"/>
                <w:sz w:val="24"/>
                <w:highlight w:val="none"/>
              </w:rPr>
              <w:t xml:space="preserve">：红外</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2.3</w:t>
            </w:r>
            <w:r/>
          </w:p>
        </w:tc>
        <w:tc>
          <w:tcPr>
            <w:tcW w:w="4438" w:type="pct"/>
            <w:vAlign w:val="center"/>
            <w:textDirection w:val="lrTb"/>
            <w:noWrap w:val="false"/>
          </w:tcPr>
          <w:p>
            <w:pPr>
              <w:rPr>
                <w:rFonts w:hint="eastAsia" w:ascii="仿宋" w:hAnsi="仿宋" w:eastAsia="仿宋" w:cs="仿宋"/>
                <w:sz w:val="24"/>
                <w:highlight w:val="none"/>
                <w:lang w:val="en-US" w:eastAsia="zh-CN"/>
              </w:rPr>
            </w:pPr>
            <w:r>
              <w:rPr>
                <w:rFonts w:hint="eastAsia" w:ascii="仿宋" w:hAnsi="仿宋" w:eastAsia="仿宋" w:cs="宋体"/>
                <w:sz w:val="24"/>
                <w:highlight w:val="none"/>
              </w:rPr>
              <w:t xml:space="preserve">成像范围：</w:t>
            </w:r>
            <w:r>
              <w:rPr>
                <w:rFonts w:ascii="仿宋" w:hAnsi="仿宋" w:eastAsia="仿宋" w:cs="宋体"/>
                <w:sz w:val="24"/>
                <w:highlight w:val="none"/>
              </w:rPr>
              <w:t xml:space="preserve">30</w:t>
            </w:r>
            <w:r>
              <w:rPr>
                <w:rFonts w:hint="eastAsia" w:ascii="仿宋" w:hAnsi="仿宋" w:eastAsia="仿宋" w:cs="宋体"/>
                <w:sz w:val="24"/>
                <w:highlight w:val="none"/>
              </w:rPr>
              <w:t xml:space="preserve">°</w:t>
            </w:r>
            <w:r>
              <w:rPr>
                <w:rFonts w:hint="eastAsia" w:ascii="仿宋" w:hAnsi="仿宋" w:eastAsia="仿宋" w:cs="仿宋"/>
                <w:sz w:val="24"/>
                <w:highlight w:val="none"/>
              </w:rPr>
              <w:t xml:space="preserve">×</w:t>
            </w:r>
            <w:r>
              <w:rPr>
                <w:rFonts w:ascii="仿宋" w:hAnsi="仿宋" w:eastAsia="仿宋" w:cs="宋体"/>
                <w:sz w:val="24"/>
                <w:highlight w:val="none"/>
              </w:rPr>
              <w:t xml:space="preserve">30</w:t>
            </w:r>
            <w:r>
              <w:rPr>
                <w:rFonts w:hint="eastAsia" w:ascii="仿宋" w:hAnsi="仿宋" w:eastAsia="仿宋" w:cs="宋体"/>
                <w:sz w:val="24"/>
                <w:highlight w:val="none"/>
              </w:rPr>
              <w:t xml:space="preserve">°</w:t>
            </w:r>
            <w:r>
              <w:rPr>
                <w:rFonts w:ascii="仿宋" w:hAnsi="仿宋" w:eastAsia="仿宋" w:cs="宋体"/>
                <w:sz w:val="24"/>
                <w:highlight w:val="none"/>
              </w:rPr>
              <w:t xml:space="preserve">，20</w:t>
            </w:r>
            <w:r>
              <w:rPr>
                <w:rFonts w:hint="eastAsia" w:ascii="仿宋" w:hAnsi="仿宋" w:eastAsia="仿宋" w:cs="宋体"/>
                <w:sz w:val="24"/>
                <w:highlight w:val="none"/>
              </w:rPr>
              <w:t xml:space="preserve">°</w:t>
            </w:r>
            <w:r>
              <w:rPr>
                <w:rFonts w:hint="eastAsia" w:ascii="仿宋" w:hAnsi="仿宋" w:eastAsia="仿宋" w:cs="仿宋"/>
                <w:sz w:val="24"/>
                <w:highlight w:val="none"/>
              </w:rPr>
              <w:t xml:space="preserve">×</w:t>
            </w:r>
            <w:r>
              <w:rPr>
                <w:rFonts w:ascii="仿宋" w:hAnsi="仿宋" w:eastAsia="仿宋" w:cs="宋体"/>
                <w:sz w:val="24"/>
                <w:highlight w:val="none"/>
              </w:rPr>
              <w:t xml:space="preserve">20</w:t>
            </w:r>
            <w:r>
              <w:rPr>
                <w:rFonts w:hint="eastAsia" w:ascii="仿宋" w:hAnsi="仿宋" w:eastAsia="仿宋" w:cs="宋体"/>
                <w:sz w:val="24"/>
                <w:highlight w:val="none"/>
              </w:rPr>
              <w:t xml:space="preserve">°</w:t>
            </w:r>
            <w:r>
              <w:rPr>
                <w:rFonts w:ascii="仿宋" w:hAnsi="仿宋" w:eastAsia="仿宋" w:cs="宋体"/>
                <w:sz w:val="24"/>
                <w:highlight w:val="none"/>
              </w:rPr>
              <w:t xml:space="preserve">，15</w:t>
            </w:r>
            <w:r>
              <w:rPr>
                <w:rFonts w:hint="eastAsia" w:ascii="仿宋" w:hAnsi="仿宋" w:eastAsia="仿宋" w:cs="宋体"/>
                <w:sz w:val="24"/>
                <w:highlight w:val="none"/>
              </w:rPr>
              <w:t xml:space="preserve">°</w:t>
            </w:r>
            <w:r>
              <w:rPr>
                <w:rFonts w:hint="eastAsia" w:ascii="仿宋" w:hAnsi="仿宋" w:eastAsia="仿宋" w:cs="仿宋"/>
                <w:sz w:val="24"/>
                <w:highlight w:val="none"/>
              </w:rPr>
              <w:t xml:space="preserve">×</w:t>
            </w:r>
            <w:r>
              <w:rPr>
                <w:rFonts w:ascii="仿宋" w:hAnsi="仿宋" w:eastAsia="仿宋" w:cs="宋体"/>
                <w:sz w:val="24"/>
                <w:highlight w:val="none"/>
              </w:rPr>
              <w:t xml:space="preserve">15</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等</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2.4</w:t>
            </w:r>
            <w:r/>
          </w:p>
        </w:tc>
        <w:tc>
          <w:tcPr>
            <w:tcW w:w="4438"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宋体"/>
                <w:sz w:val="24"/>
                <w:highlight w:val="none"/>
              </w:rPr>
              <w:t xml:space="preserve">瞳孔要求≥</w:t>
            </w:r>
            <w:r>
              <w:rPr>
                <w:rFonts w:ascii="仿宋" w:hAnsi="仿宋" w:eastAsia="仿宋" w:cs="宋体"/>
                <w:sz w:val="24"/>
                <w:highlight w:val="none"/>
              </w:rPr>
              <w:t xml:space="preserve">2.0mm</w:t>
            </w:r>
            <w:r>
              <w:rPr>
                <w:rFonts w:hint="eastAsia" w:ascii="仿宋" w:hAnsi="仿宋" w:eastAsia="仿宋" w:cs="仿宋"/>
                <w:sz w:val="24"/>
                <w:highlight w:val="none"/>
              </w:rPr>
              <w:t xml:space="preserve"> </w:t>
            </w:r>
            <w:r/>
          </w:p>
        </w:tc>
      </w:tr>
      <w:tr>
        <w:trPr/>
        <w:tc>
          <w:tcPr>
            <w:tcW w:w="561" w:type="pct"/>
            <w:vAlign w:val="center"/>
            <w:textDirection w:val="lrTb"/>
            <w:noWrap w:val="false"/>
          </w:tcPr>
          <w:p>
            <w:pPr>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w:t>
            </w:r>
            <w:r/>
          </w:p>
        </w:tc>
        <w:tc>
          <w:tcPr>
            <w:tcW w:w="4438" w:type="pct"/>
            <w:vAlign w:val="center"/>
            <w:textDirection w:val="lrTb"/>
            <w:noWrap w:val="false"/>
          </w:tcPr>
          <w:p>
            <w:pPr>
              <w:rPr>
                <w:rFonts w:hint="eastAsia" w:ascii="仿宋" w:hAnsi="仿宋" w:eastAsia="仿宋" w:cs="宋体"/>
                <w:sz w:val="24"/>
                <w:highlight w:val="none"/>
              </w:rPr>
            </w:pPr>
            <w:r>
              <w:rPr>
                <w:rFonts w:hint="eastAsia" w:ascii="仿宋" w:hAnsi="仿宋" w:eastAsia="仿宋" w:cs="宋体"/>
                <w:b/>
                <w:bCs/>
                <w:sz w:val="24"/>
                <w:highlight w:val="none"/>
              </w:rPr>
              <w:t xml:space="preserve">软件：</w:t>
            </w:r>
            <w:r/>
          </w:p>
        </w:tc>
      </w:tr>
      <w:tr>
        <w:trPr/>
        <w:tc>
          <w:tcPr>
            <w:tcW w:w="561" w:type="pct"/>
            <w:vAlign w:val="center"/>
            <w:textDirection w:val="lrTb"/>
            <w:noWrap w:val="false"/>
          </w:tcPr>
          <w:p>
            <w:pPr>
              <w:jc w:val="center"/>
              <w:rPr>
                <w:rFonts w:hint="default" w:ascii="仿宋" w:hAnsi="仿宋" w:eastAsia="仿宋" w:cs="仿宋"/>
                <w:sz w:val="24"/>
                <w:highlight w:val="none"/>
                <w:lang w:val="en-US" w:eastAsia="zh-CN"/>
              </w:rPr>
            </w:pPr>
            <w:r>
              <w:rPr>
                <w:rFonts w:hint="eastAsia" w:ascii="仿宋" w:hAnsi="仿宋" w:eastAsia="仿宋" w:cs="仿宋"/>
                <w:sz w:val="24"/>
                <w:highlight w:val="none"/>
                <w:lang w:val="en-US" w:eastAsia="zh-CN"/>
              </w:rPr>
              <w:t xml:space="preserve">3.1</w:t>
            </w:r>
            <w:r/>
          </w:p>
        </w:tc>
        <w:tc>
          <w:tcPr>
            <w:tcW w:w="4438" w:type="pct"/>
            <w:vAlign w:val="center"/>
            <w:textDirection w:val="lrTb"/>
            <w:noWrap w:val="false"/>
          </w:tcPr>
          <w:p>
            <w:pPr>
              <w:rPr>
                <w:rFonts w:hint="eastAsia" w:ascii="仿宋" w:hAnsi="仿宋" w:eastAsia="仿宋" w:cs="宋体"/>
                <w:sz w:val="24"/>
                <w:highlight w:val="none"/>
              </w:rPr>
            </w:pPr>
            <w:r>
              <w:rPr>
                <w:rFonts w:ascii="仿宋" w:hAnsi="仿宋" w:eastAsia="仿宋" w:cs="宋体"/>
                <w:sz w:val="24"/>
                <w:highlight w:val="none"/>
              </w:rPr>
              <w:t xml:space="preserve">视网膜厚度分析</w:t>
            </w:r>
            <w:r>
              <w:rPr>
                <w:rFonts w:hint="eastAsia" w:ascii="仿宋" w:hAnsi="仿宋" w:eastAsia="仿宋" w:cs="宋体"/>
                <w:sz w:val="24"/>
                <w:highlight w:val="none"/>
              </w:rPr>
              <w:t xml:space="preserve">：</w:t>
            </w:r>
            <w:r>
              <w:rPr>
                <w:rFonts w:ascii="仿宋" w:hAnsi="仿宋" w:eastAsia="仿宋" w:cs="宋体"/>
                <w:sz w:val="24"/>
                <w:highlight w:val="none"/>
              </w:rPr>
              <w:t xml:space="preserve">内界膜至Bruchs 膜</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3.2</w:t>
            </w:r>
            <w:r/>
          </w:p>
        </w:tc>
        <w:tc>
          <w:tcPr>
            <w:tcW w:w="4438" w:type="pct"/>
            <w:vAlign w:val="center"/>
            <w:textDirection w:val="lrTb"/>
            <w:noWrap w:val="false"/>
          </w:tcPr>
          <w:p>
            <w:pPr>
              <w:rPr>
                <w:rFonts w:hint="eastAsia" w:ascii="仿宋" w:hAnsi="仿宋" w:eastAsia="仿宋" w:cs="宋体"/>
                <w:sz w:val="24"/>
                <w:highlight w:val="none"/>
              </w:rPr>
            </w:pPr>
            <w:r>
              <w:rPr>
                <w:rFonts w:hint="eastAsia" w:ascii="仿宋" w:hAnsi="仿宋" w:eastAsia="仿宋" w:cs="宋体"/>
                <w:sz w:val="24"/>
                <w:highlight w:val="none"/>
                <w:lang w:val="en-US" w:eastAsia="zh-CN"/>
              </w:rPr>
              <w:t xml:space="preserve">具有</w:t>
            </w:r>
            <w:r>
              <w:rPr>
                <w:rFonts w:ascii="仿宋" w:hAnsi="仿宋" w:eastAsia="仿宋" w:cs="宋体"/>
                <w:sz w:val="24"/>
                <w:highlight w:val="none"/>
              </w:rPr>
              <w:t xml:space="preserve">视网膜厚度地形图</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3.3</w:t>
            </w:r>
            <w:r/>
          </w:p>
        </w:tc>
        <w:tc>
          <w:tcPr>
            <w:tcW w:w="4438" w:type="pct"/>
            <w:vAlign w:val="center"/>
            <w:textDirection w:val="lrTb"/>
            <w:noWrap w:val="false"/>
          </w:tcPr>
          <w:p>
            <w:pPr>
              <w:rPr>
                <w:rFonts w:hint="eastAsia" w:ascii="仿宋" w:hAnsi="仿宋" w:eastAsia="仿宋" w:cs="宋体"/>
                <w:sz w:val="24"/>
                <w:highlight w:val="none"/>
              </w:rPr>
            </w:pPr>
            <w:r>
              <w:rPr>
                <w:rFonts w:ascii="仿宋" w:hAnsi="仿宋" w:eastAsia="仿宋" w:cs="宋体"/>
                <w:sz w:val="24"/>
                <w:highlight w:val="none"/>
              </w:rPr>
              <w:t xml:space="preserve">视网膜各层分层</w:t>
            </w:r>
            <w:r>
              <w:rPr>
                <w:rFonts w:hint="eastAsia" w:ascii="仿宋" w:hAnsi="仿宋" w:eastAsia="仿宋" w:cs="宋体"/>
                <w:sz w:val="24"/>
                <w:highlight w:val="none"/>
              </w:rPr>
              <w:t xml:space="preserve">：</w:t>
            </w:r>
            <w:r>
              <w:rPr>
                <w:rFonts w:ascii="仿宋" w:hAnsi="仿宋" w:eastAsia="仿宋" w:cs="宋体"/>
                <w:sz w:val="24"/>
                <w:highlight w:val="none"/>
              </w:rPr>
              <w:t xml:space="preserve">自动进行视网膜十层分层并进行自动测量</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3.4</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黄斑区体积厚度测量</w:t>
            </w:r>
            <w:r>
              <w:rPr>
                <w:rFonts w:hint="eastAsia" w:ascii="仿宋" w:hAnsi="仿宋" w:eastAsia="仿宋" w:cs="宋体"/>
                <w:sz w:val="24"/>
                <w:highlight w:val="none"/>
              </w:rPr>
              <w:t xml:space="preserve">：</w:t>
            </w:r>
            <w:r>
              <w:rPr>
                <w:rFonts w:ascii="仿宋" w:hAnsi="仿宋" w:eastAsia="仿宋" w:cs="宋体"/>
                <w:sz w:val="24"/>
                <w:highlight w:val="none"/>
              </w:rPr>
              <w:t xml:space="preserve">测量任意位置的视网膜厚度和容积</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3.5</w:t>
            </w:r>
            <w:r/>
          </w:p>
        </w:tc>
        <w:tc>
          <w:tcPr>
            <w:tcW w:w="4438" w:type="pct"/>
            <w:vAlign w:val="center"/>
            <w:textDirection w:val="lrTb"/>
            <w:noWrap w:val="false"/>
          </w:tcPr>
          <w:p>
            <w:pPr>
              <w:rPr>
                <w:rFonts w:hint="eastAsia" w:ascii="仿宋" w:hAnsi="仿宋" w:eastAsia="仿宋" w:cs="仿宋"/>
                <w:sz w:val="24"/>
                <w:highlight w:val="none"/>
              </w:rPr>
            </w:pPr>
            <w:r>
              <w:rPr>
                <w:rFonts w:ascii="仿宋" w:hAnsi="仿宋" w:eastAsia="仿宋" w:cs="宋体"/>
                <w:sz w:val="24"/>
                <w:highlight w:val="none"/>
              </w:rPr>
              <w:t xml:space="preserve">黄斑视盘追踪</w:t>
            </w:r>
            <w:r>
              <w:rPr>
                <w:rFonts w:hint="eastAsia" w:ascii="仿宋" w:hAnsi="仿宋" w:eastAsia="仿宋" w:cs="宋体"/>
                <w:sz w:val="24"/>
                <w:highlight w:val="none"/>
              </w:rPr>
              <w:t xml:space="preserve">：</w:t>
            </w:r>
            <w:r>
              <w:rPr>
                <w:rFonts w:ascii="仿宋" w:hAnsi="仿宋" w:eastAsia="仿宋" w:cs="宋体"/>
                <w:sz w:val="24"/>
                <w:highlight w:val="none"/>
              </w:rPr>
              <w:t xml:space="preserve">利用黄斑视盘连线校正患者头位，确保神经纤维层厚度测量准确性</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3.6</w:t>
            </w:r>
            <w:r/>
          </w:p>
        </w:tc>
        <w:tc>
          <w:tcPr>
            <w:tcW w:w="4438" w:type="pct"/>
            <w:vAlign w:val="center"/>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神经纤维层厚度分析</w:t>
            </w:r>
            <w:r>
              <w:rPr>
                <w:rFonts w:hint="eastAsia" w:ascii="仿宋" w:hAnsi="仿宋" w:eastAsia="仿宋" w:cs="宋体"/>
                <w:sz w:val="24"/>
                <w:highlight w:val="none"/>
              </w:rPr>
              <w:t xml:space="preserve">：</w:t>
            </w:r>
            <w:r>
              <w:rPr>
                <w:rFonts w:ascii="仿宋" w:hAnsi="仿宋" w:eastAsia="仿宋" w:cs="宋体"/>
                <w:sz w:val="24"/>
                <w:highlight w:val="none"/>
              </w:rPr>
              <w:t xml:space="preserve">国际标准直径3.4mm环形扫描，与正常人数据库进行比对</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3.7</w:t>
            </w:r>
            <w:r/>
          </w:p>
        </w:tc>
        <w:tc>
          <w:tcPr>
            <w:tcW w:w="4438" w:type="pct"/>
            <w:vAlign w:val="center"/>
            <w:textDirection w:val="lrTb"/>
            <w:noWrap w:val="false"/>
          </w:tcPr>
          <w:p>
            <w:pPr>
              <w:rPr>
                <w:rFonts w:ascii="仿宋" w:hAnsi="仿宋" w:eastAsia="仿宋" w:cs="宋体"/>
                <w:sz w:val="24"/>
                <w:highlight w:val="none"/>
              </w:rPr>
            </w:pPr>
            <w:r>
              <w:rPr>
                <w:rFonts w:ascii="仿宋" w:hAnsi="仿宋" w:eastAsia="仿宋" w:cs="宋体"/>
                <w:sz w:val="24"/>
                <w:highlight w:val="none"/>
              </w:rPr>
              <w:t xml:space="preserve">双眼后极部非对称性分析</w:t>
            </w:r>
            <w:r>
              <w:rPr>
                <w:rFonts w:hint="eastAsia" w:ascii="仿宋" w:hAnsi="仿宋" w:eastAsia="仿宋" w:cs="宋体"/>
                <w:sz w:val="24"/>
                <w:highlight w:val="none"/>
              </w:rPr>
              <w:t xml:space="preserve">：</w:t>
            </w:r>
            <w:r>
              <w:rPr>
                <w:rFonts w:ascii="仿宋" w:hAnsi="仿宋" w:eastAsia="仿宋" w:cs="宋体"/>
                <w:sz w:val="24"/>
                <w:highlight w:val="none"/>
              </w:rPr>
              <w:t xml:space="preserve">后极部8.8mm×8.8mm扫描，并进行双眼上下半球，左右眼神经纤维层对称性分析</w:t>
            </w:r>
            <w:r/>
          </w:p>
        </w:tc>
      </w:tr>
      <w:tr>
        <w:trPr/>
        <w:tc>
          <w:tcPr>
            <w:tcW w:w="561" w:type="pct"/>
            <w:vAlign w:val="center"/>
            <w:textDirection w:val="lrTb"/>
            <w:noWrap w:val="false"/>
          </w:tcPr>
          <w:p>
            <w:pPr>
              <w:jc w:val="center"/>
              <w:rPr>
                <w:rFonts w:hint="default" w:ascii="仿宋" w:hAnsi="仿宋" w:eastAsia="仿宋" w:cs="仿宋"/>
                <w:sz w:val="24"/>
                <w:highlight w:val="none"/>
                <w:lang w:val="en-US"/>
              </w:rPr>
            </w:pPr>
            <w:r>
              <w:rPr>
                <w:rFonts w:hint="eastAsia" w:ascii="仿宋" w:hAnsi="仿宋" w:eastAsia="仿宋" w:cs="仿宋"/>
                <w:sz w:val="24"/>
                <w:highlight w:val="none"/>
                <w:lang w:val="en-US" w:eastAsia="zh-CN"/>
              </w:rPr>
              <w:t xml:space="preserve">3.8</w:t>
            </w:r>
            <w:r/>
          </w:p>
        </w:tc>
        <w:tc>
          <w:tcPr>
            <w:tcW w:w="4438" w:type="pct"/>
            <w:vAlign w:val="center"/>
            <w:textDirection w:val="lrTb"/>
            <w:noWrap w:val="false"/>
          </w:tcPr>
          <w:p>
            <w:pPr>
              <w:rPr>
                <w:rFonts w:ascii="仿宋" w:hAnsi="仿宋" w:eastAsia="仿宋" w:cs="宋体"/>
                <w:sz w:val="24"/>
                <w:highlight w:val="none"/>
              </w:rPr>
            </w:pPr>
            <w:r>
              <w:rPr>
                <w:rFonts w:hint="eastAsia" w:ascii="仿宋" w:hAnsi="仿宋" w:eastAsia="仿宋" w:cs="宋体"/>
                <w:sz w:val="24"/>
                <w:highlight w:val="none"/>
                <w:lang w:val="en-US" w:eastAsia="zh-CN"/>
              </w:rPr>
              <w:t xml:space="preserve">具有</w:t>
            </w:r>
            <w:r>
              <w:rPr>
                <w:rFonts w:ascii="仿宋" w:hAnsi="仿宋" w:eastAsia="仿宋" w:cs="宋体"/>
                <w:sz w:val="24"/>
                <w:highlight w:val="none"/>
              </w:rPr>
              <w:t xml:space="preserve">视盘3D扫描</w:t>
            </w:r>
            <w:r/>
          </w:p>
        </w:tc>
      </w:tr>
    </w:tbl>
    <w:p>
      <w:pP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sectPr>
          <w:headerReference w:type="default" r:id="rId13"/>
          <w:footerReference w:type="default" r:id="rId23"/>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default"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采购包7：心电监护仪一批</w:t>
      </w:r>
      <w:r/>
    </w:p>
    <w:p>
      <w:pPr>
        <w:jc w:val="center"/>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722"/>
        <w:gridCol w:w="900"/>
        <w:gridCol w:w="4197"/>
      </w:tblGrid>
      <w:tr>
        <w:trPr>
          <w:trHeight w:val="529"/>
        </w:trPr>
        <w:tc>
          <w:tcPr>
            <w:tcW w:w="753"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品目</w:t>
            </w:r>
            <w:r/>
          </w:p>
        </w:tc>
        <w:tc>
          <w:tcPr>
            <w:tcW w:w="2722"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900"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数量</w:t>
            </w:r>
            <w:r/>
          </w:p>
        </w:tc>
        <w:tc>
          <w:tcPr>
            <w:tcW w:w="4197"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518"/>
        </w:trPr>
        <w:tc>
          <w:tcPr>
            <w:tcW w:w="75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bCs/>
                <w:color w:val="000000"/>
                <w:sz w:val="28"/>
                <w:szCs w:val="28"/>
                <w:highlight w:val="none"/>
              </w:rPr>
              <w:t xml:space="preserve">●</w:t>
            </w:r>
            <w:r>
              <w:rPr>
                <w:rFonts w:hint="eastAsia" w:ascii="仿宋" w:hAnsi="仿宋" w:eastAsia="仿宋" w:cs="仿宋"/>
                <w:sz w:val="24"/>
                <w:highlight w:val="none"/>
              </w:rPr>
              <w:t xml:space="preserve">1</w:t>
            </w:r>
            <w:r/>
          </w:p>
        </w:tc>
        <w:tc>
          <w:tcPr>
            <w:shd w:val="clear" w:color="auto" w:fill="auto"/>
            <w:tcW w:w="2722"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监护仪</w:t>
            </w:r>
            <w:r/>
          </w:p>
        </w:tc>
        <w:tc>
          <w:tcPr>
            <w:shd w:val="clear" w:color="auto" w:fill="auto"/>
            <w:tcW w:w="900"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8</w:t>
            </w:r>
            <w:r>
              <w:rPr>
                <w:rFonts w:ascii="仿宋" w:hAnsi="仿宋" w:eastAsia="仿宋" w:cs="仿宋"/>
                <w:highlight w:val="none"/>
              </w:rPr>
              <w:t xml:space="preserve">7</w:t>
            </w:r>
            <w:r>
              <w:rPr>
                <w:rFonts w:hint="eastAsia" w:ascii="仿宋" w:hAnsi="仿宋" w:eastAsia="仿宋" w:cs="仿宋"/>
                <w:highlight w:val="none"/>
                <w:lang w:val="en-US" w:eastAsia="zh-CN"/>
              </w:rPr>
              <w:t xml:space="preserve">套</w:t>
            </w:r>
            <w:r/>
          </w:p>
        </w:tc>
        <w:tc>
          <w:tcPr>
            <w:tcW w:w="4197" w:type="dxa"/>
            <w:vAlign w:val="center"/>
            <w:vMerge w:val="restart"/>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r>
        <w:trPr>
          <w:trHeight w:val="481"/>
        </w:trPr>
        <w:tc>
          <w:tcPr>
            <w:tcW w:w="75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2722"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胎儿/母亲监护仪</w:t>
            </w:r>
            <w:r/>
          </w:p>
        </w:tc>
        <w:tc>
          <w:tcPr>
            <w:shd w:val="clear" w:color="auto" w:fill="auto"/>
            <w:tcW w:w="900"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套</w:t>
            </w:r>
            <w:r/>
          </w:p>
        </w:tc>
        <w:tc>
          <w:tcPr>
            <w:tcW w:w="4197" w:type="dxa"/>
            <w:vAlign w:val="center"/>
            <w:vMerge w:val="continue"/>
            <w:textDirection w:val="lrTb"/>
            <w:noWrap w:val="false"/>
          </w:tcPr>
          <w:p>
            <w:pPr>
              <w:jc w:val="center"/>
              <w:rPr>
                <w:rFonts w:ascii="仿宋" w:hAnsi="仿宋" w:eastAsia="仿宋" w:cs="仿宋"/>
                <w:sz w:val="24"/>
                <w:highlight w:val="none"/>
              </w:rPr>
            </w:pPr>
            <w:r>
              <w:rPr>
                <w:rFonts w:ascii="仿宋" w:hAnsi="仿宋" w:eastAsia="仿宋" w:cs="仿宋"/>
                <w:sz w:val="24"/>
                <w:highlight w:val="none"/>
              </w:rPr>
            </w:r>
            <w:r/>
          </w:p>
        </w:tc>
      </w:tr>
    </w:tbl>
    <w:p>
      <w:pPr>
        <w:jc w:val="both"/>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注：标注“</w:t>
      </w:r>
      <w:r>
        <w:rPr>
          <w:rFonts w:hint="eastAsia" w:ascii="仿宋" w:hAnsi="仿宋" w:eastAsia="仿宋" w:cs="仿宋"/>
          <w:bCs/>
          <w:color w:val="000000"/>
          <w:sz w:val="28"/>
          <w:szCs w:val="28"/>
          <w:highlight w:val="none"/>
        </w:rPr>
        <w:t xml:space="preserve">●</w:t>
      </w:r>
      <w:r>
        <w:rPr>
          <w:rFonts w:hint="eastAsia" w:ascii="仿宋" w:hAnsi="仿宋" w:eastAsia="仿宋" w:cs="仿宋"/>
          <w:b/>
          <w:color w:val="000000"/>
          <w:sz w:val="28"/>
          <w:szCs w:val="28"/>
          <w:highlight w:val="none"/>
        </w:rPr>
        <w:t xml:space="preserve">”的为核心产品</w:t>
      </w:r>
      <w:r/>
    </w:p>
    <w:p>
      <w:pPr>
        <w:rPr>
          <w:highlight w:val="none"/>
        </w:rPr>
      </w:pPr>
      <w:r>
        <w:rPr>
          <w:highlight w:val="none"/>
        </w:rPr>
      </w:r>
      <w:r/>
    </w:p>
    <w:p>
      <w:pPr>
        <w:jc w:val="center"/>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二、技术参数及要求</w:t>
      </w:r>
      <w:r/>
    </w:p>
    <w:p>
      <w:pPr>
        <w:rPr>
          <w:rFonts w:hint="eastAsia" w:ascii="仿宋" w:hAnsi="仿宋" w:eastAsia="仿宋" w:cs="仿宋"/>
          <w:b/>
          <w:sz w:val="24"/>
          <w:highlight w:val="none"/>
        </w:rPr>
      </w:pPr>
      <w:r>
        <w:rPr>
          <w:rFonts w:hint="eastAsia" w:ascii="仿宋" w:hAnsi="仿宋" w:eastAsia="仿宋" w:cs="仿宋"/>
          <w:b/>
          <w:color w:val="000000"/>
          <w:sz w:val="24"/>
          <w:szCs w:val="24"/>
          <w:highlight w:val="none"/>
        </w:rPr>
        <w:t xml:space="preserve">（一）技术要求</w:t>
      </w:r>
      <w:r/>
    </w:p>
    <w:p>
      <w:pPr>
        <w:rPr>
          <w:rFonts w:ascii="黑体" w:hAnsi="黑体" w:eastAsia="黑体" w:cs="宋体"/>
          <w:b/>
          <w:color w:val="000000"/>
          <w:sz w:val="36"/>
          <w:szCs w:val="36"/>
          <w:highlight w:val="none"/>
        </w:rPr>
      </w:pPr>
      <w:r>
        <w:rPr>
          <w:rFonts w:hint="eastAsia" w:ascii="仿宋" w:hAnsi="仿宋" w:eastAsia="仿宋" w:cs="仿宋"/>
          <w:b/>
          <w:sz w:val="24"/>
          <w:highlight w:val="none"/>
        </w:rPr>
        <w:t xml:space="preserve">品目1 监护仪</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shd w:val="clear" w:color="auto" w:fill="auto"/>
            <w:tcW w:w="4437" w:type="pct"/>
            <w:vAlign w:val="center"/>
            <w:textDirection w:val="lrTb"/>
            <w:noWrap w:val="false"/>
          </w:tcPr>
          <w:p>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技术参数</w:t>
            </w:r>
            <w:r/>
          </w:p>
        </w:tc>
      </w:tr>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一</w:t>
            </w:r>
            <w:r/>
          </w:p>
        </w:tc>
        <w:tc>
          <w:tcPr>
            <w:shd w:val="clear" w:color="auto" w:fill="auto"/>
            <w:tcW w:w="4437"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ascii="仿宋" w:hAnsi="仿宋" w:eastAsia="仿宋" w:cs="Segoe UI"/>
                <w:color w:val="0f1115"/>
                <w:sz w:val="24"/>
                <w:highlight w:val="none"/>
                <w:shd w:val="clear" w:color="auto" w:fill="ffffff"/>
              </w:rPr>
              <w:t xml:space="preserve">适用于病房、急诊等科室，常规监测患者</w:t>
            </w:r>
            <w:r>
              <w:rPr>
                <w:rFonts w:hint="eastAsia" w:ascii="仿宋" w:hAnsi="仿宋" w:eastAsia="仿宋" w:cs="Segoe UI"/>
                <w:color w:val="0f1115"/>
                <w:sz w:val="24"/>
                <w:highlight w:val="none"/>
                <w:shd w:val="clear" w:color="auto" w:fill="ffffff"/>
              </w:rPr>
              <w:t xml:space="preserve">（成人、儿童、新生儿）</w:t>
            </w:r>
            <w:r>
              <w:rPr>
                <w:rFonts w:ascii="仿宋" w:hAnsi="仿宋" w:eastAsia="仿宋" w:cs="Segoe UI"/>
                <w:color w:val="0f1115"/>
                <w:sz w:val="24"/>
                <w:highlight w:val="none"/>
                <w:shd w:val="clear" w:color="auto" w:fill="ffffff"/>
              </w:rPr>
              <w:t xml:space="preserve">的心率、血压、血氧、呼吸、体温等生命体征。</w:t>
            </w:r>
            <w:r/>
          </w:p>
        </w:tc>
      </w:tr>
      <w:tr>
        <w:trPr/>
        <w:tc>
          <w:tcPr>
            <w:shd w:val="clear" w:color="auto" w:fill="auto"/>
            <w:tcW w:w="562" w:type="pct"/>
            <w:vAlign w:val="center"/>
            <w:textDirection w:val="lrTb"/>
            <w:noWrap w:val="false"/>
          </w:tcPr>
          <w:p>
            <w:pPr>
              <w:jc w:val="center"/>
              <w:rPr>
                <w:rFonts w:hint="eastAsia" w:ascii="仿宋" w:hAnsi="仿宋" w:eastAsia="仿宋" w:cs="仿宋"/>
                <w:b/>
                <w:bCs/>
                <w:sz w:val="24"/>
                <w:highlight w:val="none"/>
                <w:lang w:eastAsia="zh-CN"/>
              </w:rPr>
            </w:pPr>
            <w:r>
              <w:rPr>
                <w:rFonts w:hint="eastAsia" w:ascii="仿宋" w:hAnsi="仿宋" w:eastAsia="仿宋" w:cs="仿宋"/>
                <w:b/>
                <w:bCs/>
                <w:sz w:val="24"/>
                <w:highlight w:val="none"/>
                <w:lang w:val="en-US" w:eastAsia="zh-CN"/>
              </w:rPr>
              <w:t xml:space="preserve">二</w:t>
            </w:r>
            <w:r/>
          </w:p>
        </w:tc>
        <w:tc>
          <w:tcPr>
            <w:shd w:val="clear" w:color="auto" w:fill="auto"/>
            <w:tcW w:w="4437"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437"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屏幕尺寸≥1</w:t>
            </w:r>
            <w:r>
              <w:rPr>
                <w:rFonts w:ascii="仿宋" w:hAnsi="仿宋" w:eastAsia="仿宋" w:cs="仿宋"/>
                <w:sz w:val="24"/>
                <w:highlight w:val="none"/>
              </w:rPr>
              <w:t xml:space="preserve">2英寸</w:t>
            </w:r>
            <w:r>
              <w:rPr>
                <w:rFonts w:hint="eastAsia" w:ascii="仿宋" w:hAnsi="仿宋" w:eastAsia="仿宋" w:cs="仿宋"/>
                <w:sz w:val="24"/>
                <w:highlight w:val="none"/>
              </w:rPr>
              <w:t xml:space="preserve">（触摸屏），标配：</w:t>
            </w:r>
            <w:r>
              <w:rPr>
                <w:rFonts w:ascii="仿宋" w:hAnsi="仿宋" w:eastAsia="仿宋" w:cs="仿宋"/>
                <w:sz w:val="24"/>
                <w:highlight w:val="none"/>
              </w:rPr>
              <w:t xml:space="preserve">3/5导</w:t>
            </w:r>
            <w:r>
              <w:rPr>
                <w:rFonts w:hint="eastAsia" w:ascii="仿宋" w:hAnsi="仿宋" w:eastAsia="仿宋" w:cs="仿宋"/>
                <w:sz w:val="24"/>
                <w:highlight w:val="none"/>
              </w:rPr>
              <w:t xml:space="preserve">心电（3导、5导可选），呼吸，无创血压，血氧饱和度</w:t>
            </w:r>
            <w:r>
              <w:rPr>
                <w:rFonts w:ascii="仿宋" w:hAnsi="仿宋" w:eastAsia="仿宋" w:cs="仿宋"/>
                <w:sz w:val="24"/>
                <w:highlight w:val="none"/>
              </w:rPr>
              <w:t xml:space="preserve">(SpO2)</w:t>
            </w:r>
            <w:r>
              <w:rPr>
                <w:rFonts w:hint="eastAsia" w:ascii="仿宋" w:hAnsi="仿宋" w:eastAsia="仿宋" w:cs="仿宋"/>
                <w:sz w:val="24"/>
                <w:highlight w:val="none"/>
              </w:rPr>
              <w:t xml:space="preserve">，脉率，心率，双体温</w:t>
            </w:r>
            <w:r>
              <w:rPr>
                <w:rFonts w:ascii="仿宋" w:hAnsi="仿宋" w:eastAsia="仿宋" w:cs="仿宋"/>
                <w:sz w:val="24"/>
                <w:highlight w:val="none"/>
              </w:rPr>
              <w:t xml:space="preserve">，锂电池</w:t>
            </w:r>
            <w:r>
              <w:rPr>
                <w:rFonts w:hint="eastAsia" w:ascii="仿宋" w:hAnsi="仿宋" w:eastAsia="仿宋" w:cs="仿宋"/>
                <w:sz w:val="24"/>
                <w:highlight w:val="none"/>
              </w:rPr>
              <w:t xml:space="preserve">。可监测成人、小儿、新生儿患者</w:t>
            </w:r>
            <w:r/>
          </w:p>
        </w:tc>
      </w:tr>
      <w:tr>
        <w:trPr/>
        <w:tc>
          <w:tcPr>
            <w:shd w:val="clear" w:color="auto" w:fill="auto"/>
            <w:tcW w:w="562" w:type="pct"/>
            <w:vAlign w:val="center"/>
            <w:textDirection w:val="lrTb"/>
            <w:noWrap w:val="false"/>
          </w:tcPr>
          <w:p>
            <w:pPr>
              <w:jc w:val="left"/>
              <w:tabs>
                <w:tab w:val="left" w:pos="195" w:leader="none"/>
                <w:tab w:val="center" w:pos="370" w:leader="none"/>
              </w:tabs>
              <w:rPr>
                <w:rFonts w:ascii="仿宋" w:hAnsi="仿宋" w:eastAsia="仿宋" w:cs="仿宋"/>
                <w:sz w:val="24"/>
                <w:highlight w:val="none"/>
              </w:rPr>
            </w:pPr>
            <w:r>
              <w:rPr>
                <w:rFonts w:ascii="仿宋" w:hAnsi="仿宋" w:eastAsia="仿宋" w:cs="仿宋"/>
                <w:sz w:val="24"/>
                <w:highlight w:val="none"/>
              </w:rPr>
              <w:tab/>
            </w:r>
            <w:r>
              <w:rPr>
                <w:rFonts w:ascii="仿宋" w:hAnsi="仿宋" w:eastAsia="仿宋" w:cs="仿宋"/>
                <w:sz w:val="24"/>
                <w:highlight w:val="none"/>
              </w:rPr>
              <w:tab/>
            </w:r>
            <w:r>
              <w:rPr>
                <w:rFonts w:hint="eastAsia" w:ascii="仿宋" w:hAnsi="仿宋" w:eastAsia="仿宋" w:cs="仿宋"/>
                <w:sz w:val="24"/>
                <w:highlight w:val="none"/>
              </w:rPr>
              <w:t xml:space="preserve">▲2</w:t>
            </w:r>
            <w:r/>
          </w:p>
        </w:tc>
        <w:tc>
          <w:tcPr>
            <w:shd w:val="clear" w:color="auto" w:fill="auto"/>
            <w:tcW w:w="4437"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操作简便快速，可通过触摸屏、旋转定位轮、实体按键等方式操作监护仪；屏幕</w:t>
            </w:r>
            <w:r>
              <w:rPr>
                <w:rFonts w:hint="eastAsia" w:ascii="仿宋" w:hAnsi="仿宋" w:eastAsia="仿宋" w:cs="仿宋"/>
                <w:sz w:val="24"/>
                <w:highlight w:val="none"/>
                <w:lang w:val="en-US" w:eastAsia="zh-CN"/>
              </w:rPr>
              <w:t xml:space="preserve">具备</w:t>
            </w:r>
            <w:r>
              <w:rPr>
                <w:rFonts w:hint="eastAsia" w:ascii="仿宋" w:hAnsi="仿宋" w:eastAsia="仿宋" w:cs="仿宋"/>
                <w:sz w:val="24"/>
                <w:highlight w:val="none"/>
              </w:rPr>
              <w:t xml:space="preserve">倾角设计，便于观察</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auto"/>
            <w:tcW w:w="4437" w:type="pct"/>
            <w:vAlign w:val="center"/>
            <w:textDirection w:val="lrTb"/>
            <w:noWrap w:val="false"/>
          </w:tcPr>
          <w:p>
            <w:pPr>
              <w:rPr>
                <w:rFonts w:hint="default" w:ascii="仿宋" w:hAnsi="仿宋" w:cs="仿宋" w:eastAsiaTheme="minorEastAsia"/>
                <w:sz w:val="24"/>
                <w:highlight w:val="none"/>
                <w:lang w:val="en-US" w:eastAsia="zh-CN"/>
              </w:rPr>
            </w:pPr>
            <w:r>
              <w:rPr>
                <w:rFonts w:hint="default" w:ascii="仿宋" w:hAnsi="仿宋" w:eastAsia="仿宋" w:cs="仿宋"/>
                <w:sz w:val="24"/>
                <w:highlight w:val="none"/>
                <w:lang w:val="en-US" w:eastAsia="zh-CN"/>
              </w:rPr>
              <w:t xml:space="preserve">具备</w:t>
            </w:r>
            <w:r>
              <w:rPr>
                <w:rFonts w:ascii="仿宋" w:hAnsi="仿宋" w:eastAsia="仿宋" w:cs="仿宋"/>
                <w:sz w:val="24"/>
                <w:highlight w:val="none"/>
              </w:rPr>
              <w:t xml:space="preserve">12导联心电</w:t>
            </w:r>
            <w:r>
              <w:rPr>
                <w:rFonts w:hint="default" w:ascii="仿宋" w:hAnsi="仿宋" w:eastAsia="仿宋" w:cs="仿宋"/>
                <w:sz w:val="24"/>
                <w:highlight w:val="none"/>
                <w:lang w:eastAsia="zh-CN"/>
              </w:rPr>
              <w:t xml:space="preserve">、</w:t>
            </w:r>
            <w:r>
              <w:rPr>
                <w:rFonts w:ascii="仿宋" w:hAnsi="仿宋" w:eastAsia="仿宋" w:cs="仿宋"/>
                <w:sz w:val="24"/>
                <w:highlight w:val="none"/>
              </w:rPr>
              <w:t xml:space="preserve">双有创压力(2×IBP)</w:t>
            </w:r>
            <w:r>
              <w:rPr>
                <w:rFonts w:hint="default" w:ascii="仿宋" w:hAnsi="仿宋" w:eastAsia="仿宋" w:cs="仿宋"/>
                <w:sz w:val="24"/>
                <w:highlight w:val="none"/>
                <w:lang w:eastAsia="zh-CN"/>
              </w:rPr>
              <w:t xml:space="preserve">、</w:t>
            </w:r>
            <w:r>
              <w:rPr>
                <w:rFonts w:ascii="仿宋" w:hAnsi="仿宋" w:eastAsia="仿宋" w:cs="仿宋"/>
                <w:sz w:val="24"/>
                <w:highlight w:val="none"/>
              </w:rPr>
              <w:t xml:space="preserve">主流或</w:t>
            </w:r>
            <w:r>
              <w:rPr>
                <w:rFonts w:hint="eastAsia" w:ascii="仿宋" w:hAnsi="仿宋" w:eastAsia="仿宋" w:cs="仿宋"/>
                <w:sz w:val="24"/>
                <w:highlight w:val="none"/>
              </w:rPr>
              <w:t xml:space="preserve">旁流/</w:t>
            </w:r>
            <w:r>
              <w:rPr>
                <w:rFonts w:ascii="仿宋" w:hAnsi="仿宋" w:eastAsia="仿宋" w:cs="仿宋"/>
                <w:sz w:val="24"/>
                <w:highlight w:val="none"/>
              </w:rPr>
              <w:t xml:space="preserve">微流</w:t>
            </w:r>
            <w:r>
              <w:rPr>
                <w:rFonts w:hint="eastAsia" w:ascii="仿宋" w:hAnsi="仿宋" w:eastAsia="仿宋" w:cs="仿宋"/>
                <w:sz w:val="24"/>
                <w:highlight w:val="none"/>
              </w:rPr>
              <w:t xml:space="preserve">呼末二氧化碳</w:t>
            </w:r>
            <w:r>
              <w:rPr>
                <w:rFonts w:ascii="仿宋" w:hAnsi="仿宋" w:eastAsia="仿宋" w:cs="仿宋"/>
                <w:sz w:val="24"/>
                <w:highlight w:val="none"/>
              </w:rPr>
              <w:t xml:space="preserve">(EtCO2)</w:t>
            </w:r>
            <w:r>
              <w:rPr>
                <w:rFonts w:hint="default" w:ascii="仿宋" w:hAnsi="仿宋" w:eastAsia="仿宋" w:cs="仿宋"/>
                <w:sz w:val="24"/>
                <w:highlight w:val="none"/>
                <w:lang w:eastAsia="zh-CN"/>
              </w:rPr>
              <w:t xml:space="preserve">、</w:t>
            </w:r>
            <w:r>
              <w:rPr>
                <w:rFonts w:ascii="仿宋" w:hAnsi="仿宋" w:eastAsia="仿宋" w:cs="仿宋"/>
                <w:sz w:val="24"/>
                <w:highlight w:val="none"/>
              </w:rPr>
              <w:t xml:space="preserve">有创心排(C.O.)</w:t>
            </w:r>
            <w:r>
              <w:rPr>
                <w:rFonts w:hint="default" w:ascii="仿宋" w:hAnsi="仿宋" w:eastAsia="仿宋" w:cs="仿宋"/>
                <w:sz w:val="24"/>
                <w:highlight w:val="none"/>
                <w:lang w:val="en-US" w:eastAsia="zh-CN"/>
              </w:rPr>
              <w:t xml:space="preserve">的扩展功能</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auto"/>
            <w:tcW w:w="4437" w:type="pct"/>
            <w:vAlign w:val="center"/>
            <w:textDirection w:val="lrTb"/>
            <w:noWrap w:val="false"/>
          </w:tcPr>
          <w:p>
            <w:pPr>
              <w:rPr>
                <w:rFonts w:hint="eastAsia" w:ascii="仿宋" w:hAnsi="仿宋" w:eastAsia="仿宋" w:cs="仿宋"/>
                <w:b/>
                <w:bCs/>
                <w:sz w:val="24"/>
                <w:highlight w:val="none"/>
                <w:lang w:val="en-US" w:eastAsia="zh-CN"/>
              </w:rPr>
            </w:pPr>
            <w:r>
              <w:rPr>
                <w:rFonts w:ascii="仿宋" w:hAnsi="仿宋" w:eastAsia="仿宋" w:cs="仿宋"/>
                <w:sz w:val="24"/>
                <w:highlight w:val="none"/>
              </w:rPr>
              <w:t xml:space="preserve">提供</w:t>
            </w:r>
            <w:r>
              <w:rPr>
                <w:rFonts w:hint="eastAsia" w:ascii="仿宋" w:hAnsi="仿宋" w:eastAsia="仿宋" w:cs="仿宋"/>
                <w:sz w:val="24"/>
                <w:highlight w:val="none"/>
                <w:lang w:val="en-US" w:eastAsia="zh-CN"/>
              </w:rPr>
              <w:t xml:space="preserve">至少</w:t>
            </w:r>
            <w:r>
              <w:rPr>
                <w:rFonts w:hint="eastAsia" w:ascii="仿宋" w:hAnsi="仿宋" w:eastAsia="仿宋" w:cs="仿宋"/>
                <w:sz w:val="24"/>
                <w:highlight w:val="none"/>
              </w:rPr>
              <w:t xml:space="preserve">8种不同的布局界面：5波形</w:t>
            </w:r>
            <w:r>
              <w:rPr>
                <w:rFonts w:ascii="仿宋" w:hAnsi="仿宋" w:eastAsia="仿宋" w:cs="仿宋"/>
                <w:sz w:val="24"/>
                <w:highlight w:val="none"/>
              </w:rPr>
              <w:t xml:space="preserve">、8波形、</w:t>
            </w:r>
            <w:r>
              <w:rPr>
                <w:rFonts w:hint="eastAsia" w:ascii="仿宋" w:hAnsi="仿宋" w:eastAsia="仿宋" w:cs="仿宋"/>
                <w:sz w:val="24"/>
                <w:highlight w:val="none"/>
              </w:rPr>
              <w:t xml:space="preserve">12波形</w:t>
            </w:r>
            <w:r>
              <w:rPr>
                <w:rFonts w:ascii="仿宋" w:hAnsi="仿宋" w:eastAsia="仿宋" w:cs="仿宋"/>
                <w:sz w:val="24"/>
                <w:highlight w:val="none"/>
              </w:rPr>
              <w:t xml:space="preserve">、短趋势、</w:t>
            </w:r>
            <w:bookmarkStart w:id="50" w:name="OLE_LINK9"/>
            <w:r/>
            <w:bookmarkStart w:id="51" w:name="OLE_LINK8"/>
            <w:r>
              <w:rPr>
                <w:rFonts w:hint="eastAsia" w:ascii="仿宋" w:hAnsi="仿宋" w:eastAsia="仿宋" w:cs="仿宋"/>
                <w:sz w:val="24"/>
                <w:highlight w:val="none"/>
              </w:rPr>
              <w:t xml:space="preserve">大数码（大字体）</w:t>
            </w:r>
            <w:bookmarkEnd w:id="50"/>
            <w:r/>
            <w:bookmarkEnd w:id="51"/>
            <w:r>
              <w:rPr>
                <w:rFonts w:hint="eastAsia" w:ascii="仿宋" w:hAnsi="仿宋" w:eastAsia="仿宋" w:cs="仿宋"/>
                <w:sz w:val="24"/>
                <w:highlight w:val="none"/>
              </w:rPr>
              <w:t xml:space="preserve">、层叠ECG、大ECG、重叠I</w:t>
            </w:r>
            <w:r>
              <w:rPr>
                <w:rFonts w:ascii="仿宋" w:hAnsi="仿宋" w:eastAsia="仿宋" w:cs="仿宋"/>
                <w:sz w:val="24"/>
                <w:highlight w:val="none"/>
              </w:rPr>
              <w:t xml:space="preserve">BP</w:t>
            </w:r>
            <w:r>
              <w:rPr>
                <w:rFonts w:hint="eastAsia" w:ascii="仿宋" w:hAnsi="仿宋" w:eastAsia="仿宋" w:cs="仿宋"/>
                <w:sz w:val="24"/>
                <w:highlight w:val="none"/>
                <w:lang w:val="en-US" w:eastAsia="zh-CN"/>
              </w:rPr>
              <w:t xml:space="preserve">等</w:t>
            </w:r>
            <w:r>
              <w:rPr>
                <w:rFonts w:hint="eastAsia" w:ascii="仿宋" w:hAnsi="仿宋" w:eastAsia="仿宋" w:cs="仿宋"/>
                <w:sz w:val="24"/>
                <w:highlight w:val="none"/>
              </w:rPr>
              <w:t xml:space="preserve">布局</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auto"/>
            <w:tcW w:w="4437" w:type="pct"/>
            <w:vAlign w:val="center"/>
            <w:textDirection w:val="lrTb"/>
            <w:noWrap w:val="false"/>
          </w:tcPr>
          <w:p>
            <w:pPr>
              <w:rPr>
                <w:rFonts w:ascii="仿宋" w:hAnsi="仿宋" w:eastAsia="仿宋" w:cs="仿宋"/>
                <w:b/>
                <w:bCs/>
                <w:sz w:val="24"/>
                <w:highlight w:val="none"/>
              </w:rPr>
            </w:pPr>
            <w:r>
              <w:rPr>
                <w:rFonts w:ascii="仿宋" w:hAnsi="仿宋" w:eastAsia="仿宋" w:cs="仿宋"/>
                <w:sz w:val="24"/>
                <w:highlight w:val="none"/>
              </w:rPr>
              <w:t xml:space="preserve">提供</w:t>
            </w:r>
            <w:r>
              <w:rPr>
                <w:rFonts w:hint="eastAsia" w:ascii="仿宋" w:hAnsi="仿宋" w:eastAsia="仿宋" w:cs="仿宋"/>
                <w:sz w:val="24"/>
                <w:highlight w:val="none"/>
                <w:lang w:val="en-US" w:eastAsia="zh-CN"/>
              </w:rPr>
              <w:t xml:space="preserve">至少</w:t>
            </w:r>
            <w:r>
              <w:rPr>
                <w:rFonts w:hint="eastAsia" w:ascii="仿宋" w:hAnsi="仿宋" w:eastAsia="仿宋" w:cs="仿宋"/>
                <w:sz w:val="24"/>
                <w:highlight w:val="none"/>
              </w:rPr>
              <w:t xml:space="preserve">6种监护仪默认设置</w:t>
            </w:r>
            <w:r>
              <w:rPr>
                <w:rFonts w:ascii="仿宋" w:hAnsi="仿宋" w:eastAsia="仿宋" w:cs="仿宋"/>
                <w:sz w:val="24"/>
                <w:highlight w:val="none"/>
              </w:rPr>
              <w:t xml:space="preserve">：</w:t>
            </w:r>
            <w:r>
              <w:rPr>
                <w:rFonts w:hint="eastAsia" w:ascii="仿宋" w:hAnsi="仿宋" w:eastAsia="仿宋" w:cs="仿宋"/>
                <w:sz w:val="24"/>
                <w:highlight w:val="none"/>
              </w:rPr>
              <w:t xml:space="preserve">包含OR、ICU、</w:t>
            </w:r>
            <w:r>
              <w:rPr>
                <w:rFonts w:ascii="仿宋" w:hAnsi="仿宋" w:eastAsia="仿宋" w:cs="仿宋"/>
                <w:sz w:val="24"/>
                <w:highlight w:val="none"/>
              </w:rPr>
              <w:t xml:space="preserve">GW及</w:t>
            </w:r>
            <w:r>
              <w:rPr>
                <w:rFonts w:hint="eastAsia" w:ascii="仿宋" w:hAnsi="仿宋" w:eastAsia="仿宋" w:cs="仿宋"/>
                <w:sz w:val="24"/>
                <w:highlight w:val="none"/>
              </w:rPr>
              <w:t xml:space="preserve">3种</w:t>
            </w:r>
            <w:r>
              <w:rPr>
                <w:rFonts w:ascii="仿宋" w:hAnsi="仿宋" w:eastAsia="仿宋" w:cs="仿宋"/>
                <w:sz w:val="24"/>
                <w:highlight w:val="none"/>
              </w:rPr>
              <w:t xml:space="preserve">自定义界面</w:t>
            </w:r>
            <w:r>
              <w:rPr>
                <w:rFonts w:hint="eastAsia" w:ascii="仿宋" w:hAnsi="仿宋" w:eastAsia="仿宋" w:cs="仿宋"/>
                <w:sz w:val="24"/>
                <w:highlight w:val="none"/>
                <w:lang w:val="en-US" w:eastAsia="zh-CN"/>
              </w:rPr>
              <w:t xml:space="preserve">等</w:t>
            </w:r>
            <w:r>
              <w:rPr>
                <w:rFonts w:hint="eastAsia" w:ascii="仿宋" w:hAnsi="仿宋" w:eastAsia="仿宋" w:cs="仿宋"/>
                <w:sz w:val="24"/>
                <w:highlight w:val="none"/>
                <w:lang w:eastAsia="zh-CN"/>
              </w:rPr>
              <w:t xml:space="preserve">，</w:t>
            </w:r>
            <w:r>
              <w:rPr>
                <w:rFonts w:hint="eastAsia" w:ascii="仿宋" w:hAnsi="仿宋" w:eastAsia="仿宋" w:cs="仿宋"/>
                <w:sz w:val="24"/>
                <w:highlight w:val="none"/>
              </w:rPr>
              <w:t xml:space="preserve">开机自动进入默认设置界面</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shd w:val="clear" w:color="auto" w:fill="auto"/>
            <w:tcW w:w="4437"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脉搏来源于血氧或N</w:t>
            </w:r>
            <w:r>
              <w:rPr>
                <w:rFonts w:ascii="仿宋" w:hAnsi="仿宋" w:eastAsia="仿宋" w:cs="仿宋"/>
                <w:sz w:val="24"/>
                <w:highlight w:val="none"/>
              </w:rPr>
              <w:t xml:space="preserve">BP</w:t>
            </w:r>
            <w:r>
              <w:rPr>
                <w:rFonts w:hint="eastAsia" w:ascii="仿宋" w:hAnsi="仿宋" w:eastAsia="仿宋" w:cs="仿宋"/>
                <w:sz w:val="24"/>
                <w:highlight w:val="none"/>
              </w:rPr>
              <w:t xml:space="preserve">，并可分别设置报警限</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7</w:t>
            </w:r>
            <w:r/>
          </w:p>
        </w:tc>
        <w:tc>
          <w:tcPr>
            <w:shd w:val="clear" w:color="auto" w:fill="auto"/>
            <w:tcW w:w="4437" w:type="pct"/>
            <w:vAlign w:val="center"/>
            <w:textDirection w:val="lrTb"/>
            <w:noWrap w:val="false"/>
          </w:tcPr>
          <w:p>
            <w:pPr>
              <w:rPr>
                <w:rFonts w:ascii="仿宋" w:hAnsi="仿宋" w:eastAsia="仿宋" w:cs="仿宋"/>
                <w:b/>
                <w:bCs/>
                <w:sz w:val="24"/>
                <w:highlight w:val="none"/>
              </w:rPr>
            </w:pPr>
            <w:r>
              <w:rPr>
                <w:rFonts w:hint="eastAsia" w:ascii="仿宋" w:hAnsi="仿宋" w:eastAsia="仿宋" w:cs="仿宋"/>
                <w:sz w:val="24"/>
                <w:highlight w:val="none"/>
              </w:rPr>
              <w:t xml:space="preserve">心率数字窗口同时显示P</w:t>
            </w:r>
            <w:r>
              <w:rPr>
                <w:rFonts w:ascii="仿宋" w:hAnsi="仿宋" w:eastAsia="仿宋" w:cs="仿宋"/>
                <w:sz w:val="24"/>
                <w:highlight w:val="none"/>
              </w:rPr>
              <w:t xml:space="preserve">VC/</w:t>
            </w:r>
            <w:r>
              <w:rPr>
                <w:rFonts w:hint="eastAsia" w:ascii="仿宋" w:hAnsi="仿宋" w:eastAsia="仿宋" w:cs="仿宋"/>
                <w:sz w:val="24"/>
                <w:highlight w:val="none"/>
              </w:rPr>
              <w:t xml:space="preserve">分钟数值（室性早搏）</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shd w:val="clear" w:color="auto" w:fill="auto"/>
            <w:tcW w:w="4437"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自动报警限值功能，监护仪根据公式自动计算并设置当前患者的报警限值</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9</w:t>
            </w:r>
            <w:r/>
          </w:p>
        </w:tc>
        <w:tc>
          <w:tcPr>
            <w:shd w:val="clear" w:color="auto" w:fill="auto"/>
            <w:tcW w:w="4437" w:type="pct"/>
            <w:vAlign w:val="center"/>
            <w:textDirection w:val="lrTb"/>
            <w:noWrap w:val="false"/>
          </w:tcPr>
          <w:p>
            <w:pPr>
              <w:rPr>
                <w:rFonts w:ascii="仿宋" w:hAnsi="仿宋" w:eastAsia="仿宋" w:cs="仿宋"/>
                <w:sz w:val="24"/>
                <w:highlight w:val="none"/>
              </w:rPr>
            </w:pPr>
            <w:r>
              <w:rPr>
                <w:rFonts w:hint="eastAsia" w:ascii="仿宋" w:hAnsi="仿宋" w:eastAsia="仿宋" w:cs="仿宋"/>
                <w:sz w:val="24"/>
                <w:highlight w:val="none"/>
              </w:rPr>
              <w:t xml:space="preserve">具有一键静脉穿刺功能，袖带充气压力可调</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0</w:t>
            </w:r>
            <w:r/>
          </w:p>
        </w:tc>
        <w:tc>
          <w:tcPr>
            <w:shd w:val="clear" w:color="auto" w:fill="auto"/>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可进行</w:t>
            </w:r>
            <w:r>
              <w:rPr>
                <w:rFonts w:ascii="仿宋" w:hAnsi="仿宋" w:eastAsia="仿宋" w:cs="仿宋"/>
                <w:sz w:val="24"/>
                <w:highlight w:val="none"/>
              </w:rPr>
              <w:t xml:space="preserve">≥8</w:t>
            </w:r>
            <w:r>
              <w:rPr>
                <w:rFonts w:hint="eastAsia" w:ascii="仿宋" w:hAnsi="仿宋" w:eastAsia="仿宋" w:cs="仿宋"/>
                <w:sz w:val="24"/>
                <w:highlight w:val="none"/>
              </w:rPr>
              <w:t xml:space="preserve">导联（选用5导联线组）的ST测量、报警，显示S</w:t>
            </w:r>
            <w:r>
              <w:rPr>
                <w:rFonts w:ascii="仿宋" w:hAnsi="仿宋" w:eastAsia="仿宋" w:cs="仿宋"/>
                <w:sz w:val="24"/>
                <w:highlight w:val="none"/>
              </w:rPr>
              <w:t xml:space="preserve">T</w:t>
            </w:r>
            <w:r>
              <w:rPr>
                <w:rFonts w:hint="eastAsia" w:ascii="仿宋" w:hAnsi="仿宋" w:eastAsia="仿宋" w:cs="仿宋"/>
                <w:sz w:val="24"/>
                <w:highlight w:val="none"/>
              </w:rPr>
              <w:t xml:space="preserve">视图，手动或自动调整S</w:t>
            </w:r>
            <w:r>
              <w:rPr>
                <w:rFonts w:ascii="仿宋" w:hAnsi="仿宋" w:eastAsia="仿宋" w:cs="仿宋"/>
                <w:sz w:val="24"/>
                <w:highlight w:val="none"/>
              </w:rPr>
              <w:t xml:space="preserve">T</w:t>
            </w:r>
            <w:r>
              <w:rPr>
                <w:rFonts w:hint="eastAsia" w:ascii="仿宋" w:hAnsi="仿宋" w:eastAsia="仿宋" w:cs="仿宋"/>
                <w:sz w:val="24"/>
                <w:highlight w:val="none"/>
              </w:rPr>
              <w:t xml:space="preserve">测量点；</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1</w:t>
            </w:r>
            <w:r/>
          </w:p>
        </w:tc>
        <w:tc>
          <w:tcPr>
            <w:shd w:val="clear" w:color="auto" w:fill="auto"/>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具有灌注度指数(</w:t>
            </w:r>
            <w:r>
              <w:rPr>
                <w:rFonts w:ascii="仿宋" w:hAnsi="仿宋" w:eastAsia="仿宋" w:cs="仿宋"/>
                <w:sz w:val="24"/>
                <w:highlight w:val="none"/>
              </w:rPr>
              <w:t xml:space="preserve">PI</w:t>
            </w:r>
            <w:r>
              <w:rPr>
                <w:rFonts w:hint="eastAsia" w:ascii="仿宋" w:hAnsi="仿宋" w:eastAsia="仿宋" w:cs="仿宋"/>
                <w:sz w:val="24"/>
                <w:highlight w:val="none"/>
              </w:rPr>
              <w:t xml:space="preserve">)的血氧技术，具有良好的抗运动和弱灌注能力，并客观反馈监测部位灌注状态</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2</w:t>
            </w:r>
            <w:r/>
          </w:p>
        </w:tc>
        <w:tc>
          <w:tcPr>
            <w:shd w:val="clear" w:color="auto" w:fill="auto"/>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阻抗法监测呼吸，</w:t>
            </w:r>
            <w:r>
              <w:rPr>
                <w:rFonts w:hint="eastAsia" w:ascii="仿宋" w:hAnsi="仿宋" w:eastAsia="仿宋" w:cs="仿宋"/>
                <w:sz w:val="24"/>
                <w:highlight w:val="none"/>
                <w:lang w:val="en-US" w:eastAsia="zh-CN"/>
              </w:rPr>
              <w:t xml:space="preserve">至少</w:t>
            </w:r>
            <w:r>
              <w:rPr>
                <w:rFonts w:hint="eastAsia" w:ascii="仿宋" w:hAnsi="仿宋" w:eastAsia="仿宋" w:cs="仿宋"/>
                <w:sz w:val="24"/>
                <w:highlight w:val="none"/>
              </w:rPr>
              <w:t xml:space="preserve">具有“自动”和“手动”两种检测模式：可通过“手动检测模式”调整检测水平，并将该水平</w:t>
            </w:r>
            <w:r>
              <w:rPr>
                <w:rFonts w:ascii="仿宋" w:hAnsi="仿宋" w:eastAsia="仿宋" w:cs="仿宋"/>
                <w:sz w:val="24"/>
                <w:highlight w:val="none"/>
              </w:rPr>
              <w:t xml:space="preserve">以虚线在</w:t>
            </w:r>
            <w:r>
              <w:rPr>
                <w:rFonts w:hint="eastAsia" w:ascii="仿宋" w:hAnsi="仿宋" w:eastAsia="仿宋" w:cs="仿宋"/>
                <w:sz w:val="24"/>
                <w:highlight w:val="none"/>
              </w:rPr>
              <w:t xml:space="preserve">RESP通道显示，适用于呼吸率与心率接近、间断指令通气和呼吸微弱患者，提高呼吸检测准确性</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3</w:t>
            </w:r>
            <w:r/>
          </w:p>
        </w:tc>
        <w:tc>
          <w:tcPr>
            <w:shd w:val="clear" w:color="auto" w:fill="auto"/>
            <w:tcW w:w="4437" w:type="pct"/>
            <w:vAlign w:val="center"/>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t xml:space="preserve">无创血压：多组NIBP测量结果，</w:t>
            </w:r>
            <w:r>
              <w:rPr>
                <w:rFonts w:ascii="仿宋" w:hAnsi="仿宋" w:eastAsia="仿宋" w:cs="仿宋"/>
                <w:sz w:val="24"/>
                <w:highlight w:val="none"/>
              </w:rPr>
              <w:t xml:space="preserve">在主界面</w:t>
            </w:r>
            <w:r>
              <w:rPr>
                <w:rFonts w:hint="eastAsia" w:ascii="仿宋" w:hAnsi="仿宋" w:eastAsia="仿宋" w:cs="仿宋"/>
                <w:sz w:val="24"/>
                <w:highlight w:val="none"/>
                <w:lang w:val="en-US" w:eastAsia="zh-CN"/>
              </w:rPr>
              <w:t xml:space="preserve">至少</w:t>
            </w:r>
            <w:r>
              <w:rPr>
                <w:rFonts w:ascii="仿宋" w:hAnsi="仿宋" w:eastAsia="仿宋" w:cs="仿宋"/>
                <w:sz w:val="24"/>
                <w:highlight w:val="none"/>
              </w:rPr>
              <w:t xml:space="preserve">具有2种显示方式</w:t>
            </w:r>
            <w:bookmarkStart w:id="52" w:name="OLE_LINK14"/>
            <w:r/>
            <w:bookmarkStart w:id="53" w:name="OLE_LINK15"/>
            <w:r>
              <w:rPr>
                <w:rFonts w:ascii="仿宋" w:hAnsi="仿宋" w:eastAsia="仿宋" w:cs="仿宋"/>
                <w:sz w:val="24"/>
                <w:highlight w:val="none"/>
              </w:rPr>
              <w:t xml:space="preserve">：</w:t>
            </w:r>
            <w:r>
              <w:rPr>
                <w:rFonts w:hint="eastAsia" w:ascii="仿宋" w:hAnsi="仿宋" w:eastAsia="仿宋" w:cs="仿宋"/>
                <w:sz w:val="24"/>
                <w:highlight w:val="none"/>
              </w:rPr>
              <w:t xml:space="preserve">“</w:t>
            </w:r>
            <w:r>
              <w:rPr>
                <w:rFonts w:ascii="仿宋" w:hAnsi="仿宋" w:eastAsia="仿宋" w:cs="仿宋"/>
                <w:sz w:val="24"/>
                <w:highlight w:val="none"/>
              </w:rPr>
              <w:t xml:space="preserve">表格</w:t>
            </w:r>
            <w:r>
              <w:rPr>
                <w:rFonts w:hint="eastAsia" w:ascii="仿宋" w:hAnsi="仿宋" w:eastAsia="仿宋" w:cs="仿宋"/>
                <w:sz w:val="24"/>
                <w:highlight w:val="none"/>
              </w:rPr>
              <w:t xml:space="preserve">”</w:t>
            </w:r>
            <w:r>
              <w:rPr>
                <w:rFonts w:ascii="仿宋" w:hAnsi="仿宋" w:eastAsia="仿宋" w:cs="仿宋"/>
                <w:sz w:val="24"/>
                <w:highlight w:val="none"/>
              </w:rPr>
              <w:t xml:space="preserve"> 和</w:t>
            </w:r>
            <w:r>
              <w:rPr>
                <w:rFonts w:hint="eastAsia" w:ascii="仿宋" w:hAnsi="仿宋" w:eastAsia="仿宋" w:cs="仿宋"/>
                <w:sz w:val="24"/>
                <w:highlight w:val="none"/>
              </w:rPr>
              <w:t xml:space="preserve">“图形”；</w:t>
            </w:r>
            <w:bookmarkEnd w:id="52"/>
            <w:r/>
            <w:bookmarkEnd w:id="53"/>
            <w:r>
              <w:rPr>
                <w:rFonts w:ascii="仿宋" w:hAnsi="仿宋" w:eastAsia="仿宋" w:cs="仿宋"/>
                <w:sz w:val="24"/>
                <w:highlight w:val="none"/>
              </w:rPr>
              <w:t xml:space="preserve">以</w:t>
            </w:r>
            <w:r>
              <w:rPr>
                <w:rFonts w:hint="eastAsia" w:ascii="仿宋" w:hAnsi="仿宋" w:eastAsia="仿宋" w:cs="仿宋"/>
                <w:sz w:val="24"/>
                <w:highlight w:val="none"/>
              </w:rPr>
              <w:t xml:space="preserve">“</w:t>
            </w:r>
            <w:r>
              <w:rPr>
                <w:rFonts w:ascii="仿宋" w:hAnsi="仿宋" w:eastAsia="仿宋" w:cs="仿宋"/>
                <w:sz w:val="24"/>
                <w:highlight w:val="none"/>
              </w:rPr>
              <w:t xml:space="preserve">表格</w:t>
            </w:r>
            <w:r>
              <w:rPr>
                <w:rFonts w:hint="eastAsia" w:ascii="仿宋" w:hAnsi="仿宋" w:eastAsia="仿宋" w:cs="仿宋"/>
                <w:sz w:val="24"/>
                <w:highlight w:val="none"/>
              </w:rPr>
              <w:t xml:space="preserve">”</w:t>
            </w:r>
            <w:r>
              <w:rPr>
                <w:rFonts w:ascii="仿宋" w:hAnsi="仿宋" w:eastAsia="仿宋" w:cs="仿宋"/>
                <w:sz w:val="24"/>
                <w:highlight w:val="none"/>
              </w:rPr>
              <w:t xml:space="preserve">显示，反馈</w:t>
            </w:r>
            <w:r>
              <w:rPr>
                <w:rFonts w:hint="eastAsia" w:ascii="仿宋" w:hAnsi="仿宋" w:eastAsia="仿宋" w:cs="仿宋"/>
                <w:sz w:val="24"/>
                <w:highlight w:val="none"/>
              </w:rPr>
              <w:t xml:space="preserve">每组结果的精确值：以时间先后为顺序，以三个数值（收缩压、舒张压、平均压）形式显示NIBP结果，</w:t>
            </w:r>
            <w:r>
              <w:rPr>
                <w:rFonts w:ascii="仿宋" w:hAnsi="仿宋" w:eastAsia="仿宋" w:cs="仿宋"/>
                <w:sz w:val="24"/>
                <w:highlight w:val="none"/>
              </w:rPr>
              <w:t xml:space="preserve">以</w:t>
            </w:r>
            <w:r>
              <w:rPr>
                <w:rFonts w:hint="eastAsia" w:ascii="仿宋" w:hAnsi="仿宋" w:eastAsia="仿宋" w:cs="仿宋"/>
                <w:sz w:val="24"/>
                <w:highlight w:val="none"/>
              </w:rPr>
              <w:t xml:space="preserve">“图形”</w:t>
            </w:r>
            <w:r>
              <w:rPr>
                <w:rFonts w:ascii="仿宋" w:hAnsi="仿宋" w:eastAsia="仿宋" w:cs="仿宋"/>
                <w:sz w:val="24"/>
                <w:highlight w:val="none"/>
              </w:rPr>
              <w:t xml:space="preserve">显示，反馈各组结果的变化趋势</w:t>
            </w:r>
            <w:r>
              <w:rPr>
                <w:rFonts w:hint="eastAsia" w:ascii="仿宋" w:hAnsi="仿宋" w:eastAsia="仿宋" w:cs="仿宋"/>
                <w:sz w:val="24"/>
                <w:highlight w:val="none"/>
              </w:rPr>
              <w:t xml:space="preserve">：沿着水平的x-轴会出现一个时间范围，参数值沿着图形显示的y-轴垂直分布</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4</w:t>
            </w:r>
            <w:r/>
          </w:p>
        </w:tc>
        <w:tc>
          <w:tcPr>
            <w:shd w:val="clear" w:color="auto" w:fill="auto"/>
            <w:tcW w:w="4437" w:type="pct"/>
            <w:vAlign w:val="center"/>
            <w:textDirection w:val="lrTb"/>
            <w:noWrap w:val="false"/>
          </w:tcPr>
          <w:p>
            <w:pPr>
              <w:rPr>
                <w:rFonts w:hint="eastAsia" w:ascii="仿宋" w:hAnsi="仿宋" w:eastAsia="仿宋" w:cs="仿宋"/>
                <w:sz w:val="24"/>
                <w:highlight w:val="none"/>
              </w:rPr>
            </w:pPr>
            <w:r>
              <w:rPr>
                <w:rFonts w:ascii="仿宋" w:hAnsi="仿宋" w:eastAsia="仿宋" w:cs="仿宋"/>
                <w:sz w:val="24"/>
                <w:highlight w:val="none"/>
              </w:rPr>
              <w:t xml:space="preserve">数据存储：可存储、查看≥200小时的数据趋势</w:t>
            </w:r>
            <w:r>
              <w:rPr>
                <w:rFonts w:hint="eastAsia" w:ascii="仿宋" w:hAnsi="仿宋" w:eastAsia="仿宋" w:cs="仿宋"/>
                <w:sz w:val="24"/>
                <w:highlight w:val="none"/>
              </w:rPr>
              <w:t xml:space="preserve">；</w:t>
            </w:r>
            <w:r>
              <w:rPr>
                <w:rFonts w:ascii="仿宋" w:hAnsi="仿宋" w:eastAsia="仿宋" w:cs="仿宋"/>
                <w:sz w:val="24"/>
                <w:highlight w:val="none"/>
              </w:rPr>
              <w:t xml:space="preserve">可存储、查看≥180条报警事件</w:t>
            </w:r>
            <w:r>
              <w:rPr>
                <w:rFonts w:hint="eastAsia" w:ascii="仿宋" w:hAnsi="仿宋" w:eastAsia="仿宋" w:cs="仿宋"/>
                <w:sz w:val="24"/>
                <w:highlight w:val="none"/>
              </w:rPr>
              <w:t xml:space="preserve">；</w:t>
            </w:r>
            <w:r>
              <w:rPr>
                <w:rFonts w:ascii="仿宋" w:hAnsi="仿宋" w:eastAsia="仿宋" w:cs="仿宋"/>
                <w:sz w:val="24"/>
                <w:highlight w:val="none"/>
              </w:rPr>
              <w:t xml:space="preserve">可存储、查看≥</w:t>
            </w:r>
            <w:r>
              <w:rPr>
                <w:rFonts w:hint="eastAsia" w:ascii="仿宋" w:hAnsi="仿宋" w:eastAsia="仿宋" w:cs="仿宋"/>
                <w:sz w:val="24"/>
                <w:highlight w:val="none"/>
              </w:rPr>
              <w:t xml:space="preserve">10道波形的全息无压缩波形，上述10道全息波形，同步存储时间均要求</w:t>
            </w:r>
            <w:r>
              <w:rPr>
                <w:rFonts w:ascii="仿宋" w:hAnsi="仿宋" w:eastAsia="仿宋" w:cs="仿宋"/>
                <w:sz w:val="24"/>
                <w:highlight w:val="none"/>
              </w:rPr>
              <w:t xml:space="preserve">≥</w:t>
            </w:r>
            <w:r>
              <w:rPr>
                <w:rFonts w:hint="eastAsia" w:ascii="仿宋" w:hAnsi="仿宋" w:eastAsia="仿宋" w:cs="仿宋"/>
                <w:sz w:val="24"/>
                <w:highlight w:val="none"/>
              </w:rPr>
              <w:t xml:space="preserve">48小时</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5</w:t>
            </w:r>
            <w:r/>
          </w:p>
        </w:tc>
        <w:tc>
          <w:tcPr>
            <w:shd w:val="clear" w:color="auto" w:fill="auto"/>
            <w:tcW w:w="4437" w:type="pct"/>
            <w:vAlign w:val="center"/>
            <w:textDirection w:val="lrTb"/>
            <w:noWrap w:val="false"/>
          </w:tcPr>
          <w:p>
            <w:pPr>
              <w:rPr>
                <w:rFonts w:hint="eastAsia" w:ascii="仿宋" w:hAnsi="仿宋" w:eastAsia="仿宋" w:cs="仿宋"/>
                <w:sz w:val="24"/>
                <w:highlight w:val="none"/>
              </w:rPr>
            </w:pPr>
            <w:r>
              <w:rPr>
                <w:rFonts w:ascii="仿宋" w:hAnsi="仿宋" w:eastAsia="仿宋" w:cs="仿宋"/>
                <w:sz w:val="24"/>
                <w:highlight w:val="none"/>
              </w:rPr>
              <w:t xml:space="preserve">电池：</w:t>
            </w:r>
            <w:r>
              <w:rPr>
                <w:rFonts w:hint="eastAsia" w:ascii="仿宋" w:hAnsi="仿宋" w:eastAsia="仿宋" w:cs="仿宋"/>
                <w:sz w:val="24"/>
                <w:highlight w:val="none"/>
                <w:lang w:val="en-US" w:eastAsia="zh-CN"/>
              </w:rPr>
              <w:t xml:space="preserve">至少</w:t>
            </w:r>
            <w:r>
              <w:rPr>
                <w:rFonts w:ascii="仿宋" w:hAnsi="仿宋" w:eastAsia="仿宋" w:cs="仿宋"/>
                <w:sz w:val="24"/>
                <w:highlight w:val="none"/>
              </w:rPr>
              <w:t xml:space="preserve">具有两个电池仓，可同时容纳</w:t>
            </w:r>
            <w:r>
              <w:rPr>
                <w:rFonts w:hint="eastAsia" w:ascii="仿宋" w:hAnsi="仿宋" w:eastAsia="仿宋" w:cs="仿宋"/>
                <w:sz w:val="24"/>
                <w:highlight w:val="none"/>
              </w:rPr>
              <w:t xml:space="preserve">两块电池；标配一块电池，断电后可</w:t>
            </w:r>
            <w:r>
              <w:rPr>
                <w:rFonts w:hint="eastAsia" w:ascii="仿宋" w:hAnsi="仿宋" w:eastAsia="仿宋" w:cs="仿宋"/>
                <w:sz w:val="24"/>
                <w:highlight w:val="none"/>
                <w:lang w:val="en-US" w:eastAsia="zh-CN"/>
              </w:rPr>
              <w:t xml:space="preserve">至少</w:t>
            </w:r>
            <w:r>
              <w:rPr>
                <w:rFonts w:hint="eastAsia" w:ascii="仿宋" w:hAnsi="仿宋" w:eastAsia="仿宋" w:cs="仿宋"/>
                <w:sz w:val="24"/>
                <w:highlight w:val="none"/>
              </w:rPr>
              <w:t xml:space="preserve">使用4个小时。</w:t>
            </w:r>
            <w:r>
              <w:rPr>
                <w:rFonts w:ascii="仿宋" w:hAnsi="仿宋" w:eastAsia="仿宋" w:cs="仿宋"/>
                <w:sz w:val="24"/>
                <w:highlight w:val="none"/>
              </w:rPr>
              <w:t xml:space="preserve">可通过监护仪，实时显示电池的充电周期计数、设计容量、剩余电量、电量百分比等信息，准确反馈电池状态</w:t>
            </w:r>
            <w:r>
              <w:rPr>
                <w:rFonts w:ascii="仿宋" w:hAnsi="仿宋" w:eastAsia="仿宋" w:cs="仿宋"/>
                <w:b/>
                <w:bCs/>
                <w:sz w:val="24"/>
                <w:highlight w:val="none"/>
              </w:rPr>
              <w:t xml:space="preserve">（提供屏幕截图）</w:t>
            </w:r>
            <w:r/>
          </w:p>
        </w:tc>
      </w:tr>
    </w:tbl>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hint="eastAsia" w:ascii="仿宋" w:hAnsi="仿宋" w:eastAsia="仿宋" w:cs="仿宋"/>
          <w:b/>
          <w:sz w:val="24"/>
          <w:highlight w:val="none"/>
        </w:rPr>
      </w:pPr>
      <w:r>
        <w:rPr>
          <w:rFonts w:hint="eastAsia" w:ascii="仿宋" w:hAnsi="仿宋" w:eastAsia="仿宋" w:cs="仿宋"/>
          <w:b/>
          <w:sz w:val="24"/>
          <w:highlight w:val="none"/>
        </w:rPr>
      </w:r>
      <w:r/>
    </w:p>
    <w:p>
      <w:pPr>
        <w:rPr>
          <w:rFonts w:ascii="黑体" w:hAnsi="黑体" w:eastAsia="黑体" w:cs="宋体"/>
          <w:b/>
          <w:bCs w:val="0"/>
          <w:color w:val="000000"/>
          <w:sz w:val="24"/>
          <w:highlight w:val="none"/>
        </w:rPr>
      </w:pPr>
      <w:r>
        <w:rPr>
          <w:rFonts w:hint="eastAsia" w:ascii="仿宋" w:hAnsi="仿宋" w:eastAsia="仿宋" w:cs="仿宋"/>
          <w:b/>
          <w:bCs w:val="0"/>
          <w:sz w:val="24"/>
          <w:highlight w:val="none"/>
        </w:rPr>
        <w:t xml:space="preserve">品目2 胎儿/母亲监护仪</w:t>
      </w:r>
      <w:r/>
    </w:p>
    <w:tbl>
      <w:tblPr>
        <w:tblStyle w:val="11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8032"/>
      </w:tblGrid>
      <w:tr>
        <w:trPr/>
        <w:tc>
          <w:tcPr>
            <w:shd w:val="clear" w:color="auto" w:fill="auto"/>
            <w:tcW w:w="562" w:type="pct"/>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shd w:val="clear" w:color="auto" w:fill="auto"/>
            <w:tcW w:w="4437" w:type="pct"/>
            <w:textDirection w:val="lrTb"/>
            <w:noWrap w:val="false"/>
          </w:tcPr>
          <w:p>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技术参数</w:t>
            </w:r>
            <w:r/>
          </w:p>
        </w:tc>
      </w:tr>
      <w:tr>
        <w:trPr/>
        <w:tc>
          <w:tcPr>
            <w:shd w:val="clear" w:color="auto" w:fill="auto"/>
            <w:tcW w:w="562" w:type="pct"/>
            <w:vAlign w:val="center"/>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一</w:t>
            </w:r>
            <w:r/>
          </w:p>
        </w:tc>
        <w:tc>
          <w:tcPr>
            <w:shd w:val="clear" w:color="auto" w:fill="auto"/>
            <w:tcW w:w="4437" w:type="pct"/>
            <w:vAlign w:val="center"/>
            <w:textDirection w:val="lrTb"/>
            <w:noWrap w:val="false"/>
          </w:tcPr>
          <w:p>
            <w:pPr>
              <w:jc w:val="left"/>
              <w:rPr>
                <w:rFonts w:ascii="仿宋" w:hAnsi="仿宋" w:eastAsia="仿宋" w:cs="仿宋"/>
                <w:b/>
                <w:bCs/>
                <w:sz w:val="24"/>
                <w:highlight w:val="none"/>
              </w:rPr>
            </w:pPr>
            <w:r>
              <w:rPr>
                <w:rFonts w:hint="eastAsia" w:ascii="仿宋" w:hAnsi="仿宋" w:eastAsia="仿宋" w:cs="仿宋"/>
                <w:b/>
                <w:bCs/>
                <w:sz w:val="24"/>
                <w:highlight w:val="none"/>
              </w:rPr>
              <w:t xml:space="preserve">适用范围：</w:t>
            </w:r>
            <w:r>
              <w:rPr>
                <w:rFonts w:ascii="仿宋" w:hAnsi="仿宋" w:eastAsia="仿宋" w:cs="Segoe UI"/>
                <w:color w:val="0f1115"/>
                <w:sz w:val="24"/>
                <w:highlight w:val="none"/>
                <w:shd w:val="clear" w:color="auto" w:fill="ffffff"/>
              </w:rPr>
              <w:t xml:space="preserve">用于产科，主要监测胎儿心率和孕妇宫缩压力，适用于产前检查、待产及分娩过程，保障母婴安全</w:t>
            </w:r>
            <w:r/>
          </w:p>
        </w:tc>
      </w:tr>
      <w:tr>
        <w:trPr/>
        <w:tc>
          <w:tcPr>
            <w:shd w:val="clear" w:color="auto" w:fill="auto"/>
            <w:tcW w:w="562" w:type="pct"/>
            <w:vAlign w:val="center"/>
            <w:textDirection w:val="lrTb"/>
            <w:noWrap w:val="false"/>
          </w:tcPr>
          <w:p>
            <w:pPr>
              <w:jc w:val="center"/>
              <w:rPr>
                <w:rFonts w:hint="eastAsia" w:ascii="仿宋" w:hAnsi="仿宋" w:eastAsia="仿宋" w:cs="仿宋"/>
                <w:b/>
                <w:bCs/>
                <w:sz w:val="24"/>
                <w:highlight w:val="none"/>
                <w:lang w:eastAsia="zh-CN"/>
              </w:rPr>
            </w:pPr>
            <w:r>
              <w:rPr>
                <w:rFonts w:hint="eastAsia" w:ascii="仿宋" w:hAnsi="仿宋" w:eastAsia="仿宋" w:cs="仿宋"/>
                <w:b/>
                <w:bCs/>
                <w:sz w:val="24"/>
                <w:highlight w:val="none"/>
                <w:lang w:val="en-US" w:eastAsia="zh-CN"/>
              </w:rPr>
              <w:t xml:space="preserve">二</w:t>
            </w:r>
            <w:r/>
          </w:p>
        </w:tc>
        <w:tc>
          <w:tcPr>
            <w:shd w:val="clear" w:color="auto" w:fill="auto"/>
            <w:tcW w:w="4437" w:type="pct"/>
            <w:vAlign w:val="center"/>
            <w:textDirection w:val="lrTb"/>
            <w:noWrap w:val="false"/>
          </w:tcPr>
          <w:p>
            <w:pPr>
              <w:jc w:val="left"/>
              <w:rPr>
                <w:rFonts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监护参数：胎心率（</w:t>
            </w:r>
            <w:r>
              <w:rPr>
                <w:rFonts w:ascii="仿宋" w:hAnsi="仿宋" w:eastAsia="仿宋"/>
                <w:color w:val="000000"/>
                <w:sz w:val="24"/>
                <w:highlight w:val="none"/>
              </w:rPr>
              <w:t xml:space="preserve">FHR</w:t>
            </w:r>
            <w:r>
              <w:rPr>
                <w:rFonts w:hint="eastAsia" w:ascii="仿宋" w:hAnsi="仿宋" w:eastAsia="仿宋"/>
                <w:color w:val="000000"/>
                <w:sz w:val="24"/>
                <w:highlight w:val="none"/>
              </w:rPr>
              <w:t xml:space="preserve">），宫缩压力（TOCO），胎动（FM）</w:t>
            </w:r>
            <w:r>
              <w:rPr>
                <w:rFonts w:hint="eastAsia" w:ascii="仿宋" w:hAnsi="仿宋" w:eastAsia="仿宋"/>
                <w:color w:val="000000"/>
                <w:sz w:val="24"/>
                <w:highlight w:val="none"/>
                <w:lang w:val="en-US" w:eastAsia="zh-CN"/>
              </w:rPr>
              <w:t xml:space="preserve">等</w:t>
            </w:r>
            <w:r>
              <w:rPr>
                <w:rFonts w:hint="eastAsia" w:ascii="仿宋" w:hAnsi="仿宋" w:eastAsia="仿宋"/>
                <w:color w:val="000000"/>
                <w:sz w:val="24"/>
                <w:highlight w:val="none"/>
              </w:rPr>
              <w:t xml:space="preserve">；</w:t>
            </w:r>
            <w:r>
              <w:rPr>
                <w:rFonts w:ascii="仿宋" w:hAnsi="仿宋" w:eastAsia="仿宋"/>
                <w:color w:val="000000"/>
                <w:sz w:val="24"/>
                <w:highlight w:val="none"/>
              </w:rPr>
              <w:t xml:space="preserve">一台</w:t>
            </w:r>
            <w:r>
              <w:rPr>
                <w:rFonts w:hint="eastAsia" w:ascii="仿宋" w:hAnsi="仿宋" w:eastAsia="仿宋"/>
                <w:color w:val="000000"/>
                <w:sz w:val="24"/>
                <w:highlight w:val="none"/>
              </w:rPr>
              <w:t xml:space="preserve">可监护</w:t>
            </w:r>
            <w:r>
              <w:rPr>
                <w:rFonts w:ascii="仿宋" w:hAnsi="仿宋" w:eastAsia="仿宋"/>
                <w:bCs/>
                <w:sz w:val="24"/>
                <w:highlight w:val="none"/>
              </w:rPr>
              <w:t xml:space="preserve">母亲</w:t>
            </w:r>
            <w:r>
              <w:rPr>
                <w:rFonts w:hint="eastAsia" w:ascii="仿宋" w:hAnsi="仿宋" w:eastAsia="仿宋"/>
                <w:bCs/>
                <w:sz w:val="24"/>
                <w:highlight w:val="none"/>
              </w:rPr>
              <w:t xml:space="preserve">生命体征</w:t>
            </w:r>
            <w:r>
              <w:rPr>
                <w:rFonts w:ascii="仿宋" w:hAnsi="仿宋" w:eastAsia="仿宋"/>
                <w:bCs/>
                <w:sz w:val="24"/>
                <w:highlight w:val="none"/>
              </w:rPr>
              <w:t xml:space="preserve">（血压、血氧、脉搏、心电、呼吸，体温）</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▲2</w:t>
            </w:r>
            <w:r/>
          </w:p>
        </w:tc>
        <w:tc>
          <w:tcPr>
            <w:shd w:val="clear" w:color="auto" w:fill="auto"/>
            <w:tcW w:w="4437" w:type="pct"/>
            <w:vAlign w:val="center"/>
            <w:textDirection w:val="lrTb"/>
            <w:noWrap w:val="false"/>
          </w:tcPr>
          <w:p>
            <w:pPr>
              <w:jc w:val="left"/>
              <w:rPr>
                <w:rFonts w:ascii="仿宋" w:hAnsi="仿宋" w:eastAsia="仿宋" w:cs="仿宋"/>
                <w:sz w:val="24"/>
                <w:highlight w:val="none"/>
              </w:rPr>
            </w:pPr>
            <w:r>
              <w:rPr>
                <w:rFonts w:hint="eastAsia" w:ascii="仿宋" w:hAnsi="仿宋" w:eastAsia="仿宋"/>
                <w:color w:val="000000"/>
                <w:sz w:val="24"/>
                <w:highlight w:val="none"/>
              </w:rPr>
              <w:t xml:space="preserve">多晶片1MHz超声胎心探头，超声波束声强：</w:t>
            </w:r>
            <w:r>
              <w:rPr>
                <w:rFonts w:ascii="仿宋" w:hAnsi="仿宋" w:eastAsia="仿宋"/>
                <w:color w:val="000000"/>
                <w:sz w:val="24"/>
                <w:highlight w:val="none"/>
              </w:rPr>
              <w:t xml:space="preserve">I</w:t>
            </w:r>
            <w:r>
              <w:rPr>
                <w:rFonts w:ascii="仿宋" w:hAnsi="仿宋" w:eastAsia="仿宋"/>
                <w:color w:val="000000"/>
                <w:sz w:val="24"/>
                <w:highlight w:val="none"/>
                <w:vertAlign w:val="subscript"/>
              </w:rPr>
              <w:t xml:space="preserve">ob</w:t>
            </w:r>
            <w:r>
              <w:rPr>
                <w:rFonts w:hint="eastAsia"/>
                <w:highlight w:val="none"/>
                <w:lang w:val="en-US" w:eastAsia="zh-CN"/>
              </w:rPr>
              <w:t xml:space="preserve">≤</w:t>
            </w:r>
            <w:r>
              <w:rPr>
                <w:rFonts w:hint="eastAsia" w:ascii="仿宋" w:hAnsi="仿宋" w:eastAsia="仿宋"/>
                <w:color w:val="000000"/>
                <w:sz w:val="24"/>
                <w:highlight w:val="none"/>
              </w:rPr>
              <w:t xml:space="preserve">1</w:t>
            </w:r>
            <w:r>
              <w:rPr>
                <w:rFonts w:ascii="仿宋" w:hAnsi="仿宋" w:eastAsia="仿宋"/>
                <w:color w:val="000000"/>
                <w:sz w:val="24"/>
                <w:highlight w:val="none"/>
              </w:rPr>
              <w:t xml:space="preserve">mW/cm</w:t>
            </w:r>
            <w:r>
              <w:rPr>
                <w:rFonts w:ascii="仿宋" w:hAnsi="仿宋" w:eastAsia="仿宋"/>
                <w:color w:val="000000"/>
                <w:sz w:val="24"/>
                <w:highlight w:val="none"/>
                <w:vertAlign w:val="superscript"/>
              </w:rPr>
              <w:t xml:space="preserve">2</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3</w:t>
            </w:r>
            <w:r/>
          </w:p>
        </w:tc>
        <w:tc>
          <w:tcPr>
            <w:shd w:val="clear" w:color="auto" w:fill="auto"/>
            <w:tcW w:w="4437" w:type="pct"/>
            <w:vAlign w:val="center"/>
            <w:textDirection w:val="lrTb"/>
            <w:noWrap w:val="false"/>
          </w:tcPr>
          <w:p>
            <w:pPr>
              <w:jc w:val="left"/>
              <w:rPr>
                <w:rFonts w:ascii="仿宋" w:hAnsi="仿宋" w:eastAsia="仿宋"/>
                <w:bCs/>
                <w:color w:val="000000"/>
                <w:sz w:val="24"/>
                <w:highlight w:val="none"/>
              </w:rPr>
            </w:pPr>
            <w:r>
              <w:rPr>
                <w:rFonts w:hint="eastAsia" w:ascii="仿宋" w:hAnsi="仿宋" w:eastAsia="仿宋"/>
                <w:color w:val="000000"/>
                <w:sz w:val="24"/>
                <w:highlight w:val="none"/>
              </w:rPr>
              <w:t xml:space="preserve">无凸点设计的宫缩探头，</w:t>
            </w:r>
            <w:r>
              <w:rPr>
                <w:rFonts w:hint="eastAsia" w:ascii="仿宋" w:hAnsi="仿宋" w:eastAsia="仿宋"/>
                <w:bCs/>
                <w:color w:val="000000"/>
                <w:sz w:val="24"/>
                <w:highlight w:val="none"/>
              </w:rPr>
              <w:t xml:space="preserve">0-100相对单位，分辨率1 ，非线性误差≤±10%，</w:t>
            </w:r>
            <w:r>
              <w:rPr>
                <w:rFonts w:hint="eastAsia" w:ascii="仿宋" w:hAnsi="仿宋" w:eastAsia="仿宋"/>
                <w:bCs/>
                <w:color w:val="000000"/>
                <w:sz w:val="24"/>
                <w:highlight w:val="none"/>
                <w:lang w:val="en-US" w:eastAsia="zh-CN"/>
              </w:rPr>
              <w:t xml:space="preserve">支持</w:t>
            </w:r>
            <w:r>
              <w:rPr>
                <w:rFonts w:ascii="仿宋" w:hAnsi="仿宋" w:eastAsia="仿宋"/>
                <w:color w:val="000000"/>
                <w:sz w:val="24"/>
                <w:highlight w:val="none"/>
              </w:rPr>
              <w:t xml:space="preserve">自动</w:t>
            </w:r>
            <w:r>
              <w:rPr>
                <w:rFonts w:hint="eastAsia" w:ascii="仿宋" w:hAnsi="仿宋" w:eastAsia="仿宋"/>
                <w:color w:val="000000"/>
                <w:sz w:val="24"/>
                <w:highlight w:val="none"/>
                <w:lang w:val="en-US" w:eastAsia="zh-CN"/>
              </w:rPr>
              <w:t xml:space="preserve">或</w:t>
            </w:r>
            <w:r>
              <w:rPr>
                <w:rFonts w:ascii="仿宋" w:hAnsi="仿宋" w:eastAsia="仿宋"/>
                <w:color w:val="000000"/>
                <w:sz w:val="24"/>
                <w:highlight w:val="none"/>
              </w:rPr>
              <w:t xml:space="preserve">手动</w:t>
            </w:r>
            <w:r>
              <w:rPr>
                <w:rFonts w:hint="eastAsia" w:ascii="仿宋" w:hAnsi="仿宋" w:eastAsia="仿宋"/>
                <w:color w:val="000000"/>
                <w:sz w:val="24"/>
                <w:highlight w:val="none"/>
                <w:lang w:val="en-US" w:eastAsia="zh-CN"/>
              </w:rPr>
              <w:t xml:space="preserve">的</w:t>
            </w:r>
            <w:r>
              <w:rPr>
                <w:rFonts w:ascii="仿宋" w:hAnsi="仿宋" w:eastAsia="仿宋"/>
                <w:color w:val="000000"/>
                <w:sz w:val="24"/>
                <w:highlight w:val="none"/>
              </w:rPr>
              <w:t xml:space="preserve">归零方式</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4</w:t>
            </w:r>
            <w:r/>
          </w:p>
        </w:tc>
        <w:tc>
          <w:tcPr>
            <w:shd w:val="clear" w:color="auto" w:fill="auto"/>
            <w:tcW w:w="4437" w:type="pct"/>
            <w:vAlign w:val="center"/>
            <w:textDirection w:val="lrTb"/>
            <w:noWrap w:val="false"/>
          </w:tcPr>
          <w:p>
            <w:pPr>
              <w:jc w:val="left"/>
              <w:rPr>
                <w:rFonts w:ascii="仿宋" w:hAnsi="仿宋" w:eastAsia="仿宋" w:cs="仿宋"/>
                <w:b/>
                <w:bCs/>
                <w:sz w:val="24"/>
                <w:highlight w:val="none"/>
              </w:rPr>
            </w:pPr>
            <w:r>
              <w:rPr>
                <w:rFonts w:hint="eastAsia" w:ascii="仿宋" w:hAnsi="仿宋" w:eastAsia="仿宋" w:cs="宋体"/>
                <w:color w:val="000000"/>
                <w:sz w:val="24"/>
                <w:highlight w:val="none"/>
              </w:rPr>
              <w:t xml:space="preserve">探头</w:t>
            </w:r>
            <w:r>
              <w:rPr>
                <w:rFonts w:ascii="仿宋" w:hAnsi="仿宋" w:eastAsia="仿宋" w:cs="宋体"/>
                <w:color w:val="000000"/>
                <w:sz w:val="24"/>
                <w:highlight w:val="none"/>
              </w:rPr>
              <w:t xml:space="preserve">IPX8</w:t>
            </w:r>
            <w:r>
              <w:rPr>
                <w:rFonts w:hint="eastAsia" w:ascii="仿宋" w:hAnsi="仿宋" w:eastAsia="仿宋" w:cs="宋体"/>
                <w:color w:val="000000"/>
                <w:sz w:val="24"/>
                <w:highlight w:val="none"/>
              </w:rPr>
              <w:t xml:space="preserve">防水等级</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▲5</w:t>
            </w:r>
            <w:r/>
          </w:p>
        </w:tc>
        <w:tc>
          <w:tcPr>
            <w:shd w:val="clear" w:color="auto" w:fill="auto"/>
            <w:tcW w:w="4437" w:type="pct"/>
            <w:vAlign w:val="center"/>
            <w:textDirection w:val="lrTb"/>
            <w:noWrap w:val="false"/>
          </w:tcPr>
          <w:p>
            <w:pPr>
              <w:jc w:val="left"/>
              <w:rPr>
                <w:rFonts w:ascii="仿宋" w:hAnsi="仿宋" w:eastAsia="仿宋" w:cs="仿宋"/>
                <w:b/>
                <w:bCs/>
                <w:sz w:val="24"/>
                <w:highlight w:val="none"/>
              </w:rPr>
            </w:pPr>
            <w:r>
              <w:rPr>
                <w:rFonts w:hint="eastAsia" w:ascii="仿宋" w:hAnsi="仿宋" w:eastAsia="仿宋" w:cs="宋体"/>
                <w:color w:val="000000"/>
                <w:sz w:val="24"/>
                <w:highlight w:val="none"/>
              </w:rPr>
              <w:t xml:space="preserve">探头</w:t>
            </w:r>
            <w:r>
              <w:rPr>
                <w:rFonts w:hint="eastAsia" w:ascii="仿宋" w:hAnsi="仿宋" w:eastAsia="仿宋" w:cs="宋体"/>
                <w:color w:val="000000"/>
                <w:sz w:val="24"/>
                <w:highlight w:val="none"/>
                <w:lang w:val="en-US" w:eastAsia="zh-CN"/>
              </w:rPr>
              <w:t xml:space="preserve">至少支持</w:t>
            </w:r>
            <w:r>
              <w:rPr>
                <w:rFonts w:hint="eastAsia" w:ascii="仿宋" w:hAnsi="仿宋" w:eastAsia="仿宋" w:cs="宋体"/>
                <w:color w:val="000000"/>
                <w:sz w:val="24"/>
                <w:highlight w:val="none"/>
              </w:rPr>
              <w:t xml:space="preserve">在水下</w:t>
            </w:r>
            <w:r>
              <w:rPr>
                <w:rFonts w:ascii="仿宋" w:hAnsi="仿宋" w:eastAsia="仿宋" w:cs="宋体"/>
                <w:color w:val="000000"/>
                <w:sz w:val="24"/>
                <w:highlight w:val="none"/>
              </w:rPr>
              <w:t xml:space="preserve">1.1m</w:t>
            </w:r>
            <w:r>
              <w:rPr>
                <w:rFonts w:hint="eastAsia" w:ascii="仿宋" w:hAnsi="仿宋" w:eastAsia="仿宋" w:cs="宋体"/>
                <w:color w:val="000000"/>
                <w:sz w:val="24"/>
                <w:highlight w:val="none"/>
              </w:rPr>
              <w:t xml:space="preserve">工作</w:t>
            </w:r>
            <w:r>
              <w:rPr>
                <w:rFonts w:ascii="仿宋" w:hAnsi="仿宋" w:eastAsia="仿宋" w:cs="宋体"/>
                <w:color w:val="000000"/>
                <w:sz w:val="24"/>
                <w:highlight w:val="none"/>
              </w:rPr>
              <w:t xml:space="preserve">24</w:t>
            </w:r>
            <w:r>
              <w:rPr>
                <w:rFonts w:hint="eastAsia" w:ascii="仿宋" w:hAnsi="仿宋" w:eastAsia="仿宋" w:cs="宋体"/>
                <w:color w:val="000000"/>
                <w:sz w:val="24"/>
                <w:highlight w:val="none"/>
              </w:rPr>
              <w:t xml:space="preserve">小时，支持水中分娩</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▲6</w:t>
            </w:r>
            <w:r/>
          </w:p>
        </w:tc>
        <w:tc>
          <w:tcPr>
            <w:shd w:val="clear" w:color="auto" w:fill="auto"/>
            <w:tcW w:w="4437" w:type="pct"/>
            <w:vAlign w:val="center"/>
            <w:textDirection w:val="lrTb"/>
            <w:noWrap w:val="false"/>
          </w:tcPr>
          <w:p>
            <w:pPr>
              <w:jc w:val="left"/>
              <w:rPr>
                <w:rFonts w:ascii="仿宋" w:hAnsi="仿宋" w:eastAsia="仿宋" w:cs="仿宋"/>
                <w:b/>
                <w:bCs/>
                <w:sz w:val="24"/>
                <w:highlight w:val="none"/>
              </w:rPr>
            </w:pPr>
            <w:r>
              <w:rPr>
                <w:rFonts w:hint="eastAsia" w:ascii="仿宋" w:hAnsi="仿宋" w:eastAsia="仿宋" w:cs="宋体"/>
                <w:color w:val="000000"/>
                <w:sz w:val="24"/>
                <w:highlight w:val="none"/>
              </w:rPr>
              <w:t xml:space="preserve">宫缩压探头采用防水透气设计，不受水压和温度变化影响，确保TOCO测量的精准性</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▲7</w:t>
            </w:r>
            <w:r/>
          </w:p>
        </w:tc>
        <w:tc>
          <w:tcPr>
            <w:shd w:val="clear" w:color="auto" w:fill="auto"/>
            <w:tcW w:w="4437" w:type="pct"/>
            <w:vAlign w:val="center"/>
            <w:textDirection w:val="lrTb"/>
            <w:noWrap w:val="false"/>
          </w:tcPr>
          <w:p>
            <w:pPr>
              <w:jc w:val="left"/>
              <w:rPr>
                <w:rFonts w:ascii="仿宋" w:hAnsi="仿宋" w:eastAsia="仿宋" w:cs="仿宋"/>
                <w:b/>
                <w:bCs/>
                <w:sz w:val="24"/>
                <w:highlight w:val="none"/>
              </w:rPr>
            </w:pPr>
            <w:r>
              <w:rPr>
                <w:rFonts w:hint="eastAsia" w:ascii="仿宋" w:hAnsi="仿宋" w:eastAsia="仿宋" w:cs="宋体"/>
                <w:color w:val="000000"/>
                <w:sz w:val="24"/>
                <w:highlight w:val="none"/>
              </w:rPr>
              <w:t xml:space="preserve">打印纸实时记录信号质量和报警，并用图标显示，方便医护人员随时确认曲线异常情况</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8</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胎动：手动/自动胎动检测，显示并打印胎儿活动图</w:t>
            </w:r>
            <w:r/>
          </w:p>
        </w:tc>
      </w:tr>
      <w:tr>
        <w:trPr/>
        <w:tc>
          <w:tcPr>
            <w:shd w:val="clear" w:color="auto" w:fill="auto"/>
            <w:tcW w:w="562" w:type="pct"/>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9</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液晶彩屏</w:t>
            </w:r>
            <w:r>
              <w:rPr>
                <w:rFonts w:hint="eastAsia" w:ascii="仿宋" w:hAnsi="仿宋" w:eastAsia="仿宋"/>
                <w:color w:val="000000"/>
                <w:sz w:val="24"/>
                <w:highlight w:val="none"/>
                <w:lang w:val="en-US" w:eastAsia="zh-CN"/>
              </w:rPr>
              <w:t xml:space="preserve">≥</w:t>
            </w:r>
            <w:r>
              <w:rPr>
                <w:rFonts w:hint="eastAsia" w:ascii="仿宋" w:hAnsi="仿宋" w:eastAsia="仿宋"/>
                <w:color w:val="000000"/>
                <w:sz w:val="24"/>
                <w:highlight w:val="none"/>
              </w:rPr>
              <w:t xml:space="preserve">10英寸，</w:t>
            </w:r>
            <w:r>
              <w:rPr>
                <w:rFonts w:hint="eastAsia" w:ascii="仿宋" w:hAnsi="仿宋" w:eastAsia="仿宋"/>
                <w:color w:val="000000"/>
                <w:sz w:val="24"/>
                <w:highlight w:val="none"/>
                <w:lang w:val="en-US" w:eastAsia="zh-CN"/>
              </w:rPr>
              <w:t xml:space="preserve">可</w:t>
            </w:r>
            <w:r>
              <w:rPr>
                <w:rFonts w:hint="eastAsia" w:ascii="仿宋" w:hAnsi="仿宋" w:eastAsia="仿宋"/>
                <w:color w:val="000000"/>
                <w:sz w:val="24"/>
                <w:highlight w:val="none"/>
              </w:rPr>
              <w:t xml:space="preserve">多角度内多角度翻转</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0</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多种监护界面，显示胎儿监护曲线及数字，支持大字体显示</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1</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sz w:val="24"/>
                <w:highlight w:val="none"/>
              </w:rPr>
              <w:t xml:space="preserve">监护曲线显示支持</w:t>
            </w:r>
            <w:r>
              <w:rPr>
                <w:rFonts w:ascii="仿宋" w:hAnsi="仿宋" w:eastAsia="仿宋"/>
                <w:sz w:val="24"/>
                <w:highlight w:val="none"/>
              </w:rPr>
              <w:t xml:space="preserve">30 ~ 240</w:t>
            </w:r>
            <w:r>
              <w:rPr>
                <w:rFonts w:hint="eastAsia" w:ascii="仿宋" w:hAnsi="仿宋" w:eastAsia="仿宋"/>
                <w:sz w:val="24"/>
                <w:highlight w:val="none"/>
              </w:rPr>
              <w:t xml:space="preserve">（美标）和</w:t>
            </w:r>
            <w:r>
              <w:rPr>
                <w:rFonts w:ascii="仿宋" w:hAnsi="仿宋" w:eastAsia="仿宋"/>
                <w:sz w:val="24"/>
                <w:highlight w:val="none"/>
              </w:rPr>
              <w:t xml:space="preserve">50 ~ 210</w:t>
            </w:r>
            <w:r>
              <w:rPr>
                <w:rFonts w:hint="eastAsia" w:ascii="仿宋" w:hAnsi="仿宋" w:eastAsia="仿宋"/>
                <w:sz w:val="24"/>
                <w:highlight w:val="none"/>
              </w:rPr>
              <w:t xml:space="preserve">（国际）两种标准</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2</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color w:val="000000"/>
                <w:sz w:val="24"/>
                <w:highlight w:val="none"/>
              </w:rPr>
              <w:t xml:space="preserve">内置式宽行打印</w:t>
            </w:r>
            <w:r>
              <w:rPr>
                <w:rFonts w:hint="eastAsia" w:ascii="仿宋" w:hAnsi="仿宋" w:eastAsia="仿宋"/>
                <w:color w:val="000000"/>
                <w:sz w:val="24"/>
                <w:highlight w:val="none"/>
                <w:lang w:eastAsia="zh-CN"/>
              </w:rPr>
              <w:t xml:space="preserve">（</w:t>
            </w:r>
            <w:r>
              <w:rPr>
                <w:rFonts w:hint="eastAsia" w:ascii="仿宋" w:hAnsi="仿宋" w:eastAsia="仿宋"/>
                <w:color w:val="000000"/>
                <w:sz w:val="24"/>
                <w:highlight w:val="none"/>
                <w:lang w:val="en-US" w:eastAsia="zh-CN"/>
              </w:rPr>
              <w:t xml:space="preserve">≥150mm）</w:t>
            </w:r>
            <w:r>
              <w:rPr>
                <w:rFonts w:hint="eastAsia" w:ascii="仿宋" w:hAnsi="仿宋" w:eastAsia="仿宋"/>
                <w:color w:val="000000"/>
                <w:sz w:val="24"/>
                <w:highlight w:val="none"/>
              </w:rPr>
              <w:t xml:space="preserve">，连续准确记录胎心率、宫缩压曲线及胎儿活动曲线</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3</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sz w:val="24"/>
                <w:highlight w:val="none"/>
              </w:rPr>
              <w:t xml:space="preserve">胎心率报警范围可调，当胎心率过缓或过速时自动报警，报警内容中文显示，报警持续时间可调</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4</w:t>
            </w:r>
            <w:r/>
          </w:p>
        </w:tc>
        <w:tc>
          <w:tcPr>
            <w:shd w:val="clear" w:color="auto" w:fill="auto"/>
            <w:tcW w:w="4437" w:type="pct"/>
            <w:vAlign w:val="center"/>
            <w:textDirection w:val="lrTb"/>
            <w:noWrap w:val="false"/>
          </w:tcPr>
          <w:p>
            <w:pPr>
              <w:jc w:val="left"/>
              <w:rPr>
                <w:rFonts w:hint="eastAsia" w:ascii="仿宋" w:hAnsi="仿宋" w:eastAsia="仿宋"/>
                <w:color w:val="000000"/>
                <w:sz w:val="24"/>
                <w:highlight w:val="none"/>
              </w:rPr>
            </w:pPr>
            <w:r>
              <w:rPr>
                <w:rFonts w:hint="eastAsia" w:ascii="仿宋" w:hAnsi="仿宋" w:eastAsia="仿宋"/>
                <w:sz w:val="24"/>
                <w:highlight w:val="none"/>
              </w:rPr>
              <w:t xml:space="preserve">具有超声传感器信号质量指示功能，以得到准确和稳定的胎心参数值和曲线</w:t>
            </w:r>
            <w:r/>
          </w:p>
        </w:tc>
      </w:tr>
      <w:tr>
        <w:trPr/>
        <w:tc>
          <w:tcPr>
            <w:shd w:val="clear" w:color="auto" w:fill="auto"/>
            <w:tcW w:w="562" w:type="pct"/>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ascii="仿宋" w:hAnsi="仿宋" w:eastAsia="仿宋" w:cs="仿宋"/>
                <w:sz w:val="24"/>
                <w:highlight w:val="none"/>
              </w:rPr>
              <w:t xml:space="preserve">5</w:t>
            </w:r>
            <w:r/>
          </w:p>
        </w:tc>
        <w:tc>
          <w:tcPr>
            <w:shd w:val="clear" w:color="auto" w:fill="auto"/>
            <w:tcW w:w="4437" w:type="pct"/>
            <w:vAlign w:val="center"/>
            <w:textDirection w:val="lrTb"/>
            <w:noWrap w:val="false"/>
          </w:tcPr>
          <w:p>
            <w:pPr>
              <w:jc w:val="left"/>
              <w:rPr>
                <w:rFonts w:hint="eastAsia" w:ascii="仿宋" w:hAnsi="仿宋" w:eastAsia="仿宋"/>
                <w:sz w:val="24"/>
                <w:highlight w:val="none"/>
              </w:rPr>
            </w:pPr>
            <w:r>
              <w:rPr>
                <w:rFonts w:hint="eastAsia" w:ascii="仿宋" w:hAnsi="仿宋" w:eastAsia="仿宋"/>
                <w:color w:val="000000"/>
                <w:sz w:val="24"/>
                <w:highlight w:val="none"/>
              </w:rPr>
              <w:t xml:space="preserve">支持拓展无线探头，支持无线双胎心监护，无线探头采用自识别探头基座设计，随意安放，无线探头工作距离</w:t>
            </w:r>
            <w:r>
              <w:rPr>
                <w:rFonts w:hint="eastAsia"/>
                <w:highlight w:val="none"/>
                <w:lang w:val="en-US" w:eastAsia="zh-CN"/>
              </w:rPr>
              <w:t xml:space="preserve">≥</w:t>
            </w:r>
            <w:r>
              <w:rPr>
                <w:rFonts w:hint="eastAsia" w:ascii="仿宋" w:hAnsi="仿宋" w:eastAsia="仿宋"/>
                <w:color w:val="000000"/>
                <w:sz w:val="24"/>
                <w:highlight w:val="none"/>
              </w:rPr>
              <w:t xml:space="preserve">100m，内置锂电池≥15小时的续航能力</w:t>
            </w:r>
            <w:r/>
          </w:p>
        </w:tc>
      </w:tr>
    </w:tbl>
    <w:p>
      <w:pP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r/>
    </w:p>
    <w:p>
      <w:pPr>
        <w:jc w:val="center"/>
        <w:rPr>
          <w:rFonts w:hint="eastAsia" w:ascii="黑体" w:hAnsi="黑体" w:eastAsia="黑体" w:cs="宋体"/>
          <w:b/>
          <w:color w:val="auto"/>
          <w:sz w:val="36"/>
          <w:szCs w:val="36"/>
          <w:highlight w:val="none"/>
        </w:rPr>
        <w:sectPr>
          <w:headerReference w:type="default" r:id="rId14"/>
          <w:footerReference w:type="default" r:id="rId24"/>
          <w:footnotePr/>
          <w:endnotePr/>
          <w:type w:val="nextPage"/>
          <w:pgSz w:w="11906" w:h="16838" w:orient="portrait"/>
          <w:pgMar w:top="1440" w:right="1474" w:bottom="1440" w:left="1588" w:header="851" w:footer="992" w:gutter="0"/>
          <w:cols w:num="1" w:sep="0" w:space="1701" w:equalWidth="1"/>
          <w:docGrid w:linePitch="360"/>
        </w:sectPr>
      </w:pPr>
      <w:r>
        <w:rPr>
          <w:rFonts w:hint="eastAsia" w:ascii="黑体" w:hAnsi="黑体" w:eastAsia="黑体" w:cs="宋体"/>
          <w:b/>
          <w:color w:val="auto"/>
          <w:sz w:val="36"/>
          <w:szCs w:val="36"/>
          <w:highlight w:val="none"/>
        </w:rPr>
      </w:r>
      <w:r/>
    </w:p>
    <w:p>
      <w:pPr>
        <w:rPr>
          <w:rFonts w:hint="eastAsia" w:ascii="仿宋" w:hAnsi="仿宋" w:eastAsia="仿宋" w:cs="仿宋"/>
          <w:b/>
          <w:bCs/>
          <w:color w:val="auto"/>
          <w:sz w:val="32"/>
          <w:szCs w:val="32"/>
          <w:highlight w:val="none"/>
          <w:lang w:val="en-US" w:eastAsia="zh-CN"/>
        </w:rPr>
        <w:outlineLvl w:val="1"/>
      </w:pPr>
      <w:r>
        <w:rPr>
          <w:rFonts w:hint="eastAsia" w:ascii="仿宋" w:hAnsi="仿宋" w:eastAsia="仿宋" w:cs="仿宋"/>
          <w:b/>
          <w:bCs/>
          <w:color w:val="auto"/>
          <w:sz w:val="32"/>
          <w:szCs w:val="32"/>
          <w:highlight w:val="none"/>
          <w:lang w:val="en-US" w:eastAsia="zh-CN"/>
        </w:rPr>
        <w:t xml:space="preserve">采购包8：输注泵工作站</w:t>
      </w:r>
      <w:r/>
    </w:p>
    <w:p>
      <w:pPr>
        <w:jc w:val="center"/>
        <w:rPr>
          <w:rFonts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一、货物需求一览表</w:t>
      </w:r>
      <w:r/>
    </w:p>
    <w:tbl>
      <w:tblPr>
        <w:tblStyle w:val="1103"/>
        <w:tblpPr w:horzAnchor="margin" w:tblpXSpec="center" w:vertAnchor="text" w:tblpY="158" w:leftFromText="180" w:topFromText="0" w:rightFromText="180" w:bottomFromText="0"/>
        <w:tblW w:w="85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3"/>
        <w:gridCol w:w="2503"/>
        <w:gridCol w:w="815"/>
        <w:gridCol w:w="4501"/>
      </w:tblGrid>
      <w:tr>
        <w:trPr>
          <w:trHeight w:val="529"/>
        </w:trPr>
        <w:tc>
          <w:tcPr>
            <w:tcW w:w="753"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品目</w:t>
            </w:r>
            <w:r/>
          </w:p>
        </w:tc>
        <w:tc>
          <w:tcPr>
            <w:tcW w:w="2503"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货物名称</w:t>
            </w:r>
            <w:r/>
          </w:p>
        </w:tc>
        <w:tc>
          <w:tcPr>
            <w:tcW w:w="815"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数量</w:t>
            </w:r>
            <w:r/>
          </w:p>
        </w:tc>
        <w:tc>
          <w:tcPr>
            <w:tcW w:w="4501" w:type="dxa"/>
            <w:vAlign w:val="center"/>
            <w:textDirection w:val="lrTb"/>
            <w:noWrap w:val="false"/>
          </w:tcPr>
          <w:p>
            <w:pPr>
              <w:jc w:val="center"/>
              <w:rPr>
                <w:rFonts w:ascii="仿宋" w:hAnsi="仿宋" w:eastAsia="仿宋" w:cs="仿宋"/>
                <w:b/>
                <w:sz w:val="24"/>
                <w:highlight w:val="none"/>
              </w:rPr>
            </w:pPr>
            <w:r>
              <w:rPr>
                <w:rFonts w:hint="eastAsia" w:ascii="仿宋" w:hAnsi="仿宋" w:eastAsia="仿宋" w:cs="仿宋"/>
                <w:b/>
                <w:sz w:val="24"/>
                <w:highlight w:val="none"/>
              </w:rPr>
              <w:t xml:space="preserve">交货地点</w:t>
            </w:r>
            <w:r/>
          </w:p>
        </w:tc>
      </w:tr>
      <w:tr>
        <w:trPr>
          <w:trHeight w:val="481"/>
        </w:trPr>
        <w:tc>
          <w:tcPr>
            <w:tcW w:w="753" w:type="dxa"/>
            <w:vAlign w:val="center"/>
            <w:textDirection w:val="lrTb"/>
            <w:noWrap w:val="false"/>
          </w:tcPr>
          <w:p>
            <w:pPr>
              <w:jc w:val="center"/>
              <w:rPr>
                <w:rFonts w:ascii="仿宋" w:hAnsi="仿宋" w:eastAsia="仿宋" w:cs="仿宋"/>
                <w:sz w:val="24"/>
                <w:highlight w:val="none"/>
              </w:rPr>
            </w:pPr>
            <w:r>
              <w:rPr>
                <w:rFonts w:hint="eastAsia" w:ascii="仿宋" w:hAnsi="仿宋" w:eastAsia="仿宋" w:cs="仿宋"/>
                <w:sz w:val="24"/>
                <w:highlight w:val="none"/>
              </w:rPr>
              <w:t xml:space="preserve">1</w:t>
            </w:r>
            <w:r/>
          </w:p>
        </w:tc>
        <w:tc>
          <w:tcPr>
            <w:shd w:val="clear" w:color="auto" w:fill="auto"/>
            <w:tcW w:w="2503" w:type="dxa"/>
            <w:vAlign w:val="center"/>
            <w:textDirection w:val="lrTb"/>
            <w:noWrap w:val="false"/>
          </w:tcPr>
          <w:p>
            <w:pPr>
              <w:pStyle w:val="1127"/>
              <w:jc w:val="center"/>
              <w:spacing w:beforeAutospacing="0" w:afterAutospacing="0"/>
              <w:widowControl/>
              <w:rPr>
                <w:rFonts w:ascii="仿宋" w:hAnsi="仿宋" w:eastAsia="仿宋" w:cs="仿宋"/>
                <w:highlight w:val="none"/>
              </w:rPr>
            </w:pPr>
            <w:r>
              <w:rPr>
                <w:rFonts w:hint="eastAsia" w:ascii="仿宋" w:hAnsi="仿宋" w:eastAsia="仿宋" w:cs="仿宋"/>
                <w:highlight w:val="none"/>
                <w:lang w:bidi="ar"/>
              </w:rPr>
              <w:t xml:space="preserve">输注泵工作站</w:t>
            </w:r>
            <w:r/>
          </w:p>
        </w:tc>
        <w:tc>
          <w:tcPr>
            <w:shd w:val="clear" w:color="auto" w:fill="auto"/>
            <w:tcW w:w="815" w:type="dxa"/>
            <w:vAlign w:val="center"/>
            <w:textDirection w:val="lrTb"/>
            <w:noWrap w:val="false"/>
          </w:tcPr>
          <w:p>
            <w:pPr>
              <w:pStyle w:val="1127"/>
              <w:jc w:val="center"/>
              <w:spacing w:beforeAutospacing="0" w:afterAutospacing="0"/>
              <w:widowControl/>
              <w:rPr>
                <w:rFonts w:hint="default" w:ascii="仿宋" w:hAnsi="仿宋" w:eastAsia="仿宋" w:cs="仿宋"/>
                <w:highlight w:val="none"/>
                <w:lang w:val="en-US" w:eastAsia="zh-CN"/>
              </w:rPr>
            </w:pPr>
            <w:r>
              <w:rPr>
                <w:rFonts w:hint="eastAsia" w:ascii="仿宋" w:hAnsi="仿宋" w:eastAsia="仿宋" w:cs="仿宋"/>
                <w:highlight w:val="none"/>
                <w:lang w:val="en-US" w:eastAsia="zh-CN"/>
              </w:rPr>
              <w:t xml:space="preserve">24套</w:t>
            </w:r>
            <w:r/>
          </w:p>
        </w:tc>
        <w:tc>
          <w:tcPr>
            <w:shd w:val="clear" w:color="auto" w:fill="auto"/>
            <w:tcW w:w="4501" w:type="dxa"/>
            <w:vAlign w:val="center"/>
            <w:textDirection w:val="lrTb"/>
            <w:noWrap w:val="false"/>
          </w:tcPr>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扬州市中医院新院区</w:t>
            </w:r>
            <w:r/>
          </w:p>
          <w:p>
            <w:pPr>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 xml:space="preserve">（邗江区翠岗路400号）</w:t>
            </w:r>
            <w:r/>
          </w:p>
        </w:tc>
      </w:tr>
    </w:tbl>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r>
      <w:r/>
    </w:p>
    <w:p>
      <w:pPr>
        <w:jc w:val="center"/>
        <w:rPr>
          <w:rFonts w:hint="eastAsia" w:ascii="黑体" w:hAnsi="黑体" w:eastAsia="黑体" w:cs="宋体"/>
          <w:b/>
          <w:color w:val="000000"/>
          <w:sz w:val="36"/>
          <w:szCs w:val="36"/>
          <w:highlight w:val="none"/>
        </w:rPr>
      </w:pPr>
      <w:r>
        <w:rPr>
          <w:rFonts w:hint="eastAsia" w:ascii="黑体" w:hAnsi="黑体" w:eastAsia="黑体" w:cs="宋体"/>
          <w:b/>
          <w:color w:val="000000"/>
          <w:sz w:val="36"/>
          <w:szCs w:val="36"/>
          <w:highlight w:val="none"/>
        </w:rPr>
        <w:t xml:space="preserve">二、技术参数及要求</w:t>
      </w:r>
      <w:r/>
    </w:p>
    <w:p>
      <w:pPr>
        <w:jc w:val="both"/>
        <w:rPr>
          <w:rFonts w:hint="eastAsia" w:ascii="黑体" w:hAnsi="黑体" w:eastAsia="黑体" w:cs="宋体"/>
          <w:b/>
          <w:color w:val="000000"/>
          <w:sz w:val="36"/>
          <w:szCs w:val="36"/>
          <w:highlight w:val="none"/>
        </w:rPr>
      </w:pPr>
      <w:r>
        <w:rPr>
          <w:rFonts w:hint="eastAsia" w:ascii="仿宋" w:hAnsi="仿宋" w:eastAsia="仿宋" w:cs="仿宋"/>
          <w:b/>
          <w:color w:val="000000"/>
          <w:sz w:val="24"/>
          <w:szCs w:val="24"/>
          <w:highlight w:val="none"/>
        </w:rPr>
        <w:t xml:space="preserve">（一）技术要求</w:t>
      </w:r>
      <w:r/>
    </w:p>
    <w:tbl>
      <w:tblPr>
        <w:tblStyle w:val="113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8040"/>
      </w:tblGrid>
      <w:tr>
        <w:trPr/>
        <w:tc>
          <w:tcPr>
            <w:shd w:val="clear" w:color="auto" w:fill="auto"/>
            <w:tcW w:w="561" w:type="pct"/>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序号</w:t>
            </w:r>
            <w:r/>
          </w:p>
        </w:tc>
        <w:tc>
          <w:tcPr>
            <w:shd w:val="clear" w:color="auto" w:fill="auto"/>
            <w:tcW w:w="4438" w:type="pct"/>
            <w:textDirection w:val="lrTb"/>
            <w:noWrap w:val="false"/>
          </w:tcPr>
          <w:p>
            <w:pPr>
              <w:jc w:val="left"/>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 xml:space="preserve">技术参数</w:t>
            </w:r>
            <w:r/>
          </w:p>
        </w:tc>
      </w:tr>
      <w:tr>
        <w:trPr/>
        <w:tc>
          <w:tcPr>
            <w:shd w:val="clear" w:color="auto" w:fill="auto"/>
            <w:tcW w:w="561" w:type="pct"/>
            <w:textDirection w:val="lrTb"/>
            <w:noWrap w:val="false"/>
          </w:tcPr>
          <w:p>
            <w:pPr>
              <w:jc w:val="center"/>
              <w:rPr>
                <w:rFonts w:ascii="仿宋" w:hAnsi="仿宋" w:eastAsia="仿宋" w:cs="仿宋"/>
                <w:b/>
                <w:bCs/>
                <w:sz w:val="24"/>
                <w:highlight w:val="none"/>
              </w:rPr>
            </w:pPr>
            <w:r>
              <w:rPr>
                <w:rFonts w:hint="eastAsia" w:ascii="仿宋" w:hAnsi="仿宋" w:eastAsia="仿宋" w:cs="仿宋"/>
                <w:b w:val="0"/>
                <w:bCs w:val="0"/>
                <w:sz w:val="24"/>
                <w:szCs w:val="24"/>
                <w:highlight w:val="none"/>
                <w:lang w:val="en-US" w:eastAsia="zh-CN" w:bidi="ar-SA"/>
              </w:rPr>
              <w:t xml:space="preserve">★</w:t>
            </w:r>
            <w:r>
              <w:rPr>
                <w:rFonts w:hint="eastAsia" w:ascii="仿宋" w:hAnsi="仿宋" w:eastAsia="仿宋" w:cs="仿宋"/>
                <w:b/>
                <w:bCs/>
                <w:sz w:val="24"/>
                <w:highlight w:val="none"/>
              </w:rPr>
              <w:t xml:space="preserve">一</w:t>
            </w:r>
            <w:r/>
          </w:p>
        </w:tc>
        <w:tc>
          <w:tcPr>
            <w:shd w:val="clear" w:color="auto" w:fill="auto"/>
            <w:tcW w:w="4438" w:type="pct"/>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主要配置清单</w:t>
            </w:r>
            <w:r>
              <w:rPr>
                <w:rFonts w:hint="eastAsia" w:ascii="仿宋" w:hAnsi="仿宋" w:eastAsia="仿宋" w:cs="仿宋"/>
                <w:b/>
                <w:bCs/>
                <w:sz w:val="24"/>
                <w:szCs w:val="24"/>
                <w:highlight w:val="none"/>
                <w:lang w:val="en-US" w:eastAsia="zh-CN"/>
              </w:rPr>
              <w:t xml:space="preserve">（每套）</w:t>
            </w:r>
            <w:r/>
          </w:p>
        </w:tc>
      </w:tr>
      <w:tr>
        <w:trPr/>
        <w:tc>
          <w:tcPr>
            <w:shd w:val="clear" w:color="auto" w:fill="auto"/>
            <w:tcW w:w="561" w:type="pct"/>
            <w:textDirection w:val="lrTb"/>
            <w:noWrap w:val="false"/>
          </w:tcPr>
          <w:p>
            <w:pPr>
              <w:numPr>
                <w:ilvl w:val="0"/>
                <w:numId w:val="0"/>
              </w:numPr>
              <w:ind w:left="425" w:hanging="425"/>
              <w:jc w:val="center"/>
              <w:rPr>
                <w:rFonts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1</w:t>
            </w:r>
            <w:r/>
          </w:p>
        </w:tc>
        <w:tc>
          <w:tcPr>
            <w:shd w:val="clear" w:color="auto" w:fill="auto"/>
            <w:tcW w:w="4438" w:type="pct"/>
            <w:vAlign w:val="center"/>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输液泵1个，注射泵5个，6通道输液信息采集系统插件箱1个</w:t>
            </w:r>
            <w:r/>
          </w:p>
        </w:tc>
      </w:tr>
      <w:tr>
        <w:trPr>
          <w:trHeight w:val="315"/>
        </w:trPr>
        <w:tc>
          <w:tcPr>
            <w:shd w:val="clear" w:color="auto" w:fill="auto"/>
            <w:tcW w:w="561" w:type="pct"/>
            <w:textDirection w:val="lrTb"/>
            <w:noWrap w:val="false"/>
          </w:tcPr>
          <w:p>
            <w:pPr>
              <w:numPr>
                <w:ilvl w:val="0"/>
                <w:numId w:val="0"/>
              </w:numPr>
              <w:ind w:left="425" w:hanging="425"/>
              <w:jc w:val="center"/>
              <w:rPr>
                <w:rFonts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2</w:t>
            </w:r>
            <w:r/>
          </w:p>
        </w:tc>
        <w:tc>
          <w:tcPr>
            <w:shd w:val="clear" w:color="auto" w:fill="auto"/>
            <w:tcW w:w="4438" w:type="pct"/>
            <w:vAlign w:val="center"/>
            <w:textDirection w:val="lrTb"/>
            <w:noWrap w:val="false"/>
          </w:tcPr>
          <w:p>
            <w:pPr>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highlight w:val="none"/>
              </w:rPr>
              <w:t xml:space="preserve">电源线</w:t>
            </w:r>
            <w:r/>
          </w:p>
        </w:tc>
      </w:tr>
      <w:tr>
        <w:trPr/>
        <w:tc>
          <w:tcPr>
            <w:shd w:val="clear" w:color="auto" w:fill="auto"/>
            <w:tcBorders>
              <w:bottom w:val="single" w:color="auto" w:sz="4" w:space="0"/>
            </w:tcBorders>
            <w:tcW w:w="561" w:type="pct"/>
            <w:textDirection w:val="lrTb"/>
            <w:noWrap w:val="false"/>
          </w:tcPr>
          <w:p>
            <w:pPr>
              <w:numPr>
                <w:ilvl w:val="0"/>
                <w:numId w:val="0"/>
              </w:numPr>
              <w:ind w:left="425" w:hanging="425"/>
              <w:jc w:val="center"/>
              <w:rPr>
                <w:rFonts w:ascii="仿宋" w:hAnsi="仿宋" w:eastAsia="仿宋" w:cs="仿宋"/>
                <w:b w:val="0"/>
                <w:bCs w:val="0"/>
                <w:sz w:val="24"/>
                <w:highlight w:val="none"/>
              </w:rPr>
            </w:pPr>
            <w:r>
              <w:rPr>
                <w:rFonts w:hint="default" w:ascii="仿宋" w:hAnsi="仿宋" w:eastAsia="仿宋" w:cs="仿宋"/>
                <w:b w:val="0"/>
                <w:bCs w:val="0"/>
                <w:sz w:val="24"/>
                <w:szCs w:val="24"/>
                <w:highlight w:val="none"/>
                <w:lang w:val="en-US" w:eastAsia="zh-CN" w:bidi="ar-SA"/>
              </w:rPr>
              <w:t xml:space="preserve">3</w:t>
            </w:r>
            <w:r/>
          </w:p>
        </w:tc>
        <w:tc>
          <w:tcPr>
            <w:shd w:val="clear" w:color="auto" w:fill="auto"/>
            <w:tcBorders>
              <w:bottom w:val="single" w:color="auto" w:sz="4" w:space="0"/>
            </w:tcBorders>
            <w:tcW w:w="4438" w:type="pct"/>
            <w:vAlign w:val="center"/>
            <w:textDirection w:val="lrTb"/>
            <w:noWrap w:val="false"/>
          </w:tcPr>
          <w:p>
            <w:pPr>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highlight w:val="none"/>
              </w:rPr>
              <w:t xml:space="preserve">固定夹 </w:t>
            </w:r>
            <w:r/>
          </w:p>
        </w:tc>
      </w:tr>
      <w:tr>
        <w:trPr/>
        <w:tc>
          <w:tcPr>
            <w:shd w:val="clear" w:color="auto" w:fill="auto"/>
            <w:tcW w:w="561" w:type="pct"/>
            <w:textDirection w:val="lrTb"/>
            <w:noWrap w:val="false"/>
          </w:tcPr>
          <w:p>
            <w:pPr>
              <w:numPr>
                <w:ilvl w:val="0"/>
                <w:numId w:val="0"/>
              </w:numPr>
              <w:ind w:left="425" w:hanging="425"/>
              <w:jc w:val="center"/>
              <w:rPr>
                <w:rFonts w:ascii="仿宋" w:hAnsi="仿宋" w:eastAsia="仿宋" w:cs="仿宋"/>
                <w:b w:val="0"/>
                <w:bCs w:val="0"/>
                <w:sz w:val="24"/>
                <w:highlight w:val="none"/>
              </w:rPr>
            </w:pPr>
            <w:r>
              <w:rPr>
                <w:rFonts w:hint="eastAsia" w:ascii="仿宋" w:hAnsi="仿宋" w:eastAsia="仿宋" w:cs="仿宋"/>
                <w:b w:val="0"/>
                <w:bCs w:val="0"/>
                <w:sz w:val="24"/>
                <w:szCs w:val="24"/>
                <w:highlight w:val="none"/>
                <w:lang w:val="en-US" w:eastAsia="zh-CN" w:bidi="ar-SA"/>
              </w:rPr>
              <w:t xml:space="preserve">4</w:t>
            </w:r>
            <w:r/>
          </w:p>
        </w:tc>
        <w:tc>
          <w:tcPr>
            <w:shd w:val="clear" w:color="auto" w:fill="auto"/>
            <w:tcW w:w="4438" w:type="pct"/>
            <w:vAlign w:val="center"/>
            <w:textDirection w:val="lrTb"/>
            <w:noWrap w:val="false"/>
          </w:tcPr>
          <w:p>
            <w:pPr>
              <w:rPr>
                <w:rFonts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highlight w:val="none"/>
              </w:rPr>
              <w:t xml:space="preserve">台车</w:t>
            </w:r>
            <w:r/>
          </w:p>
        </w:tc>
      </w:tr>
      <w:tr>
        <w:trPr/>
        <w:tc>
          <w:tcPr>
            <w:shd w:val="clear" w:color="auto" w:fill="auto"/>
            <w:tcW w:w="561" w:type="pct"/>
            <w:textDirection w:val="lrTb"/>
            <w:noWrap w:val="false"/>
          </w:tcPr>
          <w:p>
            <w:pPr>
              <w:jc w:val="center"/>
              <w:rPr>
                <w:rFonts w:ascii="仿宋" w:hAnsi="仿宋" w:eastAsia="仿宋" w:cs="仿宋"/>
                <w:b/>
                <w:bCs/>
                <w:sz w:val="24"/>
                <w:highlight w:val="none"/>
              </w:rPr>
            </w:pPr>
            <w:r>
              <w:rPr>
                <w:rFonts w:hint="eastAsia" w:ascii="仿宋" w:hAnsi="仿宋" w:eastAsia="仿宋" w:cs="仿宋"/>
                <w:b/>
                <w:bCs/>
                <w:sz w:val="24"/>
                <w:highlight w:val="none"/>
              </w:rPr>
              <w:t xml:space="preserve">二</w:t>
            </w:r>
            <w:r/>
          </w:p>
        </w:tc>
        <w:tc>
          <w:tcPr>
            <w:shd w:val="clear" w:color="auto" w:fill="auto"/>
            <w:tcW w:w="4438" w:type="pct"/>
            <w:textDirection w:val="lrTb"/>
            <w:noWrap w:val="false"/>
          </w:tcPr>
          <w:p>
            <w:pPr>
              <w:rPr>
                <w:rFonts w:ascii="仿宋" w:hAnsi="仿宋" w:eastAsia="仿宋" w:cs="仿宋"/>
                <w:b/>
                <w:bCs/>
                <w:sz w:val="24"/>
                <w:highlight w:val="none"/>
              </w:rPr>
            </w:pPr>
            <w:r>
              <w:rPr>
                <w:rFonts w:hint="eastAsia" w:ascii="仿宋" w:hAnsi="仿宋" w:eastAsia="仿宋" w:cs="仿宋"/>
                <w:b/>
                <w:bCs/>
                <w:sz w:val="24"/>
                <w:highlight w:val="none"/>
              </w:rPr>
              <w:t xml:space="preserve">主要技术规格</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w:t>
            </w:r>
            <w:r/>
          </w:p>
        </w:tc>
        <w:tc>
          <w:tcPr>
            <w:shd w:val="clear" w:color="auto" w:fill="auto"/>
            <w:tcW w:w="4438" w:type="pct"/>
            <w:textDirection w:val="lrTb"/>
            <w:noWrap w:val="false"/>
          </w:tcPr>
          <w:p>
            <w:pPr>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输液信息采集系统要求</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1.1</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支持多通道输注，</w:t>
            </w:r>
            <w:r>
              <w:rPr>
                <w:rFonts w:hint="eastAsia" w:ascii="仿宋" w:hAnsi="仿宋" w:eastAsia="仿宋" w:cs="仿宋"/>
                <w:b w:val="0"/>
                <w:bCs w:val="0"/>
                <w:color w:val="000000"/>
                <w:sz w:val="24"/>
                <w:highlight w:val="none"/>
              </w:rPr>
              <w:t xml:space="preserve">使用中移除其中任何一个泵不影响其它泵的工作连续性，模块化设计，即插即用，可热插拔，</w:t>
            </w:r>
            <w:r>
              <w:rPr>
                <w:rFonts w:hint="eastAsia" w:ascii="仿宋" w:hAnsi="仿宋" w:eastAsia="仿宋" w:cs="仿宋"/>
                <w:b w:val="0"/>
                <w:bCs w:val="0"/>
                <w:sz w:val="24"/>
                <w:highlight w:val="none"/>
              </w:rPr>
              <w:t xml:space="preserve">泵与系统数据无缝连接</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1.2</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只需一根电源线，可为站内输液泵/注射泵模块集中供电</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b w:val="0"/>
                <w:bCs w:val="0"/>
                <w:sz w:val="24"/>
                <w:szCs w:val="24"/>
                <w:highlight w:val="none"/>
                <w:lang w:val="en-US" w:eastAsia="zh-CN" w:bidi="ar-SA"/>
              </w:rPr>
            </w:pPr>
            <w:r>
              <w:rPr>
                <w:rFonts w:hint="eastAsia" w:ascii="仿宋" w:hAnsi="仿宋" w:eastAsia="仿宋" w:cs="仿宋"/>
                <w:b w:val="0"/>
                <w:bCs w:val="0"/>
                <w:sz w:val="24"/>
                <w:szCs w:val="24"/>
                <w:highlight w:val="none"/>
                <w:lang w:val="en-US" w:eastAsia="zh-CN" w:bidi="ar-SA"/>
              </w:rPr>
              <w:t xml:space="preserve">1.3</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任意输注模块之间具备联机功能，满足用户的连续输液功能需求</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1.4</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内置无线网络、有线RJ45网络模块以及USB3.0（非扩展）多用途接口</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1.5</w:t>
            </w:r>
            <w:r/>
          </w:p>
        </w:tc>
        <w:tc>
          <w:tcPr>
            <w:shd w:val="clear" w:color="auto" w:fill="auto"/>
            <w:tcW w:w="4438" w:type="pct"/>
            <w:textDirection w:val="lrTb"/>
            <w:noWrap w:val="false"/>
          </w:tcPr>
          <w:p>
            <w:pPr>
              <w:pStyle w:val="1105"/>
              <w:ind w:firstLine="0"/>
              <w:rPr>
                <w:rFonts w:ascii="仿宋" w:hAnsi="仿宋" w:eastAsia="仿宋" w:cs="仿宋"/>
                <w:szCs w:val="24"/>
                <w:highlight w:val="none"/>
              </w:rPr>
            </w:pPr>
            <w:r>
              <w:rPr>
                <w:rFonts w:hint="eastAsia" w:ascii="仿宋" w:hAnsi="仿宋" w:eastAsia="仿宋" w:cs="仿宋"/>
                <w:b w:val="0"/>
                <w:bCs w:val="0"/>
                <w:szCs w:val="24"/>
                <w:highlight w:val="none"/>
              </w:rPr>
              <w:t xml:space="preserve">输液信息采集系统以每2个通道为基本单位增减，最</w:t>
            </w:r>
            <w:r>
              <w:rPr>
                <w:rFonts w:hint="eastAsia" w:ascii="仿宋" w:hAnsi="仿宋" w:eastAsia="仿宋" w:cs="仿宋"/>
                <w:b w:val="0"/>
                <w:bCs w:val="0"/>
                <w:szCs w:val="24"/>
                <w:highlight w:val="none"/>
              </w:rPr>
              <w:t xml:space="preserve">大</w:t>
            </w:r>
            <w:r>
              <w:rPr>
                <w:rFonts w:hint="eastAsia" w:ascii="仿宋" w:hAnsi="仿宋" w:eastAsia="仿宋" w:cs="仿宋"/>
                <w:b w:val="0"/>
                <w:bCs w:val="0"/>
                <w:szCs w:val="24"/>
                <w:highlight w:val="none"/>
              </w:rPr>
              <w:t xml:space="preserve">输注通道数≥24通道。</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1.6</w:t>
            </w:r>
            <w:r/>
          </w:p>
        </w:tc>
        <w:tc>
          <w:tcPr>
            <w:shd w:val="clear" w:color="auto" w:fill="auto"/>
            <w:tcW w:w="4438" w:type="pct"/>
            <w:textDirection w:val="lrTb"/>
            <w:noWrap w:val="false"/>
          </w:tcPr>
          <w:p>
            <w:pPr>
              <w:pStyle w:val="1105"/>
              <w:ind w:firstLine="0"/>
              <w:rPr>
                <w:rFonts w:ascii="仿宋" w:hAnsi="仿宋" w:eastAsia="仿宋" w:cs="仿宋"/>
                <w:szCs w:val="24"/>
                <w:highlight w:val="none"/>
              </w:rPr>
            </w:pPr>
            <w:r>
              <w:rPr>
                <w:rFonts w:hint="eastAsia" w:ascii="仿宋" w:hAnsi="仿宋" w:eastAsia="仿宋" w:cs="仿宋"/>
                <w:b w:val="0"/>
                <w:bCs w:val="0"/>
                <w:szCs w:val="24"/>
                <w:highlight w:val="none"/>
              </w:rPr>
              <w:t xml:space="preserve">插件箱无需工具可拆分为两通道提手泵站，用于满足病人转运输液需求。</w:t>
            </w:r>
            <w:r/>
          </w:p>
        </w:tc>
      </w:tr>
      <w:tr>
        <w:trPr/>
        <w:tc>
          <w:tcPr>
            <w:shd w:val="clear" w:color="auto" w:fill="auto"/>
            <w:tcW w:w="561" w:type="pct"/>
            <w:textDirection w:val="lrTb"/>
            <w:noWrap w:val="false"/>
          </w:tcPr>
          <w:p>
            <w:pPr>
              <w:numPr>
                <w:ilvl w:val="0"/>
                <w:numId w:val="0"/>
              </w:numPr>
              <w:ind w:left="425" w:hanging="425"/>
              <w:jc w:val="center"/>
              <w:rPr>
                <w:rFonts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2</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注射泵</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2.1</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注射精度≤±1.8%。</w:t>
            </w:r>
            <w:r/>
          </w:p>
        </w:tc>
      </w:tr>
      <w:tr>
        <w:trPr>
          <w:trHeight w:val="90"/>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2.2</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机械精度为≤±0.5%。</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2.3</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速率范围：最大速率≥2000ml/h，速率可调；最小步进：0.01ml/h。 </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2.4</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预置输液总量范围：0.1～9999.99ml。</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2.5</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最大快进流速≥2</w:t>
            </w:r>
            <w:r>
              <w:rPr>
                <w:rFonts w:hint="default" w:ascii="仿宋" w:hAnsi="仿宋" w:eastAsia="仿宋" w:cs="仿宋"/>
                <w:b w:val="0"/>
                <w:bCs w:val="0"/>
                <w:sz w:val="24"/>
                <w:highlight w:val="none"/>
                <w:lang w:val="en-US"/>
              </w:rPr>
              <w:t xml:space="preserve">2</w:t>
            </w:r>
            <w:r>
              <w:rPr>
                <w:rFonts w:hint="eastAsia" w:ascii="仿宋" w:hAnsi="仿宋" w:eastAsia="仿宋" w:cs="仿宋"/>
                <w:b w:val="0"/>
                <w:bCs w:val="0"/>
                <w:sz w:val="24"/>
                <w:highlight w:val="none"/>
              </w:rPr>
              <w:t xml:space="preserve">00ml/h，具有自动和手动快进可选。 </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2.6</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可自动统计24h、最近、自定义时间段、定时间隔等累计量。</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eastAsia="zh-CN"/>
              </w:rPr>
            </w:pPr>
            <w:r>
              <w:rPr>
                <w:rFonts w:hint="eastAsia" w:ascii="仿宋" w:hAnsi="仿宋" w:eastAsia="仿宋" w:cs="仿宋"/>
                <w:b/>
                <w:bCs/>
                <w:sz w:val="24"/>
                <w:highlight w:val="none"/>
              </w:rPr>
              <w:t xml:space="preserve">▲</w:t>
            </w:r>
            <w:r>
              <w:rPr>
                <w:rFonts w:hint="eastAsia" w:ascii="仿宋" w:hAnsi="仿宋" w:eastAsia="仿宋" w:cs="仿宋"/>
                <w:sz w:val="24"/>
                <w:highlight w:val="none"/>
                <w:lang w:val="en-US" w:eastAsia="zh-CN"/>
              </w:rPr>
              <w:t xml:space="preserve">2.7</w:t>
            </w:r>
            <w:r/>
          </w:p>
        </w:tc>
        <w:tc>
          <w:tcPr>
            <w:shd w:val="clear" w:color="auto" w:fill="auto"/>
            <w:tcW w:w="4438" w:type="pct"/>
            <w:textDirection w:val="lrTb"/>
            <w:noWrap w:val="false"/>
          </w:tcPr>
          <w:p>
            <w:pPr>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支持注射器规格（等同或优于）：1ml、2ml、5ml、10ml、20ml、30ml、50ml/60ml；</w:t>
            </w:r>
            <w:r/>
          </w:p>
          <w:p>
            <w:pPr>
              <w:rPr>
                <w:rFonts w:ascii="仿宋" w:hAnsi="仿宋" w:eastAsia="仿宋" w:cs="仿宋"/>
                <w:sz w:val="24"/>
                <w:highlight w:val="none"/>
              </w:rPr>
            </w:pPr>
            <w:r>
              <w:rPr>
                <w:rFonts w:hint="eastAsia" w:ascii="仿宋" w:hAnsi="仿宋" w:eastAsia="仿宋" w:cs="仿宋"/>
                <w:b w:val="0"/>
                <w:bCs w:val="0"/>
                <w:sz w:val="24"/>
                <w:highlight w:val="none"/>
              </w:rPr>
              <w:t xml:space="preserve">注射器安装后，推拉盒可自动定位并固定注射器尾夹进行自动装载。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2.8</w:t>
            </w:r>
            <w:r/>
          </w:p>
        </w:tc>
        <w:tc>
          <w:tcPr>
            <w:shd w:val="clear" w:color="auto" w:fill="auto"/>
            <w:tcW w:w="4438" w:type="pct"/>
            <w:textDirection w:val="lrTb"/>
            <w:noWrap w:val="false"/>
          </w:tcPr>
          <w:p>
            <w:pPr>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注射模式：速度模式、时间模式、体重模式、梯度模式、序列模式、剂量时间模式、微量模式和间断给药模式；</w:t>
            </w:r>
            <w:r/>
          </w:p>
          <w:p>
            <w:pPr>
              <w:rPr>
                <w:rFonts w:ascii="仿宋" w:hAnsi="仿宋" w:eastAsia="仿宋" w:cs="仿宋"/>
                <w:sz w:val="24"/>
                <w:highlight w:val="none"/>
              </w:rPr>
            </w:pPr>
            <w:r>
              <w:rPr>
                <w:rFonts w:hint="eastAsia" w:ascii="仿宋" w:hAnsi="仿宋" w:eastAsia="仿宋" w:cs="仿宋"/>
                <w:b w:val="0"/>
                <w:bCs w:val="0"/>
                <w:sz w:val="24"/>
                <w:highlight w:val="none"/>
              </w:rPr>
              <w:t xml:space="preserve">具备联机功能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2.9</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可直接在注射泵上添加注射器品牌名称。</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2.10</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具备≥3英</w:t>
            </w:r>
            <w:r>
              <w:rPr>
                <w:rFonts w:hint="default" w:ascii="仿宋" w:hAnsi="仿宋" w:eastAsia="仿宋" w:cs="仿宋"/>
                <w:b w:val="0"/>
                <w:bCs w:val="0"/>
                <w:sz w:val="24"/>
                <w:highlight w:val="none"/>
                <w:lang w:val="en-US"/>
              </w:rPr>
              <w:t xml:space="preserve">寸</w:t>
            </w:r>
            <w:r>
              <w:rPr>
                <w:rFonts w:hint="eastAsia" w:ascii="仿宋" w:hAnsi="仿宋" w:eastAsia="仿宋" w:cs="仿宋"/>
                <w:b w:val="0"/>
                <w:bCs w:val="0"/>
                <w:sz w:val="24"/>
                <w:highlight w:val="none"/>
              </w:rPr>
              <w:t xml:space="preserve">彩色触摸屏（非电阻屏），支持上下左右滑动操作。</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2.11</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全中文软件操作界面。</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2.12</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支持自动锁屏，自动锁屏时间可调。</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2.13</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支持药物库，可储存≥5000种药物信息，能够快速实现药物查找、参数自动录入、剂量换算等功能。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2.14</w:t>
            </w:r>
            <w:r/>
          </w:p>
        </w:tc>
        <w:tc>
          <w:tcPr>
            <w:shd w:val="clear" w:color="auto" w:fill="auto"/>
            <w:tcW w:w="4438" w:type="pct"/>
            <w:textDirection w:val="lrTb"/>
            <w:noWrap w:val="false"/>
          </w:tcPr>
          <w:p>
            <w:pPr>
              <w:pStyle w:val="1492"/>
              <w:ind w:firstLine="0"/>
              <w:rPr>
                <w:rFonts w:ascii="仿宋" w:hAnsi="仿宋" w:eastAsia="仿宋" w:cs="仿宋"/>
                <w:sz w:val="24"/>
                <w:highlight w:val="none"/>
              </w:rPr>
            </w:pPr>
            <w:r>
              <w:rPr>
                <w:rFonts w:hint="eastAsia" w:ascii="仿宋" w:hAnsi="仿宋" w:eastAsia="仿宋" w:cs="仿宋"/>
                <w:b w:val="0"/>
                <w:bCs w:val="0"/>
                <w:sz w:val="24"/>
                <w:highlight w:val="none"/>
              </w:rPr>
              <w:t xml:space="preserve">主界面可显示注射药物的中文名字，药物颜色显示（非屏幕颜色）可参照中国行业标准药物</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也可自定义药物颜色。如血管活性药显示红色、镇痛镇静药显示蓝色等≥10种自定义颜色帮助临床安全用药</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2.15</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信息储存;可存储≥5000条的历史记录。</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2.16</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电池工作时间≥</w:t>
            </w:r>
            <w:r>
              <w:rPr>
                <w:rFonts w:hint="default" w:ascii="仿宋" w:hAnsi="仿宋" w:eastAsia="仿宋" w:cs="仿宋"/>
                <w:b w:val="0"/>
                <w:bCs w:val="0"/>
                <w:sz w:val="24"/>
                <w:highlight w:val="none"/>
                <w:lang w:val="en-US"/>
              </w:rPr>
              <w:t xml:space="preserve">4</w:t>
            </w:r>
            <w:r>
              <w:rPr>
                <w:rFonts w:hint="eastAsia" w:ascii="仿宋" w:hAnsi="仿宋" w:eastAsia="仿宋" w:cs="仿宋"/>
                <w:b w:val="0"/>
                <w:bCs w:val="0"/>
                <w:sz w:val="24"/>
                <w:highlight w:val="none"/>
              </w:rPr>
              <w:t xml:space="preserve">h。</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2.17</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报警：如注射即将完成</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注射完成</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阻塞预警</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管路脱落等</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2.18</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具备阻塞后自动重启输液功能，短暂性阻塞触发报警后，泵检测到阻塞压力缓解时，无需人为干预，泵自动重新启动输液。</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2.19</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lang w:val="en-US" w:eastAsia="zh-CN"/>
              </w:rPr>
              <w:t xml:space="preserve">至少</w:t>
            </w:r>
            <w:r>
              <w:rPr>
                <w:rFonts w:hint="eastAsia" w:ascii="仿宋" w:hAnsi="仿宋" w:eastAsia="仿宋" w:cs="仿宋"/>
                <w:b w:val="0"/>
                <w:bCs w:val="0"/>
                <w:sz w:val="24"/>
                <w:highlight w:val="none"/>
              </w:rPr>
              <w:t xml:space="preserve">配备RJ45有线联网端口、USB2.0、USB3.0接口等。</w:t>
            </w:r>
            <w:r/>
          </w:p>
        </w:tc>
      </w:tr>
      <w:tr>
        <w:trPr/>
        <w:tc>
          <w:tcPr>
            <w:shd w:val="clear" w:color="auto" w:fill="auto"/>
            <w:tcW w:w="561" w:type="pct"/>
            <w:textDirection w:val="lrTb"/>
            <w:noWrap w:val="false"/>
          </w:tcPr>
          <w:p>
            <w:pPr>
              <w:numPr>
                <w:ilvl w:val="0"/>
                <w:numId w:val="0"/>
              </w:numPr>
              <w:ind w:left="425" w:hanging="425"/>
              <w:jc w:val="center"/>
              <w:rPr>
                <w:rFonts w:ascii="仿宋" w:hAnsi="仿宋" w:eastAsia="仿宋" w:cs="仿宋"/>
                <w:sz w:val="24"/>
                <w:highlight w:val="none"/>
              </w:rPr>
            </w:pPr>
            <w:r>
              <w:rPr>
                <w:rFonts w:hint="eastAsia" w:ascii="仿宋" w:hAnsi="仿宋" w:eastAsia="仿宋" w:cs="仿宋"/>
                <w:sz w:val="24"/>
                <w:szCs w:val="24"/>
                <w:highlight w:val="none"/>
                <w:lang w:val="en-US" w:eastAsia="zh-CN" w:bidi="ar-SA"/>
              </w:rPr>
              <w:t xml:space="preserve">3</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输液泵</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输液精度≤5%。</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速率范围：最大速率≥2200ml/h，速率可调；最小步进：0.01ml/h。 </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3.3</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预置输液总量范围：0.1～9999.99ml。</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3.4</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最大快进流速≥2000ml/h，具有自动和手动快进可选。 </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3.5</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可自动统计：24h、最近、自定义时间段、定时间隔等累计量。</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3.6</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输液模式：速度模式、时间模式、体重模式、梯度模式、序列模式、剂量时间模式、微量模式、点滴模式、和间断给药、具备联机功能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3.7</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具备≥3英</w:t>
            </w:r>
            <w:r>
              <w:rPr>
                <w:rFonts w:hint="default" w:ascii="仿宋" w:hAnsi="仿宋" w:eastAsia="仿宋" w:cs="仿宋"/>
                <w:b w:val="0"/>
                <w:bCs w:val="0"/>
                <w:sz w:val="24"/>
                <w:highlight w:val="none"/>
                <w:lang w:val="en-US"/>
              </w:rPr>
              <w:t xml:space="preserve">寸</w:t>
            </w:r>
            <w:r>
              <w:rPr>
                <w:rFonts w:hint="eastAsia" w:ascii="仿宋" w:hAnsi="仿宋" w:eastAsia="仿宋" w:cs="仿宋"/>
                <w:b w:val="0"/>
                <w:bCs w:val="0"/>
                <w:sz w:val="24"/>
                <w:highlight w:val="none"/>
              </w:rPr>
              <w:t xml:space="preserve">彩色触摸屏（非电阻屏），支持上下左右滑动操作。</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3.8</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支持输血功能。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3.9</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全自动止液夹，安装或取出输液管时，无需任何操作，止液夹可自动关闭或打开。</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3.10</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可直接在输液泵添加输液器品牌名称。</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3.11</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全中文软件操作界面。</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3.12</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支持自动锁屏，自动锁屏时间可调。</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3.13</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支持药物库，可储存≥5000种药物信息，能够快速实现药物查找、参数自动录入、剂量换算等功能。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3.14</w:t>
            </w:r>
            <w:r/>
          </w:p>
        </w:tc>
        <w:tc>
          <w:tcPr>
            <w:shd w:val="clear" w:color="auto" w:fill="auto"/>
            <w:tcW w:w="4438" w:type="pct"/>
            <w:textDirection w:val="lrTb"/>
            <w:noWrap w:val="false"/>
          </w:tcPr>
          <w:p>
            <w:pPr>
              <w:pStyle w:val="1492"/>
              <w:ind w:firstLine="0"/>
              <w:rPr>
                <w:rFonts w:ascii="仿宋" w:hAnsi="仿宋" w:eastAsia="仿宋" w:cs="仿宋"/>
                <w:sz w:val="24"/>
                <w:highlight w:val="none"/>
              </w:rPr>
            </w:pPr>
            <w:r>
              <w:rPr>
                <w:rFonts w:hint="eastAsia" w:ascii="仿宋" w:hAnsi="仿宋" w:eastAsia="仿宋" w:cs="仿宋"/>
                <w:b w:val="0"/>
                <w:bCs w:val="0"/>
                <w:sz w:val="24"/>
                <w:highlight w:val="none"/>
              </w:rPr>
              <w:t xml:space="preserve">主界面可显示输注药物的中文名字，药物颜色显示（非屏幕颜色）可参照中国行业标准药物</w:t>
            </w:r>
            <w:r>
              <w:rPr>
                <w:rFonts w:hint="eastAsia" w:ascii="仿宋" w:hAnsi="仿宋" w:eastAsia="仿宋" w:cs="仿宋"/>
                <w:b w:val="0"/>
                <w:bCs w:val="0"/>
                <w:sz w:val="24"/>
                <w:highlight w:val="none"/>
                <w:lang w:eastAsia="zh-CN"/>
              </w:rPr>
              <w:t xml:space="preserve">，</w:t>
            </w:r>
            <w:r>
              <w:rPr>
                <w:rFonts w:hint="eastAsia" w:ascii="仿宋" w:hAnsi="仿宋" w:eastAsia="仿宋" w:cs="仿宋"/>
                <w:b w:val="0"/>
                <w:bCs w:val="0"/>
                <w:sz w:val="24"/>
                <w:highlight w:val="none"/>
              </w:rPr>
              <w:t xml:space="preserve">也可自定义药物颜色。如血管活性药显示红色、镇痛镇静药显示蓝色等≥10种自定义颜色帮助临床安全用药</w:t>
            </w:r>
            <w:r/>
          </w:p>
        </w:tc>
      </w:tr>
      <w:tr>
        <w:trPr>
          <w:trHeight w:val="90"/>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3.15</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信息储存;可存储≥5000条的历史记录。</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3.16</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电池工作时间≥</w:t>
            </w:r>
            <w:r>
              <w:rPr>
                <w:rFonts w:hint="default" w:ascii="仿宋" w:hAnsi="仿宋" w:eastAsia="仿宋" w:cs="仿宋"/>
                <w:b w:val="0"/>
                <w:bCs w:val="0"/>
                <w:sz w:val="24"/>
                <w:highlight w:val="none"/>
                <w:lang w:val="en-US"/>
              </w:rPr>
              <w:t xml:space="preserve">4</w:t>
            </w:r>
            <w:r>
              <w:rPr>
                <w:rFonts w:hint="eastAsia" w:ascii="仿宋" w:hAnsi="仿宋" w:eastAsia="仿宋" w:cs="仿宋"/>
                <w:b w:val="0"/>
                <w:bCs w:val="0"/>
                <w:sz w:val="24"/>
                <w:highlight w:val="none"/>
              </w:rPr>
              <w:t xml:space="preserve">h。</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3.17</w:t>
            </w:r>
            <w:r/>
          </w:p>
        </w:tc>
        <w:tc>
          <w:tcPr>
            <w:shd w:val="clear" w:color="auto" w:fill="auto"/>
            <w:tcW w:w="4438" w:type="pct"/>
            <w:textDirection w:val="lrTb"/>
            <w:noWrap w:val="false"/>
          </w:tcPr>
          <w:p>
            <w:pPr>
              <w:rPr>
                <w:rFonts w:ascii="仿宋" w:hAnsi="仿宋" w:eastAsia="仿宋" w:cs="仿宋"/>
                <w:sz w:val="24"/>
                <w:highlight w:val="none"/>
              </w:rPr>
            </w:pPr>
            <w:r>
              <w:rPr>
                <w:rFonts w:hint="eastAsia" w:ascii="仿宋" w:hAnsi="仿宋" w:eastAsia="仿宋" w:cs="仿宋"/>
                <w:b w:val="0"/>
                <w:bCs w:val="0"/>
                <w:sz w:val="24"/>
                <w:highlight w:val="none"/>
              </w:rPr>
              <w:t xml:space="preserve">安全等级≥IP33，提供机器铭牌号照片</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3.18</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可连接条码扫描仪，快速录入患者信息。</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3.19</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具备阻塞后自动重启输液功能。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3.20</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具备压力传感器，可检测管路上下端的压力变化。</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b/>
                <w:bCs/>
                <w:sz w:val="24"/>
                <w:highlight w:val="none"/>
              </w:rPr>
              <w:t xml:space="preserve">▲</w:t>
            </w:r>
            <w:r>
              <w:rPr>
                <w:rFonts w:hint="eastAsia" w:ascii="仿宋" w:hAnsi="仿宋" w:eastAsia="仿宋" w:cs="仿宋"/>
                <w:sz w:val="24"/>
                <w:szCs w:val="24"/>
                <w:highlight w:val="none"/>
                <w:lang w:val="en-US" w:eastAsia="zh-CN" w:bidi="ar-SA"/>
              </w:rPr>
              <w:t xml:space="preserve">3.21</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输液泵具备防水膜设计，泵片可拆卸消毒</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3.22</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具备单个气泡和累积气泡报警功能。</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3.23</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自动识别空瓶状态并报警。</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3.24</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防药液自流：智能阻断技术，泵门打开时，保证液体不会任意流出；</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3.25</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具有自适应蠕动系统，能够自适应匹配各种输液管路，保障输液准确度；</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3.26</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rPr>
              <w:t xml:space="preserve">报警：如：输液即将完成；输液完成；阻塞预警；气泡报警等</w:t>
            </w:r>
            <w:r/>
          </w:p>
        </w:tc>
      </w:tr>
      <w:tr>
        <w:trPr/>
        <w:tc>
          <w:tcPr>
            <w:shd w:val="clear" w:color="auto" w:fill="auto"/>
            <w:tcW w:w="561" w:type="pct"/>
            <w:textDirection w:val="lrTb"/>
            <w:noWrap w:val="false"/>
          </w:tcPr>
          <w:p>
            <w:pPr>
              <w:numPr>
                <w:ilvl w:val="0"/>
                <w:numId w:val="0"/>
              </w:numPr>
              <w:ind w:left="425" w:hanging="425"/>
              <w:jc w:val="center"/>
              <w:rPr>
                <w:rFonts w:hint="default" w:ascii="仿宋" w:hAnsi="仿宋" w:eastAsia="仿宋" w:cs="仿宋"/>
                <w:sz w:val="24"/>
                <w:highlight w:val="none"/>
                <w:lang w:val="en-US"/>
              </w:rPr>
            </w:pPr>
            <w:r>
              <w:rPr>
                <w:rFonts w:hint="eastAsia" w:ascii="仿宋" w:hAnsi="仿宋" w:eastAsia="仿宋" w:cs="仿宋"/>
                <w:sz w:val="24"/>
                <w:szCs w:val="24"/>
                <w:highlight w:val="none"/>
                <w:lang w:val="en-US" w:eastAsia="zh-CN" w:bidi="ar-SA"/>
              </w:rPr>
              <w:t xml:space="preserve">3.27</w:t>
            </w:r>
            <w:r/>
          </w:p>
        </w:tc>
        <w:tc>
          <w:tcPr>
            <w:shd w:val="clear" w:color="auto" w:fill="auto"/>
            <w:tcW w:w="4438" w:type="pct"/>
            <w:textDirection w:val="lrTb"/>
            <w:noWrap w:val="false"/>
          </w:tcPr>
          <w:p>
            <w:pPr>
              <w:rPr>
                <w:rFonts w:ascii="仿宋" w:hAnsi="仿宋" w:eastAsia="仿宋" w:cs="仿宋"/>
                <w:b w:val="0"/>
                <w:bCs w:val="0"/>
                <w:sz w:val="24"/>
                <w:highlight w:val="none"/>
              </w:rPr>
            </w:pPr>
            <w:r>
              <w:rPr>
                <w:rFonts w:hint="eastAsia" w:ascii="仿宋" w:hAnsi="仿宋" w:eastAsia="仿宋" w:cs="仿宋"/>
                <w:b w:val="0"/>
                <w:bCs w:val="0"/>
                <w:sz w:val="24"/>
                <w:highlight w:val="none"/>
                <w:lang w:val="en-US" w:eastAsia="zh-CN"/>
              </w:rPr>
              <w:t xml:space="preserve">至少</w:t>
            </w:r>
            <w:r>
              <w:rPr>
                <w:rFonts w:hint="eastAsia" w:ascii="仿宋" w:hAnsi="仿宋" w:eastAsia="仿宋" w:cs="仿宋"/>
                <w:b w:val="0"/>
                <w:bCs w:val="0"/>
                <w:sz w:val="24"/>
                <w:highlight w:val="none"/>
              </w:rPr>
              <w:t xml:space="preserve">配备RJ45有线联网端口、USB2.0、USB3.0接口等。</w:t>
            </w:r>
            <w:r/>
          </w:p>
        </w:tc>
      </w:tr>
    </w:tbl>
    <w:p>
      <w:pPr>
        <w:rPr>
          <w:highlight w:val="none"/>
        </w:rPr>
      </w:pPr>
      <w:r>
        <w:rPr>
          <w:highlight w:val="none"/>
        </w:rPr>
      </w:r>
      <w:r/>
    </w:p>
    <w:p>
      <w:pPr>
        <w:rPr>
          <w:rFonts w:hint="default" w:ascii="Times New Roman" w:hAnsi="Times New Roman" w:eastAsia="宋体" w:cs="Times New Roman"/>
          <w:b/>
          <w:bCs/>
          <w:color w:val="auto"/>
          <w:sz w:val="32"/>
          <w:szCs w:val="32"/>
          <w:highlight w:val="none"/>
          <w:lang w:val="en-US" w:eastAsia="zh-CN"/>
        </w:rPr>
      </w:pPr>
      <w:r>
        <w:rPr>
          <w:rFonts w:hint="default" w:ascii="Times New Roman" w:hAnsi="Times New Roman" w:eastAsia="宋体" w:cs="Times New Roman"/>
          <w:b/>
          <w:bCs/>
          <w:color w:val="auto"/>
          <w:sz w:val="32"/>
          <w:szCs w:val="32"/>
          <w:highlight w:val="none"/>
          <w:lang w:val="en-US" w:eastAsia="zh-CN"/>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（二）商务要求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ff0000"/>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1.付款方式：</w:t>
      </w:r>
      <w:r>
        <w:rPr>
          <w:rFonts w:hint="eastAsia" w:ascii="仿宋" w:hAnsi="仿宋" w:eastAsia="仿宋" w:cs="仿宋"/>
          <w:bCs/>
          <w:i/>
          <w:iCs/>
          <w:color w:val="auto"/>
          <w:sz w:val="24"/>
          <w:szCs w:val="24"/>
          <w:highlight w:val="none"/>
          <w:u w:val="single"/>
          <w:lang w:val="en-US" w:eastAsia="zh-CN" w:bidi="ar-SA"/>
        </w:rPr>
        <w:t xml:space="preserve">鉴于为采购人新院区项目，合同签订完成，并接采购人通知后，中标人按照实际需求分批安排发货事宜，并应在约定时间内完成供货。已接到发货通知的设备，在收到中标人发票后10个工作日内采购人支付合同总额的30%；货到验收合格，收到中标人发票后10个工作日内采购人支付合同总额的60%，验收合格满一年，收到中标人发票后10个工作日内采购人付清剩余10%。</w:t>
      </w:r>
      <w:r>
        <w:rPr>
          <w:rFonts w:hint="eastAsia" w:ascii="仿宋" w:hAnsi="仿宋" w:eastAsia="仿宋" w:cs="仿宋"/>
          <w:bCs/>
          <w:i/>
          <w:iCs/>
          <w:color w:val="ff0000"/>
          <w:sz w:val="24"/>
          <w:szCs w:val="24"/>
          <w:highlight w:val="none"/>
          <w:u w:val="single"/>
          <w:lang w:val="en-US" w:eastAsia="zh-CN" w:bidi="ar-SA"/>
        </w:rPr>
        <w:t xml:space="preserve">（如为中小微企业中标，付款方式为合同签订前中标人提供合同金额10%的履约保证金，采购人自收到中标供应商发票并验收合格之日起60日内付清全款）</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2.交货期：</w:t>
      </w:r>
      <w:r>
        <w:rPr>
          <w:rFonts w:hint="eastAsia" w:ascii="仿宋" w:hAnsi="仿宋" w:eastAsia="仿宋" w:cs="仿宋"/>
          <w:bCs/>
          <w:i/>
          <w:iCs/>
          <w:color w:val="auto"/>
          <w:sz w:val="24"/>
          <w:szCs w:val="24"/>
          <w:highlight w:val="none"/>
          <w:u w:val="single"/>
          <w:lang w:val="en-US" w:eastAsia="zh-CN" w:bidi="ar-SA"/>
        </w:rPr>
        <w:t xml:space="preserve">中标后15日内完成合同签订，接到采购人通知后按照实际需求分批发货，并在接到通知的30日内完成供货、安装。</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3.质保期：</w:t>
      </w:r>
      <w:r>
        <w:rPr>
          <w:rFonts w:hint="eastAsia" w:ascii="仿宋" w:hAnsi="仿宋" w:eastAsia="仿宋" w:cs="仿宋"/>
          <w:bCs/>
          <w:i/>
          <w:iCs/>
          <w:color w:val="auto"/>
          <w:sz w:val="24"/>
          <w:szCs w:val="24"/>
          <w:highlight w:val="none"/>
          <w:u w:val="single"/>
          <w:lang w:val="en-US" w:eastAsia="zh-CN" w:bidi="ar-SA"/>
        </w:rPr>
        <w:t xml:space="preserve">自验收合格之日起，整机原厂质保≥5年，质保期内全免费上门质保。</w:t>
      </w:r>
      <w:r>
        <w:rPr>
          <w:rFonts w:hint="eastAsia" w:ascii="仿宋" w:hAnsi="仿宋" w:eastAsia="仿宋" w:cs="仿宋"/>
          <w:b/>
          <w:bCs w:val="0"/>
          <w:i/>
          <w:iCs/>
          <w:color w:val="auto"/>
          <w:sz w:val="24"/>
          <w:szCs w:val="24"/>
          <w:highlight w:val="none"/>
          <w:u w:val="single"/>
          <w:lang w:val="en-US" w:eastAsia="zh-CN" w:bidi="ar-SA"/>
        </w:rPr>
        <w:t xml:space="preserve">中标后在签订合同前，提供与投标质保期一致的原厂质保函（原件），投标人投标时针对此项提供承诺书。</w:t>
      </w:r>
      <w:r>
        <w:rPr>
          <w:rFonts w:hint="eastAsia" w:ascii="仿宋" w:hAnsi="仿宋" w:eastAsia="仿宋" w:cs="仿宋"/>
          <w:bCs/>
          <w:i/>
          <w:iCs/>
          <w:color w:val="auto"/>
          <w:sz w:val="24"/>
          <w:szCs w:val="24"/>
          <w:highlight w:val="none"/>
          <w:u w:val="single"/>
          <w:lang w:val="en-US" w:eastAsia="zh-CN" w:bidi="ar-SA"/>
        </w:rPr>
        <w:t xml:space="preserve">中标人负责设备的终身维修，更换部件时须保证与原有产品的规格、型号、颜色和结构的一致性，并不得影响已使用场所的正常工作的开展。保修期外仅收取配件费，免收交通费及修理费；中标人保证能提供设备的所有配件。保修期满后需更换配件，价格由双方协商确定。</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 w:val="0"/>
          <w:bCs/>
          <w:i/>
          <w:iCs/>
          <w:color w:val="auto"/>
          <w:sz w:val="24"/>
          <w:szCs w:val="24"/>
          <w:highlight w:val="none"/>
          <w:u w:val="single"/>
          <w:lang w:val="en-US" w:eastAsia="zh-CN" w:bidi="ar-SA"/>
        </w:rPr>
      </w:pPr>
      <w:r>
        <w:rPr>
          <w:rFonts w:hint="eastAsia" w:ascii="仿宋" w:hAnsi="仿宋" w:eastAsia="仿宋" w:cs="仿宋"/>
          <w:b/>
          <w:bCs w:val="0"/>
          <w:i/>
          <w:iCs/>
          <w:color w:val="auto"/>
          <w:sz w:val="24"/>
          <w:szCs w:val="24"/>
          <w:highlight w:val="none"/>
          <w:u w:val="single"/>
          <w:lang w:val="en-US" w:eastAsia="zh-CN" w:bidi="ar-SA"/>
        </w:rPr>
        <w:t xml:space="preserve">4.质量保证：</w:t>
      </w:r>
      <w:r>
        <w:rPr>
          <w:rFonts w:hint="eastAsia" w:ascii="仿宋" w:hAnsi="仿宋" w:eastAsia="仿宋" w:cs="仿宋"/>
          <w:b w:val="0"/>
          <w:bCs/>
          <w:i/>
          <w:iCs/>
          <w:color w:val="auto"/>
          <w:sz w:val="24"/>
          <w:szCs w:val="24"/>
          <w:highlight w:val="none"/>
          <w:u w:val="single"/>
          <w:lang w:val="en-US" w:eastAsia="zh-CN" w:bidi="ar-SA"/>
        </w:rPr>
        <w:t xml:space="preserve">投标人应保证所提供设备是全新、未使用过的原装合格正品，并完全符合生产企业或国家规定的质量、规格和性能要求（要求国产设备生产日期为6个月以内，进口设备为12个月以内）。投标人应保证其提供的设备在正确安装、正常使用和保养条件下，在其使用寿命内具有良好的性能。设备验收后，在质量保证期内，投标人应对由于设计、工艺或材料的缺陷所发生的任何不足或故障负责，所需费用由投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6.本项目由各投标人自行进行现场勘查，交通工具自配。请务必对项目现场和周围环境进行仔细认真查勘，在随后的采购中，对现场资料和数据所作出的推论、解释和结论及由此造成的后果由投标人负责。</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7.售后服务承诺包括但不限于以下内容：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（1）在保修期内，如有损坏或质量不合格者，中标人应及时给予修复和更换，其修理和更换应免费。正常修理周期和修理期间需提供免费测试。</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（2）在保修期期满前一个月，中标人必须指派专业人员上门检测仪器，确保仪器的指标符合验收标准，如有问题应作为保修内容给予免费处理。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（3）在保修期外，中标人为仪器提供终身维修服务，维修问题出现时，按技术参数和服务要求相应条款处理。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（4）在保修期内，如果原厂方鉴定设备因为人为损坏，厂方须出具具有法定权威性第三方检测证明，否则一律视为保修范围内容处理。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8.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9.中标人须按照采购人需求，免费配送安装至采购人指定地点，并免费提供安装调试服务，中标人需提供全套技术资料、操作手册、简易操作规程（塑封）、维修手册，同时提供对采购人的设备应用培训服务。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10.中标人在接到采购人通知后，需根据采购人要求及现场具体情况，拟定产品进场方案报采购人，征得采购人同意后方可安排产品进场。</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11.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12.中标人免费对采购人技术人员进行操作、保养、维修等方面的培训，并且提供免费的技术咨询服务。</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13.在接到采购人故障报修后，中标人需在2小时内响应，并在24小时内到达现场，一切费用由中标人负责</w:t>
      </w:r>
      <w:r>
        <w:rPr>
          <w:rFonts w:hint="eastAsia" w:ascii="仿宋" w:hAnsi="仿宋" w:eastAsia="仿宋" w:cs="仿宋"/>
          <w:b/>
          <w:bCs w:val="0"/>
          <w:i/>
          <w:iCs/>
          <w:color w:val="auto"/>
          <w:sz w:val="24"/>
          <w:szCs w:val="24"/>
          <w:highlight w:val="none"/>
          <w:u w:val="single"/>
          <w:lang w:val="en-US" w:eastAsia="zh-CN" w:bidi="ar-SA"/>
        </w:rPr>
        <w:t xml:space="preserve">（提供承诺函，原件扫描上传）</w:t>
      </w:r>
      <w:r>
        <w:rPr>
          <w:rFonts w:hint="eastAsia" w:ascii="仿宋" w:hAnsi="仿宋" w:eastAsia="仿宋" w:cs="仿宋"/>
          <w:bCs/>
          <w:i/>
          <w:iCs/>
          <w:color w:val="auto"/>
          <w:sz w:val="24"/>
          <w:szCs w:val="24"/>
          <w:highlight w:val="none"/>
          <w:u w:val="single"/>
          <w:lang w:val="en-US" w:eastAsia="zh-CN" w:bidi="ar-SA"/>
        </w:rPr>
        <w:t xml:space="preserve">。若因中标人维修不及时，给采购人造成影响的，采购人有权追究其法律责任。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14.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15.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（1）投标人负责保管、看护进场的设备及附配件；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（2）投标人负责设备、安装设备（工具）等提供适当的保护、包装或覆盖等处理，以免受损；</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（3）投标人安装调试人员对邻近设备等造成损坏，应由投标人负责修复及承担一切费用；</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（4）无论安装调试期间或保修过程中，中标人负责及时清理垃圾；</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（5）投标人承担安装调试期间安装场所的安全以及设备和安装调试人员的安全责任；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（6）设备到达采购人现场，应提前通知采购人，安装前开箱查验由投标人会同采购人及有关人员根据有关清单进行验收；</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16.设备安装调试完成后，中标人需提供设备质保书、保修证明等书面资料，并报请有关部门进行检测验收。自验收资料齐全，提交验收申请后的15日内完成验收。</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i/>
          <w:iCs/>
          <w:color w:val="auto"/>
          <w:sz w:val="24"/>
          <w:szCs w:val="24"/>
          <w:highlight w:val="none"/>
          <w:u w:val="single"/>
          <w:lang w:val="en-US" w:eastAsia="zh-CN" w:bidi="ar-SA"/>
        </w:rPr>
      </w:pPr>
      <w:r>
        <w:rPr>
          <w:rFonts w:hint="eastAsia" w:ascii="仿宋" w:hAnsi="仿宋" w:eastAsia="仿宋" w:cs="仿宋"/>
          <w:bCs/>
          <w:i/>
          <w:iCs/>
          <w:color w:val="auto"/>
          <w:sz w:val="24"/>
          <w:szCs w:val="24"/>
          <w:highlight w:val="none"/>
          <w:u w:val="single"/>
          <w:lang w:val="en-US" w:eastAsia="zh-CN" w:bidi="ar-SA"/>
        </w:rPr>
        <w:t xml:space="preserve">17.</w:t>
      </w:r>
      <w:r>
        <w:rPr>
          <w:rFonts w:hint="default" w:ascii="仿宋" w:hAnsi="仿宋" w:eastAsia="仿宋" w:cs="仿宋"/>
          <w:bCs/>
          <w:i/>
          <w:iCs/>
          <w:color w:val="auto"/>
          <w:sz w:val="24"/>
          <w:szCs w:val="24"/>
          <w:highlight w:val="none"/>
          <w:u w:val="single"/>
          <w:lang w:val="en-US" w:eastAsia="zh-CN" w:bidi="ar-SA"/>
        </w:rPr>
        <w:t xml:space="preserve">验收</w:t>
      </w:r>
      <w:r>
        <w:rPr>
          <w:rFonts w:hint="eastAsia" w:ascii="仿宋" w:hAnsi="仿宋" w:eastAsia="仿宋" w:cs="仿宋"/>
          <w:bCs/>
          <w:i/>
          <w:iCs/>
          <w:color w:val="auto"/>
          <w:sz w:val="24"/>
          <w:szCs w:val="24"/>
          <w:highlight w:val="none"/>
          <w:u w:val="single"/>
          <w:lang w:val="en-US" w:eastAsia="zh-CN" w:bidi="ar-SA"/>
        </w:rPr>
        <w:t xml:space="preserve">标准：</w:t>
      </w:r>
      <w:r>
        <w:rPr>
          <w:rFonts w:hint="default" w:ascii="仿宋" w:hAnsi="仿宋" w:eastAsia="仿宋" w:cs="仿宋"/>
          <w:bCs/>
          <w:i/>
          <w:iCs/>
          <w:color w:val="auto"/>
          <w:sz w:val="24"/>
          <w:szCs w:val="24"/>
          <w:highlight w:val="none"/>
          <w:u w:val="single"/>
          <w:lang w:val="en-US" w:eastAsia="zh-CN" w:bidi="ar-SA"/>
        </w:rPr>
        <w:t xml:space="preserve">货物到货后，双方组织有</w:t>
      </w:r>
      <w:r>
        <w:rPr>
          <w:rFonts w:hint="default" w:ascii="仿宋" w:hAnsi="仿宋" w:eastAsia="仿宋" w:cs="仿宋"/>
          <w:bCs/>
          <w:i/>
          <w:iCs/>
          <w:color w:val="auto"/>
          <w:sz w:val="24"/>
          <w:szCs w:val="24"/>
          <w:highlight w:val="none"/>
          <w:u w:val="single"/>
          <w:lang w:val="en-US" w:eastAsia="zh-CN" w:bidi="ar-SA"/>
        </w:rPr>
        <w:t xml:space="preserve">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1.落实商品包装、快递包装政府采购需求标准。具体详见投标人须知第40条，在履约验收时按照本条款执行</w:t>
      </w:r>
      <w:r>
        <w:rPr>
          <w:rFonts w:hint="eastAsia" w:ascii="仿宋" w:hAnsi="仿宋" w:eastAsia="仿宋" w:cs="仿宋"/>
          <w:bCs/>
          <w:color w:val="auto"/>
          <w:sz w:val="28"/>
          <w:szCs w:val="28"/>
          <w:highlight w:val="none"/>
          <w:lang w:val="en-US" w:eastAsia="zh-CN" w:bidi="ar-SA"/>
        </w:rPr>
        <w:t xml:space="preserve">，违反</w:t>
      </w:r>
      <w:r>
        <w:rPr>
          <w:rFonts w:hint="eastAsia" w:ascii="仿宋" w:hAnsi="仿宋" w:eastAsia="仿宋" w:cs="仿宋"/>
          <w:bCs/>
          <w:color w:val="auto"/>
          <w:sz w:val="24"/>
          <w:szCs w:val="24"/>
          <w:highlight w:val="none"/>
          <w:lang w:val="en-US" w:eastAsia="zh-CN" w:bidi="ar-SA"/>
        </w:rPr>
        <w:t xml:space="preserve">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2.产品综合性能评价</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采购需求选择最适合本项目的设备进行响应，提供主要模块的实物拍摄照片、材质证明材料、工艺证明材料、配套设备及功能等，以及产品技术指标的描述、检测文件及证明照片等内容，体现产品的安全性、稳定性、易用性、配置及功能。</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3.项目交货方案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根据该项目提供符合采购人情况的项目交货方案，方案包括但不限于包装运输方案、进度计划、供货进度保证措施、包装防护措施等内容。</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4.安装方案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根据该项目提供符合采购人情况的安装方案，方案包括但不限于安装流程、调试流程、安装质量管理体系与措施、安装调试周期、安全管理措施等。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5.培训及技术支持方案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根据该项目提供符合采购人情况的培训服务方案及技术支持方案，应具有对采购人工作人员的操作培训和售后培训以及采购人所需的技术和学术支持。</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6.售后服务方案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根据该项目提供符合采购人情况的售后服务方案，方案包括但不限于售后人员、响应时间、售后措施等。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bidi="ar-SA"/>
        </w:rPr>
        <w:t xml:space="preserve">7.应急方案</w:t>
      </w:r>
      <w:r/>
    </w:p>
    <w:p>
      <w:pPr>
        <w:numPr>
          <w:ilvl w:val="0"/>
          <w:numId w:val="0"/>
        </w:numPr>
        <w:ind w:firstLine="420"/>
        <w:jc w:val="both"/>
        <w:keepLines w:val="0"/>
        <w:keepNext w:val="0"/>
        <w:pageBreakBefore w:val="0"/>
        <w:spacing w:line="440" w:lineRule="exact"/>
        <w:widowControl w:val="off"/>
        <w:rPr>
          <w:rFonts w:hint="eastAsia" w:ascii="黑体" w:hAnsi="黑体" w:eastAsia="黑体" w:cs="宋体"/>
          <w:b/>
          <w:color w:val="auto"/>
          <w:sz w:val="36"/>
          <w:szCs w:val="36"/>
          <w:highlight w:val="none"/>
        </w:rPr>
        <w:sectPr>
          <w:headerReference w:type="default" r:id="rId15"/>
          <w:footerReference w:type="default" r:id="rId25"/>
          <w:footnotePr/>
          <w:endnotePr/>
          <w:type w:val="nextPage"/>
          <w:pgSz w:w="11906" w:h="16838" w:orient="portrait"/>
          <w:pgMar w:top="1440" w:right="1474" w:bottom="1440" w:left="1588" w:header="851" w:footer="992" w:gutter="0"/>
          <w:cols w:num="1" w:sep="0" w:space="1701" w:equalWidth="1"/>
          <w:docGrid w:linePitch="360"/>
        </w:sectPr>
      </w:pPr>
      <w:r>
        <w:rPr>
          <w:rFonts w:hint="eastAsia" w:ascii="仿宋" w:hAnsi="仿宋" w:eastAsia="仿宋" w:cs="仿宋"/>
          <w:bCs/>
          <w:color w:val="auto"/>
          <w:sz w:val="24"/>
          <w:szCs w:val="24"/>
          <w:highlight w:val="none"/>
          <w:lang w:val="en-US" w:eastAsia="zh-CN" w:bidi="ar-SA"/>
        </w:rPr>
        <w:t xml:space="preserve">根据该项目提供符合采购人情况的应急方案及措施、应急人员安排、应急预案，应明确应急响应时间和应急人员（单位）的联系方式。</w:t>
      </w:r>
      <w:bookmarkEnd w:id="49"/>
      <w:r/>
    </w:p>
    <w:p>
      <w:pPr>
        <w:pStyle w:val="1319"/>
        <w:jc w:val="center"/>
        <w:spacing w:before="160" w:after="150" w:line="240" w:lineRule="auto"/>
        <w:rPr>
          <w:rFonts w:hint="eastAsia" w:eastAsia="宋体"/>
          <w:color w:val="auto"/>
          <w:highlight w:val="none"/>
        </w:rPr>
      </w:pPr>
      <w:r/>
      <w:bookmarkStart w:id="54" w:name="_Toc22378"/>
      <w:r>
        <w:rPr>
          <w:rFonts w:hint="eastAsia" w:eastAsia="宋体"/>
          <w:color w:val="auto"/>
          <w:highlight w:val="none"/>
        </w:rPr>
        <w:t xml:space="preserve">第</w:t>
      </w:r>
      <w:r>
        <w:rPr>
          <w:rFonts w:hint="eastAsia" w:eastAsia="宋体"/>
          <w:color w:val="auto"/>
          <w:highlight w:val="none"/>
          <w:lang w:val="en-US" w:eastAsia="zh-CN"/>
        </w:rPr>
        <w:t xml:space="preserve">五</w:t>
      </w:r>
      <w:r>
        <w:rPr>
          <w:rFonts w:hint="eastAsia" w:eastAsia="宋体"/>
          <w:color w:val="auto"/>
          <w:highlight w:val="none"/>
        </w:rPr>
        <w:t xml:space="preserve">部分  </w:t>
      </w:r>
      <w:bookmarkEnd w:id="46"/>
      <w:r/>
      <w:bookmarkEnd w:id="54"/>
      <w:r>
        <w:rPr>
          <w:rFonts w:hint="eastAsia" w:eastAsia="宋体"/>
          <w:color w:val="auto"/>
          <w:highlight w:val="none"/>
        </w:rPr>
        <w:t xml:space="preserve">评标方法和标准</w:t>
      </w:r>
      <w:r/>
    </w:p>
    <w:p>
      <w:pPr>
        <w:spacing w:line="440" w:lineRule="exact"/>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综合评分法</w:t>
      </w:r>
      <w:r/>
    </w:p>
    <w:p>
      <w:pPr>
        <w:numPr>
          <w:ilvl w:val="0"/>
          <w:numId w:val="8"/>
        </w:numPr>
        <w:ind w:firstLine="482"/>
        <w:jc w:val="left"/>
        <w:spacing w:line="440" w:lineRule="exact"/>
        <w:rPr>
          <w:rFonts w:ascii="仿宋" w:hAnsi="仿宋" w:eastAsia="仿宋" w:cs="仿宋"/>
          <w:b/>
          <w:color w:val="auto"/>
          <w:highlight w:val="none"/>
        </w:rPr>
      </w:pPr>
      <w:r/>
      <w:bookmarkStart w:id="55" w:name="EB1a5d8b2c3833482f95a1f101c76adb9d"/>
      <w:r>
        <w:rPr>
          <w:rFonts w:hint="eastAsia" w:ascii="仿宋" w:hAnsi="仿宋" w:eastAsia="仿宋" w:cs="仿宋"/>
          <w:b/>
          <w:color w:val="auto"/>
          <w:highlight w:val="none"/>
        </w:rPr>
        <w:t xml:space="preserve">资格性审查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采购人或采购代理机构按照招标文件第一部分《招标公告》申请人的资格要求，对各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进行资格性审查，未通过评审的为无效标，不再参与评审。</w:t>
      </w:r>
      <w:r/>
    </w:p>
    <w:p>
      <w:pPr>
        <w:numPr>
          <w:ilvl w:val="0"/>
          <w:numId w:val="8"/>
        </w:numPr>
        <w:ind w:firstLine="482"/>
        <w:jc w:val="left"/>
        <w:spacing w:line="440" w:lineRule="exact"/>
        <w:rPr>
          <w:rFonts w:ascii="仿宋" w:hAnsi="仿宋" w:eastAsia="仿宋" w:cs="仿宋"/>
          <w:color w:val="auto"/>
          <w:highlight w:val="none"/>
        </w:rPr>
      </w:pPr>
      <w:r>
        <w:rPr>
          <w:rFonts w:hint="eastAsia" w:ascii="仿宋" w:hAnsi="仿宋" w:eastAsia="仿宋" w:cs="仿宋"/>
          <w:b/>
          <w:color w:val="auto"/>
          <w:highlight w:val="none"/>
        </w:rPr>
        <w:t xml:space="preserve">符合性审查</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评标委员会按照下列指标对各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进行符合性审查，未通过评审的为无效标，不再参与评审。</w:t>
      </w:r>
      <w:bookmarkEnd w:id="55"/>
      <w:r/>
      <w:r/>
    </w:p>
    <w:tbl>
      <w:tblPr>
        <w:tblStyle w:val="1103"/>
        <w:tblW w:w="5096"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3"/>
        <w:gridCol w:w="2793"/>
        <w:gridCol w:w="4838"/>
      </w:tblGrid>
      <w:tr>
        <w:trPr>
          <w:trHeight w:val="528"/>
        </w:trPr>
        <w:tc>
          <w:tcPr>
            <w:tcW w:w="1392" w:type="dxa"/>
            <w:vAlign w:val="center"/>
            <w:textDirection w:val="lrTb"/>
            <w:noWrap w:val="false"/>
          </w:tcPr>
          <w:p>
            <w:pPr>
              <w:jc w:val="center"/>
              <w:keepLines w:val="0"/>
              <w:keepNext w:val="0"/>
              <w:pageBreakBefore w:val="0"/>
              <w:spacing w:line="440" w:lineRule="exact"/>
              <w:widowControl w:val="off"/>
              <w:rPr>
                <w:rFonts w:hint="default" w:ascii="仿宋" w:hAnsi="仿宋" w:eastAsia="仿宋" w:cs="仿宋"/>
                <w:b/>
                <w:bCs/>
                <w:color w:val="auto"/>
                <w:szCs w:val="28"/>
                <w:highlight w:val="none"/>
                <w:lang w:val="en-US" w:eastAsia="zh-CN"/>
              </w:rPr>
            </w:pPr>
            <w:r>
              <w:rPr>
                <w:rFonts w:hint="eastAsia" w:ascii="仿宋" w:hAnsi="仿宋" w:eastAsia="仿宋" w:cs="仿宋"/>
                <w:b/>
                <w:bCs/>
                <w:color w:val="auto"/>
                <w:szCs w:val="28"/>
                <w:highlight w:val="none"/>
                <w:lang w:val="en-US" w:eastAsia="zh-CN"/>
              </w:rPr>
              <w:t xml:space="preserve">符合性要求</w:t>
            </w:r>
            <w:r/>
          </w:p>
        </w:tc>
        <w:tc>
          <w:tcPr>
            <w:tcW w:w="2790"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符合性审查因素</w:t>
            </w:r>
            <w:r/>
          </w:p>
        </w:tc>
        <w:tc>
          <w:tcPr>
            <w:tcW w:w="4833" w:type="dxa"/>
            <w:vAlign w:val="center"/>
            <w:textDirection w:val="lrTb"/>
            <w:noWrap w:val="false"/>
          </w:tcPr>
          <w:p>
            <w:pPr>
              <w:jc w:val="center"/>
              <w:keepLines w:val="0"/>
              <w:keepNext w:val="0"/>
              <w:pageBreakBefore w:val="0"/>
              <w:spacing w:line="440" w:lineRule="exact"/>
              <w:widowControl w:val="off"/>
              <w:rPr>
                <w:rFonts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评审标准</w:t>
            </w:r>
            <w:r/>
          </w:p>
        </w:tc>
      </w:tr>
      <w:tr>
        <w:trPr>
          <w:trHeight w:val="528"/>
        </w:trPr>
        <w:tc>
          <w:tcPr>
            <w:tcW w:w="1392"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报价要求</w:t>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rPr>
              <w:t xml:space="preserve">开标</w:t>
            </w:r>
            <w:r>
              <w:rPr>
                <w:rFonts w:hint="eastAsia" w:ascii="仿宋" w:hAnsi="仿宋" w:eastAsia="仿宋" w:cs="仿宋"/>
                <w:color w:val="auto"/>
                <w:sz w:val="21"/>
                <w:szCs w:val="22"/>
                <w:highlight w:val="none"/>
              </w:rPr>
              <w:t xml:space="preserve">一览表及报价</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rPr>
              <w:t xml:space="preserve">格式、填写要求符合招标文件规定，报价未超过预算或最高限价</w:t>
            </w:r>
            <w:r/>
          </w:p>
        </w:tc>
      </w:tr>
      <w:tr>
        <w:trPr>
          <w:trHeight w:val="528"/>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商务要求</w:t>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投标声明及承诺函</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法定代表人身份证明或法定代表人授权书</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内容符合招标文件要求，并且按照要求</w:t>
            </w:r>
            <w:r>
              <w:rPr>
                <w:rFonts w:hint="eastAsia" w:ascii="仿宋" w:hAnsi="仿宋" w:eastAsia="仿宋" w:cs="仿宋"/>
                <w:color w:val="auto"/>
                <w:sz w:val="21"/>
                <w:szCs w:val="21"/>
                <w:highlight w:val="none"/>
                <w:lang w:val="en-US" w:eastAsia="zh-CN"/>
              </w:rPr>
              <w:t xml:space="preserve">签章/签字</w:t>
            </w:r>
            <w:r/>
          </w:p>
        </w:tc>
      </w:tr>
      <w:tr>
        <w:trPr>
          <w:trHeight w:val="599"/>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投标文件签署、盖章齐全完整</w:t>
            </w:r>
            <w:r/>
          </w:p>
        </w:tc>
        <w:tc>
          <w:tcPr>
            <w:shd w:val="clear" w:color="auto" w:fill="auto"/>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eastAsia="zh-CN"/>
              </w:rPr>
            </w:pPr>
            <w:r>
              <w:rPr>
                <w:rFonts w:hint="eastAsia" w:ascii="仿宋" w:hAnsi="仿宋" w:eastAsia="仿宋" w:cs="仿宋"/>
                <w:color w:val="auto"/>
                <w:sz w:val="21"/>
                <w:szCs w:val="22"/>
                <w:highlight w:val="none"/>
                <w:lang w:eastAsia="zh-CN"/>
              </w:rPr>
              <w:t xml:space="preserve">联合体投标</w:t>
            </w:r>
            <w:r/>
          </w:p>
        </w:tc>
        <w:tc>
          <w:tcPr>
            <w:tcW w:w="4833" w:type="dxa"/>
            <w:vAlign w:val="center"/>
            <w:textDirection w:val="lrTb"/>
            <w:noWrap w:val="false"/>
          </w:tcPr>
          <w:p>
            <w:pPr>
              <w:jc w:val="both"/>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本项目不接受</w:t>
            </w:r>
            <w:r>
              <w:rPr>
                <w:rFonts w:hint="eastAsia" w:ascii="仿宋" w:hAnsi="仿宋" w:eastAsia="仿宋" w:cs="仿宋"/>
                <w:color w:val="auto"/>
                <w:sz w:val="21"/>
                <w:szCs w:val="22"/>
                <w:highlight w:val="none"/>
                <w:lang w:eastAsia="zh-CN"/>
              </w:rPr>
              <w:t xml:space="preserve">联合体投标</w:t>
            </w:r>
            <w:r>
              <w:rPr>
                <w:rFonts w:hint="eastAsia" w:ascii="仿宋" w:hAnsi="仿宋" w:eastAsia="仿宋" w:cs="仿宋"/>
                <w:color w:val="auto"/>
                <w:sz w:val="21"/>
                <w:szCs w:val="22"/>
                <w:highlight w:val="none"/>
              </w:rPr>
              <w:t xml:space="preserve">，</w:t>
            </w:r>
            <w:r>
              <w:rPr>
                <w:rFonts w:hint="eastAsia" w:ascii="仿宋" w:hAnsi="仿宋" w:eastAsia="仿宋" w:cs="仿宋"/>
                <w:color w:val="auto"/>
                <w:sz w:val="21"/>
                <w:szCs w:val="22"/>
                <w:highlight w:val="none"/>
                <w:lang w:eastAsia="zh-CN"/>
              </w:rPr>
              <w:t xml:space="preserve">投标人</w:t>
            </w:r>
            <w:r>
              <w:rPr>
                <w:rFonts w:hint="eastAsia" w:ascii="仿宋" w:hAnsi="仿宋" w:eastAsia="仿宋" w:cs="仿宋"/>
                <w:color w:val="auto"/>
                <w:sz w:val="21"/>
                <w:szCs w:val="22"/>
                <w:highlight w:val="none"/>
              </w:rPr>
              <w:t xml:space="preserve">不存在联合体</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投标有效期</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符合招标文件要求</w:t>
            </w:r>
            <w:r/>
          </w:p>
        </w:tc>
      </w:tr>
      <w:tr>
        <w:trPr>
          <w:trHeight w:val="52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商务</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填写符合招标文件要求，并且不存在</w:t>
            </w:r>
            <w:r>
              <w:rPr>
                <w:rFonts w:hint="eastAsia" w:ascii="仿宋" w:hAnsi="仿宋" w:eastAsia="仿宋" w:cs="仿宋"/>
                <w:color w:val="auto"/>
                <w:sz w:val="21"/>
                <w:szCs w:val="22"/>
                <w:highlight w:val="none"/>
                <w:lang w:val="en-US" w:eastAsia="zh-CN"/>
              </w:rPr>
              <w:t xml:space="preserve">负</w:t>
            </w:r>
            <w:r>
              <w:rPr>
                <w:rFonts w:hint="eastAsia" w:ascii="仿宋" w:hAnsi="仿宋" w:eastAsia="仿宋" w:cs="仿宋"/>
                <w:color w:val="auto"/>
                <w:sz w:val="21"/>
                <w:szCs w:val="22"/>
                <w:highlight w:val="none"/>
              </w:rPr>
              <w:t xml:space="preserve">偏离</w:t>
            </w:r>
            <w:r/>
          </w:p>
        </w:tc>
      </w:tr>
      <w:tr>
        <w:trPr>
          <w:trHeight w:val="232"/>
        </w:trPr>
        <w:tc>
          <w:tcPr>
            <w:tcW w:w="1392" w:type="dxa"/>
            <w:vAlign w:val="center"/>
            <w:vMerge w:val="restart"/>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技术要求</w:t>
            </w:r>
            <w:r/>
          </w:p>
        </w:tc>
        <w:tc>
          <w:tcPr>
            <w:tcW w:w="2790" w:type="dxa"/>
            <w:vAlign w:val="center"/>
            <w:textDirection w:val="lrTb"/>
            <w:noWrap w:val="false"/>
          </w:tcPr>
          <w:p>
            <w:pPr>
              <w:jc w:val="center"/>
              <w:keepLines w:val="0"/>
              <w:keepNext w:val="0"/>
              <w:pageBreakBefore w:val="0"/>
              <w:spacing w:line="240" w:lineRule="auto"/>
              <w:widowControl w:val="off"/>
              <w:rPr>
                <w:rFonts w:hint="default" w:ascii="仿宋" w:hAnsi="仿宋" w:eastAsia="仿宋" w:cs="仿宋"/>
                <w:color w:val="auto"/>
                <w:sz w:val="21"/>
                <w:szCs w:val="22"/>
                <w:highlight w:val="none"/>
                <w:lang w:val="en-US" w:eastAsia="zh-CN"/>
              </w:rPr>
            </w:pPr>
            <w:r>
              <w:rPr>
                <w:rFonts w:hint="eastAsia" w:ascii="仿宋" w:hAnsi="仿宋" w:eastAsia="仿宋" w:cs="仿宋"/>
                <w:color w:val="auto"/>
                <w:sz w:val="21"/>
                <w:szCs w:val="22"/>
                <w:highlight w:val="none"/>
                <w:lang w:val="en-US" w:eastAsia="zh-CN"/>
              </w:rPr>
              <w:t xml:space="preserve">进口产品</w:t>
            </w:r>
            <w:r/>
          </w:p>
        </w:tc>
        <w:tc>
          <w:tcPr>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2"/>
                <w:highlight w:val="none"/>
              </w:rPr>
            </w:pPr>
            <w:r>
              <w:rPr>
                <w:rFonts w:hint="eastAsia" w:ascii="仿宋" w:hAnsi="仿宋" w:eastAsia="仿宋" w:cs="仿宋"/>
                <w:color w:val="auto"/>
                <w:sz w:val="21"/>
                <w:szCs w:val="22"/>
                <w:highlight w:val="none"/>
              </w:rPr>
              <w:t xml:space="preserve">除招标公告载明接受进口产品参加外，不允许进口产品参加</w:t>
            </w:r>
            <w:r/>
          </w:p>
        </w:tc>
      </w:tr>
      <w:tr>
        <w:trPr>
          <w:trHeight w:val="484"/>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tcW w:w="2790" w:type="dxa"/>
            <w:vAlign w:val="center"/>
            <w:textDirection w:val="lrTb"/>
            <w:noWrap w:val="false"/>
          </w:tcPr>
          <w:p>
            <w:pPr>
              <w:jc w:val="center"/>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技术</w:t>
            </w:r>
            <w:r>
              <w:rPr>
                <w:rFonts w:hint="eastAsia" w:ascii="仿宋" w:hAnsi="仿宋" w:eastAsia="仿宋" w:cs="仿宋"/>
                <w:color w:val="auto"/>
                <w:sz w:val="21"/>
                <w:szCs w:val="21"/>
                <w:highlight w:val="none"/>
                <w:lang w:val="en-US" w:eastAsia="zh-CN"/>
              </w:rPr>
              <w:t xml:space="preserve">要求</w:t>
            </w:r>
            <w:r>
              <w:rPr>
                <w:rFonts w:hint="eastAsia" w:ascii="仿宋" w:hAnsi="仿宋" w:eastAsia="仿宋" w:cs="仿宋"/>
                <w:color w:val="auto"/>
                <w:sz w:val="21"/>
                <w:szCs w:val="22"/>
                <w:highlight w:val="none"/>
              </w:rPr>
              <w:t xml:space="preserve">响应</w:t>
            </w:r>
            <w:r/>
          </w:p>
        </w:tc>
        <w:tc>
          <w:tcPr>
            <w:tcW w:w="4833" w:type="dxa"/>
            <w:vAlign w:val="center"/>
            <w:textDirection w:val="lrTb"/>
            <w:noWrap w:val="false"/>
          </w:tcPr>
          <w:p>
            <w:pPr>
              <w:jc w:val="left"/>
              <w:keepLines w:val="0"/>
              <w:keepNext w:val="0"/>
              <w:pageBreakBefore w:val="0"/>
              <w:spacing w:line="240" w:lineRule="auto"/>
              <w:widowControl w:val="off"/>
              <w:rPr>
                <w:rFonts w:ascii="仿宋" w:hAnsi="仿宋" w:eastAsia="仿宋" w:cs="仿宋"/>
                <w:color w:val="auto"/>
                <w:sz w:val="21"/>
                <w:szCs w:val="21"/>
                <w:highlight w:val="none"/>
              </w:rPr>
            </w:pPr>
            <w:r>
              <w:rPr>
                <w:rFonts w:hint="eastAsia" w:ascii="仿宋" w:hAnsi="仿宋" w:eastAsia="仿宋" w:cs="仿宋"/>
                <w:color w:val="auto"/>
                <w:sz w:val="21"/>
                <w:szCs w:val="22"/>
                <w:highlight w:val="none"/>
              </w:rPr>
              <w:t xml:space="preserve">填写符合招标文件要求</w:t>
            </w:r>
            <w:r/>
          </w:p>
        </w:tc>
      </w:tr>
      <w:tr>
        <w:trPr>
          <w:trHeight w:val="538"/>
        </w:trPr>
        <w:tc>
          <w:tcPr>
            <w:tcW w:w="1392" w:type="dxa"/>
            <w:vAlign w:val="center"/>
            <w:vMerge w:val="continue"/>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tc>
        <w:tc>
          <w:tcPr>
            <w:shd w:val="clear" w:color="auto" w:fill="auto"/>
            <w:tcW w:w="279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对实质性条款的响应性</w:t>
            </w:r>
            <w:r/>
          </w:p>
        </w:tc>
        <w:tc>
          <w:tcPr>
            <w:shd w:val="clear" w:color="auto" w:fill="auto"/>
            <w:tcW w:w="4833" w:type="dxa"/>
            <w:vAlign w:val="center"/>
            <w:textDirection w:val="lrTb"/>
            <w:noWrap w:val="false"/>
          </w:tcPr>
          <w:p>
            <w:pPr>
              <w:jc w:val="left"/>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 xml:space="preserve">符合招标文件要求，并且不存在重大偏离</w:t>
            </w:r>
            <w:r/>
          </w:p>
        </w:tc>
      </w:tr>
    </w:tbl>
    <w:p>
      <w:pPr>
        <w:numPr>
          <w:ilvl w:val="0"/>
          <w:numId w:val="8"/>
        </w:numPr>
        <w:ind w:firstLine="482"/>
        <w:jc w:val="left"/>
        <w:spacing w:line="440" w:lineRule="exact"/>
        <w:rPr>
          <w:rFonts w:ascii="仿宋" w:hAnsi="仿宋" w:eastAsia="仿宋" w:cs="仿宋"/>
          <w:b/>
          <w:color w:val="auto"/>
          <w:highlight w:val="none"/>
        </w:rPr>
      </w:pPr>
      <w:r>
        <w:rPr>
          <w:rFonts w:hint="eastAsia" w:ascii="仿宋" w:hAnsi="仿宋" w:eastAsia="仿宋" w:cs="仿宋"/>
          <w:b/>
          <w:color w:val="auto"/>
          <w:highlight w:val="none"/>
        </w:rPr>
        <w:t xml:space="preserve">详细评审</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spacing w:line="440" w:lineRule="exact"/>
        <w:rPr>
          <w:rFonts w:ascii="仿宋" w:hAnsi="仿宋" w:eastAsia="仿宋" w:cs="仿宋"/>
          <w:color w:val="auto"/>
          <w:highlight w:val="none"/>
        </w:rPr>
      </w:pPr>
      <w:r>
        <w:rPr>
          <w:rFonts w:hint="eastAsia" w:ascii="仿宋" w:hAnsi="仿宋" w:eastAsia="仿宋" w:cs="仿宋"/>
          <w:color w:val="auto"/>
          <w:highlight w:val="none"/>
        </w:rPr>
        <w:t xml:space="preserve">2</w:t>
      </w:r>
      <w:r>
        <w:rPr>
          <w:rFonts w:hint="eastAsia" w:ascii="仿宋" w:hAnsi="仿宋" w:eastAsia="仿宋" w:cs="仿宋"/>
          <w:color w:val="auto"/>
          <w:highlight w:val="none"/>
          <w:lang w:val="en-US" w:eastAsia="zh-CN"/>
        </w:rPr>
        <w:t xml:space="preserve">.</w:t>
      </w:r>
      <w:r>
        <w:rPr>
          <w:rFonts w:hint="eastAsia" w:ascii="仿宋" w:hAnsi="仿宋" w:eastAsia="仿宋" w:cs="仿宋"/>
          <w:b/>
          <w:bCs/>
          <w:color w:val="auto"/>
          <w:highlight w:val="none"/>
        </w:rPr>
        <w:t xml:space="preserve">说明：所有认证和业绩</w:t>
      </w:r>
      <w:r>
        <w:rPr>
          <w:rFonts w:hint="eastAsia" w:ascii="仿宋" w:hAnsi="仿宋" w:eastAsia="仿宋" w:cs="仿宋"/>
          <w:b/>
          <w:bCs/>
          <w:color w:val="auto"/>
          <w:highlight w:val="none"/>
          <w:lang w:val="en-US" w:eastAsia="zh-CN"/>
        </w:rPr>
        <w:t xml:space="preserve">等</w:t>
      </w:r>
      <w:r>
        <w:rPr>
          <w:rFonts w:hint="eastAsia" w:ascii="仿宋" w:hAnsi="仿宋" w:eastAsia="仿宋" w:cs="仿宋"/>
          <w:b/>
          <w:bCs/>
          <w:color w:val="auto"/>
          <w:highlight w:val="none"/>
        </w:rPr>
        <w:t xml:space="preserve">证明均以复印件/扫描件加盖公章作为依据（文件中明确要求原件的除外），原件标后备查。</w:t>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br w:type="page" w:clear="all"/>
      </w: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采购包1</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0.1</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采购包2</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0.4</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提供2023年1月1日以来（以合同签订时间为准）所投同品牌同型号设备的销售合同和，每一份得1分，最高3分。（提供合同复印件，合同须明确显示设备型号、双方签章及双方签署日期，提供不全的不得分）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采购包3</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完全满足招标文件第四部分采购需求（一）技术要求的得满分，★参数为核心参数，不得出现负偏离，否则将作无效投标处理；▲参数为重要参数，每负偏离一项扣3分；其余参数为一般参数，每负偏离一项扣</w:t>
            </w:r>
            <w:r>
              <w:rPr>
                <w:rFonts w:hint="eastAsia" w:ascii="仿宋" w:hAnsi="仿宋" w:eastAsia="仿宋" w:cs="仿宋"/>
                <w:color w:val="auto"/>
                <w:sz w:val="24"/>
                <w:highlight w:val="none"/>
                <w:lang w:val="en-US" w:eastAsia="zh-CN"/>
              </w:rPr>
              <w:t xml:space="preserve">0.9</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采购包4</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分；其余参数为一般参数，每负偏离一项扣1分，扣完为止。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采购包5</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0.1</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核心产品同品牌同型号设备的销售合同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采购包6</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完全满足招标文件第四部分采购需求（一）技术要求的得满分，★参数为核心参数，不得出现负偏离，否则将作无效投标处理；▲参数为重要参数，每负偏离一项扣3分；其余参数为一般参数，每负偏离一项扣</w:t>
            </w:r>
            <w:r>
              <w:rPr>
                <w:rFonts w:hint="eastAsia" w:ascii="仿宋" w:hAnsi="仿宋" w:eastAsia="仿宋" w:cs="仿宋"/>
                <w:color w:val="auto"/>
                <w:sz w:val="24"/>
                <w:highlight w:val="none"/>
                <w:lang w:val="en-US" w:eastAsia="zh-CN"/>
              </w:rPr>
              <w:t xml:space="preserve">0.1</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采购包7</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完全满足招标文件第四部分采购需求（一）技术要求的得满分，★参数为核心参数，不得出现负偏离，否则将作无效投标处理；▲参数为重要参数，每负偏离一项扣3分；其余参数为一般参数，每负偏离一项扣</w:t>
            </w:r>
            <w:r>
              <w:rPr>
                <w:rFonts w:hint="eastAsia" w:ascii="仿宋" w:hAnsi="仿宋" w:eastAsia="仿宋" w:cs="仿宋"/>
                <w:color w:val="auto"/>
                <w:sz w:val="24"/>
                <w:highlight w:val="none"/>
                <w:lang w:val="en-US" w:eastAsia="zh-CN"/>
              </w:rPr>
              <w:t xml:space="preserve">0.1</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提供2023年1月1日以来（以合同签订时间为准）所投核心产品同品牌同型号设备的销售合同，每一份得1分，最高3分。（提供合同复印件，合同须明确显示设备型号、双方签章及双方签署日期，提供不全的不得分）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spacing w:line="440" w:lineRule="exact"/>
        <w:rPr>
          <w:rFonts w:hint="eastAsia" w:ascii="仿宋" w:hAnsi="仿宋" w:eastAsia="仿宋" w:cs="仿宋"/>
          <w:b/>
          <w:color w:val="auto"/>
          <w:highlight w:val="none"/>
          <w:lang w:eastAsia="zh-CN"/>
        </w:rPr>
        <w:outlineLvl w:val="1"/>
      </w:pPr>
      <w:r>
        <w:rPr>
          <w:rFonts w:hint="eastAsia" w:ascii="仿宋" w:hAnsi="仿宋" w:eastAsia="仿宋" w:cs="仿宋"/>
          <w:b/>
          <w:color w:val="auto"/>
          <w:highlight w:val="none"/>
        </w:rPr>
        <w:t xml:space="preserve">综合评分表</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采购包8</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rPr>
        <w:t xml:space="preserve">：</w:t>
      </w:r>
      <w:r/>
    </w:p>
    <w:tbl>
      <w:tblPr>
        <w:tblStyle w:val="1103"/>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06"/>
        <w:gridCol w:w="875"/>
        <w:gridCol w:w="6075"/>
      </w:tblGrid>
      <w:tr>
        <w:trPr>
          <w:jc w:val="center"/>
          <w:trHeight w:val="542"/>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序号</w:t>
            </w:r>
            <w:r/>
          </w:p>
        </w:tc>
        <w:tc>
          <w:tcPr>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评分因素</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分值</w:t>
            </w:r>
            <w:r/>
          </w:p>
        </w:tc>
        <w:tc>
          <w:tcPr>
            <w:tcW w:w="6075" w:type="dxa"/>
            <w:vAlign w:val="center"/>
            <w:textDirection w:val="lrTb"/>
            <w:noWrap w:val="false"/>
          </w:tcPr>
          <w:p>
            <w:pPr>
              <w:jc w:val="center"/>
              <w:keepLines w:val="0"/>
              <w:keepNext w:val="0"/>
              <w:pageBreakBefore w:val="0"/>
              <w:spacing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评分依据</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bCs w:val="0"/>
                <w:color w:val="auto"/>
                <w:sz w:val="24"/>
                <w:szCs w:val="24"/>
                <w:highlight w:val="none"/>
              </w:rPr>
              <w:t xml:space="preserve">价格分采用低价优先法计算，即满足</w:t>
            </w:r>
            <w:r>
              <w:rPr>
                <w:rFonts w:hint="eastAsia" w:ascii="仿宋" w:hAnsi="仿宋" w:eastAsia="仿宋" w:cs="仿宋"/>
                <w:bCs w:val="0"/>
                <w:color w:val="auto"/>
                <w:sz w:val="24"/>
                <w:szCs w:val="24"/>
                <w:highlight w:val="none"/>
                <w:lang w:val="en-US" w:eastAsia="zh-CN"/>
              </w:rPr>
              <w:t xml:space="preserve">招标</w:t>
            </w:r>
            <w:r>
              <w:rPr>
                <w:rFonts w:hint="eastAsia" w:ascii="仿宋" w:hAnsi="仿宋" w:eastAsia="仿宋" w:cs="仿宋"/>
                <w:bCs w:val="0"/>
                <w:color w:val="auto"/>
                <w:sz w:val="24"/>
                <w:szCs w:val="24"/>
                <w:highlight w:val="none"/>
              </w:rPr>
              <w:t xml:space="preserve">文件要求且</w:t>
            </w:r>
            <w:r>
              <w:rPr>
                <w:rFonts w:hint="eastAsia" w:ascii="仿宋" w:hAnsi="仿宋" w:eastAsia="仿宋" w:cs="仿宋"/>
                <w:bCs w:val="0"/>
                <w:color w:val="auto"/>
                <w:sz w:val="24"/>
                <w:szCs w:val="24"/>
                <w:highlight w:val="none"/>
                <w:lang w:val="en-US" w:eastAsia="zh-CN"/>
              </w:rPr>
              <w:t xml:space="preserve">报价</w:t>
            </w:r>
            <w:r>
              <w:rPr>
                <w:rFonts w:hint="eastAsia" w:ascii="仿宋" w:hAnsi="仿宋" w:eastAsia="仿宋" w:cs="仿宋"/>
                <w:bCs w:val="0"/>
                <w:color w:val="auto"/>
                <w:sz w:val="24"/>
                <w:szCs w:val="24"/>
                <w:highlight w:val="none"/>
              </w:rPr>
              <w:t xml:space="preserve">最低的报价为评标基准价，其价格分为满分。其他</w:t>
            </w:r>
            <w:r>
              <w:rPr>
                <w:rFonts w:hint="eastAsia" w:ascii="仿宋" w:hAnsi="仿宋" w:eastAsia="仿宋" w:cs="仿宋"/>
                <w:bCs w:val="0"/>
                <w:color w:val="auto"/>
                <w:sz w:val="24"/>
                <w:szCs w:val="24"/>
                <w:highlight w:val="none"/>
                <w:lang w:eastAsia="zh-CN"/>
              </w:rPr>
              <w:t xml:space="preserve">投标人</w:t>
            </w:r>
            <w:r>
              <w:rPr>
                <w:rFonts w:hint="eastAsia" w:ascii="仿宋" w:hAnsi="仿宋" w:eastAsia="仿宋" w:cs="仿宋"/>
                <w:bCs w:val="0"/>
                <w:color w:val="auto"/>
                <w:sz w:val="24"/>
                <w:szCs w:val="24"/>
                <w:highlight w:val="none"/>
              </w:rPr>
              <w:t xml:space="preserve">的价格分按照下列公式计算，保留小数点后2位：报价得分=（评标基准价／报价）×</w:t>
            </w:r>
            <w:r>
              <w:rPr>
                <w:rFonts w:hint="eastAsia" w:ascii="仿宋" w:hAnsi="仿宋" w:eastAsia="仿宋" w:cs="仿宋"/>
                <w:bCs w:val="0"/>
                <w:color w:val="auto"/>
                <w:sz w:val="24"/>
                <w:szCs w:val="24"/>
                <w:highlight w:val="none"/>
                <w:lang w:val="en-US" w:eastAsia="zh-CN"/>
              </w:rPr>
              <w:t xml:space="preserve">30</w:t>
            </w:r>
            <w:r>
              <w:rPr>
                <w:rFonts w:hint="eastAsia" w:ascii="仿宋" w:hAnsi="仿宋" w:eastAsia="仿宋" w:cs="仿宋"/>
                <w:bCs w:val="0"/>
                <w:color w:val="auto"/>
                <w:sz w:val="24"/>
                <w:szCs w:val="24"/>
                <w:highlight w:val="none"/>
              </w:rPr>
              <w:t xml:space="preserve">。</w:t>
            </w:r>
            <w:r/>
          </w:p>
        </w:tc>
      </w:tr>
      <w:tr>
        <w:trPr>
          <w:jc w:val="center"/>
          <w:trHeight w:val="78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需求响应</w:t>
            </w:r>
            <w:r/>
          </w:p>
        </w:tc>
        <w:tc>
          <w:tcPr>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36分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完全满足招标文件第四部分采购需求（一）技术要求的得满分，★参数为核心参数，不得出现负偏离，否则将作无效投标处理；▲参数为重要参数，每负偏离一项扣</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分；其余参数为一般参数，每负偏离一项扣</w:t>
            </w:r>
            <w:r>
              <w:rPr>
                <w:rFonts w:hint="eastAsia" w:ascii="仿宋" w:hAnsi="仿宋" w:eastAsia="仿宋" w:cs="仿宋"/>
                <w:color w:val="auto"/>
                <w:sz w:val="24"/>
                <w:highlight w:val="none"/>
                <w:lang w:val="en-US" w:eastAsia="zh-CN"/>
              </w:rPr>
              <w:t xml:space="preserve">0.1</w:t>
            </w:r>
            <w:r>
              <w:rPr>
                <w:rFonts w:hint="eastAsia" w:ascii="仿宋" w:hAnsi="仿宋" w:eastAsia="仿宋" w:cs="仿宋"/>
                <w:color w:val="auto"/>
                <w:sz w:val="24"/>
                <w:highlight w:val="none"/>
              </w:rPr>
              <w:t xml:space="preserve">分，扣完为止。</w:t>
            </w:r>
            <w:r/>
          </w:p>
          <w:p>
            <w:pP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 xml:space="preserve">注：★、▲参数以及采购需求中明确要求提供证明材料的，须按要求在投标文件中提供证明材料，且均须在技术响应偏差表详尽真实地提供偏差情况及证明材料页码，否则视为负偏离。</w:t>
            </w:r>
            <w:r/>
          </w:p>
        </w:tc>
      </w:tr>
      <w:tr>
        <w:trPr>
          <w:jc w:val="center"/>
          <w:trHeight w:val="1107"/>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所投产品综合性能评价</w:t>
            </w:r>
            <w:r/>
          </w:p>
        </w:tc>
        <w:tc>
          <w:tcPr>
            <w:shd w:val="clear" w:color="auto" w:fill="auto"/>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评委根据所投产品的设计、制造等因素，结合投标文件提供的佐证材料等进行评审。佐证材料包括但不限于主要模块的实物拍摄照片、材质证明材料、工艺证明材料等，以及产品技术指标的描述、检测文件及证明照片等内容，体现产品的安全性、稳定性、易用性、配置、配套设备及功能。产品安全性高、稳定性好，操作界面简便流畅，操作流程符合临床需要，性能配置高，功能全面，配套设备及功能优于采购需求的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分；产品安全性较高、稳定性较好，操作界面较为简便流畅，操作流程基本符合临床需要，配置较高，功能较全面，配套设备及功能完全符合采购需求的得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分；产品安全性一般、稳定性一般，操作界面较为复杂，操作流程不太符合临床需要，配置一般，功能不太全面，配套设备及功能基本符合采购需求但有待改进的得1分；其余或不提供不得分。</w:t>
            </w:r>
            <w:r/>
          </w:p>
        </w:tc>
      </w:tr>
      <w:tr>
        <w:trPr>
          <w:jc w:val="center"/>
          <w:trHeight w:val="998"/>
        </w:trPr>
        <w:tc>
          <w:tcPr>
            <w:shd w:val="clear" w:color="auto" w:fill="auto"/>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4</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项目交货方案</w:t>
            </w:r>
            <w:r/>
          </w:p>
        </w:tc>
        <w:tc>
          <w:tcPr>
            <w:shd w:val="clear" w:color="auto" w:fill="auto"/>
            <w:tcW w:w="875"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shd w:val="clear" w:color="auto" w:fill="auto"/>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根据项目需求提供项目交货方案，方案包括但不限于包装运输方案、进度计划、供货进度保证措施、包装防护措施等内容。</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包装运输方案科学合理，进度计划安排高效，供货进度保证措施完善，包装防护措施能有效保障设备在运输过程中的安全，优于采购需求，可执行性高得5分；方案较完整，包装运输方案较合理，进度计划安排较高效，供货进度保证措施较完善，包装防护措施能基本保障设备安全，符合采购需求，可执行性较高得2分；方案简单，包装运输方案存在一定漏洞，进度计划安排松散，供货进度保证措施不够完善，包装防护措施简单，基本符合采购需求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安装方案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根据项目需求提供安装方案，方案包括但不限于安装流程、调试流程、安装质量管理体系与措施、安装调试周期、安全管理措施等。</w:t>
            </w:r>
            <w:r/>
          </w:p>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方案完整全面，安装流程清晰规范，调试流程科学严谨，安装质量管理体系健全且措施具体有效，安装调试周期短，安全管理措施可执行性高得5分；方案较完整，安装流程较清晰，调试流程较合理，质量管理体系基本健全且措施较具体，安装调试周期较短，安全管理措施可执行性较高得2分；方案简单，安装流程不够明确，调试流程存在疏漏，质量管理体系与措施不完善，安装调试周期较长，安全管理措施可行性较低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6</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培训及技术支持方案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根据该项目需求提供培训服务方案及技术支持方案，方案包括但不限于人员的操作培训和售后培训以及采购人所需的培训、技术和学术支持及其他投标人可提供的服务：培训承诺</w:t>
            </w:r>
            <w:r>
              <w:rPr>
                <w:rFonts w:hint="eastAsia" w:ascii="仿宋" w:hAnsi="仿宋" w:eastAsia="仿宋" w:cs="仿宋"/>
                <w:color w:val="auto"/>
                <w:sz w:val="24"/>
                <w:highlight w:val="none"/>
              </w:rPr>
              <w:t xml:space="preserve">完善、具体合理、服务时间长、有明确的、具体可行的培训方案和措施，完全保证使用单位能熟练操作、维护和正常使用、具有技术和学术支持的能力并且有明确、合理、可行的支持方案的得5分；承诺较完善、比较具体合理、服务时间较长、有较明确的、比较具体可行的培训方案和措施，可以保证使用单位能操作、维护和使用、具有较好的技术和学术支持能力并且有较明确、较合理、较可行的支持方案的得2分；承诺不太完善、不太合理、服务时间较短、有较少的培训方案和措施，有较少的支持方案，基本能保证使用单位能操作、维护和使用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7</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售后服务方案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根据项目需求提供售后服务方案，方案包括但不限于售后人员、响应时间、售后措施，方案合理全面且详细，响应时间迅速，服务人员齐备，技术人员专业素养高且有经验，售后措施完善有效，优于采购需求得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分；方案较合理，响应时间较迅速，服务人员较齐全，管理力量比较雄厚，技术人员专业素养较高且有一定经验，售后措施比较丰富，符合采购需求得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分；方案简单，响应时间速度较慢，服务人员较少，专业素养较低或没有经验，售后措施较少得1分；其余或不提供不得分。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p>
        </w:tc>
        <w:tc>
          <w:tcPr>
            <w:shd w:val="clear" w:color="auto" w:fill="auto"/>
            <w:tcW w:w="1506"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t xml:space="preserve">应急方案</w:t>
            </w:r>
            <w:r/>
          </w:p>
        </w:tc>
        <w:tc>
          <w:tcPr>
            <w:tcW w:w="875"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5</w:t>
            </w:r>
            <w:r>
              <w:rPr>
                <w:rFonts w:hint="default" w:ascii="仿宋" w:hAnsi="仿宋" w:eastAsia="仿宋" w:cs="仿宋"/>
                <w:color w:val="auto"/>
                <w:sz w:val="24"/>
                <w:highlight w:val="none"/>
                <w:lang w:val="en-US" w:eastAsia="zh-CN"/>
              </w:rPr>
              <w:t xml:space="preserve">分</w:t>
            </w:r>
            <w:r/>
          </w:p>
        </w:tc>
        <w:tc>
          <w:tcPr>
            <w:tcW w:w="6075" w:type="dxa"/>
            <w:vAlign w:val="center"/>
            <w:textDirection w:val="lrTb"/>
            <w:noWrap w:val="false"/>
          </w:tcPr>
          <w:p>
            <w:pPr>
              <w:jc w:val="both"/>
              <w:keepLines w:val="0"/>
              <w:keepNext w:val="0"/>
              <w:pageBreakBefore w:val="0"/>
              <w:spacing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项目需求提供应急方案，方案包括但不限于应急方案及措施、应急人员安排、应急预案及应急时间：方案合理全面且详细，应急时间迅速，应急人员齐备，解决紧急事件经验丰富，应急措施切实有效，有预见性，对可能存在的情况有具体应对方案和具体时间节点安排，应急解决问题的时间短，优于采购需求得</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分；方案较合理，应急时间较迅速，应急人员较齐全，管理力量比较雄厚，技术人员专业素养较高且有一定紧急事件处理经验，应急措施比较有效，比较有预见性，应急解决问题的时间较短，符合采购需求得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分；方案简单，应急速度较慢，服务人员较少，专业素养较低或没有经验，应急措施比较简单，不太有预见性，应急解决问题的时间较长得1分；其余或不提供不得分。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9</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default" w:ascii="仿宋" w:hAnsi="仿宋" w:eastAsia="仿宋" w:cs="仿宋"/>
                <w:color w:val="auto"/>
                <w:sz w:val="24"/>
                <w:highlight w:val="none"/>
                <w:lang w:val="en-US" w:eastAsia="zh-CN" w:bidi="ar"/>
              </w:rPr>
              <w:t xml:space="preserve">业绩</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3分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highlight w:val="none"/>
                <w:lang w:val="en-US" w:eastAsia="zh-CN" w:bidi="ar"/>
              </w:rPr>
              <w:t xml:space="preserve">提供2023年1月1日以来（以合同签订时间为准）所投同品牌同型号设备的销售合同，每一份得1分，最高3分。（提供合同复印件，合同须明确显示设备型号、双方签章及双方签署日期，提供不全的不得分）</w:t>
            </w:r>
            <w:r/>
          </w:p>
        </w:tc>
      </w:tr>
      <w:tr>
        <w:trPr>
          <w:jc w:val="center"/>
          <w:trHeight w:val="998"/>
        </w:trPr>
        <w:tc>
          <w:tcPr>
            <w:tcW w:w="699" w:type="dxa"/>
            <w:vAlign w:val="center"/>
            <w:textDirection w:val="lrTb"/>
            <w:noWrap w:val="false"/>
          </w:tcPr>
          <w:p>
            <w:pPr>
              <w:jc w:val="center"/>
              <w:keepLines w:val="0"/>
              <w:keepNext w:val="0"/>
              <w:pageBreakBefore w:val="0"/>
              <w:spacing w:line="440" w:lineRule="exact"/>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10</w:t>
            </w:r>
            <w:r/>
          </w:p>
        </w:tc>
        <w:tc>
          <w:tcPr>
            <w:shd w:val="clear" w:color="auto" w:fill="auto"/>
            <w:tcW w:w="1506" w:type="dxa"/>
            <w:vAlign w:val="center"/>
            <w:textDirection w:val="lrTb"/>
            <w:noWrap w:val="false"/>
          </w:tcPr>
          <w:p>
            <w:pPr>
              <w:jc w:val="center"/>
              <w:keepLines w:val="0"/>
              <w:keepNext w:val="0"/>
              <w:pageBreakBefore w:val="0"/>
              <w:spacing w:line="440" w:lineRule="exact"/>
              <w:widowControl/>
              <w:rPr>
                <w:rFonts w:hint="default" w:ascii="仿宋" w:hAnsi="仿宋" w:eastAsia="仿宋" w:cs="仿宋"/>
                <w:color w:val="auto"/>
                <w:sz w:val="24"/>
                <w:highlight w:val="none"/>
                <w:lang w:val="en-US" w:eastAsia="zh-CN" w:bidi="ar"/>
              </w:rPr>
            </w:pPr>
            <w:r>
              <w:rPr>
                <w:rFonts w:hint="default" w:ascii="仿宋" w:hAnsi="仿宋" w:eastAsia="仿宋" w:cs="仿宋"/>
                <w:color w:val="auto"/>
                <w:sz w:val="24"/>
                <w:highlight w:val="none"/>
                <w:lang w:val="en-US" w:eastAsia="zh-CN" w:bidi="ar"/>
              </w:rPr>
              <w:t xml:space="preserve">节能、环保产品</w:t>
            </w:r>
            <w:r/>
          </w:p>
        </w:tc>
        <w:tc>
          <w:tcPr>
            <w:shd w:val="clear" w:color="auto" w:fill="auto"/>
            <w:tcW w:w="87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1分</w:t>
            </w:r>
            <w:r/>
          </w:p>
        </w:tc>
        <w:tc>
          <w:tcPr>
            <w:shd w:val="clear" w:color="auto" w:fill="auto"/>
            <w:tcW w:w="6075" w:type="dxa"/>
            <w:vAlign w:val="center"/>
            <w:textDirection w:val="lrTb"/>
            <w:noWrap w:val="false"/>
          </w:tcPr>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①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的得0.5分；</w:t>
            </w:r>
            <w:r/>
          </w:p>
          <w:p>
            <w:pPr>
              <w:jc w:val="left"/>
              <w:keepLines w:val="0"/>
              <w:keepNext w:val="0"/>
              <w:pageBreakBefore w:val="0"/>
              <w:spacing w:line="440" w:lineRule="exact"/>
              <w:widowControl/>
              <w:rPr>
                <w:rFonts w:hint="eastAsia"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②投标产品在财政部、发展改革委公布的“节能产品政府采购品目清单”内，且投标文件中提供国家市场监督管理总局确定的列入“参与实施政府采购节能产品认证机构名录”内的认证机构出具的、有效期内的该产品的节能产品认证证书的得0.5分。未提供的不得分。</w:t>
            </w:r>
            <w:r/>
          </w:p>
        </w:tc>
      </w:tr>
    </w:tbl>
    <w:p>
      <w:pPr>
        <w:spacing w:line="440" w:lineRule="exact"/>
        <w:rPr>
          <w:rFonts w:hint="default" w:ascii="仿宋" w:hAnsi="仿宋" w:eastAsia="仿宋" w:cs="仿宋"/>
          <w:highlight w:val="none"/>
        </w:rPr>
      </w:pPr>
      <w:r>
        <w:rPr>
          <w:rFonts w:hint="eastAsia" w:ascii="仿宋" w:hAnsi="仿宋" w:eastAsia="仿宋" w:cs="仿宋"/>
          <w:highlight w:val="none"/>
        </w:rPr>
        <w:t xml:space="preserve">说明：</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%的扣除，用扣除后的价格参加评审。联合体各方均为小微企业的，联合体视同为小微企业，享受</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3.1对残疾人福利性单位，给予</w:t>
      </w:r>
      <w:r>
        <w:rPr>
          <w:rFonts w:hint="eastAsia" w:ascii="仿宋" w:hAnsi="仿宋" w:eastAsia="仿宋" w:cs="仿宋"/>
          <w:highlight w:val="none"/>
          <w:lang w:val="en-US" w:eastAsia="zh-CN"/>
        </w:rPr>
        <w:t xml:space="preserve">20</w:t>
      </w:r>
      <w:r>
        <w:rPr>
          <w:rFonts w:hint="eastAsia" w:ascii="仿宋" w:hAnsi="仿宋" w:eastAsia="仿宋" w:cs="仿宋"/>
          <w:highlight w:val="none"/>
        </w:rPr>
        <w:t xml:space="preserve">%的价格扣除，用扣除后的价格参与评审。</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w:t>
      </w:r>
      <w:r>
        <w:rPr>
          <w:rFonts w:hint="eastAsia" w:ascii="仿宋" w:hAnsi="仿宋" w:eastAsia="仿宋" w:cs="仿宋"/>
          <w:highlight w:val="none"/>
          <w:lang w:val="en-US" w:eastAsia="zh-CN"/>
        </w:rPr>
        <w:t xml:space="preserve">采购包</w:t>
      </w:r>
      <w:r>
        <w:rPr>
          <w:rFonts w:hint="eastAsia" w:ascii="仿宋" w:hAnsi="仿宋" w:eastAsia="仿宋" w:cs="仿宋"/>
          <w:highlight w:val="none"/>
        </w:rPr>
        <w:t xml:space="preserve">，依法对本国产品给予价格评审优惠，对本国产品的报价给予20%的价格扣除，用扣除后的价格参与评审。</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spacing w:line="440" w:lineRule="exact"/>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spacing w:line="440" w:lineRule="exact"/>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spacing w:line="44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spacing w:line="440" w:lineRule="exact"/>
        <w:rPr>
          <w:rFonts w:hint="eastAsia" w:ascii="仿宋" w:hAnsi="仿宋" w:eastAsia="仿宋" w:cs="仿宋"/>
          <w:highlight w:val="none"/>
          <w:lang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rPr>
          <w:rFonts w:hint="eastAsia" w:ascii="仿宋" w:hAnsi="仿宋" w:eastAsia="仿宋" w:cs="仿宋"/>
          <w:highlight w:val="none"/>
          <w:lang w:eastAsia="zh-CN"/>
        </w:rPr>
      </w:pPr>
      <w:r>
        <w:rPr>
          <w:rFonts w:hint="eastAsia" w:ascii="仿宋" w:hAnsi="仿宋" w:eastAsia="仿宋" w:cs="仿宋"/>
          <w:highlight w:val="none"/>
          <w:lang w:eastAsia="zh-CN"/>
        </w:rPr>
        <w:br w:type="page" w:clear="all"/>
      </w:r>
      <w:r/>
    </w:p>
    <w:p>
      <w:pPr>
        <w:pStyle w:val="1319"/>
        <w:jc w:val="center"/>
        <w:spacing w:line="240" w:lineRule="auto"/>
        <w:rPr>
          <w:color w:val="auto"/>
          <w:highlight w:val="none"/>
        </w:rPr>
      </w:pPr>
      <w:r/>
      <w:bookmarkStart w:id="56" w:name="_Toc18639"/>
      <w:r/>
      <w:bookmarkStart w:id="57" w:name="_Toc1493"/>
      <w:r/>
      <w:bookmarkStart w:id="58" w:name="_Toc477287606"/>
      <w:r>
        <w:rPr>
          <w:rFonts w:hint="eastAsia"/>
          <w:color w:val="auto"/>
          <w:highlight w:val="none"/>
        </w:rPr>
        <w:t xml:space="preserve">第六部分  投标文件格式</w:t>
      </w:r>
      <w:bookmarkEnd w:id="56"/>
      <w:r/>
      <w:bookmarkEnd w:id="57"/>
      <w:r/>
      <w:bookmarkEnd w:id="58"/>
      <w:r/>
      <w:r/>
    </w:p>
    <w:p>
      <w:pPr>
        <w:rPr>
          <w:rFonts w:ascii="仿宋" w:hAnsi="仿宋" w:eastAsia="仿宋" w:cs="仿宋"/>
          <w:color w:val="auto"/>
          <w:highlight w:val="none"/>
        </w:rPr>
      </w:pPr>
      <w:r/>
      <w:bookmarkStart w:id="59" w:name="_Toc8423"/>
      <w:r/>
      <w:r/>
    </w:p>
    <w:p>
      <w:pPr>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投标文件格式使用注意事项：</w:t>
      </w:r>
      <w:r/>
    </w:p>
    <w:p>
      <w:pPr>
        <w:numPr>
          <w:ilvl w:val="0"/>
          <w:numId w:val="9"/>
        </w:numPr>
        <w:ind w:left="0" w:firstLine="0"/>
        <w:keepLines w:val="0"/>
        <w:keepNext w:val="0"/>
        <w:pageBreakBefore w:val="0"/>
        <w:widowControl w:val="off"/>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投标文件编制时应使用的模板已在本部分列明，招标文件要求提供但未提供模板的，格式自拟。</w:t>
      </w:r>
      <w:r/>
    </w:p>
    <w:p>
      <w:pPr>
        <w:numPr>
          <w:ilvl w:val="0"/>
          <w:numId w:val="9"/>
        </w:numPr>
        <w:ind w:left="0" w:firstLine="0"/>
        <w:keepLines w:val="0"/>
        <w:keepNext w:val="0"/>
        <w:pageBreakBefore w:val="0"/>
        <w:widowControl w:val="off"/>
        <w:rPr>
          <w:rFonts w:hint="default"/>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模板没有先后顺序，在使用模板时模板名称对应苏采云系统目录名称。</w:t>
      </w:r>
      <w:r/>
    </w:p>
    <w:p>
      <w:pPr>
        <w:pStyle w:val="1109"/>
        <w:numPr>
          <w:ilvl w:val="0"/>
          <w:numId w:val="9"/>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SA"/>
        </w:rPr>
        <w:t xml:space="preserve">模板中左上角的名称是为了投标人方便识别和查找，制作投标文件时可以无需使用，例如“（一）基本目录”“封面”等。</w:t>
      </w:r>
      <w:r/>
    </w:p>
    <w:p>
      <w:pPr>
        <w:pStyle w:val="1109"/>
        <w:numPr>
          <w:ilvl w:val="0"/>
          <w:numId w:val="9"/>
        </w:numPr>
        <w:ind w:left="0" w:firstLine="0"/>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rPr>
        <w:t xml:space="preserve">招标文件中提供的投标文件格式与苏采云系统内不一致的，以苏采云系统的格式为准。</w:t>
      </w:r>
      <w:r/>
    </w:p>
    <w:p>
      <w:pPr>
        <w:rPr>
          <w:rFonts w:hint="default"/>
          <w:highlight w:val="none"/>
          <w:lang w:val="en-US" w:eastAsia="zh-CN"/>
        </w:rPr>
      </w:pPr>
      <w:r>
        <w:rPr>
          <w:rFonts w:hint="default"/>
          <w:highlight w:val="none"/>
          <w:lang w:val="en-US" w:eastAsia="zh-CN"/>
        </w:rPr>
      </w:r>
      <w:r/>
    </w:p>
    <w:p>
      <w:pPr>
        <w:rPr>
          <w:rFonts w:ascii="仿宋" w:hAnsi="仿宋" w:eastAsia="仿宋" w:cs="仿宋"/>
          <w:color w:val="auto"/>
          <w:highlight w:val="none"/>
        </w:rPr>
      </w:pPr>
      <w:r>
        <w:rPr>
          <w:rFonts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415"/>
        <w:rPr>
          <w:rFonts w:hint="default" w:ascii="仿宋" w:hAnsi="仿宋" w:eastAsia="仿宋" w:cs="仿宋"/>
          <w:color w:val="auto"/>
          <w:highlight w:val="none"/>
          <w:lang w:val="en-US" w:eastAsia="zh-CN"/>
        </w:rPr>
        <w:outlineLvl w:val="1"/>
      </w:pPr>
      <w:r/>
      <w:bookmarkStart w:id="60" w:name="_Toc11830"/>
      <w:r/>
      <w:bookmarkStart w:id="61" w:name="_Toc5114"/>
      <w:r/>
      <w:bookmarkStart w:id="62" w:name="_Toc11020"/>
      <w:r/>
      <w:bookmarkStart w:id="63" w:name="_Toc165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一）基本目录</w:t>
      </w:r>
      <w:bookmarkEnd w:id="60"/>
      <w:r/>
      <w:bookmarkEnd w:id="61"/>
      <w:r/>
      <w:bookmarkEnd w:id="62"/>
      <w:r/>
      <w:bookmarkEnd w:id="63"/>
      <w:r/>
      <w:r/>
    </w:p>
    <w:p>
      <w:pPr>
        <w:pStyle w:val="1404"/>
        <w:rPr>
          <w:rFonts w:ascii="仿宋" w:hAnsi="仿宋" w:eastAsia="仿宋" w:cs="仿宋"/>
          <w:color w:val="auto"/>
          <w:highlight w:val="none"/>
        </w:rPr>
        <w:outlineLvl w:val="2"/>
      </w:pPr>
      <w:r>
        <w:rPr>
          <w:rFonts w:hint="eastAsia" w:ascii="仿宋" w:hAnsi="仿宋" w:eastAsia="仿宋" w:cs="仿宋"/>
          <w:color w:val="auto"/>
          <w:highlight w:val="none"/>
        </w:rPr>
        <w:t xml:space="preserve">封面</w:t>
      </w:r>
      <w:r/>
    </w:p>
    <w:p>
      <w:pPr>
        <w:pStyle w:val="140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405"/>
        <w:jc w:val="center"/>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127"/>
        <w:ind w:left="0" w:right="0"/>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投标文件</w:t>
      </w:r>
      <w:r/>
    </w:p>
    <w:p>
      <w:pPr>
        <w:pStyle w:val="112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112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72"/>
          <w:szCs w:val="72"/>
          <w:highlight w:val="none"/>
        </w:rPr>
        <w:t xml:space="preserve"> </w:t>
      </w:r>
      <w:r/>
    </w:p>
    <w:p>
      <w:pPr>
        <w:pStyle w:val="112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112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1127"/>
        <w:jc w:val="center"/>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 </w:t>
      </w:r>
      <w:r/>
    </w:p>
    <w:p>
      <w:pPr>
        <w:pStyle w:val="112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项 目 名 称：</w:t>
      </w:r>
      <w:r>
        <w:rPr>
          <w:rFonts w:ascii="宋体" w:hAnsi="宋体" w:eastAsia="宋体" w:cs="宋体"/>
          <w:b/>
          <w:bCs/>
          <w:color w:val="auto"/>
          <w:sz w:val="36"/>
          <w:szCs w:val="36"/>
          <w:highlight w:val="none"/>
          <w:u w:val="single"/>
        </w:rPr>
        <w:t xml:space="preserve">               </w:t>
      </w:r>
      <w:r/>
    </w:p>
    <w:p>
      <w:pPr>
        <w:pStyle w:val="112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招 标 编 号：</w:t>
      </w:r>
      <w:r>
        <w:rPr>
          <w:rFonts w:ascii="宋体" w:hAnsi="宋体" w:eastAsia="宋体" w:cs="宋体"/>
          <w:b/>
          <w:bCs/>
          <w:color w:val="auto"/>
          <w:sz w:val="36"/>
          <w:szCs w:val="36"/>
          <w:highlight w:val="none"/>
          <w:u w:val="single"/>
        </w:rPr>
        <w:t xml:space="preserve">               </w:t>
      </w:r>
      <w:r/>
    </w:p>
    <w:p>
      <w:pPr>
        <w:pStyle w:val="1127"/>
        <w:jc w:val="both"/>
        <w:keepLines w:val="0"/>
        <w:keepNext w:val="0"/>
        <w:spacing w:before="0" w:beforeAutospacing="0" w:after="0" w:afterAutospacing="0"/>
        <w:widowControl/>
        <w:rPr>
          <w:rFonts w:hint="default" w:eastAsia="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pacing w:val="18"/>
          <w:sz w:val="36"/>
          <w:szCs w:val="36"/>
          <w:highlight w:val="none"/>
        </w:rPr>
        <w:t xml:space="preserve">投标人名称</w:t>
      </w:r>
      <w:r>
        <w:rPr>
          <w:rFonts w:ascii="宋体" w:hAnsi="宋体" w:eastAsia="宋体" w:cs="宋体"/>
          <w:b/>
          <w:bCs/>
          <w:color w:val="auto"/>
          <w:spacing w:val="0"/>
          <w:sz w:val="36"/>
          <w:szCs w:val="36"/>
          <w:highlight w:val="none"/>
        </w:rPr>
        <w:t xml:space="preserve">：</w:t>
      </w:r>
      <w:r>
        <w:rPr>
          <w:rFonts w:ascii="宋体" w:hAnsi="宋体" w:eastAsia="宋体" w:cs="宋体"/>
          <w:b/>
          <w:bCs/>
          <w:color w:val="auto"/>
          <w:sz w:val="36"/>
          <w:szCs w:val="36"/>
          <w:highlight w:val="none"/>
          <w:u w:val="single"/>
        </w:rPr>
        <w:t xml:space="preserve">（加盖CA电子公章）</w:t>
      </w:r>
      <w:r>
        <w:rPr>
          <w:rFonts w:hint="eastAsia" w:ascii="宋体" w:hAnsi="宋体" w:eastAsia="宋体" w:cs="宋体"/>
          <w:b/>
          <w:bCs/>
          <w:color w:val="auto"/>
          <w:sz w:val="36"/>
          <w:szCs w:val="36"/>
          <w:highlight w:val="none"/>
          <w:u w:val="single"/>
          <w:lang w:val="en-US" w:eastAsia="zh-CN"/>
        </w:rPr>
        <w:t xml:space="preserve">           </w:t>
      </w:r>
      <w:r/>
    </w:p>
    <w:p>
      <w:pPr>
        <w:pStyle w:val="1127"/>
        <w:jc w:val="both"/>
        <w:keepLines w:val="0"/>
        <w:keepNext w:val="0"/>
        <w:spacing w:before="0" w:beforeAutospacing="0" w:after="0" w:afterAutospacing="0"/>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36"/>
          <w:szCs w:val="36"/>
          <w:highlight w:val="none"/>
        </w:rPr>
        <w:t xml:space="preserve">日  </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 xml:space="preserve"> 期：</w:t>
      </w:r>
      <w:r>
        <w:rPr>
          <w:rFonts w:ascii="宋体" w:hAnsi="宋体" w:eastAsia="宋体" w:cs="宋体"/>
          <w:b/>
          <w:bCs/>
          <w:color w:val="auto"/>
          <w:sz w:val="36"/>
          <w:szCs w:val="36"/>
          <w:highlight w:val="none"/>
          <w:u w:val="single"/>
        </w:rPr>
        <w:t xml:space="preserve">               </w:t>
      </w:r>
      <w:r/>
    </w:p>
    <w:p>
      <w:pPr>
        <w:rPr>
          <w:rFonts w:ascii="仿宋" w:hAnsi="仿宋" w:eastAsia="仿宋" w:cs="仿宋"/>
          <w:color w:val="auto"/>
          <w:highlight w:val="none"/>
        </w:rPr>
      </w:pPr>
      <w:r>
        <w:rPr>
          <w:rFonts w:ascii="仿宋" w:hAnsi="仿宋" w:eastAsia="仿宋" w:cs="仿宋"/>
          <w:color w:val="auto"/>
          <w:highlight w:val="none"/>
        </w:rPr>
      </w:r>
      <w:r/>
    </w:p>
    <w:p>
      <w:pPr>
        <w:pStyle w:val="1406"/>
        <w:ind w:firstLine="482"/>
        <w:rPr>
          <w:rFonts w:ascii="仿宋" w:hAnsi="仿宋" w:eastAsia="仿宋" w:cs="仿宋"/>
          <w:b/>
          <w:bCs/>
          <w:color w:val="auto"/>
          <w:sz w:val="24"/>
          <w:szCs w:val="28"/>
          <w:highlight w:val="none"/>
        </w:rPr>
      </w:pPr>
      <w:r>
        <w:rPr>
          <w:rFonts w:hint="eastAsia" w:ascii="仿宋" w:hAnsi="仿宋" w:eastAsia="仿宋" w:cs="仿宋"/>
          <w:color w:val="auto"/>
          <w:highlight w:val="none"/>
        </w:rPr>
        <w:br w:type="page" w:clear="all"/>
      </w:r>
      <w:r/>
    </w:p>
    <w:p>
      <w:pPr>
        <w:pStyle w:val="1418"/>
        <w:rPr>
          <w:rFonts w:ascii="仿宋" w:hAnsi="仿宋" w:eastAsia="仿宋" w:cs="仿宋"/>
          <w:b/>
          <w:color w:val="auto"/>
          <w:sz w:val="32"/>
          <w:szCs w:val="24"/>
          <w:highlight w:val="none"/>
        </w:rPr>
        <w:outlineLvl w:val="2"/>
      </w:pPr>
      <w:r/>
      <w:bookmarkStart w:id="64" w:name="_Toc21718"/>
      <w:r>
        <w:rPr>
          <w:rFonts w:hint="eastAsia" w:ascii="仿宋" w:hAnsi="仿宋" w:eastAsia="仿宋" w:cs="仿宋"/>
          <w:b/>
          <w:color w:val="auto"/>
          <w:sz w:val="32"/>
          <w:szCs w:val="24"/>
          <w:highlight w:val="none"/>
        </w:rPr>
        <w:t xml:space="preserve">开标一览表</w:t>
      </w:r>
      <w:r/>
    </w:p>
    <w:p>
      <w:pPr>
        <w:jc w:val="center"/>
        <w:spacing w:line="520" w:lineRule="exact"/>
        <w:widowControl/>
        <w:rPr>
          <w:rFonts w:hint="eastAsia" w:ascii="仿宋" w:hAnsi="仿宋" w:eastAsia="仿宋" w:cs="仿宋"/>
          <w:color w:val="auto"/>
          <w:highlight w:val="none"/>
          <w:lang w:eastAsia="zh-CN"/>
        </w:rPr>
      </w:pPr>
      <w:r>
        <w:rPr>
          <w:rFonts w:hint="eastAsia" w:ascii="仿宋" w:hAnsi="仿宋" w:eastAsia="仿宋" w:cs="仿宋"/>
          <w:b/>
          <w:color w:val="auto"/>
          <w:sz w:val="32"/>
          <w:szCs w:val="24"/>
          <w:highlight w:val="none"/>
        </w:rPr>
        <w:t xml:space="preserve">开标一览表</w:t>
      </w:r>
      <w:r>
        <w:rPr>
          <w:rFonts w:hint="eastAsia" w:ascii="仿宋" w:hAnsi="仿宋" w:eastAsia="仿宋" w:cs="仿宋"/>
          <w:b/>
          <w:color w:val="auto"/>
          <w:sz w:val="32"/>
          <w:szCs w:val="24"/>
          <w:highlight w:val="none"/>
          <w:lang w:eastAsia="zh-CN"/>
        </w:rPr>
        <w:t xml:space="preserve">（</w:t>
      </w:r>
      <w:r>
        <w:rPr>
          <w:rFonts w:hint="eastAsia" w:ascii="仿宋" w:hAnsi="仿宋" w:eastAsia="仿宋" w:cs="仿宋"/>
          <w:b/>
          <w:color w:val="auto"/>
          <w:sz w:val="32"/>
          <w:szCs w:val="24"/>
          <w:highlight w:val="none"/>
          <w:lang w:val="en-US" w:eastAsia="zh-CN"/>
        </w:rPr>
        <w:t xml:space="preserve">总价</w:t>
      </w:r>
      <w:r>
        <w:rPr>
          <w:rFonts w:hint="eastAsia" w:ascii="仿宋" w:hAnsi="仿宋" w:eastAsia="仿宋" w:cs="仿宋"/>
          <w:b/>
          <w:color w:val="auto"/>
          <w:sz w:val="32"/>
          <w:szCs w:val="24"/>
          <w:highlight w:val="none"/>
          <w:lang w:eastAsia="zh-CN"/>
        </w:rPr>
        <w:t xml:space="preserve">）</w:t>
      </w:r>
      <w:r/>
    </w:p>
    <w:p>
      <w:pPr>
        <w:pStyle w:val="112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投标人全称（CA公章）：</w:t>
      </w:r>
      <w:r/>
    </w:p>
    <w:p>
      <w:pPr>
        <w:pStyle w:val="112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项目名称：</w:t>
      </w:r>
      <w:r/>
    </w:p>
    <w:p>
      <w:pPr>
        <w:pStyle w:val="112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项目编号： </w:t>
      </w:r>
      <w:r/>
    </w:p>
    <w:p>
      <w:pPr>
        <w:pStyle w:val="1127"/>
        <w:keepLines w:val="0"/>
        <w:keepNext w:val="0"/>
        <w:widowControl/>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分包号：</w:t>
      </w:r>
      <w:r/>
    </w:p>
    <w:tbl>
      <w:tblPr>
        <w:tblStyle w:val="110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425"/>
              <w:jc w:val="center"/>
              <w:spacing w:line="440" w:lineRule="exact"/>
              <w:rPr>
                <w:rFonts w:hint="eastAsia"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 xml:space="preserve">投标货物名称</w:t>
            </w:r>
            <w:r/>
          </w:p>
        </w:tc>
        <w:tc>
          <w:tcPr>
            <w:tcMar>
              <w:top w:w="100" w:type="dxa"/>
              <w:bottom w:w="100" w:type="dxa"/>
            </w:tcMar>
            <w:tcW w:w="5587" w:type="dxa"/>
            <w:vAlign w:val="center"/>
            <w:textDirection w:val="lrTb"/>
            <w:noWrap w:val="false"/>
          </w:tcPr>
          <w:p>
            <w:pPr>
              <w:pStyle w:val="1425"/>
              <w:jc w:val="center"/>
              <w:spacing w:line="440" w:lineRule="exact"/>
              <w:rPr>
                <w:rFonts w:hint="eastAsia" w:ascii="仿宋" w:hAnsi="仿宋" w:eastAsia="仿宋" w:cs="仿宋"/>
                <w:b/>
                <w:color w:val="auto"/>
                <w:highlight w:val="none"/>
                <w:lang w:eastAsia="zh-CN"/>
              </w:rPr>
            </w:pPr>
            <w:r>
              <w:rPr>
                <w:rFonts w:hint="eastAsia" w:ascii="仿宋" w:hAnsi="仿宋" w:eastAsia="仿宋" w:cs="仿宋"/>
                <w:b/>
                <w:color w:val="auto"/>
                <w:highlight w:val="none"/>
                <w:lang w:val="en-US" w:eastAsia="zh-CN"/>
              </w:rPr>
              <w:t xml:space="preserve">总价（小写）</w:t>
            </w:r>
            <w:r/>
          </w:p>
        </w:tc>
      </w:tr>
      <w:tr>
        <w:trPr>
          <w:trHeight w:val="1264"/>
          <w:tblHeader/>
        </w:trPr>
        <w:tc>
          <w:tcPr>
            <w:tcMar>
              <w:top w:w="100" w:type="dxa"/>
              <w:bottom w:w="100" w:type="dxa"/>
            </w:tcMar>
            <w:tcW w:w="3473" w:type="dxa"/>
            <w:vAlign w:val="center"/>
            <w:textDirection w:val="lrTb"/>
            <w:noWrap w:val="false"/>
          </w:tcPr>
          <w:p>
            <w:pPr>
              <w:pStyle w:val="1425"/>
              <w:spacing w:line="440" w:lineRule="exact"/>
              <w:rPr>
                <w:rFonts w:hint="eastAsia" w:ascii="仿宋" w:hAnsi="仿宋" w:eastAsia="仿宋" w:cs="仿宋"/>
                <w:bCs/>
                <w:color w:val="auto"/>
                <w:highlight w:val="none"/>
                <w:lang w:eastAsia="zh-CN"/>
              </w:rPr>
            </w:pPr>
            <w:r>
              <w:rPr>
                <w:rFonts w:hint="eastAsia" w:ascii="仿宋" w:hAnsi="仿宋" w:eastAsia="仿宋" w:cs="仿宋"/>
                <w:bCs/>
                <w:color w:val="auto"/>
                <w:highlight w:val="none"/>
                <w:lang w:eastAsia="zh-CN"/>
              </w:rPr>
              <w:t xml:space="preserve">（</w:t>
            </w:r>
            <w:r>
              <w:rPr>
                <w:rFonts w:hint="eastAsia" w:ascii="仿宋" w:hAnsi="仿宋" w:eastAsia="仿宋" w:cs="仿宋"/>
                <w:bCs/>
                <w:color w:val="auto"/>
                <w:highlight w:val="none"/>
                <w:lang w:val="en-US" w:eastAsia="zh-CN"/>
              </w:rPr>
              <w:t xml:space="preserve">投标产品名称</w:t>
            </w:r>
            <w:r>
              <w:rPr>
                <w:rFonts w:hint="eastAsia" w:ascii="仿宋" w:hAnsi="仿宋" w:eastAsia="仿宋" w:cs="仿宋"/>
                <w:bCs/>
                <w:color w:val="auto"/>
                <w:highlight w:val="none"/>
                <w:lang w:eastAsia="zh-CN"/>
              </w:rPr>
              <w:t xml:space="preserve">）</w:t>
            </w:r>
            <w:r/>
          </w:p>
        </w:tc>
        <w:tc>
          <w:tcPr>
            <w:tcMar>
              <w:top w:w="100" w:type="dxa"/>
              <w:bottom w:w="100" w:type="dxa"/>
            </w:tcMar>
            <w:tcW w:w="5587" w:type="dxa"/>
            <w:vAlign w:val="center"/>
            <w:textDirection w:val="lrTb"/>
            <w:noWrap w:val="false"/>
          </w:tcPr>
          <w:p>
            <w:pPr>
              <w:pStyle w:val="1425"/>
              <w:spacing w:line="440" w:lineRule="exact"/>
              <w:rPr>
                <w:rFonts w:hint="eastAsia" w:ascii="仿宋" w:hAnsi="仿宋" w:eastAsia="仿宋" w:cs="仿宋"/>
                <w:bCs/>
                <w:color w:val="auto"/>
                <w:highlight w:val="none"/>
              </w:rPr>
            </w:pPr>
            <w:r>
              <w:rPr>
                <w:rFonts w:hint="eastAsia" w:ascii="仿宋" w:hAnsi="仿宋" w:eastAsia="仿宋" w:cs="仿宋"/>
                <w:bCs/>
                <w:color w:val="auto"/>
                <w:highlight w:val="none"/>
                <w:u w:val="single"/>
                <w:lang w:val="en-US" w:eastAsia="zh-CN"/>
              </w:rPr>
              <w:t xml:space="preserve">             </w:t>
            </w:r>
            <w:r>
              <w:rPr>
                <w:rFonts w:hint="eastAsia" w:ascii="仿宋" w:hAnsi="仿宋" w:eastAsia="仿宋" w:cs="仿宋"/>
                <w:bCs/>
                <w:color w:val="auto"/>
                <w:highlight w:val="none"/>
                <w:lang w:val="en-US" w:eastAsia="zh-CN"/>
              </w:rPr>
              <w:t xml:space="preserve">元</w:t>
            </w:r>
            <w:r/>
          </w:p>
        </w:tc>
      </w:tr>
    </w:tbl>
    <w:p>
      <w:pPr>
        <w:pStyle w:val="1426"/>
        <w:rPr>
          <w:rFonts w:ascii="仿宋" w:hAnsi="仿宋" w:eastAsia="仿宋" w:cs="仿宋"/>
          <w:color w:val="auto"/>
          <w:highlight w:val="none"/>
        </w:rPr>
      </w:pPr>
      <w:r>
        <w:rPr>
          <w:rFonts w:ascii="仿宋" w:hAnsi="仿宋" w:eastAsia="仿宋" w:cs="仿宋"/>
          <w:color w:val="auto"/>
          <w:highlight w:val="none"/>
        </w:rPr>
      </w:r>
      <w:r/>
    </w:p>
    <w:p>
      <w:pPr>
        <w:pStyle w:val="1425"/>
        <w:ind w:firstLine="964"/>
        <w:keepLines w:val="0"/>
        <w:keepNext w:val="0"/>
        <w:pageBreakBefore w:val="0"/>
        <w:spacing w:line="520" w:lineRule="exact"/>
        <w:rPr>
          <w:rFonts w:hint="eastAsia" w:ascii="仿宋" w:hAnsi="仿宋" w:eastAsia="仿宋" w:cs="仿宋"/>
          <w:b/>
          <w:color w:val="auto"/>
          <w:sz w:val="24"/>
          <w:szCs w:val="20"/>
          <w:highlight w:val="none"/>
          <w:lang w:val="en-US" w:eastAsia="zh-CN"/>
        </w:rPr>
        <w:outlineLvl w:val="9"/>
      </w:pPr>
      <w:r>
        <w:rPr>
          <w:rFonts w:hint="eastAsia" w:ascii="仿宋" w:hAnsi="仿宋" w:eastAsia="仿宋" w:cs="仿宋"/>
          <w:b/>
          <w:color w:val="auto"/>
          <w:sz w:val="24"/>
          <w:szCs w:val="20"/>
          <w:highlight w:val="none"/>
          <w:lang w:val="en-US" w:eastAsia="zh-CN"/>
        </w:rPr>
      </w:r>
      <w:r/>
    </w:p>
    <w:p>
      <w:pPr>
        <w:pStyle w:val="1418"/>
        <w:ind w:firstLine="964"/>
        <w:jc w:val="left"/>
        <w:spacing w:line="580" w:lineRule="exact"/>
        <w:tabs>
          <w:tab w:val="left" w:pos="1498" w:leader="none"/>
        </w:tabs>
        <w:rPr>
          <w:rFonts w:ascii="仿宋" w:hAnsi="仿宋" w:eastAsia="仿宋" w:cs="仿宋"/>
          <w:bCs/>
          <w:color w:val="auto"/>
          <w:sz w:val="28"/>
          <w:szCs w:val="28"/>
          <w:highlight w:val="none"/>
        </w:rPr>
      </w:pPr>
      <w:r>
        <w:rPr>
          <w:rFonts w:hint="eastAsia" w:ascii="仿宋" w:hAnsi="仿宋" w:eastAsia="仿宋" w:cs="仿宋"/>
          <w:b/>
          <w:color w:val="auto"/>
          <w:sz w:val="24"/>
          <w:szCs w:val="20"/>
          <w:highlight w:val="none"/>
          <w:lang w:val="en-US" w:eastAsia="zh-CN"/>
        </w:rPr>
        <w:t xml:space="preserve">年    月    日</w:t>
      </w:r>
      <w:r>
        <w:rPr>
          <w:rFonts w:hint="eastAsia" w:ascii="仿宋" w:hAnsi="仿宋" w:eastAsia="仿宋" w:cs="仿宋"/>
          <w:color w:val="auto"/>
          <w:highlight w:val="none"/>
        </w:rPr>
        <w:br w:type="page" w:clear="all"/>
      </w:r>
      <w:bookmarkEnd w:id="64"/>
      <w:r/>
      <w:r/>
    </w:p>
    <w:p>
      <w:pPr>
        <w:pStyle w:val="1425"/>
        <w:ind w:firstLine="0"/>
        <w:keepLines w:val="0"/>
        <w:keepNext w:val="0"/>
        <w:pageBreakBefore w:val="0"/>
        <w:spacing w:line="520" w:lineRule="exact"/>
        <w:rPr>
          <w:rFonts w:ascii="仿宋" w:hAnsi="仿宋" w:eastAsia="仿宋" w:cs="仿宋"/>
          <w:b/>
          <w:color w:val="auto"/>
          <w:sz w:val="32"/>
          <w:highlight w:val="none"/>
        </w:rPr>
        <w:outlineLvl w:val="2"/>
      </w:pPr>
      <w:r>
        <w:rPr>
          <w:rFonts w:hint="eastAsia" w:ascii="仿宋" w:hAnsi="仿宋" w:eastAsia="仿宋" w:cs="仿宋"/>
          <w:b/>
          <w:color w:val="auto"/>
          <w:sz w:val="32"/>
          <w:highlight w:val="none"/>
        </w:rPr>
        <w:t xml:space="preserve">明细报价表</w:t>
      </w:r>
      <w:r/>
    </w:p>
    <w:p>
      <w:pPr>
        <w:jc w:val="center"/>
        <w:spacing w:line="600" w:lineRule="exact"/>
        <w:rPr>
          <w:rFonts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明细报价表</w:t>
      </w:r>
      <w:r/>
    </w:p>
    <w:tbl>
      <w:tblPr>
        <w:tblStyle w:val="1103"/>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tcW w:w="1683"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货物名称</w:t>
            </w:r>
            <w:r/>
          </w:p>
        </w:tc>
        <w:tc>
          <w:tcPr>
            <w:tcW w:w="2266"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品牌.型号.产地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shd w:val="clear" w:color="auto" w:fill="auto"/>
            <w:tcW w:w="1683"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2266" w:type="dxa"/>
            <w:textDirection w:val="lrTb"/>
            <w:noWrap w:val="false"/>
          </w:tcPr>
          <w:p>
            <w:pPr>
              <w:jc w:val="center"/>
              <w:spacing w:line="560" w:lineRule="exact"/>
              <w:widowControl/>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bl>
    <w:p>
      <w:pPr>
        <w:ind w:firstLine="480"/>
        <w:jc w:val="left"/>
        <w:spacing w:line="400" w:lineRule="exact"/>
        <w:widowControl/>
        <w:rPr>
          <w:rFonts w:ascii="仿宋" w:hAnsi="仿宋" w:eastAsia="仿宋" w:cs="仿宋"/>
          <w:b/>
          <w:color w:val="auto"/>
          <w:highlight w:val="none"/>
        </w:rPr>
      </w:pPr>
      <w:r>
        <w:rPr>
          <w:rFonts w:hint="eastAsia" w:ascii="仿宋" w:hAnsi="仿宋" w:eastAsia="仿宋" w:cs="仿宋"/>
          <w:color w:val="auto"/>
          <w:highlight w:val="none"/>
        </w:rPr>
        <w:t xml:space="preserve">注：</w:t>
      </w:r>
      <w:r>
        <w:rPr>
          <w:rFonts w:hint="eastAsia" w:ascii="仿宋" w:hAnsi="仿宋" w:eastAsia="仿宋" w:cs="仿宋"/>
          <w:color w:val="auto"/>
          <w:szCs w:val="30"/>
          <w:highlight w:val="none"/>
          <w:lang w:eastAsia="zh-CN"/>
        </w:rPr>
        <w:t xml:space="preserve">投标人</w:t>
      </w:r>
      <w:r>
        <w:rPr>
          <w:rFonts w:hint="eastAsia" w:ascii="仿宋" w:hAnsi="仿宋" w:eastAsia="仿宋" w:cs="仿宋"/>
          <w:color w:val="auto"/>
          <w:szCs w:val="30"/>
          <w:highlight w:val="none"/>
        </w:rPr>
        <w:t xml:space="preserve">应分项进行填报，表中表格行数可自行添加。报价应包含</w:t>
      </w:r>
      <w:r>
        <w:rPr>
          <w:rFonts w:hint="eastAsia" w:ascii="仿宋" w:hAnsi="仿宋" w:eastAsia="仿宋" w:cs="仿宋"/>
          <w:iCs/>
          <w:color w:val="auto"/>
          <w:szCs w:val="28"/>
          <w:highlight w:val="none"/>
        </w:rPr>
        <w:t xml:space="preserve">项目实施过程中一切相关费用。</w:t>
      </w:r>
      <w:r>
        <w:rPr>
          <w:rFonts w:hint="eastAsia" w:ascii="仿宋" w:hAnsi="仿宋" w:eastAsia="仿宋" w:cs="仿宋"/>
          <w:b/>
          <w:color w:val="auto"/>
          <w:szCs w:val="30"/>
          <w:highlight w:val="none"/>
        </w:rPr>
        <w:t xml:space="preserve">表中报价总计应与对应开标一览表中总价一致</w:t>
      </w:r>
      <w:r>
        <w:rPr>
          <w:rFonts w:hint="eastAsia" w:ascii="仿宋" w:hAnsi="仿宋" w:eastAsia="仿宋" w:cs="仿宋"/>
          <w:b/>
          <w:color w:val="auto"/>
          <w:highlight w:val="none"/>
        </w:rPr>
        <w:t xml:space="preserve">。</w:t>
      </w:r>
      <w:r/>
    </w:p>
    <w:p>
      <w:pPr>
        <w:pStyle w:val="1423"/>
        <w:ind w:firstLine="482"/>
        <w:jc w:val="left"/>
        <w:spacing w:line="400" w:lineRule="exact"/>
        <w:widowControl/>
        <w:rPr>
          <w:rFonts w:ascii="仿宋" w:hAnsi="仿宋" w:eastAsia="仿宋" w:cs="仿宋"/>
          <w:b/>
          <w:color w:val="auto"/>
          <w:sz w:val="24"/>
          <w:highlight w:val="none"/>
        </w:rPr>
      </w:pPr>
      <w:r>
        <w:rPr>
          <w:rFonts w:ascii="仿宋" w:hAnsi="仿宋" w:eastAsia="仿宋" w:cs="仿宋"/>
          <w:b/>
          <w:color w:val="auto"/>
          <w:sz w:val="24"/>
          <w:highlight w:val="none"/>
        </w:rPr>
      </w:r>
      <w:r/>
    </w:p>
    <w:p>
      <w:pPr>
        <w:pStyle w:val="1423"/>
        <w:jc w:val="right"/>
        <w:rPr>
          <w:rFonts w:ascii="仿宋" w:hAnsi="仿宋" w:eastAsia="仿宋" w:cs="仿宋"/>
          <w:color w:val="auto"/>
          <w:sz w:val="24"/>
          <w:highlight w:val="none"/>
        </w:rPr>
      </w:pPr>
      <w:r>
        <w:rPr>
          <w:rFonts w:ascii="仿宋" w:hAnsi="仿宋" w:eastAsia="仿宋" w:cs="仿宋"/>
          <w:color w:val="auto"/>
          <w:sz w:val="24"/>
          <w:highlight w:val="none"/>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b/>
          <w:color w:val="auto"/>
          <w:sz w:val="24"/>
          <w:szCs w:val="20"/>
          <w:highlight w:val="none"/>
        </w:rPr>
        <w:outlineLvl w:val="9"/>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415"/>
        <w:rPr>
          <w:rFonts w:ascii="仿宋" w:hAnsi="仿宋" w:eastAsia="仿宋" w:cs="仿宋"/>
          <w:color w:val="auto"/>
          <w:highlight w:val="none"/>
        </w:rPr>
        <w:outlineLvl w:val="2"/>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基本信息</w:t>
      </w:r>
      <w:r/>
    </w:p>
    <w:p>
      <w:pPr>
        <w:pStyle w:val="1416"/>
        <w:jc w:val="center"/>
        <w:rPr>
          <w:rFonts w:ascii="仿宋" w:hAnsi="仿宋" w:eastAsia="仿宋" w:cs="仿宋"/>
          <w:color w:val="auto"/>
          <w:sz w:val="44"/>
          <w:szCs w:val="44"/>
          <w:highlight w:val="none"/>
        </w:rPr>
      </w:pPr>
      <w:r>
        <w:rPr>
          <w:rFonts w:hint="eastAsia" w:ascii="仿宋" w:hAnsi="仿宋" w:eastAsia="仿宋" w:cs="仿宋"/>
          <w:color w:val="auto"/>
          <w:sz w:val="44"/>
          <w:szCs w:val="44"/>
          <w:highlight w:val="none"/>
          <w:lang w:eastAsia="zh-CN"/>
        </w:rPr>
        <w:t xml:space="preserve">投标人</w:t>
      </w:r>
      <w:r>
        <w:rPr>
          <w:rFonts w:hint="eastAsia" w:ascii="仿宋" w:hAnsi="仿宋" w:eastAsia="仿宋" w:cs="仿宋"/>
          <w:color w:val="auto"/>
          <w:sz w:val="44"/>
          <w:szCs w:val="44"/>
          <w:highlight w:val="none"/>
        </w:rPr>
        <w:t xml:space="preserve">基本情况表</w:t>
      </w:r>
      <w:r/>
    </w:p>
    <w:tbl>
      <w:tblPr>
        <w:tblStyle w:val="1103"/>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名称</w:t>
            </w:r>
            <w:r/>
          </w:p>
        </w:tc>
        <w:tc>
          <w:tcPr>
            <w:gridSpan w:val="3"/>
            <w:tcW w:w="685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（加盖公章）</w:t>
            </w:r>
            <w:r/>
          </w:p>
        </w:tc>
      </w:tr>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tc>
        <w:tc>
          <w:tcPr>
            <w:tcW w:w="297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297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297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416"/>
              <w:jc w:val="center"/>
              <w:spacing w:line="6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国有、民营等</w:t>
            </w:r>
            <w:r>
              <w:rPr>
                <w:rFonts w:hint="eastAsia" w:ascii="仿宋" w:hAnsi="仿宋" w:eastAsia="仿宋" w:cs="仿宋"/>
                <w:color w:val="auto"/>
                <w:sz w:val="24"/>
                <w:szCs w:val="24"/>
                <w:highlight w:val="none"/>
                <w:lang w:eastAsia="zh-CN"/>
              </w:rPr>
              <w:t xml:space="preserve">）</w:t>
            </w:r>
            <w:r/>
          </w:p>
        </w:tc>
      </w:tr>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社会信用代码</w:t>
            </w:r>
            <w:r/>
          </w:p>
        </w:tc>
        <w:tc>
          <w:tcPr>
            <w:tcW w:w="297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297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c>
          <w:tcPr>
            <w:tcW w:w="1665"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2979"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276"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416"/>
              <w:jc w:val="center"/>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2376"/>
        </w:trPr>
        <w:tc>
          <w:tcPr>
            <w:tcW w:w="1665" w:type="dxa"/>
            <w:vAlign w:val="center"/>
            <w:textDirection w:val="lrTb"/>
            <w:noWrap w:val="false"/>
          </w:tcPr>
          <w:p>
            <w:pPr>
              <w:pStyle w:val="141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859" w:type="dxa"/>
            <w:textDirection w:val="lrTb"/>
            <w:noWrap w:val="false"/>
          </w:tcPr>
          <w:p>
            <w:pPr>
              <w:pStyle w:val="1416"/>
              <w:ind w:firstLine="1432"/>
              <w:spacing w:line="56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trHeight w:val="1134"/>
        </w:trPr>
        <w:tc>
          <w:tcPr>
            <w:tcW w:w="1665" w:type="dxa"/>
            <w:vAlign w:val="center"/>
            <w:textDirection w:val="lrTb"/>
            <w:noWrap w:val="false"/>
          </w:tcPr>
          <w:p>
            <w:pPr>
              <w:pStyle w:val="1416"/>
              <w:jc w:val="center"/>
              <w:spacing w:line="56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859" w:type="dxa"/>
            <w:vAlign w:val="center"/>
            <w:textDirection w:val="lrTb"/>
            <w:noWrap w:val="false"/>
          </w:tcPr>
          <w:p>
            <w:pPr>
              <w:pStyle w:val="1416"/>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445"/>
        <w:rPr>
          <w:rFonts w:hint="eastAsia" w:ascii="仿宋" w:hAnsi="仿宋" w:eastAsia="仿宋" w:cs="仿宋"/>
          <w:b/>
          <w:color w:val="auto"/>
          <w:sz w:val="32"/>
          <w:szCs w:val="24"/>
          <w:highlight w:val="none"/>
        </w:rPr>
        <w:sectPr>
          <w:headerReference w:type="default" r:id="rId16"/>
          <w:footerReference w:type="default" r:id="rId26"/>
          <w:footnotePr/>
          <w:endnotePr/>
          <w:type w:val="nextPage"/>
          <w:pgSz w:w="11906" w:h="16838" w:orient="portrait"/>
          <w:pgMar w:top="1440" w:right="1474" w:bottom="1440" w:left="1588" w:header="851" w:footer="992" w:gutter="0"/>
          <w:cols w:num="1" w:sep="0" w:space="1701" w:equalWidth="1"/>
          <w:docGrid w:linePitch="360"/>
        </w:sectPr>
        <w:outlineLvl w:val="2"/>
      </w:pPr>
      <w:r>
        <w:rPr>
          <w:rFonts w:hint="eastAsia" w:ascii="仿宋" w:hAnsi="仿宋" w:eastAsia="仿宋" w:cs="仿宋"/>
          <w:b/>
          <w:color w:val="auto"/>
          <w:sz w:val="32"/>
          <w:szCs w:val="24"/>
          <w:highlight w:val="none"/>
        </w:rPr>
      </w:r>
      <w:r/>
    </w:p>
    <w:p>
      <w:pPr>
        <w:pStyle w:val="1445"/>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rPr>
        <w:t xml:space="preserve">其他资料</w:t>
      </w:r>
      <w:r/>
    </w:p>
    <w:p>
      <w:pPr>
        <w:pStyle w:val="144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445"/>
        <w:rPr>
          <w:rFonts w:hint="eastAsia" w:ascii="仿宋" w:hAnsi="仿宋" w:eastAsia="仿宋" w:cs="仿宋"/>
          <w:color w:val="auto"/>
          <w:highlight w:val="none"/>
        </w:rPr>
      </w:pPr>
      <w:r>
        <w:rPr>
          <w:rFonts w:hint="eastAsia" w:ascii="仿宋" w:hAnsi="仿宋" w:eastAsia="仿宋" w:cs="仿宋"/>
          <w:color w:val="auto"/>
          <w:highlight w:val="none"/>
        </w:rPr>
        <w:t xml:space="preserve">请在</w:t>
      </w:r>
      <w:r>
        <w:rPr>
          <w:rFonts w:hint="eastAsia" w:ascii="仿宋" w:hAnsi="仿宋" w:eastAsia="仿宋" w:cs="仿宋"/>
          <w:color w:val="auto"/>
          <w:highlight w:val="none"/>
          <w:lang w:eastAsia="zh-CN"/>
        </w:rPr>
        <w:t xml:space="preserve">此处</w:t>
      </w:r>
      <w:r>
        <w:rPr>
          <w:rFonts w:hint="eastAsia" w:ascii="仿宋" w:hAnsi="仿宋" w:eastAsia="仿宋" w:cs="仿宋"/>
          <w:color w:val="auto"/>
          <w:highlight w:val="none"/>
        </w:rPr>
        <w:t xml:space="preserve">增加</w:t>
      </w:r>
      <w:r>
        <w:rPr>
          <w:rFonts w:hint="eastAsia" w:ascii="仿宋" w:hAnsi="仿宋" w:eastAsia="仿宋" w:cs="仿宋"/>
          <w:color w:val="auto"/>
          <w:highlight w:val="none"/>
          <w:lang w:val="en-US" w:eastAsia="zh-CN"/>
        </w:rPr>
        <w:t xml:space="preserve">投标</w:t>
      </w:r>
      <w:r>
        <w:rPr>
          <w:rFonts w:hint="eastAsia" w:ascii="仿宋" w:hAnsi="仿宋" w:eastAsia="仿宋" w:cs="仿宋"/>
          <w:color w:val="auto"/>
          <w:highlight w:val="none"/>
        </w:rPr>
        <w:t xml:space="preserve">所需其他相关内容（</w:t>
      </w:r>
      <w:r>
        <w:rPr>
          <w:rFonts w:hint="eastAsia" w:ascii="仿宋" w:hAnsi="仿宋" w:eastAsia="仿宋" w:cs="仿宋"/>
          <w:color w:val="auto"/>
          <w:highlight w:val="none"/>
          <w:lang w:val="en-US" w:eastAsia="zh-CN"/>
        </w:rPr>
        <w:t xml:space="preserve">招标要求的</w:t>
      </w:r>
      <w:r>
        <w:rPr>
          <w:rFonts w:hint="eastAsia" w:ascii="仿宋" w:hAnsi="仿宋" w:eastAsia="仿宋" w:cs="仿宋"/>
          <w:color w:val="auto"/>
          <w:highlight w:val="none"/>
        </w:rPr>
        <w:t xml:space="preserve">及</w:t>
      </w:r>
      <w:r>
        <w:rPr>
          <w:rFonts w:hint="eastAsia" w:ascii="仿宋" w:hAnsi="仿宋" w:eastAsia="仿宋" w:cs="仿宋"/>
          <w:color w:val="auto"/>
          <w:highlight w:val="none"/>
          <w:lang w:eastAsia="zh-CN"/>
        </w:rPr>
        <w:t xml:space="preserve">其他投标人</w:t>
      </w:r>
      <w:r>
        <w:rPr>
          <w:rFonts w:hint="eastAsia" w:ascii="仿宋" w:hAnsi="仿宋" w:eastAsia="仿宋" w:cs="仿宋"/>
          <w:color w:val="auto"/>
          <w:highlight w:val="none"/>
        </w:rPr>
        <w:t xml:space="preserve">认为有必要提供的资料），如没有请空置。</w:t>
      </w:r>
      <w:r/>
    </w:p>
    <w:p>
      <w:pPr>
        <w:pStyle w:val="1445"/>
        <w:rPr>
          <w:rFonts w:hint="eastAsia" w:ascii="仿宋" w:hAnsi="仿宋" w:eastAsia="仿宋" w:cs="仿宋"/>
          <w:color w:val="auto"/>
          <w:highlight w:val="none"/>
        </w:rPr>
      </w:pPr>
      <w:r>
        <w:rPr>
          <w:rFonts w:hint="eastAsia" w:ascii="仿宋" w:hAnsi="仿宋" w:eastAsia="仿宋" w:cs="仿宋"/>
          <w:color w:val="auto"/>
          <w:highlight w:val="none"/>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15"/>
        <w:jc w:val="left"/>
        <w:rPr>
          <w:rFonts w:hint="eastAsia" w:ascii="仿宋" w:hAnsi="仿宋" w:eastAsia="仿宋" w:cs="仿宋"/>
          <w:b/>
          <w:color w:val="auto"/>
          <w:sz w:val="32"/>
          <w:szCs w:val="24"/>
          <w:highlight w:val="none"/>
        </w:rPr>
        <w:outlineLvl w:val="1"/>
      </w:pPr>
      <w:r>
        <w:rPr>
          <w:rFonts w:hint="eastAsia" w:ascii="仿宋" w:hAnsi="仿宋" w:eastAsia="仿宋" w:cs="仿宋"/>
          <w:bCs/>
          <w:color w:val="auto"/>
          <w:sz w:val="28"/>
          <w:szCs w:val="28"/>
          <w:highlight w:val="none"/>
        </w:rPr>
        <w:br w:type="page" w:clear="all"/>
      </w:r>
      <w:bookmarkStart w:id="65" w:name="_Toc27608"/>
      <w:r/>
      <w:bookmarkStart w:id="66" w:name="_Toc10009"/>
      <w:r/>
      <w:bookmarkStart w:id="67" w:name="_Toc31373"/>
      <w:r/>
      <w:bookmarkStart w:id="68" w:name="_Toc1165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二）资格条件</w:t>
      </w:r>
      <w:bookmarkEnd w:id="65"/>
      <w:r/>
      <w:bookmarkEnd w:id="66"/>
      <w:r/>
      <w:bookmarkEnd w:id="67"/>
      <w:r/>
      <w:bookmarkEnd w:id="68"/>
      <w:r/>
      <w:r/>
    </w:p>
    <w:p>
      <w:pPr>
        <w:pStyle w:val="1417"/>
        <w:jc w:val="left"/>
        <w:rPr>
          <w:rFonts w:ascii="仿宋" w:hAnsi="仿宋" w:eastAsia="仿宋" w:cs="仿宋"/>
          <w:b/>
          <w:color w:val="auto"/>
          <w:sz w:val="32"/>
          <w:szCs w:val="24"/>
          <w:highlight w:val="none"/>
        </w:rPr>
        <w:outlineLvl w:val="2"/>
      </w:pPr>
      <w:r>
        <w:rPr>
          <w:rFonts w:hint="eastAsia" w:ascii="仿宋" w:hAnsi="仿宋" w:eastAsia="仿宋" w:cs="仿宋"/>
          <w:b/>
          <w:color w:val="auto"/>
          <w:sz w:val="32"/>
          <w:szCs w:val="24"/>
          <w:highlight w:val="none"/>
          <w:lang w:eastAsia="zh-CN"/>
        </w:rPr>
        <w:t xml:space="preserve">投标人</w:t>
      </w:r>
      <w:r>
        <w:rPr>
          <w:rFonts w:hint="eastAsia" w:ascii="仿宋" w:hAnsi="仿宋" w:eastAsia="仿宋" w:cs="仿宋"/>
          <w:b/>
          <w:color w:val="auto"/>
          <w:sz w:val="32"/>
          <w:szCs w:val="24"/>
          <w:highlight w:val="none"/>
        </w:rPr>
        <w:t xml:space="preserve">资质（按资格要求提供）</w:t>
      </w:r>
      <w:r/>
    </w:p>
    <w:p>
      <w:pPr>
        <w:numPr>
          <w:ilvl w:val="0"/>
          <w:numId w:val="10"/>
        </w:numPr>
        <w:ind w:left="425" w:hanging="425"/>
        <w:spacing w:line="5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基本资格条件</w:t>
      </w:r>
      <w:r/>
    </w:p>
    <w:p>
      <w:pPr>
        <w:numPr>
          <w:ilvl w:val="0"/>
          <w:numId w:val="0"/>
        </w:numPr>
        <w:spacing w:line="500" w:lineRule="exact"/>
        <w:rPr>
          <w:rFonts w:ascii="仿宋" w:hAnsi="仿宋" w:eastAsia="仿宋" w:cs="仿宋"/>
          <w:color w:val="auto"/>
          <w:highlight w:val="none"/>
        </w:rPr>
      </w:pPr>
      <w:r>
        <w:rPr>
          <w:rFonts w:ascii="仿宋" w:hAnsi="仿宋" w:eastAsia="仿宋" w:cs="仿宋"/>
          <w:color w:val="auto"/>
          <w:highlight w:val="none"/>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注：以下提供具备履行合同所必需的设备和专业技术能力的声明、无重大违法声明和投标人信用承诺书模板，其他资料自行提供。</w:t>
      </w:r>
      <w:r/>
    </w:p>
    <w:p>
      <w:pPr>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rPr>
          <w:rFonts w:hint="eastAsia"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br w:type="page" w:clear="all"/>
      </w:r>
      <w:r/>
    </w:p>
    <w:p>
      <w:pPr>
        <w:jc w:val="center"/>
        <w:widowControl w:val="off"/>
        <w:rPr>
          <w:rFonts w:hint="eastAsia" w:ascii="仿宋" w:hAnsi="仿宋" w:eastAsia="仿宋" w:cs="仿宋"/>
          <w:b/>
          <w:color w:val="auto"/>
          <w:sz w:val="32"/>
          <w:szCs w:val="24"/>
          <w:highlight w:val="none"/>
          <w:lang w:val="en-US" w:eastAsia="zh-CN" w:bidi="ar-SA"/>
        </w:rPr>
        <w:outlineLvl w:val="9"/>
      </w:pPr>
      <w:r>
        <w:rPr>
          <w:rFonts w:hint="eastAsia" w:ascii="仿宋" w:hAnsi="仿宋" w:eastAsia="仿宋" w:cs="仿宋"/>
          <w:b/>
          <w:color w:val="auto"/>
          <w:sz w:val="32"/>
          <w:szCs w:val="24"/>
          <w:highlight w:val="none"/>
          <w:lang w:val="en-US" w:eastAsia="zh-CN" w:bidi="ar-SA"/>
        </w:rPr>
        <w:t xml:space="preserve">投标人信用承诺书</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承诺主体名称：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统一社会信用代码：</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为维护公平竞争、规范有序的市场秩序，营造诚实守信的信用环境，共同推进社会信用体系建设完善，树立企业诚信守法形象，本企业对</w:t>
      </w:r>
      <w:r>
        <w:rPr>
          <w:rFonts w:hint="eastAsia" w:ascii="仿宋" w:hAnsi="仿宋" w:eastAsia="仿宋" w:cs="仿宋"/>
          <w:szCs w:val="21"/>
          <w:highlight w:val="none"/>
          <w:u w:val="single"/>
          <w:lang w:eastAsia="zh-CN"/>
        </w:rPr>
        <w:t xml:space="preserve"> </w:t>
      </w:r>
      <w:r>
        <w:rPr>
          <w:rFonts w:hint="eastAsia" w:ascii="仿宋" w:hAnsi="仿宋" w:eastAsia="仿宋" w:cs="仿宋"/>
          <w:szCs w:val="21"/>
          <w:highlight w:val="none"/>
          <w:u w:val="single"/>
          <w:lang w:val="en-US" w:eastAsia="zh-CN"/>
        </w:rPr>
        <w:t xml:space="preserve">          </w:t>
      </w:r>
      <w:r>
        <w:rPr>
          <w:rFonts w:hint="eastAsia" w:ascii="仿宋" w:hAnsi="仿宋" w:eastAsia="仿宋" w:cs="仿宋"/>
          <w:szCs w:val="21"/>
          <w:highlight w:val="none"/>
        </w:rPr>
        <w:t xml:space="preserve">项目政府采购活动郑重承诺如下</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仿宋" w:hAnsi="仿宋" w:eastAsia="仿宋" w:cs="仿宋"/>
          <w:szCs w:val="21"/>
          <w:highlight w:val="none"/>
          <w:lang w:eastAsia="zh-CN"/>
        </w:rPr>
        <w:t xml:space="preserve">；</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四、自觉接受行政管理部门、行业组织、社会公众、新闻舆论的监督；</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七、严格遵守信用信息公示相关规定，向社会公示信用信息；</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十、本承诺书自签订之日起生效。</w:t>
      </w:r>
      <w:r/>
    </w:p>
    <w:p>
      <w:pPr>
        <w:ind w:firstLine="420"/>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（注：法定代表人或负责人、主体名称发生变更的应当重新做出承诺。）</w:t>
      </w:r>
      <w:r/>
    </w:p>
    <w:p>
      <w:pPr>
        <w:jc w:val="righ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承诺单位（签章）：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rPr>
        <w:t xml:space="preserve">法定代表人（负责人）：</w:t>
      </w:r>
      <w:r>
        <w:rPr>
          <w:rFonts w:hint="eastAsia" w:ascii="仿宋" w:hAnsi="仿宋" w:eastAsia="仿宋" w:cs="仿宋"/>
          <w:szCs w:val="21"/>
          <w:highlight w:val="none"/>
          <w:lang w:val="en-US" w:eastAsia="zh-CN"/>
        </w:rPr>
        <w:t xml:space="preserve">     </w:t>
      </w:r>
      <w:r/>
    </w:p>
    <w:p>
      <w:pPr>
        <w:jc w:val="right"/>
        <w:spacing w:line="360" w:lineRule="auto"/>
        <w:rPr>
          <w:rFonts w:hint="default" w:ascii="仿宋" w:hAnsi="仿宋" w:eastAsia="仿宋" w:cs="仿宋"/>
          <w:szCs w:val="21"/>
          <w:highlight w:val="none"/>
          <w:lang w:val="en-US" w:eastAsia="zh-CN"/>
        </w:rPr>
      </w:pPr>
      <w:r>
        <w:rPr>
          <w:rFonts w:hint="eastAsia" w:ascii="仿宋" w:hAnsi="仿宋" w:eastAsia="仿宋" w:cs="仿宋"/>
          <w:szCs w:val="21"/>
          <w:highlight w:val="none"/>
          <w:lang w:val="en-US" w:eastAsia="zh-CN"/>
        </w:rPr>
        <w:t xml:space="preserve">  </w:t>
      </w:r>
      <w:r>
        <w:rPr>
          <w:rFonts w:hint="eastAsia" w:ascii="仿宋" w:hAnsi="仿宋" w:eastAsia="仿宋" w:cs="仿宋"/>
          <w:szCs w:val="21"/>
          <w:highlight w:val="none"/>
        </w:rPr>
        <w:t xml:space="preserve">年    月    日</w:t>
      </w:r>
      <w:r>
        <w:rPr>
          <w:rFonts w:hint="eastAsia" w:ascii="仿宋" w:hAnsi="仿宋" w:eastAsia="仿宋" w:cs="仿宋"/>
          <w:szCs w:val="21"/>
          <w:highlight w:val="none"/>
          <w:lang w:val="en-US" w:eastAsia="zh-CN"/>
        </w:rPr>
        <w:t xml:space="preserve">               </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10"/>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落实政府采购政策需满足的资格要求</w:t>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numPr>
          <w:ilvl w:val="0"/>
          <w:numId w:val="10"/>
        </w:numPr>
        <w:ind w:left="425" w:hanging="425"/>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本项目的特定资格要求</w:t>
      </w:r>
      <w:r/>
    </w:p>
    <w:p>
      <w:pPr>
        <w:rPr>
          <w:rFonts w:ascii="仿宋" w:hAnsi="仿宋" w:eastAsia="仿宋" w:cs="仿宋"/>
          <w:b/>
          <w:bCs/>
          <w:color w:val="auto"/>
          <w:szCs w:val="24"/>
          <w:highlight w:val="none"/>
        </w:rPr>
      </w:pPr>
      <w:r>
        <w:rPr>
          <w:rFonts w:hint="eastAsia" w:ascii="仿宋" w:hAnsi="仿宋" w:eastAsia="仿宋" w:cs="仿宋"/>
          <w:sz w:val="21"/>
          <w:szCs w:val="22"/>
          <w:highlight w:val="none"/>
          <w:lang w:val="en-US" w:eastAsia="zh-CN" w:bidi="ar-SA"/>
        </w:rPr>
        <w:br w:type="page" w:clear="all"/>
      </w:r>
      <w:r/>
    </w:p>
    <w:p>
      <w:pPr>
        <w:pStyle w:val="1408"/>
        <w:rPr>
          <w:rFonts w:hint="default" w:ascii="仿宋" w:hAnsi="仿宋" w:eastAsia="仿宋" w:cs="仿宋"/>
          <w:color w:val="auto"/>
          <w:highlight w:val="none"/>
          <w:lang w:val="en-US" w:eastAsia="zh-CN"/>
        </w:rPr>
        <w:outlineLvl w:val="1"/>
      </w:pPr>
      <w:r/>
      <w:bookmarkStart w:id="69" w:name="_Toc31622"/>
      <w:r/>
      <w:bookmarkStart w:id="70" w:name="_Toc6217"/>
      <w:r/>
      <w:bookmarkStart w:id="71" w:name="_Toc16470"/>
      <w:r/>
      <w:bookmarkStart w:id="72" w:name="_Toc25637"/>
      <w:r/>
      <w:bookmarkStart w:id="73" w:name="_Toc17048"/>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三</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符合条件</w:t>
      </w:r>
      <w:bookmarkEnd w:id="69"/>
      <w:r/>
      <w:bookmarkEnd w:id="70"/>
      <w:r/>
      <w:bookmarkEnd w:id="71"/>
      <w:r/>
      <w:bookmarkEnd w:id="72"/>
      <w:r/>
      <w:r/>
    </w:p>
    <w:p>
      <w:pPr>
        <w:pStyle w:val="1418"/>
        <w:rPr>
          <w:rFonts w:hint="eastAsia"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开标一览表及报价</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开标一览表及报价</w:t>
      </w:r>
      <w:r>
        <w:rPr>
          <w:rFonts w:hint="eastAsia" w:ascii="仿宋" w:hAnsi="仿宋" w:eastAsia="仿宋" w:cs="仿宋"/>
          <w:b/>
          <w:color w:val="auto"/>
          <w:sz w:val="32"/>
          <w:szCs w:val="24"/>
          <w:highlight w:val="none"/>
        </w:rPr>
        <w:t xml:space="preserve">的声明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开标一览表</w:t>
      </w:r>
      <w:r>
        <w:rPr>
          <w:rFonts w:hint="eastAsia" w:ascii="仿宋" w:hAnsi="仿宋" w:eastAsia="仿宋" w:cs="仿宋"/>
          <w:bCs/>
          <w:color w:val="auto"/>
          <w:sz w:val="24"/>
          <w:szCs w:val="20"/>
          <w:highlight w:val="none"/>
        </w:rPr>
        <w:t xml:space="preserve">格式、填写要求符合</w:t>
      </w:r>
      <w:r>
        <w:rPr>
          <w:rFonts w:hint="eastAsia" w:ascii="仿宋" w:hAnsi="仿宋" w:eastAsia="仿宋" w:cs="仿宋"/>
          <w:bCs/>
          <w:color w:val="auto"/>
          <w:sz w:val="24"/>
          <w:szCs w:val="20"/>
          <w:highlight w:val="none"/>
          <w:lang w:val="en-US" w:eastAsia="zh-CN"/>
        </w:rPr>
        <w:t xml:space="preserve">招标</w:t>
      </w:r>
      <w:r>
        <w:rPr>
          <w:rFonts w:hint="eastAsia" w:ascii="仿宋" w:hAnsi="仿宋" w:eastAsia="仿宋" w:cs="仿宋"/>
          <w:bCs/>
          <w:color w:val="auto"/>
          <w:sz w:val="24"/>
          <w:szCs w:val="20"/>
          <w:highlight w:val="none"/>
        </w:rPr>
        <w:t xml:space="preserve">文件规定，报价未超过预算或最高限价</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具体报价内容详见开标一览表。</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（我司知晓下列处理原则：已提供本声明但投标文件中开标一览表填写错误或按投标人须知28.2.5修正后的报价不符合招标文件规定的，本声明无效并以开标一览表或28.2.5约定为准，可能做不符性处理。）</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rPr>
        <w:outlineLvl w:val="9"/>
      </w:pPr>
      <w:r>
        <w:rPr>
          <w:rFonts w:hint="eastAsia" w:ascii="仿宋" w:hAnsi="仿宋" w:eastAsia="仿宋" w:cs="仿宋"/>
          <w:color w:val="auto"/>
          <w:highlight w:val="none"/>
        </w:rPr>
        <w:br w:type="page" w:clear="all"/>
      </w:r>
      <w:r/>
    </w:p>
    <w:p>
      <w:pPr>
        <w:pStyle w:val="1408"/>
        <w:rPr>
          <w:rFonts w:ascii="仿宋" w:hAnsi="仿宋" w:eastAsia="仿宋" w:cs="仿宋"/>
          <w:color w:val="auto"/>
          <w:highlight w:val="none"/>
        </w:rPr>
        <w:outlineLvl w:val="2"/>
      </w:pPr>
      <w:r>
        <w:rPr>
          <w:rFonts w:hint="eastAsia" w:ascii="仿宋" w:hAnsi="仿宋" w:eastAsia="仿宋" w:cs="仿宋"/>
          <w:color w:val="auto"/>
          <w:highlight w:val="none"/>
        </w:rPr>
        <w:t xml:space="preserve">投标声明及承诺函</w:t>
      </w:r>
      <w:r/>
    </w:p>
    <w:p>
      <w:pPr>
        <w:pStyle w:val="1409"/>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投标声明及承诺函</w:t>
      </w:r>
      <w:r/>
    </w:p>
    <w:p>
      <w:pPr>
        <w:pStyle w:val="1409"/>
        <w:jc w:val="left"/>
        <w:spacing w:line="500"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rPr>
        <w:t xml:space="preserve">：</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项目的招标文件，我单位参加本项目招标活动，为此，我方郑重声明以下诸点，并负法律责任：</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具备招标文件要求的资格条件；</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三、我方同意遵守贵方有关招标的各项规定；</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的法定代表人或委托代理人无夫妻、直系血亲关系；我方与参与本次采购活动的其他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的负责人不是同一人，也不存在直接控股、管理关系。 </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五、我们理解，最低报价不是中标的唯一条件，你们有选择中标人的权利；</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六、如果我方的投标文件被接受，我方将按《中华人民共和国民法典（第三编合同）》及其他有关法律、法规的规定，按期、按质提供服务给采购单位，全面做到履约守信；</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七、我方若违背本声明及承诺约定，经查实，自愿接受采购人及相关主管部门相应的规定处理，并依法承担相应的法律责任。</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八、我司承诺若获得中标/成交资格，我司保证在领取</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成交通知书前按照招标文件约定的标准，向采购代理机构一次性缴纳采购代理服务费。</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九、我方决不提供虚假材料谋取中标（成交）、决不采取不正当手段诋毁、排挤其他</w:t>
      </w:r>
      <w:r>
        <w:rPr>
          <w:rFonts w:hint="eastAsia" w:ascii="仿宋" w:hAnsi="仿宋" w:eastAsia="仿宋" w:cs="仿宋"/>
          <w:color w:val="auto"/>
          <w:sz w:val="24"/>
          <w:szCs w:val="24"/>
          <w:highlight w:val="none"/>
          <w:lang w:eastAsia="zh-CN"/>
        </w:rPr>
        <w:t xml:space="preserve">投标人</w:t>
      </w:r>
      <w:r>
        <w:rPr>
          <w:rFonts w:hint="eastAsia" w:ascii="仿宋" w:hAnsi="仿宋" w:eastAsia="仿宋" w:cs="仿宋"/>
          <w:color w:val="auto"/>
          <w:sz w:val="24"/>
          <w:szCs w:val="24"/>
          <w:highlight w:val="none"/>
        </w:rPr>
        <w:t xml:space="preserve">、决不与采购人、</w:t>
      </w:r>
      <w:r>
        <w:rPr>
          <w:rFonts w:hint="eastAsia" w:ascii="仿宋" w:hAnsi="仿宋" w:eastAsia="仿宋" w:cs="仿宋"/>
          <w:color w:val="auto"/>
          <w:sz w:val="24"/>
          <w:szCs w:val="24"/>
          <w:highlight w:val="none"/>
          <w:lang w:eastAsia="zh-CN"/>
        </w:rPr>
        <w:t xml:space="preserve">其他投标人</w:t>
      </w:r>
      <w:r>
        <w:rPr>
          <w:rFonts w:hint="eastAsia" w:ascii="仿宋" w:hAnsi="仿宋" w:eastAsia="仿宋" w:cs="仿宋"/>
          <w:color w:val="auto"/>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409"/>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2"/>
          <w:highlight w:val="none"/>
        </w:rPr>
        <w:t xml:space="preserve">投标声明及承诺函 共2页，第1页</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十、我单位未组成</w:t>
      </w:r>
      <w:r>
        <w:rPr>
          <w:rFonts w:hint="eastAsia" w:ascii="仿宋" w:hAnsi="仿宋" w:eastAsia="仿宋" w:cs="仿宋"/>
          <w:color w:val="auto"/>
          <w:sz w:val="24"/>
          <w:szCs w:val="24"/>
          <w:highlight w:val="none"/>
          <w:lang w:eastAsia="zh-CN"/>
        </w:rPr>
        <w:t xml:space="preserve">联合体投标</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highlight w:val="none"/>
        </w:rPr>
        <w:t xml:space="preserve">中标/</w:t>
      </w:r>
      <w:r>
        <w:rPr>
          <w:rFonts w:hint="eastAsia" w:ascii="仿宋" w:hAnsi="仿宋" w:eastAsia="仿宋" w:cs="仿宋"/>
          <w:color w:val="auto"/>
          <w:sz w:val="24"/>
          <w:szCs w:val="24"/>
          <w:highlight w:val="none"/>
        </w:rPr>
        <w:t xml:space="preserve">成交后不进行分包、转包。</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十一、我方同意采购人、采购代理机构将本声明及承诺函上网公开。</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十二、与本招标有关的正式联系方式为： </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               </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p>
    <w:p>
      <w:pPr>
        <w:pStyle w:val="1409"/>
        <w:ind w:firstLine="480"/>
        <w:jc w:val="left"/>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电话：                         </w:t>
      </w:r>
      <w:r/>
    </w:p>
    <w:p>
      <w:pPr>
        <w:pStyle w:val="1409"/>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both"/>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spacing w:line="500" w:lineRule="exact"/>
        <w:rPr>
          <w:rFonts w:ascii="仿宋" w:hAnsi="仿宋" w:eastAsia="仿宋" w:cs="仿宋"/>
          <w:color w:val="auto"/>
          <w:sz w:val="22"/>
          <w:highlight w:val="none"/>
        </w:rPr>
      </w:pPr>
      <w:r>
        <w:rPr>
          <w:rFonts w:ascii="仿宋" w:hAnsi="仿宋" w:eastAsia="仿宋" w:cs="仿宋"/>
          <w:color w:val="auto"/>
          <w:sz w:val="22"/>
          <w:highlight w:val="none"/>
        </w:rPr>
      </w:r>
      <w:r/>
    </w:p>
    <w:p>
      <w:pPr>
        <w:pStyle w:val="1409"/>
        <w:jc w:val="center"/>
        <w:spacing w:line="500" w:lineRule="exact"/>
        <w:rPr>
          <w:rFonts w:ascii="仿宋" w:hAnsi="仿宋" w:eastAsia="仿宋" w:cs="仿宋"/>
          <w:color w:val="auto"/>
          <w:sz w:val="22"/>
          <w:highlight w:val="none"/>
        </w:rPr>
      </w:pPr>
      <w:r>
        <w:rPr>
          <w:rFonts w:hint="eastAsia" w:ascii="仿宋" w:hAnsi="仿宋" w:eastAsia="仿宋" w:cs="仿宋"/>
          <w:color w:val="auto"/>
          <w:sz w:val="22"/>
          <w:highlight w:val="none"/>
        </w:rPr>
        <w:t xml:space="preserve">投标声明及承诺函 共2页，第2页</w:t>
      </w:r>
      <w:r/>
    </w:p>
    <w:p>
      <w:pPr>
        <w:pStyle w:val="142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color w:val="auto"/>
          <w:highlight w:val="none"/>
        </w:rPr>
        <w:br w:type="page" w:clear="all"/>
      </w:r>
      <w:r/>
    </w:p>
    <w:p>
      <w:pPr>
        <w:pStyle w:val="1410"/>
        <w:rPr>
          <w:rFonts w:hint="eastAsia"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法定代表人身份证明或法定代表人授权委托书</w:t>
      </w:r>
      <w:r/>
    </w:p>
    <w:p>
      <w:pPr>
        <w:pStyle w:val="141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法定代表人身份证明</w:t>
      </w:r>
      <w:r/>
    </w:p>
    <w:p>
      <w:pPr>
        <w:pStyle w:val="1411"/>
        <w:jc w:val="center"/>
        <w:spacing w:line="560" w:lineRule="exact"/>
        <w:rPr>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41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w:t>
      </w:r>
      <w:r>
        <w:rPr>
          <w:rFonts w:hint="eastAsia" w:ascii="仿宋" w:hAnsi="仿宋" w:eastAsia="仿宋" w:cs="仿宋"/>
          <w:color w:val="auto"/>
          <w:sz w:val="24"/>
          <w:szCs w:val="20"/>
          <w:highlight w:val="none"/>
          <w:u w:val="single"/>
        </w:rPr>
        <w:t xml:space="preserve">                             </w:t>
      </w:r>
      <w:r/>
    </w:p>
    <w:p>
      <w:pPr>
        <w:pStyle w:val="1412"/>
        <w:spacing w:line="480" w:lineRule="exact"/>
        <w:rPr>
          <w:rFonts w:ascii="仿宋" w:hAnsi="仿宋" w:eastAsia="仿宋" w:cs="仿宋"/>
          <w:color w:val="auto"/>
          <w:sz w:val="24"/>
          <w:szCs w:val="20"/>
          <w:highlight w:val="none"/>
          <w:u w:val="single"/>
        </w:rPr>
      </w:pPr>
      <w:r>
        <w:rPr>
          <w:rFonts w:hint="eastAsia" w:ascii="仿宋" w:hAnsi="仿宋" w:eastAsia="仿宋" w:cs="仿宋"/>
          <w:color w:val="auto"/>
          <w:sz w:val="24"/>
          <w:szCs w:val="20"/>
          <w:highlight w:val="none"/>
        </w:rPr>
        <w:t xml:space="preserve">单位性质：</w:t>
      </w:r>
      <w:r>
        <w:rPr>
          <w:rFonts w:hint="eastAsia" w:ascii="仿宋" w:hAnsi="仿宋" w:eastAsia="仿宋" w:cs="仿宋"/>
          <w:color w:val="auto"/>
          <w:sz w:val="24"/>
          <w:szCs w:val="20"/>
          <w:highlight w:val="none"/>
          <w:u w:val="single"/>
        </w:rPr>
        <w:t xml:space="preserve">                               </w:t>
      </w:r>
      <w:r/>
    </w:p>
    <w:p>
      <w:pPr>
        <w:pStyle w:val="141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注册地址：</w:t>
      </w:r>
      <w:r>
        <w:rPr>
          <w:rFonts w:hint="eastAsia" w:ascii="仿宋" w:hAnsi="仿宋" w:eastAsia="仿宋" w:cs="仿宋"/>
          <w:color w:val="auto"/>
          <w:sz w:val="24"/>
          <w:szCs w:val="20"/>
          <w:highlight w:val="none"/>
          <w:u w:val="single"/>
        </w:rPr>
        <w:t xml:space="preserve">                               </w:t>
      </w:r>
      <w:r/>
    </w:p>
    <w:p>
      <w:pPr>
        <w:pStyle w:val="141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成立时间：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月</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日</w:t>
      </w:r>
      <w:r/>
    </w:p>
    <w:p>
      <w:pPr>
        <w:pStyle w:val="1412"/>
        <w:spacing w:line="48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41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姓名：</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性别：</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年龄：</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职务：</w:t>
      </w: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系</w:t>
      </w:r>
      <w:r/>
    </w:p>
    <w:p>
      <w:pPr>
        <w:pStyle w:val="1412"/>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u w:val="single"/>
        </w:rPr>
        <w:t xml:space="preserve">                              </w:t>
      </w:r>
      <w:r>
        <w:rPr>
          <w:rFonts w:hint="eastAsia" w:ascii="仿宋" w:hAnsi="仿宋" w:eastAsia="仿宋" w:cs="仿宋"/>
          <w:color w:val="auto"/>
          <w:sz w:val="24"/>
          <w:szCs w:val="20"/>
          <w:highlight w:val="none"/>
        </w:rPr>
        <w:t xml:space="preserve">（</w:t>
      </w:r>
      <w:r>
        <w:rPr>
          <w:rFonts w:hint="eastAsia" w:ascii="仿宋" w:hAnsi="仿宋" w:eastAsia="仿宋" w:cs="仿宋"/>
          <w:color w:val="auto"/>
          <w:sz w:val="24"/>
          <w:szCs w:val="20"/>
          <w:highlight w:val="none"/>
          <w:lang w:eastAsia="zh-CN"/>
        </w:rPr>
        <w:t xml:space="preserve">投标人</w:t>
      </w:r>
      <w:r>
        <w:rPr>
          <w:rFonts w:hint="eastAsia" w:ascii="仿宋" w:hAnsi="仿宋" w:eastAsia="仿宋" w:cs="仿宋"/>
          <w:color w:val="auto"/>
          <w:sz w:val="24"/>
          <w:szCs w:val="20"/>
          <w:highlight w:val="none"/>
        </w:rPr>
        <w:t xml:space="preserve">名称）的法定代表人。</w:t>
      </w:r>
      <w:r/>
    </w:p>
    <w:p>
      <w:pPr>
        <w:pStyle w:val="1412"/>
        <w:ind w:firstLine="480"/>
        <w:spacing w:line="480" w:lineRule="exact"/>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特此证明。</w:t>
      </w:r>
      <w:r/>
    </w:p>
    <w:p>
      <w:pPr>
        <w:pStyle w:val="1412"/>
        <w:ind w:firstLine="480"/>
        <w:spacing w:line="48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413"/>
        <w:spacing w:line="600" w:lineRule="exact"/>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（法定代表人</w:t>
      </w:r>
      <w:r>
        <w:rPr>
          <w:rFonts w:hint="eastAsia" w:ascii="仿宋" w:hAnsi="仿宋" w:eastAsia="仿宋" w:cs="仿宋"/>
          <w:b/>
          <w:bCs/>
          <w:color w:val="auto"/>
          <w:sz w:val="24"/>
          <w:szCs w:val="20"/>
          <w:highlight w:val="none"/>
          <w:lang w:val="en-US" w:eastAsia="zh-CN"/>
        </w:rPr>
        <w:t xml:space="preserve">直接参与</w:t>
      </w:r>
      <w:r>
        <w:rPr>
          <w:rFonts w:hint="eastAsia" w:ascii="仿宋" w:hAnsi="仿宋" w:eastAsia="仿宋" w:cs="仿宋"/>
          <w:b/>
          <w:bCs/>
          <w:color w:val="auto"/>
          <w:sz w:val="24"/>
          <w:szCs w:val="20"/>
          <w:highlight w:val="none"/>
        </w:rPr>
        <w:t xml:space="preserve">的提供，</w:t>
      </w:r>
      <w:r>
        <w:rPr>
          <w:rFonts w:hint="eastAsia" w:ascii="仿宋" w:hAnsi="仿宋" w:eastAsia="仿宋" w:cs="仿宋"/>
          <w:b/>
          <w:bCs/>
          <w:color w:val="auto"/>
          <w:sz w:val="24"/>
          <w:szCs w:val="20"/>
          <w:highlight w:val="none"/>
          <w:lang w:val="en-US" w:eastAsia="zh-CN"/>
        </w:rPr>
        <w:t xml:space="preserve">未直接参与</w:t>
      </w:r>
      <w:r>
        <w:rPr>
          <w:rFonts w:hint="eastAsia" w:ascii="仿宋" w:hAnsi="仿宋" w:eastAsia="仿宋" w:cs="仿宋"/>
          <w:b/>
          <w:bCs/>
          <w:color w:val="auto"/>
          <w:sz w:val="24"/>
          <w:szCs w:val="20"/>
          <w:highlight w:val="none"/>
        </w:rPr>
        <w:t xml:space="preserve">可不提供。附法定代表人身份证</w:t>
      </w:r>
      <w:r>
        <w:rPr>
          <w:rFonts w:hint="eastAsia" w:ascii="仿宋" w:hAnsi="仿宋" w:eastAsia="仿宋" w:cs="仿宋"/>
          <w:b/>
          <w:bCs/>
          <w:color w:val="auto"/>
          <w:sz w:val="24"/>
          <w:szCs w:val="20"/>
          <w:highlight w:val="none"/>
          <w:lang w:eastAsia="zh-CN"/>
        </w:rPr>
        <w:t xml:space="preserve">复印件</w:t>
      </w:r>
      <w:r>
        <w:rPr>
          <w:rFonts w:hint="eastAsia" w:ascii="仿宋" w:hAnsi="仿宋" w:eastAsia="仿宋" w:cs="仿宋"/>
          <w:b/>
          <w:bCs/>
          <w:color w:val="auto"/>
          <w:sz w:val="24"/>
          <w:szCs w:val="20"/>
          <w:highlight w:val="none"/>
        </w:rPr>
        <w:t xml:space="preserve">）</w:t>
      </w:r>
      <w:r/>
    </w:p>
    <w:p>
      <w:pPr>
        <w:pStyle w:val="1414"/>
        <w:ind w:firstLine="629"/>
        <w:spacing w:line="700" w:lineRule="exact"/>
        <w:rPr>
          <w:rFonts w:ascii="仿宋" w:hAnsi="仿宋" w:eastAsia="仿宋" w:cs="仿宋"/>
          <w:color w:val="auto"/>
          <w:sz w:val="24"/>
          <w:szCs w:val="20"/>
          <w:highlight w:val="none"/>
        </w:rPr>
      </w:pPr>
      <w:r>
        <w:rPr>
          <w:rFonts w:ascii="仿宋" w:hAnsi="仿宋" w:eastAsia="仿宋" w:cs="仿宋"/>
          <w:color w:val="auto"/>
          <w:sz w:val="24"/>
          <w:szCs w:val="20"/>
          <w:highlight w:val="none"/>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14"/>
        <w:ind w:firstLine="0"/>
        <w:spacing w:line="520" w:lineRule="exact"/>
        <w:rPr>
          <w:rFonts w:ascii="仿宋" w:hAnsi="仿宋" w:eastAsia="仿宋" w:cs="仿宋"/>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411"/>
        <w:jc w:val="center"/>
        <w:spacing w:line="56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rPr>
          <w:rFonts w:hint="eastAsia" w:ascii="仿宋" w:hAnsi="仿宋" w:eastAsia="仿宋" w:cs="仿宋"/>
          <w:b/>
          <w:bCs/>
          <w:color w:val="auto"/>
          <w:sz w:val="32"/>
          <w:szCs w:val="32"/>
          <w:highlight w:val="none"/>
        </w:rPr>
        <w:t xml:space="preserve">法定代表人授权委托书</w:t>
      </w:r>
      <w:r/>
    </w:p>
    <w:p>
      <w:pPr>
        <w:pStyle w:val="141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414"/>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u w:val="single"/>
          <w:lang w:eastAsia="zh-CN"/>
        </w:rPr>
      </w:r>
      <w:r/>
    </w:p>
    <w:p>
      <w:pPr>
        <w:pStyle w:val="1414"/>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rPr>
        <w:t xml:space="preserve">：</w:t>
      </w:r>
      <w:r/>
    </w:p>
    <w:p>
      <w:pPr>
        <w:pStyle w:val="1414"/>
        <w:ind w:firstLine="480"/>
        <w:spacing w:line="360" w:lineRule="auto"/>
        <w:rPr>
          <w:rFonts w:ascii="仿宋" w:hAnsi="仿宋" w:eastAsia="仿宋" w:cs="仿宋"/>
          <w:color w:val="auto"/>
          <w:sz w:val="32"/>
          <w:szCs w:val="32"/>
          <w:highlight w:val="none"/>
          <w:u w:val="single"/>
        </w:rPr>
      </w:pPr>
      <w:r>
        <w:rPr>
          <w:rFonts w:hint="eastAsia" w:ascii="仿宋" w:hAnsi="仿宋" w:eastAsia="仿宋" w:cs="仿宋"/>
          <w:color w:val="auto"/>
          <w:sz w:val="24"/>
          <w:szCs w:val="24"/>
          <w:highlight w:val="none"/>
          <w:u w:val="single"/>
        </w:rPr>
        <w:t xml:space="preserve">      （单位名称）</w:t>
      </w: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（姓名）</w:t>
      </w:r>
      <w:r>
        <w:rPr>
          <w:rFonts w:hint="eastAsia" w:ascii="仿宋" w:hAnsi="仿宋" w:eastAsia="仿宋" w:cs="仿宋"/>
          <w:color w:val="auto"/>
          <w:sz w:val="24"/>
          <w:szCs w:val="24"/>
          <w:highlight w:val="none"/>
        </w:rPr>
        <w:t xml:space="preserve">，法定代表人身份证号：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，授权我单位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（职务或职称）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（姓名），身份证号：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，为我单位本次授权委托人，全权处理此次</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rPr>
        <w:t xml:space="preserve">活动的一切事宜。</w:t>
      </w:r>
      <w:r/>
    </w:p>
    <w:p>
      <w:pPr>
        <w:pStyle w:val="1414"/>
        <w:ind w:firstLine="630"/>
        <w:spacing w:line="360" w:lineRule="auto"/>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特此授权。</w:t>
      </w:r>
      <w:r/>
    </w:p>
    <w:p>
      <w:pPr>
        <w:pStyle w:val="141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414"/>
        <w:ind w:firstLine="48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414"/>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（授权委托人</w:t>
      </w:r>
      <w:r>
        <w:rPr>
          <w:rFonts w:hint="eastAsia" w:ascii="仿宋" w:hAnsi="仿宋" w:eastAsia="仿宋" w:cs="仿宋"/>
          <w:b/>
          <w:bCs/>
          <w:color w:val="auto"/>
          <w:sz w:val="24"/>
          <w:szCs w:val="20"/>
          <w:highlight w:val="none"/>
          <w:lang w:val="en-US" w:eastAsia="zh-CN"/>
        </w:rPr>
        <w:t xml:space="preserve">参与</w:t>
      </w:r>
      <w:r>
        <w:rPr>
          <w:rFonts w:hint="eastAsia" w:ascii="仿宋" w:hAnsi="仿宋" w:eastAsia="仿宋" w:cs="仿宋"/>
          <w:b/>
          <w:bCs/>
          <w:color w:val="auto"/>
          <w:sz w:val="24"/>
          <w:szCs w:val="20"/>
          <w:highlight w:val="none"/>
        </w:rPr>
        <w:t xml:space="preserve">的</w:t>
      </w:r>
      <w:r>
        <w:rPr>
          <w:rFonts w:hint="eastAsia" w:ascii="仿宋" w:hAnsi="仿宋" w:eastAsia="仿宋" w:cs="仿宋"/>
          <w:b/>
          <w:bCs/>
          <w:color w:val="auto"/>
          <w:sz w:val="24"/>
          <w:szCs w:val="24"/>
          <w:highlight w:val="none"/>
        </w:rPr>
        <w:t xml:space="preserve">提供，附法定代表人及被授权人身份证</w:t>
      </w:r>
      <w:r>
        <w:rPr>
          <w:rFonts w:hint="eastAsia" w:ascii="仿宋" w:hAnsi="仿宋" w:eastAsia="仿宋" w:cs="仿宋"/>
          <w:b/>
          <w:bCs/>
          <w:color w:val="auto"/>
          <w:sz w:val="24"/>
          <w:szCs w:val="24"/>
          <w:highlight w:val="none"/>
          <w:lang w:eastAsia="zh-CN"/>
        </w:rPr>
        <w:t xml:space="preserve">复印件</w:t>
      </w:r>
      <w:r>
        <w:rPr>
          <w:rFonts w:hint="eastAsia" w:ascii="仿宋" w:hAnsi="仿宋" w:eastAsia="仿宋" w:cs="仿宋"/>
          <w:b/>
          <w:bCs/>
          <w:color w:val="auto"/>
          <w:sz w:val="24"/>
          <w:szCs w:val="24"/>
          <w:highlight w:val="none"/>
        </w:rPr>
        <w:t xml:space="preserve">）</w:t>
      </w:r>
      <w:r/>
    </w:p>
    <w:p>
      <w:pPr>
        <w:pStyle w:val="1414"/>
        <w:ind w:firstLine="630"/>
        <w:spacing w:line="6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p>
    <w:p>
      <w:pPr>
        <w:pStyle w:val="142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授权委托人：</w:t>
      </w:r>
      <w:r>
        <w:rPr>
          <w:rFonts w:hint="eastAsia" w:ascii="仿宋" w:hAnsi="仿宋" w:eastAsia="仿宋" w:cs="仿宋"/>
          <w:b/>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hint="eastAsia"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pStyle w:val="141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投标文件签署、盖章齐全完整</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eastAsia="zh-CN"/>
        </w:rPr>
        <w:t xml:space="preserve">投标文件</w:t>
      </w:r>
      <w:r>
        <w:rPr>
          <w:rFonts w:hint="eastAsia" w:ascii="仿宋" w:hAnsi="仿宋" w:eastAsia="仿宋" w:cs="仿宋"/>
          <w:b/>
          <w:color w:val="auto"/>
          <w:sz w:val="32"/>
          <w:szCs w:val="24"/>
          <w:highlight w:val="none"/>
        </w:rPr>
        <w:t xml:space="preserve">签署、盖章的声明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签署、盖章符合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规定</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具体报价内容详见投标文件。</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w:t>
      </w:r>
      <w:r>
        <w:rPr>
          <w:rFonts w:hint="eastAsia" w:ascii="仿宋" w:hAnsi="仿宋" w:eastAsia="仿宋" w:cs="仿宋"/>
          <w:bCs/>
          <w:color w:val="auto"/>
          <w:sz w:val="24"/>
          <w:szCs w:val="20"/>
          <w:highlight w:val="none"/>
        </w:rPr>
        <w:t xml:space="preserve">签署、盖章</w:t>
      </w:r>
      <w:r>
        <w:rPr>
          <w:rFonts w:hint="eastAsia" w:ascii="仿宋" w:hAnsi="仿宋" w:eastAsia="仿宋" w:cs="仿宋"/>
          <w:bCs/>
          <w:color w:val="auto"/>
          <w:sz w:val="24"/>
          <w:szCs w:val="20"/>
          <w:highlight w:val="none"/>
          <w:lang w:val="en-US" w:eastAsia="zh-CN"/>
        </w:rPr>
        <w:t xml:space="preserve">不符合招标文件规定的，本声明无效，并可能做不符性处理。）</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3"/>
        <w:ind w:firstLine="0"/>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联合体投标</w:t>
      </w:r>
      <w:r/>
    </w:p>
    <w:p>
      <w:pPr>
        <w:rPr>
          <w:rFonts w:hint="default"/>
          <w:color w:val="auto"/>
          <w:highlight w:val="none"/>
          <w:lang w:val="en-US" w:eastAsia="zh-CN"/>
        </w:rPr>
      </w:pPr>
      <w:r>
        <w:rPr>
          <w:rFonts w:hint="default"/>
          <w:color w:val="auto"/>
          <w:highlight w:val="none"/>
          <w:lang w:val="en-US" w:eastAsia="zh-CN"/>
        </w:rPr>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非联合体</w:t>
      </w:r>
      <w:r>
        <w:rPr>
          <w:rFonts w:hint="eastAsia" w:ascii="仿宋" w:hAnsi="仿宋" w:eastAsia="仿宋" w:cs="仿宋"/>
          <w:b/>
          <w:color w:val="auto"/>
          <w:sz w:val="32"/>
          <w:szCs w:val="24"/>
          <w:highlight w:val="none"/>
        </w:rPr>
        <w:t xml:space="preserve">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我司参与本项目不存在联合体投标。</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4"/>
        <w:spacing w:line="520" w:lineRule="exact"/>
        <w:rPr>
          <w:rFonts w:ascii="仿宋" w:hAnsi="仿宋" w:eastAsia="仿宋" w:cs="仿宋"/>
          <w:color w:val="auto"/>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p>
    <w:p>
      <w:pPr>
        <w:rPr>
          <w:rFonts w:hint="default"/>
          <w:color w:val="auto"/>
          <w:highlight w:val="none"/>
          <w:lang w:val="en-US" w:eastAsia="zh-CN"/>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lang w:val="en-US" w:eastAsia="zh-CN"/>
        </w:rPr>
        <w:t xml:space="preserve">投标有效期</w:t>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投标有效期</w:t>
      </w:r>
      <w:r>
        <w:rPr>
          <w:rFonts w:hint="eastAsia" w:ascii="仿宋" w:hAnsi="仿宋" w:eastAsia="仿宋" w:cs="仿宋"/>
          <w:b/>
          <w:color w:val="auto"/>
          <w:sz w:val="32"/>
          <w:szCs w:val="24"/>
          <w:highlight w:val="none"/>
        </w:rPr>
        <w:t xml:space="preserve">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我司承诺我司投标文件的投标有效期为</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lang w:val="en-US" w:eastAsia="zh-CN"/>
        </w:rPr>
        <w:t xml:space="preserve">日（从提交投标文件截止之日起算）。</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color w:val="auto"/>
          <w:sz w:val="24"/>
          <w:szCs w:val="20"/>
          <w:highlight w:val="none"/>
        </w:rPr>
        <w:t xml:space="preserve">                 </w:t>
      </w:r>
      <w:r/>
    </w:p>
    <w:p>
      <w:pPr>
        <w:pStyle w:val="1353"/>
        <w:ind w:left="0"/>
        <w:spacing w:line="360" w:lineRule="auto"/>
        <w:rPr>
          <w:rFonts w:ascii="仿宋" w:hAnsi="仿宋" w:eastAsia="仿宋" w:cs="仿宋"/>
          <w:b/>
          <w:bCs/>
          <w:color w:val="auto"/>
          <w:szCs w:val="24"/>
          <w:highlight w:val="none"/>
        </w:rPr>
      </w:pPr>
      <w:r>
        <w:rPr>
          <w:rFonts w:ascii="仿宋" w:hAnsi="仿宋" w:eastAsia="仿宋" w:cs="仿宋"/>
          <w:b/>
          <w:bCs/>
          <w:color w:val="auto"/>
          <w:szCs w:val="24"/>
          <w:highlight w:val="none"/>
        </w:rPr>
      </w:r>
      <w:r/>
    </w:p>
    <w:p>
      <w:pPr>
        <w:pStyle w:val="1406"/>
        <w:jc w:val="left"/>
        <w:rPr>
          <w:rFonts w:ascii="仿宋" w:hAnsi="仿宋" w:eastAsia="仿宋" w:cs="仿宋"/>
          <w:b/>
          <w:color w:val="auto"/>
          <w:sz w:val="32"/>
          <w:szCs w:val="24"/>
          <w:highlight w:val="none"/>
        </w:rPr>
        <w:outlineLvl w:val="2"/>
      </w:pPr>
      <w:r>
        <w:rPr>
          <w:rFonts w:hint="eastAsia" w:ascii="仿宋" w:hAnsi="仿宋" w:eastAsia="仿宋" w:cs="仿宋"/>
          <w:color w:val="auto"/>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pStyle w:val="1429"/>
        <w:jc w:val="center"/>
        <w:rPr>
          <w:rFonts w:ascii="仿宋" w:hAnsi="仿宋" w:eastAsia="仿宋" w:cs="仿宋"/>
          <w:b/>
          <w:color w:val="auto"/>
          <w:sz w:val="32"/>
          <w:highlight w:val="none"/>
        </w:rPr>
      </w:pPr>
      <w:r>
        <w:rPr>
          <w:rFonts w:hint="eastAsia" w:ascii="仿宋" w:hAnsi="仿宋" w:eastAsia="仿宋" w:cs="仿宋"/>
          <w:color w:val="auto"/>
          <w:sz w:val="32"/>
          <w:szCs w:val="32"/>
          <w:highlight w:val="none"/>
        </w:rPr>
        <w:t xml:space="preserve">商务响应偏离表</w:t>
      </w:r>
      <w:r/>
    </w:p>
    <w:tbl>
      <w:tblPr>
        <w:tblStyle w:val="110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pStyle w:val="142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3632" w:type="dxa"/>
            <w:vAlign w:val="center"/>
            <w:textDirection w:val="lrTb"/>
            <w:noWrap w:val="false"/>
          </w:tcPr>
          <w:p>
            <w:pPr>
              <w:pStyle w:val="142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1863" w:type="dxa"/>
            <w:vAlign w:val="center"/>
            <w:textDirection w:val="lrTb"/>
            <w:noWrap w:val="false"/>
          </w:tcPr>
          <w:p>
            <w:pPr>
              <w:pStyle w:val="1420"/>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r>
      <w:tr>
        <w:trPr>
          <w:jc w:val="center"/>
          <w:trHeight w:val="672"/>
        </w:trPr>
        <w:tc>
          <w:tcPr>
            <w:tcW w:w="3012" w:type="dxa"/>
            <w:vAlign w:val="center"/>
            <w:textDirection w:val="lrTb"/>
            <w:noWrap w:val="false"/>
          </w:tcPr>
          <w:p>
            <w:pPr>
              <w:pStyle w:val="1420"/>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420"/>
              <w:jc w:val="left"/>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r>
      <w:tr>
        <w:trPr>
          <w:jc w:val="center"/>
          <w:trHeight w:val="672"/>
        </w:trPr>
        <w:tc>
          <w:tcPr>
            <w:tcW w:w="3012" w:type="dxa"/>
            <w:vAlign w:val="center"/>
            <w:textDirection w:val="lrTb"/>
            <w:noWrap w:val="false"/>
          </w:tcPr>
          <w:p>
            <w:pPr>
              <w:pStyle w:val="1420"/>
              <w:jc w:val="center"/>
              <w:spacing w:line="560" w:lineRule="exact"/>
              <w:rPr>
                <w:rFonts w:hint="default" w:ascii="仿宋" w:hAnsi="仿宋" w:eastAsia="仿宋" w:cs="仿宋"/>
                <w:color w:val="auto"/>
                <w:sz w:val="24"/>
                <w:highlight w:val="none"/>
                <w:lang w:val="en-US" w:eastAsia="zh-CN"/>
              </w:rPr>
            </w:pPr>
            <w:r>
              <w:rPr>
                <w:rFonts w:hint="default" w:ascii="仿宋" w:hAnsi="仿宋" w:eastAsia="仿宋" w:cs="仿宋"/>
                <w:color w:val="auto"/>
                <w:sz w:val="24"/>
                <w:highlight w:val="none"/>
                <w:lang w:val="en-US" w:eastAsia="zh-CN"/>
              </w:rPr>
            </w:r>
            <w:r/>
          </w:p>
        </w:tc>
        <w:tc>
          <w:tcPr>
            <w:tcW w:w="363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r>
        <w:trPr>
          <w:jc w:val="center"/>
          <w:trHeight w:val="672"/>
        </w:trPr>
        <w:tc>
          <w:tcPr>
            <w:tcW w:w="301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3632" w:type="dxa"/>
            <w:vAlign w:val="center"/>
            <w:textDirection w:val="lrTb"/>
            <w:noWrap w:val="false"/>
          </w:tcPr>
          <w:p>
            <w:pPr>
              <w:pStyle w:val="1420"/>
              <w:jc w:val="center"/>
              <w:spacing w:line="56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863" w:type="dxa"/>
            <w:vAlign w:val="center"/>
            <w:textDirection w:val="lrTb"/>
            <w:noWrap w:val="false"/>
          </w:tcPr>
          <w:p>
            <w:pPr>
              <w:jc w:val="center"/>
              <w:spacing w:line="560" w:lineRule="exact"/>
              <w:rPr>
                <w:rFonts w:ascii="仿宋" w:hAnsi="仿宋" w:eastAsia="仿宋" w:cs="仿宋"/>
                <w:color w:val="auto"/>
                <w:highlight w:val="none"/>
              </w:rPr>
            </w:pPr>
            <w:r>
              <w:rPr>
                <w:rFonts w:ascii="仿宋" w:hAnsi="仿宋" w:eastAsia="仿宋" w:cs="仿宋"/>
                <w:color w:val="auto"/>
                <w:highlight w:val="none"/>
              </w:rPr>
            </w:r>
            <w:r/>
          </w:p>
        </w:tc>
      </w:tr>
    </w:tbl>
    <w:p>
      <w:pPr>
        <w:pStyle w:val="1422"/>
        <w:rPr>
          <w:rFonts w:ascii="仿宋" w:hAnsi="仿宋" w:eastAsia="仿宋" w:cs="仿宋"/>
          <w:b/>
          <w:bCs/>
          <w:color w:val="auto"/>
          <w:sz w:val="24"/>
          <w:szCs w:val="28"/>
          <w:highlight w:val="none"/>
        </w:rPr>
      </w:pPr>
      <w:r>
        <w:rPr>
          <w:rFonts w:ascii="仿宋" w:hAnsi="仿宋" w:eastAsia="仿宋" w:cs="仿宋"/>
          <w:b/>
          <w:bCs/>
          <w:color w:val="auto"/>
          <w:sz w:val="24"/>
          <w:szCs w:val="28"/>
          <w:highlight w:val="none"/>
        </w:rPr>
      </w:r>
      <w:r/>
    </w:p>
    <w:p>
      <w:pPr>
        <w:pStyle w:val="142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注：</w:t>
      </w:r>
      <w:r>
        <w:rPr>
          <w:rFonts w:hint="eastAsia" w:ascii="仿宋" w:hAnsi="仿宋" w:eastAsia="仿宋" w:cs="仿宋"/>
          <w:b/>
          <w:bCs/>
          <w:color w:val="auto"/>
          <w:sz w:val="24"/>
          <w:szCs w:val="28"/>
          <w:highlight w:val="none"/>
          <w:lang w:val="en-US" w:eastAsia="zh-CN"/>
        </w:rPr>
        <w:t xml:space="preserve">1.</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w:t>
      </w:r>
      <w:r>
        <w:rPr>
          <w:rFonts w:hint="eastAsia" w:ascii="仿宋" w:hAnsi="仿宋" w:eastAsia="仿宋" w:cs="仿宋"/>
          <w:b/>
          <w:bCs/>
          <w:color w:val="auto"/>
          <w:sz w:val="24"/>
          <w:szCs w:val="28"/>
          <w:highlight w:val="none"/>
        </w:rPr>
        <w:t xml:space="preserve">商务要求</w:t>
      </w:r>
      <w:r>
        <w:rPr>
          <w:rFonts w:hint="eastAsia" w:ascii="仿宋" w:hAnsi="仿宋" w:eastAsia="仿宋" w:cs="仿宋"/>
          <w:b/>
          <w:bCs/>
          <w:color w:val="auto"/>
          <w:sz w:val="24"/>
          <w:szCs w:val="28"/>
          <w:highlight w:val="none"/>
          <w:lang w:val="en-US" w:eastAsia="zh-CN"/>
        </w:rPr>
        <w:t xml:space="preserve">的内容</w:t>
      </w:r>
      <w:r>
        <w:rPr>
          <w:rFonts w:hint="eastAsia" w:ascii="仿宋" w:hAnsi="仿宋" w:eastAsia="仿宋" w:cs="仿宋"/>
          <w:b/>
          <w:bCs/>
          <w:color w:val="auto"/>
          <w:sz w:val="24"/>
          <w:szCs w:val="28"/>
          <w:highlight w:val="none"/>
        </w:rPr>
        <w:t xml:space="preserve">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逐条响应，与招标文件没有偏离的，应在此表偏离内容及说明中注明“无偏离”；凡投标文件中响应的</w:t>
      </w:r>
      <w:r>
        <w:rPr>
          <w:rFonts w:hint="eastAsia" w:ascii="仿宋" w:hAnsi="仿宋" w:eastAsia="仿宋" w:cs="仿宋"/>
          <w:b/>
          <w:bCs/>
          <w:color w:val="auto"/>
          <w:sz w:val="24"/>
          <w:szCs w:val="28"/>
          <w:highlight w:val="none"/>
          <w:lang w:val="en-US" w:eastAsia="zh-CN"/>
        </w:rPr>
        <w:t xml:space="preserve">内容</w:t>
      </w:r>
      <w:r>
        <w:rPr>
          <w:rFonts w:hint="eastAsia" w:ascii="仿宋" w:hAnsi="仿宋" w:eastAsia="仿宋" w:cs="仿宋"/>
          <w:b/>
          <w:bCs/>
          <w:color w:val="auto"/>
          <w:sz w:val="24"/>
          <w:szCs w:val="28"/>
          <w:highlight w:val="none"/>
        </w:rPr>
        <w:t xml:space="preserve">与招标文件有偏离的，均应在此表偏离内容及说明中注明“正偏离”或“负偏离”并详细列出偏离内容或说明理由。</w:t>
      </w:r>
      <w:r/>
    </w:p>
    <w:p>
      <w:pPr>
        <w:pStyle w:val="142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2.</w:t>
      </w:r>
      <w:r>
        <w:rPr>
          <w:rFonts w:hint="eastAsia" w:ascii="仿宋" w:hAnsi="仿宋" w:eastAsia="仿宋" w:cs="仿宋"/>
          <w:b/>
          <w:bCs/>
          <w:color w:val="auto"/>
          <w:sz w:val="24"/>
          <w:szCs w:val="28"/>
          <w:highlight w:val="none"/>
        </w:rPr>
        <w:t xml:space="preserve">行数不够请自行添加</w:t>
      </w:r>
      <w:r/>
    </w:p>
    <w:p>
      <w:pPr>
        <w:pStyle w:val="1422"/>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06"/>
        <w:jc w:val="left"/>
        <w:spacing w:line="520" w:lineRule="exact"/>
        <w:rPr>
          <w:rFonts w:hint="eastAsia" w:ascii="仿宋" w:hAnsi="仿宋" w:eastAsia="仿宋" w:cs="仿宋"/>
          <w:b/>
          <w:bCs/>
          <w:color w:val="auto"/>
          <w:sz w:val="24"/>
          <w:szCs w:val="28"/>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bCs/>
          <w:color w:val="auto"/>
          <w:sz w:val="24"/>
          <w:szCs w:val="28"/>
          <w:highlight w:val="none"/>
        </w:rPr>
        <w:br w:type="page" w:clear="all"/>
      </w:r>
      <w:r/>
    </w:p>
    <w:p>
      <w:pPr>
        <w:rPr>
          <w:rFonts w:hint="default"/>
          <w:color w:val="auto"/>
          <w:highlight w:val="none"/>
          <w:lang w:val="en-US" w:eastAsia="zh-CN"/>
        </w:rPr>
        <w:outlineLvl w:val="2"/>
      </w:pPr>
      <w:r>
        <w:rPr>
          <w:rFonts w:hint="eastAsia" w:ascii="仿宋" w:hAnsi="仿宋" w:eastAsia="仿宋" w:cs="仿宋"/>
          <w:b/>
          <w:color w:val="auto"/>
          <w:sz w:val="32"/>
          <w:szCs w:val="24"/>
          <w:highlight w:val="none"/>
          <w:lang w:val="en-US" w:eastAsia="zh-CN"/>
        </w:rPr>
        <w:t xml:space="preserve">进口产品</w:t>
      </w:r>
      <w:r/>
    </w:p>
    <w:p>
      <w:pPr>
        <w:rPr>
          <w:rFonts w:hint="default"/>
          <w:color w:val="auto"/>
          <w:highlight w:val="none"/>
          <w:lang w:val="en-US" w:eastAsia="zh-CN"/>
        </w:rPr>
      </w:pPr>
      <w:r>
        <w:rPr>
          <w:rFonts w:hint="default"/>
          <w:color w:val="auto"/>
          <w:highlight w:val="none"/>
          <w:lang w:val="en-US" w:eastAsia="zh-CN"/>
        </w:rPr>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进口产品</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u w:val="single"/>
          <w:lang w:val="en-US" w:eastAsia="zh-CN"/>
        </w:rPr>
        <w:t xml:space="preserve"> </w:t>
      </w:r>
      <w:r>
        <w:rPr>
          <w:rFonts w:hint="eastAsia" w:ascii="仿宋" w:hAnsi="仿宋" w:eastAsia="仿宋" w:cs="仿宋"/>
          <w:bCs/>
          <w:color w:val="auto"/>
          <w:sz w:val="24"/>
          <w:szCs w:val="20"/>
          <w:highlight w:val="none"/>
          <w:u w:val="single"/>
        </w:rPr>
        <w:t xml:space="preserve">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我司所投产品</w:t>
      </w:r>
      <w:r>
        <w:rPr>
          <w:rFonts w:hint="eastAsia" w:ascii="仿宋" w:hAnsi="仿宋" w:eastAsia="仿宋" w:cs="仿宋"/>
          <w:bCs/>
          <w:color w:val="auto"/>
          <w:sz w:val="24"/>
          <w:szCs w:val="20"/>
          <w:highlight w:val="none"/>
          <w:u w:val="single"/>
          <w:lang w:val="en-US" w:eastAsia="zh-CN"/>
        </w:rPr>
        <w:t xml:space="preserve">     （是/不是） </w:t>
      </w:r>
      <w:r>
        <w:rPr>
          <w:rFonts w:hint="eastAsia" w:ascii="仿宋" w:hAnsi="仿宋" w:eastAsia="仿宋" w:cs="仿宋"/>
          <w:bCs/>
          <w:color w:val="auto"/>
          <w:sz w:val="24"/>
          <w:szCs w:val="20"/>
          <w:highlight w:val="none"/>
          <w:u w:val="none"/>
          <w:lang w:val="en-US" w:eastAsia="zh-CN"/>
        </w:rPr>
        <w:t xml:space="preserve">进口产品</w:t>
      </w:r>
      <w:r>
        <w:rPr>
          <w:rFonts w:hint="eastAsia" w:ascii="仿宋" w:hAnsi="仿宋" w:eastAsia="仿宋" w:cs="仿宋"/>
          <w:bCs/>
          <w:color w:val="auto"/>
          <w:sz w:val="24"/>
          <w:szCs w:val="20"/>
          <w:highlight w:val="none"/>
          <w:lang w:val="en-US" w:eastAsia="zh-CN"/>
        </w:rPr>
        <w:t xml:space="preserve">。</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（我司知晓下列处理原则：已提供本声明但声明内容与实际提供的证明材料不符的，本声明无效以实际提供的证明材料为准，并可能做不符性处理。）</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18"/>
        <w:rPr>
          <w:rFonts w:hint="eastAsia" w:ascii="仿宋" w:hAnsi="仿宋" w:eastAsia="仿宋" w:cs="仿宋"/>
          <w:b/>
          <w:bCs w:val="0"/>
          <w:color w:val="auto"/>
          <w:sz w:val="24"/>
          <w:szCs w:val="20"/>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b/>
          <w:color w:val="auto"/>
          <w:sz w:val="32"/>
          <w:szCs w:val="24"/>
          <w:highlight w:val="none"/>
          <w:lang w:val="en-US" w:eastAsia="zh-CN"/>
        </w:rPr>
      </w:pPr>
      <w:r>
        <w:rPr>
          <w:rFonts w:hint="eastAsia" w:ascii="仿宋" w:hAnsi="仿宋" w:eastAsia="仿宋" w:cs="仿宋"/>
          <w:b/>
          <w:color w:val="auto"/>
          <w:sz w:val="32"/>
          <w:szCs w:val="24"/>
          <w:highlight w:val="none"/>
          <w:lang w:val="en-US" w:eastAsia="zh-CN"/>
        </w:rPr>
        <w:br w:type="page" w:clear="all"/>
      </w:r>
      <w:r/>
    </w:p>
    <w:p>
      <w:pPr>
        <w:pStyle w:val="141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技术要求响应</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技术</w:t>
      </w:r>
      <w:r>
        <w:rPr>
          <w:rFonts w:hint="eastAsia" w:ascii="仿宋" w:hAnsi="仿宋" w:eastAsia="仿宋" w:cs="仿宋"/>
          <w:b/>
          <w:color w:val="auto"/>
          <w:sz w:val="32"/>
          <w:szCs w:val="24"/>
          <w:highlight w:val="none"/>
        </w:rPr>
        <w:t xml:space="preserve">要求响应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填写符合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具体内容详见技术响应偏离表。</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（我司知晓下列处理原则：已提供本声明但投标文件中技术响应偏离表</w:t>
      </w:r>
      <w:r>
        <w:rPr>
          <w:rFonts w:hint="eastAsia" w:ascii="仿宋" w:hAnsi="仿宋" w:eastAsia="仿宋" w:cs="仿宋"/>
          <w:bCs/>
          <w:color w:val="auto"/>
          <w:sz w:val="24"/>
          <w:szCs w:val="20"/>
          <w:highlight w:val="none"/>
        </w:rPr>
        <w:t xml:space="preserve">填写</w:t>
      </w:r>
      <w:r>
        <w:rPr>
          <w:rFonts w:hint="eastAsia" w:ascii="仿宋" w:hAnsi="仿宋" w:eastAsia="仿宋" w:cs="仿宋"/>
          <w:bCs/>
          <w:color w:val="auto"/>
          <w:sz w:val="24"/>
          <w:szCs w:val="20"/>
          <w:highlight w:val="none"/>
          <w:lang w:val="en-US" w:eastAsia="zh-CN"/>
        </w:rPr>
        <w:t xml:space="preserve">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rPr>
          <w:rFonts w:ascii="仿宋" w:hAnsi="仿宋" w:eastAsia="仿宋" w:cs="仿宋"/>
          <w:b/>
          <w:bCs w:val="0"/>
          <w:color w:val="auto"/>
          <w:sz w:val="24"/>
          <w:szCs w:val="20"/>
          <w:highlight w:val="none"/>
        </w:rPr>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b/>
          <w:bCs w:val="0"/>
          <w:color w:val="auto"/>
          <w:sz w:val="24"/>
          <w:szCs w:val="20"/>
          <w:highlight w:val="none"/>
        </w:rPr>
        <w:t xml:space="preserve">                     </w:t>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418"/>
        <w:rPr>
          <w:rFonts w:hint="default" w:ascii="仿宋" w:hAnsi="仿宋" w:eastAsia="仿宋" w:cs="仿宋"/>
          <w:b/>
          <w:color w:val="auto"/>
          <w:sz w:val="32"/>
          <w:szCs w:val="24"/>
          <w:highlight w:val="none"/>
          <w:lang w:val="en-US" w:eastAsia="zh-CN"/>
        </w:rPr>
        <w:outlineLvl w:val="2"/>
      </w:pPr>
      <w:r>
        <w:rPr>
          <w:rFonts w:hint="eastAsia" w:ascii="仿宋" w:hAnsi="仿宋" w:eastAsia="仿宋" w:cs="仿宋"/>
          <w:b/>
          <w:color w:val="auto"/>
          <w:sz w:val="32"/>
          <w:szCs w:val="24"/>
          <w:highlight w:val="none"/>
          <w:lang w:val="en-US" w:eastAsia="zh-CN"/>
        </w:rPr>
        <w:t xml:space="preserve">对实质性条款的响应性</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1419"/>
        <w:jc w:val="center"/>
        <w:spacing w:line="600" w:lineRule="exact"/>
        <w:rPr>
          <w:rFonts w:ascii="仿宋" w:hAnsi="仿宋" w:eastAsia="仿宋" w:cs="仿宋"/>
          <w:b/>
          <w:color w:val="auto"/>
          <w:sz w:val="32"/>
          <w:szCs w:val="24"/>
          <w:highlight w:val="none"/>
        </w:rPr>
      </w:pPr>
      <w:r>
        <w:rPr>
          <w:rFonts w:hint="eastAsia" w:ascii="仿宋" w:hAnsi="仿宋" w:eastAsia="仿宋" w:cs="仿宋"/>
          <w:b/>
          <w:color w:val="auto"/>
          <w:sz w:val="32"/>
          <w:szCs w:val="24"/>
          <w:highlight w:val="none"/>
          <w:lang w:val="en-US" w:eastAsia="zh-CN"/>
        </w:rPr>
        <w:t xml:space="preserve">对实质性条款的响应</w:t>
      </w:r>
      <w:r>
        <w:rPr>
          <w:rFonts w:hint="eastAsia" w:ascii="仿宋" w:hAnsi="仿宋" w:eastAsia="仿宋" w:cs="仿宋"/>
          <w:b/>
          <w:color w:val="auto"/>
          <w:sz w:val="32"/>
          <w:szCs w:val="24"/>
          <w:highlight w:val="none"/>
          <w:lang w:eastAsia="zh-CN"/>
        </w:rPr>
        <w:t xml:space="preserve">的</w:t>
      </w:r>
      <w:r>
        <w:rPr>
          <w:rFonts w:hint="eastAsia" w:ascii="仿宋" w:hAnsi="仿宋" w:eastAsia="仿宋" w:cs="仿宋"/>
          <w:b/>
          <w:color w:val="auto"/>
          <w:sz w:val="32"/>
          <w:szCs w:val="24"/>
          <w:highlight w:val="none"/>
        </w:rPr>
        <w:t xml:space="preserve">声明</w:t>
      </w:r>
      <w:r/>
    </w:p>
    <w:p>
      <w:pPr>
        <w:pStyle w:val="1419"/>
        <w:spacing w:line="600" w:lineRule="exact"/>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pStyle w:val="1419"/>
        <w:spacing w:line="600" w:lineRule="exact"/>
        <w:rPr>
          <w:rFonts w:ascii="仿宋" w:hAnsi="仿宋" w:eastAsia="仿宋" w:cs="仿宋"/>
          <w:bCs/>
          <w:color w:val="auto"/>
          <w:sz w:val="24"/>
          <w:szCs w:val="20"/>
          <w:highlight w:val="none"/>
        </w:rPr>
      </w:pP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color w:val="auto"/>
          <w:sz w:val="24"/>
          <w:szCs w:val="24"/>
          <w:highlight w:val="none"/>
          <w:u w:val="single"/>
          <w:lang w:val="en-US" w:eastAsia="zh-CN"/>
        </w:rPr>
        <w:t xml:space="preserve">采购人/采购代理机构</w:t>
      </w:r>
      <w:r>
        <w:rPr>
          <w:rFonts w:hint="eastAsia" w:ascii="仿宋" w:hAnsi="仿宋" w:eastAsia="仿宋" w:cs="仿宋"/>
          <w:color w:val="auto"/>
          <w:sz w:val="24"/>
          <w:szCs w:val="24"/>
          <w:highlight w:val="none"/>
          <w:u w:val="single"/>
          <w:lang w:eastAsia="zh-CN"/>
        </w:rPr>
        <w:t xml:space="preserve">）</w:t>
      </w:r>
      <w:r>
        <w:rPr>
          <w:rFonts w:hint="eastAsia" w:ascii="仿宋" w:hAnsi="仿宋" w:eastAsia="仿宋" w:cs="仿宋"/>
          <w:bCs/>
          <w:color w:val="auto"/>
          <w:sz w:val="24"/>
          <w:szCs w:val="20"/>
          <w:highlight w:val="none"/>
        </w:rPr>
        <w:t xml:space="preserve">：</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rPr>
        <w:t xml:space="preserve">我司在参加编号为</w:t>
      </w:r>
      <w:r>
        <w:rPr>
          <w:rFonts w:hint="eastAsia" w:ascii="仿宋" w:hAnsi="仿宋" w:eastAsia="仿宋" w:cs="仿宋"/>
          <w:bCs/>
          <w:color w:val="auto"/>
          <w:sz w:val="24"/>
          <w:szCs w:val="20"/>
          <w:highlight w:val="none"/>
          <w:u w:val="single"/>
        </w:rPr>
        <w:t xml:space="preserve">            号                     </w:t>
      </w:r>
      <w:r>
        <w:rPr>
          <w:rFonts w:hint="eastAsia" w:ascii="仿宋" w:hAnsi="仿宋" w:eastAsia="仿宋" w:cs="仿宋"/>
          <w:bCs/>
          <w:color w:val="auto"/>
          <w:sz w:val="24"/>
          <w:szCs w:val="20"/>
          <w:highlight w:val="none"/>
        </w:rPr>
        <w:t xml:space="preserve">项目</w:t>
      </w:r>
      <w:r>
        <w:rPr>
          <w:rFonts w:hint="eastAsia" w:ascii="仿宋" w:hAnsi="仿宋" w:eastAsia="仿宋" w:cs="仿宋"/>
          <w:bCs/>
          <w:color w:val="auto"/>
          <w:sz w:val="24"/>
          <w:szCs w:val="20"/>
          <w:highlight w:val="none"/>
          <w:lang w:eastAsia="zh-CN"/>
        </w:rPr>
        <w:t xml:space="preserve">，</w:t>
      </w:r>
      <w:r>
        <w:rPr>
          <w:rFonts w:hint="eastAsia" w:ascii="仿宋" w:hAnsi="仿宋" w:eastAsia="仿宋" w:cs="仿宋"/>
          <w:bCs/>
          <w:color w:val="auto"/>
          <w:sz w:val="24"/>
          <w:szCs w:val="20"/>
          <w:highlight w:val="none"/>
          <w:lang w:val="en-US" w:eastAsia="zh-CN"/>
        </w:rPr>
        <w:t xml:space="preserve">我司</w:t>
      </w:r>
      <w:r>
        <w:rPr>
          <w:rFonts w:hint="eastAsia" w:ascii="仿宋" w:hAnsi="仿宋" w:eastAsia="仿宋" w:cs="仿宋"/>
          <w:bCs/>
          <w:color w:val="auto"/>
          <w:sz w:val="24"/>
          <w:szCs w:val="20"/>
          <w:highlight w:val="none"/>
          <w:lang w:eastAsia="zh-CN"/>
        </w:rPr>
        <w:t xml:space="preserve">投标文件</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要求，对实质性条款</w:t>
      </w:r>
      <w:r>
        <w:rPr>
          <w:rFonts w:hint="eastAsia" w:ascii="仿宋" w:hAnsi="仿宋" w:eastAsia="仿宋" w:cs="仿宋"/>
          <w:bCs/>
          <w:color w:val="auto"/>
          <w:sz w:val="24"/>
          <w:szCs w:val="20"/>
          <w:highlight w:val="none"/>
          <w:lang w:val="en-US" w:eastAsia="zh-CN"/>
        </w:rPr>
        <w:t xml:space="preserve">完全响应</w:t>
      </w:r>
      <w:r>
        <w:rPr>
          <w:rFonts w:hint="eastAsia" w:ascii="仿宋" w:hAnsi="仿宋" w:eastAsia="仿宋" w:cs="仿宋"/>
          <w:bCs/>
          <w:color w:val="auto"/>
          <w:sz w:val="24"/>
          <w:szCs w:val="20"/>
          <w:highlight w:val="none"/>
        </w:rPr>
        <w:t xml:space="preserve">并且不存在重大偏离，</w:t>
      </w:r>
      <w:r>
        <w:rPr>
          <w:rFonts w:hint="eastAsia" w:ascii="仿宋" w:hAnsi="仿宋" w:eastAsia="仿宋" w:cs="仿宋"/>
          <w:bCs/>
          <w:color w:val="auto"/>
          <w:sz w:val="24"/>
          <w:szCs w:val="20"/>
          <w:highlight w:val="none"/>
          <w:lang w:val="en-US" w:eastAsia="zh-CN"/>
        </w:rPr>
        <w:t xml:space="preserve">具体内容详见投标文件。</w:t>
      </w:r>
      <w:r/>
    </w:p>
    <w:p>
      <w:pPr>
        <w:pStyle w:val="1419"/>
        <w:ind w:firstLine="480"/>
        <w:spacing w:line="600" w:lineRule="exact"/>
        <w:rPr>
          <w:rFonts w:ascii="仿宋" w:hAnsi="仿宋" w:eastAsia="仿宋" w:cs="仿宋"/>
          <w:bCs/>
          <w:color w:val="auto"/>
          <w:sz w:val="24"/>
          <w:szCs w:val="20"/>
          <w:highlight w:val="none"/>
        </w:rPr>
      </w:pPr>
      <w:r>
        <w:rPr>
          <w:rFonts w:hint="eastAsia" w:ascii="仿宋" w:hAnsi="仿宋" w:eastAsia="仿宋" w:cs="仿宋"/>
          <w:bCs/>
          <w:color w:val="auto"/>
          <w:sz w:val="24"/>
          <w:szCs w:val="20"/>
          <w:highlight w:val="none"/>
        </w:rPr>
        <w:t xml:space="preserve">特此声明</w:t>
      </w:r>
      <w:r/>
    </w:p>
    <w:p>
      <w:pPr>
        <w:pStyle w:val="1419"/>
        <w:ind w:firstLine="480"/>
        <w:spacing w:line="600" w:lineRule="exact"/>
        <w:rPr>
          <w:rFonts w:hint="eastAsia" w:ascii="仿宋" w:hAnsi="仿宋" w:eastAsia="仿宋" w:cs="仿宋"/>
          <w:bCs/>
          <w:color w:val="auto"/>
          <w:sz w:val="24"/>
          <w:szCs w:val="20"/>
          <w:highlight w:val="none"/>
          <w:lang w:val="en-US" w:eastAsia="zh-CN"/>
        </w:rPr>
      </w:pPr>
      <w:r>
        <w:rPr>
          <w:rFonts w:hint="eastAsia" w:ascii="仿宋" w:hAnsi="仿宋" w:eastAsia="仿宋" w:cs="仿宋"/>
          <w:bCs/>
          <w:color w:val="auto"/>
          <w:sz w:val="24"/>
          <w:szCs w:val="20"/>
          <w:highlight w:val="none"/>
          <w:lang w:val="en-US" w:eastAsia="zh-CN"/>
        </w:rPr>
        <w:t xml:space="preserve">（我司知晓下列处理原则：已提供本声明但投标文件不</w:t>
      </w:r>
      <w:r>
        <w:rPr>
          <w:rFonts w:hint="eastAsia" w:ascii="仿宋" w:hAnsi="仿宋" w:eastAsia="仿宋" w:cs="仿宋"/>
          <w:bCs/>
          <w:color w:val="auto"/>
          <w:sz w:val="24"/>
          <w:szCs w:val="20"/>
          <w:highlight w:val="none"/>
        </w:rPr>
        <w:t xml:space="preserve">符合</w:t>
      </w:r>
      <w:r>
        <w:rPr>
          <w:rFonts w:hint="eastAsia" w:ascii="仿宋" w:hAnsi="仿宋" w:eastAsia="仿宋" w:cs="仿宋"/>
          <w:bCs/>
          <w:color w:val="auto"/>
          <w:sz w:val="24"/>
          <w:szCs w:val="20"/>
          <w:highlight w:val="none"/>
          <w:lang w:eastAsia="zh-CN"/>
        </w:rPr>
        <w:t xml:space="preserve">招标文件</w:t>
      </w:r>
      <w:r>
        <w:rPr>
          <w:rFonts w:hint="eastAsia" w:ascii="仿宋" w:hAnsi="仿宋" w:eastAsia="仿宋" w:cs="仿宋"/>
          <w:bCs/>
          <w:color w:val="auto"/>
          <w:sz w:val="24"/>
          <w:szCs w:val="20"/>
          <w:highlight w:val="none"/>
        </w:rPr>
        <w:t xml:space="preserve">要求</w:t>
      </w:r>
      <w:r>
        <w:rPr>
          <w:rFonts w:hint="eastAsia" w:ascii="仿宋" w:hAnsi="仿宋" w:eastAsia="仿宋" w:cs="仿宋"/>
          <w:bCs/>
          <w:color w:val="auto"/>
          <w:sz w:val="24"/>
          <w:szCs w:val="20"/>
          <w:highlight w:val="none"/>
          <w:lang w:val="en-US" w:eastAsia="zh-CN"/>
        </w:rPr>
        <w:t xml:space="preserve">或</w:t>
      </w:r>
      <w:r>
        <w:rPr>
          <w:rFonts w:hint="eastAsia" w:ascii="仿宋" w:hAnsi="仿宋" w:eastAsia="仿宋" w:cs="仿宋"/>
          <w:bCs/>
          <w:color w:val="auto"/>
          <w:sz w:val="24"/>
          <w:szCs w:val="20"/>
          <w:highlight w:val="none"/>
        </w:rPr>
        <w:t xml:space="preserve">存在重大偏离</w:t>
      </w:r>
      <w:r>
        <w:rPr>
          <w:rFonts w:hint="eastAsia" w:ascii="仿宋" w:hAnsi="仿宋" w:eastAsia="仿宋" w:cs="仿宋"/>
          <w:bCs/>
          <w:color w:val="auto"/>
          <w:sz w:val="24"/>
          <w:szCs w:val="20"/>
          <w:highlight w:val="none"/>
          <w:lang w:val="en-US" w:eastAsia="zh-CN"/>
        </w:rPr>
        <w:t xml:space="preserve">的，本声明无效，并可能做不符性处理。）</w:t>
      </w:r>
      <w:r/>
    </w:p>
    <w:p>
      <w:pPr>
        <w:pStyle w:val="1419"/>
        <w:ind w:firstLine="480"/>
        <w:spacing w:line="600" w:lineRule="exact"/>
        <w:rPr>
          <w:rFonts w:hint="default" w:ascii="仿宋" w:hAnsi="仿宋" w:eastAsia="仿宋" w:cs="仿宋"/>
          <w:bCs/>
          <w:color w:val="auto"/>
          <w:sz w:val="24"/>
          <w:szCs w:val="20"/>
          <w:highlight w:val="none"/>
          <w:lang w:val="en-US" w:eastAsia="zh-CN"/>
        </w:rPr>
      </w:pPr>
      <w:r>
        <w:rPr>
          <w:rFonts w:hint="default" w:ascii="仿宋" w:hAnsi="仿宋" w:eastAsia="仿宋" w:cs="仿宋"/>
          <w:bCs/>
          <w:color w:val="auto"/>
          <w:sz w:val="24"/>
          <w:szCs w:val="20"/>
          <w:highlight w:val="none"/>
          <w:lang w:val="en-US" w:eastAsia="zh-CN"/>
        </w:rPr>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415"/>
        <w:rPr>
          <w:rFonts w:hint="eastAsia" w:ascii="仿宋" w:hAnsi="仿宋" w:eastAsia="仿宋" w:cs="仿宋"/>
          <w:color w:val="auto"/>
          <w:highlight w:val="none"/>
        </w:rPr>
        <w:outlineLvl w:val="1"/>
      </w:pPr>
      <w:r/>
      <w:bookmarkStart w:id="74" w:name="_Toc9717"/>
      <w:r/>
      <w:bookmarkStart w:id="75" w:name="_Toc24919"/>
      <w:r/>
      <w:bookmarkStart w:id="76" w:name="_Toc31014"/>
      <w:r/>
      <w:bookmarkStart w:id="77" w:name="_Toc3486"/>
      <w:r>
        <w:rPr>
          <w:rFonts w:hint="eastAsia" w:ascii="仿宋" w:hAnsi="仿宋" w:eastAsia="仿宋" w:cs="仿宋"/>
          <w:color w:val="auto"/>
          <w:highlight w:val="none"/>
          <w:lang w:val="en-US" w:eastAsia="zh-CN"/>
        </w:rPr>
        <w:t xml:space="preserve">（四）综合评审评分项</w:t>
      </w:r>
      <w:bookmarkEnd w:id="73"/>
      <w:r/>
      <w:bookmarkEnd w:id="74"/>
      <w:r/>
      <w:bookmarkEnd w:id="75"/>
      <w:r/>
      <w:bookmarkEnd w:id="76"/>
      <w:r/>
      <w:bookmarkEnd w:id="77"/>
      <w:r/>
      <w:r/>
    </w:p>
    <w:p>
      <w:pPr>
        <w:pStyle w:val="142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pStyle w:val="1429"/>
        <w:jc w:val="center"/>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技术响应偏离表</w:t>
      </w:r>
      <w:r/>
    </w:p>
    <w:p>
      <w:pPr>
        <w:pStyle w:val="1431"/>
        <w:ind w:firstLine="480"/>
        <w:rPr>
          <w:rFonts w:ascii="仿宋" w:hAnsi="仿宋" w:eastAsia="仿宋" w:cs="仿宋"/>
          <w:color w:val="auto"/>
          <w:sz w:val="24"/>
          <w:szCs w:val="20"/>
          <w:highlight w:val="none"/>
        </w:rPr>
      </w:pPr>
      <w:r>
        <w:rPr>
          <w:rFonts w:ascii="仿宋" w:hAnsi="仿宋" w:eastAsia="仿宋" w:cs="仿宋"/>
          <w:color w:val="auto"/>
          <w:sz w:val="24"/>
          <w:szCs w:val="20"/>
          <w:highlight w:val="none"/>
        </w:rPr>
      </w:r>
      <w:r/>
    </w:p>
    <w:tbl>
      <w:tblPr>
        <w:tblStyle w:val="1103"/>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pStyle w:val="142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招标文件内容</w:t>
            </w:r>
            <w:r/>
          </w:p>
        </w:tc>
        <w:tc>
          <w:tcPr>
            <w:tcW w:w="2452" w:type="dxa"/>
            <w:vAlign w:val="center"/>
            <w:textDirection w:val="lrTb"/>
            <w:noWrap w:val="false"/>
          </w:tcPr>
          <w:p>
            <w:pPr>
              <w:pStyle w:val="142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投标文件内容</w:t>
            </w:r>
            <w:r/>
          </w:p>
        </w:tc>
        <w:tc>
          <w:tcPr>
            <w:tcW w:w="2561" w:type="dxa"/>
            <w:vAlign w:val="center"/>
            <w:textDirection w:val="lrTb"/>
            <w:noWrap w:val="false"/>
          </w:tcPr>
          <w:p>
            <w:pPr>
              <w:pStyle w:val="142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偏离内容及说明</w:t>
            </w:r>
            <w:r/>
          </w:p>
        </w:tc>
        <w:tc>
          <w:tcPr>
            <w:tcW w:w="1900" w:type="dxa"/>
            <w:vAlign w:val="center"/>
            <w:textDirection w:val="lrTb"/>
            <w:noWrap w:val="false"/>
          </w:tcPr>
          <w:p>
            <w:pPr>
              <w:pStyle w:val="1429"/>
              <w:jc w:val="center"/>
              <w:spacing w:before="100" w:beforeAutospacing="1" w:line="56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技术支持资料对应页码</w:t>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ascii="仿宋" w:hAnsi="仿宋" w:eastAsia="仿宋" w:cs="仿宋"/>
                <w:color w:val="auto"/>
                <w:highlight w:val="none"/>
              </w:rPr>
            </w:pPr>
            <w:r>
              <w:rPr>
                <w:rFonts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900" w:type="dxa"/>
            <w:vAlign w:val="center"/>
            <w:textDirection w:val="lrTb"/>
            <w:noWrap w:val="false"/>
          </w:tcPr>
          <w:p>
            <w:pPr>
              <w:pStyle w:val="1429"/>
              <w:jc w:val="center"/>
              <w:spacing w:line="560" w:lineRule="exact"/>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tc>
      </w:tr>
      <w:tr>
        <w:trPr>
          <w:jc w:val="center"/>
          <w:trHeight w:val="567"/>
        </w:trPr>
        <w:tc>
          <w:tcPr>
            <w:tcW w:w="2390" w:type="dxa"/>
            <w:vAlign w:val="center"/>
            <w:textDirection w:val="lrTb"/>
            <w:noWrap w:val="false"/>
          </w:tcPr>
          <w:p>
            <w:pPr>
              <w:pStyle w:val="1402"/>
              <w:ind w:left="0" w:firstLine="0"/>
              <w:spacing w:line="360" w:lineRule="auto"/>
              <w:rPr>
                <w:rFonts w:hint="default" w:ascii="仿宋" w:hAnsi="仿宋" w:eastAsia="仿宋" w:cs="仿宋"/>
                <w:color w:val="auto"/>
                <w:szCs w:val="22"/>
                <w:highlight w:val="none"/>
                <w:lang w:val="en-US" w:eastAsia="zh-CN"/>
              </w:rPr>
            </w:pPr>
            <w:r>
              <w:rPr>
                <w:rFonts w:hint="default" w:ascii="仿宋" w:hAnsi="仿宋" w:eastAsia="仿宋" w:cs="仿宋"/>
                <w:color w:val="auto"/>
                <w:szCs w:val="22"/>
                <w:highlight w:val="none"/>
                <w:lang w:val="en-US" w:eastAsia="zh-CN"/>
              </w:rPr>
            </w:r>
            <w:r/>
          </w:p>
        </w:tc>
        <w:tc>
          <w:tcPr>
            <w:shd w:val="clear" w:color="auto" w:fill="auto"/>
            <w:tcW w:w="2452" w:type="dxa"/>
            <w:vAlign w:val="center"/>
            <w:textDirection w:val="lrTb"/>
            <w:noWrap w:val="false"/>
          </w:tcPr>
          <w:p>
            <w:pPr>
              <w:pStyle w:val="1402"/>
              <w:ind w:left="0" w:firstLine="0"/>
              <w:spacing w:line="360" w:lineRule="auto"/>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pStyle w:val="1429"/>
              <w:jc w:val="center"/>
              <w:spacing w:line="560" w:lineRule="exact"/>
              <w:rPr>
                <w:rFonts w:ascii="仿宋" w:hAnsi="仿宋" w:eastAsia="仿宋" w:cs="仿宋"/>
                <w:color w:val="auto"/>
                <w:sz w:val="28"/>
                <w:szCs w:val="28"/>
                <w:highlight w:val="none"/>
                <w:lang w:val="en-US" w:eastAsia="zh-CN" w:bidi="ar-SA"/>
              </w:rPr>
            </w:pPr>
            <w:r>
              <w:rPr>
                <w:rFonts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42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42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r>
        <w:trPr>
          <w:jc w:val="center"/>
          <w:trHeight w:val="567"/>
        </w:trPr>
        <w:tc>
          <w:tcPr>
            <w:tcW w:w="2390"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452" w:type="dxa"/>
            <w:vAlign w:val="center"/>
            <w:textDirection w:val="lrTb"/>
            <w:noWrap w:val="false"/>
          </w:tcPr>
          <w:p>
            <w:pPr>
              <w:spacing w:line="460" w:lineRule="exact"/>
              <w:rPr>
                <w:rFonts w:ascii="仿宋" w:hAnsi="仿宋" w:eastAsia="仿宋" w:cs="仿宋"/>
                <w:color w:val="auto"/>
                <w:szCs w:val="22"/>
                <w:highlight w:val="none"/>
              </w:rPr>
            </w:pPr>
            <w:r>
              <w:rPr>
                <w:rFonts w:ascii="仿宋" w:hAnsi="仿宋" w:eastAsia="仿宋" w:cs="仿宋"/>
                <w:color w:val="auto"/>
                <w:szCs w:val="22"/>
                <w:highlight w:val="none"/>
              </w:rPr>
            </w:r>
            <w:r/>
          </w:p>
        </w:tc>
        <w:tc>
          <w:tcPr>
            <w:tcW w:w="2561" w:type="dxa"/>
            <w:vAlign w:val="center"/>
            <w:textDirection w:val="lrTb"/>
            <w:noWrap w:val="false"/>
          </w:tcPr>
          <w:p>
            <w:pPr>
              <w:pStyle w:val="142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c>
          <w:tcPr>
            <w:tcW w:w="1900" w:type="dxa"/>
            <w:vAlign w:val="center"/>
            <w:textDirection w:val="lrTb"/>
            <w:noWrap w:val="false"/>
          </w:tcPr>
          <w:p>
            <w:pPr>
              <w:pStyle w:val="1429"/>
              <w:jc w:val="center"/>
              <w:spacing w:line="560" w:lineRule="exact"/>
              <w:rPr>
                <w:rFonts w:ascii="仿宋" w:hAnsi="仿宋" w:eastAsia="仿宋" w:cs="仿宋"/>
                <w:color w:val="auto"/>
                <w:sz w:val="24"/>
                <w:szCs w:val="22"/>
                <w:highlight w:val="none"/>
              </w:rPr>
            </w:pPr>
            <w:r>
              <w:rPr>
                <w:rFonts w:ascii="仿宋" w:hAnsi="仿宋" w:eastAsia="仿宋" w:cs="仿宋"/>
                <w:color w:val="auto"/>
                <w:sz w:val="24"/>
                <w:szCs w:val="22"/>
                <w:highlight w:val="none"/>
              </w:rPr>
            </w:r>
            <w:r/>
          </w:p>
        </w:tc>
      </w:tr>
    </w:tbl>
    <w:p>
      <w:pPr>
        <w:pStyle w:val="1414"/>
        <w:spacing w:line="700" w:lineRule="exact"/>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（签章）</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numPr>
          <w:ilvl w:val="0"/>
          <w:numId w:val="0"/>
        </w:numPr>
        <w:rPr>
          <w:rFonts w:ascii="仿宋" w:hAnsi="仿宋" w:eastAsia="仿宋" w:cs="仿宋"/>
          <w:b/>
          <w:bCs/>
          <w:color w:val="auto"/>
          <w:sz w:val="24"/>
          <w:szCs w:val="28"/>
          <w:highlight w:val="none"/>
        </w:rPr>
      </w:pPr>
      <w:r>
        <w:rPr>
          <w:rFonts w:hint="default" w:ascii="仿宋" w:hAnsi="仿宋" w:eastAsia="仿宋" w:cs="仿宋"/>
          <w:b/>
          <w:bCs/>
          <w:color w:val="auto"/>
          <w:sz w:val="24"/>
          <w:szCs w:val="28"/>
          <w:highlight w:val="none"/>
          <w:lang w:val="en-US" w:eastAsia="zh-CN" w:bidi="ar-SA"/>
        </w:rPr>
        <w:t xml:space="preserve">1</w:t>
      </w:r>
      <w:r>
        <w:rPr>
          <w:rFonts w:hint="eastAsia" w:ascii="仿宋" w:hAnsi="仿宋" w:eastAsia="仿宋" w:cs="仿宋"/>
          <w:b/>
          <w:bCs/>
          <w:color w:val="auto"/>
          <w:sz w:val="24"/>
          <w:szCs w:val="28"/>
          <w:highlight w:val="none"/>
          <w:lang w:val="en-US" w:eastAsia="zh-CN" w:bidi="ar-SA"/>
        </w:rPr>
        <w:t xml:space="preserve">.</w:t>
      </w:r>
      <w:r>
        <w:rPr>
          <w:rFonts w:hint="eastAsia" w:ascii="仿宋" w:hAnsi="仿宋" w:eastAsia="仿宋" w:cs="仿宋"/>
          <w:b/>
          <w:bCs/>
          <w:color w:val="auto"/>
          <w:sz w:val="24"/>
          <w:szCs w:val="28"/>
          <w:highlight w:val="none"/>
        </w:rPr>
        <w:t xml:space="preserve">招标文件第四部分采购需求</w:t>
      </w:r>
      <w:r>
        <w:rPr>
          <w:rFonts w:hint="eastAsia" w:ascii="仿宋" w:hAnsi="仿宋" w:eastAsia="仿宋" w:cs="仿宋"/>
          <w:b/>
          <w:bCs/>
          <w:color w:val="auto"/>
          <w:sz w:val="24"/>
          <w:szCs w:val="28"/>
          <w:highlight w:val="none"/>
          <w:lang w:val="en-US" w:eastAsia="zh-CN"/>
        </w:rPr>
        <w:t xml:space="preserve">中技术要求</w:t>
      </w:r>
      <w:r>
        <w:rPr>
          <w:rFonts w:hint="eastAsia" w:ascii="仿宋" w:hAnsi="仿宋" w:eastAsia="仿宋" w:cs="仿宋"/>
          <w:b/>
          <w:bCs/>
          <w:color w:val="auto"/>
          <w:sz w:val="24"/>
          <w:szCs w:val="28"/>
          <w:highlight w:val="none"/>
        </w:rPr>
        <w:t xml:space="preserve">的所有内容应当逐条在此表中列明并由</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逐条响应，所提供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与招标文件没有偏离的，应在此表偏离内容及说明中注明“无偏离”；凡投标文件中所提供</w:t>
      </w:r>
      <w:r>
        <w:rPr>
          <w:rFonts w:hint="eastAsia" w:ascii="仿宋" w:hAnsi="仿宋" w:eastAsia="仿宋" w:cs="仿宋"/>
          <w:b/>
          <w:bCs/>
          <w:color w:val="auto"/>
          <w:sz w:val="24"/>
          <w:szCs w:val="28"/>
          <w:highlight w:val="none"/>
          <w:lang w:val="en-US" w:eastAsia="zh-CN"/>
        </w:rPr>
        <w:t xml:space="preserve">货物</w:t>
      </w:r>
      <w:r>
        <w:rPr>
          <w:rFonts w:hint="eastAsia" w:ascii="仿宋" w:hAnsi="仿宋" w:eastAsia="仿宋" w:cs="仿宋"/>
          <w:b/>
          <w:bCs/>
          <w:color w:val="auto"/>
          <w:sz w:val="24"/>
          <w:szCs w:val="28"/>
          <w:highlight w:val="none"/>
        </w:rPr>
        <w:t xml:space="preserve">与招标文件有偏离的（包括正偏离和负偏离），均应在此表偏离内容及说明中注明“正偏离”或“负偏离”并详细列出偏离内容或说明理由。</w:t>
      </w:r>
      <w:r/>
    </w:p>
    <w:p>
      <w:pPr>
        <w:pStyle w:val="1422"/>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2</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应后附详细说明及技术资料，并注明投标文件中对应的页码范围。</w:t>
      </w:r>
      <w:r/>
    </w:p>
    <w:p>
      <w:pPr>
        <w:pStyle w:val="1406"/>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rPr>
        <w:t xml:space="preserve">3</w:t>
      </w:r>
      <w:r>
        <w:rPr>
          <w:rFonts w:hint="eastAsia" w:ascii="仿宋" w:hAnsi="仿宋" w:eastAsia="仿宋" w:cs="仿宋"/>
          <w:b/>
          <w:bCs/>
          <w:color w:val="auto"/>
          <w:sz w:val="24"/>
          <w:szCs w:val="28"/>
          <w:highlight w:val="none"/>
          <w:lang w:val="en-US" w:eastAsia="zh-CN"/>
        </w:rPr>
        <w:t xml:space="preserve">.</w:t>
      </w:r>
      <w:r>
        <w:rPr>
          <w:rFonts w:hint="eastAsia" w:ascii="仿宋" w:hAnsi="仿宋" w:eastAsia="仿宋" w:cs="仿宋"/>
          <w:b/>
          <w:bCs/>
          <w:color w:val="auto"/>
          <w:sz w:val="24"/>
          <w:szCs w:val="28"/>
          <w:highlight w:val="none"/>
        </w:rPr>
        <w:t xml:space="preserve">响应内容不得完全复制采购需求的内容，须</w:t>
      </w:r>
      <w:r>
        <w:rPr>
          <w:rFonts w:hint="eastAsia" w:ascii="仿宋" w:hAnsi="仿宋" w:eastAsia="仿宋" w:cs="仿宋"/>
          <w:b/>
          <w:bCs/>
          <w:color w:val="auto"/>
          <w:sz w:val="24"/>
          <w:szCs w:val="28"/>
          <w:highlight w:val="none"/>
          <w:lang w:eastAsia="zh-CN"/>
        </w:rPr>
        <w:t xml:space="preserve">投标人</w:t>
      </w:r>
      <w:r>
        <w:rPr>
          <w:rFonts w:hint="eastAsia" w:ascii="仿宋" w:hAnsi="仿宋" w:eastAsia="仿宋" w:cs="仿宋"/>
          <w:b/>
          <w:bCs/>
          <w:color w:val="auto"/>
          <w:sz w:val="24"/>
          <w:szCs w:val="28"/>
          <w:highlight w:val="none"/>
        </w:rPr>
        <w:t xml:space="preserve">自行进行响应。</w:t>
      </w:r>
      <w:r/>
    </w:p>
    <w:p>
      <w:pPr>
        <w:pStyle w:val="1406"/>
        <w:jc w:val="left"/>
        <w:rPr>
          <w:rFonts w:ascii="仿宋" w:hAnsi="仿宋" w:eastAsia="仿宋" w:cs="仿宋"/>
          <w:b/>
          <w:bCs/>
          <w:color w:val="auto"/>
          <w:sz w:val="24"/>
          <w:szCs w:val="28"/>
          <w:highlight w:val="none"/>
        </w:rPr>
      </w:pPr>
      <w:r>
        <w:rPr>
          <w:rFonts w:hint="eastAsia" w:ascii="仿宋" w:hAnsi="仿宋" w:eastAsia="仿宋" w:cs="仿宋"/>
          <w:b/>
          <w:bCs/>
          <w:color w:val="auto"/>
          <w:sz w:val="24"/>
          <w:szCs w:val="28"/>
          <w:highlight w:val="none"/>
          <w:lang w:val="en-US" w:eastAsia="zh-CN"/>
        </w:rPr>
        <w:t xml:space="preserve">4.</w:t>
      </w:r>
      <w:r>
        <w:rPr>
          <w:rFonts w:hint="eastAsia" w:ascii="仿宋" w:hAnsi="仿宋" w:eastAsia="仿宋" w:cs="仿宋"/>
          <w:b/>
          <w:bCs/>
          <w:color w:val="auto"/>
          <w:sz w:val="24"/>
          <w:szCs w:val="28"/>
          <w:highlight w:val="none"/>
        </w:rPr>
        <w:t xml:space="preserve">行数不够请自行添加。</w:t>
      </w:r>
      <w:r/>
    </w:p>
    <w:p>
      <w:pPr>
        <w:pStyle w:val="1443"/>
        <w:rPr>
          <w:rFonts w:ascii="仿宋" w:hAnsi="仿宋" w:eastAsia="仿宋" w:cs="仿宋"/>
          <w:color w:val="auto"/>
          <w:highlight w:val="none"/>
        </w:rPr>
        <w:outlineLvl w:val="2"/>
      </w:pPr>
      <w:r>
        <w:rPr>
          <w:rFonts w:hint="eastAsia" w:ascii="仿宋" w:hAnsi="仿宋" w:eastAsia="仿宋" w:cs="仿宋"/>
          <w:b/>
          <w:bCs/>
          <w:color w:val="auto"/>
          <w:sz w:val="24"/>
          <w:szCs w:val="28"/>
          <w:highlight w:val="none"/>
        </w:rPr>
        <w:br w:type="page" w:clear="all"/>
      </w:r>
      <w:bookmarkEnd w:id="59"/>
      <w:r>
        <w:rPr>
          <w:rFonts w:hint="eastAsia" w:ascii="仿宋" w:hAnsi="仿宋" w:eastAsia="仿宋" w:cs="仿宋"/>
          <w:color w:val="auto"/>
          <w:highlight w:val="none"/>
        </w:rPr>
        <w:t xml:space="preserve">业绩一览表</w:t>
      </w:r>
      <w:r/>
    </w:p>
    <w:p>
      <w:pPr>
        <w:pStyle w:val="1444"/>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业绩一览表</w:t>
      </w:r>
      <w:r/>
    </w:p>
    <w:tbl>
      <w:tblPr>
        <w:tblStyle w:val="1103"/>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44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2775" w:type="dxa"/>
            <w:vAlign w:val="center"/>
            <w:textDirection w:val="lrTb"/>
            <w:noWrap w:val="false"/>
          </w:tcPr>
          <w:p>
            <w:pPr>
              <w:pStyle w:val="144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1846" w:type="dxa"/>
            <w:vAlign w:val="center"/>
            <w:textDirection w:val="lrTb"/>
            <w:noWrap w:val="false"/>
          </w:tcPr>
          <w:p>
            <w:pPr>
              <w:pStyle w:val="144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592" w:type="dxa"/>
            <w:vAlign w:val="center"/>
            <w:textDirection w:val="lrTb"/>
            <w:noWrap w:val="false"/>
          </w:tcPr>
          <w:p>
            <w:pPr>
              <w:pStyle w:val="144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c>
          <w:tcPr>
            <w:tcW w:w="2061" w:type="dxa"/>
            <w:vAlign w:val="center"/>
            <w:textDirection w:val="lrTb"/>
            <w:noWrap w:val="false"/>
          </w:tcPr>
          <w:p>
            <w:pPr>
              <w:pStyle w:val="1444"/>
              <w:jc w:val="center"/>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合同签订时间</w:t>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r>
        <w:trPr>
          <w:jc w:val="center"/>
          <w:trHeight w:val="567"/>
        </w:trPr>
        <w:tc>
          <w:tcPr>
            <w:tcW w:w="1123"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775"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846"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1592"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c>
          <w:tcPr>
            <w:tcW w:w="2061" w:type="dxa"/>
            <w:vAlign w:val="center"/>
            <w:textDirection w:val="lrTb"/>
            <w:noWrap w:val="false"/>
          </w:tcPr>
          <w:p>
            <w:pPr>
              <w:pStyle w:val="1444"/>
              <w:jc w:val="center"/>
              <w:spacing w:line="560" w:lineRule="exact"/>
              <w:rPr>
                <w:rFonts w:ascii="仿宋" w:hAnsi="仿宋" w:eastAsia="仿宋" w:cs="仿宋"/>
                <w:color w:val="auto"/>
                <w:sz w:val="28"/>
                <w:highlight w:val="none"/>
              </w:rPr>
            </w:pPr>
            <w:r>
              <w:rPr>
                <w:rFonts w:ascii="仿宋" w:hAnsi="仿宋" w:eastAsia="仿宋" w:cs="仿宋"/>
                <w:color w:val="auto"/>
                <w:sz w:val="28"/>
                <w:highlight w:val="none"/>
              </w:rPr>
            </w:r>
            <w:r/>
          </w:p>
        </w:tc>
      </w:tr>
    </w:tbl>
    <w:p>
      <w:pPr>
        <w:pStyle w:val="1442"/>
        <w:ind w:firstLine="398"/>
        <w:spacing w:line="46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442"/>
        <w:ind w:firstLine="398"/>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注：按</w:t>
      </w:r>
      <w:r>
        <w:rPr>
          <w:rFonts w:hint="eastAsia" w:ascii="仿宋" w:hAnsi="仿宋" w:eastAsia="仿宋" w:cs="仿宋"/>
          <w:b/>
          <w:color w:val="auto"/>
          <w:sz w:val="24"/>
          <w:highlight w:val="none"/>
          <w:lang w:eastAsia="zh-CN"/>
        </w:rPr>
        <w:t xml:space="preserve">招标文件</w:t>
      </w:r>
      <w:r>
        <w:rPr>
          <w:rFonts w:hint="eastAsia" w:ascii="仿宋" w:hAnsi="仿宋" w:eastAsia="仿宋" w:cs="仿宋"/>
          <w:b/>
          <w:color w:val="auto"/>
          <w:sz w:val="24"/>
          <w:highlight w:val="none"/>
        </w:rPr>
        <w:t xml:space="preserve">要求附证明材料</w:t>
      </w:r>
      <w:r>
        <w:rPr>
          <w:rFonts w:hint="eastAsia" w:ascii="仿宋" w:hAnsi="仿宋" w:eastAsia="仿宋" w:cs="仿宋"/>
          <w:b/>
          <w:color w:val="auto"/>
          <w:sz w:val="24"/>
          <w:highlight w:val="none"/>
          <w:lang w:eastAsia="zh-CN"/>
        </w:rPr>
        <w:t xml:space="preserve">，</w:t>
      </w:r>
      <w:r>
        <w:rPr>
          <w:rFonts w:hint="eastAsia" w:ascii="仿宋" w:hAnsi="仿宋" w:eastAsia="仿宋" w:cs="仿宋"/>
          <w:b/>
          <w:color w:val="auto"/>
          <w:sz w:val="24"/>
          <w:highlight w:val="none"/>
          <w:lang w:val="en-US" w:eastAsia="zh-CN"/>
        </w:rPr>
        <w:t xml:space="preserve">如文件还需提供其他信息可以自行扩充表格列数</w:t>
      </w:r>
      <w:r>
        <w:rPr>
          <w:rFonts w:hint="eastAsia" w:ascii="仿宋" w:hAnsi="仿宋" w:eastAsia="仿宋" w:cs="仿宋"/>
          <w:b/>
          <w:color w:val="auto"/>
          <w:sz w:val="24"/>
          <w:highlight w:val="none"/>
        </w:rPr>
        <w:t xml:space="preserve">。</w:t>
      </w:r>
      <w:r/>
    </w:p>
    <w:p>
      <w:pPr>
        <w:pStyle w:val="1414"/>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单位名称：</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w:t>
      </w:r>
      <w:r>
        <w:rPr>
          <w:rFonts w:hint="eastAsia" w:ascii="仿宋" w:hAnsi="仿宋" w:eastAsia="仿宋" w:cs="仿宋"/>
          <w:b/>
          <w:color w:val="auto"/>
          <w:sz w:val="24"/>
          <w:szCs w:val="20"/>
          <w:highlight w:val="none"/>
          <w:lang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pStyle w:val="1422"/>
        <w:keepLines w:val="0"/>
        <w:keepNext w:val="0"/>
        <w:pageBreakBefore w:val="0"/>
        <w:spacing w:line="520" w:lineRule="exact"/>
        <w:widowControl w:val="off"/>
        <w:rPr>
          <w:rFonts w:ascii="仿宋" w:hAnsi="仿宋" w:eastAsia="仿宋" w:cs="仿宋"/>
          <w:b/>
          <w:color w:val="auto"/>
          <w:sz w:val="24"/>
          <w:szCs w:val="20"/>
          <w:highlight w:val="none"/>
        </w:rPr>
      </w:pPr>
      <w:r>
        <w:rPr>
          <w:rFonts w:hint="eastAsia" w:ascii="仿宋" w:hAnsi="仿宋" w:eastAsia="仿宋" w:cs="仿宋"/>
          <w:b/>
          <w:color w:val="auto"/>
          <w:sz w:val="24"/>
          <w:szCs w:val="20"/>
          <w:highlight w:val="none"/>
        </w:rPr>
        <w:t xml:space="preserve">法定代表人（或授权代表）：</w:t>
      </w:r>
      <w:r>
        <w:rPr>
          <w:rFonts w:hint="eastAsia" w:ascii="仿宋" w:hAnsi="仿宋" w:eastAsia="仿宋" w:cs="仿宋"/>
          <w:color w:val="auto"/>
          <w:sz w:val="24"/>
          <w:szCs w:val="20"/>
          <w:highlight w:val="none"/>
          <w:u w:val="single"/>
        </w:rPr>
        <w:t xml:space="preserve">                 </w:t>
      </w:r>
      <w:r>
        <w:rPr>
          <w:rFonts w:hint="eastAsia" w:ascii="仿宋" w:hAnsi="仿宋" w:eastAsia="仿宋" w:cs="仿宋"/>
          <w:b/>
          <w:color w:val="auto"/>
          <w:sz w:val="24"/>
          <w:szCs w:val="20"/>
          <w:highlight w:val="none"/>
        </w:rPr>
        <w:t xml:space="preserve">（签字</w:t>
      </w:r>
      <w:r>
        <w:rPr>
          <w:rFonts w:hint="eastAsia" w:ascii="仿宋" w:hAnsi="仿宋" w:eastAsia="仿宋" w:cs="仿宋"/>
          <w:b/>
          <w:color w:val="auto"/>
          <w:sz w:val="24"/>
          <w:szCs w:val="20"/>
          <w:highlight w:val="none"/>
          <w:lang w:val="en-US" w:eastAsia="zh-CN"/>
        </w:rPr>
        <w:t xml:space="preserve">/签章</w:t>
      </w:r>
      <w:r>
        <w:rPr>
          <w:rFonts w:hint="eastAsia" w:ascii="仿宋" w:hAnsi="仿宋" w:eastAsia="仿宋" w:cs="仿宋"/>
          <w:b/>
          <w:color w:val="auto"/>
          <w:sz w:val="24"/>
          <w:szCs w:val="20"/>
          <w:highlight w:val="none"/>
        </w:rPr>
        <w:t xml:space="preserve">）</w:t>
      </w:r>
      <w:r>
        <w:rPr>
          <w:rFonts w:hint="eastAsia" w:ascii="仿宋" w:hAnsi="仿宋" w:eastAsia="仿宋" w:cs="仿宋"/>
          <w:color w:val="auto"/>
          <w:sz w:val="24"/>
          <w:szCs w:val="20"/>
          <w:highlight w:val="none"/>
        </w:rPr>
        <w:t xml:space="preserve"> </w:t>
      </w:r>
      <w:r>
        <w:rPr>
          <w:rFonts w:hint="eastAsia" w:ascii="仿宋" w:hAnsi="仿宋" w:eastAsia="仿宋" w:cs="仿宋"/>
          <w:b/>
          <w:color w:val="auto"/>
          <w:sz w:val="24"/>
          <w:szCs w:val="20"/>
          <w:highlight w:val="none"/>
        </w:rPr>
        <w:t xml:space="preserve">                   </w:t>
      </w:r>
      <w:r/>
    </w:p>
    <w:p>
      <w:pPr>
        <w:spacing w:line="520" w:lineRule="exact"/>
        <w:rPr>
          <w:rFonts w:hint="eastAsia" w:ascii="仿宋" w:hAnsi="仿宋" w:eastAsia="仿宋" w:cs="仿宋"/>
          <w:color w:val="auto"/>
          <w:highlight w:val="none"/>
        </w:rPr>
        <w:outlineLvl w:val="9"/>
      </w:pPr>
      <w:r>
        <w:rPr>
          <w:rFonts w:hint="eastAsia" w:ascii="仿宋" w:hAnsi="仿宋" w:eastAsia="仿宋" w:cs="仿宋"/>
          <w:b/>
          <w:bCs w:val="0"/>
          <w:color w:val="auto"/>
          <w:sz w:val="24"/>
          <w:szCs w:val="20"/>
          <w:highlight w:val="none"/>
          <w:lang w:val="en-US" w:eastAsia="zh-CN"/>
        </w:rPr>
        <w:t xml:space="preserve">日期：</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年</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月</w:t>
      </w:r>
      <w:r>
        <w:rPr>
          <w:rFonts w:hint="eastAsia" w:ascii="仿宋" w:hAnsi="仿宋" w:eastAsia="仿宋" w:cs="仿宋"/>
          <w:b/>
          <w:bCs w:val="0"/>
          <w:color w:val="auto"/>
          <w:sz w:val="24"/>
          <w:szCs w:val="20"/>
          <w:highlight w:val="none"/>
          <w:u w:val="single"/>
          <w:lang w:val="en-US" w:eastAsia="zh-CN"/>
        </w:rPr>
        <w:t xml:space="preserve">    </w:t>
      </w:r>
      <w:r>
        <w:rPr>
          <w:rFonts w:hint="eastAsia" w:ascii="仿宋" w:hAnsi="仿宋" w:eastAsia="仿宋" w:cs="仿宋"/>
          <w:b/>
          <w:bCs w:val="0"/>
          <w:color w:val="auto"/>
          <w:sz w:val="24"/>
          <w:szCs w:val="20"/>
          <w:highlight w:val="none"/>
          <w:lang w:val="en-US" w:eastAsia="zh-CN"/>
        </w:rPr>
        <w:t xml:space="preserve">日</w:t>
      </w:r>
      <w:r>
        <w:rPr>
          <w:rFonts w:hint="eastAsia" w:ascii="仿宋" w:hAnsi="仿宋" w:eastAsia="仿宋" w:cs="仿宋"/>
          <w:color w:val="auto"/>
          <w:highlight w:val="none"/>
        </w:rPr>
        <w:br w:type="page" w:clear="all"/>
      </w:r>
      <w:r/>
    </w:p>
    <w:p>
      <w:pPr>
        <w:pStyle w:val="1415"/>
        <w:rPr>
          <w:rFonts w:hint="default" w:ascii="仿宋" w:hAnsi="仿宋" w:eastAsia="仿宋" w:cs="仿宋"/>
          <w:color w:val="auto"/>
          <w:highlight w:val="none"/>
          <w:lang w:val="en-US" w:eastAsia="zh-CN"/>
        </w:rPr>
        <w:outlineLvl w:val="1"/>
      </w:pPr>
      <w:r/>
      <w:bookmarkStart w:id="78" w:name="_Toc28466"/>
      <w:r/>
      <w:bookmarkStart w:id="79" w:name="_Toc8473"/>
      <w:r/>
      <w:bookmarkStart w:id="80" w:name="_Toc31497"/>
      <w:r/>
      <w:bookmarkStart w:id="81" w:name="_Toc25990"/>
      <w:r>
        <w:rPr>
          <w:rFonts w:hint="eastAsia" w:ascii="仿宋" w:hAnsi="仿宋" w:eastAsia="仿宋" w:cs="仿宋"/>
          <w:color w:val="auto"/>
          <w:highlight w:val="none"/>
          <w:lang w:val="en-US" w:eastAsia="zh-CN"/>
        </w:rPr>
        <w:t xml:space="preserve">（五）企业报价折扣证明</w:t>
      </w:r>
      <w:bookmarkEnd w:id="78"/>
      <w:r/>
      <w:bookmarkEnd w:id="79"/>
      <w:r/>
      <w:bookmarkEnd w:id="80"/>
      <w:r/>
      <w:bookmarkEnd w:id="81"/>
      <w:r/>
      <w:r/>
    </w:p>
    <w:p>
      <w:pPr>
        <w:jc w:val="center"/>
        <w:widowControl w:val="off"/>
        <w:rPr>
          <w:rFonts w:ascii="仿宋" w:hAnsi="仿宋" w:eastAsia="仿宋" w:cs="仿宋"/>
          <w:b/>
          <w:color w:val="auto"/>
          <w:sz w:val="36"/>
          <w:szCs w:val="36"/>
          <w:highlight w:val="none"/>
          <w:lang w:val="en-US" w:eastAsia="zh-CN" w:bidi="ar-SA"/>
        </w:rPr>
        <w:outlineLvl w:val="3"/>
      </w:pPr>
      <w:r>
        <w:rPr>
          <w:rFonts w:hint="eastAsia" w:ascii="仿宋" w:hAnsi="仿宋" w:eastAsia="仿宋" w:cs="仿宋"/>
          <w:b/>
          <w:color w:val="auto"/>
          <w:sz w:val="36"/>
          <w:szCs w:val="36"/>
          <w:highlight w:val="none"/>
          <w:lang w:val="en-US" w:eastAsia="zh-CN" w:bidi="ar-SA"/>
        </w:rPr>
        <w:t xml:space="preserve">中小企业声明函（货物）</w:t>
      </w:r>
      <w:r/>
    </w:p>
    <w:p>
      <w:pPr>
        <w:jc w:val="left"/>
        <w:widowControl w:val="off"/>
        <w:rPr>
          <w:rFonts w:ascii="仿宋" w:hAnsi="仿宋" w:eastAsia="仿宋" w:cs="仿宋"/>
          <w:b/>
          <w:color w:val="auto"/>
          <w:sz w:val="32"/>
          <w:szCs w:val="32"/>
          <w:highlight w:val="none"/>
          <w:lang w:val="en-US" w:eastAsia="zh-CN" w:bidi="ar-SA"/>
        </w:rPr>
      </w:pPr>
      <w:r>
        <w:rPr>
          <w:rFonts w:ascii="仿宋" w:hAnsi="仿宋" w:eastAsia="仿宋" w:cs="仿宋"/>
          <w:b/>
          <w:color w:val="auto"/>
          <w:sz w:val="32"/>
          <w:szCs w:val="32"/>
          <w:highlight w:val="none"/>
          <w:lang w:val="en-US" w:eastAsia="zh-CN" w:bidi="ar-SA"/>
        </w:rPr>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本公司（联合体）郑重声明，根据《政府采购促进中小企业发展管理办法》（财库﹝2020﹞46 号）的规定，本公司（联合体）参加</w:t>
      </w:r>
      <w:r>
        <w:rPr>
          <w:rFonts w:hint="eastAsia" w:ascii="仿宋" w:hAnsi="仿宋" w:eastAsia="仿宋" w:cs="仿宋"/>
          <w:color w:val="auto"/>
          <w:sz w:val="24"/>
          <w:szCs w:val="24"/>
          <w:highlight w:val="none"/>
          <w:u w:val="single"/>
          <w:lang w:val="en-US" w:eastAsia="zh-CN" w:bidi="ar-SA"/>
        </w:rPr>
        <w:t xml:space="preserve">（单位名称）</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color w:val="auto"/>
          <w:sz w:val="24"/>
          <w:szCs w:val="24"/>
          <w:highlight w:val="none"/>
          <w:u w:val="single"/>
          <w:lang w:val="en-US" w:eastAsia="zh-CN" w:bidi="ar-SA"/>
        </w:rPr>
        <w:t xml:space="preserve">（项目名称）</w:t>
      </w:r>
      <w:r>
        <w:rPr>
          <w:rFonts w:hint="eastAsia" w:ascii="仿宋" w:hAnsi="仿宋" w:eastAsia="仿宋" w:cs="仿宋"/>
          <w:color w:val="auto"/>
          <w:sz w:val="24"/>
          <w:szCs w:val="24"/>
          <w:highlight w:val="none"/>
          <w:lang w:val="en-US" w:eastAsia="zh-CN" w:bidi="ar-SA"/>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w:t>
      </w:r>
      <w:r>
        <w:rPr>
          <w:rStyle w:val="1137"/>
          <w:rFonts w:hint="eastAsia" w:ascii="仿宋" w:hAnsi="仿宋" w:eastAsia="仿宋" w:cs="仿宋"/>
          <w:color w:val="auto"/>
          <w:sz w:val="24"/>
          <w:szCs w:val="24"/>
          <w:highlight w:val="none"/>
          <w:lang w:val="en-US" w:eastAsia="zh-CN" w:bidi="ar-SA"/>
        </w:rPr>
        <w:footnoteReference w:id="2"/>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u w:val="single"/>
          <w:lang w:val="en-US" w:eastAsia="zh-CN" w:bidi="ar-SA"/>
        </w:rPr>
        <w:t xml:space="preserve">（标的名称）</w:t>
      </w:r>
      <w:r>
        <w:rPr>
          <w:rFonts w:hint="eastAsia" w:ascii="仿宋" w:hAnsi="仿宋" w:eastAsia="仿宋" w:cs="仿宋"/>
          <w:color w:val="auto"/>
          <w:sz w:val="24"/>
          <w:szCs w:val="24"/>
          <w:highlight w:val="none"/>
          <w:lang w:val="en-US" w:eastAsia="zh-CN" w:bidi="ar-SA"/>
        </w:rPr>
        <w:t xml:space="preserve">，属于</w:t>
      </w:r>
      <w:r>
        <w:rPr>
          <w:rFonts w:hint="eastAsia" w:ascii="仿宋" w:hAnsi="仿宋" w:eastAsia="仿宋" w:cs="仿宋"/>
          <w:color w:val="auto"/>
          <w:sz w:val="24"/>
          <w:szCs w:val="24"/>
          <w:highlight w:val="none"/>
          <w:u w:val="single"/>
          <w:lang w:val="en-US" w:eastAsia="zh-CN" w:bidi="ar-SA"/>
        </w:rPr>
        <w:t xml:space="preserve">（采购文件中明确的所属行业）</w:t>
      </w:r>
      <w:r>
        <w:rPr>
          <w:rFonts w:hint="eastAsia" w:ascii="仿宋" w:hAnsi="仿宋" w:eastAsia="仿宋" w:cs="仿宋"/>
          <w:color w:val="auto"/>
          <w:sz w:val="24"/>
          <w:szCs w:val="24"/>
          <w:highlight w:val="none"/>
          <w:lang w:val="en-US" w:eastAsia="zh-CN" w:bidi="ar-SA"/>
        </w:rPr>
        <w:t xml:space="preserve">行业；制造商为</w:t>
      </w:r>
      <w:r>
        <w:rPr>
          <w:rFonts w:hint="eastAsia" w:ascii="仿宋" w:hAnsi="仿宋" w:eastAsia="仿宋" w:cs="仿宋"/>
          <w:color w:val="auto"/>
          <w:sz w:val="24"/>
          <w:szCs w:val="24"/>
          <w:highlight w:val="none"/>
          <w:u w:val="single"/>
          <w:lang w:val="en-US" w:eastAsia="zh-CN" w:bidi="ar-SA"/>
        </w:rPr>
        <w:t xml:space="preserve">（企业名称）</w:t>
      </w:r>
      <w:r>
        <w:rPr>
          <w:rFonts w:hint="eastAsia" w:ascii="仿宋" w:hAnsi="仿宋" w:eastAsia="仿宋" w:cs="仿宋"/>
          <w:color w:val="auto"/>
          <w:sz w:val="24"/>
          <w:szCs w:val="24"/>
          <w:highlight w:val="none"/>
          <w:lang w:val="en-US" w:eastAsia="zh-CN" w:bidi="ar-SA"/>
        </w:rPr>
        <w:t xml:space="preserve">，从业人员</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人，营业收入为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万元，资产总额为</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万元，属于</w:t>
      </w:r>
      <w:r>
        <w:rPr>
          <w:rFonts w:hint="eastAsia" w:ascii="仿宋" w:hAnsi="仿宋" w:eastAsia="仿宋" w:cs="仿宋"/>
          <w:color w:val="auto"/>
          <w:sz w:val="24"/>
          <w:szCs w:val="24"/>
          <w:highlight w:val="none"/>
          <w:u w:val="single"/>
          <w:lang w:val="en-US" w:eastAsia="zh-CN" w:bidi="ar-SA"/>
        </w:rPr>
        <w:t xml:space="preserve">（中型企业、小型企业、微型企业）</w:t>
      </w: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ind w:firstLine="480"/>
        <w:jc w:val="lef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本企业对上述声明内容的真实性负责。如有虚假，将依法承担相应责任。</w:t>
      </w:r>
      <w:r/>
    </w:p>
    <w:p>
      <w:pPr>
        <w:ind w:firstLine="480"/>
        <w:jc w:val="center"/>
        <w:spacing w:line="500" w:lineRule="exact"/>
        <w:widowControl w:val="off"/>
        <w:rPr>
          <w:rFonts w:ascii="仿宋" w:hAnsi="仿宋" w:eastAsia="仿宋" w:cs="仿宋"/>
          <w:color w:val="auto"/>
          <w:sz w:val="24"/>
          <w:szCs w:val="24"/>
          <w:highlight w:val="none"/>
          <w:lang w:val="en-US" w:eastAsia="zh-CN" w:bidi="ar-SA"/>
        </w:rPr>
      </w:pPr>
      <w:r>
        <w:rPr>
          <w:rFonts w:ascii="仿宋" w:hAnsi="仿宋" w:eastAsia="仿宋" w:cs="仿宋"/>
          <w:color w:val="auto"/>
          <w:sz w:val="24"/>
          <w:szCs w:val="24"/>
          <w:highlight w:val="none"/>
          <w:lang w:val="en-US" w:eastAsia="zh-CN" w:bidi="ar-SA"/>
        </w:rPr>
      </w:r>
      <w:r/>
    </w:p>
    <w:p>
      <w:pPr>
        <w:ind w:firstLine="480"/>
        <w:jc w:val="right"/>
        <w:spacing w:line="500" w:lineRule="exact"/>
        <w:widowControl w:val="off"/>
        <w:rPr>
          <w:rFonts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企业名称（盖章）：                 </w:t>
      </w:r>
      <w:r/>
    </w:p>
    <w:p>
      <w:pPr>
        <w:pStyle w:val="1406"/>
        <w:ind w:firstLine="6120"/>
        <w:spacing w:line="560" w:lineRule="exact"/>
        <w:rPr>
          <w:rStyle w:val="1327"/>
          <w:rFonts w:ascii="仿宋" w:hAnsi="仿宋" w:eastAsia="仿宋" w:cs="仿宋"/>
          <w:color w:val="auto"/>
          <w:sz w:val="18"/>
          <w:szCs w:val="18"/>
          <w:highlight w:val="none"/>
        </w:rPr>
      </w:pPr>
      <w:r>
        <w:rPr>
          <w:rFonts w:hint="eastAsia" w:ascii="仿宋" w:hAnsi="仿宋" w:eastAsia="仿宋" w:cs="仿宋"/>
          <w:color w:val="auto"/>
          <w:sz w:val="24"/>
          <w:szCs w:val="24"/>
          <w:highlight w:val="none"/>
          <w:lang w:val="en-US" w:eastAsia="zh-CN" w:bidi="ar-SA"/>
        </w:rPr>
        <w:t xml:space="preserve">日期：    年   月   日</w:t>
      </w:r>
      <w:r/>
    </w:p>
    <w:p>
      <w:pPr>
        <w:pStyle w:val="1406"/>
        <w:jc w:val="center"/>
        <w:spacing w:before="151" w:after="151" w:line="600" w:lineRule="exact"/>
        <w:rPr>
          <w:rStyle w:val="1327"/>
          <w:rFonts w:ascii="仿宋" w:hAnsi="仿宋" w:eastAsia="仿宋" w:cs="仿宋"/>
          <w:b/>
          <w:bCs/>
          <w:color w:val="auto"/>
          <w:sz w:val="32"/>
          <w:szCs w:val="32"/>
          <w:highlight w:val="none"/>
        </w:rPr>
      </w:pPr>
      <w:r>
        <w:rPr>
          <w:rFonts w:ascii="仿宋" w:hAnsi="仿宋" w:eastAsia="仿宋" w:cs="仿宋"/>
          <w:b/>
          <w:bCs/>
          <w:color w:val="auto"/>
          <w:sz w:val="32"/>
          <w:szCs w:val="32"/>
          <w:highlight w:val="none"/>
        </w:rPr>
      </w:r>
      <w:r/>
    </w:p>
    <w:p>
      <w:pPr>
        <w:pStyle w:val="1715"/>
        <w:ind w:firstLine="445"/>
        <w:spacing w:before="151" w:after="151" w:line="240" w:lineRule="atLeast"/>
        <w:rPr>
          <w:rStyle w:val="1327"/>
          <w:rFonts w:ascii="仿宋" w:hAnsi="仿宋" w:eastAsia="仿宋" w:cs="仿宋"/>
          <w:color w:val="auto"/>
          <w:sz w:val="24"/>
          <w:highlight w:val="none"/>
        </w:rPr>
      </w:pPr>
      <w:r>
        <w:rPr>
          <w:rFonts w:hint="eastAsia" w:hAnsi="宋体"/>
          <w:color w:val="auto"/>
          <w:szCs w:val="24"/>
          <w:highlight w:val="none"/>
        </w:rPr>
        <w:br w:type="page" w:clear="all"/>
      </w:r>
      <w:r>
        <w:rPr>
          <w:rStyle w:val="1327"/>
          <w:rFonts w:hint="eastAsia" w:ascii="仿宋" w:hAnsi="仿宋" w:eastAsia="仿宋" w:cs="仿宋"/>
          <w:color w:val="auto"/>
          <w:sz w:val="24"/>
          <w:highlight w:val="none"/>
        </w:rPr>
        <w:t xml:space="preserve">根据</w:t>
      </w:r>
      <w:r>
        <w:rPr>
          <w:rStyle w:val="1327"/>
          <w:rFonts w:hint="eastAsia" w:ascii="仿宋" w:hAnsi="仿宋" w:eastAsia="仿宋" w:cs="仿宋"/>
          <w:color w:val="auto"/>
          <w:sz w:val="24"/>
          <w:highlight w:val="none"/>
          <w:lang w:eastAsia="zh-CN"/>
        </w:rPr>
        <w:t xml:space="preserve">投标人</w:t>
      </w:r>
      <w:r>
        <w:rPr>
          <w:rStyle w:val="1327"/>
          <w:rFonts w:hint="eastAsia" w:ascii="仿宋" w:hAnsi="仿宋" w:eastAsia="仿宋" w:cs="仿宋"/>
          <w:color w:val="auto"/>
          <w:sz w:val="24"/>
          <w:highlight w:val="none"/>
        </w:rPr>
        <w:t xml:space="preserve">和产品本身提供相关材料，不适用的无需提供</w:t>
      </w:r>
      <w:r/>
    </w:p>
    <w:p>
      <w:pPr>
        <w:ind w:left="100"/>
        <w:jc w:val="left"/>
        <w:spacing w:before="50" w:line="360" w:lineRule="auto"/>
        <w:rPr>
          <w:rStyle w:val="1327"/>
          <w:rFonts w:ascii="仿宋" w:hAnsi="仿宋" w:eastAsia="仿宋" w:cs="仿宋"/>
          <w:b/>
          <w:bCs/>
          <w:color w:val="auto"/>
          <w:sz w:val="32"/>
          <w:szCs w:val="32"/>
          <w:highlight w:val="none"/>
        </w:rPr>
        <w:outlineLvl w:val="2"/>
      </w:pPr>
      <w:r>
        <w:rPr>
          <w:rFonts w:hint="eastAsia" w:hAnsi="宋体"/>
          <w:b/>
          <w:bCs/>
          <w:color w:val="auto"/>
          <w:highlight w:val="none"/>
        </w:rPr>
        <w:t xml:space="preserve">（一）残疾人福利性单位声明函格式</w:t>
      </w:r>
      <w:r/>
    </w:p>
    <w:p>
      <w:pPr>
        <w:pStyle w:val="1715"/>
        <w:jc w:val="center"/>
        <w:spacing w:before="151" w:after="151" w:line="600" w:lineRule="exact"/>
        <w:rPr>
          <w:rStyle w:val="1327"/>
          <w:rFonts w:ascii="仿宋" w:hAnsi="仿宋" w:eastAsia="仿宋" w:cs="仿宋"/>
          <w:b/>
          <w:bCs/>
          <w:color w:val="auto"/>
          <w:sz w:val="32"/>
          <w:szCs w:val="32"/>
          <w:highlight w:val="none"/>
        </w:rPr>
      </w:pPr>
      <w:r>
        <w:rPr>
          <w:rStyle w:val="1327"/>
          <w:rFonts w:hint="eastAsia" w:ascii="仿宋" w:hAnsi="仿宋" w:eastAsia="仿宋" w:cs="仿宋"/>
          <w:b/>
          <w:bCs/>
          <w:color w:val="auto"/>
          <w:sz w:val="32"/>
          <w:szCs w:val="32"/>
          <w:highlight w:val="none"/>
        </w:rPr>
        <w:t xml:space="preserve">残疾人福利性单位声明函</w:t>
      </w:r>
      <w:r/>
    </w:p>
    <w:p>
      <w:pPr>
        <w:pStyle w:val="1716"/>
        <w:spacing w:line="588" w:lineRule="exact"/>
        <w:rPr>
          <w:rStyle w:val="1327"/>
          <w:rFonts w:ascii="仿宋" w:hAnsi="仿宋" w:eastAsia="仿宋" w:cs="仿宋"/>
          <w:b/>
          <w:color w:val="auto"/>
          <w:spacing w:val="6"/>
          <w:sz w:val="30"/>
          <w:szCs w:val="30"/>
          <w:highlight w:val="none"/>
        </w:rPr>
      </w:pPr>
      <w:r>
        <w:rPr>
          <w:rFonts w:ascii="仿宋" w:hAnsi="仿宋" w:eastAsia="仿宋" w:cs="仿宋"/>
          <w:b/>
          <w:color w:val="auto"/>
          <w:spacing w:val="6"/>
          <w:sz w:val="30"/>
          <w:szCs w:val="30"/>
          <w:highlight w:val="none"/>
        </w:rPr>
      </w:r>
      <w:r/>
    </w:p>
    <w:p>
      <w:pPr>
        <w:pStyle w:val="1715"/>
        <w:ind w:firstLine="480"/>
        <w:spacing w:line="500" w:lineRule="exact"/>
        <w:rPr>
          <w:rStyle w:val="1327"/>
          <w:rFonts w:ascii="仿宋" w:hAnsi="仿宋" w:eastAsia="仿宋" w:cs="仿宋"/>
          <w:color w:val="auto"/>
          <w:sz w:val="24"/>
          <w:highlight w:val="none"/>
        </w:rPr>
      </w:pPr>
      <w:r>
        <w:rPr>
          <w:rStyle w:val="1327"/>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1327"/>
          <w:rFonts w:hint="eastAsia" w:ascii="仿宋" w:hAnsi="仿宋" w:eastAsia="仿宋" w:cs="仿宋"/>
          <w:color w:val="auto"/>
          <w:sz w:val="24"/>
          <w:highlight w:val="none"/>
          <w:u w:val="single"/>
        </w:rPr>
        <w:t xml:space="preserve">          </w:t>
      </w:r>
      <w:r>
        <w:rPr>
          <w:rStyle w:val="1327"/>
          <w:rFonts w:hint="eastAsia" w:ascii="仿宋" w:hAnsi="仿宋" w:eastAsia="仿宋" w:cs="仿宋"/>
          <w:color w:val="auto"/>
          <w:sz w:val="24"/>
          <w:highlight w:val="none"/>
        </w:rPr>
        <w:t xml:space="preserve">的</w:t>
      </w:r>
      <w:r>
        <w:rPr>
          <w:rStyle w:val="1327"/>
          <w:rFonts w:hint="eastAsia" w:ascii="仿宋" w:hAnsi="仿宋" w:eastAsia="仿宋" w:cs="仿宋"/>
          <w:color w:val="auto"/>
          <w:sz w:val="24"/>
          <w:highlight w:val="none"/>
          <w:u w:val="single"/>
        </w:rPr>
        <w:t xml:space="preserve">                  </w:t>
      </w:r>
      <w:r>
        <w:rPr>
          <w:rStyle w:val="1327"/>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715"/>
        <w:ind w:firstLine="480"/>
        <w:spacing w:line="500" w:lineRule="exact"/>
        <w:rPr>
          <w:rStyle w:val="1327"/>
          <w:rFonts w:ascii="仿宋" w:hAnsi="仿宋" w:eastAsia="仿宋" w:cs="仿宋"/>
          <w:color w:val="auto"/>
          <w:sz w:val="24"/>
          <w:highlight w:val="none"/>
        </w:rPr>
      </w:pPr>
      <w:r>
        <w:rPr>
          <w:rStyle w:val="1327"/>
          <w:rFonts w:hint="eastAsia" w:ascii="仿宋" w:hAnsi="仿宋" w:eastAsia="仿宋" w:cs="仿宋"/>
          <w:color w:val="auto"/>
          <w:sz w:val="24"/>
          <w:highlight w:val="none"/>
        </w:rPr>
        <w:t xml:space="preserve">本单位对上述声明的真实性负责。如有虚假，将依法承担相应责任。</w:t>
      </w:r>
      <w:r/>
    </w:p>
    <w:p>
      <w:pPr>
        <w:pStyle w:val="1717"/>
        <w:ind w:firstLine="3810"/>
        <w:spacing w:line="500" w:lineRule="exact"/>
        <w:rPr>
          <w:rStyle w:val="1327"/>
          <w:rFonts w:ascii="仿宋" w:hAnsi="仿宋" w:eastAsia="仿宋" w:cs="仿宋"/>
          <w:color w:val="auto"/>
          <w:spacing w:val="6"/>
          <w:sz w:val="24"/>
          <w:szCs w:val="24"/>
          <w:highlight w:val="none"/>
        </w:rPr>
      </w:pPr>
      <w:r>
        <w:rPr>
          <w:rFonts w:ascii="仿宋" w:hAnsi="仿宋" w:eastAsia="仿宋" w:cs="仿宋"/>
          <w:color w:val="auto"/>
          <w:spacing w:val="6"/>
          <w:sz w:val="24"/>
          <w:szCs w:val="24"/>
          <w:highlight w:val="none"/>
        </w:rPr>
      </w:r>
      <w:r/>
    </w:p>
    <w:p>
      <w:pPr>
        <w:pStyle w:val="1717"/>
        <w:ind w:firstLine="3628"/>
        <w:jc w:val="left"/>
        <w:spacing w:line="500" w:lineRule="exact"/>
        <w:rPr>
          <w:rStyle w:val="1327"/>
          <w:rFonts w:ascii="仿宋" w:hAnsi="仿宋" w:eastAsia="仿宋" w:cs="仿宋"/>
          <w:color w:val="auto"/>
          <w:sz w:val="24"/>
          <w:highlight w:val="none"/>
        </w:rPr>
      </w:pPr>
      <w:r>
        <w:rPr>
          <w:rFonts w:ascii="仿宋" w:hAnsi="仿宋" w:eastAsia="仿宋" w:cs="仿宋"/>
          <w:color w:val="auto"/>
          <w:sz w:val="24"/>
          <w:highlight w:val="none"/>
        </w:rPr>
      </w:r>
      <w:r/>
    </w:p>
    <w:p>
      <w:pPr>
        <w:pStyle w:val="1717"/>
        <w:ind w:firstLine="480"/>
        <w:jc w:val="left"/>
        <w:spacing w:line="500" w:lineRule="exact"/>
        <w:rPr>
          <w:rStyle w:val="1327"/>
          <w:rFonts w:ascii="仿宋" w:hAnsi="仿宋" w:eastAsia="仿宋" w:cs="仿宋"/>
          <w:color w:val="auto"/>
          <w:sz w:val="24"/>
          <w:highlight w:val="none"/>
        </w:rPr>
      </w:pPr>
      <w:r>
        <w:rPr>
          <w:rStyle w:val="1327"/>
          <w:rFonts w:hint="eastAsia" w:ascii="仿宋" w:hAnsi="仿宋" w:eastAsia="仿宋" w:cs="仿宋"/>
          <w:color w:val="auto"/>
          <w:sz w:val="24"/>
          <w:highlight w:val="none"/>
        </w:rPr>
        <w:t xml:space="preserve">单位名称：</w:t>
      </w:r>
      <w:r>
        <w:rPr>
          <w:rStyle w:val="1327"/>
          <w:rFonts w:hint="eastAsia" w:ascii="仿宋" w:hAnsi="仿宋" w:eastAsia="仿宋" w:cs="仿宋"/>
          <w:color w:val="auto"/>
          <w:sz w:val="24"/>
          <w:highlight w:val="none"/>
          <w:u w:val="single"/>
        </w:rPr>
        <w:t xml:space="preserve">              </w:t>
      </w:r>
      <w:r>
        <w:rPr>
          <w:rStyle w:val="1327"/>
          <w:rFonts w:hint="eastAsia" w:ascii="仿宋" w:hAnsi="仿宋" w:eastAsia="仿宋" w:cs="仿宋"/>
          <w:color w:val="auto"/>
          <w:sz w:val="24"/>
          <w:highlight w:val="none"/>
        </w:rPr>
        <w:t xml:space="preserve">（</w:t>
      </w:r>
      <w:r>
        <w:rPr>
          <w:rStyle w:val="1327"/>
          <w:rFonts w:hint="eastAsia" w:ascii="仿宋" w:hAnsi="仿宋" w:eastAsia="仿宋" w:cs="仿宋"/>
          <w:color w:val="auto"/>
          <w:sz w:val="24"/>
          <w:highlight w:val="none"/>
          <w:lang w:eastAsia="zh-CN"/>
        </w:rPr>
        <w:t xml:space="preserve">签章</w:t>
      </w:r>
      <w:r>
        <w:rPr>
          <w:rStyle w:val="1327"/>
          <w:rFonts w:hint="eastAsia" w:ascii="仿宋" w:hAnsi="仿宋" w:eastAsia="仿宋" w:cs="仿宋"/>
          <w:color w:val="auto"/>
          <w:sz w:val="24"/>
          <w:highlight w:val="none"/>
        </w:rPr>
        <w:t xml:space="preserve">）</w:t>
      </w:r>
      <w:r/>
    </w:p>
    <w:p>
      <w:pPr>
        <w:pStyle w:val="1406"/>
        <w:ind w:firstLine="480"/>
        <w:jc w:val="left"/>
        <w:spacing w:line="500" w:lineRule="exact"/>
        <w:rPr>
          <w:rStyle w:val="1327"/>
          <w:rFonts w:ascii="仿宋" w:hAnsi="仿宋" w:eastAsia="仿宋" w:cs="仿宋"/>
          <w:color w:val="auto"/>
          <w:sz w:val="24"/>
          <w:szCs w:val="20"/>
          <w:highlight w:val="none"/>
        </w:rPr>
      </w:pPr>
      <w:r>
        <w:rPr>
          <w:rStyle w:val="1327"/>
          <w:rFonts w:hint="eastAsia" w:ascii="仿宋" w:hAnsi="仿宋" w:eastAsia="仿宋" w:cs="仿宋"/>
          <w:color w:val="auto"/>
          <w:sz w:val="24"/>
          <w:szCs w:val="20"/>
          <w:highlight w:val="none"/>
        </w:rPr>
        <w:t xml:space="preserve">日期：  年  月  日</w:t>
      </w:r>
      <w:r/>
    </w:p>
    <w:p>
      <w:pPr>
        <w:pStyle w:val="1718"/>
        <w:ind w:firstLine="0"/>
        <w:spacing w:line="500" w:lineRule="exact"/>
        <w:rPr>
          <w:rStyle w:val="1327"/>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left="100"/>
        <w:jc w:val="left"/>
        <w:spacing w:before="50" w:line="360" w:lineRule="auto"/>
        <w:rPr>
          <w:rFonts w:hAnsi="宋体"/>
          <w:color w:val="auto"/>
          <w:highlight w:val="none"/>
        </w:rPr>
        <w:outlineLvl w:val="9"/>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（二）属于监狱企业的证明文件</w:t>
      </w:r>
      <w:r/>
    </w:p>
    <w:p>
      <w:pPr>
        <w:ind w:firstLine="480"/>
        <w:spacing w:line="360" w:lineRule="auto"/>
        <w:rPr>
          <w:rFonts w:hAnsi="宋体"/>
          <w:color w:val="auto"/>
          <w:highlight w:val="none"/>
        </w:rPr>
      </w:pPr>
      <w:r>
        <w:rPr>
          <w:rFonts w:hint="eastAsia" w:hAnsi="宋体"/>
          <w:color w:val="auto"/>
          <w:highlight w:val="none"/>
        </w:rPr>
        <w:t xml:space="preserve">提供由省级以上监狱管理局、戒毒管理局(含新疆生产建设兵团)出具的属于监狱企业的证明文件</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（三）节能产品认证文件</w:t>
      </w:r>
      <w:r/>
    </w:p>
    <w:p>
      <w:pPr>
        <w:ind w:firstLine="480"/>
        <w:spacing w:line="360" w:lineRule="auto"/>
        <w:rPr>
          <w:rFonts w:hAnsi="宋体"/>
          <w:color w:val="auto"/>
          <w:highlight w:val="none"/>
        </w:rPr>
      </w:pPr>
      <w:r>
        <w:rPr>
          <w:rFonts w:hint="eastAsia" w:hAnsi="宋体"/>
          <w:color w:val="auto"/>
          <w:highlight w:val="none"/>
        </w:rPr>
        <w:t xml:space="preserve">提供其投标产品在《节能产品政府采购清单》中相应的页面截图及相关证明材料</w:t>
      </w:r>
      <w:r/>
    </w:p>
    <w:p>
      <w:pPr>
        <w:ind w:firstLine="480"/>
        <w:spacing w:line="360" w:lineRule="auto"/>
        <w:rPr>
          <w:rFonts w:hAnsi="宋体"/>
          <w:color w:val="auto"/>
          <w:highlight w:val="none"/>
        </w:rPr>
      </w:pPr>
      <w:r>
        <w:rPr>
          <w:rFonts w:hAnsi="宋体"/>
          <w:color w:val="auto"/>
          <w:highlight w:val="none"/>
        </w:rPr>
      </w:r>
      <w:r/>
    </w:p>
    <w:p>
      <w:pPr>
        <w:ind w:left="100"/>
        <w:jc w:val="left"/>
        <w:spacing w:before="50" w:line="360" w:lineRule="auto"/>
        <w:rPr>
          <w:rFonts w:hAnsi="宋体"/>
          <w:b/>
          <w:bCs/>
          <w:color w:val="auto"/>
          <w:highlight w:val="none"/>
        </w:rPr>
        <w:outlineLvl w:val="2"/>
      </w:pPr>
      <w:r>
        <w:rPr>
          <w:rFonts w:hint="eastAsia" w:hAnsi="宋体"/>
          <w:b/>
          <w:bCs/>
          <w:color w:val="auto"/>
          <w:highlight w:val="none"/>
        </w:rPr>
        <w:t xml:space="preserve">（四）环境标志产品认证文件</w:t>
      </w:r>
      <w:r/>
    </w:p>
    <w:p>
      <w:pPr>
        <w:ind w:firstLine="480"/>
        <w:spacing w:line="360" w:lineRule="auto"/>
        <w:rPr>
          <w:rFonts w:hint="eastAsia" w:hAnsi="宋体"/>
          <w:color w:val="auto"/>
          <w:highlight w:val="none"/>
        </w:rPr>
      </w:pPr>
      <w:r>
        <w:rPr>
          <w:rFonts w:hint="eastAsia" w:hAnsi="宋体"/>
          <w:color w:val="auto"/>
          <w:highlight w:val="none"/>
        </w:rPr>
        <w:t xml:space="preserve">提供其投标产品在《环境标志产品政府采购清单》中相应的页面截图及相关证明材料</w:t>
      </w:r>
      <w:r/>
    </w:p>
    <w:p>
      <w:pPr>
        <w:rPr>
          <w:rFonts w:hint="eastAsia" w:hAnsi="宋体"/>
          <w:color w:val="auto"/>
          <w:highlight w:val="none"/>
        </w:rPr>
      </w:pPr>
      <w:r>
        <w:rPr>
          <w:rFonts w:hint="eastAsia" w:hAnsi="宋体"/>
          <w:color w:val="auto"/>
          <w:highlight w:val="none"/>
        </w:rPr>
        <w:br w:type="page" w:clear="all"/>
      </w:r>
      <w:r/>
    </w:p>
    <w:p>
      <w:pPr>
        <w:pStyle w:val="1415"/>
        <w:rPr>
          <w:rFonts w:hint="eastAsia" w:ascii="仿宋" w:hAnsi="仿宋" w:eastAsia="仿宋" w:cs="仿宋"/>
          <w:color w:val="auto"/>
          <w:highlight w:val="none"/>
          <w:lang w:val="en-US" w:eastAsia="zh-CN"/>
        </w:rPr>
        <w:outlineLvl w:val="1"/>
      </w:pPr>
      <w:r>
        <w:rPr>
          <w:rFonts w:hint="eastAsia" w:ascii="仿宋" w:hAnsi="仿宋" w:eastAsia="仿宋" w:cs="仿宋"/>
          <w:color w:val="auto"/>
          <w:highlight w:val="none"/>
          <w:lang w:val="en-US" w:eastAsia="zh-CN"/>
        </w:rPr>
        <w:t xml:space="preserve">（六）关于符合本国产品标准的声明函</w:t>
      </w:r>
      <w:r/>
    </w:p>
    <w:p>
      <w:pPr>
        <w:jc w:val="center"/>
        <w:rPr>
          <w:rStyle w:val="1327"/>
          <w:rFonts w:hint="eastAsia" w:ascii="仿宋" w:hAnsi="仿宋" w:eastAsia="仿宋" w:cs="仿宋"/>
          <w:b/>
          <w:bCs/>
          <w:sz w:val="32"/>
          <w:szCs w:val="32"/>
          <w:highlight w:val="none"/>
          <w:lang w:val="en-US" w:eastAsia="zh-CN" w:bidi="ar-SA"/>
        </w:rPr>
      </w:pPr>
      <w:r>
        <w:rPr>
          <w:rFonts w:hint="eastAsia" w:ascii="仿宋" w:hAnsi="仿宋" w:eastAsia="仿宋" w:cs="仿宋"/>
          <w:b/>
          <w:bCs/>
          <w:sz w:val="32"/>
          <w:szCs w:val="32"/>
          <w:highlight w:val="none"/>
          <w:lang w:val="en-US" w:eastAsia="zh-CN" w:bidi="ar-SA"/>
        </w:rPr>
      </w:r>
      <w:r/>
    </w:p>
    <w:p>
      <w:pPr>
        <w:jc w:val="center"/>
        <w:rPr>
          <w:rStyle w:val="1327"/>
          <w:rFonts w:hint="eastAsia" w:ascii="仿宋" w:hAnsi="仿宋" w:eastAsia="仿宋" w:cs="仿宋"/>
          <w:b/>
          <w:bCs/>
          <w:sz w:val="32"/>
          <w:szCs w:val="32"/>
          <w:highlight w:val="none"/>
          <w:lang w:val="en-US" w:eastAsia="zh-CN" w:bidi="ar-SA"/>
        </w:rPr>
      </w:pPr>
      <w:r>
        <w:rPr>
          <w:rStyle w:val="1327"/>
          <w:rFonts w:hint="eastAsia" w:ascii="仿宋" w:hAnsi="仿宋" w:eastAsia="仿宋" w:cs="仿宋"/>
          <w:b/>
          <w:bCs/>
          <w:sz w:val="32"/>
          <w:szCs w:val="32"/>
          <w:highlight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2446655</wp:posOffset>
                </wp:positionH>
                <wp:positionV relativeFrom="paragraph">
                  <wp:posOffset>824230</wp:posOffset>
                </wp:positionV>
                <wp:extent cx="843915" cy="125730"/>
                <wp:effectExtent l="635" t="4445" r="12700" b="22225"/>
                <wp:wrapNone/>
                <wp:docPr id="12"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1433830</wp:posOffset>
                </wp:positionH>
                <wp:positionV relativeFrom="paragraph">
                  <wp:posOffset>789940</wp:posOffset>
                </wp:positionV>
                <wp:extent cx="685800" cy="171450"/>
                <wp:effectExtent l="1270" t="4445" r="17780" b="14604"/>
                <wp:wrapNone/>
                <wp:docPr id="13"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4804410</wp:posOffset>
                </wp:positionH>
                <wp:positionV relativeFrom="paragraph">
                  <wp:posOffset>479425</wp:posOffset>
                </wp:positionV>
                <wp:extent cx="565785" cy="130810"/>
                <wp:effectExtent l="1270" t="4445" r="4445" b="17145"/>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3515995</wp:posOffset>
                </wp:positionH>
                <wp:positionV relativeFrom="paragraph">
                  <wp:posOffset>479425</wp:posOffset>
                </wp:positionV>
                <wp:extent cx="816610" cy="147320"/>
                <wp:effectExtent l="635" t="4445" r="1905" b="19685"/>
                <wp:wrapNone/>
                <wp:docPr id="15"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2294255</wp:posOffset>
                </wp:positionH>
                <wp:positionV relativeFrom="paragraph">
                  <wp:posOffset>502920</wp:posOffset>
                </wp:positionV>
                <wp:extent cx="876300" cy="120015"/>
                <wp:effectExtent l="635" t="4445" r="18415" b="8890"/>
                <wp:wrapNone/>
                <wp:docPr id="16"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4893945</wp:posOffset>
                </wp:positionH>
                <wp:positionV relativeFrom="paragraph">
                  <wp:posOffset>150495</wp:posOffset>
                </wp:positionV>
                <wp:extent cx="577215" cy="92075"/>
                <wp:effectExtent l="635" t="4445" r="12700" b="17780"/>
                <wp:wrapNone/>
                <wp:docPr id="17"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0528;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1.</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Style w:val="1134"/>
          <w:rFonts w:hint="eastAsia" w:ascii="仿宋" w:hAnsi="仿宋" w:eastAsia="仿宋" w:cs="仿宋"/>
          <w:i w:val="0"/>
          <w:color w:val="auto"/>
          <w:sz w:val="24"/>
          <w:szCs w:val="24"/>
          <w:highlight w:val="none"/>
          <w:shd w:val="clear" w:color="auto" w:fill="ffffff"/>
          <w:vertAlign w:val="superscript"/>
          <w:lang w:val="en-US" w:eastAsia="zh-CN" w:bidi="ar-SA"/>
        </w:rPr>
        <w:t xml:space="preserve">1</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Style w:val="1134"/>
          <w:rFonts w:hint="eastAsia" w:ascii="仿宋" w:hAnsi="仿宋" w:eastAsia="仿宋" w:cs="仿宋"/>
          <w:i w:val="0"/>
          <w:color w:val="auto"/>
          <w:sz w:val="24"/>
          <w:szCs w:val="24"/>
          <w:highlight w:val="none"/>
          <w:shd w:val="clear" w:color="auto" w:fill="ffffff"/>
          <w:vertAlign w:val="superscript"/>
          <w:lang w:val="en-US" w:eastAsia="zh-CN" w:bidi="ar-SA"/>
        </w:rPr>
        <w:t xml:space="preserve">2</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Fonts w:hint="eastAsia" w:ascii="仿宋" w:hAnsi="仿宋" w:eastAsia="仿宋" w:cs="仿宋"/>
          <w:color w:val="auto"/>
          <w:sz w:val="24"/>
          <w:szCs w:val="24"/>
          <w:highlight w:val="none"/>
          <w:u w:val="single"/>
          <w:shd w:val="clear" w:color="auto" w:fill="ffffff"/>
          <w:lang w:val="en-US" w:eastAsia="zh-CN" w:bidi="ar-SA"/>
        </w:rPr>
        <w:t xml:space="preserve"> </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（产品名称1） </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Style w:val="1134"/>
          <w:rFonts w:hint="eastAsia" w:ascii="仿宋" w:hAnsi="仿宋" w:eastAsia="仿宋" w:cs="仿宋"/>
          <w:i w:val="0"/>
          <w:color w:val="auto"/>
          <w:sz w:val="24"/>
          <w:szCs w:val="24"/>
          <w:highlight w:val="none"/>
          <w:shd w:val="clear" w:color="auto" w:fill="ffffff"/>
          <w:vertAlign w:val="superscript"/>
          <w:lang w:val="en-US" w:eastAsia="zh-CN" w:bidi="ar-SA"/>
        </w:rPr>
        <w:t xml:space="preserve">3</w:t>
      </w:r>
      <w:r>
        <w:rPr>
          <w:rFonts w:hint="eastAsia" w:ascii="仿宋" w:hAnsi="仿宋" w:eastAsia="仿宋" w:cs="仿宋"/>
          <w:color w:val="auto"/>
          <w:sz w:val="24"/>
          <w:szCs w:val="24"/>
          <w:highlight w:val="none"/>
          <w:shd w:val="clear" w:color="auto" w:fill="ffffff"/>
          <w:lang w:val="en-US" w:eastAsia="zh-CN" w:bidi="ar-SA"/>
        </w:rPr>
        <w:t xml:space="preserve">。</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Style w:val="1134"/>
          <w:rFonts w:hint="eastAsia" w:ascii="仿宋" w:hAnsi="仿宋" w:eastAsia="仿宋" w:cs="仿宋"/>
          <w:i w:val="0"/>
          <w:color w:val="auto"/>
          <w:sz w:val="24"/>
          <w:szCs w:val="24"/>
          <w:highlight w:val="none"/>
          <w:shd w:val="clear" w:color="auto" w:fill="ffffff"/>
          <w:vertAlign w:val="superscript"/>
          <w:lang w:val="en-US" w:eastAsia="zh-CN" w:bidi="ar-SA"/>
        </w:rPr>
        <w:t xml:space="preserve">4</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Style w:val="1134"/>
          <w:rFonts w:hint="eastAsia" w:ascii="仿宋" w:hAnsi="仿宋" w:eastAsia="仿宋" w:cs="仿宋"/>
          <w:i w:val="0"/>
          <w:color w:val="auto"/>
          <w:sz w:val="24"/>
          <w:szCs w:val="24"/>
          <w:highlight w:val="none"/>
          <w:shd w:val="clear" w:color="auto" w:fill="ffffff"/>
          <w:vertAlign w:val="superscript"/>
          <w:lang w:val="en-US" w:eastAsia="zh-CN" w:bidi="ar-SA"/>
        </w:rPr>
        <w:t xml:space="preserve">5</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4697730</wp:posOffset>
                </wp:positionH>
                <wp:positionV relativeFrom="paragraph">
                  <wp:posOffset>491490</wp:posOffset>
                </wp:positionV>
                <wp:extent cx="666750" cy="95250"/>
                <wp:effectExtent l="635" t="4445" r="18415" b="14604"/>
                <wp:wrapNone/>
                <wp:docPr id="18"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2352040</wp:posOffset>
                </wp:positionH>
                <wp:positionV relativeFrom="paragraph">
                  <wp:posOffset>828040</wp:posOffset>
                </wp:positionV>
                <wp:extent cx="662940" cy="102870"/>
                <wp:effectExtent l="635" t="4445" r="3175" b="6985"/>
                <wp:wrapNone/>
                <wp:docPr id="19"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7456;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3485515</wp:posOffset>
                </wp:positionH>
                <wp:positionV relativeFrom="paragraph">
                  <wp:posOffset>486410</wp:posOffset>
                </wp:positionV>
                <wp:extent cx="821690" cy="102870"/>
                <wp:effectExtent l="635" t="4445" r="15875" b="6985"/>
                <wp:wrapNone/>
                <wp:docPr id="20"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9504;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2331085</wp:posOffset>
                </wp:positionH>
                <wp:positionV relativeFrom="paragraph">
                  <wp:posOffset>491490</wp:posOffset>
                </wp:positionV>
                <wp:extent cx="760095" cy="113665"/>
                <wp:effectExtent l="635" t="4445" r="1270" b="15240"/>
                <wp:wrapNone/>
                <wp:docPr id="21"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8480;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1276350</wp:posOffset>
                </wp:positionH>
                <wp:positionV relativeFrom="paragraph">
                  <wp:posOffset>802640</wp:posOffset>
                </wp:positionV>
                <wp:extent cx="640080" cy="132715"/>
                <wp:effectExtent l="1270" t="4445" r="6350" b="15240"/>
                <wp:wrapNone/>
                <wp:docPr id="22"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6672;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4692015</wp:posOffset>
                </wp:positionH>
                <wp:positionV relativeFrom="paragraph">
                  <wp:posOffset>161290</wp:posOffset>
                </wp:positionV>
                <wp:extent cx="718185" cy="97790"/>
                <wp:effectExtent l="635" t="4445" r="5080" b="12065"/>
                <wp:wrapNone/>
                <wp:docPr id="23"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3600;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highlight w:val="none"/>
          <w:shd w:val="clear" w:color="auto" w:fill="ffffff"/>
          <w:lang w:val="en-US" w:eastAsia="zh-CN" w:bidi="ar-SA"/>
        </w:rPr>
        <w:t xml:space="preserve">2.</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，生产厂为</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（厂名）</w:t>
      </w:r>
      <w:r>
        <w:rPr>
          <w:rFonts w:hint="eastAsia" w:ascii="仿宋" w:hAnsi="仿宋" w:eastAsia="仿宋" w:cs="仿宋"/>
          <w:color w:val="auto"/>
          <w:sz w:val="24"/>
          <w:szCs w:val="24"/>
          <w:highlight w:val="none"/>
          <w:shd w:val="clear" w:color="auto" w:fill="ffffff"/>
          <w:lang w:val="en-US" w:eastAsia="zh-CN" w:bidi="ar-SA"/>
        </w:rPr>
        <w:t xml:space="preserve">，厂址为</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（生产厂址）</w:t>
      </w:r>
      <w:r>
        <w:rPr>
          <w:rFonts w:hint="eastAsia" w:ascii="仿宋" w:hAnsi="仿宋" w:eastAsia="仿宋" w:cs="仿宋"/>
          <w:color w:val="auto"/>
          <w:sz w:val="24"/>
          <w:szCs w:val="24"/>
          <w:highlight w:val="none"/>
          <w:shd w:val="clear" w:color="auto" w:fill="ffffff"/>
          <w:lang w:val="en-US" w:eastAsia="zh-CN" w:bidi="ar-SA"/>
        </w:rPr>
        <w:t xml:space="preserve">。</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的中国境内生产的组件成本占比≥</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（规定比例）</w:t>
      </w:r>
      <w:r>
        <w:rPr>
          <w:rFonts w:hint="eastAsia" w:ascii="仿宋" w:hAnsi="仿宋" w:eastAsia="仿宋" w:cs="仿宋"/>
          <w:color w:val="auto"/>
          <w:sz w:val="24"/>
          <w:szCs w:val="24"/>
          <w:highlight w:val="none"/>
          <w:shd w:val="clear" w:color="auto" w:fill="ffffff"/>
          <w:lang w:val="en-US" w:eastAsia="zh-CN" w:bidi="ar-SA"/>
        </w:rPr>
        <w:t xml:space="preserve">。</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shd w:val="clear" w:color="auto" w:fill="ffffff"/>
          <w:lang w:val="en-US" w:eastAsia="zh-CN" w:bidi="ar-SA"/>
        </w:rPr>
        <w:t xml:space="preserve">的</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（关键组件）</w:t>
      </w:r>
      <w:r>
        <w:rPr>
          <w:rFonts w:hint="eastAsia" w:ascii="仿宋" w:hAnsi="仿宋" w:eastAsia="仿宋" w:cs="仿宋"/>
          <w:color w:val="auto"/>
          <w:sz w:val="24"/>
          <w:szCs w:val="24"/>
          <w:highlight w:val="none"/>
          <w:shd w:val="clear" w:color="auto" w:fill="ffffff"/>
          <w:lang w:val="en-US" w:eastAsia="zh-CN" w:bidi="ar-SA"/>
        </w:rPr>
        <w:t xml:space="preserve">在中国境内生产。</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shd w:val="clear" w:color="auto" w:fill="ffffff"/>
          <w:lang w:val="en-US" w:eastAsia="zh-CN" w:bidi="ar-SA"/>
        </w:rPr>
        <w:t xml:space="preserve">的</w:t>
      </w:r>
      <w:r>
        <w:rPr>
          <w:rStyle w:val="1134"/>
          <w:rFonts w:hint="eastAsia" w:ascii="仿宋" w:hAnsi="仿宋" w:eastAsia="仿宋" w:cs="仿宋"/>
          <w:i w:val="0"/>
          <w:color w:val="auto"/>
          <w:sz w:val="24"/>
          <w:szCs w:val="24"/>
          <w:highlight w:val="none"/>
          <w:u w:val="single"/>
          <w:shd w:val="clear" w:color="auto" w:fill="ffffff"/>
          <w:lang w:val="en-US" w:eastAsia="zh-CN" w:bidi="ar-SA"/>
        </w:rPr>
        <w:t xml:space="preserve">（关键工序）</w:t>
      </w:r>
      <w:r>
        <w:rPr>
          <w:rFonts w:hint="eastAsia" w:ascii="仿宋" w:hAnsi="仿宋" w:eastAsia="仿宋" w:cs="仿宋"/>
          <w:color w:val="auto"/>
          <w:sz w:val="24"/>
          <w:szCs w:val="24"/>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highlight w:val="none"/>
          <w:shd w:val="clear" w:color="auto" w:fill="ffffff"/>
          <w:lang w:val="en-US" w:eastAsia="zh-CN" w:bidi="ar-SA"/>
        </w:rPr>
      </w:pPr>
      <w:r>
        <w:rPr>
          <w:rFonts w:hint="eastAsia" w:ascii="仿宋" w:hAnsi="仿宋" w:eastAsia="仿宋" w:cs="仿宋"/>
          <w:color w:val="auto"/>
          <w:sz w:val="24"/>
          <w:szCs w:val="24"/>
          <w:highlight w:val="none"/>
          <w:shd w:val="clear" w:color="auto" w:fill="ffffff"/>
          <w:lang w:val="en-US" w:eastAsia="zh-CN" w:bidi="ar-SA"/>
        </w:rPr>
        <w:t xml:space="preserve">5.该产品的关键工序要求实施前，“关键工序”栏可不填，下同。</w:t>
      </w:r>
      <w:r/>
    </w:p>
    <w:p>
      <w:pPr>
        <w:pStyle w:val="1445"/>
        <w:rPr>
          <w:rFonts w:ascii="仿宋" w:hAnsi="仿宋" w:eastAsia="仿宋" w:cs="仿宋"/>
          <w:color w:val="auto"/>
          <w:highlight w:val="none"/>
        </w:rPr>
      </w:pPr>
      <w:r>
        <w:rPr>
          <w:rFonts w:hint="eastAsia" w:ascii="仿宋" w:hAnsi="仿宋" w:eastAsia="仿宋" w:cs="仿宋"/>
          <w:color w:val="auto"/>
          <w:sz w:val="24"/>
          <w:szCs w:val="24"/>
          <w:highlight w:val="none"/>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琥珀">
    <w:panose1 w:val="02010800040101010101"/>
  </w:font>
  <w:font w:name="..">
    <w:panose1 w:val="020B0503020202020204"/>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rPr>
        <w:rStyle w:val="1392"/>
      </w:rPr>
      <w:framePr w:wrap="around" w:vAnchor="text" w:hAnchor="margin" w:xAlign="right" w:y="1"/>
    </w:pPr>
    <w:r/>
    <w:r/>
  </w:p>
  <w:p>
    <w:pPr>
      <w:pStyle w:val="136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ind w:right="360"/>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5"/>
      <w:jc w:val="center"/>
      <w:rPr>
        <w:rStyle w:val="139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6"/>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6"/>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p>
    <w:pPr>
      <w:pStyle w:val="136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22"/>
      </w:pPr>
      <w:r>
        <w:rPr>
          <w:rStyle w:val="1137"/>
          <w:sz w:val="24"/>
        </w:rPr>
        <w:footnoteRef/>
      </w:r>
      <w:r>
        <w:t xml:space="preserve"> </w:t>
      </w:r>
      <w:r>
        <w:rPr>
          <w:rFonts w:hint="eastAsia" w:ascii="仿宋" w:hAnsi="仿宋" w:eastAsia="仿宋" w:cs="仿宋"/>
          <w:sz w:val="24"/>
          <w:szCs w:val="18"/>
        </w:rPr>
        <w:t xml:space="preserve">从业人员、营业收入、资产总额填报上一年数据，无上一年数据的新成立企业可不填报。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auto" w:sz="0" w:space="1"/>
        <w:left w:val="none" w:color="auto" w:sz="0" w:space="4"/>
        <w:bottom w:val="none" w:color="auto" w:sz="0" w:space="1"/>
        <w:right w:val="none" w:color="auto" w:sz="0" w:space="4"/>
      </w:pBdr>
      <w:outlineLvl w:val="9"/>
    </w:pPr>
    <w:r>
      <w:rPr>
        <w:rFonts w:ascii="Times New Roman" w:hAnsi="Times New Roman" w:eastAsia="宋体" w:cs="Times New Roman"/>
        <w:sz w:val="18"/>
        <w:szCs w:val="24"/>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64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1"/>
      <w:numFmt w:val="bullet"/>
      <w:pStyle w:val="162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65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7"/>
  </w:num>
  <w:num w:numId="5">
    <w:abstractNumId w:val="2"/>
  </w:num>
  <w:num w:numId="6">
    <w:abstractNumId w:val="5"/>
  </w:num>
  <w:num w:numId="7">
    <w:abstractNumId w:val="0"/>
  </w:num>
  <w:num w:numId="8">
    <w:abstractNumId w:val="1"/>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2" w:default="1">
    <w:name w:val="Normal"/>
    <w:uiPriority w:val="0"/>
    <w:qFormat/>
    <w:pPr>
      <w:jc w:val="both"/>
      <w:widowControl w:val="off"/>
    </w:pPr>
    <w:rPr>
      <w:rFonts w:hint="default" w:ascii="Times New Roman" w:hAnsi="Times New Roman" w:eastAsia="Times New Roman" w:cs="Times New Roman"/>
      <w:sz w:val="24"/>
      <w:szCs w:val="24"/>
      <w:lang w:val="en-US" w:eastAsia="zh-CN" w:bidi="ar-SA"/>
    </w:rPr>
  </w:style>
  <w:style w:type="paragraph" w:styleId="1093">
    <w:name w:val="Heading 1"/>
    <w:basedOn w:val="1092"/>
    <w:next w:val="1092"/>
    <w:link w:val="1177"/>
    <w:uiPriority w:val="9"/>
    <w:qFormat/>
    <w:pPr>
      <w:keepLines/>
      <w:keepNext/>
      <w:spacing w:before="480" w:after="200"/>
      <w:outlineLvl w:val="0"/>
    </w:pPr>
    <w:rPr>
      <w:rFonts w:ascii="Arial" w:hAnsi="Arial" w:eastAsia="Arial" w:cs="Arial"/>
      <w:sz w:val="40"/>
      <w:szCs w:val="40"/>
    </w:rPr>
  </w:style>
  <w:style w:type="paragraph" w:styleId="1094">
    <w:name w:val="Heading 2"/>
    <w:basedOn w:val="1092"/>
    <w:next w:val="1092"/>
    <w:uiPriority w:val="9"/>
    <w:unhideWhenUsed/>
    <w:qFormat/>
    <w:pPr>
      <w:keepLines/>
      <w:keepNext/>
      <w:spacing w:before="360" w:after="200"/>
      <w:outlineLvl w:val="1"/>
    </w:pPr>
    <w:rPr>
      <w:rFonts w:ascii="Arial" w:hAnsi="Arial" w:eastAsia="Arial" w:cs="Arial"/>
      <w:sz w:val="34"/>
    </w:rPr>
  </w:style>
  <w:style w:type="paragraph" w:styleId="1095">
    <w:name w:val="Heading 3"/>
    <w:basedOn w:val="1092"/>
    <w:next w:val="1092"/>
    <w:uiPriority w:val="9"/>
    <w:unhideWhenUsed/>
    <w:qFormat/>
    <w:pPr>
      <w:keepLines/>
      <w:keepNext/>
      <w:spacing w:before="320" w:after="200"/>
      <w:outlineLvl w:val="2"/>
    </w:pPr>
    <w:rPr>
      <w:rFonts w:ascii="Arial" w:hAnsi="Arial" w:eastAsia="Arial" w:cs="Arial"/>
      <w:sz w:val="30"/>
      <w:szCs w:val="30"/>
    </w:rPr>
  </w:style>
  <w:style w:type="paragraph" w:styleId="1096">
    <w:name w:val="Heading 4"/>
    <w:basedOn w:val="1092"/>
    <w:next w:val="1092"/>
    <w:uiPriority w:val="9"/>
    <w:unhideWhenUsed/>
    <w:qFormat/>
    <w:pPr>
      <w:keepLines/>
      <w:keepNext/>
      <w:spacing w:before="320" w:after="200"/>
      <w:outlineLvl w:val="3"/>
    </w:pPr>
    <w:rPr>
      <w:rFonts w:ascii="Arial" w:hAnsi="Arial" w:eastAsia="Arial" w:cs="Arial"/>
      <w:b/>
      <w:bCs/>
      <w:sz w:val="26"/>
      <w:szCs w:val="26"/>
    </w:rPr>
  </w:style>
  <w:style w:type="paragraph" w:styleId="1097">
    <w:name w:val="Heading 5"/>
    <w:basedOn w:val="1092"/>
    <w:next w:val="1092"/>
    <w:link w:val="1178"/>
    <w:uiPriority w:val="9"/>
    <w:unhideWhenUsed/>
    <w:qFormat/>
    <w:pPr>
      <w:keepLines/>
      <w:keepNext/>
      <w:spacing w:before="320" w:after="200"/>
      <w:outlineLvl w:val="4"/>
    </w:pPr>
    <w:rPr>
      <w:rFonts w:ascii="Arial" w:hAnsi="Arial" w:eastAsia="Arial" w:cs="Arial"/>
      <w:b/>
      <w:bCs/>
    </w:rPr>
  </w:style>
  <w:style w:type="paragraph" w:styleId="1098">
    <w:name w:val="Heading 6"/>
    <w:basedOn w:val="1092"/>
    <w:next w:val="1092"/>
    <w:link w:val="1179"/>
    <w:uiPriority w:val="9"/>
    <w:unhideWhenUsed/>
    <w:qFormat/>
    <w:pPr>
      <w:keepLines/>
      <w:keepNext/>
      <w:spacing w:before="320" w:after="200"/>
      <w:outlineLvl w:val="5"/>
    </w:pPr>
    <w:rPr>
      <w:rFonts w:ascii="Arial" w:hAnsi="Arial" w:eastAsia="Arial" w:cs="Arial"/>
      <w:b/>
      <w:bCs/>
      <w:sz w:val="22"/>
      <w:szCs w:val="22"/>
    </w:rPr>
  </w:style>
  <w:style w:type="paragraph" w:styleId="1099">
    <w:name w:val="Heading 7"/>
    <w:basedOn w:val="1092"/>
    <w:next w:val="1092"/>
    <w:link w:val="1180"/>
    <w:uiPriority w:val="9"/>
    <w:unhideWhenUsed/>
    <w:qFormat/>
    <w:pPr>
      <w:keepLines/>
      <w:keepNext/>
      <w:spacing w:before="320" w:after="200"/>
      <w:outlineLvl w:val="6"/>
    </w:pPr>
    <w:rPr>
      <w:rFonts w:ascii="Arial" w:hAnsi="Arial" w:eastAsia="Arial" w:cs="Arial"/>
      <w:b/>
      <w:bCs/>
      <w:i/>
      <w:iCs/>
      <w:sz w:val="22"/>
      <w:szCs w:val="22"/>
    </w:rPr>
  </w:style>
  <w:style w:type="paragraph" w:styleId="1100">
    <w:name w:val="Heading 8"/>
    <w:basedOn w:val="1092"/>
    <w:next w:val="1092"/>
    <w:link w:val="1181"/>
    <w:uiPriority w:val="9"/>
    <w:unhideWhenUsed/>
    <w:qFormat/>
    <w:pPr>
      <w:keepLines/>
      <w:keepNext/>
      <w:spacing w:before="320" w:after="200"/>
      <w:outlineLvl w:val="7"/>
    </w:pPr>
    <w:rPr>
      <w:rFonts w:ascii="Arial" w:hAnsi="Arial" w:eastAsia="Arial" w:cs="Arial"/>
      <w:i/>
      <w:iCs/>
      <w:sz w:val="22"/>
      <w:szCs w:val="22"/>
    </w:rPr>
  </w:style>
  <w:style w:type="paragraph" w:styleId="1101">
    <w:name w:val="Heading 9"/>
    <w:basedOn w:val="1092"/>
    <w:next w:val="1092"/>
    <w:link w:val="1182"/>
    <w:uiPriority w:val="9"/>
    <w:unhideWhenUsed/>
    <w:qFormat/>
    <w:pPr>
      <w:keepLines/>
      <w:keepNext/>
      <w:spacing w:before="320" w:after="200"/>
      <w:outlineLvl w:val="8"/>
    </w:pPr>
    <w:rPr>
      <w:rFonts w:ascii="Arial" w:hAnsi="Arial" w:eastAsia="Arial" w:cs="Arial"/>
      <w:i/>
      <w:iCs/>
      <w:sz w:val="21"/>
      <w:szCs w:val="21"/>
    </w:rPr>
  </w:style>
  <w:style w:type="character" w:styleId="1102" w:default="1">
    <w:name w:val="Default Paragraph Font"/>
    <w:uiPriority w:val="1"/>
    <w:semiHidden/>
    <w:unhideWhenUsed/>
    <w:qFormat/>
  </w:style>
  <w:style w:type="table" w:styleId="1103" w:default="1">
    <w:name w:val="Normal Table"/>
    <w:uiPriority w:val="99"/>
    <w:semiHidden/>
    <w:unhideWhenUsed/>
    <w:qFormat/>
    <w:tblPr>
      <w:tblCellMar>
        <w:left w:w="108" w:type="dxa"/>
        <w:top w:w="0" w:type="dxa"/>
        <w:right w:w="108" w:type="dxa"/>
        <w:bottom w:w="0" w:type="dxa"/>
      </w:tblCellMar>
    </w:tblPr>
  </w:style>
  <w:style w:type="paragraph" w:styleId="1104">
    <w:name w:val="toc 7"/>
    <w:basedOn w:val="1092"/>
    <w:next w:val="1092"/>
    <w:uiPriority w:val="39"/>
    <w:unhideWhenUsed/>
    <w:qFormat/>
    <w:pPr>
      <w:ind w:left="1701"/>
      <w:spacing w:after="57"/>
    </w:pPr>
  </w:style>
  <w:style w:type="paragraph" w:styleId="1105">
    <w:name w:val="Normal Indent"/>
    <w:basedOn w:val="1092"/>
    <w:next w:val="1092"/>
    <w:uiPriority w:val="0"/>
    <w:qFormat/>
    <w:pPr>
      <w:ind w:firstLine="420"/>
    </w:pPr>
    <w:rPr>
      <w:rFonts w:ascii="宋体"/>
      <w:color w:val="000000"/>
      <w:sz w:val="24"/>
      <w:szCs w:val="20"/>
    </w:rPr>
  </w:style>
  <w:style w:type="paragraph" w:styleId="1106">
    <w:name w:val="Caption"/>
    <w:basedOn w:val="1092"/>
    <w:next w:val="10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07">
    <w:name w:val="annotation text"/>
    <w:basedOn w:val="1092"/>
    <w:link w:val="1731"/>
    <w:uiPriority w:val="99"/>
    <w:semiHidden/>
    <w:unhideWhenUsed/>
    <w:qFormat/>
    <w:pPr>
      <w:jc w:val="left"/>
    </w:pPr>
  </w:style>
  <w:style w:type="paragraph" w:styleId="1108">
    <w:name w:val="Body Text"/>
    <w:basedOn w:val="1092"/>
    <w:next w:val="1092"/>
    <w:uiPriority w:val="0"/>
    <w:qFormat/>
    <w:pPr>
      <w:ind w:firstLine="482"/>
      <w:jc w:val="center"/>
    </w:pPr>
    <w:rPr>
      <w:rFonts w:hAnsi="宋体"/>
      <w:color w:val="000000"/>
      <w:lang w:val="zh-CN"/>
    </w:rPr>
  </w:style>
  <w:style w:type="paragraph" w:styleId="1109">
    <w:name w:val="Body Text Indent"/>
    <w:basedOn w:val="1092"/>
    <w:uiPriority w:val="0"/>
    <w:qFormat/>
    <w:pPr>
      <w:ind w:firstLine="225"/>
    </w:pPr>
    <w:rPr>
      <w:rFonts w:ascii="仿宋_GB2312" w:eastAsia="仿宋_GB2312"/>
      <w:sz w:val="32"/>
    </w:rPr>
  </w:style>
  <w:style w:type="paragraph" w:styleId="1110">
    <w:name w:val="toc 5"/>
    <w:basedOn w:val="1092"/>
    <w:next w:val="1092"/>
    <w:uiPriority w:val="39"/>
    <w:unhideWhenUsed/>
    <w:qFormat/>
    <w:pPr>
      <w:ind w:left="1134"/>
      <w:spacing w:after="57"/>
    </w:pPr>
  </w:style>
  <w:style w:type="paragraph" w:styleId="1111">
    <w:name w:val="toc 3"/>
    <w:basedOn w:val="1092"/>
    <w:next w:val="1092"/>
    <w:uiPriority w:val="39"/>
    <w:unhideWhenUsed/>
    <w:qFormat/>
    <w:pPr>
      <w:ind w:left="567"/>
      <w:spacing w:after="57"/>
    </w:pPr>
  </w:style>
  <w:style w:type="paragraph" w:styleId="1112">
    <w:name w:val="Plain Text"/>
    <w:basedOn w:val="1092"/>
    <w:uiPriority w:val="0"/>
    <w:qFormat/>
    <w:rPr>
      <w:rFonts w:ascii="宋体" w:cs="Courier New"/>
    </w:rPr>
  </w:style>
  <w:style w:type="paragraph" w:styleId="1113">
    <w:name w:val="toc 8"/>
    <w:basedOn w:val="1092"/>
    <w:next w:val="1092"/>
    <w:uiPriority w:val="39"/>
    <w:unhideWhenUsed/>
    <w:qFormat/>
    <w:pPr>
      <w:ind w:left="1984"/>
      <w:spacing w:after="57"/>
    </w:pPr>
  </w:style>
  <w:style w:type="paragraph" w:styleId="1114">
    <w:name w:val="endnote text"/>
    <w:basedOn w:val="1092"/>
    <w:link w:val="1317"/>
    <w:uiPriority w:val="99"/>
    <w:semiHidden/>
    <w:unhideWhenUsed/>
    <w:qFormat/>
    <w:rPr>
      <w:sz w:val="20"/>
    </w:rPr>
  </w:style>
  <w:style w:type="paragraph" w:styleId="1115">
    <w:name w:val="Balloon Text"/>
    <w:basedOn w:val="1092"/>
    <w:link w:val="1730"/>
    <w:uiPriority w:val="99"/>
    <w:semiHidden/>
    <w:unhideWhenUsed/>
    <w:qFormat/>
    <w:rPr>
      <w:sz w:val="18"/>
      <w:szCs w:val="18"/>
    </w:rPr>
  </w:style>
  <w:style w:type="paragraph" w:styleId="1116">
    <w:name w:val="Footer"/>
    <w:basedOn w:val="1092"/>
    <w:link w:val="1190"/>
    <w:uiPriority w:val="99"/>
    <w:unhideWhenUsed/>
    <w:qFormat/>
    <w:pPr>
      <w:tabs>
        <w:tab w:val="center" w:pos="7143" w:leader="none"/>
        <w:tab w:val="right" w:pos="14287" w:leader="none"/>
      </w:tabs>
    </w:pPr>
  </w:style>
  <w:style w:type="paragraph" w:styleId="1117">
    <w:name w:val="envelope return"/>
    <w:basedOn w:val="1092"/>
    <w:uiPriority w:val="99"/>
    <w:unhideWhenUsed/>
    <w:qFormat/>
    <w:rPr>
      <w:rFonts w:ascii="Arial" w:hAnsi="Arial"/>
    </w:rPr>
  </w:style>
  <w:style w:type="paragraph" w:styleId="1118">
    <w:name w:val="Header"/>
    <w:basedOn w:val="1092"/>
    <w:uiPriority w:val="99"/>
    <w:unhideWhenUsed/>
    <w:qFormat/>
    <w:pPr>
      <w:tabs>
        <w:tab w:val="center" w:pos="7143" w:leader="none"/>
        <w:tab w:val="right" w:pos="14287" w:leader="none"/>
      </w:tabs>
    </w:pPr>
  </w:style>
  <w:style w:type="paragraph" w:styleId="1119">
    <w:name w:val="toc 1"/>
    <w:basedOn w:val="1092"/>
    <w:next w:val="1092"/>
    <w:uiPriority w:val="39"/>
    <w:unhideWhenUsed/>
    <w:qFormat/>
    <w:pPr>
      <w:spacing w:after="57"/>
    </w:pPr>
  </w:style>
  <w:style w:type="paragraph" w:styleId="1120">
    <w:name w:val="toc 4"/>
    <w:basedOn w:val="1092"/>
    <w:next w:val="1092"/>
    <w:uiPriority w:val="39"/>
    <w:unhideWhenUsed/>
    <w:qFormat/>
    <w:pPr>
      <w:ind w:left="850"/>
      <w:spacing w:after="57"/>
    </w:pPr>
  </w:style>
  <w:style w:type="paragraph" w:styleId="1121">
    <w:name w:val="Subtitle"/>
    <w:basedOn w:val="1092"/>
    <w:next w:val="1092"/>
    <w:link w:val="1185"/>
    <w:uiPriority w:val="11"/>
    <w:qFormat/>
    <w:pPr>
      <w:spacing w:before="200" w:after="200"/>
    </w:pPr>
  </w:style>
  <w:style w:type="paragraph" w:styleId="1122">
    <w:name w:val="footnote text"/>
    <w:basedOn w:val="1092"/>
    <w:link w:val="1316"/>
    <w:uiPriority w:val="99"/>
    <w:semiHidden/>
    <w:unhideWhenUsed/>
    <w:qFormat/>
    <w:pPr>
      <w:spacing w:after="40"/>
    </w:pPr>
    <w:rPr>
      <w:sz w:val="18"/>
    </w:rPr>
  </w:style>
  <w:style w:type="paragraph" w:styleId="1123">
    <w:name w:val="toc 6"/>
    <w:basedOn w:val="1092"/>
    <w:next w:val="1092"/>
    <w:uiPriority w:val="39"/>
    <w:unhideWhenUsed/>
    <w:qFormat/>
    <w:pPr>
      <w:ind w:left="1417"/>
      <w:spacing w:after="57"/>
    </w:pPr>
  </w:style>
  <w:style w:type="paragraph" w:styleId="1124">
    <w:name w:val="table of figures"/>
    <w:basedOn w:val="1092"/>
    <w:next w:val="1092"/>
    <w:uiPriority w:val="99"/>
    <w:unhideWhenUsed/>
    <w:qFormat/>
  </w:style>
  <w:style w:type="paragraph" w:styleId="1125">
    <w:name w:val="toc 2"/>
    <w:basedOn w:val="1092"/>
    <w:next w:val="1092"/>
    <w:uiPriority w:val="39"/>
    <w:unhideWhenUsed/>
    <w:qFormat/>
    <w:pPr>
      <w:ind w:left="283"/>
      <w:spacing w:after="57"/>
    </w:pPr>
  </w:style>
  <w:style w:type="paragraph" w:styleId="1126">
    <w:name w:val="toc 9"/>
    <w:basedOn w:val="1092"/>
    <w:next w:val="1092"/>
    <w:uiPriority w:val="39"/>
    <w:unhideWhenUsed/>
    <w:qFormat/>
    <w:pPr>
      <w:ind w:left="2268"/>
      <w:spacing w:after="57"/>
    </w:pPr>
  </w:style>
  <w:style w:type="paragraph" w:styleId="1127">
    <w:name w:val="Normal (Web)"/>
    <w:basedOn w:val="1092"/>
    <w:uiPriority w:val="99"/>
    <w:semiHidden/>
    <w:unhideWhenUsed/>
    <w:qFormat/>
    <w:pPr>
      <w:jc w:val="left"/>
      <w:spacing w:beforeAutospacing="1" w:afterAutospacing="1"/>
    </w:pPr>
  </w:style>
  <w:style w:type="paragraph" w:styleId="1128">
    <w:name w:val="Title"/>
    <w:basedOn w:val="1092"/>
    <w:next w:val="1092"/>
    <w:link w:val="1184"/>
    <w:uiPriority w:val="10"/>
    <w:qFormat/>
    <w:pPr>
      <w:contextualSpacing/>
      <w:spacing w:before="300" w:after="200"/>
    </w:pPr>
    <w:rPr>
      <w:sz w:val="48"/>
      <w:szCs w:val="48"/>
    </w:rPr>
  </w:style>
  <w:style w:type="paragraph" w:styleId="1129">
    <w:name w:val="annotation subject"/>
    <w:basedOn w:val="1107"/>
    <w:next w:val="1107"/>
    <w:link w:val="1732"/>
    <w:uiPriority w:val="99"/>
    <w:semiHidden/>
    <w:unhideWhenUsed/>
    <w:qFormat/>
    <w:rPr>
      <w:b/>
      <w:bCs/>
    </w:rPr>
  </w:style>
  <w:style w:type="paragraph" w:styleId="1130">
    <w:name w:val="Body Text First Indent 2"/>
    <w:basedOn w:val="1109"/>
    <w:uiPriority w:val="0"/>
    <w:qFormat/>
    <w:pPr>
      <w:ind w:left="200" w:firstLine="200"/>
      <w:spacing w:after="120"/>
    </w:pPr>
    <w:rPr>
      <w:rFonts w:ascii="Times New Roman"/>
      <w:sz w:val="24"/>
    </w:rPr>
  </w:style>
  <w:style w:type="table" w:styleId="11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2">
    <w:name w:val="endnote reference"/>
    <w:uiPriority w:val="99"/>
    <w:semiHidden/>
    <w:unhideWhenUsed/>
    <w:qFormat/>
    <w:rPr>
      <w:vertAlign w:val="superscript"/>
    </w:rPr>
  </w:style>
  <w:style w:type="character" w:styleId="1133">
    <w:name w:val="page number"/>
    <w:uiPriority w:val="0"/>
    <w:qFormat/>
  </w:style>
  <w:style w:type="character" w:styleId="1134">
    <w:name w:val="Emphasis"/>
    <w:uiPriority w:val="0"/>
    <w:qFormat/>
    <w:rPr>
      <w:i/>
    </w:rPr>
  </w:style>
  <w:style w:type="character" w:styleId="1135">
    <w:name w:val="Hyperlink"/>
    <w:uiPriority w:val="99"/>
    <w:unhideWhenUsed/>
    <w:qFormat/>
    <w:rPr>
      <w:color w:val="0000ff" w:themeColor="hyperlink"/>
      <w:u w:val="single"/>
      <w14:textFill>
        <w14:solidFill>
          <w14:schemeClr w14:val="hlink"/>
        </w14:solidFill>
      </w14:textFill>
    </w:rPr>
  </w:style>
  <w:style w:type="character" w:styleId="1136">
    <w:name w:val="annotation reference"/>
    <w:basedOn w:val="1102"/>
    <w:uiPriority w:val="99"/>
    <w:semiHidden/>
    <w:unhideWhenUsed/>
    <w:qFormat/>
    <w:rPr>
      <w:sz w:val="21"/>
      <w:szCs w:val="21"/>
    </w:rPr>
  </w:style>
  <w:style w:type="character" w:styleId="1137">
    <w:name w:val="footnote reference"/>
    <w:basedOn w:val="1102"/>
    <w:uiPriority w:val="99"/>
    <w:unhideWhenUsed/>
    <w:qFormat/>
    <w:rPr>
      <w:vertAlign w:val="superscript"/>
    </w:rPr>
  </w:style>
  <w:style w:type="table" w:styleId="1138" w:customStyle="1">
    <w:name w:val="Plain Table 1"/>
    <w:basedOn w:val="11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9" w:customStyle="1">
    <w:name w:val="Plain Table 2"/>
    <w:basedOn w:val="11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0" w:customStyle="1">
    <w:name w:val="Plain Table 3"/>
    <w:basedOn w:val="11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1" w:customStyle="1">
    <w:name w:val="Plain Table 4"/>
    <w:basedOn w:val="11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2" w:customStyle="1">
    <w:name w:val="Plain Table 5"/>
    <w:basedOn w:val="11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43" w:customStyle="1">
    <w:name w:val="Grid Table 1 Light"/>
    <w:basedOn w:val="11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44" w:customStyle="1">
    <w:name w:val="Grid Table 2"/>
    <w:basedOn w:val="11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5" w:customStyle="1">
    <w:name w:val="Grid Table 3"/>
    <w:basedOn w:val="11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6" w:customStyle="1">
    <w:name w:val="Grid Table 4"/>
    <w:basedOn w:val="11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7" w:customStyle="1">
    <w:name w:val="Grid Table 5 Dark"/>
    <w:basedOn w:val="11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8" w:customStyle="1">
    <w:name w:val="Grid Table 6 Colorful"/>
    <w:basedOn w:val="11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9" w:customStyle="1">
    <w:name w:val="Grid Table 7 Colorful"/>
    <w:basedOn w:val="11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0" w:customStyle="1">
    <w:name w:val="List Table 1 Light"/>
    <w:basedOn w:val="11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51" w:customStyle="1">
    <w:name w:val="List Table 2"/>
    <w:basedOn w:val="11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52" w:customStyle="1">
    <w:name w:val="List Table 3"/>
    <w:basedOn w:val="11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3" w:customStyle="1">
    <w:name w:val="List Table 4"/>
    <w:basedOn w:val="11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4" w:customStyle="1">
    <w:name w:val="List Table 5 Dark"/>
    <w:basedOn w:val="11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6 Colorful"/>
    <w:basedOn w:val="11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56" w:customStyle="1">
    <w:name w:val="List Table 7 Colorful"/>
    <w:basedOn w:val="11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157" w:customStyle="1">
    <w:name w:val="TOC Heading"/>
    <w:uiPriority w:val="39"/>
    <w:unhideWhenUsed/>
    <w:qFormat/>
    <w:rPr>
      <w:rFonts w:hint="default" w:ascii="Times New Roman" w:hAnsi="Times New Roman" w:eastAsia="宋体" w:cs="Times New Roman"/>
    </w:rPr>
  </w:style>
  <w:style w:type="paragraph" w:styleId="1158" w:customStyle="1">
    <w:name w:val="BodyText"/>
    <w:basedOn w:val="1092"/>
    <w:next w:val="1159"/>
    <w:uiPriority w:val="0"/>
    <w:qFormat/>
    <w:pPr>
      <w:spacing w:line="360" w:lineRule="exact"/>
    </w:pPr>
  </w:style>
  <w:style w:type="paragraph" w:styleId="1159" w:customStyle="1">
    <w:name w:val="UserStyle_6"/>
    <w:basedOn w:val="1160"/>
    <w:next w:val="1161"/>
    <w:uiPriority w:val="0"/>
    <w:qFormat/>
    <w:pPr>
      <w:ind w:left="420"/>
      <w:spacing w:line="240" w:lineRule="auto"/>
    </w:pPr>
  </w:style>
  <w:style w:type="paragraph" w:styleId="1160" w:customStyle="1">
    <w:name w:val="UserStyle_7"/>
    <w:next w:val="1092"/>
    <w:uiPriority w:val="0"/>
    <w:qFormat/>
    <w:pPr>
      <w:jc w:val="both"/>
      <w:spacing w:line="360" w:lineRule="auto"/>
    </w:pPr>
    <w:rPr>
      <w:rFonts w:hint="default" w:ascii="黑体" w:hAnsi="等线" w:eastAsia="黑体" w:cs="等线"/>
      <w:sz w:val="21"/>
      <w:szCs w:val="21"/>
      <w:lang w:val="en-US" w:eastAsia="zh-CN" w:bidi="ar-SA"/>
    </w:rPr>
  </w:style>
  <w:style w:type="paragraph" w:styleId="1161" w:customStyle="1">
    <w:name w:val="UserStyle_8"/>
    <w:next w:val="1092"/>
    <w:uiPriority w:val="0"/>
    <w:qFormat/>
    <w:pPr>
      <w:ind w:firstLine="200"/>
      <w:jc w:val="both"/>
    </w:pPr>
    <w:rPr>
      <w:rFonts w:hint="default" w:ascii="宋体" w:hAnsi="等线" w:eastAsia="等线" w:cs="等线"/>
      <w:sz w:val="21"/>
      <w:szCs w:val="21"/>
      <w:lang w:val="en-US" w:eastAsia="zh-CN" w:bidi="ar-SA"/>
    </w:rPr>
  </w:style>
  <w:style w:type="paragraph" w:styleId="1162" w:customStyle="1">
    <w:name w:val="标题 31"/>
    <w:basedOn w:val="1092"/>
    <w:next w:val="1092"/>
    <w:link w:val="1329"/>
    <w:uiPriority w:val="0"/>
    <w:qFormat/>
    <w:pPr>
      <w:keepLines/>
      <w:keepNext/>
      <w:spacing w:before="260" w:after="260" w:line="413" w:lineRule="auto"/>
      <w:outlineLvl w:val="2"/>
    </w:pPr>
    <w:rPr>
      <w:rFonts w:eastAsia="宋体"/>
      <w:b/>
      <w:sz w:val="32"/>
      <w:szCs w:val="20"/>
    </w:rPr>
  </w:style>
  <w:style w:type="character" w:styleId="1163" w:customStyle="1">
    <w:name w:val="Heading 1 Char"/>
    <w:basedOn w:val="1102"/>
    <w:uiPriority w:val="9"/>
    <w:qFormat/>
    <w:rPr>
      <w:rFonts w:ascii="Arial" w:hAnsi="Arial" w:eastAsia="Arial" w:cs="Arial"/>
      <w:sz w:val="40"/>
      <w:szCs w:val="40"/>
    </w:rPr>
  </w:style>
  <w:style w:type="character" w:styleId="1164" w:customStyle="1">
    <w:name w:val="Heading 5 Char"/>
    <w:basedOn w:val="1102"/>
    <w:uiPriority w:val="9"/>
    <w:qFormat/>
    <w:rPr>
      <w:rFonts w:ascii="Arial" w:hAnsi="Arial" w:eastAsia="Arial" w:cs="Arial"/>
      <w:b/>
      <w:bCs/>
      <w:sz w:val="24"/>
      <w:szCs w:val="24"/>
    </w:rPr>
  </w:style>
  <w:style w:type="character" w:styleId="1165" w:customStyle="1">
    <w:name w:val="Heading 6 Char"/>
    <w:basedOn w:val="1102"/>
    <w:uiPriority w:val="9"/>
    <w:qFormat/>
    <w:rPr>
      <w:rFonts w:ascii="Arial" w:hAnsi="Arial" w:eastAsia="Arial" w:cs="Arial"/>
      <w:b/>
      <w:bCs/>
      <w:sz w:val="22"/>
      <w:szCs w:val="22"/>
    </w:rPr>
  </w:style>
  <w:style w:type="character" w:styleId="1166" w:customStyle="1">
    <w:name w:val="Heading 7 Char"/>
    <w:basedOn w:val="1102"/>
    <w:uiPriority w:val="9"/>
    <w:qFormat/>
    <w:rPr>
      <w:rFonts w:ascii="Arial" w:hAnsi="Arial" w:eastAsia="Arial" w:cs="Arial"/>
      <w:b/>
      <w:bCs/>
      <w:i/>
      <w:iCs/>
      <w:sz w:val="22"/>
      <w:szCs w:val="22"/>
    </w:rPr>
  </w:style>
  <w:style w:type="character" w:styleId="1167" w:customStyle="1">
    <w:name w:val="Heading 8 Char"/>
    <w:basedOn w:val="1102"/>
    <w:uiPriority w:val="9"/>
    <w:qFormat/>
    <w:rPr>
      <w:rFonts w:ascii="Arial" w:hAnsi="Arial" w:eastAsia="Arial" w:cs="Arial"/>
      <w:i/>
      <w:iCs/>
      <w:sz w:val="22"/>
      <w:szCs w:val="22"/>
    </w:rPr>
  </w:style>
  <w:style w:type="character" w:styleId="1168" w:customStyle="1">
    <w:name w:val="Heading 9 Char"/>
    <w:basedOn w:val="1102"/>
    <w:uiPriority w:val="9"/>
    <w:qFormat/>
    <w:rPr>
      <w:rFonts w:ascii="Arial" w:hAnsi="Arial" w:eastAsia="Arial" w:cs="Arial"/>
      <w:i/>
      <w:iCs/>
      <w:sz w:val="21"/>
      <w:szCs w:val="21"/>
    </w:rPr>
  </w:style>
  <w:style w:type="character" w:styleId="1169" w:customStyle="1">
    <w:name w:val="Title Char"/>
    <w:basedOn w:val="1102"/>
    <w:uiPriority w:val="10"/>
    <w:qFormat/>
    <w:rPr>
      <w:sz w:val="48"/>
      <w:szCs w:val="48"/>
    </w:rPr>
  </w:style>
  <w:style w:type="character" w:styleId="1170" w:customStyle="1">
    <w:name w:val="Subtitle Char"/>
    <w:basedOn w:val="1102"/>
    <w:uiPriority w:val="11"/>
    <w:qFormat/>
    <w:rPr>
      <w:sz w:val="24"/>
      <w:szCs w:val="24"/>
    </w:rPr>
  </w:style>
  <w:style w:type="character" w:styleId="1171" w:customStyle="1">
    <w:name w:val="Quote Char"/>
    <w:uiPriority w:val="29"/>
    <w:qFormat/>
    <w:rPr>
      <w:i/>
    </w:rPr>
  </w:style>
  <w:style w:type="character" w:styleId="1172" w:customStyle="1">
    <w:name w:val="Intense Quote Char"/>
    <w:uiPriority w:val="30"/>
    <w:qFormat/>
    <w:rPr>
      <w:i/>
    </w:rPr>
  </w:style>
  <w:style w:type="character" w:styleId="1173" w:customStyle="1">
    <w:name w:val="Caption Char"/>
    <w:uiPriority w:val="99"/>
    <w:qFormat/>
  </w:style>
  <w:style w:type="character" w:styleId="1174" w:customStyle="1">
    <w:name w:val="Footnote Text Char"/>
    <w:uiPriority w:val="99"/>
    <w:qFormat/>
    <w:rPr>
      <w:sz w:val="18"/>
    </w:rPr>
  </w:style>
  <w:style w:type="character" w:styleId="1175" w:customStyle="1">
    <w:name w:val="Endnote Text Char"/>
    <w:uiPriority w:val="99"/>
    <w:qFormat/>
    <w:rPr>
      <w:sz w:val="20"/>
    </w:rPr>
  </w:style>
  <w:style w:type="paragraph" w:styleId="1176" w:customStyle="1">
    <w:name w:val="TOC 标题1"/>
    <w:uiPriority w:val="39"/>
    <w:unhideWhenUsed/>
    <w:qFormat/>
    <w:rPr>
      <w:rFonts w:hint="default" w:ascii="Times New Roman" w:hAnsi="Times New Roman" w:eastAsia="宋体" w:cs="Times New Roman"/>
      <w:lang w:val="en-US" w:eastAsia="zh-CN" w:bidi="ar-SA"/>
    </w:rPr>
  </w:style>
  <w:style w:type="character" w:styleId="1177" w:customStyle="1">
    <w:name w:val="标题 1 字符"/>
    <w:link w:val="1093"/>
    <w:uiPriority w:val="9"/>
    <w:qFormat/>
    <w:rPr>
      <w:rFonts w:ascii="Arial" w:hAnsi="Arial" w:eastAsia="Arial" w:cs="Arial"/>
      <w:sz w:val="40"/>
      <w:szCs w:val="40"/>
    </w:rPr>
  </w:style>
  <w:style w:type="character" w:styleId="1178" w:customStyle="1">
    <w:name w:val="标题 5 字符"/>
    <w:link w:val="1097"/>
    <w:uiPriority w:val="9"/>
    <w:qFormat/>
    <w:rPr>
      <w:rFonts w:ascii="Arial" w:hAnsi="Arial" w:eastAsia="Arial" w:cs="Arial"/>
      <w:b/>
      <w:bCs/>
      <w:sz w:val="24"/>
      <w:szCs w:val="24"/>
    </w:rPr>
  </w:style>
  <w:style w:type="character" w:styleId="1179" w:customStyle="1">
    <w:name w:val="标题 6 字符"/>
    <w:link w:val="1098"/>
    <w:uiPriority w:val="9"/>
    <w:qFormat/>
    <w:rPr>
      <w:rFonts w:ascii="Arial" w:hAnsi="Arial" w:eastAsia="Arial" w:cs="Arial"/>
      <w:b/>
      <w:bCs/>
      <w:sz w:val="22"/>
      <w:szCs w:val="22"/>
    </w:rPr>
  </w:style>
  <w:style w:type="character" w:styleId="1180" w:customStyle="1">
    <w:name w:val="标题 7 字符"/>
    <w:link w:val="1099"/>
    <w:uiPriority w:val="9"/>
    <w:qFormat/>
    <w:rPr>
      <w:rFonts w:ascii="Arial" w:hAnsi="Arial" w:eastAsia="Arial" w:cs="Arial"/>
      <w:b/>
      <w:bCs/>
      <w:i/>
      <w:iCs/>
      <w:sz w:val="22"/>
      <w:szCs w:val="22"/>
    </w:rPr>
  </w:style>
  <w:style w:type="character" w:styleId="1181" w:customStyle="1">
    <w:name w:val="标题 8 字符"/>
    <w:link w:val="1100"/>
    <w:uiPriority w:val="9"/>
    <w:qFormat/>
    <w:rPr>
      <w:rFonts w:ascii="Arial" w:hAnsi="Arial" w:eastAsia="Arial" w:cs="Arial"/>
      <w:i/>
      <w:iCs/>
      <w:sz w:val="22"/>
      <w:szCs w:val="22"/>
    </w:rPr>
  </w:style>
  <w:style w:type="character" w:styleId="1182" w:customStyle="1">
    <w:name w:val="标题 9 字符"/>
    <w:link w:val="1101"/>
    <w:uiPriority w:val="9"/>
    <w:qFormat/>
    <w:rPr>
      <w:rFonts w:ascii="Arial" w:hAnsi="Arial" w:eastAsia="Arial" w:cs="Arial"/>
      <w:i/>
      <w:iCs/>
      <w:sz w:val="21"/>
      <w:szCs w:val="21"/>
    </w:rPr>
  </w:style>
  <w:style w:type="paragraph" w:styleId="1183">
    <w:name w:val="No Spacing"/>
    <w:uiPriority w:val="1"/>
    <w:qFormat/>
    <w:rPr>
      <w:rFonts w:hint="default" w:ascii="Times New Roman" w:hAnsi="Times New Roman" w:eastAsia="宋体" w:cs="Times New Roman"/>
      <w:lang w:val="en-US" w:eastAsia="zh-CN" w:bidi="ar-SA"/>
    </w:rPr>
  </w:style>
  <w:style w:type="character" w:styleId="1184" w:customStyle="1">
    <w:name w:val="标题 字符"/>
    <w:link w:val="1128"/>
    <w:uiPriority w:val="10"/>
    <w:qFormat/>
    <w:rPr>
      <w:sz w:val="48"/>
      <w:szCs w:val="48"/>
    </w:rPr>
  </w:style>
  <w:style w:type="character" w:styleId="1185" w:customStyle="1">
    <w:name w:val="副标题 字符"/>
    <w:link w:val="1121"/>
    <w:uiPriority w:val="11"/>
    <w:qFormat/>
    <w:rPr>
      <w:sz w:val="24"/>
      <w:szCs w:val="24"/>
    </w:rPr>
  </w:style>
  <w:style w:type="paragraph" w:styleId="1186">
    <w:name w:val="Quote"/>
    <w:basedOn w:val="1092"/>
    <w:next w:val="1092"/>
    <w:link w:val="1187"/>
    <w:uiPriority w:val="29"/>
    <w:qFormat/>
    <w:pPr>
      <w:ind w:left="720" w:right="720"/>
    </w:pPr>
    <w:rPr>
      <w:i/>
    </w:rPr>
  </w:style>
  <w:style w:type="character" w:styleId="1187" w:customStyle="1">
    <w:name w:val="引用 字符"/>
    <w:link w:val="1186"/>
    <w:uiPriority w:val="29"/>
    <w:qFormat/>
    <w:rPr>
      <w:i/>
    </w:rPr>
  </w:style>
  <w:style w:type="paragraph" w:styleId="1188">
    <w:name w:val="Intense Quote"/>
    <w:basedOn w:val="1092"/>
    <w:next w:val="1092"/>
    <w:link w:val="11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9" w:customStyle="1">
    <w:name w:val="明显引用 字符"/>
    <w:link w:val="1188"/>
    <w:uiPriority w:val="30"/>
    <w:qFormat/>
    <w:rPr>
      <w:i/>
    </w:rPr>
  </w:style>
  <w:style w:type="character" w:styleId="1190" w:customStyle="1">
    <w:name w:val="页脚 字符"/>
    <w:link w:val="1116"/>
    <w:uiPriority w:val="99"/>
    <w:qFormat/>
  </w:style>
  <w:style w:type="table" w:styleId="11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4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4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4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5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5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5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8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16" w:customStyle="1">
    <w:name w:val="脚注文本 字符"/>
    <w:link w:val="1122"/>
    <w:uiPriority w:val="99"/>
    <w:qFormat/>
    <w:rPr>
      <w:sz w:val="18"/>
    </w:rPr>
  </w:style>
  <w:style w:type="character" w:styleId="1317" w:customStyle="1">
    <w:name w:val="尾注文本 字符"/>
    <w:link w:val="1114"/>
    <w:uiPriority w:val="99"/>
    <w:qFormat/>
    <w:rPr>
      <w:sz w:val="20"/>
    </w:rPr>
  </w:style>
  <w:style w:type="paragraph" w:styleId="1318" w:customStyle="1">
    <w:name w:val="TOC 标题11"/>
    <w:uiPriority w:val="39"/>
    <w:unhideWhenUsed/>
    <w:qFormat/>
    <w:rPr>
      <w:rFonts w:hint="default" w:ascii="Times New Roman" w:hAnsi="Times New Roman" w:eastAsia="宋体" w:cs="Times New Roman"/>
      <w:lang w:val="en-US" w:eastAsia="zh-CN" w:bidi="ar-SA"/>
    </w:rPr>
  </w:style>
  <w:style w:type="paragraph" w:styleId="1319" w:customStyle="1">
    <w:name w:val="标题 11"/>
    <w:basedOn w:val="1092"/>
    <w:next w:val="1092"/>
    <w:link w:val="1330"/>
    <w:uiPriority w:val="0"/>
    <w:qFormat/>
    <w:pPr>
      <w:keepLines/>
      <w:keepNext/>
      <w:spacing w:before="340" w:after="330" w:line="576" w:lineRule="auto"/>
      <w:outlineLvl w:val="0"/>
    </w:pPr>
    <w:rPr>
      <w:rFonts w:eastAsia="宋体"/>
      <w:b/>
      <w:sz w:val="44"/>
      <w:szCs w:val="20"/>
    </w:rPr>
  </w:style>
  <w:style w:type="paragraph" w:styleId="1320" w:customStyle="1">
    <w:name w:val="标题 21"/>
    <w:basedOn w:val="1092"/>
    <w:next w:val="1092"/>
    <w:link w:val="1331"/>
    <w:uiPriority w:val="0"/>
    <w:qFormat/>
    <w:pPr>
      <w:keepLines/>
      <w:keepNext/>
      <w:spacing w:before="260" w:after="260" w:line="413" w:lineRule="auto"/>
      <w:outlineLvl w:val="1"/>
    </w:pPr>
    <w:rPr>
      <w:rFonts w:ascii="Arial" w:hAnsi="Arial" w:eastAsia="黑体"/>
      <w:b/>
      <w:sz w:val="32"/>
      <w:szCs w:val="20"/>
    </w:rPr>
  </w:style>
  <w:style w:type="paragraph" w:styleId="1321" w:customStyle="1">
    <w:name w:val="标题 41"/>
    <w:basedOn w:val="1092"/>
    <w:next w:val="1092"/>
    <w:link w:val="133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1322" w:customStyle="1">
    <w:name w:val="标题 51"/>
    <w:basedOn w:val="1092"/>
    <w:next w:val="1092"/>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1323" w:customStyle="1">
    <w:name w:val="标题 61"/>
    <w:basedOn w:val="1092"/>
    <w:next w:val="1092"/>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1324" w:customStyle="1">
    <w:name w:val="标题 71"/>
    <w:basedOn w:val="1092"/>
    <w:next w:val="1092"/>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1325" w:customStyle="1">
    <w:name w:val="标题 81"/>
    <w:basedOn w:val="1092"/>
    <w:next w:val="1092"/>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1326" w:customStyle="1">
    <w:name w:val="标题 91"/>
    <w:basedOn w:val="1092"/>
    <w:next w:val="1092"/>
    <w:uiPriority w:val="0"/>
    <w:qFormat/>
    <w:pPr>
      <w:jc w:val="center"/>
      <w:keepNext/>
      <w:spacing w:line="600" w:lineRule="exact"/>
      <w:outlineLvl w:val="8"/>
    </w:pPr>
    <w:rPr>
      <w:rFonts w:ascii="仿宋_GB2312" w:eastAsia="仿宋_GB2312"/>
      <w:sz w:val="32"/>
    </w:rPr>
  </w:style>
  <w:style w:type="character" w:styleId="1327" w:customStyle="1">
    <w:name w:val="默认段落字体1"/>
    <w:uiPriority w:val="0"/>
    <w:qFormat/>
    <w:rPr>
      <w:rFonts w:ascii="Times New Roman" w:hAnsi="Times New Roman" w:eastAsia="宋体" w:cs="Times New Roman"/>
    </w:rPr>
  </w:style>
  <w:style w:type="table" w:styleId="1328" w:customStyle="1">
    <w:name w:val="普通表格1"/>
    <w:uiPriority w:val="0"/>
    <w:qFormat/>
    <w:tblPr>
      <w:tblCellMar>
        <w:left w:w="0" w:type="dxa"/>
        <w:top w:w="0" w:type="dxa"/>
        <w:right w:w="0" w:type="dxa"/>
        <w:bottom w:w="0" w:type="dxa"/>
      </w:tblCellMar>
    </w:tblPr>
  </w:style>
  <w:style w:type="character" w:styleId="1329" w:customStyle="1">
    <w:name w:val="标题 3 Char"/>
    <w:link w:val="1162"/>
    <w:uiPriority w:val="0"/>
    <w:qFormat/>
    <w:rPr>
      <w:rFonts w:ascii="Times New Roman" w:hAnsi="Times New Roman" w:eastAsia="宋体" w:cs="Times New Roman"/>
      <w:b/>
      <w:sz w:val="32"/>
    </w:rPr>
  </w:style>
  <w:style w:type="character" w:styleId="1330" w:customStyle="1">
    <w:name w:val="标题 1 Char"/>
    <w:link w:val="1319"/>
    <w:uiPriority w:val="0"/>
    <w:qFormat/>
    <w:rPr>
      <w:rFonts w:ascii="Times New Roman" w:hAnsi="Times New Roman" w:eastAsia="宋体" w:cs="Times New Roman"/>
      <w:b/>
      <w:sz w:val="44"/>
    </w:rPr>
  </w:style>
  <w:style w:type="character" w:styleId="1331" w:customStyle="1">
    <w:name w:val="标题 2 Char"/>
    <w:link w:val="1320"/>
    <w:uiPriority w:val="0"/>
    <w:qFormat/>
    <w:rPr>
      <w:rFonts w:ascii="Arial" w:hAnsi="Arial" w:eastAsia="黑体" w:cs="Times New Roman"/>
      <w:b/>
      <w:sz w:val="32"/>
    </w:rPr>
  </w:style>
  <w:style w:type="character" w:styleId="1332" w:customStyle="1">
    <w:name w:val="标题 4 Char"/>
    <w:link w:val="1321"/>
    <w:uiPriority w:val="0"/>
    <w:qFormat/>
    <w:rPr>
      <w:rFonts w:ascii="宋体" w:hAnsi="Times New Roman" w:eastAsia="宋体" w:cs="Times New Roman"/>
      <w:color w:val="800000"/>
      <w:sz w:val="28"/>
      <w:lang w:val="en-US" w:eastAsia="zh-CN" w:bidi="ar-SA"/>
    </w:rPr>
  </w:style>
  <w:style w:type="paragraph" w:styleId="1333" w:customStyle="1">
    <w:name w:val="目录 71"/>
    <w:basedOn w:val="1092"/>
    <w:next w:val="1092"/>
    <w:uiPriority w:val="0"/>
    <w:qFormat/>
    <w:pPr>
      <w:ind w:left="1260"/>
      <w:jc w:val="left"/>
    </w:pPr>
    <w:rPr>
      <w:rFonts w:ascii="Calibri" w:hAnsi="Calibri" w:eastAsia="宋体" w:cs="Calibri"/>
      <w:sz w:val="18"/>
      <w:szCs w:val="18"/>
    </w:rPr>
  </w:style>
  <w:style w:type="paragraph" w:styleId="1334" w:customStyle="1">
    <w:name w:val="列表项目符号 41"/>
    <w:basedOn w:val="1092"/>
    <w:uiPriority w:val="0"/>
    <w:qFormat/>
    <w:pPr>
      <w:ind w:left="360" w:hanging="360"/>
      <w:spacing w:line="380" w:lineRule="exact"/>
      <w:tabs>
        <w:tab w:val="left" w:pos="360" w:leader="none"/>
      </w:tabs>
    </w:pPr>
    <w:rPr>
      <w:rFonts w:ascii="Calibri" w:hAnsi="Calibri" w:eastAsia="宋体"/>
      <w:sz w:val="28"/>
      <w:szCs w:val="22"/>
    </w:rPr>
  </w:style>
  <w:style w:type="paragraph" w:styleId="1335" w:customStyle="1">
    <w:name w:val="索引 81"/>
    <w:basedOn w:val="1092"/>
    <w:next w:val="1092"/>
    <w:uiPriority w:val="0"/>
    <w:qFormat/>
    <w:pPr>
      <w:ind w:left="1400"/>
    </w:pPr>
    <w:rPr>
      <w:rFonts w:ascii="Calibri" w:hAnsi="Calibri" w:eastAsia="宋体"/>
      <w:szCs w:val="22"/>
    </w:rPr>
  </w:style>
  <w:style w:type="paragraph" w:styleId="1336" w:customStyle="1">
    <w:name w:val="列表编号1"/>
    <w:basedOn w:val="1092"/>
    <w:uiPriority w:val="0"/>
    <w:qFormat/>
    <w:pPr>
      <w:spacing w:line="360" w:lineRule="auto"/>
      <w:tabs>
        <w:tab w:val="left" w:pos="0" w:leader="none"/>
        <w:tab w:val="left" w:pos="840" w:leader="none"/>
      </w:tabs>
    </w:pPr>
    <w:rPr>
      <w:rFonts w:eastAsia="宋体"/>
    </w:rPr>
  </w:style>
  <w:style w:type="paragraph" w:styleId="1337" w:customStyle="1">
    <w:name w:val="正文缩进1"/>
    <w:basedOn w:val="1092"/>
    <w:uiPriority w:val="0"/>
    <w:qFormat/>
    <w:pPr>
      <w:ind w:firstLine="420"/>
    </w:pPr>
    <w:rPr>
      <w:rFonts w:ascii="宋体" w:eastAsia="宋体"/>
      <w:color w:val="000000"/>
      <w:szCs w:val="20"/>
    </w:rPr>
  </w:style>
  <w:style w:type="paragraph" w:styleId="1338" w:customStyle="1">
    <w:name w:val="题注1"/>
    <w:basedOn w:val="1092"/>
    <w:next w:val="1092"/>
    <w:link w:val="1339"/>
    <w:uiPriority w:val="0"/>
    <w:qFormat/>
    <w:pPr>
      <w:spacing w:line="360" w:lineRule="auto"/>
      <w:tabs>
        <w:tab w:val="left" w:pos="0" w:leader="none"/>
      </w:tabs>
    </w:pPr>
    <w:rPr>
      <w:rFonts w:ascii="Arial" w:hAnsi="Arial" w:eastAsia="黑体"/>
      <w:sz w:val="20"/>
      <w:szCs w:val="20"/>
    </w:rPr>
  </w:style>
  <w:style w:type="character" w:styleId="1339" w:customStyle="1">
    <w:name w:val="题注 Char"/>
    <w:link w:val="1338"/>
    <w:uiPriority w:val="0"/>
    <w:qFormat/>
    <w:rPr>
      <w:rFonts w:ascii="Arial" w:hAnsi="Arial" w:eastAsia="黑体" w:cs="Arial"/>
    </w:rPr>
  </w:style>
  <w:style w:type="paragraph" w:styleId="1340" w:customStyle="1">
    <w:name w:val="索引 51"/>
    <w:basedOn w:val="1092"/>
    <w:next w:val="1092"/>
    <w:uiPriority w:val="0"/>
    <w:qFormat/>
    <w:pPr>
      <w:ind w:left="800"/>
    </w:pPr>
    <w:rPr>
      <w:rFonts w:ascii="Calibri" w:hAnsi="Calibri" w:eastAsia="宋体"/>
      <w:szCs w:val="22"/>
    </w:rPr>
  </w:style>
  <w:style w:type="paragraph" w:styleId="1341" w:customStyle="1">
    <w:name w:val="列表项目符号1"/>
    <w:basedOn w:val="1092"/>
    <w:uiPriority w:val="0"/>
    <w:qFormat/>
    <w:pPr>
      <w:ind w:left="962" w:hanging="480"/>
      <w:spacing w:line="360" w:lineRule="auto"/>
      <w:tabs>
        <w:tab w:val="left" w:pos="840" w:leader="none"/>
      </w:tabs>
    </w:pPr>
    <w:rPr>
      <w:rFonts w:eastAsia="宋体"/>
    </w:rPr>
  </w:style>
  <w:style w:type="paragraph" w:styleId="1342" w:customStyle="1">
    <w:name w:val="文档结构图1"/>
    <w:basedOn w:val="1092"/>
    <w:uiPriority w:val="0"/>
    <w:qFormat/>
    <w:pPr>
      <w:shd w:val="clear" w:color="auto" w:fill="000080"/>
    </w:pPr>
    <w:rPr>
      <w:rFonts w:eastAsia="宋体"/>
    </w:rPr>
  </w:style>
  <w:style w:type="paragraph" w:styleId="1343" w:customStyle="1">
    <w:name w:val="批注文字1"/>
    <w:basedOn w:val="1092"/>
    <w:link w:val="1344"/>
    <w:uiPriority w:val="0"/>
    <w:qFormat/>
    <w:pPr>
      <w:jc w:val="left"/>
    </w:pPr>
    <w:rPr>
      <w:rFonts w:eastAsia="宋体"/>
      <w:szCs w:val="20"/>
    </w:rPr>
  </w:style>
  <w:style w:type="character" w:styleId="1344" w:customStyle="1">
    <w:name w:val="批注文字 Char"/>
    <w:link w:val="1343"/>
    <w:uiPriority w:val="0"/>
    <w:qFormat/>
    <w:rPr>
      <w:rFonts w:ascii="Calibri" w:hAnsi="Calibri" w:eastAsia="宋体" w:cs="Times New Roman"/>
      <w:sz w:val="21"/>
    </w:rPr>
  </w:style>
  <w:style w:type="paragraph" w:styleId="1345" w:customStyle="1">
    <w:name w:val="索引 61"/>
    <w:basedOn w:val="1092"/>
    <w:next w:val="1092"/>
    <w:uiPriority w:val="0"/>
    <w:qFormat/>
    <w:pPr>
      <w:ind w:left="1000"/>
    </w:pPr>
    <w:rPr>
      <w:rFonts w:ascii="Calibri" w:hAnsi="Calibri" w:eastAsia="宋体"/>
      <w:szCs w:val="22"/>
    </w:rPr>
  </w:style>
  <w:style w:type="paragraph" w:styleId="1346" w:customStyle="1">
    <w:name w:val="正文文本 31"/>
    <w:basedOn w:val="1092"/>
    <w:uiPriority w:val="0"/>
    <w:qFormat/>
    <w:rPr>
      <w:rFonts w:eastAsia="宋体"/>
      <w:color w:val="000000"/>
    </w:rPr>
  </w:style>
  <w:style w:type="paragraph" w:styleId="1347" w:customStyle="1">
    <w:name w:val="列表项目符号 31"/>
    <w:basedOn w:val="1092"/>
    <w:uiPriority w:val="0"/>
    <w:qFormat/>
    <w:pPr>
      <w:ind w:left="1200" w:hanging="360"/>
      <w:spacing w:line="380" w:lineRule="exact"/>
      <w:tabs>
        <w:tab w:val="left" w:pos="1200" w:leader="none"/>
      </w:tabs>
    </w:pPr>
    <w:rPr>
      <w:rFonts w:ascii="Calibri" w:hAnsi="Calibri" w:eastAsia="宋体"/>
      <w:sz w:val="28"/>
      <w:szCs w:val="22"/>
    </w:rPr>
  </w:style>
  <w:style w:type="paragraph" w:styleId="1348" w:customStyle="1">
    <w:name w:val="正文文本11"/>
    <w:basedOn w:val="1092"/>
    <w:uiPriority w:val="0"/>
    <w:qFormat/>
    <w:pPr>
      <w:spacing w:line="60" w:lineRule="auto"/>
    </w:pPr>
    <w:rPr>
      <w:rFonts w:ascii="仿宋_GB2312" w:eastAsia="仿宋_GB2312"/>
      <w:sz w:val="32"/>
    </w:rPr>
  </w:style>
  <w:style w:type="paragraph" w:styleId="1349" w:customStyle="1">
    <w:name w:val="正文文本缩进1"/>
    <w:basedOn w:val="1092"/>
    <w:uiPriority w:val="0"/>
    <w:qFormat/>
    <w:pPr>
      <w:ind w:firstLine="225"/>
    </w:pPr>
    <w:rPr>
      <w:rFonts w:ascii="仿宋_GB2312" w:eastAsia="仿宋_GB2312"/>
      <w:sz w:val="32"/>
    </w:rPr>
  </w:style>
  <w:style w:type="paragraph" w:styleId="1350" w:customStyle="1">
    <w:name w:val="文本块1"/>
    <w:basedOn w:val="1092"/>
    <w:uiPriority w:val="0"/>
    <w:qFormat/>
    <w:pPr>
      <w:ind w:left="1548" w:right="12" w:hanging="2405"/>
      <w:spacing w:line="360" w:lineRule="exact"/>
    </w:pPr>
    <w:rPr>
      <w:rFonts w:ascii="宋体" w:eastAsia="宋体"/>
      <w:bCs/>
      <w:sz w:val="28"/>
      <w:szCs w:val="22"/>
    </w:rPr>
  </w:style>
  <w:style w:type="paragraph" w:styleId="1351" w:customStyle="1">
    <w:name w:val="列表项目符号 21"/>
    <w:basedOn w:val="1092"/>
    <w:uiPriority w:val="0"/>
    <w:qFormat/>
    <w:pPr>
      <w:ind w:left="720" w:hanging="360"/>
      <w:spacing w:line="360" w:lineRule="auto"/>
      <w:tabs>
        <w:tab w:val="left" w:pos="720" w:leader="none"/>
      </w:tabs>
    </w:pPr>
    <w:rPr>
      <w:rFonts w:eastAsia="宋体"/>
    </w:rPr>
  </w:style>
  <w:style w:type="paragraph" w:styleId="1352" w:customStyle="1">
    <w:name w:val="HTML 地址1"/>
    <w:basedOn w:val="1092"/>
    <w:uiPriority w:val="0"/>
    <w:qFormat/>
    <w:rPr>
      <w:rFonts w:eastAsia="宋体"/>
      <w:i/>
      <w:iCs/>
    </w:rPr>
  </w:style>
  <w:style w:type="paragraph" w:styleId="1353" w:customStyle="1">
    <w:name w:val="索引 411"/>
    <w:basedOn w:val="1092"/>
    <w:next w:val="1092"/>
    <w:uiPriority w:val="0"/>
    <w:qFormat/>
    <w:pPr>
      <w:ind w:left="600"/>
    </w:pPr>
    <w:rPr>
      <w:rFonts w:ascii="Calibri" w:hAnsi="Calibri" w:eastAsia="宋体"/>
      <w:szCs w:val="22"/>
    </w:rPr>
  </w:style>
  <w:style w:type="paragraph" w:styleId="1354" w:customStyle="1">
    <w:name w:val="目录 51"/>
    <w:basedOn w:val="1092"/>
    <w:next w:val="1092"/>
    <w:uiPriority w:val="0"/>
    <w:qFormat/>
    <w:pPr>
      <w:ind w:left="840"/>
      <w:jc w:val="left"/>
    </w:pPr>
    <w:rPr>
      <w:rFonts w:ascii="Calibri" w:hAnsi="Calibri" w:eastAsia="宋体" w:cs="Calibri"/>
      <w:sz w:val="18"/>
      <w:szCs w:val="18"/>
    </w:rPr>
  </w:style>
  <w:style w:type="paragraph" w:styleId="1355" w:customStyle="1">
    <w:name w:val="目录 31"/>
    <w:basedOn w:val="1092"/>
    <w:next w:val="1092"/>
    <w:uiPriority w:val="0"/>
    <w:qFormat/>
    <w:pPr>
      <w:ind w:left="420"/>
      <w:jc w:val="left"/>
    </w:pPr>
    <w:rPr>
      <w:rFonts w:ascii="Calibri" w:hAnsi="Calibri" w:eastAsia="宋体" w:cs="Calibri"/>
      <w:i/>
      <w:iCs/>
      <w:sz w:val="20"/>
      <w:szCs w:val="20"/>
    </w:rPr>
  </w:style>
  <w:style w:type="paragraph" w:styleId="1356" w:customStyle="1">
    <w:name w:val="纯文本1"/>
    <w:basedOn w:val="1092"/>
    <w:link w:val="1357"/>
    <w:uiPriority w:val="0"/>
    <w:qFormat/>
    <w:rPr>
      <w:rFonts w:ascii="宋体" w:eastAsia="宋体"/>
      <w:szCs w:val="21"/>
    </w:rPr>
  </w:style>
  <w:style w:type="character" w:styleId="1357" w:customStyle="1">
    <w:name w:val="纯文本 Char1"/>
    <w:link w:val="1356"/>
    <w:uiPriority w:val="0"/>
    <w:qFormat/>
    <w:rPr>
      <w:rFonts w:ascii="宋体" w:hAnsi="Calibri" w:eastAsia="宋体" w:cs="Times New Roman"/>
      <w:sz w:val="21"/>
      <w:szCs w:val="21"/>
      <w:lang w:val="en-US" w:eastAsia="zh-CN" w:bidi="ar-SA"/>
    </w:rPr>
  </w:style>
  <w:style w:type="paragraph" w:styleId="1358" w:customStyle="1">
    <w:name w:val="列表项目符号 51"/>
    <w:basedOn w:val="1092"/>
    <w:uiPriority w:val="0"/>
    <w:qFormat/>
    <w:pPr>
      <w:ind w:left="720" w:hanging="360"/>
      <w:spacing w:line="380" w:lineRule="exact"/>
      <w:tabs>
        <w:tab w:val="left" w:pos="720" w:leader="none"/>
      </w:tabs>
    </w:pPr>
    <w:rPr>
      <w:rFonts w:ascii="Calibri" w:hAnsi="Calibri" w:eastAsia="宋体"/>
      <w:sz w:val="28"/>
      <w:szCs w:val="22"/>
    </w:rPr>
  </w:style>
  <w:style w:type="paragraph" w:styleId="1359" w:customStyle="1">
    <w:name w:val="目录 81"/>
    <w:basedOn w:val="1092"/>
    <w:next w:val="1092"/>
    <w:uiPriority w:val="0"/>
    <w:qFormat/>
    <w:pPr>
      <w:ind w:left="1470"/>
      <w:jc w:val="left"/>
    </w:pPr>
    <w:rPr>
      <w:rFonts w:ascii="Calibri" w:hAnsi="Calibri" w:eastAsia="宋体" w:cs="Calibri"/>
      <w:sz w:val="18"/>
      <w:szCs w:val="18"/>
    </w:rPr>
  </w:style>
  <w:style w:type="paragraph" w:styleId="1360" w:customStyle="1">
    <w:name w:val="索引 31"/>
    <w:basedOn w:val="1092"/>
    <w:next w:val="1092"/>
    <w:uiPriority w:val="0"/>
    <w:qFormat/>
    <w:pPr>
      <w:ind w:left="400"/>
    </w:pPr>
    <w:rPr>
      <w:rFonts w:ascii="Calibri" w:hAnsi="Calibri" w:eastAsia="宋体"/>
      <w:szCs w:val="22"/>
    </w:rPr>
  </w:style>
  <w:style w:type="paragraph" w:styleId="1361" w:customStyle="1">
    <w:name w:val="日期1"/>
    <w:basedOn w:val="1092"/>
    <w:next w:val="1092"/>
    <w:uiPriority w:val="0"/>
    <w:qFormat/>
    <w:pPr>
      <w:ind w:left="2500"/>
    </w:pPr>
    <w:rPr>
      <w:rFonts w:eastAsia="宋体"/>
    </w:rPr>
  </w:style>
  <w:style w:type="paragraph" w:styleId="1362" w:customStyle="1">
    <w:name w:val="正文文本缩进 21"/>
    <w:basedOn w:val="1092"/>
    <w:uiPriority w:val="0"/>
    <w:qFormat/>
    <w:pPr>
      <w:ind w:firstLine="225"/>
      <w:jc w:val="left"/>
      <w:spacing w:line="540" w:lineRule="exact"/>
    </w:pPr>
    <w:rPr>
      <w:rFonts w:ascii="仿宋_GB2312" w:eastAsia="仿宋_GB2312"/>
      <w:sz w:val="32"/>
    </w:rPr>
  </w:style>
  <w:style w:type="paragraph" w:styleId="1363" w:customStyle="1">
    <w:name w:val="尾注文本1"/>
    <w:basedOn w:val="1092"/>
    <w:uiPriority w:val="0"/>
    <w:qFormat/>
    <w:pPr>
      <w:jc w:val="left"/>
      <w:widowControl/>
    </w:pPr>
    <w:rPr>
      <w:rFonts w:ascii="宋体" w:eastAsia="宋体"/>
      <w:bCs/>
      <w:szCs w:val="21"/>
    </w:rPr>
  </w:style>
  <w:style w:type="paragraph" w:styleId="1364" w:customStyle="1">
    <w:name w:val="批注框文本1"/>
    <w:basedOn w:val="1092"/>
    <w:uiPriority w:val="0"/>
    <w:qFormat/>
    <w:rPr>
      <w:rFonts w:eastAsia="宋体"/>
      <w:sz w:val="18"/>
      <w:szCs w:val="20"/>
    </w:rPr>
  </w:style>
  <w:style w:type="paragraph" w:styleId="1365" w:customStyle="1">
    <w:name w:val="页脚1"/>
    <w:basedOn w:val="1092"/>
    <w:uiPriority w:val="0"/>
    <w:qFormat/>
    <w:pPr>
      <w:jc w:val="left"/>
      <w:tabs>
        <w:tab w:val="center" w:pos="4153" w:leader="none"/>
        <w:tab w:val="right" w:pos="8306" w:leader="none"/>
      </w:tabs>
    </w:pPr>
    <w:rPr>
      <w:rFonts w:eastAsia="宋体"/>
      <w:sz w:val="18"/>
      <w:szCs w:val="18"/>
    </w:rPr>
  </w:style>
  <w:style w:type="paragraph" w:styleId="1366" w:customStyle="1">
    <w:name w:val="页眉1"/>
    <w:basedOn w:val="1092"/>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1367" w:customStyle="1">
    <w:name w:val="目录 11"/>
    <w:basedOn w:val="1092"/>
    <w:next w:val="1092"/>
    <w:uiPriority w:val="0"/>
    <w:qFormat/>
    <w:pPr>
      <w:jc w:val="left"/>
      <w:spacing w:before="120" w:after="120"/>
    </w:pPr>
    <w:rPr>
      <w:rFonts w:ascii="Calibri" w:hAnsi="Calibri" w:eastAsia="宋体" w:cs="Calibri"/>
      <w:b/>
      <w:bCs/>
      <w:caps/>
      <w:sz w:val="20"/>
      <w:szCs w:val="20"/>
    </w:rPr>
  </w:style>
  <w:style w:type="paragraph" w:styleId="1368" w:customStyle="1">
    <w:name w:val="目录 41"/>
    <w:basedOn w:val="1092"/>
    <w:next w:val="1092"/>
    <w:uiPriority w:val="0"/>
    <w:qFormat/>
    <w:pPr>
      <w:ind w:left="630"/>
      <w:jc w:val="left"/>
    </w:pPr>
    <w:rPr>
      <w:rFonts w:ascii="Calibri" w:hAnsi="Calibri" w:eastAsia="宋体" w:cs="Calibri"/>
      <w:sz w:val="18"/>
      <w:szCs w:val="18"/>
    </w:rPr>
  </w:style>
  <w:style w:type="paragraph" w:styleId="1369" w:customStyle="1">
    <w:name w:val="索引标题1"/>
    <w:basedOn w:val="1092"/>
    <w:next w:val="1370"/>
    <w:uiPriority w:val="0"/>
    <w:qFormat/>
    <w:rPr>
      <w:rFonts w:ascii="Calibri" w:hAnsi="Calibri" w:eastAsia="宋体"/>
      <w:szCs w:val="22"/>
    </w:rPr>
  </w:style>
  <w:style w:type="paragraph" w:styleId="1370" w:customStyle="1">
    <w:name w:val="索引 11"/>
    <w:basedOn w:val="1092"/>
    <w:next w:val="1092"/>
    <w:uiPriority w:val="0"/>
    <w:qFormat/>
    <w:rPr>
      <w:rFonts w:ascii="Calibri" w:hAnsi="Calibri" w:eastAsia="宋体"/>
      <w:szCs w:val="22"/>
    </w:rPr>
  </w:style>
  <w:style w:type="paragraph" w:styleId="1371" w:customStyle="1">
    <w:name w:val="脚注文本1"/>
    <w:basedOn w:val="1092"/>
    <w:uiPriority w:val="0"/>
    <w:qFormat/>
    <w:pPr>
      <w:jc w:val="left"/>
    </w:pPr>
    <w:rPr>
      <w:rFonts w:ascii="宋体" w:eastAsia="宋体"/>
      <w:bCs/>
      <w:sz w:val="18"/>
      <w:szCs w:val="18"/>
    </w:rPr>
  </w:style>
  <w:style w:type="paragraph" w:styleId="1372" w:customStyle="1">
    <w:name w:val="目录 61"/>
    <w:basedOn w:val="1092"/>
    <w:next w:val="1092"/>
    <w:uiPriority w:val="0"/>
    <w:qFormat/>
    <w:pPr>
      <w:ind w:left="1050"/>
      <w:jc w:val="left"/>
    </w:pPr>
    <w:rPr>
      <w:rFonts w:ascii="Calibri" w:hAnsi="Calibri" w:eastAsia="宋体" w:cs="Calibri"/>
      <w:sz w:val="18"/>
      <w:szCs w:val="18"/>
    </w:rPr>
  </w:style>
  <w:style w:type="paragraph" w:styleId="1373" w:customStyle="1">
    <w:name w:val="正文文本缩进 31"/>
    <w:basedOn w:val="1092"/>
    <w:uiPriority w:val="0"/>
    <w:qFormat/>
    <w:pPr>
      <w:ind w:firstLine="213"/>
    </w:pPr>
    <w:rPr>
      <w:rFonts w:ascii="仿宋_GB2312" w:eastAsia="仿宋_GB2312"/>
      <w:sz w:val="30"/>
    </w:rPr>
  </w:style>
  <w:style w:type="paragraph" w:styleId="1374" w:customStyle="1">
    <w:name w:val="索引 71"/>
    <w:basedOn w:val="1092"/>
    <w:next w:val="1092"/>
    <w:uiPriority w:val="0"/>
    <w:qFormat/>
    <w:pPr>
      <w:ind w:left="1200"/>
    </w:pPr>
    <w:rPr>
      <w:rFonts w:ascii="Calibri" w:hAnsi="Calibri" w:eastAsia="宋体"/>
      <w:szCs w:val="22"/>
    </w:rPr>
  </w:style>
  <w:style w:type="paragraph" w:styleId="1375" w:customStyle="1">
    <w:name w:val="索引 91"/>
    <w:basedOn w:val="1092"/>
    <w:next w:val="1092"/>
    <w:uiPriority w:val="0"/>
    <w:qFormat/>
    <w:pPr>
      <w:ind w:left="1600"/>
    </w:pPr>
    <w:rPr>
      <w:rFonts w:ascii="Calibri" w:hAnsi="Calibri" w:eastAsia="宋体"/>
      <w:szCs w:val="22"/>
    </w:rPr>
  </w:style>
  <w:style w:type="paragraph" w:styleId="1376" w:customStyle="1">
    <w:name w:val="图表目录11"/>
    <w:basedOn w:val="1092"/>
    <w:next w:val="1092"/>
    <w:uiPriority w:val="0"/>
    <w:qFormat/>
    <w:pPr>
      <w:ind w:left="400" w:hanging="200"/>
      <w:jc w:val="left"/>
      <w:widowControl/>
    </w:pPr>
    <w:rPr>
      <w:rFonts w:ascii="宋体" w:eastAsia="宋体"/>
      <w:bCs/>
      <w:szCs w:val="21"/>
    </w:rPr>
  </w:style>
  <w:style w:type="paragraph" w:styleId="1377" w:customStyle="1">
    <w:name w:val="目录 21"/>
    <w:basedOn w:val="1092"/>
    <w:next w:val="1092"/>
    <w:uiPriority w:val="0"/>
    <w:qFormat/>
    <w:pPr>
      <w:ind w:left="210"/>
      <w:jc w:val="left"/>
    </w:pPr>
    <w:rPr>
      <w:rFonts w:ascii="Calibri" w:hAnsi="Calibri" w:eastAsia="宋体" w:cs="Calibri"/>
      <w:smallCaps/>
      <w:sz w:val="20"/>
      <w:szCs w:val="20"/>
    </w:rPr>
  </w:style>
  <w:style w:type="paragraph" w:styleId="1378" w:customStyle="1">
    <w:name w:val="目录 91"/>
    <w:basedOn w:val="1092"/>
    <w:next w:val="1092"/>
    <w:uiPriority w:val="0"/>
    <w:qFormat/>
    <w:pPr>
      <w:ind w:left="1680"/>
      <w:jc w:val="left"/>
    </w:pPr>
    <w:rPr>
      <w:rFonts w:ascii="Calibri" w:hAnsi="Calibri" w:eastAsia="宋体" w:cs="Calibri"/>
      <w:sz w:val="18"/>
      <w:szCs w:val="18"/>
    </w:rPr>
  </w:style>
  <w:style w:type="paragraph" w:styleId="1379" w:customStyle="1">
    <w:name w:val="正文文本 21"/>
    <w:basedOn w:val="1092"/>
    <w:uiPriority w:val="0"/>
    <w:qFormat/>
    <w:pPr>
      <w:spacing w:line="560" w:lineRule="exact"/>
    </w:pPr>
    <w:rPr>
      <w:rFonts w:ascii="仿宋_GB2312" w:eastAsia="仿宋_GB2312"/>
      <w:sz w:val="28"/>
      <w:szCs w:val="30"/>
    </w:rPr>
  </w:style>
  <w:style w:type="paragraph" w:styleId="1380" w:customStyle="1">
    <w:name w:val="列表接续 21"/>
    <w:basedOn w:val="1092"/>
    <w:next w:val="1368"/>
    <w:uiPriority w:val="0"/>
    <w:qFormat/>
    <w:pPr>
      <w:ind w:left="840"/>
      <w:spacing w:after="120"/>
    </w:pPr>
    <w:rPr>
      <w:rFonts w:eastAsia="宋体"/>
    </w:rPr>
  </w:style>
  <w:style w:type="paragraph" w:styleId="1381" w:customStyle="1">
    <w:name w:val="HTML 预设格式1"/>
    <w:basedOn w:val="10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382" w:customStyle="1">
    <w:name w:val="普通(网站)1"/>
    <w:basedOn w:val="1092"/>
    <w:uiPriority w:val="0"/>
    <w:qFormat/>
    <w:pPr>
      <w:jc w:val="left"/>
      <w:spacing w:before="100" w:beforeAutospacing="1" w:after="100" w:afterAutospacing="1"/>
      <w:widowControl/>
    </w:pPr>
    <w:rPr>
      <w:rFonts w:ascii="宋体" w:eastAsia="宋体"/>
      <w:szCs w:val="20"/>
    </w:rPr>
  </w:style>
  <w:style w:type="paragraph" w:styleId="1383" w:customStyle="1">
    <w:name w:val="索引 21"/>
    <w:basedOn w:val="1092"/>
    <w:next w:val="1092"/>
    <w:uiPriority w:val="0"/>
    <w:qFormat/>
    <w:pPr>
      <w:ind w:left="200"/>
    </w:pPr>
    <w:rPr>
      <w:rFonts w:ascii="Calibri" w:hAnsi="Calibri" w:eastAsia="宋体"/>
      <w:szCs w:val="22"/>
    </w:rPr>
  </w:style>
  <w:style w:type="paragraph" w:styleId="1384" w:customStyle="1">
    <w:name w:val="标题1"/>
    <w:basedOn w:val="1092"/>
    <w:uiPriority w:val="0"/>
    <w:qFormat/>
    <w:pPr>
      <w:jc w:val="center"/>
      <w:spacing w:before="240" w:after="60"/>
      <w:outlineLvl w:val="0"/>
    </w:pPr>
    <w:rPr>
      <w:rFonts w:ascii="Cambria" w:hAnsi="Cambria" w:eastAsia="宋体"/>
      <w:b/>
      <w:bCs/>
      <w:sz w:val="32"/>
      <w:szCs w:val="32"/>
    </w:rPr>
  </w:style>
  <w:style w:type="paragraph" w:styleId="1385" w:customStyle="1">
    <w:name w:val="批注主题1"/>
    <w:basedOn w:val="1343"/>
    <w:next w:val="1343"/>
    <w:uiPriority w:val="0"/>
    <w:qFormat/>
    <w:rPr>
      <w:b/>
    </w:rPr>
  </w:style>
  <w:style w:type="paragraph" w:styleId="1386" w:customStyle="1">
    <w:name w:val="正文首行缩进1"/>
    <w:basedOn w:val="1348"/>
    <w:uiPriority w:val="0"/>
    <w:qFormat/>
    <w:pPr>
      <w:ind w:firstLine="100"/>
      <w:spacing w:after="120" w:line="240" w:lineRule="auto"/>
    </w:pPr>
    <w:rPr>
      <w:rFonts w:ascii="Times New Roman" w:eastAsia="宋体"/>
      <w:sz w:val="21"/>
    </w:rPr>
  </w:style>
  <w:style w:type="paragraph" w:styleId="1387" w:customStyle="1">
    <w:name w:val="正文首行缩进 21"/>
    <w:basedOn w:val="1349"/>
    <w:link w:val="1388"/>
    <w:uiPriority w:val="0"/>
    <w:qFormat/>
    <w:pPr>
      <w:ind w:left="200" w:firstLine="200"/>
      <w:spacing w:after="120"/>
    </w:pPr>
    <w:rPr>
      <w:rFonts w:ascii="Times New Roman" w:eastAsia="宋体"/>
      <w:sz w:val="24"/>
    </w:rPr>
  </w:style>
  <w:style w:type="character" w:styleId="1388" w:customStyle="1">
    <w:name w:val="正文首行缩进 2 Char"/>
    <w:link w:val="1387"/>
    <w:uiPriority w:val="0"/>
    <w:qFormat/>
    <w:rPr>
      <w:rFonts w:ascii="Times New Roman" w:hAnsi="Times New Roman" w:eastAsia="仿宋_GB2312" w:cs="Times New Roman"/>
      <w:sz w:val="24"/>
      <w:szCs w:val="24"/>
      <w:lang w:bidi="ar-SA"/>
    </w:rPr>
  </w:style>
  <w:style w:type="table" w:styleId="1389" w:customStyle="1">
    <w:name w:val="网格型1"/>
    <w:basedOn w:val="1328"/>
    <w:uiPriority w:val="0"/>
    <w:qFormat/>
    <w:tblPr/>
  </w:style>
  <w:style w:type="character" w:styleId="1390" w:customStyle="1">
    <w:name w:val="要点1"/>
    <w:uiPriority w:val="0"/>
    <w:qFormat/>
    <w:rPr>
      <w:rFonts w:ascii="Times New Roman" w:hAnsi="Times New Roman" w:eastAsia="宋体" w:cs="Times New Roman"/>
      <w:b/>
    </w:rPr>
  </w:style>
  <w:style w:type="character" w:styleId="1391" w:customStyle="1">
    <w:name w:val="尾注引用1"/>
    <w:uiPriority w:val="0"/>
    <w:qFormat/>
    <w:rPr>
      <w:rFonts w:ascii="Times New Roman" w:hAnsi="Times New Roman" w:eastAsia="宋体" w:cs="Times New Roman"/>
      <w:vertAlign w:val="superscript"/>
    </w:rPr>
  </w:style>
  <w:style w:type="character" w:styleId="1392" w:customStyle="1">
    <w:name w:val="页码1"/>
    <w:basedOn w:val="1327"/>
    <w:uiPriority w:val="0"/>
    <w:qFormat/>
    <w:rPr>
      <w:rFonts w:ascii="Times New Roman" w:hAnsi="Times New Roman" w:eastAsia="宋体" w:cs="Times New Roman"/>
    </w:rPr>
  </w:style>
  <w:style w:type="character" w:styleId="1393" w:customStyle="1">
    <w:name w:val="已访问的超链接1"/>
    <w:uiPriority w:val="0"/>
    <w:qFormat/>
    <w:rPr>
      <w:rFonts w:ascii="Times New Roman" w:hAnsi="Times New Roman" w:eastAsia="宋体" w:cs="Times New Roman"/>
      <w:color w:val="800080"/>
      <w:u w:val="single"/>
    </w:rPr>
  </w:style>
  <w:style w:type="character" w:styleId="1394" w:customStyle="1">
    <w:name w:val="强调1"/>
    <w:uiPriority w:val="0"/>
    <w:qFormat/>
    <w:rPr>
      <w:rFonts w:ascii="Times New Roman" w:hAnsi="Times New Roman" w:eastAsia="宋体" w:cs="Times New Roman"/>
      <w:color w:val="cc0033"/>
    </w:rPr>
  </w:style>
  <w:style w:type="character" w:styleId="1395" w:customStyle="1">
    <w:name w:val="HTML 打字机1"/>
    <w:uiPriority w:val="0"/>
    <w:qFormat/>
    <w:rPr>
      <w:rFonts w:ascii="宋体" w:hAnsi="Times New Roman" w:eastAsia="宋体" w:cs="宋体"/>
      <w:sz w:val="24"/>
      <w:szCs w:val="24"/>
      <w:lang w:bidi="ar-SA"/>
    </w:rPr>
  </w:style>
  <w:style w:type="character" w:styleId="1396" w:customStyle="1">
    <w:name w:val="超链接1"/>
    <w:uiPriority w:val="0"/>
    <w:qFormat/>
    <w:rPr>
      <w:rFonts w:ascii="Times New Roman" w:hAnsi="Times New Roman" w:eastAsia="宋体" w:cs="Times New Roman"/>
      <w:color w:val="0000ff"/>
      <w:u w:val="single"/>
    </w:rPr>
  </w:style>
  <w:style w:type="character" w:styleId="1397" w:customStyle="1">
    <w:name w:val="批注引用1"/>
    <w:uiPriority w:val="0"/>
    <w:qFormat/>
    <w:rPr>
      <w:rFonts w:ascii="Times New Roman" w:hAnsi="Times New Roman" w:eastAsia="宋体" w:cs="Times New Roman"/>
      <w:sz w:val="21"/>
    </w:rPr>
  </w:style>
  <w:style w:type="character" w:styleId="1398" w:customStyle="1">
    <w:name w:val="脚注引用1"/>
    <w:uiPriority w:val="0"/>
    <w:qFormat/>
    <w:rPr>
      <w:rFonts w:ascii="Times New Roman" w:hAnsi="Times New Roman" w:eastAsia="宋体" w:cs="Times New Roman"/>
      <w:vertAlign w:val="superscript"/>
    </w:rPr>
  </w:style>
  <w:style w:type="paragraph" w:styleId="1399" w:customStyle="1">
    <w:name w:val="标题二、"/>
    <w:basedOn w:val="1092"/>
    <w:uiPriority w:val="0"/>
    <w:qFormat/>
    <w:pPr>
      <w:ind w:firstLine="200"/>
      <w:spacing w:line="360" w:lineRule="auto"/>
      <w:outlineLvl w:val="2"/>
    </w:pPr>
    <w:rPr>
      <w:rFonts w:ascii="宋体" w:hAnsi="宋体" w:eastAsia="微软雅黑"/>
      <w:b/>
      <w:szCs w:val="21"/>
    </w:rPr>
  </w:style>
  <w:style w:type="paragraph" w:styleId="1400" w:customStyle="1">
    <w:name w:val="Normal_0"/>
    <w:uiPriority w:val="0"/>
    <w:qFormat/>
    <w:rPr>
      <w:rFonts w:hint="default" w:ascii="黑体" w:hAnsi="黑体" w:eastAsia="黑体" w:cs="Times New Roman"/>
      <w:b/>
      <w:sz w:val="32"/>
      <w:szCs w:val="24"/>
      <w:lang w:val="en-US" w:eastAsia="zh-CN" w:bidi="ar-SA"/>
    </w:rPr>
  </w:style>
  <w:style w:type="paragraph" w:styleId="1401" w:customStyle="1">
    <w:name w:val="索引 41"/>
    <w:basedOn w:val="1092"/>
    <w:next w:val="1092"/>
    <w:uiPriority w:val="0"/>
    <w:qFormat/>
    <w:pPr>
      <w:ind w:left="600"/>
    </w:pPr>
    <w:rPr>
      <w:rFonts w:ascii="Verdana" w:hAnsi="Verdana" w:eastAsia="宋体"/>
      <w:szCs w:val="20"/>
    </w:rPr>
  </w:style>
  <w:style w:type="paragraph" w:styleId="1402" w:customStyle="1">
    <w:name w:val="列出段落1"/>
    <w:basedOn w:val="1092"/>
    <w:uiPriority w:val="0"/>
    <w:qFormat/>
    <w:pPr>
      <w:ind w:firstLine="420"/>
    </w:pPr>
    <w:rPr>
      <w:rFonts w:eastAsia="宋体"/>
    </w:rPr>
  </w:style>
  <w:style w:type="character" w:styleId="1403" w:customStyle="1">
    <w:name w:val="fontstyle01"/>
    <w:uiPriority w:val="0"/>
    <w:qFormat/>
    <w:rPr>
      <w:rFonts w:hint="eastAsia" w:ascii="宋体" w:hAnsi="宋体" w:eastAsia="宋体" w:cs="Times New Roman"/>
      <w:color w:val="000000"/>
      <w:sz w:val="24"/>
      <w:szCs w:val="24"/>
    </w:rPr>
  </w:style>
  <w:style w:type="paragraph" w:styleId="1404" w:customStyle="1">
    <w:name w:val="Normal_0_3"/>
    <w:uiPriority w:val="0"/>
    <w:qFormat/>
    <w:rPr>
      <w:rFonts w:hint="default" w:ascii="黑体" w:hAnsi="黑体" w:eastAsia="黑体" w:cs="黑体"/>
      <w:b/>
      <w:sz w:val="32"/>
      <w:szCs w:val="24"/>
      <w:lang w:val="en-US" w:eastAsia="zh-CN" w:bidi="ar-SA"/>
    </w:rPr>
  </w:style>
  <w:style w:type="paragraph" w:styleId="140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0_1"/>
    <w:uiPriority w:val="0"/>
    <w:qFormat/>
    <w:rPr>
      <w:rFonts w:hint="default" w:ascii="黑体" w:hAnsi="黑体" w:eastAsia="黑体" w:cs="黑体"/>
      <w:b/>
      <w:sz w:val="32"/>
      <w:szCs w:val="24"/>
      <w:lang w:val="en-US" w:eastAsia="zh-CN" w:bidi="ar-SA"/>
    </w:rPr>
  </w:style>
  <w:style w:type="paragraph" w:styleId="1409"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Normal_2_0"/>
    <w:uiPriority w:val="0"/>
    <w:qFormat/>
    <w:rPr>
      <w:rFonts w:hint="default" w:ascii="黑体" w:hAnsi="黑体" w:eastAsia="黑体" w:cs="黑体"/>
      <w:b/>
      <w:sz w:val="32"/>
      <w:szCs w:val="24"/>
      <w:lang w:val="en-US" w:eastAsia="zh-CN" w:bidi="ar-SA"/>
    </w:rPr>
  </w:style>
  <w:style w:type="paragraph" w:styleId="14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14"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Normal_3_0"/>
    <w:uiPriority w:val="0"/>
    <w:qFormat/>
    <w:rPr>
      <w:rFonts w:hint="default" w:ascii="黑体" w:hAnsi="黑体" w:eastAsia="黑体" w:cs="黑体"/>
      <w:b/>
      <w:sz w:val="32"/>
      <w:szCs w:val="24"/>
      <w:lang w:val="en-US" w:eastAsia="zh-CN" w:bidi="ar-SA"/>
    </w:rPr>
  </w:style>
  <w:style w:type="paragraph" w:styleId="1416"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8"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21" w:customStyle="1">
    <w:name w:val="纯文本 Char_0_0"/>
    <w:link w:val="1422"/>
    <w:uiPriority w:val="0"/>
    <w:qFormat/>
    <w:rPr>
      <w:rFonts w:ascii="宋体" w:hAnsi="Courier New" w:eastAsia="宋体" w:cs="Times New Roman"/>
      <w:sz w:val="21"/>
      <w:szCs w:val="21"/>
    </w:rPr>
  </w:style>
  <w:style w:type="paragraph" w:styleId="1422" w:customStyle="1">
    <w:name w:val="纯文本_0_0"/>
    <w:basedOn w:val="1420"/>
    <w:link w:val="1421"/>
    <w:uiPriority w:val="0"/>
    <w:qFormat/>
    <w:rPr>
      <w:rFonts w:ascii="宋体" w:hAnsi="Courier New"/>
      <w:szCs w:val="21"/>
    </w:rPr>
  </w:style>
  <w:style w:type="paragraph" w:styleId="1423"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Normal_3_0_0"/>
    <w:uiPriority w:val="0"/>
    <w:qFormat/>
    <w:rPr>
      <w:rFonts w:hint="default" w:ascii="黑体" w:hAnsi="黑体" w:eastAsia="黑体" w:cs="Times New Roman"/>
      <w:b/>
      <w:sz w:val="32"/>
      <w:szCs w:val="24"/>
      <w:lang w:val="en-US" w:eastAsia="zh-CN" w:bidi="ar-SA"/>
    </w:rPr>
  </w:style>
  <w:style w:type="paragraph" w:styleId="142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26"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27" w:customStyle="1">
    <w:name w:val="Normal_8_0"/>
    <w:uiPriority w:val="0"/>
    <w:qFormat/>
    <w:rPr>
      <w:rFonts w:hint="default" w:ascii="黑体" w:hAnsi="黑体" w:eastAsia="黑体" w:cs="黑体"/>
      <w:b/>
      <w:sz w:val="32"/>
      <w:szCs w:val="24"/>
      <w:lang w:val="en-US" w:eastAsia="zh-CN" w:bidi="ar-SA"/>
    </w:rPr>
  </w:style>
  <w:style w:type="paragraph" w:styleId="1428" w:customStyle="1">
    <w:name w:val="Normal_12_0"/>
    <w:uiPriority w:val="0"/>
    <w:qFormat/>
    <w:rPr>
      <w:rFonts w:hint="default" w:ascii="黑体" w:hAnsi="黑体" w:eastAsia="黑体" w:cs="黑体"/>
      <w:b/>
      <w:sz w:val="32"/>
      <w:szCs w:val="24"/>
      <w:lang w:val="en-US" w:eastAsia="zh-CN" w:bidi="ar-SA"/>
    </w:rPr>
  </w:style>
  <w:style w:type="paragraph" w:styleId="142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30" w:customStyle="1">
    <w:name w:val="正文缩进 Char1_0_0"/>
    <w:link w:val="1431"/>
    <w:uiPriority w:val="0"/>
    <w:qFormat/>
    <w:rPr>
      <w:rFonts w:ascii="Times New Roman" w:hAnsi="Times New Roman" w:eastAsia="宋体" w:cs="Times New Roman"/>
      <w:sz w:val="21"/>
      <w:szCs w:val="22"/>
    </w:rPr>
  </w:style>
  <w:style w:type="paragraph" w:styleId="1431" w:customStyle="1">
    <w:name w:val="正文缩进_0_0"/>
    <w:basedOn w:val="1429"/>
    <w:link w:val="1430"/>
    <w:uiPriority w:val="0"/>
    <w:qFormat/>
    <w:pPr>
      <w:ind w:firstLine="420"/>
    </w:pPr>
    <w:rPr>
      <w:rFonts w:ascii="Calibri" w:hAnsi="Calibri"/>
      <w:szCs w:val="22"/>
    </w:rPr>
  </w:style>
  <w:style w:type="paragraph" w:styleId="1432"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433" w:customStyle="1">
    <w:name w:val="Normal_14_0"/>
    <w:uiPriority w:val="0"/>
    <w:qFormat/>
    <w:rPr>
      <w:rFonts w:hint="default" w:ascii="黑体" w:hAnsi="黑体" w:eastAsia="黑体" w:cs="黑体"/>
      <w:b/>
      <w:sz w:val="32"/>
      <w:szCs w:val="24"/>
      <w:lang w:val="en-US" w:eastAsia="zh-CN" w:bidi="ar-SA"/>
    </w:rPr>
  </w:style>
  <w:style w:type="paragraph" w:styleId="143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Normal_15_0"/>
    <w:uiPriority w:val="0"/>
    <w:qFormat/>
    <w:rPr>
      <w:rFonts w:hint="default" w:ascii="黑体" w:hAnsi="黑体" w:eastAsia="黑体" w:cs="黑体"/>
      <w:b/>
      <w:sz w:val="32"/>
      <w:szCs w:val="24"/>
      <w:lang w:val="en-US" w:eastAsia="zh-CN" w:bidi="ar-SA"/>
    </w:rPr>
  </w:style>
  <w:style w:type="paragraph" w:styleId="1437"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Normal_17_0"/>
    <w:uiPriority w:val="0"/>
    <w:qFormat/>
    <w:rPr>
      <w:rFonts w:hint="default" w:ascii="黑体" w:hAnsi="黑体" w:eastAsia="黑体" w:cs="黑体"/>
      <w:b/>
      <w:sz w:val="32"/>
      <w:szCs w:val="24"/>
      <w:lang w:val="en-US" w:eastAsia="zh-CN" w:bidi="ar-SA"/>
    </w:rPr>
  </w:style>
  <w:style w:type="paragraph" w:styleId="1439"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正文_9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Normal_14_0_0"/>
    <w:uiPriority w:val="0"/>
    <w:qFormat/>
    <w:rPr>
      <w:rFonts w:hint="default" w:ascii="黑体" w:hAnsi="黑体" w:eastAsia="黑体" w:cs="Times New Roman"/>
      <w:b/>
      <w:sz w:val="32"/>
      <w:szCs w:val="24"/>
      <w:lang w:val="en-US" w:eastAsia="zh-CN" w:bidi="ar-SA"/>
    </w:rPr>
  </w:style>
  <w:style w:type="paragraph" w:styleId="1442"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3" w:customStyle="1">
    <w:name w:val="Normal_18_0"/>
    <w:uiPriority w:val="0"/>
    <w:qFormat/>
    <w:rPr>
      <w:rFonts w:hint="default" w:ascii="黑体" w:hAnsi="黑体" w:eastAsia="黑体" w:cs="黑体"/>
      <w:b/>
      <w:sz w:val="32"/>
      <w:szCs w:val="24"/>
      <w:lang w:val="en-US" w:eastAsia="zh-CN" w:bidi="ar-SA"/>
    </w:rPr>
  </w:style>
  <w:style w:type="paragraph" w:styleId="144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4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447" w:customStyle="1">
    <w:name w:val="正文文本1"/>
    <w:basedOn w:val="1092"/>
    <w:next w:val="1446"/>
    <w:uiPriority w:val="0"/>
    <w:qFormat/>
    <w:pPr>
      <w:spacing w:before="120" w:line="22" w:lineRule="atLeast"/>
      <w:tabs>
        <w:tab w:val="left" w:pos="567" w:leader="none"/>
      </w:tabs>
    </w:pPr>
    <w:rPr>
      <w:rFonts w:ascii="宋体" w:hAnsi="宋体" w:eastAsia="宋体" w:cs="宋体"/>
    </w:rPr>
  </w:style>
  <w:style w:type="character" w:styleId="1448" w:customStyle="1">
    <w:name w:val="正文（标记） Char2"/>
    <w:link w:val="1449"/>
    <w:uiPriority w:val="0"/>
    <w:qFormat/>
    <w:rPr>
      <w:rFonts w:ascii="Times New Roman" w:hAnsi="Times New Roman" w:eastAsia="宋体" w:cs="Times New Roman"/>
      <w:sz w:val="24"/>
      <w:szCs w:val="24"/>
    </w:rPr>
  </w:style>
  <w:style w:type="paragraph" w:styleId="1449" w:customStyle="1">
    <w:name w:val="正文（标记）"/>
    <w:basedOn w:val="1092"/>
    <w:link w:val="1448"/>
    <w:uiPriority w:val="0"/>
    <w:qFormat/>
    <w:pPr>
      <w:spacing w:before="50" w:after="50"/>
      <w:tabs>
        <w:tab w:val="left" w:pos="0" w:leader="none"/>
        <w:tab w:val="left" w:pos="840" w:leader="none"/>
      </w:tabs>
    </w:pPr>
    <w:rPr>
      <w:rFonts w:eastAsia="宋体"/>
    </w:rPr>
  </w:style>
  <w:style w:type="character" w:styleId="1450" w:customStyle="1">
    <w:name w:val="Char Char2"/>
    <w:uiPriority w:val="0"/>
    <w:qFormat/>
    <w:rPr>
      <w:rFonts w:ascii="Times New Roman" w:hAnsi="Times New Roman" w:eastAsia="宋体" w:cs="Times New Roman"/>
      <w:sz w:val="18"/>
      <w:szCs w:val="18"/>
    </w:rPr>
  </w:style>
  <w:style w:type="character" w:styleId="1451" w:customStyle="1">
    <w:name w:val="maywed421"/>
    <w:uiPriority w:val="0"/>
    <w:qFormat/>
    <w:rPr>
      <w:rFonts w:ascii="Times New Roman" w:hAnsi="Times New Roman" w:eastAsia="宋体" w:cs="Times New Roman"/>
      <w:color w:val="366fb6"/>
      <w:u w:val="none"/>
    </w:rPr>
  </w:style>
  <w:style w:type="paragraph" w:styleId="1452"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453"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454" w:customStyle="1">
    <w:name w:val="Comment Text Char"/>
    <w:uiPriority w:val="0"/>
    <w:qFormat/>
    <w:rPr>
      <w:rFonts w:ascii="Times New Roman" w:hAnsi="Times New Roman" w:eastAsia="宋体" w:cs="Times New Roman"/>
      <w:sz w:val="21"/>
      <w:szCs w:val="21"/>
      <w:lang w:bidi="ar-SA"/>
    </w:rPr>
  </w:style>
  <w:style w:type="character" w:styleId="1455" w:customStyle="1">
    <w:name w:val="Footer Char"/>
    <w:uiPriority w:val="0"/>
    <w:qFormat/>
    <w:rPr>
      <w:rFonts w:ascii="Times New Roman" w:hAnsi="Times New Roman" w:eastAsia="宋体" w:cs="Times New Roman"/>
      <w:sz w:val="18"/>
      <w:lang w:val="en-US" w:eastAsia="zh-CN"/>
    </w:rPr>
  </w:style>
  <w:style w:type="character" w:styleId="1456" w:customStyle="1">
    <w:name w:val="ca-41"/>
    <w:uiPriority w:val="0"/>
    <w:qFormat/>
    <w:rPr>
      <w:rFonts w:ascii="宋体" w:hAnsi="Times New Roman" w:eastAsia="宋体" w:cs="Times New Roman"/>
      <w:b/>
      <w:bCs/>
      <w:color w:val="000000"/>
      <w:spacing w:val="-20"/>
      <w:sz w:val="21"/>
      <w:szCs w:val="21"/>
    </w:rPr>
  </w:style>
  <w:style w:type="character" w:styleId="1457" w:customStyle="1">
    <w:name w:val="ca-1"/>
    <w:basedOn w:val="1327"/>
    <w:uiPriority w:val="0"/>
    <w:qFormat/>
    <w:rPr>
      <w:rFonts w:ascii="Times New Roman" w:hAnsi="Times New Roman" w:eastAsia="宋体" w:cs="Times New Roman"/>
    </w:rPr>
  </w:style>
  <w:style w:type="character" w:styleId="1458" w:customStyle="1">
    <w:name w:val="Plain Text Char"/>
    <w:uiPriority w:val="0"/>
    <w:qFormat/>
    <w:rPr>
      <w:rFonts w:ascii="宋体" w:hAnsi="Times New Roman" w:eastAsia="宋体" w:cs="Times New Roman"/>
      <w:sz w:val="21"/>
      <w:lang w:val="en-US" w:eastAsia="zh-CN"/>
    </w:rPr>
  </w:style>
  <w:style w:type="character" w:styleId="1459" w:customStyle="1">
    <w:name w:val="Header Char"/>
    <w:uiPriority w:val="0"/>
    <w:qFormat/>
    <w:rPr>
      <w:rFonts w:ascii="Times New Roman" w:hAnsi="Times New Roman" w:eastAsia="宋体" w:cs="Times New Roman"/>
      <w:sz w:val="18"/>
      <w:lang w:val="en-US" w:eastAsia="zh-CN"/>
    </w:rPr>
  </w:style>
  <w:style w:type="character" w:styleId="1460" w:customStyle="1">
    <w:name w:val="marklong"/>
    <w:basedOn w:val="1327"/>
    <w:uiPriority w:val="0"/>
    <w:qFormat/>
    <w:rPr>
      <w:rFonts w:ascii="Times New Roman" w:hAnsi="Times New Roman" w:eastAsia="宋体" w:cs="Times New Roman"/>
    </w:rPr>
  </w:style>
  <w:style w:type="character" w:styleId="1461" w:customStyle="1">
    <w:name w:val="普通文字1 Char"/>
    <w:uiPriority w:val="0"/>
    <w:qFormat/>
    <w:rPr>
      <w:rFonts w:ascii="宋体" w:hAnsi="Times New Roman" w:eastAsia="宋体" w:cs="Courier New"/>
      <w:sz w:val="21"/>
      <w:szCs w:val="21"/>
      <w:lang w:val="en-US" w:eastAsia="zh-CN" w:bidi="ar-SA"/>
    </w:rPr>
  </w:style>
  <w:style w:type="character" w:styleId="1462" w:customStyle="1">
    <w:name w:val="ca-21"/>
    <w:uiPriority w:val="0"/>
    <w:qFormat/>
    <w:rPr>
      <w:rFonts w:ascii="宋体" w:hAnsi="Times New Roman" w:eastAsia="宋体" w:cs="Times New Roman"/>
      <w:sz w:val="21"/>
    </w:rPr>
  </w:style>
  <w:style w:type="paragraph" w:styleId="1463" w:customStyle="1">
    <w:name w:val="正文（缩进）"/>
    <w:basedOn w:val="1092"/>
    <w:uiPriority w:val="0"/>
    <w:qFormat/>
    <w:pPr>
      <w:ind w:firstLine="200"/>
      <w:spacing w:before="50" w:after="50" w:line="360" w:lineRule="auto"/>
    </w:pPr>
    <w:rPr>
      <w:rFonts w:eastAsia="宋体"/>
    </w:rPr>
  </w:style>
  <w:style w:type="character" w:styleId="1464" w:customStyle="1">
    <w:name w:val="Heading 3 Char"/>
    <w:uiPriority w:val="0"/>
    <w:qFormat/>
    <w:rPr>
      <w:rFonts w:ascii="Times New Roman" w:hAnsi="Times New Roman" w:eastAsia="宋体" w:cs="Times New Roman"/>
      <w:b/>
      <w:bCs/>
      <w:sz w:val="32"/>
      <w:szCs w:val="32"/>
      <w:lang w:bidi="ar-SA"/>
    </w:rPr>
  </w:style>
  <w:style w:type="character" w:styleId="1465" w:customStyle="1">
    <w:name w:val="z12 style23"/>
    <w:basedOn w:val="1327"/>
    <w:uiPriority w:val="0"/>
    <w:qFormat/>
    <w:rPr>
      <w:rFonts w:ascii="Times New Roman" w:hAnsi="Times New Roman" w:eastAsia="宋体" w:cs="Times New Roman"/>
    </w:rPr>
  </w:style>
  <w:style w:type="paragraph" w:styleId="1466" w:customStyle="1">
    <w:name w:val="Indent Normal"/>
    <w:basedOn w:val="1092"/>
    <w:uiPriority w:val="0"/>
    <w:qFormat/>
    <w:pPr>
      <w:ind w:firstLine="150"/>
    </w:pPr>
    <w:rPr>
      <w:rFonts w:eastAsia="宋体"/>
      <w:szCs w:val="20"/>
    </w:rPr>
  </w:style>
  <w:style w:type="character" w:styleId="1467" w:customStyle="1">
    <w:name w:val="Char Char21"/>
    <w:uiPriority w:val="0"/>
    <w:qFormat/>
    <w:rPr>
      <w:rFonts w:ascii="Times New Roman" w:hAnsi="Times New Roman" w:eastAsia="宋体" w:cs="Times New Roman"/>
      <w:sz w:val="18"/>
      <w:szCs w:val="18"/>
    </w:rPr>
  </w:style>
  <w:style w:type="character" w:styleId="1468" w:customStyle="1">
    <w:name w:val="ca-31"/>
    <w:uiPriority w:val="0"/>
    <w:qFormat/>
    <w:rPr>
      <w:rFonts w:ascii="宋体" w:hAnsi="Times New Roman" w:eastAsia="宋体" w:cs="Times New Roman"/>
      <w:color w:val="000000"/>
      <w:sz w:val="21"/>
      <w:szCs w:val="21"/>
    </w:rPr>
  </w:style>
  <w:style w:type="character" w:styleId="1469" w:customStyle="1">
    <w:name w:val="apple-converted-space"/>
    <w:basedOn w:val="1327"/>
    <w:uiPriority w:val="0"/>
    <w:qFormat/>
    <w:rPr>
      <w:rFonts w:ascii="Times New Roman" w:hAnsi="Times New Roman" w:eastAsia="宋体" w:cs="Times New Roman"/>
    </w:rPr>
  </w:style>
  <w:style w:type="character" w:styleId="1470" w:customStyle="1">
    <w:name w:val="Char Char1"/>
    <w:uiPriority w:val="0"/>
    <w:qFormat/>
    <w:rPr>
      <w:rFonts w:ascii="宋体" w:hAnsi="Times New Roman" w:eastAsia="宋体" w:cs="Times New Roman"/>
      <w:sz w:val="21"/>
      <w:lang w:val="en-US" w:eastAsia="zh-CN"/>
    </w:rPr>
  </w:style>
  <w:style w:type="character" w:styleId="1471" w:customStyle="1">
    <w:name w:val="font21"/>
    <w:uiPriority w:val="0"/>
    <w:qFormat/>
    <w:rPr>
      <w:rFonts w:ascii="Times New Roman" w:hAnsi="Times New Roman" w:eastAsia="宋体" w:cs="Times New Roman"/>
      <w:color w:val="000000"/>
      <w:sz w:val="20"/>
      <w:u w:val="none"/>
    </w:rPr>
  </w:style>
  <w:style w:type="character" w:styleId="1472" w:customStyle="1">
    <w:name w:val="ca-01"/>
    <w:uiPriority w:val="0"/>
    <w:qFormat/>
    <w:rPr>
      <w:rFonts w:ascii="宋体" w:hAnsi="Times New Roman" w:eastAsia="宋体" w:cs="Times New Roman"/>
      <w:b/>
      <w:bCs/>
      <w:spacing w:val="-20"/>
      <w:sz w:val="24"/>
      <w:szCs w:val="24"/>
    </w:rPr>
  </w:style>
  <w:style w:type="character" w:styleId="1473" w:customStyle="1">
    <w:name w:val="Char Char23"/>
    <w:uiPriority w:val="0"/>
    <w:qFormat/>
    <w:rPr>
      <w:rFonts w:ascii="Times New Roman" w:hAnsi="Times New Roman" w:eastAsia="宋体" w:cs="Times New Roman"/>
      <w:sz w:val="24"/>
      <w:szCs w:val="21"/>
      <w:lang w:bidi="ar-SA"/>
    </w:rPr>
  </w:style>
  <w:style w:type="character" w:styleId="1474" w:customStyle="1">
    <w:name w:val="Char Char"/>
    <w:uiPriority w:val="0"/>
    <w:qFormat/>
    <w:rPr>
      <w:rFonts w:ascii="Times New Roman" w:hAnsi="Times New Roman" w:eastAsia="宋体" w:cs="Times New Roman"/>
      <w:sz w:val="18"/>
      <w:lang w:val="en-US" w:eastAsia="zh-CN"/>
    </w:rPr>
  </w:style>
  <w:style w:type="character" w:styleId="1475" w:customStyle="1">
    <w:name w:val="Char Char3"/>
    <w:uiPriority w:val="0"/>
    <w:qFormat/>
    <w:rPr>
      <w:rFonts w:ascii="宋体" w:hAnsi="Times New Roman" w:eastAsia="宋体" w:cs="Times New Roman"/>
      <w:sz w:val="18"/>
      <w:szCs w:val="18"/>
      <w:lang w:val="en-US" w:eastAsia="zh-CN" w:bidi="ar-SA"/>
    </w:rPr>
  </w:style>
  <w:style w:type="paragraph" w:styleId="1476"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477" w:customStyle="1">
    <w:name w:val="Heading 4 Char"/>
    <w:uiPriority w:val="0"/>
    <w:qFormat/>
    <w:rPr>
      <w:rFonts w:ascii="Cambria" w:hAnsi="Cambria" w:eastAsia="宋体" w:cs="Cambria"/>
      <w:b/>
      <w:bCs/>
      <w:sz w:val="28"/>
      <w:szCs w:val="28"/>
      <w:lang w:bidi="ar-SA"/>
    </w:rPr>
  </w:style>
  <w:style w:type="character" w:styleId="1478" w:customStyle="1">
    <w:name w:val="Header Char1"/>
    <w:uiPriority w:val="0"/>
    <w:qFormat/>
    <w:rPr>
      <w:rFonts w:ascii="Times New Roman" w:hAnsi="Times New Roman" w:eastAsia="宋体" w:cs="Times New Roman"/>
      <w:sz w:val="18"/>
      <w:szCs w:val="18"/>
      <w:lang w:bidi="ar-SA"/>
    </w:rPr>
  </w:style>
  <w:style w:type="character" w:styleId="1479" w:customStyle="1">
    <w:name w:val="Footer Char1"/>
    <w:uiPriority w:val="0"/>
    <w:qFormat/>
    <w:rPr>
      <w:rFonts w:ascii="Times New Roman" w:hAnsi="Times New Roman" w:eastAsia="宋体" w:cs="Times New Roman"/>
      <w:sz w:val="18"/>
      <w:szCs w:val="18"/>
      <w:lang w:bidi="ar-SA"/>
    </w:rPr>
  </w:style>
  <w:style w:type="character" w:styleId="1480" w:customStyle="1">
    <w:name w:val="wj1"/>
    <w:uiPriority w:val="0"/>
    <w:qFormat/>
    <w:rPr>
      <w:rFonts w:ascii="Times New Roman" w:hAnsi="Times New Roman" w:eastAsia="宋体" w:cs="Times New Roman"/>
      <w:color w:val="000000"/>
      <w:sz w:val="18"/>
      <w:szCs w:val="18"/>
      <w:u w:val="none"/>
    </w:rPr>
  </w:style>
  <w:style w:type="character" w:styleId="1481" w:customStyle="1">
    <w:name w:val="ca-11"/>
    <w:uiPriority w:val="0"/>
    <w:qFormat/>
    <w:rPr>
      <w:rFonts w:ascii="宋体" w:hAnsi="Times New Roman" w:eastAsia="宋体" w:cs="Times New Roman"/>
      <w:b/>
      <w:bCs/>
      <w:color w:val="000000"/>
      <w:spacing w:val="-20"/>
      <w:sz w:val="28"/>
      <w:szCs w:val="28"/>
    </w:rPr>
  </w:style>
  <w:style w:type="paragraph" w:styleId="1482"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483" w:customStyle="1">
    <w:name w:val="Plain Text Char1"/>
    <w:uiPriority w:val="0"/>
    <w:qFormat/>
    <w:rPr>
      <w:rFonts w:ascii="宋体" w:hAnsi="Times New Roman" w:eastAsia="宋体" w:cs="Times New Roman"/>
      <w:sz w:val="21"/>
      <w:szCs w:val="21"/>
      <w:lang w:val="en-US" w:eastAsia="zh-CN" w:bidi="ar-SA"/>
    </w:rPr>
  </w:style>
  <w:style w:type="character" w:styleId="1484" w:customStyle="1">
    <w:name w:val="段落 Char"/>
    <w:uiPriority w:val="0"/>
    <w:qFormat/>
    <w:rPr>
      <w:rFonts w:ascii="仿宋_GB2312" w:hAnsi="Times New Roman" w:eastAsia="仿宋_GB2312" w:cs="Times New Roman"/>
      <w:sz w:val="24"/>
      <w:szCs w:val="24"/>
      <w:lang w:val="en-US" w:eastAsia="zh-CN" w:bidi="ar-SA"/>
    </w:rPr>
  </w:style>
  <w:style w:type="character" w:styleId="1485" w:customStyle="1">
    <w:name w:val="Heading 2 Char"/>
    <w:uiPriority w:val="0"/>
    <w:qFormat/>
    <w:rPr>
      <w:rFonts w:ascii="Arial" w:hAnsi="Arial" w:eastAsia="黑体" w:cs="Times New Roman"/>
      <w:b/>
      <w:bCs/>
      <w:sz w:val="32"/>
      <w:szCs w:val="32"/>
      <w:lang w:val="en-US" w:eastAsia="zh-CN" w:bidi="ar-SA"/>
    </w:rPr>
  </w:style>
  <w:style w:type="paragraph" w:styleId="1486"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487" w:customStyle="1">
    <w:name w:val="Char Char31"/>
    <w:uiPriority w:val="0"/>
    <w:qFormat/>
    <w:rPr>
      <w:rFonts w:ascii="Arial" w:hAnsi="Arial" w:eastAsia="黑体" w:cs="Times New Roman"/>
      <w:b/>
      <w:bCs/>
      <w:sz w:val="32"/>
      <w:szCs w:val="32"/>
      <w:lang w:val="en-US" w:eastAsia="zh-CN" w:bidi="ar-SA"/>
    </w:rPr>
  </w:style>
  <w:style w:type="paragraph" w:styleId="1488" w:customStyle="1">
    <w:name w:val="正文（黑体）"/>
    <w:basedOn w:val="1092"/>
    <w:next w:val="1092"/>
    <w:uiPriority w:val="0"/>
    <w:qFormat/>
    <w:pPr>
      <w:ind w:firstLine="200"/>
      <w:spacing w:before="50" w:after="50" w:line="360" w:lineRule="auto"/>
    </w:pPr>
    <w:rPr>
      <w:rFonts w:ascii="黑体" w:eastAsia="黑体"/>
      <w:color w:val="000080"/>
    </w:rPr>
  </w:style>
  <w:style w:type="character" w:styleId="1489" w:customStyle="1">
    <w:name w:val="ca-51"/>
    <w:uiPriority w:val="0"/>
    <w:qFormat/>
    <w:rPr>
      <w:rFonts w:ascii="楷体_GB2312" w:hAnsi="Times New Roman" w:eastAsia="楷体_GB2312" w:cs="Times New Roman"/>
      <w:b/>
      <w:bCs/>
      <w:spacing w:val="-20"/>
      <w:sz w:val="24"/>
      <w:szCs w:val="24"/>
    </w:rPr>
  </w:style>
  <w:style w:type="paragraph" w:styleId="1490" w:customStyle="1">
    <w:name w:val="加点正文缩进"/>
    <w:basedOn w:val="1092"/>
    <w:uiPriority w:val="0"/>
    <w:qFormat/>
    <w:pPr>
      <w:ind w:left="962" w:hanging="480"/>
      <w:spacing w:line="300" w:lineRule="auto"/>
      <w:tabs>
        <w:tab w:val="left" w:pos="840" w:leader="none"/>
      </w:tabs>
    </w:pPr>
    <w:rPr>
      <w:rFonts w:eastAsia="宋体"/>
    </w:rPr>
  </w:style>
  <w:style w:type="paragraph" w:styleId="1491" w:customStyle="1">
    <w:name w:val="默认段落字体 Para Char Char Char Char Char Char Char Char Char Char Char Char Char Char"/>
    <w:basedOn w:val="1342"/>
    <w:uiPriority w:val="0"/>
    <w:qFormat/>
    <w:rPr>
      <w:rFonts w:ascii="Tahoma" w:hAnsi="Tahoma"/>
    </w:rPr>
  </w:style>
  <w:style w:type="paragraph" w:styleId="1492">
    <w:name w:val="List Paragraph"/>
    <w:basedOn w:val="1092"/>
    <w:uiPriority w:val="0"/>
    <w:qFormat/>
    <w:pPr>
      <w:ind w:firstLine="200"/>
    </w:pPr>
    <w:rPr>
      <w:rFonts w:ascii="Calibri" w:hAnsi="Calibri" w:eastAsia="宋体"/>
      <w:szCs w:val="22"/>
    </w:rPr>
  </w:style>
  <w:style w:type="paragraph" w:styleId="1493" w:customStyle="1">
    <w:name w:val="序号"/>
    <w:next w:val="1092"/>
    <w:uiPriority w:val="0"/>
    <w:qFormat/>
    <w:pPr>
      <w:jc w:val="center"/>
    </w:pPr>
    <w:rPr>
      <w:rFonts w:hint="default" w:ascii="Times New Roman" w:hAnsi="Times New Roman" w:eastAsia="仿宋_GB2312" w:cs="Times New Roman"/>
      <w:bCs/>
      <w:sz w:val="21"/>
      <w:szCs w:val="44"/>
      <w:lang w:val="en-US" w:eastAsia="zh-CN" w:bidi="ar-SA"/>
    </w:rPr>
  </w:style>
  <w:style w:type="paragraph" w:styleId="1494" w:customStyle="1">
    <w:name w:val="Char"/>
    <w:basedOn w:val="1092"/>
    <w:uiPriority w:val="0"/>
    <w:qFormat/>
    <w:pPr>
      <w:tabs>
        <w:tab w:val="left" w:pos="360" w:leader="none"/>
      </w:tabs>
    </w:pPr>
    <w:rPr>
      <w:rFonts w:ascii="仿宋_GB2312" w:eastAsia="仿宋_GB2312"/>
      <w:b/>
    </w:rPr>
  </w:style>
  <w:style w:type="paragraph" w:styleId="1495" w:customStyle="1">
    <w:name w:val="xl35"/>
    <w:basedOn w:val="10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496" w:customStyle="1">
    <w:name w:val="xl36"/>
    <w:basedOn w:val="10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497" w:customStyle="1">
    <w:name w:val="Char Char Char"/>
    <w:basedOn w:val="1092"/>
    <w:uiPriority w:val="0"/>
    <w:qFormat/>
    <w:rPr>
      <w:rFonts w:ascii="Tahoma" w:hAnsi="Tahoma" w:eastAsia="宋体"/>
      <w:szCs w:val="20"/>
    </w:rPr>
  </w:style>
  <w:style w:type="paragraph" w:styleId="1498" w:customStyle="1">
    <w:name w:val="Char12"/>
    <w:basedOn w:val="1092"/>
    <w:uiPriority w:val="0"/>
    <w:qFormat/>
    <w:pPr>
      <w:ind w:left="360" w:right="202" w:firstLine="360"/>
      <w:spacing w:line="480" w:lineRule="auto"/>
      <w:tabs>
        <w:tab w:val="left" w:pos="360" w:leader="none"/>
      </w:tabs>
    </w:pPr>
    <w:rPr>
      <w:rFonts w:eastAsia="宋体"/>
    </w:rPr>
  </w:style>
  <w:style w:type="paragraph" w:styleId="1499" w:customStyle="1">
    <w:name w:val="Char Char Char Char Char Char Char Char Char Char"/>
    <w:basedOn w:val="1092"/>
    <w:uiPriority w:val="0"/>
    <w:qFormat/>
    <w:rPr>
      <w:rFonts w:ascii="Tahoma" w:hAnsi="Tahoma" w:eastAsia="宋体"/>
      <w:szCs w:val="20"/>
    </w:rPr>
  </w:style>
  <w:style w:type="paragraph" w:styleId="1500" w:customStyle="1">
    <w:name w:val="正文段"/>
    <w:basedOn w:val="1092"/>
    <w:uiPriority w:val="0"/>
    <w:qFormat/>
    <w:pPr>
      <w:ind w:firstLine="425"/>
      <w:spacing w:after="240" w:line="240" w:lineRule="atLeast"/>
      <w:widowControl/>
    </w:pPr>
    <w:rPr>
      <w:rFonts w:eastAsia="宋体"/>
      <w:szCs w:val="20"/>
    </w:rPr>
  </w:style>
  <w:style w:type="paragraph" w:styleId="150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502" w:customStyle="1">
    <w:name w:val="Char Char Char Char Char Char Char Char Char Char1"/>
    <w:basedOn w:val="1092"/>
    <w:uiPriority w:val="0"/>
    <w:qFormat/>
    <w:rPr>
      <w:rFonts w:ascii="Tahoma" w:hAnsi="Tahoma" w:eastAsia="宋体" w:cs="Tahoma"/>
    </w:rPr>
  </w:style>
  <w:style w:type="paragraph" w:styleId="1503" w:customStyle="1">
    <w:name w:val="xl34"/>
    <w:basedOn w:val="1092"/>
    <w:uiPriority w:val="0"/>
    <w:qFormat/>
    <w:pPr>
      <w:jc w:val="center"/>
      <w:spacing w:before="100" w:beforeAutospacing="1" w:after="100" w:afterAutospacing="1"/>
      <w:widowControl/>
    </w:pPr>
    <w:rPr>
      <w:rFonts w:ascii="Arial Unicode MS" w:hAnsi="Arial Unicode MS" w:eastAsia="Arial Unicode MS"/>
    </w:rPr>
  </w:style>
  <w:style w:type="paragraph" w:styleId="1504" w:customStyle="1">
    <w:name w:val="前言、引言标题"/>
    <w:next w:val="1092"/>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05" w:customStyle="1">
    <w:name w:val="Char Char Char Char Char Char Char Char Char Char Char Char Char"/>
    <w:basedOn w:val="1092"/>
    <w:uiPriority w:val="0"/>
    <w:qFormat/>
    <w:pPr>
      <w:jc w:val="left"/>
      <w:spacing w:after="160" w:line="240" w:lineRule="exact"/>
      <w:widowControl/>
    </w:pPr>
    <w:rPr>
      <w:rFonts w:ascii="Verdana" w:hAnsi="Verdana" w:eastAsia="宋体"/>
      <w:sz w:val="20"/>
      <w:szCs w:val="20"/>
      <w:lang w:eastAsia="en-US"/>
    </w:rPr>
  </w:style>
  <w:style w:type="paragraph" w:styleId="1506" w:customStyle="1">
    <w:name w:val="pa-0"/>
    <w:basedOn w:val="1092"/>
    <w:uiPriority w:val="0"/>
    <w:qFormat/>
    <w:pPr>
      <w:ind w:firstLine="480"/>
      <w:spacing w:line="360" w:lineRule="atLeast"/>
      <w:widowControl/>
    </w:pPr>
    <w:rPr>
      <w:rFonts w:ascii="宋体" w:eastAsia="宋体" w:cs="宋体"/>
    </w:rPr>
  </w:style>
  <w:style w:type="paragraph" w:styleId="1507" w:customStyle="1">
    <w:name w:val="Char111"/>
    <w:basedOn w:val="1092"/>
    <w:uiPriority w:val="0"/>
    <w:qFormat/>
    <w:pPr>
      <w:jc w:val="left"/>
      <w:spacing w:after="160" w:line="240" w:lineRule="exact"/>
      <w:widowControl/>
    </w:pPr>
    <w:rPr>
      <w:rFonts w:ascii="Verdana" w:hAnsi="Verdana" w:eastAsia="宋体"/>
      <w:sz w:val="20"/>
      <w:szCs w:val="20"/>
      <w:lang w:eastAsia="en-US"/>
    </w:rPr>
  </w:style>
  <w:style w:type="paragraph" w:styleId="1508" w:customStyle="1">
    <w:name w:val="一级条标题"/>
    <w:next w:val="1501"/>
    <w:uiPriority w:val="0"/>
    <w:qFormat/>
    <w:pPr>
      <w:outlineLvl w:val="2"/>
    </w:pPr>
    <w:rPr>
      <w:rFonts w:hint="default" w:ascii="Times New Roman" w:hAnsi="Times New Roman" w:eastAsia="黑体" w:cs="Times New Roman"/>
      <w:sz w:val="21"/>
      <w:lang w:val="en-US" w:eastAsia="zh-CN" w:bidi="ar-SA"/>
    </w:rPr>
  </w:style>
  <w:style w:type="paragraph" w:styleId="1509" w:customStyle="1">
    <w:name w:val="二级条标题"/>
    <w:basedOn w:val="1508"/>
    <w:next w:val="1501"/>
    <w:uiPriority w:val="0"/>
    <w:qFormat/>
    <w:pPr>
      <w:ind w:left="360"/>
      <w:outlineLvl w:val="3"/>
    </w:pPr>
    <w:rPr>
      <w:rFonts w:eastAsia="宋体"/>
    </w:rPr>
  </w:style>
  <w:style w:type="paragraph" w:styleId="1510" w:customStyle="1">
    <w:name w:val="三级条标题"/>
    <w:basedOn w:val="1509"/>
    <w:next w:val="1501"/>
    <w:uiPriority w:val="0"/>
    <w:qFormat/>
    <w:pPr>
      <w:ind w:left="1050"/>
      <w:outlineLvl w:val="4"/>
    </w:pPr>
  </w:style>
  <w:style w:type="paragraph" w:styleId="1511" w:customStyle="1">
    <w:name w:val="FA正文+标号"/>
    <w:basedOn w:val="1092"/>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512" w:customStyle="1">
    <w:name w:val="表文1"/>
    <w:basedOn w:val="1092"/>
    <w:uiPriority w:val="0"/>
    <w:qFormat/>
    <w:pPr>
      <w:ind w:firstLine="196"/>
      <w:spacing w:line="360" w:lineRule="auto"/>
      <w:widowControl/>
    </w:pPr>
    <w:rPr>
      <w:rFonts w:ascii="宋体" w:eastAsia="宋体"/>
    </w:rPr>
  </w:style>
  <w:style w:type="paragraph" w:styleId="1513" w:customStyle="1">
    <w:name w:val="正文1"/>
    <w:basedOn w:val="1092"/>
    <w:uiPriority w:val="0"/>
    <w:qFormat/>
    <w:pPr>
      <w:ind w:left="357" w:firstLine="420"/>
      <w:jc w:val="left"/>
      <w:spacing w:line="360" w:lineRule="auto"/>
      <w:widowControl/>
    </w:pPr>
    <w:rPr>
      <w:rFonts w:eastAsia="宋体" w:cs="Arial"/>
      <w:szCs w:val="20"/>
    </w:rPr>
  </w:style>
  <w:style w:type="paragraph" w:styleId="1514" w:customStyle="1">
    <w:name w:val="表内容"/>
    <w:basedOn w:val="1513"/>
    <w:uiPriority w:val="0"/>
    <w:qFormat/>
    <w:pPr>
      <w:ind w:left="0" w:firstLine="0"/>
      <w:spacing w:line="320" w:lineRule="exact"/>
    </w:pPr>
    <w:rPr>
      <w:rFonts w:cs="Times New Roman"/>
      <w:sz w:val="20"/>
    </w:rPr>
  </w:style>
  <w:style w:type="paragraph" w:styleId="1515" w:customStyle="1">
    <w:name w:val="Char Char1 Char Char Char Char Char Char"/>
    <w:basedOn w:val="1092"/>
    <w:uiPriority w:val="0"/>
    <w:qFormat/>
    <w:pPr>
      <w:jc w:val="center"/>
      <w:widowControl/>
    </w:pPr>
    <w:rPr>
      <w:rFonts w:eastAsia="宋体"/>
      <w:szCs w:val="20"/>
    </w:rPr>
  </w:style>
  <w:style w:type="paragraph" w:styleId="1516" w:customStyle="1">
    <w:name w:val="xl27"/>
    <w:basedOn w:val="10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17" w:customStyle="1">
    <w:name w:val="普通正文"/>
    <w:basedOn w:val="1092"/>
    <w:uiPriority w:val="0"/>
    <w:qFormat/>
    <w:pPr>
      <w:ind w:firstLine="425"/>
      <w:jc w:val="left"/>
    </w:pPr>
    <w:rPr>
      <w:rFonts w:ascii="宋体" w:eastAsia="宋体"/>
      <w:sz w:val="20"/>
      <w:szCs w:val="20"/>
    </w:rPr>
  </w:style>
  <w:style w:type="paragraph" w:styleId="151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519" w:customStyle="1">
    <w:name w:val="附图标题"/>
    <w:basedOn w:val="1338"/>
    <w:next w:val="1337"/>
    <w:uiPriority w:val="0"/>
    <w:qFormat/>
    <w:pPr>
      <w:ind w:left="780" w:hanging="480"/>
      <w:jc w:val="center"/>
      <w:spacing w:after="100"/>
      <w:tabs>
        <w:tab w:val="left" w:pos="780" w:leader="none"/>
      </w:tabs>
    </w:pPr>
    <w:rPr>
      <w:rFonts w:ascii="Times New Roman" w:hAnsi="Times New Roman" w:eastAsia="宋体"/>
      <w:b/>
      <w:sz w:val="21"/>
    </w:rPr>
  </w:style>
  <w:style w:type="paragraph" w:styleId="1520" w:customStyle="1">
    <w:name w:val="图号"/>
    <w:basedOn w:val="1092"/>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521" w:customStyle="1">
    <w:name w:val="xl40"/>
    <w:basedOn w:val="1092"/>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522" w:customStyle="1">
    <w:name w:val="缩进正文"/>
    <w:basedOn w:val="1092"/>
    <w:uiPriority w:val="0"/>
    <w:qFormat/>
    <w:pPr>
      <w:ind w:left="1418" w:firstLine="425"/>
      <w:jc w:val="left"/>
      <w:spacing w:after="200" w:line="400" w:lineRule="exact"/>
      <w:widowControl/>
    </w:pPr>
    <w:rPr>
      <w:rFonts w:ascii="宋体" w:eastAsia="宋体"/>
      <w:szCs w:val="20"/>
    </w:rPr>
  </w:style>
  <w:style w:type="paragraph" w:styleId="1523" w:customStyle="1">
    <w:name w:val="xl28"/>
    <w:basedOn w:val="10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524" w:customStyle="1">
    <w:name w:val="xl29"/>
    <w:basedOn w:val="10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25" w:customStyle="1">
    <w:name w:val="Char1"/>
    <w:basedOn w:val="1092"/>
    <w:uiPriority w:val="0"/>
    <w:qFormat/>
    <w:pPr>
      <w:ind w:left="360" w:right="202" w:firstLine="360"/>
      <w:spacing w:line="480" w:lineRule="auto"/>
      <w:tabs>
        <w:tab w:val="left" w:pos="360" w:leader="none"/>
      </w:tabs>
    </w:pPr>
    <w:rPr>
      <w:rFonts w:eastAsia="宋体"/>
    </w:rPr>
  </w:style>
  <w:style w:type="paragraph" w:styleId="152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527" w:customStyle="1">
    <w:name w:val="pa-10"/>
    <w:basedOn w:val="1092"/>
    <w:uiPriority w:val="0"/>
    <w:qFormat/>
    <w:pPr>
      <w:spacing w:line="240" w:lineRule="atLeast"/>
      <w:widowControl/>
    </w:pPr>
    <w:rPr>
      <w:rFonts w:ascii="宋体" w:eastAsia="宋体" w:cs="宋体"/>
    </w:rPr>
  </w:style>
  <w:style w:type="paragraph" w:styleId="1528" w:customStyle="1">
    <w:name w:val="特点"/>
    <w:basedOn w:val="1092"/>
    <w:next w:val="1092"/>
    <w:uiPriority w:val="0"/>
    <w:qFormat/>
    <w:pPr>
      <w:jc w:val="center"/>
      <w:spacing w:line="360" w:lineRule="auto"/>
    </w:pPr>
    <w:rPr>
      <w:rFonts w:ascii="Arial" w:hAnsi="Arial" w:eastAsia="宋体"/>
      <w:szCs w:val="20"/>
    </w:rPr>
  </w:style>
  <w:style w:type="paragraph" w:styleId="1529" w:customStyle="1">
    <w:name w:val="pa-4"/>
    <w:basedOn w:val="1092"/>
    <w:uiPriority w:val="0"/>
    <w:qFormat/>
    <w:pPr>
      <w:jc w:val="center"/>
      <w:spacing w:line="280" w:lineRule="atLeast"/>
      <w:widowControl/>
    </w:pPr>
    <w:rPr>
      <w:rFonts w:ascii="宋体" w:eastAsia="宋体" w:cs="宋体"/>
    </w:rPr>
  </w:style>
  <w:style w:type="paragraph" w:styleId="1530" w:customStyle="1">
    <w:name w:val="编号"/>
    <w:basedOn w:val="1092"/>
    <w:next w:val="1476"/>
    <w:uiPriority w:val="0"/>
    <w:qFormat/>
    <w:pPr>
      <w:ind w:left="420" w:right="-136" w:hanging="420"/>
      <w:widowControl/>
      <w:tabs>
        <w:tab w:val="left" w:pos="420" w:leader="none"/>
      </w:tabs>
    </w:pPr>
    <w:rPr>
      <w:rFonts w:ascii="仿宋_GB2312" w:eastAsia="仿宋_GB2312"/>
      <w:b/>
      <w:bCs/>
      <w:szCs w:val="21"/>
    </w:rPr>
  </w:style>
  <w:style w:type="paragraph" w:styleId="1531"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532" w:customStyle="1">
    <w:name w:val="xl33"/>
    <w:basedOn w:val="109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33" w:customStyle="1">
    <w:name w:val="编号1"/>
    <w:next w:val="1476"/>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534" w:customStyle="1">
    <w:name w:val="xl32"/>
    <w:basedOn w:val="10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35" w:customStyle="1">
    <w:name w:val="CM17"/>
    <w:basedOn w:val="1092"/>
    <w:next w:val="1092"/>
    <w:uiPriority w:val="0"/>
    <w:qFormat/>
    <w:pPr>
      <w:jc w:val="left"/>
      <w:spacing w:after="273" w:line="360" w:lineRule="auto"/>
    </w:pPr>
    <w:rPr>
      <w:rFonts w:ascii="宋体" w:eastAsia="宋体"/>
    </w:rPr>
  </w:style>
  <w:style w:type="paragraph" w:styleId="1536" w:customStyle="1">
    <w:name w:val="xl38"/>
    <w:basedOn w:val="10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37" w:customStyle="1">
    <w:name w:val="参考资料清单+倾斜+蓝色"/>
    <w:basedOn w:val="1092"/>
    <w:uiPriority w:val="0"/>
    <w:qFormat/>
    <w:pPr>
      <w:spacing w:line="360" w:lineRule="auto"/>
    </w:pPr>
    <w:rPr>
      <w:rFonts w:ascii="Arial" w:hAnsi="Arial" w:eastAsia="宋体"/>
      <w:i/>
      <w:iCs/>
      <w:color w:val="0000ff"/>
      <w:szCs w:val="21"/>
    </w:rPr>
  </w:style>
  <w:style w:type="paragraph" w:styleId="1538"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539" w:customStyle="1">
    <w:name w:val="pa-8"/>
    <w:basedOn w:val="1092"/>
    <w:uiPriority w:val="0"/>
    <w:qFormat/>
    <w:pPr>
      <w:ind w:firstLine="480"/>
      <w:spacing w:line="280" w:lineRule="atLeast"/>
      <w:widowControl/>
    </w:pPr>
    <w:rPr>
      <w:rFonts w:ascii="宋体" w:eastAsia="宋体" w:cs="宋体"/>
    </w:rPr>
  </w:style>
  <w:style w:type="paragraph" w:styleId="1540" w:customStyle="1">
    <w:name w:val="标书2"/>
    <w:next w:val="1476"/>
    <w:uiPriority w:val="0"/>
    <w:qFormat/>
    <w:rPr>
      <w:rFonts w:hint="default" w:ascii="Times New Roman" w:hAnsi="Times New Roman" w:eastAsia="黑体" w:cs="宋体"/>
      <w:b/>
      <w:sz w:val="44"/>
      <w:lang w:val="en-US" w:eastAsia="zh-CN" w:bidi="ar-SA"/>
    </w:rPr>
  </w:style>
  <w:style w:type="paragraph" w:styleId="1541" w:customStyle="1">
    <w:name w:val="表格文字"/>
    <w:basedOn w:val="1092"/>
    <w:uiPriority w:val="0"/>
    <w:qFormat/>
    <w:pPr>
      <w:jc w:val="left"/>
    </w:pPr>
    <w:rPr>
      <w:rFonts w:eastAsia="宋体"/>
      <w:sz w:val="18"/>
    </w:rPr>
  </w:style>
  <w:style w:type="paragraph" w:styleId="1542" w:customStyle="1">
    <w:name w:val="首页空格"/>
    <w:uiPriority w:val="0"/>
    <w:qFormat/>
    <w:pPr>
      <w:jc w:val="center"/>
    </w:pPr>
    <w:rPr>
      <w:rFonts w:hint="default" w:ascii="Times New Roman" w:hAnsi="Times New Roman" w:eastAsia="宋体" w:cs="宋体"/>
      <w:sz w:val="72"/>
      <w:lang w:val="en-US" w:eastAsia="zh-CN" w:bidi="ar-SA"/>
    </w:rPr>
  </w:style>
  <w:style w:type="paragraph" w:styleId="1543" w:customStyle="1">
    <w:name w:val="保密事宜格式"/>
    <w:basedOn w:val="133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544"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545" w:customStyle="1">
    <w:name w:val="È±Ê¡ÎÄ±¾"/>
    <w:basedOn w:val="1092"/>
    <w:uiPriority w:val="0"/>
    <w:qFormat/>
    <w:pPr>
      <w:jc w:val="left"/>
      <w:spacing w:line="360" w:lineRule="auto"/>
      <w:widowControl/>
    </w:pPr>
    <w:rPr>
      <w:rFonts w:eastAsia="宋体"/>
      <w:szCs w:val="20"/>
    </w:rPr>
  </w:style>
  <w:style w:type="paragraph" w:styleId="1546" w:customStyle="1">
    <w:name w:val="Char Char Char Char Char Char Char"/>
    <w:basedOn w:val="1092"/>
    <w:uiPriority w:val="0"/>
    <w:qFormat/>
    <w:pPr>
      <w:jc w:val="left"/>
      <w:spacing w:after="160" w:line="240" w:lineRule="exact"/>
      <w:widowControl/>
    </w:pPr>
    <w:rPr>
      <w:rFonts w:ascii="Verdana" w:hAnsi="Verdana" w:eastAsia="宋体"/>
      <w:sz w:val="20"/>
      <w:szCs w:val="20"/>
      <w:lang w:eastAsia="en-US"/>
    </w:rPr>
  </w:style>
  <w:style w:type="paragraph" w:styleId="1547" w:customStyle="1">
    <w:name w:val="xl26"/>
    <w:basedOn w:val="109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48" w:customStyle="1">
    <w:name w:val="附图居中"/>
    <w:basedOn w:val="1092"/>
    <w:next w:val="1519"/>
    <w:uiPriority w:val="0"/>
    <w:qFormat/>
    <w:pPr>
      <w:ind w:left="1271" w:hanging="420"/>
      <w:jc w:val="center"/>
      <w:keepNext/>
      <w:spacing w:line="360" w:lineRule="auto"/>
      <w:tabs>
        <w:tab w:val="left" w:pos="0" w:leader="none"/>
      </w:tabs>
    </w:pPr>
    <w:rPr>
      <w:rFonts w:eastAsia="宋体"/>
      <w:caps/>
    </w:rPr>
  </w:style>
  <w:style w:type="paragraph" w:styleId="1549" w:customStyle="1">
    <w:name w:val="pa-6"/>
    <w:basedOn w:val="1092"/>
    <w:uiPriority w:val="0"/>
    <w:qFormat/>
    <w:pPr>
      <w:spacing w:line="360" w:lineRule="atLeast"/>
      <w:widowControl/>
    </w:pPr>
    <w:rPr>
      <w:rFonts w:ascii="宋体" w:eastAsia="宋体"/>
      <w:szCs w:val="20"/>
    </w:rPr>
  </w:style>
  <w:style w:type="paragraph" w:styleId="1550" w:customStyle="1">
    <w:name w:val="规范正文"/>
    <w:basedOn w:val="1092"/>
    <w:uiPriority w:val="0"/>
    <w:qFormat/>
    <w:pPr>
      <w:ind w:left="480"/>
      <w:spacing w:line="360" w:lineRule="auto"/>
    </w:pPr>
    <w:rPr>
      <w:rFonts w:eastAsia="宋体"/>
      <w:szCs w:val="20"/>
    </w:rPr>
  </w:style>
  <w:style w:type="paragraph" w:styleId="1551" w:customStyle="1">
    <w:name w:val="font7"/>
    <w:basedOn w:val="1092"/>
    <w:uiPriority w:val="0"/>
    <w:qFormat/>
    <w:pPr>
      <w:jc w:val="left"/>
      <w:spacing w:before="100" w:beforeAutospacing="1" w:after="100" w:afterAutospacing="1"/>
      <w:widowControl/>
    </w:pPr>
    <w:rPr>
      <w:rFonts w:ascii="宋体" w:eastAsia="宋体"/>
      <w:sz w:val="20"/>
      <w:szCs w:val="20"/>
    </w:rPr>
  </w:style>
  <w:style w:type="paragraph" w:styleId="1552" w:customStyle="1">
    <w:name w:val="缺省文本"/>
    <w:basedOn w:val="1092"/>
    <w:uiPriority w:val="0"/>
    <w:qFormat/>
    <w:pPr>
      <w:jc w:val="left"/>
    </w:pPr>
    <w:rPr>
      <w:rFonts w:eastAsia="宋体"/>
      <w:szCs w:val="20"/>
    </w:rPr>
  </w:style>
  <w:style w:type="paragraph" w:styleId="1553" w:customStyle="1">
    <w:name w:val="序号-----------"/>
    <w:basedOn w:val="1092"/>
    <w:uiPriority w:val="0"/>
    <w:qFormat/>
    <w:pPr>
      <w:jc w:val="left"/>
      <w:widowControl/>
    </w:pPr>
    <w:rPr>
      <w:rFonts w:ascii="宋体" w:eastAsia="宋体"/>
      <w:bCs/>
      <w:szCs w:val="21"/>
    </w:rPr>
  </w:style>
  <w:style w:type="paragraph" w:styleId="1554" w:customStyle="1">
    <w:name w:val="font8"/>
    <w:basedOn w:val="1092"/>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555" w:customStyle="1">
    <w:name w:val="表格标题"/>
    <w:basedOn w:val="1092"/>
    <w:uiPriority w:val="0"/>
    <w:qFormat/>
    <w:pPr>
      <w:jc w:val="center"/>
    </w:pPr>
    <w:rPr>
      <w:rFonts w:eastAsia="宋体"/>
      <w:b/>
    </w:rPr>
  </w:style>
  <w:style w:type="paragraph" w:styleId="1556" w:customStyle="1">
    <w:name w:val="章标题"/>
    <w:next w:val="150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557" w:customStyle="1">
    <w:name w:val="首页单位日期"/>
    <w:basedOn w:val="1092"/>
    <w:uiPriority w:val="0"/>
    <w:qFormat/>
    <w:pPr>
      <w:jc w:val="center"/>
      <w:widowControl/>
    </w:pPr>
    <w:rPr>
      <w:rFonts w:ascii="宋体" w:eastAsia="宋体" w:cs="宋体"/>
      <w:bCs/>
      <w:sz w:val="28"/>
      <w:szCs w:val="20"/>
    </w:rPr>
  </w:style>
  <w:style w:type="paragraph" w:styleId="1558" w:customStyle="1">
    <w:name w:val="样式 正文缩进 + (中文) 仿宋_GB2312 小四 Char"/>
    <w:basedOn w:val="1337"/>
    <w:uiPriority w:val="0"/>
    <w:qFormat/>
    <w:pPr>
      <w:ind w:firstLine="200"/>
      <w:spacing w:line="360" w:lineRule="auto"/>
    </w:pPr>
    <w:rPr>
      <w:szCs w:val="24"/>
    </w:rPr>
  </w:style>
  <w:style w:type="paragraph" w:styleId="1559" w:customStyle="1">
    <w:name w:val="项目"/>
    <w:basedOn w:val="1092"/>
    <w:uiPriority w:val="0"/>
    <w:qFormat/>
    <w:pPr>
      <w:ind w:left="840" w:hanging="420"/>
      <w:spacing w:before="60" w:after="60" w:line="360" w:lineRule="auto"/>
      <w:tabs>
        <w:tab w:val="left" w:pos="840" w:leader="none"/>
      </w:tabs>
    </w:pPr>
    <w:rPr>
      <w:rFonts w:ascii="宋体" w:eastAsia="宋体"/>
      <w:szCs w:val="20"/>
    </w:rPr>
  </w:style>
  <w:style w:type="paragraph" w:styleId="1560" w:customStyle="1">
    <w:name w:val="默认段落字体 Para Char"/>
    <w:basedOn w:val="1092"/>
    <w:uiPriority w:val="0"/>
    <w:qFormat/>
    <w:rPr>
      <w:rFonts w:ascii="宋体" w:eastAsia="宋体"/>
      <w:b/>
      <w:sz w:val="28"/>
      <w:szCs w:val="28"/>
    </w:rPr>
  </w:style>
  <w:style w:type="paragraph" w:styleId="1561" w:customStyle="1">
    <w:name w:val="篇名"/>
    <w:next w:val="1319"/>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562" w:customStyle="1">
    <w:name w:val="Char13"/>
    <w:basedOn w:val="1092"/>
    <w:uiPriority w:val="0"/>
    <w:qFormat/>
    <w:rPr>
      <w:rFonts w:eastAsia="宋体"/>
    </w:rPr>
  </w:style>
  <w:style w:type="paragraph" w:styleId="1563" w:customStyle="1">
    <w:name w:val="表头"/>
    <w:basedOn w:val="1513"/>
    <w:uiPriority w:val="0"/>
    <w:qFormat/>
    <w:pPr>
      <w:ind w:left="0" w:firstLine="0"/>
      <w:spacing w:line="240" w:lineRule="auto"/>
    </w:pPr>
    <w:rPr>
      <w:rFonts w:cs="Times New Roman"/>
      <w:sz w:val="20"/>
    </w:rPr>
  </w:style>
  <w:style w:type="paragraph" w:styleId="1564" w:customStyle="1">
    <w:name w:val="表格序号"/>
    <w:uiPriority w:val="0"/>
    <w:qFormat/>
    <w:rPr>
      <w:rFonts w:hint="default" w:ascii="Times New Roman" w:hAnsi="Times New Roman" w:eastAsia="仿宋_GB2312" w:cs="宋体"/>
      <w:sz w:val="21"/>
      <w:lang w:val="en-US" w:eastAsia="zh-CN" w:bidi="ar-SA"/>
    </w:rPr>
  </w:style>
  <w:style w:type="paragraph" w:styleId="1565" w:customStyle="1">
    <w:name w:val="Char Char Char Char1"/>
    <w:basedOn w:val="1092"/>
    <w:uiPriority w:val="0"/>
    <w:qFormat/>
    <w:pPr>
      <w:ind w:firstLine="200"/>
      <w:spacing w:line="360" w:lineRule="auto"/>
    </w:pPr>
    <w:rPr>
      <w:rFonts w:eastAsia="宋体"/>
      <w:szCs w:val="20"/>
    </w:rPr>
  </w:style>
  <w:style w:type="paragraph" w:styleId="1566" w:customStyle="1">
    <w:name w:val="标书3"/>
    <w:next w:val="1476"/>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567" w:customStyle="1">
    <w:name w:val="首页小标题"/>
    <w:next w:val="1542"/>
    <w:uiPriority w:val="0"/>
    <w:qFormat/>
    <w:pPr>
      <w:jc w:val="center"/>
    </w:pPr>
    <w:rPr>
      <w:rFonts w:hint="default" w:ascii="Times New Roman" w:hAnsi="Times New Roman" w:eastAsia="宋体" w:cs="宋体"/>
      <w:sz w:val="44"/>
      <w:lang w:val="en-US" w:eastAsia="zh-CN" w:bidi="ar-SA"/>
    </w:rPr>
  </w:style>
  <w:style w:type="paragraph" w:styleId="1568" w:customStyle="1">
    <w:name w:val="新段落缩进"/>
    <w:basedOn w:val="1092"/>
    <w:uiPriority w:val="0"/>
    <w:qFormat/>
    <w:pPr>
      <w:ind w:firstLine="200"/>
      <w:spacing w:line="400" w:lineRule="exact"/>
    </w:pPr>
    <w:rPr>
      <w:rFonts w:ascii="仿宋_GB2312" w:eastAsia="仿宋_GB2312"/>
    </w:rPr>
  </w:style>
  <w:style w:type="paragraph" w:styleId="1569" w:customStyle="1">
    <w:name w:val="pa-2"/>
    <w:basedOn w:val="1092"/>
    <w:uiPriority w:val="0"/>
    <w:qFormat/>
    <w:pPr>
      <w:spacing w:line="360" w:lineRule="atLeast"/>
      <w:widowControl/>
    </w:pPr>
    <w:rPr>
      <w:rFonts w:ascii="宋体" w:eastAsia="宋体" w:cs="宋体"/>
    </w:rPr>
  </w:style>
  <w:style w:type="paragraph" w:styleId="1570" w:customStyle="1">
    <w:name w:val="四级条标题"/>
    <w:basedOn w:val="1510"/>
    <w:next w:val="1501"/>
    <w:uiPriority w:val="0"/>
    <w:qFormat/>
    <w:pPr>
      <w:ind w:left="0"/>
      <w:outlineLvl w:val="5"/>
    </w:pPr>
  </w:style>
  <w:style w:type="paragraph" w:styleId="1571" w:customStyle="1">
    <w:name w:val="保密事宜内容"/>
    <w:basedOn w:val="1092"/>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572" w:customStyle="1">
    <w:name w:val="xl30"/>
    <w:basedOn w:val="10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573" w:customStyle="1">
    <w:name w:val="Char1 Char Char Char"/>
    <w:basedOn w:val="1092"/>
    <w:uiPriority w:val="0"/>
    <w:qFormat/>
    <w:rPr>
      <w:rFonts w:eastAsia="宋体"/>
      <w:szCs w:val="20"/>
    </w:rPr>
  </w:style>
  <w:style w:type="paragraph" w:styleId="1574" w:customStyle="1">
    <w:name w:val="正文 + 宋体"/>
    <w:basedOn w:val="1092"/>
    <w:uiPriority w:val="0"/>
    <w:qFormat/>
    <w:pPr>
      <w:ind w:firstLine="250"/>
    </w:pPr>
    <w:rPr>
      <w:rFonts w:ascii="宋体" w:eastAsia="宋体"/>
      <w:szCs w:val="21"/>
    </w:rPr>
  </w:style>
  <w:style w:type="paragraph" w:styleId="1575" w:customStyle="1">
    <w:name w:val="xl31"/>
    <w:basedOn w:val="1092"/>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576" w:customStyle="1">
    <w:name w:val="pbody"/>
    <w:basedOn w:val="1092"/>
    <w:uiPriority w:val="0"/>
    <w:qFormat/>
    <w:pPr>
      <w:jc w:val="left"/>
      <w:spacing w:before="100" w:beforeAutospacing="1" w:after="100" w:afterAutospacing="1" w:line="360" w:lineRule="auto"/>
      <w:widowControl/>
    </w:pPr>
    <w:rPr>
      <w:rFonts w:ascii="宋体" w:eastAsia="宋体" w:cs="宋体"/>
    </w:rPr>
  </w:style>
  <w:style w:type="paragraph" w:styleId="1577" w:customStyle="1">
    <w:name w:val="xl42"/>
    <w:basedOn w:val="10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578" w:customStyle="1">
    <w:name w:val="txt"/>
    <w:basedOn w:val="1092"/>
    <w:uiPriority w:val="0"/>
    <w:qFormat/>
    <w:pPr>
      <w:jc w:val="left"/>
      <w:spacing w:before="100" w:beforeAutospacing="1" w:after="100" w:afterAutospacing="1"/>
      <w:widowControl/>
    </w:pPr>
    <w:rPr>
      <w:rFonts w:ascii="宋体" w:eastAsia="宋体" w:cs="宋体"/>
    </w:rPr>
  </w:style>
  <w:style w:type="paragraph" w:styleId="1579" w:customStyle="1">
    <w:name w:val="样式1"/>
    <w:basedOn w:val="1336"/>
    <w:next w:val="1092"/>
    <w:uiPriority w:val="0"/>
    <w:qFormat/>
    <w:rPr>
      <w:rFonts w:ascii="Arial" w:hAnsi="Arial" w:eastAsia="幼圆" w:cs="Arial"/>
      <w:szCs w:val="20"/>
    </w:rPr>
  </w:style>
  <w:style w:type="paragraph" w:styleId="1580" w:customStyle="1">
    <w:name w:val="xl37"/>
    <w:basedOn w:val="109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58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582" w:customStyle="1">
    <w:name w:val="样式 序号----------- + 仿宋_GB2312"/>
    <w:basedOn w:val="1553"/>
    <w:uiPriority w:val="0"/>
    <w:qFormat/>
    <w:pPr>
      <w:ind w:firstLine="200"/>
      <w:spacing w:line="360" w:lineRule="auto"/>
    </w:pPr>
    <w:rPr>
      <w:rFonts w:ascii="仿宋_GB2312" w:eastAsia="仿宋_GB2312"/>
      <w:bCs w:val="0"/>
    </w:rPr>
  </w:style>
  <w:style w:type="paragraph" w:styleId="1583" w:customStyle="1">
    <w:name w:val="xl41"/>
    <w:basedOn w:val="1092"/>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584" w:customStyle="1">
    <w:name w:val="Char11"/>
    <w:basedOn w:val="1092"/>
    <w:uiPriority w:val="0"/>
    <w:qFormat/>
    <w:rPr>
      <w:rFonts w:eastAsia="宋体"/>
      <w:szCs w:val="21"/>
    </w:rPr>
  </w:style>
  <w:style w:type="paragraph" w:styleId="1585" w:customStyle="1">
    <w:name w:val="样式 序号----------- + 仿宋_GB23121"/>
    <w:basedOn w:val="1553"/>
    <w:uiPriority w:val="0"/>
    <w:qFormat/>
    <w:pPr>
      <w:spacing w:line="360" w:lineRule="auto"/>
    </w:pPr>
    <w:rPr>
      <w:rFonts w:ascii="仿宋_GB2312" w:eastAsia="仿宋_GB2312"/>
      <w:bCs w:val="0"/>
    </w:rPr>
  </w:style>
  <w:style w:type="paragraph" w:styleId="1586" w:customStyle="1">
    <w:name w:val="pa-9"/>
    <w:basedOn w:val="1092"/>
    <w:uiPriority w:val="0"/>
    <w:qFormat/>
    <w:pPr>
      <w:jc w:val="center"/>
      <w:spacing w:line="360" w:lineRule="atLeast"/>
      <w:widowControl/>
    </w:pPr>
    <w:rPr>
      <w:rFonts w:ascii="宋体" w:eastAsia="宋体" w:cs="宋体"/>
    </w:rPr>
  </w:style>
  <w:style w:type="paragraph" w:styleId="1587" w:customStyle="1">
    <w:name w:val="pa-3"/>
    <w:basedOn w:val="1092"/>
    <w:uiPriority w:val="0"/>
    <w:qFormat/>
    <w:pPr>
      <w:jc w:val="left"/>
      <w:spacing w:before="150" w:after="150"/>
      <w:widowControl/>
    </w:pPr>
    <w:rPr>
      <w:rFonts w:ascii="宋体" w:eastAsia="宋体" w:cs="宋体"/>
    </w:rPr>
  </w:style>
  <w:style w:type="paragraph" w:styleId="1588" w:customStyle="1">
    <w:name w:val="font5"/>
    <w:basedOn w:val="1092"/>
    <w:uiPriority w:val="0"/>
    <w:qFormat/>
    <w:pPr>
      <w:jc w:val="left"/>
      <w:spacing w:before="100" w:beforeAutospacing="1" w:after="100" w:afterAutospacing="1"/>
      <w:widowControl/>
    </w:pPr>
    <w:rPr>
      <w:rFonts w:ascii="宋体" w:eastAsia="宋体"/>
      <w:sz w:val="18"/>
      <w:szCs w:val="18"/>
    </w:rPr>
  </w:style>
  <w:style w:type="paragraph" w:styleId="1589" w:customStyle="1">
    <w:name w:val="pa-5"/>
    <w:basedOn w:val="1092"/>
    <w:uiPriority w:val="0"/>
    <w:qFormat/>
    <w:pPr>
      <w:spacing w:line="280" w:lineRule="atLeast"/>
      <w:widowControl/>
    </w:pPr>
    <w:rPr>
      <w:rFonts w:ascii="宋体" w:eastAsia="宋体" w:cs="宋体"/>
    </w:rPr>
  </w:style>
  <w:style w:type="paragraph" w:styleId="1590" w:customStyle="1">
    <w:name w:val="xl39"/>
    <w:basedOn w:val="1092"/>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591" w:customStyle="1">
    <w:name w:val="font6"/>
    <w:basedOn w:val="1092"/>
    <w:uiPriority w:val="0"/>
    <w:qFormat/>
    <w:pPr>
      <w:jc w:val="left"/>
      <w:spacing w:before="100" w:beforeAutospacing="1" w:after="100" w:afterAutospacing="1"/>
      <w:widowControl/>
    </w:pPr>
    <w:rPr>
      <w:rFonts w:eastAsia="宋体"/>
      <w:sz w:val="20"/>
      <w:szCs w:val="20"/>
    </w:rPr>
  </w:style>
  <w:style w:type="paragraph" w:styleId="1592" w:customStyle="1">
    <w:name w:val="font9"/>
    <w:basedOn w:val="1092"/>
    <w:uiPriority w:val="0"/>
    <w:qFormat/>
    <w:pPr>
      <w:jc w:val="left"/>
      <w:spacing w:before="100" w:beforeAutospacing="1" w:after="100" w:afterAutospacing="1"/>
      <w:widowControl/>
    </w:pPr>
    <w:rPr>
      <w:rFonts w:ascii="宋体" w:eastAsia="宋体"/>
      <w:color w:val="000000"/>
      <w:sz w:val="18"/>
      <w:szCs w:val="18"/>
    </w:rPr>
  </w:style>
  <w:style w:type="paragraph" w:styleId="1593" w:customStyle="1">
    <w:name w:val="列出段落11"/>
    <w:basedOn w:val="1092"/>
    <w:uiPriority w:val="0"/>
    <w:qFormat/>
    <w:pPr>
      <w:ind w:firstLine="200"/>
    </w:pPr>
    <w:rPr>
      <w:rFonts w:ascii="Calibri" w:hAnsi="Calibri" w:eastAsia="宋体"/>
      <w:szCs w:val="22"/>
    </w:rPr>
  </w:style>
  <w:style w:type="paragraph" w:styleId="1594" w:customStyle="1">
    <w:name w:val="p0"/>
    <w:basedOn w:val="1092"/>
    <w:uiPriority w:val="0"/>
    <w:qFormat/>
    <w:pPr>
      <w:widowControl/>
    </w:pPr>
    <w:rPr>
      <w:rFonts w:eastAsia="宋体"/>
      <w:szCs w:val="21"/>
    </w:rPr>
  </w:style>
  <w:style w:type="paragraph" w:styleId="1595" w:customStyle="1">
    <w:name w:val="Char Char Char Char Char Char Char Char Char Char21"/>
    <w:basedOn w:val="1092"/>
    <w:uiPriority w:val="0"/>
    <w:qFormat/>
    <w:rPr>
      <w:rFonts w:ascii="Tahoma" w:hAnsi="Tahoma" w:eastAsia="宋体"/>
      <w:szCs w:val="20"/>
    </w:rPr>
  </w:style>
  <w:style w:type="paragraph" w:styleId="159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597" w:customStyle="1">
    <w:name w:val="表格正文"/>
    <w:basedOn w:val="1092"/>
    <w:uiPriority w:val="0"/>
    <w:qFormat/>
    <w:pPr>
      <w:spacing w:line="300" w:lineRule="auto"/>
      <w:tabs>
        <w:tab w:val="left" w:pos="420" w:leader="none"/>
      </w:tabs>
    </w:pPr>
    <w:rPr>
      <w:rFonts w:eastAsia="宋体"/>
    </w:rPr>
  </w:style>
  <w:style w:type="paragraph" w:styleId="1598" w:customStyle="1">
    <w:name w:val="首页标题小初"/>
    <w:uiPriority w:val="0"/>
    <w:qFormat/>
    <w:pPr>
      <w:jc w:val="center"/>
    </w:pPr>
    <w:rPr>
      <w:rFonts w:hint="default" w:ascii="黑体" w:hAnsi="Times New Roman" w:eastAsia="黑体" w:cs="宋体"/>
      <w:sz w:val="72"/>
      <w:lang w:val="en-US" w:eastAsia="zh-CN" w:bidi="ar-SA"/>
    </w:rPr>
  </w:style>
  <w:style w:type="paragraph" w:styleId="1599" w:customStyle="1">
    <w:name w:val="五级条标题"/>
    <w:basedOn w:val="1570"/>
    <w:next w:val="1501"/>
    <w:uiPriority w:val="0"/>
    <w:qFormat/>
    <w:pPr>
      <w:outlineLvl w:val="6"/>
    </w:pPr>
  </w:style>
  <w:style w:type="paragraph" w:styleId="1600" w:customStyle="1">
    <w:name w:val="Char Char Char Char Char Char Char1"/>
    <w:basedOn w:val="1092"/>
    <w:uiPriority w:val="0"/>
    <w:qFormat/>
    <w:pPr>
      <w:jc w:val="left"/>
      <w:spacing w:after="160" w:line="240" w:lineRule="exact"/>
      <w:widowControl/>
    </w:pPr>
    <w:rPr>
      <w:rFonts w:ascii="Verdana" w:hAnsi="Verdana" w:eastAsia="宋体"/>
      <w:sz w:val="20"/>
      <w:szCs w:val="20"/>
      <w:lang w:eastAsia="en-US"/>
    </w:rPr>
  </w:style>
  <w:style w:type="paragraph" w:styleId="1601" w:customStyle="1">
    <w:name w:val="ibm-list-next"/>
    <w:basedOn w:val="1092"/>
    <w:uiPriority w:val="0"/>
    <w:qFormat/>
    <w:pPr>
      <w:jc w:val="left"/>
      <w:spacing w:before="100" w:beforeAutospacing="1" w:after="100" w:afterAutospacing="1"/>
      <w:widowControl/>
    </w:pPr>
    <w:rPr>
      <w:rFonts w:ascii="宋体" w:eastAsia="宋体" w:cs="宋体"/>
    </w:rPr>
  </w:style>
  <w:style w:type="paragraph" w:styleId="1602" w:customStyle="1">
    <w:name w:val="首页标题 一号"/>
    <w:basedOn w:val="1598"/>
    <w:uiPriority w:val="0"/>
    <w:qFormat/>
    <w:rPr>
      <w:rFonts w:ascii="Times New Roman" w:eastAsia="宋体" w:cs="Times New Roman"/>
      <w:sz w:val="52"/>
    </w:rPr>
  </w:style>
  <w:style w:type="paragraph" w:styleId="1603" w:customStyle="1">
    <w:name w:val="Char Char Char Char Char Char Char Char Char Char2"/>
    <w:basedOn w:val="1092"/>
    <w:uiPriority w:val="0"/>
    <w:qFormat/>
    <w:rPr>
      <w:rFonts w:ascii="Tahoma" w:hAnsi="Tahoma" w:eastAsia="宋体"/>
      <w:szCs w:val="20"/>
    </w:rPr>
  </w:style>
  <w:style w:type="character" w:styleId="1604" w:customStyle="1">
    <w:name w:val="正文（编号） Char Char"/>
    <w:link w:val="1605"/>
    <w:uiPriority w:val="0"/>
    <w:qFormat/>
    <w:rPr>
      <w:rFonts w:ascii="Times New Roman" w:hAnsi="Times New Roman" w:eastAsia="宋体" w:cs="Times New Roman"/>
      <w:sz w:val="24"/>
      <w:szCs w:val="24"/>
    </w:rPr>
  </w:style>
  <w:style w:type="paragraph" w:styleId="1605" w:customStyle="1">
    <w:name w:val="正文（编号）"/>
    <w:basedOn w:val="1463"/>
    <w:link w:val="1604"/>
    <w:uiPriority w:val="0"/>
    <w:qFormat/>
    <w:pPr>
      <w:ind w:left="720" w:firstLine="0"/>
      <w:tabs>
        <w:tab w:val="left" w:pos="720" w:leader="none"/>
        <w:tab w:val="left" w:pos="780" w:leader="none"/>
      </w:tabs>
    </w:pPr>
  </w:style>
  <w:style w:type="paragraph" w:styleId="1606" w:customStyle="1">
    <w:name w:val="表格"/>
    <w:basedOn w:val="1092"/>
    <w:uiPriority w:val="0"/>
    <w:qFormat/>
    <w:pPr>
      <w:ind w:firstLine="21"/>
    </w:pPr>
    <w:rPr>
      <w:rFonts w:ascii="宋体" w:eastAsia="宋体"/>
      <w:szCs w:val="20"/>
    </w:rPr>
  </w:style>
  <w:style w:type="character" w:styleId="1607" w:customStyle="1">
    <w:name w:val="正文（缩进） Char Char"/>
    <w:uiPriority w:val="0"/>
    <w:qFormat/>
    <w:rPr>
      <w:rFonts w:ascii="Times New Roman" w:hAnsi="Times New Roman" w:eastAsia="宋体" w:cs="Times New Roman"/>
      <w:sz w:val="24"/>
      <w:szCs w:val="24"/>
      <w:lang w:val="en-US" w:eastAsia="zh-CN" w:bidi="ar-SA"/>
    </w:rPr>
  </w:style>
  <w:style w:type="paragraph" w:styleId="1608" w:customStyle="1">
    <w:name w:val="Char Char Char1"/>
    <w:basedOn w:val="1092"/>
    <w:uiPriority w:val="0"/>
    <w:qFormat/>
    <w:rPr>
      <w:rFonts w:ascii="Calibri" w:hAnsi="Calibri" w:eastAsia="宋体"/>
      <w:szCs w:val="21"/>
    </w:rPr>
  </w:style>
  <w:style w:type="paragraph" w:styleId="1609" w:customStyle="1">
    <w:name w:val="样式 正文2 + 首行缩进:  0 厘米 段后: 1.5 行"/>
    <w:basedOn w:val="1092"/>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610" w:customStyle="1">
    <w:name w:val="表中文字"/>
    <w:basedOn w:val="1092"/>
    <w:uiPriority w:val="0"/>
    <w:qFormat/>
    <w:pPr>
      <w:widowControl/>
    </w:pPr>
    <w:rPr>
      <w:rFonts w:ascii="Calibri" w:hAnsi="Calibri" w:eastAsia="宋体"/>
      <w:szCs w:val="20"/>
    </w:rPr>
  </w:style>
  <w:style w:type="character" w:styleId="1611" w:customStyle="1">
    <w:name w:val="z1"/>
    <w:basedOn w:val="1327"/>
    <w:uiPriority w:val="0"/>
    <w:qFormat/>
    <w:rPr>
      <w:rFonts w:ascii="Times New Roman" w:hAnsi="Times New Roman" w:eastAsia="宋体" w:cs="Times New Roman"/>
    </w:rPr>
  </w:style>
  <w:style w:type="paragraph" w:styleId="1612" w:customStyle="1">
    <w:name w:val="a1"/>
    <w:basedOn w:val="1092"/>
    <w:uiPriority w:val="0"/>
    <w:qFormat/>
    <w:pPr>
      <w:jc w:val="left"/>
      <w:spacing w:before="100" w:beforeAutospacing="1" w:after="100" w:afterAutospacing="1"/>
      <w:widowControl/>
    </w:pPr>
    <w:rPr>
      <w:rFonts w:ascii="宋体" w:eastAsia="宋体"/>
      <w:szCs w:val="22"/>
    </w:rPr>
  </w:style>
  <w:style w:type="paragraph" w:styleId="1613" w:customStyle="1">
    <w:name w:val="a0"/>
    <w:basedOn w:val="1092"/>
    <w:uiPriority w:val="0"/>
    <w:qFormat/>
    <w:pPr>
      <w:jc w:val="left"/>
      <w:spacing w:before="100" w:beforeAutospacing="1" w:after="100" w:afterAutospacing="1"/>
      <w:widowControl/>
    </w:pPr>
    <w:rPr>
      <w:rFonts w:ascii="宋体" w:eastAsia="宋体"/>
      <w:szCs w:val="22"/>
    </w:rPr>
  </w:style>
  <w:style w:type="paragraph" w:styleId="1614" w:customStyle="1">
    <w:name w:val="tabletext"/>
    <w:basedOn w:val="1092"/>
    <w:uiPriority w:val="0"/>
    <w:qFormat/>
    <w:pPr>
      <w:jc w:val="left"/>
      <w:spacing w:before="100" w:beforeAutospacing="1" w:after="100" w:afterAutospacing="1"/>
      <w:widowControl/>
    </w:pPr>
    <w:rPr>
      <w:rFonts w:ascii="宋体" w:eastAsia="宋体"/>
      <w:szCs w:val="22"/>
    </w:rPr>
  </w:style>
  <w:style w:type="paragraph" w:styleId="1615" w:customStyle="1">
    <w:name w:val="我的样式"/>
    <w:basedOn w:val="1092"/>
    <w:uiPriority w:val="0"/>
    <w:qFormat/>
    <w:pPr>
      <w:ind w:firstLine="420"/>
      <w:jc w:val="left"/>
      <w:spacing w:after="120"/>
      <w:widowControl/>
    </w:pPr>
    <w:rPr>
      <w:rFonts w:ascii="宋体" w:eastAsia="宋体"/>
      <w:color w:val="000000"/>
      <w:szCs w:val="16"/>
    </w:rPr>
  </w:style>
  <w:style w:type="paragraph" w:styleId="1616" w:customStyle="1">
    <w:name w:val="Figure and Table Title"/>
    <w:basedOn w:val="1092"/>
    <w:uiPriority w:val="0"/>
    <w:qFormat/>
    <w:pPr>
      <w:ind w:left="2160"/>
      <w:jc w:val="left"/>
      <w:widowControl/>
    </w:pPr>
    <w:rPr>
      <w:rFonts w:ascii="Helvetica-Light" w:hAnsi="Helvetica-Light" w:eastAsia="宋体"/>
      <w:b/>
      <w:bCs/>
      <w:sz w:val="20"/>
      <w:szCs w:val="22"/>
      <w:lang w:eastAsia="en-US"/>
    </w:rPr>
  </w:style>
  <w:style w:type="paragraph" w:styleId="1617" w:customStyle="1">
    <w:name w:val="Table Text/Title"/>
    <w:basedOn w:val="1092"/>
    <w:uiPriority w:val="0"/>
    <w:qFormat/>
    <w:pPr>
      <w:jc w:val="left"/>
      <w:widowControl/>
    </w:pPr>
    <w:rPr>
      <w:rFonts w:ascii="宋体" w:eastAsia="宋体"/>
      <w:b/>
      <w:bCs/>
      <w:sz w:val="20"/>
      <w:szCs w:val="20"/>
      <w:lang w:eastAsia="en-US"/>
    </w:rPr>
  </w:style>
  <w:style w:type="paragraph" w:styleId="1618" w:customStyle="1">
    <w:name w:val="Sourcetext bullet"/>
    <w:basedOn w:val="1092"/>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619" w:customStyle="1">
    <w:name w:val="无标题正文 Char Char Char Char Char Char Char Char Char Char Char Char Char Char Char Char Char Char Char Char Char Char Char Char Char Char Char1 Char"/>
    <w:basedOn w:val="1092"/>
    <w:uiPriority w:val="0"/>
    <w:qFormat/>
    <w:pPr>
      <w:jc w:val="center"/>
      <w:spacing w:after="160" w:line="240" w:lineRule="exact"/>
      <w:widowControl/>
    </w:pPr>
    <w:rPr>
      <w:rFonts w:ascii="Arial" w:hAnsi="Arial" w:eastAsia="宋体"/>
      <w:sz w:val="20"/>
      <w:szCs w:val="20"/>
      <w:lang w:eastAsia="en-US"/>
    </w:rPr>
  </w:style>
  <w:style w:type="paragraph" w:styleId="1620" w:customStyle="1">
    <w:name w:val="Char Char Char Char"/>
    <w:basedOn w:val="1092"/>
    <w:uiPriority w:val="0"/>
    <w:qFormat/>
    <w:pPr>
      <w:ind w:left="560" w:firstLine="200"/>
      <w:jc w:val="left"/>
      <w:spacing w:after="120" w:line="360" w:lineRule="auto"/>
      <w:widowControl/>
    </w:pPr>
    <w:rPr>
      <w:rFonts w:ascii="Verdana" w:hAnsi="Verdana" w:eastAsia="宋体"/>
      <w:szCs w:val="22"/>
    </w:rPr>
  </w:style>
  <w:style w:type="character" w:styleId="1621" w:customStyle="1">
    <w:name w:val="style91"/>
    <w:uiPriority w:val="0"/>
    <w:qFormat/>
    <w:rPr>
      <w:rFonts w:ascii="Times New Roman" w:hAnsi="Times New Roman" w:eastAsia="宋体" w:cs="Times New Roman"/>
      <w:color w:val="2060c0"/>
      <w:sz w:val="24"/>
      <w:szCs w:val="24"/>
    </w:rPr>
  </w:style>
  <w:style w:type="paragraph" w:styleId="1622" w:customStyle="1">
    <w:name w:val="标准小四"/>
    <w:basedOn w:val="1092"/>
    <w:uiPriority w:val="0"/>
    <w:qFormat/>
    <w:pPr>
      <w:ind w:firstLine="200"/>
      <w:spacing w:line="360" w:lineRule="auto"/>
    </w:pPr>
    <w:rPr>
      <w:rFonts w:ascii="Arial" w:hAnsi="Arial" w:eastAsia="宋体"/>
      <w:szCs w:val="21"/>
    </w:rPr>
  </w:style>
  <w:style w:type="paragraph" w:styleId="1623" w:customStyle="1">
    <w:name w:val="样式 正文首行缩进 + 宋体 首行缩进:  0.74 厘米"/>
    <w:basedOn w:val="1386"/>
    <w:uiPriority w:val="0"/>
    <w:qFormat/>
    <w:pPr>
      <w:ind w:firstLine="210"/>
      <w:spacing w:before="120" w:after="0" w:line="380" w:lineRule="exact"/>
    </w:pPr>
    <w:rPr>
      <w:rFonts w:ascii="宋体" w:cs="宋体"/>
      <w:sz w:val="24"/>
      <w:szCs w:val="20"/>
    </w:rPr>
  </w:style>
  <w:style w:type="paragraph" w:styleId="1624" w:customStyle="1">
    <w:name w:val="默认段落字体 Para Char Char Char Char Char Char Char Char Char1"/>
    <w:basedOn w:val="1092"/>
    <w:uiPriority w:val="0"/>
    <w:qFormat/>
    <w:rPr>
      <w:rFonts w:ascii="Tahoma" w:hAnsi="Tahoma" w:eastAsia="宋体"/>
      <w:szCs w:val="20"/>
    </w:rPr>
  </w:style>
  <w:style w:type="paragraph" w:styleId="1625" w:customStyle="1">
    <w:name w:val="正文小四"/>
    <w:basedOn w:val="1092"/>
    <w:uiPriority w:val="0"/>
    <w:qFormat/>
    <w:pPr>
      <w:spacing w:line="312" w:lineRule="auto"/>
    </w:pPr>
    <w:rPr>
      <w:rFonts w:ascii="Calibri" w:hAnsi="Calibri" w:eastAsia="宋体"/>
      <w:szCs w:val="22"/>
    </w:rPr>
  </w:style>
  <w:style w:type="paragraph" w:styleId="1626" w:customStyle="1">
    <w:name w:val="ul"/>
    <w:basedOn w:val="1092"/>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627" w:customStyle="1">
    <w:name w:val="Bullet"/>
    <w:basedOn w:val="1092"/>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628" w:customStyle="1">
    <w:name w:val="正文（首行缩进）"/>
    <w:basedOn w:val="1092"/>
    <w:uiPriority w:val="0"/>
    <w:qFormat/>
    <w:pPr>
      <w:ind w:firstLine="482"/>
      <w:spacing w:before="120" w:line="360" w:lineRule="auto"/>
      <w:widowControl/>
    </w:pPr>
    <w:rPr>
      <w:rFonts w:ascii="Calibri" w:hAnsi="Calibri" w:eastAsia="宋体"/>
      <w:szCs w:val="20"/>
    </w:rPr>
  </w:style>
  <w:style w:type="character" w:styleId="1629" w:customStyle="1">
    <w:name w:val="style161"/>
    <w:uiPriority w:val="0"/>
    <w:qFormat/>
    <w:rPr>
      <w:rFonts w:ascii="Verdana" w:hAnsi="Verdana" w:eastAsia="宋体" w:cs="Times New Roman"/>
      <w:b/>
      <w:color w:val="0a246a"/>
      <w:sz w:val="24"/>
      <w:szCs w:val="24"/>
      <w:lang w:val="en-US" w:eastAsia="zh-CN" w:bidi="ar-SA"/>
    </w:rPr>
  </w:style>
  <w:style w:type="paragraph" w:styleId="1630" w:customStyle="1">
    <w:name w:val="正文（首行缩进两字）"/>
    <w:basedOn w:val="1092"/>
    <w:uiPriority w:val="0"/>
    <w:qFormat/>
    <w:pPr>
      <w:spacing w:line="312" w:lineRule="auto"/>
    </w:pPr>
    <w:rPr>
      <w:rFonts w:ascii="宋体" w:eastAsia="宋体" w:cs="宋体"/>
      <w:szCs w:val="22"/>
    </w:rPr>
  </w:style>
  <w:style w:type="paragraph" w:styleId="1631" w:customStyle="1">
    <w:name w:val="正文文字缩进 3"/>
    <w:basedOn w:val="1092"/>
    <w:uiPriority w:val="0"/>
    <w:qFormat/>
    <w:pPr>
      <w:ind w:left="420" w:firstLine="420"/>
      <w:spacing w:line="312" w:lineRule="auto"/>
    </w:pPr>
    <w:rPr>
      <w:rFonts w:ascii="黑体" w:hAnsi="黑体" w:eastAsia="宋体" w:cs="宋体"/>
      <w:bCs/>
      <w:color w:val="000000"/>
      <w:szCs w:val="22"/>
    </w:rPr>
  </w:style>
  <w:style w:type="paragraph" w:styleId="1632" w:customStyle="1">
    <w:name w:val="技术方案3"/>
    <w:basedOn w:val="1092"/>
    <w:uiPriority w:val="0"/>
    <w:qFormat/>
    <w:pPr>
      <w:spacing w:line="360" w:lineRule="auto"/>
    </w:pPr>
    <w:rPr>
      <w:rFonts w:ascii="宋体" w:eastAsia="宋体"/>
      <w:b/>
      <w:bCs/>
      <w:sz w:val="32"/>
      <w:szCs w:val="22"/>
    </w:rPr>
  </w:style>
  <w:style w:type="paragraph" w:styleId="1633" w:customStyle="1">
    <w:name w:val="技术方案2"/>
    <w:basedOn w:val="1092"/>
    <w:uiPriority w:val="0"/>
    <w:qFormat/>
    <w:pPr>
      <w:spacing w:line="480" w:lineRule="auto"/>
    </w:pPr>
    <w:rPr>
      <w:rFonts w:ascii="宋体" w:eastAsia="宋体"/>
      <w:b/>
      <w:bCs/>
      <w:sz w:val="36"/>
      <w:szCs w:val="22"/>
    </w:rPr>
  </w:style>
  <w:style w:type="paragraph" w:styleId="1634" w:customStyle="1">
    <w:name w:val="技术方案正文"/>
    <w:basedOn w:val="1092"/>
    <w:uiPriority w:val="0"/>
    <w:qFormat/>
    <w:pPr>
      <w:ind w:firstLine="480"/>
      <w:spacing w:line="360" w:lineRule="auto"/>
    </w:pPr>
    <w:rPr>
      <w:rFonts w:ascii="宋体" w:eastAsia="宋体"/>
      <w:szCs w:val="22"/>
    </w:rPr>
  </w:style>
  <w:style w:type="paragraph" w:styleId="1635" w:customStyle="1">
    <w:name w:val="Normal Paragraph"/>
    <w:basedOn w:val="1092"/>
    <w:uiPriority w:val="0"/>
    <w:qFormat/>
    <w:pPr>
      <w:ind w:firstLine="425"/>
      <w:spacing w:before="120" w:line="360" w:lineRule="auto"/>
      <w:widowControl/>
    </w:pPr>
    <w:rPr>
      <w:rFonts w:ascii="Calibri" w:hAnsi="Calibri" w:eastAsia="宋体"/>
      <w:szCs w:val="20"/>
    </w:rPr>
  </w:style>
  <w:style w:type="paragraph" w:styleId="1636" w:customStyle="1">
    <w:name w:val="Normal Paragraph Char"/>
    <w:basedOn w:val="1092"/>
    <w:uiPriority w:val="0"/>
    <w:qFormat/>
    <w:pPr>
      <w:ind w:firstLine="425"/>
      <w:spacing w:before="120" w:line="360" w:lineRule="auto"/>
      <w:widowControl/>
    </w:pPr>
    <w:rPr>
      <w:rFonts w:ascii="Calibri" w:hAnsi="Calibri" w:eastAsia="宋体"/>
      <w:szCs w:val="22"/>
    </w:rPr>
  </w:style>
  <w:style w:type="paragraph" w:styleId="1637" w:customStyle="1">
    <w:name w:val="文档正文"/>
    <w:basedOn w:val="1092"/>
    <w:uiPriority w:val="0"/>
    <w:qFormat/>
    <w:rPr>
      <w:rFonts w:ascii="宋体" w:eastAsia="宋体"/>
      <w:szCs w:val="20"/>
    </w:rPr>
  </w:style>
  <w:style w:type="paragraph" w:styleId="1638" w:customStyle="1">
    <w:name w:val="默认段落字体 Para Char Char Char Char Char"/>
    <w:basedOn w:val="1092"/>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639" w:customStyle="1">
    <w:name w:val="标题2"/>
    <w:basedOn w:val="1092"/>
    <w:uiPriority w:val="0"/>
    <w:qFormat/>
    <w:pPr>
      <w:tabs>
        <w:tab w:val="left" w:pos="0" w:leader="none"/>
      </w:tabs>
    </w:pPr>
    <w:rPr>
      <w:rFonts w:ascii="黑体" w:eastAsia="黑体"/>
      <w:szCs w:val="22"/>
    </w:rPr>
  </w:style>
  <w:style w:type="paragraph" w:styleId="1640" w:customStyle="1">
    <w:name w:val="Char Char Char Char Char Char Char Char Char Char Char Char Char1"/>
    <w:basedOn w:val="1092"/>
    <w:uiPriority w:val="0"/>
    <w:qFormat/>
    <w:pPr>
      <w:jc w:val="left"/>
      <w:spacing w:after="160" w:line="240" w:lineRule="exact"/>
      <w:widowControl/>
    </w:pPr>
    <w:rPr>
      <w:rFonts w:ascii="Arial" w:hAnsi="Arial" w:cs="Verdana"/>
      <w:b/>
      <w:szCs w:val="32"/>
      <w:lang w:eastAsia="en-US"/>
    </w:rPr>
  </w:style>
  <w:style w:type="paragraph" w:styleId="1641" w:customStyle="1">
    <w:name w:val="样式2"/>
    <w:basedOn w:val="1162"/>
    <w:uiPriority w:val="0"/>
    <w:qFormat/>
    <w:pPr>
      <w:spacing w:line="415" w:lineRule="auto"/>
    </w:pPr>
    <w:rPr>
      <w:rFonts w:ascii="Calibri" w:hAnsi="Calibri"/>
      <w:bCs/>
      <w:color w:val="000000"/>
      <w:sz w:val="28"/>
      <w:szCs w:val="28"/>
    </w:rPr>
  </w:style>
  <w:style w:type="paragraph" w:styleId="1642" w:customStyle="1">
    <w:name w:val="样式3"/>
    <w:basedOn w:val="1162"/>
    <w:uiPriority w:val="0"/>
    <w:qFormat/>
    <w:pPr>
      <w:spacing w:line="415" w:lineRule="auto"/>
    </w:pPr>
    <w:rPr>
      <w:rFonts w:ascii="Calibri" w:hAnsi="Calibri"/>
      <w:bCs/>
      <w:color w:val="000000"/>
      <w:sz w:val="28"/>
      <w:szCs w:val="28"/>
    </w:rPr>
  </w:style>
  <w:style w:type="paragraph" w:styleId="1643" w:customStyle="1">
    <w:name w:val="样式4"/>
    <w:basedOn w:val="1162"/>
    <w:uiPriority w:val="0"/>
    <w:qFormat/>
    <w:pPr>
      <w:spacing w:line="415" w:lineRule="auto"/>
    </w:pPr>
    <w:rPr>
      <w:rFonts w:ascii="Calibri" w:hAnsi="Calibri"/>
      <w:bCs/>
      <w:color w:val="000000"/>
      <w:sz w:val="28"/>
      <w:szCs w:val="28"/>
    </w:rPr>
  </w:style>
  <w:style w:type="paragraph" w:styleId="1644" w:customStyle="1">
    <w:name w:val="样式5"/>
    <w:basedOn w:val="1162"/>
    <w:uiPriority w:val="0"/>
    <w:qFormat/>
    <w:pPr>
      <w:spacing w:line="415" w:lineRule="auto"/>
    </w:pPr>
    <w:rPr>
      <w:rFonts w:ascii="Calibri" w:hAnsi="Calibri"/>
      <w:bCs/>
      <w:color w:val="000000"/>
      <w:sz w:val="28"/>
      <w:szCs w:val="28"/>
    </w:rPr>
  </w:style>
  <w:style w:type="paragraph" w:styleId="1645" w:customStyle="1">
    <w:name w:val="样式6"/>
    <w:basedOn w:val="157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646" w:customStyle="1">
    <w:name w:val="大汉方案正文 Char"/>
    <w:basedOn w:val="1092"/>
    <w:uiPriority w:val="0"/>
    <w:qFormat/>
    <w:pPr>
      <w:ind w:firstLine="200"/>
      <w:spacing w:line="360" w:lineRule="auto"/>
    </w:pPr>
    <w:rPr>
      <w:rFonts w:ascii="Arial" w:hAnsi="Arial" w:eastAsia="宋体"/>
      <w:szCs w:val="22"/>
    </w:rPr>
  </w:style>
  <w:style w:type="character" w:styleId="1647" w:customStyle="1">
    <w:name w:val="标题 2 Char Char Char"/>
    <w:uiPriority w:val="0"/>
    <w:qFormat/>
    <w:rPr>
      <w:rFonts w:ascii="Arial" w:hAnsi="Arial" w:eastAsia="宋体" w:cs="Arial"/>
      <w:b/>
      <w:bCs/>
      <w:i/>
      <w:iCs/>
      <w:sz w:val="28"/>
      <w:szCs w:val="28"/>
      <w:lang w:val="en-US" w:eastAsia="zh-CN" w:bidi="ar-SA"/>
    </w:rPr>
  </w:style>
  <w:style w:type="character" w:styleId="1648" w:customStyle="1">
    <w:name w:val="question-title"/>
    <w:basedOn w:val="1327"/>
    <w:uiPriority w:val="0"/>
    <w:qFormat/>
    <w:rPr>
      <w:rFonts w:ascii="Times New Roman" w:hAnsi="Times New Roman" w:eastAsia="宋体" w:cs="Times New Roman"/>
    </w:rPr>
  </w:style>
  <w:style w:type="paragraph" w:styleId="1649" w:customStyle="1">
    <w:name w:val="说明书3级标题"/>
    <w:basedOn w:val="1092"/>
    <w:next w:val="1092"/>
    <w:uiPriority w:val="0"/>
    <w:qFormat/>
    <w:pPr>
      <w:numPr>
        <w:ilvl w:val="2"/>
        <w:numId w:val="2"/>
      </w:numPr>
      <w:spacing w:line="360" w:lineRule="auto"/>
    </w:pPr>
    <w:rPr>
      <w:rFonts w:ascii="Calibri" w:hAnsi="Calibri" w:eastAsia="黑体"/>
      <w:szCs w:val="22"/>
    </w:rPr>
  </w:style>
  <w:style w:type="paragraph" w:styleId="1650" w:customStyle="1">
    <w:name w:val="说明书2级标题"/>
    <w:basedOn w:val="1092"/>
    <w:next w:val="1649"/>
    <w:uiPriority w:val="0"/>
    <w:qFormat/>
    <w:pPr>
      <w:numPr>
        <w:ilvl w:val="2"/>
        <w:numId w:val="3"/>
      </w:numPr>
      <w:spacing w:before="100"/>
    </w:pPr>
    <w:rPr>
      <w:rFonts w:ascii="Calibri" w:hAnsi="Calibri" w:eastAsia="黑体"/>
      <w:sz w:val="28"/>
      <w:szCs w:val="28"/>
    </w:rPr>
  </w:style>
  <w:style w:type="character" w:styleId="1651" w:customStyle="1">
    <w:name w:val="style15"/>
    <w:basedOn w:val="1327"/>
    <w:uiPriority w:val="0"/>
    <w:qFormat/>
    <w:rPr>
      <w:rFonts w:ascii="Times New Roman" w:hAnsi="Times New Roman" w:eastAsia="宋体" w:cs="Times New Roman"/>
    </w:rPr>
  </w:style>
  <w:style w:type="paragraph" w:styleId="1652" w:customStyle="1">
    <w:name w:val="列出段落[858D7CFB-ED40-4347-BF05-701D383B685F][858D7CFB-ED40-4347-BF05-701D383B685F]"/>
    <w:basedOn w:val="1092"/>
    <w:uiPriority w:val="0"/>
    <w:qFormat/>
    <w:pPr>
      <w:ind w:firstLine="200"/>
    </w:pPr>
    <w:rPr>
      <w:rFonts w:ascii="Calibri" w:hAnsi="Calibri" w:eastAsia="宋体"/>
      <w:szCs w:val="22"/>
    </w:rPr>
  </w:style>
  <w:style w:type="paragraph" w:styleId="1653" w:customStyle="1">
    <w:name w:val="默认段落字体 Para Char Char Char Char Char Char Char Char Char1 Char Char Char Char Char Char Char Char"/>
    <w:basedOn w:val="1342"/>
    <w:uiPriority w:val="0"/>
    <w:qFormat/>
    <w:rPr>
      <w:rFonts w:ascii="Calibri" w:hAnsi="Calibri"/>
      <w:szCs w:val="22"/>
    </w:rPr>
  </w:style>
  <w:style w:type="paragraph" w:styleId="1654" w:customStyle="1">
    <w:name w:val="style42"/>
    <w:basedOn w:val="1092"/>
    <w:uiPriority w:val="0"/>
    <w:qFormat/>
    <w:pPr>
      <w:jc w:val="left"/>
      <w:spacing w:before="100" w:beforeAutospacing="1" w:after="100" w:afterAutospacing="1"/>
      <w:widowControl/>
    </w:pPr>
    <w:rPr>
      <w:rFonts w:ascii="宋体" w:eastAsia="宋体" w:cs="宋体"/>
      <w:color w:val="000000"/>
      <w:sz w:val="15"/>
      <w:szCs w:val="15"/>
    </w:rPr>
  </w:style>
  <w:style w:type="paragraph" w:styleId="1655" w:customStyle="1">
    <w:name w:val="Char Char1 Char Char Char Char Char Char Char Char"/>
    <w:basedOn w:val="1092"/>
    <w:uiPriority w:val="0"/>
    <w:qFormat/>
    <w:pPr>
      <w:jc w:val="left"/>
      <w:spacing w:after="160" w:line="240" w:lineRule="exact"/>
      <w:widowControl/>
    </w:pPr>
    <w:rPr>
      <w:rFonts w:eastAsia="宋体"/>
    </w:rPr>
  </w:style>
  <w:style w:type="paragraph" w:styleId="1656" w:customStyle="1">
    <w:name w:val="技术方案正文样式"/>
    <w:basedOn w:val="1092"/>
    <w:uiPriority w:val="0"/>
    <w:qFormat/>
    <w:pPr>
      <w:ind w:firstLine="200"/>
      <w:spacing w:line="400" w:lineRule="exact"/>
    </w:pPr>
    <w:rPr>
      <w:rFonts w:ascii="宋体" w:eastAsia="宋体" w:cs="宋体"/>
      <w:szCs w:val="21"/>
    </w:rPr>
  </w:style>
  <w:style w:type="paragraph" w:styleId="1657" w:customStyle="1">
    <w:name w:val="修订1"/>
    <w:uiPriority w:val="0"/>
    <w:qFormat/>
    <w:rPr>
      <w:rFonts w:hint="default" w:ascii="Times New Roman" w:hAnsi="Times New Roman" w:eastAsia="宋体" w:cs="Times New Roman"/>
      <w:sz w:val="21"/>
      <w:szCs w:val="24"/>
      <w:lang w:val="en-US" w:eastAsia="zh-CN" w:bidi="ar-SA"/>
    </w:rPr>
  </w:style>
  <w:style w:type="paragraph" w:styleId="1658" w:customStyle="1">
    <w:name w:val="D&amp;L"/>
    <w:basedOn w:val="1366"/>
    <w:uiPriority w:val="0"/>
    <w:qFormat/>
    <w:pPr>
      <w:spacing w:line="240" w:lineRule="atLeast"/>
      <w:pBdr>
        <w:bottom w:val="single" w:color="000000" w:sz="18" w:space="1"/>
      </w:pBdr>
    </w:pPr>
    <w:rPr>
      <w:sz w:val="24"/>
      <w:szCs w:val="20"/>
    </w:rPr>
  </w:style>
  <w:style w:type="paragraph" w:styleId="1659" w:customStyle="1">
    <w:name w:val="样式 标题 2 + Times New Roman 四号 非加粗 段前: 5 磅 段后: 0 磅 行距: 固定值 20..."/>
    <w:basedOn w:val="1320"/>
    <w:uiPriority w:val="0"/>
    <w:qFormat/>
    <w:pPr>
      <w:spacing w:before="100" w:after="0" w:line="400" w:lineRule="exact"/>
    </w:pPr>
    <w:rPr>
      <w:rFonts w:ascii="Times New Roman" w:hAnsi="Times New Roman" w:eastAsia="宋体" w:cs="宋体"/>
      <w:b w:val="0"/>
      <w:sz w:val="28"/>
    </w:rPr>
  </w:style>
  <w:style w:type="paragraph" w:styleId="1660" w:customStyle="1">
    <w:name w:val="Char Char Char Char Char Char Char1 Char"/>
    <w:basedOn w:val="1092"/>
    <w:uiPriority w:val="0"/>
    <w:qFormat/>
    <w:rPr>
      <w:rFonts w:ascii="Tahoma" w:hAnsi="Tahoma" w:eastAsia="宋体"/>
      <w:szCs w:val="20"/>
    </w:rPr>
  </w:style>
  <w:style w:type="paragraph" w:styleId="1661" w:customStyle="1">
    <w:name w:val="TOC 标题2"/>
    <w:basedOn w:val="1319"/>
    <w:next w:val="1092"/>
    <w:uiPriority w:val="0"/>
    <w:qFormat/>
    <w:pPr>
      <w:spacing w:before="480" w:after="0" w:line="276" w:lineRule="auto"/>
      <w:widowControl/>
      <w:outlineLvl w:val="9"/>
    </w:pPr>
    <w:rPr>
      <w:rFonts w:ascii="Cambria" w:hAnsi="Cambria"/>
      <w:color w:val="365f91"/>
      <w:sz w:val="28"/>
    </w:rPr>
  </w:style>
  <w:style w:type="character" w:styleId="1662" w:customStyle="1">
    <w:name w:val="无间隔 Char"/>
    <w:link w:val="1663"/>
    <w:uiPriority w:val="0"/>
    <w:qFormat/>
    <w:rPr>
      <w:rFonts w:ascii="Calibri" w:hAnsi="Calibri" w:eastAsia="宋体" w:cs="Times New Roman"/>
      <w:sz w:val="22"/>
      <w:lang w:bidi="ar-SA"/>
    </w:rPr>
  </w:style>
  <w:style w:type="paragraph" w:styleId="1663" w:customStyle="1">
    <w:name w:val="无间隔1"/>
    <w:link w:val="1662"/>
    <w:uiPriority w:val="0"/>
    <w:qFormat/>
    <w:rPr>
      <w:rFonts w:hint="default" w:ascii="Calibri" w:hAnsi="Calibri" w:eastAsia="宋体" w:cs="Times New Roman"/>
      <w:sz w:val="22"/>
      <w:lang w:val="en-US" w:eastAsia="zh-CN" w:bidi="ar-SA"/>
    </w:rPr>
  </w:style>
  <w:style w:type="paragraph" w:styleId="166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5" w:customStyle="1">
    <w:name w:val="Normal_1"/>
    <w:uiPriority w:val="0"/>
    <w:qFormat/>
    <w:rPr>
      <w:rFonts w:hint="default" w:ascii="黑体" w:hAnsi="黑体" w:eastAsia="黑体" w:cs="Times New Roman"/>
      <w:b/>
      <w:sz w:val="32"/>
      <w:szCs w:val="24"/>
      <w:lang w:val="en-US" w:eastAsia="zh-CN" w:bidi="ar-SA"/>
    </w:rPr>
  </w:style>
  <w:style w:type="paragraph" w:styleId="166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8"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69" w:customStyle="1">
    <w:name w:val="Normal_2"/>
    <w:uiPriority w:val="0"/>
    <w:qFormat/>
    <w:rPr>
      <w:rFonts w:hint="default" w:ascii="黑体" w:hAnsi="黑体" w:eastAsia="黑体" w:cs="Times New Roman"/>
      <w:b/>
      <w:sz w:val="32"/>
      <w:szCs w:val="24"/>
      <w:lang w:val="en-US" w:eastAsia="zh-CN" w:bidi="ar-SA"/>
    </w:rPr>
  </w:style>
  <w:style w:type="paragraph" w:styleId="167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1" w:customStyle="1">
    <w:name w:val="Normal_3"/>
    <w:uiPriority w:val="0"/>
    <w:qFormat/>
    <w:rPr>
      <w:rFonts w:hint="default" w:ascii="黑体" w:hAnsi="黑体" w:eastAsia="黑体" w:cs="Times New Roman"/>
      <w:b/>
      <w:sz w:val="32"/>
      <w:szCs w:val="24"/>
      <w:lang w:val="en-US" w:eastAsia="zh-CN" w:bidi="ar-SA"/>
    </w:rPr>
  </w:style>
  <w:style w:type="paragraph" w:styleId="1672" w:customStyle="1">
    <w:name w:val="Normal_4"/>
    <w:uiPriority w:val="0"/>
    <w:qFormat/>
    <w:rPr>
      <w:rFonts w:hint="default" w:ascii="黑体" w:hAnsi="黑体" w:eastAsia="黑体" w:cs="Times New Roman"/>
      <w:b/>
      <w:sz w:val="32"/>
      <w:szCs w:val="24"/>
      <w:lang w:val="en-US" w:eastAsia="zh-CN" w:bidi="ar-SA"/>
    </w:rPr>
  </w:style>
  <w:style w:type="paragraph" w:styleId="1673" w:customStyle="1">
    <w:name w:val="Normal_5"/>
    <w:uiPriority w:val="0"/>
    <w:qFormat/>
    <w:rPr>
      <w:rFonts w:hint="default" w:ascii="黑体" w:hAnsi="黑体" w:eastAsia="黑体" w:cs="Times New Roman"/>
      <w:b/>
      <w:sz w:val="32"/>
      <w:szCs w:val="24"/>
      <w:lang w:val="en-US" w:eastAsia="zh-CN" w:bidi="ar-SA"/>
    </w:rPr>
  </w:style>
  <w:style w:type="paragraph" w:styleId="1674"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75" w:customStyle="1">
    <w:name w:val="Normal_6"/>
    <w:uiPriority w:val="0"/>
    <w:qFormat/>
    <w:rPr>
      <w:rFonts w:hint="default" w:ascii="黑体" w:hAnsi="黑体" w:eastAsia="黑体" w:cs="Times New Roman"/>
      <w:b/>
      <w:sz w:val="32"/>
      <w:szCs w:val="24"/>
      <w:lang w:val="en-US" w:eastAsia="zh-CN" w:bidi="ar-SA"/>
    </w:rPr>
  </w:style>
  <w:style w:type="paragraph" w:styleId="167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677" w:customStyle="1">
    <w:name w:val="Normal_7"/>
    <w:uiPriority w:val="0"/>
    <w:qFormat/>
    <w:rPr>
      <w:rFonts w:hint="default" w:ascii="黑体" w:hAnsi="黑体" w:eastAsia="黑体" w:cs="Times New Roman"/>
      <w:b/>
      <w:sz w:val="32"/>
      <w:szCs w:val="24"/>
      <w:lang w:val="en-US" w:eastAsia="zh-CN" w:bidi="ar-SA"/>
    </w:rPr>
  </w:style>
  <w:style w:type="paragraph" w:styleId="1678"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679" w:customStyle="1">
    <w:name w:val="Normal_9"/>
    <w:uiPriority w:val="0"/>
    <w:qFormat/>
    <w:rPr>
      <w:rFonts w:hint="default" w:ascii="黑体" w:hAnsi="黑体" w:eastAsia="黑体" w:cs="Times New Roman"/>
      <w:b/>
      <w:sz w:val="32"/>
      <w:szCs w:val="24"/>
      <w:lang w:val="en-US" w:eastAsia="zh-CN" w:bidi="ar-SA"/>
    </w:rPr>
  </w:style>
  <w:style w:type="paragraph" w:styleId="1680"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681" w:customStyle="1">
    <w:name w:val="Normal_10"/>
    <w:uiPriority w:val="0"/>
    <w:qFormat/>
    <w:rPr>
      <w:rFonts w:hint="default" w:ascii="黑体" w:hAnsi="黑体" w:eastAsia="黑体" w:cs="Times New Roman"/>
      <w:b/>
      <w:sz w:val="32"/>
      <w:szCs w:val="24"/>
      <w:lang w:val="en-US" w:eastAsia="zh-CN" w:bidi="ar-SA"/>
    </w:rPr>
  </w:style>
  <w:style w:type="paragraph" w:styleId="1682"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683" w:customStyle="1">
    <w:name w:val="正文缩进 Char1_0"/>
    <w:link w:val="1684"/>
    <w:uiPriority w:val="0"/>
    <w:qFormat/>
    <w:rPr>
      <w:rFonts w:ascii="Times New Roman" w:hAnsi="Times New Roman" w:eastAsia="宋体" w:cs="Times New Roman"/>
      <w:sz w:val="21"/>
      <w:szCs w:val="22"/>
    </w:rPr>
  </w:style>
  <w:style w:type="paragraph" w:styleId="1684" w:customStyle="1">
    <w:name w:val="正文缩进_0"/>
    <w:basedOn w:val="1682"/>
    <w:link w:val="1683"/>
    <w:uiPriority w:val="0"/>
    <w:qFormat/>
    <w:pPr>
      <w:ind w:firstLine="420"/>
    </w:pPr>
    <w:rPr>
      <w:szCs w:val="22"/>
    </w:rPr>
  </w:style>
  <w:style w:type="character" w:styleId="1685" w:customStyle="1">
    <w:name w:val="纯文本 Char_0"/>
    <w:link w:val="1686"/>
    <w:uiPriority w:val="0"/>
    <w:qFormat/>
    <w:rPr>
      <w:rFonts w:ascii="宋体" w:hAnsi="Courier New" w:eastAsia="宋体" w:cs="Courier New"/>
      <w:sz w:val="21"/>
      <w:szCs w:val="21"/>
    </w:rPr>
  </w:style>
  <w:style w:type="paragraph" w:styleId="1686" w:customStyle="1">
    <w:name w:val="纯文本_0"/>
    <w:basedOn w:val="1682"/>
    <w:link w:val="1685"/>
    <w:uiPriority w:val="0"/>
    <w:qFormat/>
    <w:rPr>
      <w:rFonts w:ascii="宋体" w:hAnsi="Courier New"/>
      <w:szCs w:val="21"/>
    </w:rPr>
  </w:style>
  <w:style w:type="paragraph" w:styleId="1687" w:customStyle="1">
    <w:name w:val="Normal_11"/>
    <w:uiPriority w:val="0"/>
    <w:qFormat/>
    <w:rPr>
      <w:rFonts w:hint="default" w:ascii="黑体" w:hAnsi="黑体" w:eastAsia="黑体" w:cs="Times New Roman"/>
      <w:b/>
      <w:sz w:val="32"/>
      <w:szCs w:val="24"/>
      <w:lang w:val="en-US" w:eastAsia="zh-CN" w:bidi="ar-SA"/>
    </w:rPr>
  </w:style>
  <w:style w:type="paragraph" w:styleId="1688"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9" w:customStyle="1">
    <w:name w:val="Normal_12"/>
    <w:uiPriority w:val="0"/>
    <w:qFormat/>
    <w:rPr>
      <w:rFonts w:hint="default" w:ascii="黑体" w:hAnsi="黑体" w:eastAsia="黑体" w:cs="Times New Roman"/>
      <w:b/>
      <w:sz w:val="32"/>
      <w:szCs w:val="24"/>
      <w:lang w:val="en-US" w:eastAsia="zh-CN" w:bidi="ar-SA"/>
    </w:rPr>
  </w:style>
  <w:style w:type="paragraph" w:styleId="1690"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1" w:customStyle="1">
    <w:name w:val="Normal_13"/>
    <w:uiPriority w:val="0"/>
    <w:qFormat/>
    <w:rPr>
      <w:rFonts w:hint="default" w:ascii="黑体" w:hAnsi="黑体" w:eastAsia="黑体" w:cs="Times New Roman"/>
      <w:b/>
      <w:sz w:val="32"/>
      <w:szCs w:val="24"/>
      <w:lang w:val="en-US" w:eastAsia="zh-CN" w:bidi="ar-SA"/>
    </w:rPr>
  </w:style>
  <w:style w:type="paragraph" w:styleId="169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3" w:customStyle="1">
    <w:name w:val="Normal_14"/>
    <w:uiPriority w:val="0"/>
    <w:qFormat/>
    <w:rPr>
      <w:rFonts w:hint="default" w:ascii="黑体" w:hAnsi="黑体" w:eastAsia="黑体" w:cs="Times New Roman"/>
      <w:b/>
      <w:sz w:val="32"/>
      <w:szCs w:val="24"/>
      <w:lang w:val="en-US" w:eastAsia="zh-CN" w:bidi="ar-SA"/>
    </w:rPr>
  </w:style>
  <w:style w:type="paragraph" w:styleId="1694"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5" w:customStyle="1">
    <w:name w:val="Normal_15"/>
    <w:uiPriority w:val="0"/>
    <w:qFormat/>
    <w:rPr>
      <w:rFonts w:hint="default" w:ascii="黑体" w:hAnsi="黑体" w:eastAsia="黑体" w:cs="Times New Roman"/>
      <w:b/>
      <w:sz w:val="32"/>
      <w:szCs w:val="24"/>
      <w:lang w:val="en-US" w:eastAsia="zh-CN" w:bidi="ar-SA"/>
    </w:rPr>
  </w:style>
  <w:style w:type="paragraph" w:styleId="1696"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7" w:customStyle="1">
    <w:name w:val="Normal_16"/>
    <w:uiPriority w:val="0"/>
    <w:qFormat/>
    <w:rPr>
      <w:rFonts w:hint="default" w:ascii="黑体" w:hAnsi="黑体" w:eastAsia="黑体" w:cs="Times New Roman"/>
      <w:b/>
      <w:sz w:val="32"/>
      <w:szCs w:val="24"/>
      <w:lang w:val="en-US" w:eastAsia="zh-CN" w:bidi="ar-SA"/>
    </w:rPr>
  </w:style>
  <w:style w:type="paragraph" w:styleId="169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9"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700" w:customStyle="1">
    <w:name w:val="Normal_17"/>
    <w:uiPriority w:val="0"/>
    <w:qFormat/>
    <w:rPr>
      <w:rFonts w:hint="default" w:ascii="黑体" w:hAnsi="黑体" w:eastAsia="黑体" w:cs="Times New Roman"/>
      <w:b/>
      <w:sz w:val="32"/>
      <w:szCs w:val="24"/>
      <w:lang w:val="en-US" w:eastAsia="zh-CN" w:bidi="ar-SA"/>
    </w:rPr>
  </w:style>
  <w:style w:type="paragraph" w:styleId="1701" w:customStyle="1">
    <w:name w:val="Normal_18"/>
    <w:uiPriority w:val="0"/>
    <w:qFormat/>
    <w:rPr>
      <w:rFonts w:hint="default" w:ascii="黑体" w:hAnsi="黑体" w:eastAsia="黑体" w:cs="Times New Roman"/>
      <w:b/>
      <w:sz w:val="32"/>
      <w:szCs w:val="24"/>
      <w:lang w:val="en-US" w:eastAsia="zh-CN" w:bidi="ar-SA"/>
    </w:rPr>
  </w:style>
  <w:style w:type="paragraph" w:styleId="1702"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703" w:customStyle="1">
    <w:name w:val="Normal_0_0"/>
    <w:uiPriority w:val="0"/>
    <w:qFormat/>
    <w:rPr>
      <w:rFonts w:hint="default" w:ascii="黑体" w:hAnsi="黑体" w:eastAsia="黑体" w:cs="Times New Roman"/>
      <w:b/>
      <w:sz w:val="40"/>
      <w:szCs w:val="24"/>
      <w:lang w:val="en-US" w:eastAsia="zh-CN" w:bidi="ar-SA"/>
    </w:rPr>
  </w:style>
  <w:style w:type="paragraph" w:styleId="1704"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705"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706"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0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708"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709" w:customStyle="1">
    <w:name w:val="Normal_5_0"/>
    <w:uiPriority w:val="0"/>
    <w:qFormat/>
    <w:rPr>
      <w:rFonts w:hint="default" w:ascii="黑体" w:hAnsi="黑体" w:eastAsia="黑体" w:cs="黑体"/>
      <w:b/>
      <w:sz w:val="32"/>
      <w:szCs w:val="24"/>
      <w:lang w:val="en-US" w:eastAsia="zh-CN" w:bidi="ar-SA"/>
    </w:rPr>
  </w:style>
  <w:style w:type="paragraph" w:styleId="1710" w:customStyle="1">
    <w:name w:val="Normal_6_0"/>
    <w:uiPriority w:val="0"/>
    <w:qFormat/>
    <w:rPr>
      <w:rFonts w:hint="default" w:ascii="黑体" w:hAnsi="黑体" w:eastAsia="黑体" w:cs="黑体"/>
      <w:b/>
      <w:sz w:val="32"/>
      <w:szCs w:val="24"/>
      <w:lang w:val="en-US" w:eastAsia="zh-CN" w:bidi="ar-SA"/>
    </w:rPr>
  </w:style>
  <w:style w:type="paragraph" w:styleId="1711"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712" w:customStyle="1">
    <w:name w:val="Normal_11_0"/>
    <w:uiPriority w:val="0"/>
    <w:qFormat/>
    <w:rPr>
      <w:rFonts w:hint="default" w:ascii="黑体" w:hAnsi="黑体" w:eastAsia="黑体" w:cs="黑体"/>
      <w:b/>
      <w:sz w:val="32"/>
      <w:szCs w:val="24"/>
      <w:lang w:val="en-US" w:eastAsia="zh-CN" w:bidi="ar-SA"/>
    </w:rPr>
  </w:style>
  <w:style w:type="paragraph" w:styleId="1713"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71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71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71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71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718" w:customStyle="1">
    <w:name w:val="列出段落_2"/>
    <w:basedOn w:val="1716"/>
    <w:uiPriority w:val="0"/>
    <w:qFormat/>
    <w:pPr>
      <w:ind w:firstLine="420"/>
    </w:pPr>
  </w:style>
  <w:style w:type="paragraph" w:styleId="1719"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0" w:customStyle="1">
    <w:name w:val="Normal_16_0"/>
    <w:uiPriority w:val="0"/>
    <w:qFormat/>
    <w:rPr>
      <w:rFonts w:hint="default" w:ascii="黑体" w:hAnsi="黑体" w:eastAsia="黑体" w:cs="黑体"/>
      <w:b/>
      <w:sz w:val="32"/>
      <w:szCs w:val="24"/>
      <w:lang w:val="en-US" w:eastAsia="zh-CN" w:bidi="ar-SA"/>
    </w:rPr>
  </w:style>
  <w:style w:type="paragraph" w:styleId="1721"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72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3" w:customStyle="1">
    <w:name w:val="Normal_19_0"/>
    <w:uiPriority w:val="0"/>
    <w:qFormat/>
    <w:rPr>
      <w:rFonts w:hint="default" w:ascii="黑体" w:hAnsi="黑体" w:eastAsia="黑体" w:cs="黑体"/>
      <w:b/>
      <w:sz w:val="32"/>
      <w:szCs w:val="24"/>
      <w:lang w:val="en-US" w:eastAsia="zh-CN" w:bidi="ar-SA"/>
    </w:rPr>
  </w:style>
  <w:style w:type="paragraph" w:styleId="172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5" w:customStyle="1">
    <w:name w:val="Normal_20"/>
    <w:uiPriority w:val="0"/>
    <w:qFormat/>
    <w:rPr>
      <w:rFonts w:hint="default" w:ascii="黑体" w:hAnsi="黑体" w:eastAsia="黑体" w:cs="黑体"/>
      <w:b/>
      <w:sz w:val="32"/>
      <w:szCs w:val="24"/>
      <w:lang w:val="en-US" w:eastAsia="zh-CN" w:bidi="ar-SA"/>
    </w:rPr>
  </w:style>
  <w:style w:type="paragraph" w:styleId="1726" w:customStyle="1">
    <w:name w:val="Normal_21"/>
    <w:uiPriority w:val="0"/>
    <w:qFormat/>
    <w:rPr>
      <w:rFonts w:hint="default" w:ascii="黑体" w:hAnsi="黑体" w:eastAsia="黑体" w:cs="黑体"/>
      <w:b/>
      <w:sz w:val="32"/>
      <w:szCs w:val="24"/>
      <w:lang w:val="en-US" w:eastAsia="zh-CN" w:bidi="ar-SA"/>
    </w:rPr>
  </w:style>
  <w:style w:type="paragraph" w:styleId="1727" w:customStyle="1">
    <w:name w:val="Normal_0_2"/>
    <w:uiPriority w:val="0"/>
    <w:qFormat/>
    <w:rPr>
      <w:rFonts w:hint="default" w:ascii="黑体" w:hAnsi="黑体" w:eastAsia="黑体" w:cs="黑体"/>
      <w:b/>
      <w:sz w:val="32"/>
      <w:szCs w:val="24"/>
      <w:lang w:val="en-US" w:eastAsia="zh-CN" w:bidi="ar-SA"/>
    </w:rPr>
  </w:style>
  <w:style w:type="paragraph" w:styleId="1728" w:customStyle="1">
    <w:name w:val="首行缩进"/>
    <w:basedOn w:val="1092"/>
    <w:uiPriority w:val="0"/>
    <w:qFormat/>
    <w:pPr>
      <w:ind w:firstLine="480"/>
    </w:pPr>
    <w:rPr>
      <w:rFonts w:eastAsia="宋体"/>
      <w:szCs w:val="20"/>
      <w:lang w:val="zh-CN"/>
    </w:rPr>
  </w:style>
  <w:style w:type="paragraph" w:styleId="1729" w:customStyle="1">
    <w:name w:val="列出段落2"/>
    <w:basedOn w:val="1092"/>
    <w:uiPriority w:val="0"/>
    <w:qFormat/>
    <w:pPr>
      <w:widowControl/>
    </w:pPr>
    <w:rPr>
      <w:rFonts w:eastAsia="宋体"/>
      <w:szCs w:val="20"/>
      <w:lang w:eastAsia="ar-SA"/>
    </w:rPr>
  </w:style>
  <w:style w:type="character" w:styleId="1730" w:customStyle="1">
    <w:name w:val="批注框文本 字符"/>
    <w:basedOn w:val="1102"/>
    <w:link w:val="1115"/>
    <w:uiPriority w:val="99"/>
    <w:semiHidden/>
    <w:qFormat/>
    <w:rPr>
      <w:rFonts w:eastAsia="Times New Roman"/>
      <w:sz w:val="18"/>
      <w:szCs w:val="18"/>
    </w:rPr>
  </w:style>
  <w:style w:type="character" w:styleId="1731" w:customStyle="1">
    <w:name w:val="批注文字 字符"/>
    <w:basedOn w:val="1102"/>
    <w:link w:val="1107"/>
    <w:uiPriority w:val="99"/>
    <w:semiHidden/>
    <w:qFormat/>
    <w:rPr>
      <w:rFonts w:eastAsia="Times New Roman"/>
      <w:sz w:val="24"/>
      <w:szCs w:val="24"/>
    </w:rPr>
  </w:style>
  <w:style w:type="character" w:styleId="1732" w:customStyle="1">
    <w:name w:val="批注主题 字符"/>
    <w:basedOn w:val="1731"/>
    <w:link w:val="1129"/>
    <w:uiPriority w:val="0"/>
    <w:qFormat/>
    <w:rPr>
      <w:rFonts w:eastAsia="Times New Roman"/>
      <w:sz w:val="24"/>
      <w:szCs w:val="24"/>
    </w:rPr>
  </w:style>
  <w:style w:type="paragraph" w:styleId="1733" w:customStyle="1">
    <w:name w:val="WPSOffice手动目录 1"/>
    <w:uiPriority w:val="0"/>
    <w:qFormat/>
    <w:rPr>
      <w:rFonts w:hint="default" w:ascii="Times New Roman" w:hAnsi="Times New Roman" w:eastAsia="宋体" w:cs="Times New Roman"/>
      <w:lang w:val="en-US" w:eastAsia="zh-CN" w:bidi="ar-SA"/>
    </w:rPr>
  </w:style>
  <w:style w:type="character" w:styleId="1734" w:customStyle="1">
    <w:name w:val="15"/>
    <w:basedOn w:val="1102"/>
    <w:uiPriority w:val="0"/>
    <w:qFormat/>
    <w:rPr>
      <w:rFonts w:hint="default" w:ascii="Times New Roman" w:hAnsi="Times New Roman" w:cs="Times New Roman"/>
    </w:rPr>
  </w:style>
  <w:style w:type="paragraph" w:styleId="1735" w:customStyle="1">
    <w:name w:val="Table Text"/>
    <w:basedOn w:val="1092"/>
    <w:uiPriority w:val="0"/>
    <w:semiHidden/>
    <w:qFormat/>
    <w:rPr>
      <w:rFonts w:ascii="宋体" w:hAnsi="宋体" w:eastAsia="宋体" w:cs="宋体"/>
      <w:sz w:val="24"/>
      <w:szCs w:val="24"/>
      <w:lang w:val="en-US" w:eastAsia="en-US" w:bidi="ar-SA"/>
    </w:rPr>
  </w:style>
  <w:style w:type="table" w:styleId="1736" w:customStyle="1">
    <w:name w:val="Table Normal"/>
    <w:uiPriority w:val="0"/>
    <w:semiHidden/>
    <w:unhideWhenUsed/>
    <w:qFormat/>
    <w:tblPr>
      <w:tblCellMar>
        <w:left w:w="0" w:type="dxa"/>
        <w:top w:w="0" w:type="dxa"/>
        <w:right w:w="0" w:type="dxa"/>
        <w:bottom w:w="0" w:type="dxa"/>
      </w:tblCellMar>
    </w:tblPr>
  </w:style>
  <w:style w:type="character" w:styleId="1737" w:customStyle="1">
    <w:name w:val="16"/>
    <w:basedOn w:val="1102"/>
    <w:uiPriority w:val="0"/>
    <w:qFormat/>
    <w:rPr>
      <w:rFonts w:hint="default" w:ascii="Times New Roman" w:hAnsi="Times New Roman" w:eastAsia="宋体" w:cs="Times New Roman"/>
    </w:rPr>
  </w:style>
  <w:style w:type="character" w:styleId="1738" w:customStyle="1">
    <w:name w:val="font11"/>
    <w:basedOn w:val="1102"/>
    <w:uiPriority w:val="0"/>
    <w:qFormat/>
    <w:rPr>
      <w:rFonts w:hint="default" w:ascii="GE Inspira Sans" w:hAnsi="GE Inspira Sans" w:eastAsia="GE Inspira Sans" w:cs="GE Inspira Sans"/>
      <w:color w:val="000000"/>
      <w:sz w:val="20"/>
      <w:szCs w:val="20"/>
      <w:u w:val="none"/>
    </w:rPr>
  </w:style>
  <w:style w:type="character" w:styleId="1739" w:customStyle="1">
    <w:name w:val="font71"/>
    <w:basedOn w:val="1102"/>
    <w:uiPriority w:val="0"/>
    <w:qFormat/>
    <w:rPr>
      <w:rFonts w:ascii="等线" w:hAnsi="等线" w:eastAsia="等线" w:cs="等线"/>
      <w:color w:val="000000"/>
      <w:sz w:val="20"/>
      <w:szCs w:val="20"/>
      <w:u w:val="none"/>
    </w:rPr>
  </w:style>
  <w:style w:type="character" w:styleId="1740" w:customStyle="1">
    <w:name w:val="font81"/>
    <w:basedOn w:val="1102"/>
    <w:uiPriority w:val="0"/>
    <w:qFormat/>
    <w:rPr>
      <w:rFonts w:hint="eastAsia" w:ascii="等线" w:hAnsi="等线" w:eastAsia="等线" w:cs="等线"/>
      <w:color w:val="000000"/>
      <w:sz w:val="20"/>
      <w:szCs w:val="20"/>
      <w:u w:val="none"/>
    </w:rPr>
  </w:style>
  <w:style w:type="character" w:styleId="1741" w:customStyle="1">
    <w:name w:val="font31"/>
    <w:basedOn w:val="1102"/>
    <w:uiPriority w:val="0"/>
    <w:qFormat/>
    <w:rPr>
      <w:rFonts w:hint="default" w:ascii="Arial" w:hAnsi="Arial" w:cs="Arial"/>
      <w:color w:val="000000"/>
      <w:sz w:val="20"/>
      <w:szCs w:val="20"/>
      <w:u w:val="none"/>
    </w:rPr>
  </w:style>
  <w:style w:type="character" w:styleId="1742" w:customStyle="1">
    <w:name w:val="font91"/>
    <w:basedOn w:val="1102"/>
    <w:uiPriority w:val="0"/>
    <w:qFormat/>
    <w:rPr>
      <w:rFonts w:ascii="微软雅黑" w:hAnsi="微软雅黑" w:eastAsia="微软雅黑" w:cs="微软雅黑"/>
      <w:color w:val="000000"/>
      <w:sz w:val="20"/>
      <w:szCs w:val="20"/>
      <w:u w:val="none"/>
    </w:rPr>
  </w:style>
  <w:style w:type="paragraph" w:styleId="1743" w:customStyle="1">
    <w:name w:val="Body Text First Indent 2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744" w:customStyle="1">
    <w:name w:val="Body Text Indent2"/>
    <w:next w:val="1745"/>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745" w:customStyle="1">
    <w:name w:val="Body Text First Indent 21"/>
    <w:next w:val="1092"/>
    <w:uiPriority w:val="0"/>
    <w:qFormat/>
    <w:pPr>
      <w:ind w:firstLine="42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746" w:customStyle="1">
    <w:name w:val="Body Text Indent1"/>
    <w:uiPriority w:val="0"/>
    <w:qFormat/>
    <w:pPr>
      <w:ind w:firstLine="880"/>
      <w:jc w:val="both"/>
      <w:spacing w:line="500" w:lineRule="exact"/>
      <w:widowControl w:val="off"/>
    </w:pPr>
    <w:rPr>
      <w:rFonts w:hint="default" w:ascii="Times New Roman" w:hAnsi="Times New Roman" w:eastAsia="Times New Roman" w:cs="Times New Roman"/>
      <w:sz w:val="24"/>
      <w:szCs w:val="20"/>
      <w:lang w:val="en-US" w:eastAsia="zh-CN" w:bidi="ar-SA"/>
    </w:rPr>
  </w:style>
  <w:style w:type="paragraph" w:styleId="1747" w:customStyle="1">
    <w:name w:val="正文-标准"/>
    <w:basedOn w:val="1092"/>
    <w:uiPriority w:val="0"/>
    <w:qFormat/>
    <w:pPr>
      <w:jc w:val="left"/>
      <w:spacing w:line="360" w:lineRule="exact"/>
    </w:pPr>
    <w:rPr>
      <w:szCs w:val="20"/>
    </w:rPr>
  </w:style>
  <w:style w:type="paragraph" w:styleId="1748" w:customStyle="1">
    <w:name w:val="正文-manu"/>
    <w:basedOn w:val="1092"/>
    <w:uiPriority w:val="0"/>
    <w:qFormat/>
    <w:pPr>
      <w:spacing w:line="300" w:lineRule="auto"/>
    </w:pPr>
    <w:rPr>
      <w:b/>
      <w:sz w:val="24"/>
      <w:szCs w:val="20"/>
    </w:rPr>
  </w:style>
  <w:style w:type="numbering" w:styleId="3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image" Target="media/image1.png"/><Relationship Id="rId30"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375b1780-231d-4df2-8de3-1bb0828ec5c3</errorID>
      <errorWord>接</errorWord>
      <group>L1_Word</group>
      <groupName>字词问题</groupName>
      <ability>L2_Typo</ability>
      <abilityName>字词错误</abilityName>
      <candidateList>
        <item>接到</item>
      </candidateList>
      <explain/>
      <paraID>1AE22EDA</paraID>
      <start>25</start>
      <end>26</end>
      <status>unmodified</status>
      <modifiedWord/>
      <trackRevisions>false</trackRevisions>
    </reviewItem>
    <reviewItem>
      <errorID>b98a17b1-fbcb-4c2a-89d0-6f3d7cd4bffc</errorID>
      <errorWord>投</errorWord>
      <group>L1_Word</group>
      <groupName>字词问题</groupName>
      <ability>L2_Typo</ability>
      <abilityName>字词错误</abilityName>
      <candidateList>
        <item>投资</item>
      </candidateList>
      <explain/>
      <paraID>16801FF8</paraID>
      <start>14</start>
      <end>15</end>
      <status>unmodified</status>
      <modifiedWord/>
      <trackRevisions>false</trackRevisions>
    </reviewItem>
    <reviewItem>
      <errorID>a277253b-ac68-4901-8bff-f4239c54a55c</errorID>
      <errorWord>(</errorWord>
      <group>L1_Format</group>
      <groupName>格式问题</groupName>
      <ability>L2_HalfPunc</ability>
      <abilityName>全半角检查</abilityName>
      <candidateList>
        <item>（</item>
      </candidateList>
      <explain>文本全半角错误。</explain>
      <paraID>59C0906A</paraID>
      <start>43</start>
      <end>44</end>
      <status>unmodified</status>
      <modifiedWord/>
      <trackRevisions>false</trackRevisions>
    </reviewItem>
    <reviewItem>
      <errorID>e78612f3-3cd0-495b-825f-6c351bd517f2</errorID>
      <errorWord>)</errorWord>
      <group>L1_Format</group>
      <groupName>格式问题</groupName>
      <ability>L2_HalfPunc</ability>
      <abilityName>全半角检查</abilityName>
      <candidateList>
        <item>）</item>
      </candidateList>
      <explain>文本全半角错误。</explain>
      <paraID>59C0906A</paraID>
      <start>58</start>
      <end>59</end>
      <status>unmodified</status>
      <modifiedWord/>
      <trackRevisions>false</trackRevisions>
    </reviewItem>
    <reviewItem>
      <errorID>095badcb-a536-4076-9eed-962acaef028c</errorID>
      <errorWord>(</errorWord>
      <group>L1_Format</group>
      <groupName>格式问题</groupName>
      <ability>L2_HalfPunc</ability>
      <abilityName>全半角检查</abilityName>
      <candidateList>
        <item>（</item>
      </candidateList>
      <explain>文本全半角错误。</explain>
      <paraID>4755860D</paraID>
      <start>17</start>
      <end>18</end>
      <status>unmodified</status>
      <modifiedWord/>
      <trackRevisions>false</trackRevisions>
    </reviewItem>
    <reviewItem>
      <errorID>1b1c5f91-40d8-4cca-b3aa-0196006b9854</errorID>
      <errorWord>)</errorWord>
      <group>L1_Format</group>
      <groupName>格式问题</groupName>
      <ability>L2_HalfPunc</ability>
      <abilityName>全半角检查</abilityName>
      <candidateList>
        <item>）</item>
      </candidateList>
      <explain>文本全半角错误。</explain>
      <paraID>4755860D</paraID>
      <start>23</start>
      <end>24</end>
      <status>unmodified</status>
      <modifiedWord/>
      <trackRevisions>false</trackRevisions>
    </reviewItem>
    <reviewItem>
      <errorID>dbbf2c3c-74c4-4ed1-8c08-1f3f55db5bf0</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746d3089-c57f-420f-b2f4-c9a95b3b659f</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c5f3d25a-f4b6-42c3-82c1-b17be8e1fc62</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f1a1daa5-b3a5-4781-a433-ecf2b269a594</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2aeab4ff-8793-43f2-926f-575b1b50beb4</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c1229be7-ce35-430b-aff7-5af5b3cc745a</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768ac385-ca0f-4160-9450-f8b6da9a27c4</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4ae28c2a-4611-4b26-a2d4-c97c663152e1</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48f4c613-87ed-4972-92a1-33cb83e4cb88</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da3dccc8-86eb-43bf-97b3-4ea6250ebe95</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74905770-71ef-425b-8837-d06002f2cba9</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1baca4fa-79ee-4771-9968-554a32772d40</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50eca904-f239-419e-a6b5-a8ca638da4d7</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d3db0066-c1f7-4197-b366-7011abf327a6</errorID>
      <errorWord>涉及到</errorWord>
      <group>L1_Word</group>
      <groupName>字词问题</groupName>
      <ability>L2_Typo</ability>
      <abilityName>字词错误</abilityName>
      <candidateList>
        <item>涉及</item>
      </candidateList>
      <explain>〈动〉牵涉到；关联到：案子～好几个人｜这个问题～面很广。</explain>
      <paraID> 8B6A587</paraID>
      <start>47</start>
      <end>49</end>
      <status>modified</status>
      <modifiedWord>涉及</modifiedWord>
      <trackRevisions>false</trackRevisions>
    </reviewItem>
    <reviewItem>
      <errorID>95993639-ff5b-4f54-932b-4609cbe24f57</errorID>
      <errorWord>，</errorWord>
      <group>L1_Word</group>
      <groupName>字词问题</groupName>
      <ability>L2_Typo</ability>
      <abilityName>字词错误</abilityName>
      <candidateList>
        <item>，并</item>
      </candidateList>
      <explain/>
      <paraID>4B490892</paraID>
      <start>73</start>
      <end>75</end>
      <status>modified</status>
      <modifiedWord>，并</modifiedWord>
      <trackRevisions>false</trackRevisions>
    </reviewItem>
    <reviewItem>
      <errorID>ceeb5a6c-7db1-410f-9112-4befce2bdcab</errorID>
      <errorWord>(</errorWord>
      <group>L1_Format</group>
      <groupName>格式问题</groupName>
      <ability>L2_HalfPunc</ability>
      <abilityName>全半角检查</abilityName>
      <candidateList>
        <item>（</item>
      </candidateList>
      <explain>文本全半角错误。</explain>
      <paraID>68E4CD95</paraID>
      <start>14</start>
      <end>15</end>
      <status>unmodified</status>
      <modifiedWord/>
      <trackRevisions>false</trackRevisions>
    </reviewItem>
    <reviewItem>
      <errorID>4118f98e-189e-4b00-bfe2-c5e4ceac8e86</errorID>
      <errorWord>)</errorWord>
      <group>L1_Format</group>
      <groupName>格式问题</groupName>
      <ability>L2_HalfPunc</ability>
      <abilityName>全半角检查</abilityName>
      <candidateList>
        <item>）</item>
      </candidateList>
      <explain>文本全半角错误。</explain>
      <paraID>68E4CD95</paraID>
      <start>18</start>
      <end>19</end>
      <status>unmodified</status>
      <modifiedWord/>
      <trackRevisions>false</trackRevisions>
    </reviewItem>
    <reviewItem>
      <errorID>a93d81d1-1209-47bc-b0d7-e1e698403194</errorID>
      <errorWord>产品如</errorWord>
      <group>L1_Word</group>
      <groupName>字词问题</groupName>
      <ability>L2_Typo</ability>
      <abilityName>字词错误</abilityName>
      <candidateList>
        <item>产品</item>
      </candidateList>
      <explain>〈名〉生产出来的物品：农～｜畜～｜～出厂都要经过检验。</explain>
      <paraID>78907698</paraID>
      <start>10</start>
      <end>13</end>
      <status>unmodified</status>
      <modifiedWord/>
      <trackRevisions>false</trackRevisions>
    </reviewItem>
    <reviewItem>
      <errorID>55027491-7e6a-4203-b522-34a280b6eac7</errorID>
      <errorWord>涉及到</errorWord>
      <group>L1_Word</group>
      <groupName>字词问题</groupName>
      <ability>L2_Typo</ability>
      <abilityName>字词错误</abilityName>
      <candidateList>
        <item>涉及</item>
      </candidateList>
      <explain>〈动〉牵涉到；关联到：案子～好几个人｜这个问题～面很广。</explain>
      <paraID>40CAD9C7</paraID>
      <start>13</start>
      <end>15</end>
      <status>modified</status>
      <modifiedWord>涉及</modifiedWord>
      <trackRevisions>false</trackRevisions>
    </reviewItem>
    <reviewItem>
      <errorID>eb8c9f43-64de-482b-9e44-e71af0f2a995</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8e02051d-c56f-40c7-ad4d-9dfb7ca21ab0</errorID>
      <errorWord>做出</errorWord>
      <group>L1_Word</group>
      <groupName>字词问题</groupName>
      <ability>L2_Typo</ability>
      <abilityName>字词错误</abilityName>
      <candidateList>
        <item>作出</item>
      </candidateList>
      <explain/>
      <paraID>47739190</paraID>
      <start>32</start>
      <end>34</end>
      <status>unmodified</status>
      <modifiedWord/>
      <trackRevisions>false</trackRevisions>
    </reviewItem>
    <reviewItem>
      <errorID>7ad0b468-9e46-44c9-8fff-04673ff4aabc</errorID>
      <errorWord>，</errorWord>
      <group>L1_Word</group>
      <groupName>字词问题</groupName>
      <ability>L2_Typo</ability>
      <abilityName>字词错误</abilityName>
      <candidateList>
        <item>，由</item>
      </candidateList>
      <explain/>
      <paraID>4F6C8E21</paraID>
      <start>87</start>
      <end>89</end>
      <status>modified</status>
      <modifiedWord>，由</modifiedWord>
      <trackRevisions>false</trackRevisions>
    </reviewItem>
    <reviewItem>
      <errorID>7ab27706-202d-497a-8c97-d7f1e09f289e</errorID>
      <errorWord>(</errorWord>
      <group>L1_Format</group>
      <groupName>格式问题</groupName>
      <ability>L2_HalfPunc</ability>
      <abilityName>全半角检查</abilityName>
      <candidateList>
        <item>（</item>
      </candidateList>
      <explain>文本全半角错误。</explain>
      <paraID>21879973</paraID>
      <start>85</start>
      <end>86</end>
      <status>unmodified</status>
      <modifiedWord/>
      <trackRevisions>false</trackRevisions>
    </reviewItem>
    <reviewItem>
      <errorID>3b118a60-cbeb-4094-8ddf-d32ba37751b1</errorID>
      <errorWord>)</errorWord>
      <group>L1_Format</group>
      <groupName>格式问题</groupName>
      <ability>L2_HalfPunc</ability>
      <abilityName>全半角检查</abilityName>
      <candidateList>
        <item>）</item>
      </candidateList>
      <explain>文本全半角错误。</explain>
      <paraID>21879973</paraID>
      <start>88</start>
      <end>89</end>
      <status>unmodified</status>
      <modifiedWord/>
      <trackRevisions>false</trackRevisions>
    </reviewItem>
    <reviewItem>
      <errorID>f03c39d6-2cbf-4284-bdb0-8cd79b05ddb3</errorID>
      <errorWord>(</errorWord>
      <group>L1_Format</group>
      <groupName>格式问题</groupName>
      <ability>L2_HalfPunc</ability>
      <abilityName>全半角检查</abilityName>
      <candidateList>
        <item>（</item>
      </candidateList>
      <explain>文本全半角错误。</explain>
      <paraID>21879973</paraID>
      <start>95</start>
      <end>96</end>
      <status>unmodified</status>
      <modifiedWord/>
      <trackRevisions>false</trackRevisions>
    </reviewItem>
    <reviewItem>
      <errorID>abcc036a-db9d-415a-8525-1854f98b08c0</errorID>
      <errorWord>)</errorWord>
      <group>L1_Format</group>
      <groupName>格式问题</groupName>
      <ability>L2_HalfPunc</ability>
      <abilityName>全半角检查</abilityName>
      <candidateList>
        <item>）</item>
      </candidateList>
      <explain>文本全半角错误。</explain>
      <paraID>21879973</paraID>
      <start>109</start>
      <end>110</end>
      <status>unmodified</status>
      <modifiedWord/>
      <trackRevisions>false</trackRevisions>
    </reviewItem>
    <reviewItem>
      <errorID>1fec2348-9bcb-4404-94cf-f3941b84529d</errorID>
      <errorWord>;</errorWord>
      <group>L1_Format</group>
      <groupName>格式问题</groupName>
      <ability>L2_HalfPunc</ability>
      <abilityName>全半角检查</abilityName>
      <candidateList>
        <item>；</item>
      </candidateList>
      <explain>文本全半角错误。</explain>
      <paraID>3EAE73AE</paraID>
      <start>7</start>
      <end>8</end>
      <status>modified</status>
      <modifiedWord>；</modifiedWord>
      <trackRevisions>false</trackRevisions>
    </reviewItem>
    <reviewItem>
      <errorID>32b2c36f-bd4e-4454-bb8e-7fe63d4376d7</errorID>
      <errorWord>;</errorWord>
      <group>L1_Format</group>
      <groupName>格式问题</groupName>
      <ability>L2_HalfPunc</ability>
      <abilityName>全半角检查</abilityName>
      <candidateList>
        <item>；</item>
      </candidateList>
      <explain>文本全半角错误。</explain>
      <paraID> 56061D1</paraID>
      <start>9</start>
      <end>10</end>
      <status>modified</status>
      <modifiedWord>；</modifiedWord>
      <trackRevisions>false</trackRevisions>
    </reviewItem>
    <reviewItem>
      <errorID>28cf6308-66da-4ef2-9ad4-e83157a6c5bf</errorID>
      <errorWord>(</errorWord>
      <group>L1_Format</group>
      <groupName>格式问题</groupName>
      <ability>L2_HalfPunc</ability>
      <abilityName>全半角检查</abilityName>
      <candidateList>
        <item>（</item>
      </candidateList>
      <explain>文本全半角错误。</explain>
      <paraID>62FECABC</paraID>
      <start>94</start>
      <end>95</end>
      <status>unmodified</status>
      <modifiedWord/>
      <trackRevisions>false</trackRevisions>
    </reviewItem>
    <reviewItem>
      <errorID>d60cbffe-1bbd-4e5b-891c-5bbd0edb80f1</errorID>
      <errorWord>)</errorWord>
      <group>L1_Format</group>
      <groupName>格式问题</groupName>
      <ability>L2_HalfPunc</ability>
      <abilityName>全半角检查</abilityName>
      <candidateList>
        <item>）</item>
      </candidateList>
      <explain>文本全半角错误。</explain>
      <paraID>62FECABC</paraID>
      <start>104</start>
      <end>105</end>
      <status>unmodified</status>
      <modifiedWord/>
      <trackRevisions>false</trackRevisions>
    </reviewItem>
    <reviewItem>
      <errorID>c2a8c395-0f1a-4090-8652-4d9753a8411e</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e920555e-aa73-4e1b-a63f-d66c9ab74a0d</errorID>
      <errorWord>,</errorWord>
      <group>L1_Format</group>
      <groupName>格式问题</groupName>
      <ability>L2_HalfPunc</ability>
      <abilityName>全半角检查</abilityName>
      <candidateList>
        <item>，</item>
      </candidateList>
      <explain>文本全半角错误。</explain>
      <paraID>1D8BBA13</paraID>
      <start>18</start>
      <end>19</end>
      <status>unmodified</status>
      <modifiedWord/>
      <trackRevisions>false</trackRevisions>
    </reviewItem>
    <reviewItem>
      <errorID>674e344e-ccf9-40da-8616-735dda1e787a</errorID>
      <errorWord>,</errorWord>
      <group>L1_Format</group>
      <groupName>格式问题</groupName>
      <ability>L2_HalfPunc</ability>
      <abilityName>全半角检查</abilityName>
      <candidateList>
        <item>，</item>
      </candidateList>
      <explain>文本全半角错误。</explain>
      <paraID>1D8BBA13</paraID>
      <start>48</start>
      <end>49</end>
      <status>unmodified</status>
      <modifiedWord/>
      <trackRevisions>false</trackRevisions>
    </reviewItem>
    <reviewItem>
      <errorID>2cf2843c-be9b-4849-9541-422ecfb2bdaa</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e6740da0-cd4b-4b09-b2c3-35aaa6c4c0da</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2086d73c-a9ce-45bb-84ef-e88394afc1a2</errorID>
      <errorWord>)</errorWord>
      <group>L1_Format</group>
      <groupName>格式问题</groupName>
      <ability>L2_HalfPunc</ability>
      <abilityName>全半角检查</abilityName>
      <candidateList>
        <item>）</item>
      </candidateList>
      <explain>文本全半角错误。</explain>
      <paraID> B622A5C</paraID>
      <start>12</start>
      <end>13</end>
      <status>unmodified</status>
      <modifiedWord/>
      <trackRevisions>false</trackRevisions>
    </reviewItem>
    <reviewItem>
      <errorID>6efbfa6e-37c4-4254-ab79-6c7c65b75e8f</errorID>
      <errorWord>围</errorWord>
      <group>L1_Word</group>
      <groupName>字词问题</groupName>
      <ability>L2_Typo</ability>
      <abilityName>字词错误</abilityName>
      <candidateList>
        <item>围内</item>
      </candidateList>
      <explain/>
      <paraID>59AFB218</paraID>
      <start>7</start>
      <end>8</end>
      <status>unmodified</status>
      <modifiedWord/>
      <trackRevisions>false</trackRevisions>
    </reviewItem>
    <reviewItem>
      <errorID>e721bf81-5a28-4aca-a8d6-b3df6afbe858</errorID>
      <errorWord>计</errorWord>
      <group>L1_Word</group>
      <groupName>字词问题</groupName>
      <ability>L2_Typo</ability>
      <abilityName>字词错误</abilityName>
      <candidateList>
        <item>计算</item>
      </candidateList>
      <explain/>
      <paraID>707032DD</paraID>
      <start>24</start>
      <end>25</end>
      <status>unmodified</status>
      <modifiedWord/>
      <trackRevisions>false</trackRevisions>
    </reviewItem>
    <reviewItem>
      <errorID>0204aee6-2f69-41f9-9d37-c561844df056</errorID>
      <errorWord>上述的</errorWord>
      <group>L1_Word</group>
      <groupName>字词问题</groupName>
      <ability>L2_Typo</ability>
      <abilityName>字词错误</abilityName>
      <candidateList>
        <item>上述</item>
      </candidateList>
      <explain>〈形〉属性词。上面所说的：～各条，望切实执行。</explain>
      <paraID> C6C5FEF</paraID>
      <start>4</start>
      <end>7</end>
      <status>unmodified</status>
      <modifiedWord/>
      <trackRevisions>false</trackRevisions>
    </reviewItem>
    <reviewItem>
      <errorID>6fd96fec-22d4-4170-9f76-d33d079f9244</errorID>
      <errorWord>,</errorWord>
      <group>L1_Format</group>
      <groupName>格式问题</groupName>
      <ability>L2_HalfPunc</ability>
      <abilityName>全半角检查</abilityName>
      <candidateList>
        <item>，</item>
      </candidateList>
      <explain>文本全半角错误。</explain>
      <paraID>52592C44</paraID>
      <start>23</start>
      <end>24</end>
      <status>unmodified</status>
      <modifiedWord/>
      <trackRevisions>false</trackRevisions>
    </reviewItem>
    <reviewItem>
      <errorID>4984a086-253d-493f-ab48-37c657bd20ac</errorID>
      <errorWord>(</errorWord>
      <group>L1_Format</group>
      <groupName>格式问题</groupName>
      <ability>L2_HalfPunc</ability>
      <abilityName>全半角检查</abilityName>
      <candidateList>
        <item>（</item>
      </candidateList>
      <explain>文本全半角错误。</explain>
      <paraID>1C5F4B31</paraID>
      <start>12</start>
      <end>13</end>
      <status>unmodified</status>
      <modifiedWord/>
      <trackRevisions>false</trackRevisions>
    </reviewItem>
    <reviewItem>
      <errorID>593a7065-9616-4abf-a8f4-226564a9a206</errorID>
      <errorWord>)</errorWord>
      <group>L1_Format</group>
      <groupName>格式问题</groupName>
      <ability>L2_HalfPunc</ability>
      <abilityName>全半角检查</abilityName>
      <candidateList>
        <item>）</item>
      </candidateList>
      <explain>文本全半角错误。</explain>
      <paraID>1C5F4B31</paraID>
      <start>16</start>
      <end>17</end>
      <status>unmodified</status>
      <modifiedWord/>
      <trackRevisions>false</trackRevisions>
    </reviewItem>
    <reviewItem>
      <errorID>28c4c234-6d88-48cd-996f-98a1f222ecf9</errorID>
      <errorWord>(</errorWord>
      <group>L1_Format</group>
      <groupName>格式问题</groupName>
      <ability>L2_HalfPunc</ability>
      <abilityName>全半角检查</abilityName>
      <candidateList>
        <item>（</item>
      </candidateList>
      <explain>文本全半角错误。</explain>
      <paraID>1C5F4B31</paraID>
      <start>24</start>
      <end>25</end>
      <status>unmodified</status>
      <modifiedWord/>
      <trackRevisions>false</trackRevisions>
    </reviewItem>
    <reviewItem>
      <errorID>014c9405-ec3b-4eb9-aff6-7b652ce98f0c</errorID>
      <errorWord>)</errorWord>
      <group>L1_Format</group>
      <groupName>格式问题</groupName>
      <ability>L2_HalfPunc</ability>
      <abilityName>全半角检查</abilityName>
      <candidateList>
        <item>）</item>
      </candidateList>
      <explain>文本全半角错误。</explain>
      <paraID>1C5F4B31</paraID>
      <start>28</start>
      <end>29</end>
      <status>unmodified</status>
      <modifiedWord/>
      <trackRevisions>false</trackRevisions>
    </reviewItem>
    <reviewItem>
      <errorID>cee7ae47-fc07-48c5-b74f-7f6ae28c47f3</errorID>
      <errorWord>(</errorWord>
      <group>L1_Format</group>
      <groupName>格式问题</groupName>
      <ability>L2_HalfPunc</ability>
      <abilityName>全半角检查</abilityName>
      <candidateList>
        <item>（</item>
      </candidateList>
      <explain>文本全半角错误。</explain>
      <paraID>64D80770</paraID>
      <start>5</start>
      <end>6</end>
      <status>unmodified</status>
      <modifiedWord/>
      <trackRevisions>false</trackRevisions>
    </reviewItem>
    <reviewItem>
      <errorID>c0002fb4-3324-4bd1-b2a1-a912267b4a15</errorID>
      <errorWord>)</errorWord>
      <group>L1_Format</group>
      <groupName>格式问题</groupName>
      <ability>L2_HalfPunc</ability>
      <abilityName>全半角检查</abilityName>
      <candidateList>
        <item>）</item>
      </candidateList>
      <explain>文本全半角错误。</explain>
      <paraID>64D80770</paraID>
      <start>8</start>
      <end>9</end>
      <status>unmodified</status>
      <modifiedWord/>
      <trackRevisions>false</trackRevisions>
    </reviewItem>
    <reviewItem>
      <errorID>9f6c5d06-1efb-472e-b500-f33e87c5f569</errorID>
      <errorWord>等</errorWord>
      <group>L1_Word</group>
      <groupName>字词问题</groupName>
      <ability>L2_Typo</ability>
      <abilityName>字词错误</abilityName>
      <candidateList>
        <item>等不</item>
      </candidateList>
      <explain/>
      <paraID>61F2E669</paraID>
      <start>39</start>
      <end>40</end>
      <status>unmodified</status>
      <modifiedWord/>
      <trackRevisions>false</trackRevisions>
    </reviewItem>
    <reviewItem>
      <errorID>20a0b476-c427-42b0-85b2-d557b258f9c3</errorID>
      <errorWord>标示</errorWord>
      <group>L1_Word</group>
      <groupName>字词问题</groupName>
      <ability>L2_Typo</ability>
      <abilityName>字词错误</abilityName>
      <candidateList>
        <item>标识</item>
      </candidateList>
      <explain>存在发音相同字词的误用。</explain>
      <paraID>71D087D9</paraID>
      <start>36</start>
      <end>38</end>
      <status>unmodified</status>
      <modifiedWord/>
      <trackRevisions>false</trackRevisions>
    </reviewItem>
    <reviewItem>
      <errorID>6bce378c-c089-4cf2-9c62-28275b209e43</errorID>
      <errorWord>(</errorWord>
      <group>L1_Format</group>
      <groupName>格式问题</groupName>
      <ability>L2_HalfPunc</ability>
      <abilityName>全半角检查</abilityName>
      <candidateList>
        <item>（</item>
      </candidateList>
      <explain>文本全半角错误。</explain>
      <paraID>6014FC04</paraID>
      <start>12</start>
      <end>13</end>
      <status>unmodified</status>
      <modifiedWord/>
      <trackRevisions>false</trackRevisions>
    </reviewItem>
    <reviewItem>
      <errorID>1b50d624-c7f1-439a-8427-a2902d0bf99e</errorID>
      <errorWord>)</errorWord>
      <group>L1_Format</group>
      <groupName>格式问题</groupName>
      <ability>L2_HalfPunc</ability>
      <abilityName>全半角检查</abilityName>
      <candidateList>
        <item>）</item>
      </candidateList>
      <explain>文本全半角错误。</explain>
      <paraID>6014FC04</paraID>
      <start>16</start>
      <end>17</end>
      <status>unmodified</status>
      <modifiedWord/>
      <trackRevisions>false</trackRevisions>
    </reviewItem>
    <reviewItem>
      <errorID>63658f0c-4d65-4581-9095-0728bee59150</errorID>
      <errorWord>(</errorWord>
      <group>L1_Format</group>
      <groupName>格式问题</groupName>
      <ability>L2_HalfPunc</ability>
      <abilityName>全半角检查</abilityName>
      <candidateList>
        <item>（</item>
      </candidateList>
      <explain>文本全半角错误。</explain>
      <paraID>6014FC04</paraID>
      <start>24</start>
      <end>25</end>
      <status>unmodified</status>
      <modifiedWord/>
      <trackRevisions>false</trackRevisions>
    </reviewItem>
    <reviewItem>
      <errorID>00ad38a4-56cf-4a51-a34b-3bfe496d9130</errorID>
      <errorWord>)</errorWord>
      <group>L1_Format</group>
      <groupName>格式问题</groupName>
      <ability>L2_HalfPunc</ability>
      <abilityName>全半角检查</abilityName>
      <candidateList>
        <item>）</item>
      </candidateList>
      <explain>文本全半角错误。</explain>
      <paraID>6014FC04</paraID>
      <start>28</start>
      <end>29</end>
      <status>unmodified</status>
      <modifiedWord/>
      <trackRevisions>false</trackRevisions>
    </reviewItem>
    <reviewItem>
      <errorID>a80bbb6f-708d-41d5-b116-a20a620d4ddd</errorID>
      <errorWord>(</errorWord>
      <group>L1_Format</group>
      <groupName>格式问题</groupName>
      <ability>L2_HalfPunc</ability>
      <abilityName>全半角检查</abilityName>
      <candidateList>
        <item>（</item>
      </candidateList>
      <explain>文本全半角错误。</explain>
      <paraID>653B3CE6</paraID>
      <start>5</start>
      <end>6</end>
      <status>unmodified</status>
      <modifiedWord/>
      <trackRevisions>false</trackRevisions>
    </reviewItem>
    <reviewItem>
      <errorID>a5edef4a-092f-4fd0-b5d6-f91ce1e3de35</errorID>
      <errorWord>)</errorWord>
      <group>L1_Format</group>
      <groupName>格式问题</groupName>
      <ability>L2_HalfPunc</ability>
      <abilityName>全半角检查</abilityName>
      <candidateList>
        <item>）</item>
      </candidateList>
      <explain>文本全半角错误。</explain>
      <paraID>653B3CE6</paraID>
      <start>8</start>
      <end>9</end>
      <status>unmodified</status>
      <modifiedWord/>
      <trackRevisions>false</trackRevisions>
    </reviewItem>
    <reviewItem>
      <errorID>dca602d1-7c0b-4801-a9ff-2a7227fdc0c4</errorID>
      <errorWord>等</errorWord>
      <group>L1_Word</group>
      <groupName>字词问题</groupName>
      <ability>L2_Typo</ability>
      <abilityName>字词错误</abilityName>
      <candidateList>
        <item>等不</item>
      </candidateList>
      <explain/>
      <paraID>43842F3B</paraID>
      <start>39</start>
      <end>40</end>
      <status>unmodified</status>
      <modifiedWord/>
      <trackRevisions>false</trackRevisions>
    </reviewItem>
    <reviewItem>
      <errorID>70e418d3-910e-4df5-8cd3-9905f96c9503</errorID>
      <errorWord>接</errorWord>
      <group>L1_Word</group>
      <groupName>字词问题</groupName>
      <ability>L2_Typo</ability>
      <abilityName>字词错误</abilityName>
      <candidateList>
        <item>接到</item>
      </candidateList>
      <explain/>
      <paraID>1A38007C</paraID>
      <start>15</start>
      <end>16</end>
      <status>unmodified</status>
      <modifiedWord/>
      <trackRevisions>false</trackRevisions>
    </reviewItem>
    <reviewItem>
      <errorID>10565539-df12-4e97-9f07-7fa18fd75dd7</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1A38007C</paraID>
      <start>33</start>
      <end>35</end>
      <status>unmodified</status>
      <modifiedWord/>
      <trackRevisions>false</trackRevisions>
    </reviewItem>
    <reviewItem>
      <errorID>fa4cb5d3-3a76-417e-a97a-481c9124c614</errorID>
      <errorWord>全免费</errorWord>
      <group>L1_Word</group>
      <groupName>字词问题</groupName>
      <ability>L2_Typo</ability>
      <abilityName>字词错误</abilityName>
      <candidateList>
        <item>免费</item>
      </candidateList>
      <explain/>
      <paraID>2FBD5C38</paraID>
      <start>39</start>
      <end>42</end>
      <status>unmodified</status>
      <modifiedWord/>
      <trackRevisions>false</trackRevisions>
    </reviewItem>
    <reviewItem>
      <errorID>5266966d-ebbb-4bfe-bf37-ad23ab673a90</errorID>
      <errorWord>涉及到</errorWord>
      <group>L1_Word</group>
      <groupName>字词问题</groupName>
      <ability>L2_Typo</ability>
      <abilityName>字词错误</abilityName>
      <candidateList>
        <item>涉及</item>
      </candidateList>
      <explain>〈动〉牵涉到；关联到：案子～好几个人｜这个问题～面很广。</explain>
      <paraID>49AD10D3</paraID>
      <start>121</start>
      <end>124</end>
      <status>unmodified</status>
      <modifiedWord/>
      <trackRevisions>false</trackRevisions>
    </reviewItem>
    <reviewItem>
      <errorID>d6d2ac0c-c230-4816-937f-9d6755fb5306</errorID>
      <errorWord>数</errorWord>
      <group>L1_Word</group>
      <groupName>字词问题</groupName>
      <ability>L2_Typo</ability>
      <abilityName>字词错误</abilityName>
      <candidateList>
        <item>数和</item>
      </candidateList>
      <explain/>
      <paraID>57E54980</paraID>
      <start>36</start>
      <end>38</end>
      <status>modified</status>
      <modifiedWord>数和</modifiedWord>
      <trackRevisions>false</trackRevisions>
    </reviewItem>
    <reviewItem>
      <errorID>b76a4c8b-0f75-4b35-8cad-b3766ed30f23</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7572BDF5</paraID>
      <start>55</start>
      <end>57</end>
      <status>unmodified</status>
      <modifiedWord/>
      <trackRevisions>false</trackRevisions>
    </reviewItem>
    <reviewItem>
      <errorID>35604d1a-060f-4817-9070-7ec8ce48829b</errorID>
      <errorWord>输</errorWord>
      <group>L1_Word</group>
      <groupName>字词问题</groupName>
      <ability>L2_Typo</ability>
      <abilityName>字词错误</abilityName>
      <candidateList>
        <item>输保</item>
      </candidateList>
      <explain/>
      <paraID>3807FC55</paraID>
      <start>61</start>
      <end>62</end>
      <status>unmodified</status>
      <modifiedWord/>
      <trackRevisions>false</trackRevisions>
    </reviewItem>
    <reviewItem>
      <errorID>3db8fa2c-c7a4-4dfa-9043-92d4ca7841ae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543FBBC5</paraID>
      <start>33</start>
      <end>35</end>
      <status>unmodified</status>
      <modifiedWord/>
      <trackRevisions>false</trackRevisions>
    </reviewItem>
    <reviewItem>
      <errorID>e38e1545-c559-4303-b4ad-95d3268c88ed</errorID>
      <errorWord>因为</errorWord>
      <group>L1_Word</group>
      <groupName>字词问题</groupName>
      <ability>L2_Typo</ability>
      <abilityName>字词错误</abilityName>
      <candidateList>
        <item>因</item>
      </candidateList>
      <explain/>
      <paraID>2382E45A</paraID>
      <start>65</start>
      <end>66</end>
      <status>modified</status>
      <modifiedWord>因</modifiedWord>
      <trackRevisions>false</trackRevisions>
    </reviewItem>
    <reviewItem>
      <errorID>789636d6-c755-4eff-8fec-19fde8066a58</errorID>
      <errorWord>责</errorWord>
      <group>L1_Word</group>
      <groupName>字词问题</groupName>
      <ability>L2_Typo</ability>
      <abilityName>字词错误</abilityName>
      <candidateList>
        <item>责对</item>
      </candidateList>
      <explain/>
      <paraID> AC7D8E9</paraID>
      <start>7</start>
      <end>8</end>
      <status>unmodified</status>
      <modifiedWord/>
      <trackRevisions>false</trackRevisions>
    </reviewItem>
    <reviewItem>
      <errorID>702f4b3e-a729-4c25-b796-4bb83987473b</errorID>
      <errorWord>退换</errorWord>
      <group>L1_Word</group>
      <groupName>字词问题</groupName>
      <ability>L2_Typo</ability>
      <abilityName>字词错误</abilityName>
      <candidateList>
        <item>退还</item>
      </candidateList>
      <explain>存在发音相同字词的误用。</explain>
      <paraID>26C440D7</paraID>
      <start>168</start>
      <end>170</end>
      <status>unmodified</status>
      <modifiedWord/>
      <trackRevisions>false</trackRevisions>
    </reviewItem>
    <reviewItem>
      <errorID>0eccd93b-14c5-4ee0-b8c3-624de4670023</errorID>
      <errorWord>时间强度</errorWord>
      <group>L1_Knowledge</group>
      <groupName>知识性问题</groupName>
      <ability>L2_Term</ability>
      <abilityName>专业术语</abilityName>
      <candidateList>
        <item>时间维度</item>
      </candidateList>
      <explain/>
      <paraID>6B828B23</paraID>
      <start>13</start>
      <end>17</end>
      <status>unmodified</status>
      <modifiedWord/>
      <trackRevisions>false</trackRevisions>
    </reviewItem>
    <reviewItem>
      <errorID>c1965689-8542-41f5-b9f2-0cc125bd0936</errorID>
      <errorWord>;</errorWord>
      <group>L1_Format</group>
      <groupName>格式问题</groupName>
      <ability>L2_HalfPunc</ability>
      <abilityName>全半角检查</abilityName>
      <candidateList>
        <item>；</item>
      </candidateList>
      <explain>文本全半角错误。</explain>
      <paraID>4A08CAE3</paraID>
      <start>26</start>
      <end>27</end>
      <status>unmodified</status>
      <modifiedWord/>
      <trackRevisions>false</trackRevisions>
    </reviewItem>
    <reviewItem>
      <errorID>17d6b879-8011-45eb-9aa7-38e96706af97</errorID>
      <errorWord>(</errorWord>
      <group>L1_Format</group>
      <groupName>格式问题</groupName>
      <ability>L2_HalfPunc</ability>
      <abilityName>全半角检查</abilityName>
      <candidateList>
        <item>（</item>
      </candidateList>
      <explain>文本全半角错误。</explain>
      <paraID>721D8F29</paraID>
      <start>9</start>
      <end>10</end>
      <status>unmodified</status>
      <modifiedWord/>
      <trackRevisions>false</trackRevisions>
    </reviewItem>
    <reviewItem>
      <errorID>82a87d94-bfd5-4ebc-ba88-5e82e9873aac</errorID>
      <errorWord>)</errorWord>
      <group>L1_Format</group>
      <groupName>格式问题</groupName>
      <ability>L2_HalfPunc</ability>
      <abilityName>全半角检查</abilityName>
      <candidateList>
        <item>）</item>
      </candidateList>
      <explain>文本全半角错误。</explain>
      <paraID>721D8F29</paraID>
      <start>25</start>
      <end>26</end>
      <status>unmodified</status>
      <modifiedWord/>
      <trackRevisions>false</trackRevisions>
    </reviewItem>
    <reviewItem>
      <errorID>e8502e18-ca1a-4387-9fe5-1a376ce9e5bb</errorID>
      <errorWord>粘度</errorWord>
      <group>L1_Word</group>
      <groupName>字词问题</groupName>
      <ability>L2_Alias</ability>
      <abilityName>也作/曾用词</abilityName>
      <candidateList>
        <item>黏度</item>
      </candidateList>
      <explain>词汇[粘度]为不规范表述或旧称，其规范书面表述为[黏度]。</explain>
      <paraID>5309C62B</paraID>
      <start>11</start>
      <end>13</end>
      <status>unmodified</status>
      <modifiedWord/>
      <trackRevisions>false</trackRevisions>
    </reviewItem>
    <reviewItem>
      <errorID>44ffd1cc-d1ae-429f-8cdd-9a671d4ad744</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5309C62B</paraID>
      <start>19</start>
      <end>22</end>
      <status>unmodified</status>
      <modifiedWord/>
      <trackRevisions>false</trackRevisions>
    </reviewItem>
    <reviewItem>
      <errorID>936025bd-fb3e-4308-92f0-df5520182d34</errorID>
      <errorWord>颜面</errorWord>
      <group>L1_Word</group>
      <groupName>字词问题</groupName>
      <ability>L2_Typo</ability>
      <abilityName>字词错误</abilityName>
      <candidateList>
        <item>面</item>
      </candidateList>
      <explain/>
      <paraID>1C7A4CC1</paraID>
      <start>14</start>
      <end>16</end>
      <status>unmodified</status>
      <modifiedWord/>
      <trackRevisions>false</trackRevisions>
    </reviewItem>
    <reviewItem>
      <errorID>6bda046e-b835-4ff3-ace8-03833f582552</errorID>
      <errorWord>,</errorWord>
      <group>L1_Format</group>
      <groupName>格式问题</groupName>
      <ability>L2_HalfPunc</ability>
      <abilityName>全半角检查</abilityName>
      <candidateList>
        <item>，</item>
      </candidateList>
      <explain>文本全半角错误。</explain>
      <paraID>1823FC87</paraID>
      <start>18</start>
      <end>19</end>
      <status>modified</status>
      <modifiedWord>，</modifiedWord>
      <trackRevisions>false</trackRevisions>
    </reviewItem>
    <reviewItem>
      <errorID>02903070-fb1a-40f3-944a-bedbe201e46a</errorID>
      <errorWord>弹性定量</errorWord>
      <group>L1_Knowledge</group>
      <groupName>知识性问题</groupName>
      <ability>L2_Term</ability>
      <abilityName>专业术语</abilityName>
      <candidateList>
        <item>弹性模量</item>
      </candidateList>
      <explain/>
      <paraID>421E7E8C</paraID>
      <start>10</start>
      <end>14</end>
      <status>unmodified</status>
      <modifiedWord/>
      <trackRevisions>false</trackRevisions>
    </reviewItem>
    <reviewItem>
      <errorID>037336ed-38d6-4355-956a-f4bcc46683b3</errorID>
      <errorWord>,</errorWord>
      <group>L1_Format</group>
      <groupName>格式问题</groupName>
      <ability>L2_HalfPunc</ability>
      <abilityName>全半角检查</abilityName>
      <candidateList>
        <item>，</item>
      </candidateList>
      <explain>文本全半角错误。</explain>
      <paraID> E810C54</paraID>
      <start>31</start>
      <end>32</end>
      <status>modified</status>
      <modifiedWord>，</modifiedWord>
      <trackRevisions>false</trackRevisions>
    </reviewItem>
    <reviewItem>
      <errorID>83a773b9-b032-4a15-a5c2-0e3c90c9b8cb</errorID>
      <errorWord>(</errorWord>
      <group>L1_Format</group>
      <groupName>格式问题</groupName>
      <ability>L2_HalfPunc</ability>
      <abilityName>全半角检查</abilityName>
      <candidateList>
        <item>（</item>
      </candidateList>
      <explain>文本全半角错误。</explain>
      <paraID> C17582F</paraID>
      <start>9</start>
      <end>10</end>
      <status>unmodified</status>
      <modifiedWord/>
      <trackRevisions>false</trackRevisions>
    </reviewItem>
    <reviewItem>
      <errorID>3361d670-0376-4391-be34-46e6292364c2</errorID>
      <errorWord>)</errorWord>
      <group>L1_Format</group>
      <groupName>格式问题</groupName>
      <ability>L2_HalfPunc</ability>
      <abilityName>全半角检查</abilityName>
      <candidateList>
        <item>）</item>
      </candidateList>
      <explain>文本全半角错误。</explain>
      <paraID> C17582F</paraID>
      <start>25</start>
      <end>26</end>
      <status>unmodified</status>
      <modifiedWord/>
      <trackRevisions>false</trackRevisions>
    </reviewItem>
    <reviewItem>
      <errorID>1ebb1728-95d4-4aea-b0b9-af54dae1d14f</errorID>
      <errorWord>粘度</errorWord>
      <group>L1_Word</group>
      <groupName>字词问题</groupName>
      <ability>L2_Alias</ability>
      <abilityName>也作/曾用词</abilityName>
      <candidateList>
        <item>黏度</item>
      </candidateList>
      <explain>词汇[粘度]为不规范表述或旧称，其规范书面表述为[黏度]。</explain>
      <paraID>4B3A370C</paraID>
      <start>9</start>
      <end>11</end>
      <status>unmodified</status>
      <modifiedWord/>
      <trackRevisions>false</trackRevisions>
    </reviewItem>
    <reviewItem>
      <errorID>2f9a0f7b-342d-43cb-b39e-45e6e2673e59</errorID>
      <errorWord>的粘度</errorWord>
      <group>L1_Word</group>
      <groupName>字词问题</groupName>
      <ability>L2_Alias</ability>
      <abilityName>也作/曾用词</abilityName>
      <candidateList>
        <item>的黏度</item>
      </candidateList>
      <explain>词汇[的粘度]为不规范表述或旧称，其规范书面表述为[的黏度]。</explain>
      <paraID>4B3A370C</paraID>
      <start>26</start>
      <end>29</end>
      <status>unmodified</status>
      <modifiedWord/>
      <trackRevisions>false</trackRevisions>
    </reviewItem>
    <reviewItem>
      <errorID>dc9442a1-85b4-4e4f-ad78-2e7c5418e5f2</errorID>
      <errorWord>,</errorWord>
      <group>L1_Format</group>
      <groupName>格式问题</groupName>
      <ability>L2_HalfPunc</ability>
      <abilityName>全半角检查</abilityName>
      <candidateList>
        <item>，</item>
      </candidateList>
      <explain>文本全半角错误。</explain>
      <paraID>6884C9B4</paraID>
      <start>18</start>
      <end>19</end>
      <status>modified</status>
      <modifiedWord>，</modifiedWord>
      <trackRevisions>false</trackRevisions>
    </reviewItem>
    <reviewItem>
      <errorID>9d8a6d85-05f8-485e-b773-dd407365d2b3</errorID>
      <errorWord>:</errorWord>
      <group>L1_Format</group>
      <groupName>格式问题</groupName>
      <ability>L2_HalfPunc</ability>
      <abilityName>全半角检查</abilityName>
      <candidateList>
        <item>：</item>
      </candidateList>
      <explain>文本全半角错误。</explain>
      <paraID>5D1A75D7</paraID>
      <start>13</start>
      <end>14</end>
      <status>modified</status>
      <modifiedWord>：</modifiedWord>
      <trackRevisions>false</trackRevisions>
    </reviewItem>
    <reviewItem>
      <errorID>f1619446-a75c-4b27-b983-17a14997e7fb</errorID>
      <errorWord>:</errorWord>
      <group>L1_Format</group>
      <groupName>格式问题</groupName>
      <ability>L2_HalfPunc</ability>
      <abilityName>全半角检查</abilityName>
      <candidateList>
        <item>：</item>
      </candidateList>
      <explain>文本全半角错误。</explain>
      <paraID>5ADB6B79</paraID>
      <start>4</start>
      <end>5</end>
      <status>modified</status>
      <modifiedWord>：</modifiedWord>
      <trackRevisions>false</trackRevisions>
    </reviewItem>
    <reviewItem>
      <errorID>cda6ec02-98d2-4050-b9f1-9a79e79b24d8</errorID>
      <errorWord>接</errorWord>
      <group>L1_Word</group>
      <groupName>字词问题</groupName>
      <ability>L2_Typo</ability>
      <abilityName>字词错误</abilityName>
      <candidateList>
        <item>接到</item>
      </candidateList>
      <explain/>
      <paraID>5A16203D</paraID>
      <start>15</start>
      <end>16</end>
      <status>unmodified</status>
      <modifiedWord/>
      <trackRevisions>false</trackRevisions>
    </reviewItem>
    <reviewItem>
      <errorID>bac6a6f0-f654-4ce4-a5dd-910dc46d0b42</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5A16203D</paraID>
      <start>33</start>
      <end>35</end>
      <status>unmodified</status>
      <modifiedWord/>
      <trackRevisions>false</trackRevisions>
    </reviewItem>
    <reviewItem>
      <errorID>ad4232ba-8cf2-4725-889e-44b0b885271c</errorID>
      <errorWord>全免费</errorWord>
      <group>L1_Word</group>
      <groupName>字词问题</groupName>
      <ability>L2_Typo</ability>
      <abilityName>字词错误</abilityName>
      <candidateList>
        <item>免费</item>
      </candidateList>
      <explain/>
      <paraID>4E043CC6</paraID>
      <start>39</start>
      <end>42</end>
      <status>unmodified</status>
      <modifiedWord/>
      <trackRevisions>false</trackRevisions>
    </reviewItem>
    <reviewItem>
      <errorID>5c9ad8dd-623d-46b9-a2de-b35aa92b6111</errorID>
      <errorWord>涉及到</errorWord>
      <group>L1_Word</group>
      <groupName>字词问题</groupName>
      <ability>L2_Typo</ability>
      <abilityName>字词错误</abilityName>
      <candidateList>
        <item>涉及</item>
      </candidateList>
      <explain>〈动〉牵涉到；关联到：案子～好几个人｜这个问题～面很广。</explain>
      <paraID>7C60D7B7</paraID>
      <start>121</start>
      <end>123</end>
      <status>modified</status>
      <modifiedWord>涉及</modifiedWord>
      <trackRevisions>false</trackRevisions>
    </reviewItem>
    <reviewItem>
      <errorID>fc47393f-0bce-4e20-8660-2b583780ac86</errorID>
      <errorWord>数</errorWord>
      <group>L1_Word</group>
      <groupName>字词问题</groupName>
      <ability>L2_Typo</ability>
      <abilityName>字词错误</abilityName>
      <candidateList>
        <item>数和</item>
      </candidateList>
      <explain/>
      <paraID>75324281</paraID>
      <start>36</start>
      <end>37</end>
      <status>unmodified</status>
      <modifiedWord/>
      <trackRevisions>false</trackRevisions>
    </reviewItem>
    <reviewItem>
      <errorID>e6b6c381-6658-47cd-b36a-ca71a6a5fba0</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3E88FA8F</paraID>
      <start>55</start>
      <end>57</end>
      <status>unmodified</status>
      <modifiedWord/>
      <trackRevisions>false</trackRevisions>
    </reviewItem>
    <reviewItem>
      <errorID>ce1fe963-7e17-4d11-aa71-fea9b2cd1455</errorID>
      <errorWord>输</errorWord>
      <group>L1_Word</group>
      <groupName>字词问题</groupName>
      <ability>L2_Typo</ability>
      <abilityName>字词错误</abilityName>
      <candidateList>
        <item>输保</item>
      </candidateList>
      <explain/>
      <paraID>76CC3606</paraID>
      <start>61</start>
      <end>62</end>
      <status>unmodified</status>
      <modifiedWord/>
      <trackRevisions>false</trackRevisions>
    </reviewItem>
    <reviewItem>
      <errorID>54dd3bf7-84a8-490d-a33f-745f4777e372</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48B4EAE9</paraID>
      <start>33</start>
      <end>35</end>
      <status>unmodified</status>
      <modifiedWord/>
      <trackRevisions>false</trackRevisions>
    </reviewItem>
    <reviewItem>
      <errorID>cb0d4eba-aeb1-4960-bb07-340054a1e861</errorID>
      <errorWord>因为</errorWord>
      <group>L1_Word</group>
      <groupName>字词问题</groupName>
      <ability>L2_Typo</ability>
      <abilityName>字词错误</abilityName>
      <candidateList>
        <item>因</item>
      </candidateList>
      <explain/>
      <paraID>336D6F45</paraID>
      <start>65</start>
      <end>67</end>
      <status>unmodified</status>
      <modifiedWord/>
      <trackRevisions>false</trackRevisions>
    </reviewItem>
    <reviewItem>
      <errorID>1fd93fe6-0c36-41c1-87e5-473068c84f35</errorID>
      <errorWord>责</errorWord>
      <group>L1_Word</group>
      <groupName>字词问题</groupName>
      <ability>L2_Typo</ability>
      <abilityName>字词错误</abilityName>
      <candidateList>
        <item>责对</item>
      </candidateList>
      <explain/>
      <paraID>73D1E631</paraID>
      <start>7</start>
      <end>8</end>
      <status>unmodified</status>
      <modifiedWord/>
      <trackRevisions>false</trackRevisions>
    </reviewItem>
    <reviewItem>
      <errorID>57d27654-3a76-4814-97c6-5e722950732d</errorID>
      <errorWord>退换</errorWord>
      <group>L1_Word</group>
      <groupName>字词问题</groupName>
      <ability>L2_Typo</ability>
      <abilityName>字词错误</abilityName>
      <candidateList>
        <item>退还</item>
      </candidateList>
      <explain>存在发音相同字词的误用。</explain>
      <paraID>48074933</paraID>
      <start>168</start>
      <end>170</end>
      <status>unmodified</status>
      <modifiedWord/>
      <trackRevisions>false</trackRevisions>
    </reviewItem>
    <reviewItem>
      <errorID>e18d9875-81dd-4c86-bb5e-1b3fabd39005</errorID>
      <errorWord>多把</errorWord>
      <group>L1_Knowledge</group>
      <groupName>知识性问题</groupName>
      <ability>L2_Knowledge</ability>
      <abilityName>其他知识</abilityName>
      <candidateList>
        <item>多个</item>
      </candidateList>
      <explain/>
      <paraID>38BB6F25</paraID>
      <start>21</start>
      <end>23</end>
      <status>unmodified</status>
      <modifiedWord/>
      <trackRevisions>false</trackRevisions>
    </reviewItem>
    <reviewItem>
      <errorID>8d6c914a-f7d1-4085-ae08-ea1e6beef414</errorID>
      <errorWord>增强</errorWord>
      <group>L1_Word</group>
      <groupName>字词问题</groupName>
      <ability>L2_Typo</ability>
      <abilityName>字词错误</abilityName>
      <candidateList>
        <item>增益</item>
      </candidateList>
      <explain/>
      <paraID>5F4C55C5</paraID>
      <start>3</start>
      <end>5</end>
      <status>unmodified</status>
      <modifiedWord/>
      <trackRevisions>false</trackRevisions>
    </reviewItem>
    <reviewItem>
      <errorID>da895930-8ff1-475a-9c98-ddc9f981ec52</errorID>
      <errorWord>体标</errorWord>
      <group>L1_Word</group>
      <groupName>字词问题</groupName>
      <ability>L2_Typo</ability>
      <abilityName>字词错误</abilityName>
      <candidateList>
        <item>图标</item>
      </candidateList>
      <explain>存在发音相近字词的误用。</explain>
      <paraID>7AE5B3B3</paraID>
      <start>19</start>
      <end>21</end>
      <status>unmodified</status>
      <modifiedWord/>
      <trackRevisions>false</trackRevisions>
    </reviewItem>
    <reviewItem>
      <errorID>c005a5c2-5ade-43e9-9039-dfa9d705df70</errorID>
      <errorWord>(</errorWord>
      <group>L1_Format</group>
      <groupName>格式问题</groupName>
      <ability>L2_HalfPunc</ability>
      <abilityName>全半角检查</abilityName>
      <candidateList>
        <item>（</item>
      </candidateList>
      <explain>文本全半角错误。</explain>
      <paraID> 647CBF9</paraID>
      <start>5</start>
      <end>6</end>
      <status>unmodified</status>
      <modifiedWord/>
      <trackRevisions>false</trackRevisions>
    </reviewItem>
    <reviewItem>
      <errorID>92315f85-0e54-4af6-9025-fe521c1188ee</errorID>
      <errorWord>)</errorWord>
      <group>L1_Format</group>
      <groupName>格式问题</groupName>
      <ability>L2_HalfPunc</ability>
      <abilityName>全半角检查</abilityName>
      <candidateList>
        <item>）</item>
      </candidateList>
      <explain>文本全半角错误。</explain>
      <paraID> 647CBF9</paraID>
      <start>8</start>
      <end>9</end>
      <status>unmodified</status>
      <modifiedWord/>
      <trackRevisions>false</trackRevisions>
    </reviewItem>
    <reviewItem>
      <errorID>ca470110-55ff-4b4f-a530-93a94af3047e</errorID>
      <errorWord>;</errorWord>
      <group>L1_Format</group>
      <groupName>格式问题</groupName>
      <ability>L2_HalfPunc</ability>
      <abilityName>全半角检查</abilityName>
      <candidateList>
        <item>；</item>
      </candidateList>
      <explain>文本全半角错误。</explain>
      <paraID>59C702EA</paraID>
      <start>32</start>
      <end>33</end>
      <status>modified</status>
      <modifiedWord>；</modifiedWord>
      <trackRevisions>false</trackRevisions>
    </reviewItem>
    <reviewItem>
      <errorID>10216924-0051-471b-aff2-e9507b159f99</errorID>
      <errorWord>)</errorWord>
      <group>L1_Format</group>
      <groupName>格式问题</groupName>
      <ability>L2_HalfPunc</ability>
      <abilityName>全半角检查</abilityName>
      <candidateList>
        <item>）</item>
      </candidateList>
      <explain>文本全半角错误。</explain>
      <paraID>52D1D5FC</paraID>
      <start>37</start>
      <end>38</end>
      <status>unmodified</status>
      <modifiedWord/>
      <trackRevisions>false</trackRevisions>
    </reviewItem>
    <reviewItem>
      <errorID>751d1362-8aee-410c-a44d-61217353bb39</errorID>
      <errorWord>接</errorWord>
      <group>L1_Word</group>
      <groupName>字词问题</groupName>
      <ability>L2_Typo</ability>
      <abilityName>字词错误</abilityName>
      <candidateList>
        <item>接到</item>
      </candidateList>
      <explain/>
      <paraID>4DD1F6AE</paraID>
      <start>15</start>
      <end>16</end>
      <status>unmodified</status>
      <modifiedWord/>
      <trackRevisions>false</trackRevisions>
    </reviewItem>
    <reviewItem>
      <errorID>79a58c56-32c1-4e6e-9df3-aa84d8b3b85a</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4DD1F6AE</paraID>
      <start>33</start>
      <end>35</end>
      <status>unmodified</status>
      <modifiedWord/>
      <trackRevisions>false</trackRevisions>
    </reviewItem>
    <reviewItem>
      <errorID>c91494e3-b694-43b8-9441-3be0fb64bd60</errorID>
      <errorWord>全免费</errorWord>
      <group>L1_Word</group>
      <groupName>字词问题</groupName>
      <ability>L2_Typo</ability>
      <abilityName>字词错误</abilityName>
      <candidateList>
        <item>免费</item>
      </candidateList>
      <explain/>
      <paraID>69B6AE89</paraID>
      <start>39</start>
      <end>42</end>
      <status>unmodified</status>
      <modifiedWord/>
      <trackRevisions>false</trackRevisions>
    </reviewItem>
    <reviewItem>
      <errorID>b64fe44a-2500-460a-9197-4aae6099c16f</errorID>
      <errorWord>涉及到</errorWord>
      <group>L1_Word</group>
      <groupName>字词问题</groupName>
      <ability>L2_Typo</ability>
      <abilityName>字词错误</abilityName>
      <candidateList>
        <item>涉及</item>
      </candidateList>
      <explain>〈动〉牵涉到；关联到：案子～好几个人｜这个问题～面很广。</explain>
      <paraID>72C1A5B6</paraID>
      <start>121</start>
      <end>124</end>
      <status>unmodified</status>
      <modifiedWord/>
      <trackRevisions>false</trackRevisions>
    </reviewItem>
    <reviewItem>
      <errorID>db9b0288-941e-4c33-912d-e20df232aa13</errorID>
      <errorWord>数</errorWord>
      <group>L1_Word</group>
      <groupName>字词问题</groupName>
      <ability>L2_Typo</ability>
      <abilityName>字词错误</abilityName>
      <candidateList>
        <item>数和</item>
      </candidateList>
      <explain/>
      <paraID>7591C58C</paraID>
      <start>36</start>
      <end>37</end>
      <status>unmodified</status>
      <modifiedWord/>
      <trackRevisions>false</trackRevisions>
    </reviewItem>
    <reviewItem>
      <errorID>9bad1ff3-7fbe-41af-a15d-2ba33ea6c065</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3736DAA6</paraID>
      <start>55</start>
      <end>57</end>
      <status>unmodified</status>
      <modifiedWord/>
      <trackRevisions>false</trackRevisions>
    </reviewItem>
    <reviewItem>
      <errorID>fbdd848a-7538-4e1f-9634-f0cf0dbee259</errorID>
      <errorWord>输</errorWord>
      <group>L1_Word</group>
      <groupName>字词问题</groupName>
      <ability>L2_Typo</ability>
      <abilityName>字词错误</abilityName>
      <candidateList>
        <item>输保</item>
      </candidateList>
      <explain/>
      <paraID>4A8D2993</paraID>
      <start>61</start>
      <end>62</end>
      <status>unmodified</status>
      <modifiedWord/>
      <trackRevisions>false</trackRevisions>
    </reviewItem>
    <reviewItem>
      <errorID>e1b05f9b-462c-4f58-875e-670bb34103cb</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4EFA2D76</paraID>
      <start>33</start>
      <end>35</end>
      <status>unmodified</status>
      <modifiedWord/>
      <trackRevisions>false</trackRevisions>
    </reviewItem>
    <reviewItem>
      <errorID>b658918d-604b-4095-98cf-d6de78883b4e</errorID>
      <errorWord>因为</errorWord>
      <group>L1_Word</group>
      <groupName>字词问题</groupName>
      <ability>L2_Typo</ability>
      <abilityName>字词错误</abilityName>
      <candidateList>
        <item>因</item>
      </candidateList>
      <explain/>
      <paraID>5DA476F2</paraID>
      <start>65</start>
      <end>67</end>
      <status>unmodified</status>
      <modifiedWord/>
      <trackRevisions>false</trackRevisions>
    </reviewItem>
    <reviewItem>
      <errorID>0634d833-f4d9-4d1b-8db0-1eaebee57053</errorID>
      <errorWord>责</errorWord>
      <group>L1_Word</group>
      <groupName>字词问题</groupName>
      <ability>L2_Typo</ability>
      <abilityName>字词错误</abilityName>
      <candidateList>
        <item>责对</item>
      </candidateList>
      <explain/>
      <paraID>6F3E4CE9</paraID>
      <start>7</start>
      <end>8</end>
      <status>unmodified</status>
      <modifiedWord/>
      <trackRevisions>false</trackRevisions>
    </reviewItem>
    <reviewItem>
      <errorID>5edb52c0-2367-4d52-8d4f-cdcb03cc5422</errorID>
      <errorWord>退换</errorWord>
      <group>L1_Word</group>
      <groupName>字词问题</groupName>
      <ability>L2_Typo</ability>
      <abilityName>字词错误</abilityName>
      <candidateList>
        <item>退还</item>
      </candidateList>
      <explain>存在发音相同字词的误用。</explain>
      <paraID>51C1F3E5</paraID>
      <start>168</start>
      <end>170</end>
      <status>unmodified</status>
      <modifiedWord/>
      <trackRevisions>false</trackRevisions>
    </reviewItem>
    <reviewItem>
      <errorID>ff4eae97-223d-4b7a-8e11-95931da3a23b</errorID>
      <errorWord>把</errorWord>
      <group>L1_Knowledge</group>
      <groupName>知识性问题</groupName>
      <ability>L2_Knowledge</ability>
      <abilityName>其他知识</abilityName>
      <candidateList>
        <item>个</item>
      </candidateList>
      <explain/>
      <paraID>44C5A3EE</paraID>
      <start>14</start>
      <end>15</end>
      <status>unmodified</status>
      <modifiedWord/>
      <trackRevisions>false</trackRevisions>
    </reviewItem>
    <reviewItem>
      <errorID>2039a662-32c2-4415-aaff-d9fe343626ed</errorID>
      <errorWord>,</errorWord>
      <group>L1_Format</group>
      <groupName>格式问题</groupName>
      <ability>L2_HalfPunc</ability>
      <abilityName>全半角检查</abilityName>
      <candidateList>
        <item>，</item>
      </candidateList>
      <explain>文本全半角错误。</explain>
      <paraID>321871D7</paraID>
      <start>12</start>
      <end>13</end>
      <status>unmodified</status>
      <modifiedWord/>
      <trackRevisions>false</trackRevisions>
    </reviewItem>
    <reviewItem>
      <errorID>1b863cb5-e970-4768-812c-fcfed82458b7</errorID>
      <errorWord>(</errorWord>
      <group>L1_Format</group>
      <groupName>格式问题</groupName>
      <ability>L2_HalfPunc</ability>
      <abilityName>全半角检查</abilityName>
      <candidateList>
        <item>（</item>
      </candidateList>
      <explain>文本全半角错误。</explain>
      <paraID>655C628E</paraID>
      <start>51</start>
      <end>52</end>
      <status>unmodified</status>
      <modifiedWord/>
      <trackRevisions>false</trackRevisions>
    </reviewItem>
    <reviewItem>
      <errorID>79210f95-5154-44ac-b4cd-38fafb0e00dd</errorID>
      <errorWord>)</errorWord>
      <group>L1_Format</group>
      <groupName>格式问题</groupName>
      <ability>L2_HalfPunc</ability>
      <abilityName>全半角检查</abilityName>
      <candidateList>
        <item>）</item>
      </candidateList>
      <explain>文本全半角错误。</explain>
      <paraID>655C628E</paraID>
      <start>62</start>
      <end>63</end>
      <status>unmodified</status>
      <modifiedWord/>
      <trackRevisions>false</trackRevisions>
    </reviewItem>
    <reviewItem>
      <errorID>61a23fab-4a2c-4cd0-9f80-2a1ac321c44e</errorID>
      <errorWord>接</errorWord>
      <group>L1_Word</group>
      <groupName>字词问题</groupName>
      <ability>L2_Typo</ability>
      <abilityName>字词错误</abilityName>
      <candidateList>
        <item>接到</item>
      </candidateList>
      <explain/>
      <paraID>2383A490</paraID>
      <start>27</start>
      <end>28</end>
      <status>unmodified</status>
      <modifiedWord/>
      <trackRevisions>false</trackRevisions>
    </reviewItem>
    <reviewItem>
      <errorID>9763ed66-448d-47a6-a0f4-31bf26ff6b8f</errorID>
      <errorWord>并应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2383A490</paraID>
      <start>45</start>
      <end>47</end>
      <status>unmodified</status>
      <modifiedWord/>
      <trackRevisions>false</trackRevisions>
    </reviewItem>
    <reviewItem>
      <errorID>68e0275f-722a-4049-b10e-f3d9f892bc75</errorID>
      <errorWord>全免费</errorWord>
      <group>L1_Word</group>
      <groupName>字词问题</groupName>
      <ability>L2_Typo</ability>
      <abilityName>字词错误</abilityName>
      <candidateList>
        <item>免费</item>
      </candidateList>
      <explain/>
      <paraID>58BDD82C</paraID>
      <start>39</start>
      <end>42</end>
      <status>unmodified</status>
      <modifiedWord/>
      <trackRevisions>false</trackRevisions>
    </reviewItem>
    <reviewItem>
      <errorID>62d634db-cd54-4928-aa1e-937d7b429428</errorID>
      <errorWord>涉及到</errorWord>
      <group>L1_Word</group>
      <groupName>字词问题</groupName>
      <ability>L2_Typo</ability>
      <abilityName>字词错误</abilityName>
      <candidateList>
        <item>涉及</item>
      </candidateList>
      <explain>〈动〉牵涉到；关联到：案子～好几个人｜这个问题～面很广。</explain>
      <paraID> 2347D7E</paraID>
      <start>121</start>
      <end>123</end>
      <status>modified</status>
      <modifiedWord>涉及</modifiedWord>
      <trackRevisions>false</trackRevisions>
    </reviewItem>
    <reviewItem>
      <errorID>972ea385-ce77-47f1-a048-7eb2753184dc</errorID>
      <errorWord>数</errorWord>
      <group>L1_Word</group>
      <groupName>字词问题</groupName>
      <ability>L2_Typo</ability>
      <abilityName>字词错误</abilityName>
      <candidateList>
        <item>数和</item>
      </candidateList>
      <explain/>
      <paraID> 35AC3B0</paraID>
      <start>36</start>
      <end>37</end>
      <status>unmodified</status>
      <modifiedWord/>
      <trackRevisions>false</trackRevisions>
    </reviewItem>
    <reviewItem>
      <errorID>dd6ec00f-c4e9-4e14-a562-511480fefaee</errorID>
      <errorWord>内容</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111B9606</paraID>
      <start>55</start>
      <end>57</end>
      <status>unmodified</status>
      <modifiedWord/>
      <trackRevisions>false</trackRevisions>
    </reviewItem>
    <reviewItem>
      <errorID>778b00bb-2097-47f8-83fa-d4aec78f8d89</errorID>
      <errorWord>输</errorWord>
      <group>L1_Word</group>
      <groupName>字词问题</groupName>
      <ability>L2_Typo</ability>
      <abilityName>字词错误</abilityName>
      <candidateList>
        <item>输保</item>
      </candidateList>
      <explain/>
      <paraID>511DC644</paraID>
      <start>61</start>
      <end>62</end>
      <status>unmodified</status>
      <modifiedWord/>
      <trackRevisions>false</trackRevisions>
    </reviewItem>
    <reviewItem>
      <errorID>a09d6067-49a4-4eb1-b78e-aa29d2fc54af</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1C94F01A</paraID>
      <start>33</start>
      <end>35</end>
      <status>unmodified</status>
      <modifiedWord/>
      <trackRevisions>false</trackRevisions>
    </reviewItem>
    <reviewItem>
      <errorID>a5472d61-4b38-4ebb-856b-ee02a937747a</errorID>
      <errorWord>因为</errorWord>
      <group>L1_Word</group>
      <groupName>字词问题</groupName>
      <ability>L2_Typo</ability>
      <abilityName>字词错误</abilityName>
      <candidateList>
        <item>因</item>
      </candidateList>
      <explain/>
      <paraID> 5C81C93</paraID>
      <start>65</start>
      <end>66</end>
      <status>modified</status>
      <modifiedWord>因</modifiedWord>
      <trackRevisions>false</trackRevisions>
    </reviewItem>
    <reviewItem>
      <errorID>e04892a2-b291-4e25-920e-b6f785d93440</errorID>
      <errorWord>责</errorWord>
      <group>L1_Word</group>
      <groupName>字词问题</groupName>
      <ability>L2_Typo</ability>
      <abilityName>字词错误</abilityName>
      <candidateList>
        <item>责对</item>
      </candidateList>
      <explain/>
      <paraID>6EED846E</paraID>
      <start>7</start>
      <end>8</end>
      <status>unmodified</status>
      <modifiedWord/>
      <trackRevisions>false</trackRevisions>
    </reviewItem>
    <reviewItem>
      <errorID>2d7d2b97-a222-40b7-b32a-edbdbb99480f</errorID>
      <errorWord>退换</errorWord>
      <group>L1_Word</group>
      <groupName>字词问题</groupName>
      <ability>L2_Typo</ability>
      <abilityName>字词错误</abilityName>
      <candidateList>
        <item>退还</item>
      </candidateList>
      <explain>存在发音相同字词的误用。</explain>
      <paraID> 8CFA8D1</paraID>
      <start>168</start>
      <end>170</end>
      <status>unmodified</status>
      <modifiedWord/>
      <trackRevisions>false</trackRevisions>
    </reviewItem>
    <reviewItem>
      <errorID>6022d453-7a15-47a5-b3d9-fb81f32653c0</errorID>
      <errorWord>(</errorWord>
      <group>L1_Format</group>
      <groupName>格式问题</groupName>
      <ability>L2_HalfPunc</ability>
      <abilityName>全半角检查</abilityName>
      <candidateList>
        <item>（</item>
      </candidateList>
      <explain>文本全半角错误。</explain>
      <paraID>13A8DF71</paraID>
      <start>78</start>
      <end>79</end>
      <status>unmodified</status>
      <modifiedWord/>
      <trackRevisions>false</trackRevisions>
    </reviewItem>
    <reviewItem>
      <errorID>99202d1e-bbb8-4234-bd98-671b6936e339</errorID>
      <errorWord>)</errorWord>
      <group>L1_Format</group>
      <groupName>格式问题</groupName>
      <ability>L2_HalfPunc</ability>
      <abilityName>全半角检查</abilityName>
      <candidateList>
        <item>）</item>
      </candidateList>
      <explain>文本全半角错误。</explain>
      <paraID>13A8DF71</paraID>
      <start>87</start>
      <end>88</end>
      <status>unmodified</status>
      <modifiedWord/>
      <trackRevisions>false</trackRevisions>
    </reviewItem>
    <reviewItem>
      <errorID>f8ff0740-1d6b-43a7-a9f3-27352e6f589b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40E05790</paraID>
      <start>54</start>
      <end>55</end>
      <status>unmodified</status>
      <modifiedWord/>
      <trackRevisions>false</trackRevisions>
    </reviewItem>
    <reviewItem>
      <errorID>f13c4c06-01dd-49f6-9576-45a427b2267f</errorID>
      <errorWord>，</errorWord>
      <group>L1_Word</group>
      <groupName>字词问题</groupName>
      <ability>L2_Typo</ability>
      <abilityName>字词错误</abilityName>
      <candidateList>
        <item>，具</item>
      </candidateList>
      <explain/>
      <paraID>66FB60BD</paraID>
      <start>92</start>
      <end>94</end>
      <status>modified</status>
      <modifiedWord>，具</modifiedWord>
      <trackRevisions>false</trackRevisions>
    </reviewItem>
    <reviewItem>
      <errorID>d5f8c359-d18c-4dac-9392-5c28fb4c4c50</errorID>
      <errorWord>(</errorWord>
      <group>L1_Format</group>
      <groupName>格式问题</groupName>
      <ability>L2_HalfPunc</ability>
      <abilityName>全半角检查</abilityName>
      <candidateList>
        <item>（</item>
      </candidateList>
      <explain>文本全半角错误。</explain>
      <paraID>1C08A84E</paraID>
      <start>78</start>
      <end>79</end>
      <status>unmodified</status>
      <modifiedWord/>
      <trackRevisions>false</trackRevisions>
    </reviewItem>
    <reviewItem>
      <errorID>81e1cdbc-0e93-42f1-abbb-3193482ef87a</errorID>
      <errorWord>)</errorWord>
      <group>L1_Format</group>
      <groupName>格式问题</groupName>
      <ability>L2_HalfPunc</ability>
      <abilityName>全半角检查</abilityName>
      <candidateList>
        <item>）</item>
      </candidateList>
      <explain>文本全半角错误。</explain>
      <paraID>1C08A84E</paraID>
      <start>87</start>
      <end>88</end>
      <status>unmodified</status>
      <modifiedWord/>
      <trackRevisions>false</trackRevisions>
    </reviewItem>
    <reviewItem>
      <errorID>3b4cb7ba-838b-4d24-916b-354f5dc9ed9d</errorID>
      <errorWord>，</errorWord>
      <group>L1_Word</group>
      <groupName>字词问题</groupName>
      <ability>L2_Typo</ability>
      <abilityName>字词错误</abilityName>
      <candidateList>
        <item>，具</item>
      </candidateList>
      <explain/>
      <paraID>1BD45F62</paraID>
      <start>92</start>
      <end>94</end>
      <status>modified</status>
      <modifiedWord>，具</modifiedWord>
      <trackRevisions>false</trackRevisions>
    </reviewItem>
    <reviewItem>
      <errorID>7aa1bc6d-3314-4932-aeeb-1c5af76771e0</errorID>
      <errorWord>.</errorWord>
      <group>L1_Format</group>
      <groupName>格式问题</groupName>
      <ability>L2_HalfPunc</ability>
      <abilityName>全半角检查</abilityName>
      <candidateList>
        <item>。</item>
      </candidateList>
      <explain>文本全半角错误。</explain>
      <paraID>494CDD04</paraID>
      <start>2</start>
      <end>3</end>
      <status>unmodified</status>
      <modifiedWord/>
      <trackRevisions>false</trackRevisions>
    </reviewItem>
    <reviewItem>
      <errorID>a9f78277-1f18-4ba4-973f-ef346dba5752</errorID>
      <errorWord>.</errorWord>
      <group>L1_Format</group>
      <groupName>格式问题</groupName>
      <ability>L2_HalfPunc</ability>
      <abilityName>全半角检查</abilityName>
      <candidateList>
        <item>。</item>
      </candidateList>
      <explain>文本全半角错误。</explain>
      <paraID>494CDD04</paraID>
      <start>5</start>
      <end>6</end>
      <status>unmodified</status>
      <modifiedWord/>
      <trackRevisions>false</trackRevisions>
    </reviewItem>
    <reviewItem>
      <errorID>90d757a3-21d3-44f1-9ac6-40ad84028f83</errorID>
      <errorWord>:</errorWord>
      <group>L1_Format</group>
      <groupName>格式问题</groupName>
      <ability>L2_HalfPunc</ability>
      <abilityName>全半角检查</abilityName>
      <candidateList>
        <item>：</item>
      </candidateList>
      <explain>文本全半角错误。</explain>
      <paraID>18A9FC67</paraID>
      <start>85</start>
      <end>86</end>
      <status>modified</status>
      <modifiedWord>：</modifiedWord>
      <trackRevisions>false</trackRevisions>
    </reviewItem>
    <reviewItem>
      <errorID>dc143d67-bf6e-46fa-83c6-0946f486abe0</errorID>
      <errorWord>;</errorWord>
      <group>L1_Format</group>
      <groupName>格式问题</groupName>
      <ability>L2_HalfPunc</ability>
      <abilityName>全半角检查</abilityName>
      <candidateList>
        <item>；</item>
      </candidateList>
      <explain>文本全半角错误。</explain>
      <paraID>7348285A</paraID>
      <start>74</start>
      <end>75</end>
      <status>modified</status>
      <modifiedWord>；</modifiedWord>
      <trackRevisions>false</trackRevisions>
    </reviewItem>
    <reviewItem>
      <errorID>58cb57e1-927f-4f89-80b8-972309449947</errorID>
      <errorWord>此处中</errorWord>
      <group>L1_Word</group>
      <groupName>字词问题</groupName>
      <ability>L2_Typo</ability>
      <abilityName>字词错误</abilityName>
      <candidateList>
        <item>此处</item>
      </candidateList>
      <explain/>
      <paraID> B097310</paraID>
      <start>2</start>
      <end>4</end>
      <status>modified</status>
      <modifiedWord>此处</modifiedWord>
      <trackRevisions>false</trackRevisions>
    </reviewItem>
    <reviewItem>
      <errorID>842cae94-f32e-41c6-8389-1b594b3e7ef3</errorID>
      <errorWord>们</errorWord>
      <group>L1_Word</group>
      <groupName>字词问题</groupName>
      <ability>L2_Typo</ability>
      <abilityName>字词错误</abilityName>
      <candidateList>
        <item>们将</item>
      </candidateList>
      <explain/>
      <paraID>529D2855</paraID>
      <start>71</start>
      <end>73</end>
      <status>modified</status>
      <modifiedWord>们将</modifiedWord>
      <trackRevisions>false</trackRevisions>
    </reviewItem>
    <reviewItem>
      <errorID>82e55f14-c47e-4b20-a919-ccbe78f60dab</errorID>
      <errorWord>(</errorWord>
      <group>L1_Format</group>
      <groupName>格式问题</groupName>
      <ability>L2_HalfPunc</ability>
      <abilityName>全半角检查</abilityName>
      <candidateList>
        <item>（</item>
      </candidateList>
      <explain>文本全半角错误。</explain>
      <paraID>705AAEC0</paraID>
      <start>18</start>
      <end>19</end>
      <status>unmodified</status>
      <modifiedWord/>
      <trackRevisions>false</trackRevisions>
    </reviewItem>
    <reviewItem>
      <errorID>59154a90-6245-450e-be7a-846874b825e3</errorID>
      <errorWord>)</errorWord>
      <group>L1_Format</group>
      <groupName>格式问题</groupName>
      <ability>L2_HalfPunc</ability>
      <abilityName>全半角检查</abilityName>
      <candidateList>
        <item>）</item>
      </candidateList>
      <explain>文本全半角错误。</explain>
      <paraID>705AAEC0</paraID>
      <start>28</start>
      <end>29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9FD4197-5B1D-4804-A6A3-9C95C2DBA01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嵇睿</cp:lastModifiedBy>
  <cp:revision>4</cp:revision>
  <dcterms:created xsi:type="dcterms:W3CDTF">2024-09-29T00:49:00Z</dcterms:created>
  <dcterms:modified xsi:type="dcterms:W3CDTF">2026-01-29T02:20:00Z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7BB778F7468B45BF9D44CD511C6B2F8B_13</vt:lpwstr>
  </property>
  <property fmtid="{D5CDD505-2E9C-101B-9397-08002B2CF9AE}" pid="4" name="KSOTemplateDocerSaveRecord">
    <vt:lpwstr>eyJoZGlkIjoiZjQzNTkxODEzNWM3MTM0ODc0MDI1YmVmNjA0OGZkM2QiLCJ1c2VySWQiOiIzMDIxMTIwMyJ9</vt:lpwstr>
  </property>
</Properties>
</file>