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97265">
      <w:pPr>
        <w:jc w:val="center"/>
        <w:rPr>
          <w:rFonts w:hint="eastAsia" w:ascii="仿宋" w:hAnsi="仿宋" w:eastAsia="仿宋" w:cs="仿宋"/>
          <w:b/>
          <w:bCs/>
          <w:sz w:val="36"/>
          <w:szCs w:val="36"/>
        </w:rPr>
      </w:pPr>
    </w:p>
    <w:p w14:paraId="00C82991">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原郭集卫生院（德华社区卫生室）改造提升工程</w:t>
      </w:r>
    </w:p>
    <w:p w14:paraId="4F727BAE">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工程量清单及招标控制价编制的统一口径</w:t>
      </w:r>
    </w:p>
    <w:p w14:paraId="1CB499A0">
      <w:pPr>
        <w:jc w:val="center"/>
        <w:rPr>
          <w:rFonts w:hint="default" w:ascii="仿宋" w:hAnsi="仿宋" w:eastAsia="仿宋" w:cs="仿宋"/>
          <w:b/>
          <w:bCs/>
          <w:sz w:val="36"/>
          <w:szCs w:val="36"/>
          <w:lang w:val="en-US" w:eastAsia="zh-CN"/>
        </w:rPr>
      </w:pPr>
    </w:p>
    <w:p w14:paraId="03D090A2">
      <w:pPr>
        <w:numPr>
          <w:ilvl w:val="0"/>
          <w:numId w:val="1"/>
        </w:numPr>
        <w:jc w:val="left"/>
        <w:rPr>
          <w:rFonts w:hint="eastAsia" w:ascii="仿宋" w:hAnsi="仿宋" w:eastAsia="仿宋" w:cs="仿宋"/>
          <w:b/>
          <w:bCs/>
          <w:sz w:val="28"/>
          <w:szCs w:val="36"/>
        </w:rPr>
      </w:pPr>
      <w:r>
        <w:rPr>
          <w:rFonts w:hint="eastAsia" w:ascii="仿宋" w:hAnsi="仿宋" w:eastAsia="仿宋" w:cs="仿宋"/>
          <w:b/>
          <w:bCs/>
          <w:sz w:val="28"/>
          <w:szCs w:val="36"/>
        </w:rPr>
        <w:t>工程概况</w:t>
      </w:r>
    </w:p>
    <w:p w14:paraId="1A6C667A">
      <w:pPr>
        <w:ind w:firstLine="560" w:firstLineChars="200"/>
        <w:jc w:val="left"/>
        <w:rPr>
          <w:rFonts w:hint="default" w:ascii="仿宋" w:hAnsi="仿宋" w:eastAsia="仿宋" w:cs="仿宋"/>
          <w:sz w:val="24"/>
          <w:szCs w:val="24"/>
          <w:lang w:val="en-US" w:eastAsia="zh-CN"/>
        </w:rPr>
      </w:pPr>
      <w:r>
        <w:rPr>
          <w:rFonts w:hint="eastAsia" w:ascii="仿宋" w:hAnsi="仿宋" w:eastAsia="仿宋" w:cs="仿宋"/>
          <w:sz w:val="28"/>
          <w:szCs w:val="36"/>
          <w:lang w:val="en-US" w:eastAsia="zh-CN"/>
        </w:rPr>
        <w:t>原郭集卫生院（德华社区卫生室）改造提升工程</w:t>
      </w:r>
      <w:r>
        <w:rPr>
          <w:rFonts w:hint="eastAsia" w:ascii="仿宋" w:hAnsi="仿宋" w:eastAsia="仿宋" w:cs="仿宋"/>
          <w:sz w:val="28"/>
          <w:szCs w:val="36"/>
        </w:rPr>
        <w:t>位于高邮市</w:t>
      </w:r>
      <w:r>
        <w:rPr>
          <w:rFonts w:hint="eastAsia" w:ascii="仿宋" w:hAnsi="仿宋" w:eastAsia="仿宋" w:cs="仿宋"/>
          <w:sz w:val="28"/>
          <w:szCs w:val="36"/>
          <w:lang w:val="en-US" w:eastAsia="zh-CN"/>
        </w:rPr>
        <w:t>郭集镇，一层室内改造装修面积约533.8m2，室外立面原外墙涂料改造 、一层室外窗更换、改造厕所土建及安装内容、新建室外连廊。</w:t>
      </w:r>
    </w:p>
    <w:p w14:paraId="5D48EED1">
      <w:pPr>
        <w:numPr>
          <w:ilvl w:val="0"/>
          <w:numId w:val="1"/>
        </w:numPr>
        <w:jc w:val="left"/>
        <w:rPr>
          <w:rFonts w:hint="eastAsia" w:ascii="仿宋" w:hAnsi="仿宋" w:eastAsia="仿宋" w:cs="仿宋"/>
          <w:b/>
          <w:bCs/>
          <w:sz w:val="28"/>
          <w:szCs w:val="36"/>
        </w:rPr>
      </w:pPr>
      <w:r>
        <w:rPr>
          <w:rFonts w:hint="eastAsia" w:ascii="仿宋" w:hAnsi="仿宋" w:eastAsia="仿宋" w:cs="仿宋"/>
          <w:b/>
          <w:bCs/>
          <w:sz w:val="28"/>
          <w:szCs w:val="36"/>
        </w:rPr>
        <w:t>编制范围</w:t>
      </w:r>
    </w:p>
    <w:p w14:paraId="598D65D9">
      <w:pPr>
        <w:ind w:firstLine="560" w:firstLineChars="200"/>
        <w:jc w:val="left"/>
        <w:rPr>
          <w:rFonts w:hint="eastAsia" w:ascii="仿宋" w:hAnsi="仿宋" w:eastAsia="仿宋" w:cs="仿宋"/>
          <w:sz w:val="28"/>
          <w:szCs w:val="36"/>
        </w:rPr>
      </w:pPr>
      <w:r>
        <w:rPr>
          <w:rFonts w:hint="eastAsia" w:ascii="仿宋" w:hAnsi="仿宋" w:eastAsia="仿宋" w:cs="仿宋"/>
          <w:sz w:val="28"/>
          <w:szCs w:val="36"/>
          <w:lang w:val="en-US" w:eastAsia="zh-CN"/>
        </w:rPr>
        <w:t>建设单位提供的</w:t>
      </w:r>
      <w:r>
        <w:rPr>
          <w:rFonts w:hint="eastAsia" w:ascii="仿宋" w:hAnsi="仿宋" w:eastAsia="仿宋" w:cs="仿宋"/>
          <w:sz w:val="28"/>
          <w:szCs w:val="36"/>
        </w:rPr>
        <w:t>设计施工图纸范围内</w:t>
      </w:r>
      <w:r>
        <w:rPr>
          <w:rFonts w:hint="eastAsia" w:ascii="仿宋" w:hAnsi="仿宋" w:eastAsia="仿宋" w:cs="仿宋"/>
          <w:sz w:val="28"/>
          <w:szCs w:val="36"/>
          <w:lang w:val="en-US" w:eastAsia="zh-CN"/>
        </w:rPr>
        <w:t>约定</w:t>
      </w:r>
      <w:r>
        <w:rPr>
          <w:rFonts w:hint="eastAsia" w:ascii="仿宋" w:hAnsi="仿宋" w:eastAsia="仿宋" w:cs="仿宋"/>
          <w:sz w:val="28"/>
          <w:szCs w:val="36"/>
        </w:rPr>
        <w:t>的工程内容，详见工程量清单。</w:t>
      </w:r>
    </w:p>
    <w:p w14:paraId="5BDD9A9E">
      <w:pPr>
        <w:numPr>
          <w:ilvl w:val="0"/>
          <w:numId w:val="1"/>
        </w:numPr>
        <w:jc w:val="left"/>
        <w:rPr>
          <w:rFonts w:hint="eastAsia" w:ascii="仿宋" w:hAnsi="仿宋" w:eastAsia="仿宋" w:cs="仿宋"/>
          <w:b/>
          <w:bCs/>
          <w:sz w:val="28"/>
          <w:szCs w:val="36"/>
        </w:rPr>
      </w:pPr>
      <w:r>
        <w:rPr>
          <w:rFonts w:hint="eastAsia" w:ascii="仿宋" w:hAnsi="仿宋" w:eastAsia="仿宋" w:cs="仿宋"/>
          <w:b/>
          <w:bCs/>
          <w:sz w:val="28"/>
          <w:szCs w:val="36"/>
        </w:rPr>
        <w:t>编制依据</w:t>
      </w:r>
    </w:p>
    <w:p w14:paraId="3BC6F1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1.《建设工程工程量清单计价规范》（GB50500-2013）；</w:t>
      </w:r>
    </w:p>
    <w:p w14:paraId="6EED7C6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2.《江苏省建筑与装饰工程计价定额》（2014版）、《江苏省安装工程计价定额》（2014版）、《江苏省市政工程计价定额》（2014版）、《江苏省建设工程费用定额》（2014）；</w:t>
      </w:r>
    </w:p>
    <w:p w14:paraId="0FD5323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3.省住房城乡建设厅关于《建设工程工程量清单计价规范》（GB50500—2013）及其9本工程量计算规范的贯彻意见（苏建价〔2014〕448号）；</w:t>
      </w:r>
    </w:p>
    <w:p w14:paraId="023CC6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4.关于执行《省住房城乡建设厅关于〈建设工程工程量清单计价规范〉（GB50500-2013）及其9本工程量计算规范的贯彻意见》的通知（扬建工〔2014〕20号）；</w:t>
      </w:r>
    </w:p>
    <w:p w14:paraId="7FF3261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5.与本工程项目有关的标准、规范；</w:t>
      </w:r>
    </w:p>
    <w:p w14:paraId="61CB042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6.施工现场情况、地形地貌、工程特点及常规施工方案；</w:t>
      </w:r>
    </w:p>
    <w:p w14:paraId="18F7F8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bCs/>
          <w:sz w:val="28"/>
          <w:szCs w:val="36"/>
        </w:rPr>
      </w:pPr>
      <w:r>
        <w:rPr>
          <w:rFonts w:hint="eastAsia" w:ascii="仿宋" w:hAnsi="仿宋" w:eastAsia="仿宋" w:cs="仿宋"/>
          <w:bCs/>
          <w:sz w:val="28"/>
          <w:szCs w:val="28"/>
          <w:lang w:val="en-US" w:eastAsia="zh-CN"/>
        </w:rPr>
        <w:t>7.其他现行的国家和地方的关于工程造价的相关规定。</w:t>
      </w:r>
    </w:p>
    <w:p w14:paraId="71134D7D">
      <w:pPr>
        <w:numPr>
          <w:ilvl w:val="0"/>
          <w:numId w:val="1"/>
        </w:numPr>
        <w:jc w:val="left"/>
        <w:rPr>
          <w:rFonts w:hint="eastAsia" w:ascii="仿宋" w:hAnsi="仿宋" w:eastAsia="仿宋" w:cs="仿宋"/>
          <w:b/>
          <w:bCs/>
          <w:sz w:val="28"/>
          <w:szCs w:val="36"/>
        </w:rPr>
      </w:pPr>
      <w:r>
        <w:rPr>
          <w:rFonts w:hint="eastAsia" w:ascii="仿宋" w:hAnsi="仿宋" w:eastAsia="仿宋" w:cs="仿宋"/>
          <w:b/>
          <w:bCs/>
          <w:sz w:val="28"/>
          <w:szCs w:val="36"/>
        </w:rPr>
        <w:t>共性编制方法</w:t>
      </w:r>
    </w:p>
    <w:p w14:paraId="6532A6A1">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1.</w:t>
      </w:r>
      <w:r>
        <w:rPr>
          <w:rFonts w:hint="eastAsia" w:ascii="仿宋" w:hAnsi="仿宋" w:eastAsia="仿宋" w:cs="仿宋"/>
          <w:sz w:val="28"/>
          <w:szCs w:val="28"/>
        </w:rPr>
        <w:t>人工单价按苏建函价（202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66</w:t>
      </w:r>
      <w:r>
        <w:rPr>
          <w:rFonts w:hint="eastAsia" w:ascii="仿宋" w:hAnsi="仿宋" w:eastAsia="仿宋" w:cs="仿宋"/>
          <w:sz w:val="28"/>
          <w:szCs w:val="28"/>
        </w:rPr>
        <w:t>号《省住房城乡建设厅关于发布建设工程人工工资指导价的通知》计取</w:t>
      </w:r>
      <w:r>
        <w:rPr>
          <w:rFonts w:hint="eastAsia" w:ascii="仿宋" w:hAnsi="仿宋" w:eastAsia="仿宋" w:cs="仿宋"/>
          <w:sz w:val="28"/>
          <w:szCs w:val="28"/>
          <w:lang w:eastAsia="zh-CN"/>
        </w:rPr>
        <w:t>；</w:t>
      </w:r>
    </w:p>
    <w:p w14:paraId="164005EE">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2.</w:t>
      </w:r>
      <w:r>
        <w:rPr>
          <w:rFonts w:hint="eastAsia" w:ascii="仿宋" w:hAnsi="仿宋" w:eastAsia="仿宋" w:cs="仿宋"/>
          <w:sz w:val="28"/>
          <w:szCs w:val="28"/>
        </w:rPr>
        <w:t>主要材料、设备、成品构件价格参考《扬州工程造价管理》（202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月）的建材信息价以及市场价</w:t>
      </w:r>
      <w:r>
        <w:rPr>
          <w:rFonts w:hint="eastAsia" w:ascii="仿宋" w:hAnsi="仿宋" w:eastAsia="仿宋" w:cs="仿宋"/>
          <w:sz w:val="28"/>
          <w:szCs w:val="28"/>
          <w:lang w:eastAsia="zh-CN"/>
        </w:rPr>
        <w:t>；</w:t>
      </w:r>
    </w:p>
    <w:p w14:paraId="31A7626D">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3.</w:t>
      </w:r>
      <w:r>
        <w:rPr>
          <w:rFonts w:hint="eastAsia" w:ascii="仿宋" w:hAnsi="仿宋" w:eastAsia="仿宋" w:cs="仿宋"/>
          <w:sz w:val="28"/>
          <w:szCs w:val="28"/>
        </w:rPr>
        <w:t>苏建函价〔2019〕178号关于转发《省住房城乡建设厅关于调整建设工程计价增值税税率的通知》</w:t>
      </w:r>
      <w:r>
        <w:rPr>
          <w:rFonts w:hint="eastAsia" w:ascii="仿宋" w:hAnsi="仿宋" w:eastAsia="仿宋" w:cs="仿宋"/>
          <w:sz w:val="28"/>
          <w:szCs w:val="28"/>
          <w:lang w:eastAsia="zh-CN"/>
        </w:rPr>
        <w:t>；</w:t>
      </w:r>
    </w:p>
    <w:p w14:paraId="007E4F3B">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4.</w:t>
      </w:r>
      <w:r>
        <w:rPr>
          <w:rFonts w:hint="eastAsia" w:ascii="仿宋" w:hAnsi="仿宋" w:eastAsia="仿宋" w:cs="仿宋"/>
          <w:sz w:val="28"/>
          <w:szCs w:val="28"/>
        </w:rPr>
        <w:t>扬尘污染防治增加费按[2018]第24号《省住房城乡建设厅关于调整建设工程按质论价等费用计取方法的公告》计算</w:t>
      </w:r>
      <w:r>
        <w:rPr>
          <w:rFonts w:hint="eastAsia" w:ascii="仿宋" w:hAnsi="仿宋" w:eastAsia="仿宋" w:cs="仿宋"/>
          <w:sz w:val="28"/>
          <w:szCs w:val="28"/>
          <w:lang w:eastAsia="zh-CN"/>
        </w:rPr>
        <w:t>；</w:t>
      </w:r>
    </w:p>
    <w:p w14:paraId="110508AC">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5.</w:t>
      </w:r>
      <w:r>
        <w:rPr>
          <w:rFonts w:hint="eastAsia" w:ascii="仿宋" w:hAnsi="仿宋" w:eastAsia="仿宋" w:cs="仿宋"/>
          <w:sz w:val="28"/>
          <w:szCs w:val="28"/>
        </w:rPr>
        <w:t>《省住房城乡建设厅关于智慧工地费用计取方法的公告》（省厅公告〔2021〕第16号）</w:t>
      </w:r>
      <w:r>
        <w:rPr>
          <w:rFonts w:hint="eastAsia" w:ascii="仿宋" w:hAnsi="仿宋" w:eastAsia="仿宋" w:cs="仿宋"/>
          <w:sz w:val="28"/>
          <w:szCs w:val="28"/>
          <w:lang w:eastAsia="zh-CN"/>
        </w:rPr>
        <w:t>；</w:t>
      </w:r>
    </w:p>
    <w:p w14:paraId="11E0967B">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6.</w:t>
      </w:r>
      <w:r>
        <w:rPr>
          <w:rFonts w:hint="eastAsia" w:ascii="仿宋" w:hAnsi="仿宋" w:eastAsia="仿宋" w:cs="仿宋"/>
          <w:sz w:val="28"/>
          <w:szCs w:val="28"/>
        </w:rPr>
        <w:t>各专业安全文明施工措施费按省级标化一星级取费标准</w:t>
      </w:r>
      <w:r>
        <w:rPr>
          <w:rFonts w:hint="eastAsia" w:ascii="仿宋" w:hAnsi="仿宋" w:eastAsia="仿宋" w:cs="仿宋"/>
          <w:sz w:val="28"/>
          <w:szCs w:val="28"/>
          <w:lang w:eastAsia="zh-CN"/>
        </w:rPr>
        <w:t>；</w:t>
      </w:r>
    </w:p>
    <w:p w14:paraId="1ACD176D">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7.</w:t>
      </w:r>
      <w:r>
        <w:rPr>
          <w:rFonts w:hint="eastAsia" w:ascii="仿宋" w:hAnsi="仿宋" w:eastAsia="仿宋" w:cs="仿宋"/>
          <w:sz w:val="28"/>
          <w:szCs w:val="28"/>
        </w:rPr>
        <w:t>总价措施项目费取费标准除注明外按文件规定中间值计取</w:t>
      </w:r>
      <w:r>
        <w:rPr>
          <w:rFonts w:hint="eastAsia" w:ascii="仿宋" w:hAnsi="仿宋" w:eastAsia="仿宋" w:cs="仿宋"/>
          <w:sz w:val="28"/>
          <w:szCs w:val="28"/>
          <w:lang w:eastAsia="zh-CN"/>
        </w:rPr>
        <w:t>；</w:t>
      </w:r>
    </w:p>
    <w:p w14:paraId="2258E755">
      <w:pPr>
        <w:numPr>
          <w:ilvl w:val="0"/>
          <w:numId w:val="0"/>
        </w:numPr>
        <w:ind w:left="0" w:leftChars="0" w:firstLine="560" w:firstLineChars="200"/>
        <w:jc w:val="left"/>
        <w:rPr>
          <w:rFonts w:hint="eastAsia" w:ascii="仿宋" w:hAnsi="仿宋" w:eastAsia="仿宋" w:cs="仿宋"/>
          <w:sz w:val="28"/>
          <w:szCs w:val="28"/>
        </w:rPr>
      </w:pPr>
      <w:r>
        <w:rPr>
          <w:rFonts w:hint="default" w:ascii="仿宋" w:hAnsi="仿宋" w:eastAsia="仿宋" w:cs="仿宋"/>
          <w:kern w:val="2"/>
          <w:sz w:val="28"/>
          <w:szCs w:val="28"/>
          <w:lang w:val="en-US" w:eastAsia="zh-CN" w:bidi="ar-SA"/>
        </w:rPr>
        <w:t>8.</w:t>
      </w:r>
      <w:r>
        <w:rPr>
          <w:rFonts w:hint="eastAsia" w:ascii="仿宋" w:hAnsi="仿宋" w:eastAsia="仿宋" w:cs="仿宋"/>
          <w:sz w:val="28"/>
          <w:szCs w:val="28"/>
        </w:rPr>
        <w:t>本项目赶工措费、按质论价费用、环境保护税不考虑</w:t>
      </w:r>
      <w:r>
        <w:rPr>
          <w:rFonts w:hint="eastAsia" w:ascii="仿宋" w:hAnsi="仿宋" w:eastAsia="仿宋" w:cs="仿宋"/>
          <w:sz w:val="28"/>
          <w:szCs w:val="28"/>
          <w:lang w:eastAsia="zh-CN"/>
        </w:rPr>
        <w:t>；</w:t>
      </w:r>
    </w:p>
    <w:p w14:paraId="1CA5B200">
      <w:pPr>
        <w:numPr>
          <w:ilvl w:val="0"/>
          <w:numId w:val="0"/>
        </w:numPr>
        <w:ind w:left="0" w:leftChars="0" w:firstLine="560" w:firstLineChars="200"/>
        <w:jc w:val="left"/>
        <w:rPr>
          <w:rFonts w:hint="eastAsia" w:ascii="仿宋" w:hAnsi="仿宋" w:eastAsia="仿宋" w:cs="仿宋"/>
          <w:sz w:val="28"/>
          <w:szCs w:val="28"/>
          <w:highlight w:val="none"/>
        </w:rPr>
      </w:pPr>
      <w:r>
        <w:rPr>
          <w:rFonts w:hint="default" w:ascii="仿宋" w:hAnsi="仿宋" w:eastAsia="仿宋" w:cs="仿宋"/>
          <w:kern w:val="2"/>
          <w:sz w:val="28"/>
          <w:szCs w:val="28"/>
          <w:highlight w:val="none"/>
          <w:lang w:val="en-US" w:eastAsia="zh-CN" w:bidi="ar-SA"/>
        </w:rPr>
        <w:t>9.</w:t>
      </w:r>
      <w:r>
        <w:rPr>
          <w:rFonts w:hint="eastAsia" w:ascii="仿宋" w:hAnsi="仿宋" w:eastAsia="仿宋" w:cs="仿宋"/>
          <w:kern w:val="2"/>
          <w:sz w:val="28"/>
          <w:szCs w:val="28"/>
          <w:highlight w:val="none"/>
          <w:lang w:val="en-US" w:eastAsia="zh-CN" w:bidi="ar-SA"/>
        </w:rPr>
        <w:t>此项目未考虑暂列金</w:t>
      </w:r>
      <w:r>
        <w:rPr>
          <w:rFonts w:hint="eastAsia" w:ascii="仿宋" w:hAnsi="仿宋" w:eastAsia="仿宋" w:cs="仿宋"/>
          <w:sz w:val="28"/>
          <w:szCs w:val="28"/>
          <w:highlight w:val="none"/>
          <w:lang w:val="en-US" w:eastAsia="zh-CN"/>
        </w:rPr>
        <w:t>。</w:t>
      </w:r>
    </w:p>
    <w:p w14:paraId="1955DDD5">
      <w:pPr>
        <w:numPr>
          <w:ilvl w:val="0"/>
          <w:numId w:val="2"/>
        </w:numPr>
        <w:jc w:val="left"/>
        <w:rPr>
          <w:rFonts w:hint="eastAsia" w:ascii="仿宋" w:hAnsi="仿宋" w:eastAsia="仿宋" w:cs="仿宋"/>
          <w:b/>
          <w:bCs/>
          <w:sz w:val="28"/>
          <w:szCs w:val="36"/>
        </w:rPr>
      </w:pPr>
      <w:r>
        <w:rPr>
          <w:rFonts w:hint="eastAsia" w:ascii="仿宋" w:hAnsi="仿宋" w:eastAsia="仿宋" w:cs="仿宋"/>
          <w:b/>
          <w:bCs/>
          <w:sz w:val="28"/>
          <w:szCs w:val="36"/>
        </w:rPr>
        <w:t>详细编制要求</w:t>
      </w:r>
    </w:p>
    <w:p w14:paraId="72AAB368">
      <w:pPr>
        <w:pStyle w:val="7"/>
        <w:numPr>
          <w:ilvl w:val="0"/>
          <w:numId w:val="3"/>
        </w:numPr>
        <w:ind w:firstLineChars="0"/>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室内外</w:t>
      </w:r>
      <w:r>
        <w:rPr>
          <w:rFonts w:hint="eastAsia" w:ascii="仿宋" w:hAnsi="仿宋" w:eastAsia="仿宋" w:cs="仿宋"/>
          <w:b/>
          <w:bCs/>
          <w:sz w:val="28"/>
          <w:szCs w:val="36"/>
        </w:rPr>
        <w:t>装饰</w:t>
      </w:r>
      <w:r>
        <w:rPr>
          <w:rFonts w:hint="eastAsia" w:ascii="仿宋" w:hAnsi="仿宋" w:eastAsia="仿宋" w:cs="仿宋"/>
          <w:b/>
          <w:bCs/>
          <w:sz w:val="28"/>
          <w:szCs w:val="36"/>
          <w:lang w:val="en-US" w:eastAsia="zh-CN"/>
        </w:rPr>
        <w:t>及其他区域改造范围：</w:t>
      </w:r>
    </w:p>
    <w:p w14:paraId="5C4729EF">
      <w:pPr>
        <w:numPr>
          <w:ilvl w:val="0"/>
          <w:numId w:val="0"/>
        </w:numPr>
        <w:ind w:left="0" w:leftChars="0" w:firstLine="560" w:firstLineChars="200"/>
        <w:jc w:val="left"/>
        <w:rPr>
          <w:rFonts w:hint="default" w:ascii="仿宋" w:hAnsi="仿宋" w:eastAsia="仿宋" w:cs="仿宋"/>
          <w:sz w:val="28"/>
          <w:szCs w:val="28"/>
          <w:lang w:val="en-US" w:eastAsia="zh-CN"/>
        </w:rPr>
      </w:pPr>
      <w:r>
        <w:rPr>
          <w:rFonts w:hint="default"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zh-CN" w:bidi="ar-SA"/>
        </w:rPr>
        <w:t>门诊楼一层地砖</w:t>
      </w:r>
      <w:r>
        <w:rPr>
          <w:rFonts w:hint="eastAsia" w:ascii="仿宋" w:hAnsi="仿宋" w:eastAsia="仿宋" w:cs="仿宋"/>
          <w:sz w:val="28"/>
          <w:szCs w:val="28"/>
          <w:lang w:val="en-US" w:eastAsia="zh-CN"/>
        </w:rPr>
        <w:t>地面：原旧地砖面层凿除，重新铺贴地砖；过道、大厅面砖规格为800*800mm、诊室及其他功能室室内面砖规格为600*600mm。</w:t>
      </w:r>
    </w:p>
    <w:p w14:paraId="0C5BF335">
      <w:pPr>
        <w:numPr>
          <w:ilvl w:val="0"/>
          <w:numId w:val="0"/>
        </w:numPr>
        <w:ind w:firstLine="560"/>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２</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门诊楼一层</w:t>
      </w:r>
      <w:r>
        <w:rPr>
          <w:rFonts w:hint="eastAsia" w:ascii="仿宋" w:hAnsi="仿宋" w:eastAsia="仿宋" w:cs="仿宋"/>
          <w:sz w:val="28"/>
          <w:szCs w:val="28"/>
        </w:rPr>
        <w:t>天棚吊顶</w:t>
      </w:r>
      <w:r>
        <w:rPr>
          <w:rFonts w:hint="eastAsia" w:ascii="仿宋" w:hAnsi="仿宋" w:eastAsia="仿宋" w:cs="仿宋"/>
          <w:sz w:val="28"/>
          <w:szCs w:val="28"/>
          <w:lang w:val="en-US" w:eastAsia="zh-CN"/>
        </w:rPr>
        <w:t>一</w:t>
      </w:r>
      <w:r>
        <w:rPr>
          <w:rFonts w:hint="eastAsia" w:ascii="仿宋" w:hAnsi="仿宋" w:eastAsia="仿宋" w:cs="仿宋"/>
          <w:sz w:val="28"/>
          <w:szCs w:val="28"/>
        </w:rPr>
        <w:t>：全丝杆</w:t>
      </w:r>
      <w:r>
        <w:rPr>
          <w:rFonts w:hint="eastAsia" w:ascii="仿宋" w:hAnsi="仿宋" w:eastAsia="仿宋" w:cs="仿宋"/>
          <w:sz w:val="28"/>
          <w:szCs w:val="28"/>
          <w:lang w:val="en-US" w:eastAsia="zh-CN"/>
        </w:rPr>
        <w:t>吊杆</w:t>
      </w:r>
      <w:r>
        <w:rPr>
          <w:rFonts w:hint="eastAsia" w:ascii="仿宋" w:hAnsi="仿宋" w:eastAsia="仿宋" w:cs="仿宋"/>
          <w:sz w:val="28"/>
          <w:szCs w:val="28"/>
        </w:rPr>
        <w:t>，50系列轻钢龙骨，</w:t>
      </w:r>
      <w:r>
        <w:rPr>
          <w:rFonts w:hint="eastAsia" w:ascii="仿宋" w:hAnsi="仿宋" w:eastAsia="仿宋" w:cs="仿宋"/>
          <w:sz w:val="28"/>
          <w:szCs w:val="28"/>
          <w:lang w:val="en-US" w:eastAsia="zh-CN"/>
        </w:rPr>
        <w:t>600*600mm硅酸钙板饰面；部位：诊室及其他功能室。</w:t>
      </w:r>
    </w:p>
    <w:p w14:paraId="73B1F12A">
      <w:pPr>
        <w:numPr>
          <w:ilvl w:val="0"/>
          <w:numId w:val="0"/>
        </w:numPr>
        <w:ind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3.门诊楼一层</w:t>
      </w:r>
      <w:r>
        <w:rPr>
          <w:rFonts w:hint="eastAsia" w:ascii="仿宋" w:hAnsi="仿宋" w:eastAsia="仿宋" w:cs="仿宋"/>
          <w:sz w:val="28"/>
          <w:szCs w:val="28"/>
        </w:rPr>
        <w:t>天棚吊顶</w:t>
      </w:r>
      <w:r>
        <w:rPr>
          <w:rFonts w:hint="eastAsia" w:ascii="仿宋" w:hAnsi="仿宋" w:eastAsia="仿宋" w:cs="仿宋"/>
          <w:sz w:val="28"/>
          <w:szCs w:val="28"/>
          <w:lang w:val="en-US" w:eastAsia="zh-CN"/>
        </w:rPr>
        <w:t>二</w:t>
      </w:r>
      <w:r>
        <w:rPr>
          <w:rFonts w:hint="eastAsia" w:ascii="仿宋" w:hAnsi="仿宋" w:eastAsia="仿宋" w:cs="仿宋"/>
          <w:sz w:val="28"/>
          <w:szCs w:val="28"/>
        </w:rPr>
        <w:t>：全丝杆</w:t>
      </w:r>
      <w:r>
        <w:rPr>
          <w:rFonts w:hint="eastAsia" w:ascii="仿宋" w:hAnsi="仿宋" w:eastAsia="仿宋" w:cs="仿宋"/>
          <w:sz w:val="28"/>
          <w:szCs w:val="28"/>
          <w:lang w:val="en-US" w:eastAsia="zh-CN"/>
        </w:rPr>
        <w:t>吊杆</w:t>
      </w:r>
      <w:r>
        <w:rPr>
          <w:rFonts w:hint="eastAsia" w:ascii="仿宋" w:hAnsi="仿宋" w:eastAsia="仿宋" w:cs="仿宋"/>
          <w:sz w:val="28"/>
          <w:szCs w:val="28"/>
        </w:rPr>
        <w:t>，50系列轻钢龙骨，</w:t>
      </w:r>
      <w:r>
        <w:rPr>
          <w:rFonts w:hint="eastAsia" w:ascii="仿宋" w:hAnsi="仿宋" w:eastAsia="仿宋" w:cs="仿宋"/>
          <w:sz w:val="28"/>
          <w:szCs w:val="28"/>
          <w:lang w:val="en-US" w:eastAsia="zh-CN"/>
        </w:rPr>
        <w:t>面层材料品种、规格：9.5厚双层纸面石膏板，自粘胶带、钉眼封点防锈漆、批刷白水泥腻子、白色无机涂料各三遍；部位：一层过道及大厅。</w:t>
      </w:r>
    </w:p>
    <w:p w14:paraId="20684234">
      <w:pPr>
        <w:numPr>
          <w:ilvl w:val="0"/>
          <w:numId w:val="0"/>
        </w:numPr>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门诊楼一层</w:t>
      </w:r>
      <w:r>
        <w:rPr>
          <w:rFonts w:hint="eastAsia" w:ascii="仿宋" w:hAnsi="仿宋" w:eastAsia="仿宋" w:cs="仿宋"/>
          <w:sz w:val="28"/>
          <w:szCs w:val="28"/>
          <w:lang w:val="en-US" w:eastAsia="zh-CN"/>
        </w:rPr>
        <w:t>内墙面：除治疗室、换药室、输液室及大厅、过道外房间为木龙骨、PVC板饰面；一层治疗室、换药室、输液室及大厅、过道墙面为面砖饰面、面砖规格为300*600mm。</w:t>
      </w:r>
    </w:p>
    <w:p w14:paraId="07645F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36"/>
          <w:lang w:val="en-US" w:eastAsia="zh-CN"/>
        </w:rPr>
      </w:pPr>
      <w:r>
        <w:rPr>
          <w:rFonts w:hint="eastAsia" w:ascii="仿宋" w:hAnsi="仿宋" w:eastAsia="仿宋" w:cs="仿宋"/>
          <w:color w:val="auto"/>
          <w:kern w:val="2"/>
          <w:sz w:val="28"/>
          <w:szCs w:val="36"/>
          <w:lang w:val="en-US" w:eastAsia="zh-CN" w:bidi="ar-SA"/>
        </w:rPr>
        <w:t>5</w:t>
      </w:r>
      <w:r>
        <w:rPr>
          <w:rFonts w:hint="default" w:ascii="仿宋" w:hAnsi="仿宋" w:eastAsia="仿宋" w:cs="仿宋"/>
          <w:color w:val="auto"/>
          <w:kern w:val="2"/>
          <w:sz w:val="28"/>
          <w:szCs w:val="36"/>
          <w:lang w:val="en-US" w:eastAsia="zh-CN" w:bidi="ar-SA"/>
        </w:rPr>
        <w:t>.</w:t>
      </w:r>
      <w:r>
        <w:rPr>
          <w:rFonts w:hint="eastAsia" w:ascii="仿宋" w:hAnsi="仿宋" w:eastAsia="仿宋" w:cs="仿宋"/>
          <w:color w:val="auto"/>
          <w:kern w:val="2"/>
          <w:sz w:val="28"/>
          <w:szCs w:val="36"/>
          <w:lang w:val="en-US" w:eastAsia="zh-CN" w:bidi="ar-SA"/>
        </w:rPr>
        <w:t>门诊楼</w:t>
      </w:r>
      <w:r>
        <w:rPr>
          <w:rFonts w:hint="eastAsia" w:ascii="仿宋" w:hAnsi="仿宋" w:eastAsia="仿宋" w:cs="仿宋"/>
          <w:color w:val="auto"/>
          <w:sz w:val="28"/>
          <w:szCs w:val="36"/>
          <w:lang w:val="en-US" w:eastAsia="zh-CN"/>
        </w:rPr>
        <w:t>原一层室内木门更换、一层室内铝合金窗更换，一层室外立面窗更换。</w:t>
      </w:r>
    </w:p>
    <w:p w14:paraId="7E4E0C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6.门诊楼外墙面改造、外墙真石漆出新。</w:t>
      </w:r>
    </w:p>
    <w:p w14:paraId="313767E3">
      <w:pPr>
        <w:numPr>
          <w:ilvl w:val="0"/>
          <w:numId w:val="0"/>
        </w:numPr>
        <w:ind w:left="0" w:leftChars="0" w:firstLine="560" w:firstLineChars="200"/>
        <w:jc w:val="both"/>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7</w:t>
      </w:r>
      <w:r>
        <w:rPr>
          <w:rFonts w:hint="default" w:ascii="仿宋" w:hAnsi="仿宋" w:eastAsia="仿宋" w:cs="仿宋"/>
          <w:color w:val="auto"/>
          <w:kern w:val="2"/>
          <w:sz w:val="28"/>
          <w:szCs w:val="36"/>
          <w:lang w:val="en-US" w:eastAsia="zh-CN" w:bidi="ar-SA"/>
        </w:rPr>
        <w:t>.</w:t>
      </w:r>
      <w:r>
        <w:rPr>
          <w:rFonts w:hint="eastAsia" w:ascii="仿宋" w:hAnsi="仿宋" w:eastAsia="仿宋" w:cs="仿宋"/>
          <w:color w:val="auto"/>
          <w:kern w:val="2"/>
          <w:sz w:val="28"/>
          <w:szCs w:val="36"/>
          <w:lang w:val="en-US" w:eastAsia="zh-CN" w:bidi="ar-SA"/>
        </w:rPr>
        <w:t>卫生间内外墙面及地面：地面为面砖饰面面砖规格为600*600mm,内墙面为面砖饰面面砖规格为300*600mm</w:t>
      </w:r>
      <w:r>
        <w:rPr>
          <w:rFonts w:hint="eastAsia" w:ascii="仿宋" w:hAnsi="仿宋" w:eastAsia="仿宋" w:cs="仿宋"/>
          <w:color w:val="auto"/>
          <w:sz w:val="28"/>
          <w:szCs w:val="28"/>
          <w:lang w:val="en-US" w:eastAsia="zh-CN"/>
        </w:rPr>
        <w:t>，内墙天棚为乳胶漆3遍，外墙为真石漆饰面。</w:t>
      </w:r>
      <w:r>
        <w:rPr>
          <w:rFonts w:hint="eastAsia" w:ascii="仿宋" w:hAnsi="仿宋" w:eastAsia="仿宋" w:cs="仿宋"/>
          <w:color w:val="auto"/>
          <w:sz w:val="28"/>
          <w:szCs w:val="36"/>
          <w:lang w:val="en-US" w:eastAsia="zh-CN"/>
        </w:rPr>
        <w:t xml:space="preserve">  </w:t>
      </w:r>
    </w:p>
    <w:p w14:paraId="213051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8.室外厕所与门诊楼增加连廊一道。</w:t>
      </w:r>
    </w:p>
    <w:p w14:paraId="1C5452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9.改造范围内的水电安装项目。</w:t>
      </w:r>
    </w:p>
    <w:p w14:paraId="0991C7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36"/>
          <w:lang w:val="en-US" w:eastAsia="zh-CN"/>
        </w:rPr>
      </w:pPr>
    </w:p>
    <w:p w14:paraId="620D35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36"/>
          <w:lang w:val="en-US" w:eastAsia="zh-CN"/>
        </w:rPr>
      </w:pPr>
    </w:p>
    <w:p w14:paraId="6CB175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36"/>
          <w:lang w:val="en-US" w:eastAsia="zh-CN"/>
        </w:rPr>
      </w:pPr>
    </w:p>
    <w:p w14:paraId="581991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36"/>
          <w:lang w:val="en-US" w:eastAsia="zh-CN"/>
        </w:rPr>
      </w:pPr>
    </w:p>
    <w:p w14:paraId="5C7251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color w:val="000000"/>
          <w:sz w:val="28"/>
        </w:rPr>
      </w:pPr>
      <w:r>
        <w:rPr>
          <w:rFonts w:hint="eastAsia" w:ascii="仿宋" w:hAnsi="仿宋" w:eastAsia="仿宋" w:cs="仿宋"/>
          <w:color w:val="auto"/>
          <w:sz w:val="28"/>
          <w:szCs w:val="36"/>
          <w:lang w:val="en-US" w:eastAsia="zh-CN"/>
        </w:rPr>
        <w:t>10.</w:t>
      </w:r>
      <w:r>
        <w:rPr>
          <w:rFonts w:hint="eastAsia" w:ascii="仿宋" w:hAnsi="仿宋" w:eastAsia="仿宋" w:cs="仿宋"/>
          <w:color w:val="auto"/>
          <w:sz w:val="28"/>
          <w:szCs w:val="36"/>
          <w:lang w:val="zh-CN" w:eastAsia="zh-CN"/>
        </w:rPr>
        <w:t>主要材料价格（除税价）见下表</w:t>
      </w:r>
    </w:p>
    <w:tbl>
      <w:tblPr>
        <w:tblStyle w:val="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5898"/>
        <w:gridCol w:w="750"/>
        <w:gridCol w:w="1163"/>
      </w:tblGrid>
      <w:tr w14:paraId="4989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3AF6AAE3">
            <w:pPr>
              <w:jc w:val="center"/>
              <w:rPr>
                <w:rFonts w:hint="eastAsia" w:ascii="宋体"/>
                <w:color w:val="000000"/>
                <w:sz w:val="18"/>
              </w:rPr>
            </w:pPr>
            <w:r>
              <w:rPr>
                <w:rFonts w:hint="eastAsia" w:ascii="宋体" w:hAnsi="宋体"/>
                <w:color w:val="000000"/>
                <w:sz w:val="18"/>
              </w:rPr>
              <w:t>序号</w:t>
            </w:r>
          </w:p>
        </w:tc>
        <w:tc>
          <w:tcPr>
            <w:tcW w:w="5898"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62FEC6F3">
            <w:pPr>
              <w:jc w:val="center"/>
              <w:rPr>
                <w:rFonts w:hint="eastAsia" w:ascii="宋体"/>
                <w:color w:val="000000"/>
                <w:sz w:val="18"/>
              </w:rPr>
            </w:pPr>
            <w:r>
              <w:rPr>
                <w:rFonts w:hint="eastAsia" w:ascii="宋体" w:hAnsi="宋体"/>
                <w:color w:val="000000"/>
                <w:sz w:val="18"/>
              </w:rPr>
              <w:t>材料名称</w:t>
            </w:r>
          </w:p>
        </w:tc>
        <w:tc>
          <w:tcPr>
            <w:tcW w:w="750"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4C62544D">
            <w:pPr>
              <w:jc w:val="center"/>
              <w:rPr>
                <w:rFonts w:hint="eastAsia" w:ascii="宋体"/>
                <w:color w:val="000000"/>
                <w:sz w:val="18"/>
              </w:rPr>
            </w:pPr>
            <w:r>
              <w:rPr>
                <w:rFonts w:hint="eastAsia" w:ascii="宋体" w:hAnsi="宋体"/>
                <w:color w:val="000000"/>
                <w:sz w:val="18"/>
              </w:rPr>
              <w:t>单位</w:t>
            </w:r>
          </w:p>
        </w:tc>
        <w:tc>
          <w:tcPr>
            <w:tcW w:w="1163"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257B7E6D">
            <w:pPr>
              <w:jc w:val="center"/>
              <w:rPr>
                <w:rFonts w:hint="eastAsia" w:ascii="宋体" w:hAnsi="宋体"/>
                <w:color w:val="000000"/>
                <w:sz w:val="18"/>
              </w:rPr>
            </w:pPr>
            <w:r>
              <w:rPr>
                <w:rFonts w:hint="eastAsia" w:ascii="宋体" w:hAnsi="宋体"/>
                <w:color w:val="000000"/>
                <w:sz w:val="18"/>
              </w:rPr>
              <w:t>单价(元)</w:t>
            </w:r>
          </w:p>
        </w:tc>
      </w:tr>
      <w:tr w14:paraId="3DA2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7D825334">
            <w:pPr>
              <w:jc w:val="center"/>
              <w:rPr>
                <w:rFonts w:hint="eastAsia" w:ascii="宋体"/>
                <w:color w:val="000000"/>
                <w:sz w:val="18"/>
              </w:rPr>
            </w:pPr>
            <w:r>
              <w:rPr>
                <w:rFonts w:hint="eastAsia" w:ascii="宋体" w:hAnsi="宋体"/>
                <w:color w:val="000000"/>
                <w:sz w:val="18"/>
              </w:rPr>
              <w:t>1</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505ABDAC">
            <w:pPr>
              <w:rPr>
                <w:rFonts w:hint="default" w:ascii="宋体" w:eastAsiaTheme="minorEastAsia"/>
                <w:color w:val="000000"/>
                <w:sz w:val="18"/>
                <w:lang w:val="en-US" w:eastAsia="zh-CN"/>
              </w:rPr>
            </w:pPr>
            <w:r>
              <w:rPr>
                <w:rFonts w:hint="eastAsia" w:ascii="宋体"/>
                <w:color w:val="000000"/>
                <w:sz w:val="18"/>
                <w:lang w:val="en-US" w:eastAsia="zh-CN"/>
              </w:rPr>
              <w:t>600*600mm地砖</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E290D6E">
            <w:pPr>
              <w:jc w:val="center"/>
              <w:rPr>
                <w:rFonts w:hint="eastAsia" w:ascii="宋体"/>
                <w:color w:val="000000"/>
                <w:sz w:val="18"/>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77D1CDC">
            <w:pPr>
              <w:jc w:val="right"/>
              <w:rPr>
                <w:rFonts w:ascii="宋体"/>
                <w:color w:val="000000"/>
                <w:sz w:val="18"/>
              </w:rPr>
            </w:pPr>
            <w:r>
              <w:rPr>
                <w:rFonts w:hint="eastAsia" w:ascii="宋体"/>
                <w:color w:val="000000"/>
                <w:sz w:val="18"/>
                <w:lang w:val="en-US" w:eastAsia="zh-CN"/>
              </w:rPr>
              <w:t>65</w:t>
            </w:r>
            <w:r>
              <w:rPr>
                <w:rFonts w:hint="eastAsia" w:ascii="宋体"/>
                <w:color w:val="000000"/>
                <w:sz w:val="18"/>
              </w:rPr>
              <w:t>.00</w:t>
            </w:r>
          </w:p>
        </w:tc>
      </w:tr>
      <w:tr w14:paraId="4989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2767E7AD">
            <w:pPr>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2</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5DFD8428">
            <w:pPr>
              <w:rPr>
                <w:rFonts w:hint="eastAsia" w:ascii="宋体"/>
                <w:color w:val="000000"/>
                <w:sz w:val="18"/>
                <w:lang w:val="en-US" w:eastAsia="zh-CN"/>
              </w:rPr>
            </w:pPr>
            <w:r>
              <w:rPr>
                <w:rFonts w:hint="eastAsia" w:ascii="宋体"/>
                <w:color w:val="000000"/>
                <w:sz w:val="18"/>
                <w:lang w:val="en-US" w:eastAsia="zh-CN"/>
              </w:rPr>
              <w:t>800*800mm地砖</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ECBD0FD">
            <w:pPr>
              <w:jc w:val="center"/>
              <w:rPr>
                <w:rFonts w:hint="eastAsia" w:ascii="宋体" w:hAnsi="宋体"/>
                <w:color w:val="000000"/>
                <w:sz w:val="18"/>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56098C">
            <w:pPr>
              <w:jc w:val="right"/>
              <w:rPr>
                <w:rFonts w:hint="default" w:ascii="宋体"/>
                <w:color w:val="000000"/>
                <w:sz w:val="18"/>
                <w:lang w:val="en-US" w:eastAsia="zh-CN"/>
              </w:rPr>
            </w:pPr>
            <w:r>
              <w:rPr>
                <w:rFonts w:hint="eastAsia" w:ascii="宋体"/>
                <w:color w:val="000000"/>
                <w:sz w:val="18"/>
                <w:lang w:val="en-US" w:eastAsia="zh-CN"/>
              </w:rPr>
              <w:t>85.00</w:t>
            </w:r>
          </w:p>
        </w:tc>
      </w:tr>
      <w:tr w14:paraId="5C3A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4A9D12C1">
            <w:pPr>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3</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780EA86D">
            <w:pPr>
              <w:rPr>
                <w:rFonts w:hint="eastAsia" w:ascii="宋体"/>
                <w:color w:val="000000"/>
                <w:sz w:val="18"/>
                <w:lang w:val="en-US" w:eastAsia="zh-CN"/>
              </w:rPr>
            </w:pPr>
            <w:r>
              <w:rPr>
                <w:rFonts w:hint="eastAsia" w:ascii="宋体"/>
                <w:color w:val="000000"/>
                <w:sz w:val="18"/>
                <w:lang w:val="en-US" w:eastAsia="zh-CN"/>
              </w:rPr>
              <w:t>300*600mm墙砖</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D28EFBF">
            <w:pPr>
              <w:jc w:val="center"/>
              <w:rPr>
                <w:rFonts w:hint="eastAsia" w:ascii="宋体" w:hAnsi="宋体"/>
                <w:color w:val="000000"/>
                <w:sz w:val="18"/>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7909F10">
            <w:pPr>
              <w:jc w:val="right"/>
              <w:rPr>
                <w:rFonts w:hint="default" w:ascii="宋体"/>
                <w:color w:val="000000"/>
                <w:sz w:val="18"/>
                <w:lang w:val="en-US" w:eastAsia="zh-CN"/>
              </w:rPr>
            </w:pPr>
            <w:r>
              <w:rPr>
                <w:rFonts w:hint="eastAsia" w:ascii="宋体"/>
                <w:color w:val="000000"/>
                <w:sz w:val="18"/>
                <w:lang w:val="en-US" w:eastAsia="zh-CN"/>
              </w:rPr>
              <w:t>65.00</w:t>
            </w:r>
          </w:p>
        </w:tc>
      </w:tr>
      <w:tr w14:paraId="402F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63072CD9">
            <w:pPr>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4</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0FC40A3E">
            <w:pPr>
              <w:rPr>
                <w:rFonts w:hint="default" w:ascii="宋体" w:hAnsi="宋体" w:eastAsiaTheme="minorEastAsia"/>
                <w:color w:val="000000"/>
                <w:sz w:val="18"/>
                <w:lang w:val="en-US" w:eastAsia="zh-CN"/>
              </w:rPr>
            </w:pPr>
            <w:r>
              <w:rPr>
                <w:rFonts w:hint="eastAsia" w:ascii="宋体" w:hAnsi="宋体"/>
                <w:color w:val="000000"/>
                <w:sz w:val="18"/>
                <w:lang w:val="en-US" w:eastAsia="zh-CN"/>
              </w:rPr>
              <w:t>PVC墙板</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42C027">
            <w:pPr>
              <w:jc w:val="center"/>
              <w:rPr>
                <w:rFonts w:hint="eastAsia" w:ascii="宋体" w:hAnsi="宋体"/>
                <w:color w:val="000000"/>
                <w:sz w:val="18"/>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0933115">
            <w:pPr>
              <w:jc w:val="right"/>
              <w:rPr>
                <w:rFonts w:ascii="宋体"/>
                <w:color w:val="000000"/>
                <w:sz w:val="18"/>
              </w:rPr>
            </w:pPr>
            <w:r>
              <w:rPr>
                <w:rFonts w:hint="eastAsia" w:ascii="宋体"/>
                <w:color w:val="000000"/>
                <w:sz w:val="18"/>
                <w:lang w:val="en-US" w:eastAsia="zh-CN"/>
              </w:rPr>
              <w:t>50</w:t>
            </w:r>
            <w:r>
              <w:rPr>
                <w:rFonts w:hint="eastAsia" w:ascii="宋体"/>
                <w:color w:val="000000"/>
                <w:sz w:val="18"/>
              </w:rPr>
              <w:t>.00</w:t>
            </w:r>
          </w:p>
        </w:tc>
      </w:tr>
      <w:tr w14:paraId="3B83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04B1CBD7">
            <w:pPr>
              <w:jc w:val="center"/>
              <w:rPr>
                <w:rFonts w:hint="eastAsia" w:ascii="宋体" w:eastAsiaTheme="minorEastAsia"/>
                <w:color w:val="000000"/>
                <w:sz w:val="18"/>
                <w:lang w:val="en-US" w:eastAsia="zh-CN"/>
              </w:rPr>
            </w:pPr>
            <w:r>
              <w:rPr>
                <w:rFonts w:hint="eastAsia" w:ascii="宋体"/>
                <w:color w:val="000000"/>
                <w:sz w:val="18"/>
                <w:lang w:val="en-US" w:eastAsia="zh-CN"/>
              </w:rPr>
              <w:t>5</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19CF1270">
            <w:pPr>
              <w:rPr>
                <w:rFonts w:hint="default" w:ascii="宋体" w:eastAsiaTheme="minorEastAsia"/>
                <w:color w:val="000000"/>
                <w:sz w:val="18"/>
                <w:lang w:val="en-US" w:eastAsia="zh-CN"/>
              </w:rPr>
            </w:pPr>
            <w:r>
              <w:rPr>
                <w:rFonts w:hint="eastAsia" w:ascii="宋体"/>
                <w:color w:val="000000"/>
                <w:sz w:val="18"/>
                <w:lang w:val="en-US" w:eastAsia="zh-CN"/>
              </w:rPr>
              <w:t>600*600*9mm硅酸钙板</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73DEAC">
            <w:pPr>
              <w:jc w:val="center"/>
              <w:rPr>
                <w:rFonts w:hint="eastAsia" w:ascii="宋体"/>
                <w:color w:val="000000"/>
                <w:sz w:val="18"/>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3CFC371">
            <w:pPr>
              <w:jc w:val="right"/>
              <w:rPr>
                <w:rFonts w:ascii="宋体"/>
                <w:color w:val="000000"/>
                <w:sz w:val="18"/>
              </w:rPr>
            </w:pPr>
            <w:r>
              <w:rPr>
                <w:rFonts w:hint="eastAsia" w:ascii="宋体"/>
                <w:color w:val="000000"/>
                <w:sz w:val="18"/>
                <w:lang w:val="en-US" w:eastAsia="zh-CN"/>
              </w:rPr>
              <w:t>30</w:t>
            </w:r>
            <w:r>
              <w:rPr>
                <w:rFonts w:hint="eastAsia" w:ascii="宋体"/>
                <w:color w:val="000000"/>
                <w:sz w:val="18"/>
              </w:rPr>
              <w:t>.00</w:t>
            </w:r>
          </w:p>
        </w:tc>
      </w:tr>
      <w:tr w14:paraId="5972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08E84703">
            <w:pPr>
              <w:jc w:val="center"/>
              <w:rPr>
                <w:rFonts w:hint="eastAsia" w:ascii="宋体" w:eastAsiaTheme="minorEastAsia"/>
                <w:color w:val="000000"/>
                <w:sz w:val="18"/>
                <w:lang w:val="en-US" w:eastAsia="zh-CN"/>
              </w:rPr>
            </w:pPr>
            <w:r>
              <w:rPr>
                <w:rFonts w:hint="eastAsia" w:ascii="宋体"/>
                <w:color w:val="000000"/>
                <w:sz w:val="18"/>
                <w:lang w:val="en-US" w:eastAsia="zh-CN"/>
              </w:rPr>
              <w:t>6</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64136CF6">
            <w:pPr>
              <w:rPr>
                <w:rFonts w:hint="default" w:ascii="宋体" w:eastAsiaTheme="minorEastAsia"/>
                <w:color w:val="000000"/>
                <w:sz w:val="18"/>
                <w:lang w:val="en-US" w:eastAsia="zh-CN"/>
              </w:rPr>
            </w:pPr>
            <w:r>
              <w:rPr>
                <w:rFonts w:hint="eastAsia" w:ascii="宋体"/>
                <w:color w:val="000000"/>
                <w:sz w:val="18"/>
                <w:lang w:val="en-US" w:eastAsia="zh-CN"/>
              </w:rPr>
              <w:t>成品窗帘布</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EB6643">
            <w:pPr>
              <w:jc w:val="center"/>
              <w:rPr>
                <w:rFonts w:hint="eastAsia" w:ascii="宋体" w:eastAsiaTheme="minorEastAsia"/>
                <w:color w:val="000000"/>
                <w:sz w:val="18"/>
                <w:lang w:val="en-US" w:eastAsia="zh-CN"/>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C0E64F9">
            <w:pPr>
              <w:jc w:val="right"/>
              <w:rPr>
                <w:rFonts w:hint="default" w:ascii="宋体" w:eastAsiaTheme="minorEastAsia"/>
                <w:color w:val="000000"/>
                <w:sz w:val="18"/>
                <w:lang w:val="en-US" w:eastAsia="zh-CN"/>
              </w:rPr>
            </w:pPr>
            <w:r>
              <w:rPr>
                <w:rFonts w:hint="eastAsia" w:ascii="宋体"/>
                <w:color w:val="000000"/>
                <w:sz w:val="18"/>
                <w:lang w:val="en-US" w:eastAsia="zh-CN"/>
              </w:rPr>
              <w:t>22.00</w:t>
            </w:r>
          </w:p>
        </w:tc>
      </w:tr>
      <w:tr w14:paraId="1C1C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5B5248D1">
            <w:pPr>
              <w:jc w:val="center"/>
              <w:rPr>
                <w:rFonts w:hint="eastAsia" w:ascii="宋体" w:eastAsiaTheme="minorEastAsia"/>
                <w:color w:val="000000"/>
                <w:sz w:val="18"/>
                <w:lang w:val="en-US" w:eastAsia="zh-CN"/>
              </w:rPr>
            </w:pPr>
            <w:r>
              <w:rPr>
                <w:rFonts w:hint="eastAsia" w:ascii="宋体"/>
                <w:color w:val="000000"/>
                <w:sz w:val="18"/>
                <w:lang w:val="en-US" w:eastAsia="zh-CN"/>
              </w:rPr>
              <w:t>7</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5B823422">
            <w:pPr>
              <w:rPr>
                <w:rFonts w:hint="default" w:ascii="宋体" w:eastAsiaTheme="minorEastAsia"/>
                <w:color w:val="000000"/>
                <w:sz w:val="18"/>
                <w:lang w:val="en-US" w:eastAsia="zh-CN"/>
              </w:rPr>
            </w:pPr>
            <w:r>
              <w:rPr>
                <w:rFonts w:hint="eastAsia" w:ascii="宋体"/>
                <w:color w:val="000000"/>
                <w:sz w:val="18"/>
                <w:lang w:val="en-US" w:eastAsia="zh-CN"/>
              </w:rPr>
              <w:t>窗台板人造大理石</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42C7DB0">
            <w:pPr>
              <w:jc w:val="center"/>
              <w:rPr>
                <w:rFonts w:hint="eastAsia" w:ascii="宋体" w:eastAsiaTheme="minorEastAsia"/>
                <w:color w:val="000000"/>
                <w:sz w:val="18"/>
                <w:lang w:val="en-US" w:eastAsia="zh-CN"/>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8292512">
            <w:pPr>
              <w:jc w:val="right"/>
              <w:rPr>
                <w:rFonts w:hint="default" w:ascii="宋体" w:eastAsiaTheme="minorEastAsia"/>
                <w:color w:val="000000"/>
                <w:sz w:val="18"/>
                <w:lang w:val="en-US" w:eastAsia="zh-CN"/>
              </w:rPr>
            </w:pPr>
            <w:r>
              <w:rPr>
                <w:rFonts w:hint="eastAsia" w:ascii="宋体"/>
                <w:color w:val="000000"/>
                <w:sz w:val="18"/>
                <w:lang w:val="en-US" w:eastAsia="zh-CN"/>
              </w:rPr>
              <w:t>200.00</w:t>
            </w:r>
          </w:p>
        </w:tc>
      </w:tr>
      <w:tr w14:paraId="4AD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3D7BEF86">
            <w:pPr>
              <w:jc w:val="center"/>
              <w:rPr>
                <w:rFonts w:hint="eastAsia" w:ascii="宋体" w:eastAsiaTheme="minorEastAsia"/>
                <w:color w:val="000000"/>
                <w:sz w:val="18"/>
                <w:lang w:val="en-US" w:eastAsia="zh-CN"/>
              </w:rPr>
            </w:pPr>
            <w:r>
              <w:rPr>
                <w:rFonts w:hint="eastAsia" w:ascii="宋体"/>
                <w:color w:val="000000"/>
                <w:sz w:val="18"/>
                <w:lang w:val="en-US" w:eastAsia="zh-CN"/>
              </w:rPr>
              <w:t>8</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2BE01A98">
            <w:pPr>
              <w:rPr>
                <w:rFonts w:hint="default" w:ascii="宋体" w:eastAsiaTheme="minorEastAsia"/>
                <w:color w:val="000000"/>
                <w:sz w:val="18"/>
                <w:lang w:val="en-US" w:eastAsia="zh-CN"/>
              </w:rPr>
            </w:pPr>
            <w:r>
              <w:rPr>
                <w:rFonts w:hint="eastAsia" w:ascii="宋体"/>
                <w:color w:val="000000"/>
                <w:sz w:val="18"/>
                <w:lang w:val="en-US" w:eastAsia="zh-CN"/>
              </w:rPr>
              <w:t>室外台阶石材面板</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C31D28">
            <w:pPr>
              <w:jc w:val="center"/>
              <w:rPr>
                <w:rFonts w:hint="eastAsia" w:ascii="宋体" w:hAnsi="宋体" w:eastAsiaTheme="minorEastAsia"/>
                <w:color w:val="000000"/>
                <w:sz w:val="18"/>
                <w:lang w:val="en-US" w:eastAsia="zh-CN"/>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514DCA0">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180.00</w:t>
            </w:r>
          </w:p>
        </w:tc>
      </w:tr>
      <w:tr w14:paraId="43D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293CA379">
            <w:pPr>
              <w:jc w:val="center"/>
              <w:rPr>
                <w:rFonts w:hint="default" w:ascii="宋体" w:eastAsiaTheme="minorEastAsia"/>
                <w:color w:val="000000"/>
                <w:sz w:val="18"/>
                <w:lang w:val="en-US" w:eastAsia="zh-CN"/>
              </w:rPr>
            </w:pPr>
            <w:r>
              <w:rPr>
                <w:rFonts w:hint="eastAsia" w:ascii="宋体"/>
                <w:color w:val="000000"/>
                <w:sz w:val="18"/>
                <w:lang w:val="en-US" w:eastAsia="zh-CN"/>
              </w:rPr>
              <w:t>9</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169A78B0">
            <w:pPr>
              <w:rPr>
                <w:rFonts w:hint="default" w:ascii="宋体" w:eastAsiaTheme="minorEastAsia"/>
                <w:color w:val="000000"/>
                <w:sz w:val="18"/>
                <w:lang w:val="en-US" w:eastAsia="zh-CN"/>
              </w:rPr>
            </w:pPr>
            <w:r>
              <w:rPr>
                <w:rFonts w:hint="eastAsia" w:ascii="宋体"/>
                <w:color w:val="000000"/>
                <w:sz w:val="18"/>
                <w:lang w:val="en-US" w:eastAsia="zh-CN"/>
              </w:rPr>
              <w:t>铝合金推拉窗</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D2939F3">
            <w:pPr>
              <w:jc w:val="center"/>
              <w:rPr>
                <w:rFonts w:hint="eastAsia" w:ascii="宋体" w:hAnsi="宋体"/>
                <w:color w:val="000000"/>
                <w:sz w:val="18"/>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708B709">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200.00</w:t>
            </w:r>
          </w:p>
        </w:tc>
      </w:tr>
      <w:tr w14:paraId="60B3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2717A147">
            <w:pPr>
              <w:jc w:val="center"/>
              <w:rPr>
                <w:rFonts w:hint="eastAsia" w:ascii="宋体" w:eastAsiaTheme="minorEastAsia"/>
                <w:color w:val="000000"/>
                <w:sz w:val="18"/>
                <w:lang w:val="en-US" w:eastAsia="zh-CN"/>
              </w:rPr>
            </w:pPr>
            <w:r>
              <w:rPr>
                <w:rFonts w:hint="eastAsia" w:ascii="宋体"/>
                <w:color w:val="000000"/>
                <w:sz w:val="18"/>
              </w:rPr>
              <w:t>1</w:t>
            </w:r>
            <w:r>
              <w:rPr>
                <w:rFonts w:hint="eastAsia" w:ascii="宋体"/>
                <w:color w:val="000000"/>
                <w:sz w:val="18"/>
                <w:lang w:val="en-US" w:eastAsia="zh-CN"/>
              </w:rPr>
              <w:t>0</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7CEF942E">
            <w:pPr>
              <w:rPr>
                <w:rFonts w:hint="default" w:ascii="宋体" w:eastAsiaTheme="minorEastAsia"/>
                <w:color w:val="000000"/>
                <w:sz w:val="18"/>
                <w:lang w:val="en-US" w:eastAsia="zh-CN"/>
              </w:rPr>
            </w:pPr>
            <w:r>
              <w:rPr>
                <w:rFonts w:hint="eastAsia" w:ascii="宋体"/>
                <w:color w:val="000000"/>
                <w:sz w:val="18"/>
                <w:lang w:val="en-US" w:eastAsia="zh-CN"/>
              </w:rPr>
              <w:t>卫生间</w:t>
            </w:r>
            <w:r>
              <w:rPr>
                <w:rFonts w:hint="eastAsia" w:ascii="宋体"/>
                <w:color w:val="000000"/>
                <w:sz w:val="18"/>
              </w:rPr>
              <w:t>防滑地砖</w:t>
            </w:r>
            <w:r>
              <w:rPr>
                <w:rFonts w:hint="eastAsia" w:ascii="宋体"/>
                <w:color w:val="000000"/>
                <w:sz w:val="18"/>
                <w:lang w:val="en-US" w:eastAsia="zh-CN"/>
              </w:rPr>
              <w:t>600*600mm</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57B974F">
            <w:pPr>
              <w:jc w:val="center"/>
              <w:rPr>
                <w:rFonts w:hint="eastAsia" w:ascii="宋体" w:hAnsi="宋体"/>
                <w:color w:val="000000"/>
                <w:sz w:val="18"/>
              </w:rPr>
            </w:pPr>
            <w:r>
              <w:rPr>
                <w:rFonts w:hint="eastAsia" w:ascii="宋体" w:hAnsi="宋体"/>
                <w:color w:val="000000"/>
                <w:sz w:val="18"/>
              </w:rPr>
              <w:t>m2</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F64189B">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65.00</w:t>
            </w:r>
          </w:p>
        </w:tc>
      </w:tr>
    </w:tbl>
    <w:p w14:paraId="56DFDC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zh-CN" w:eastAsia="zh-CN" w:bidi="ar-SA"/>
        </w:rPr>
        <w:t>1</w:t>
      </w:r>
      <w:r>
        <w:rPr>
          <w:rFonts w:hint="eastAsia" w:ascii="仿宋" w:hAnsi="仿宋" w:eastAsia="仿宋" w:cs="仿宋"/>
          <w:color w:val="auto"/>
          <w:kern w:val="2"/>
          <w:sz w:val="28"/>
          <w:szCs w:val="36"/>
          <w:lang w:val="en-US" w:eastAsia="zh-CN" w:bidi="ar-SA"/>
        </w:rPr>
        <w:t>1.</w:t>
      </w:r>
      <w:r>
        <w:rPr>
          <w:rFonts w:hint="eastAsia" w:ascii="仿宋" w:hAnsi="仿宋" w:eastAsia="仿宋" w:cs="仿宋"/>
          <w:color w:val="auto"/>
          <w:kern w:val="2"/>
          <w:sz w:val="28"/>
          <w:szCs w:val="36"/>
          <w:lang w:val="zh-CN" w:eastAsia="zh-CN" w:bidi="ar-SA"/>
        </w:rPr>
        <w:t>主要</w:t>
      </w:r>
      <w:r>
        <w:rPr>
          <w:rFonts w:hint="eastAsia" w:ascii="仿宋" w:hAnsi="仿宋" w:eastAsia="仿宋" w:cs="仿宋"/>
          <w:color w:val="auto"/>
          <w:kern w:val="2"/>
          <w:sz w:val="28"/>
          <w:szCs w:val="36"/>
          <w:lang w:val="en-US" w:eastAsia="zh-CN" w:bidi="ar-SA"/>
        </w:rPr>
        <w:t>材料除税</w:t>
      </w:r>
      <w:r>
        <w:rPr>
          <w:rFonts w:hint="eastAsia" w:ascii="仿宋" w:hAnsi="仿宋" w:eastAsia="仿宋" w:cs="仿宋"/>
          <w:color w:val="auto"/>
          <w:kern w:val="2"/>
          <w:sz w:val="28"/>
          <w:szCs w:val="36"/>
          <w:lang w:val="zh-CN" w:eastAsia="zh-CN" w:bidi="ar-SA"/>
        </w:rPr>
        <w:t>（综合单价）见下表</w:t>
      </w:r>
    </w:p>
    <w:tbl>
      <w:tblPr>
        <w:tblStyle w:val="5"/>
        <w:tblW w:w="8727" w:type="dxa"/>
        <w:jc w:val="center"/>
        <w:tblLayout w:type="fixed"/>
        <w:tblCellMar>
          <w:top w:w="0" w:type="dxa"/>
          <w:left w:w="108" w:type="dxa"/>
          <w:bottom w:w="0" w:type="dxa"/>
          <w:right w:w="108" w:type="dxa"/>
        </w:tblCellMar>
      </w:tblPr>
      <w:tblGrid>
        <w:gridCol w:w="829"/>
        <w:gridCol w:w="5849"/>
        <w:gridCol w:w="750"/>
        <w:gridCol w:w="1299"/>
      </w:tblGrid>
      <w:tr w14:paraId="060F39A9">
        <w:tblPrEx>
          <w:tblCellMar>
            <w:top w:w="0" w:type="dxa"/>
            <w:left w:w="108" w:type="dxa"/>
            <w:bottom w:w="0" w:type="dxa"/>
            <w:right w:w="108" w:type="dxa"/>
          </w:tblCellMar>
        </w:tblPrEx>
        <w:trPr>
          <w:trHeight w:val="398" w:hRule="atLeast"/>
          <w:jc w:val="center"/>
        </w:trPr>
        <w:tc>
          <w:tcPr>
            <w:tcW w:w="8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2977CEB1">
            <w:pPr>
              <w:spacing w:line="240" w:lineRule="auto"/>
              <w:jc w:val="center"/>
              <w:rPr>
                <w:rFonts w:hint="eastAsia" w:ascii="宋体"/>
                <w:color w:val="000000"/>
                <w:sz w:val="18"/>
              </w:rPr>
            </w:pPr>
            <w:r>
              <w:rPr>
                <w:rFonts w:hint="eastAsia" w:ascii="宋体" w:hAnsi="宋体"/>
                <w:color w:val="000000"/>
                <w:sz w:val="18"/>
              </w:rPr>
              <w:t>序号</w:t>
            </w:r>
          </w:p>
        </w:tc>
        <w:tc>
          <w:tcPr>
            <w:tcW w:w="5849" w:type="dxa"/>
            <w:tcBorders>
              <w:top w:val="single" w:color="auto" w:sz="4" w:space="0"/>
              <w:left w:val="nil"/>
              <w:bottom w:val="single" w:color="auto" w:sz="4" w:space="0"/>
              <w:right w:val="single" w:color="auto" w:sz="4" w:space="0"/>
            </w:tcBorders>
            <w:shd w:val="clear" w:color="FFFFFF" w:fill="auto"/>
            <w:noWrap w:val="0"/>
            <w:vAlign w:val="center"/>
          </w:tcPr>
          <w:p w14:paraId="317DAE3D">
            <w:pPr>
              <w:spacing w:line="240" w:lineRule="auto"/>
              <w:jc w:val="center"/>
              <w:rPr>
                <w:rFonts w:hint="eastAsia" w:ascii="宋体"/>
                <w:color w:val="000000"/>
                <w:sz w:val="18"/>
              </w:rPr>
            </w:pPr>
            <w:r>
              <w:rPr>
                <w:rFonts w:hint="eastAsia" w:ascii="宋体" w:hAnsi="宋体"/>
                <w:color w:val="000000"/>
                <w:sz w:val="18"/>
              </w:rPr>
              <w:t>名称</w:t>
            </w:r>
          </w:p>
        </w:tc>
        <w:tc>
          <w:tcPr>
            <w:tcW w:w="750" w:type="dxa"/>
            <w:tcBorders>
              <w:top w:val="single" w:color="auto" w:sz="4" w:space="0"/>
              <w:left w:val="nil"/>
              <w:bottom w:val="single" w:color="auto" w:sz="4" w:space="0"/>
              <w:right w:val="single" w:color="auto" w:sz="4" w:space="0"/>
            </w:tcBorders>
            <w:shd w:val="clear" w:color="FFFFFF" w:fill="auto"/>
            <w:noWrap w:val="0"/>
            <w:vAlign w:val="center"/>
          </w:tcPr>
          <w:p w14:paraId="58D91E66">
            <w:pPr>
              <w:spacing w:line="240" w:lineRule="auto"/>
              <w:jc w:val="center"/>
              <w:rPr>
                <w:rFonts w:hint="eastAsia" w:ascii="宋体"/>
                <w:color w:val="000000"/>
                <w:sz w:val="18"/>
              </w:rPr>
            </w:pPr>
            <w:r>
              <w:rPr>
                <w:rFonts w:hint="eastAsia" w:ascii="宋体" w:hAnsi="宋体"/>
                <w:color w:val="000000"/>
                <w:sz w:val="18"/>
              </w:rPr>
              <w:t>单位</w:t>
            </w:r>
          </w:p>
        </w:tc>
        <w:tc>
          <w:tcPr>
            <w:tcW w:w="1299" w:type="dxa"/>
            <w:tcBorders>
              <w:top w:val="single" w:color="auto" w:sz="4" w:space="0"/>
              <w:left w:val="nil"/>
              <w:bottom w:val="single" w:color="auto" w:sz="4" w:space="0"/>
              <w:right w:val="single" w:color="auto" w:sz="4" w:space="0"/>
            </w:tcBorders>
            <w:shd w:val="clear" w:color="FFFFFF" w:fill="auto"/>
            <w:noWrap w:val="0"/>
            <w:vAlign w:val="center"/>
          </w:tcPr>
          <w:p w14:paraId="589AB193">
            <w:pPr>
              <w:spacing w:line="240" w:lineRule="auto"/>
              <w:jc w:val="center"/>
              <w:rPr>
                <w:rFonts w:hint="eastAsia" w:ascii="宋体" w:hAnsi="宋体"/>
                <w:color w:val="000000"/>
                <w:sz w:val="18"/>
              </w:rPr>
            </w:pPr>
            <w:r>
              <w:rPr>
                <w:rFonts w:hint="eastAsia" w:ascii="宋体" w:hAnsi="宋体"/>
                <w:color w:val="000000"/>
                <w:sz w:val="18"/>
              </w:rPr>
              <w:t>单价(元)</w:t>
            </w:r>
          </w:p>
        </w:tc>
      </w:tr>
      <w:tr w14:paraId="184FE001">
        <w:tblPrEx>
          <w:tblCellMar>
            <w:top w:w="0" w:type="dxa"/>
            <w:left w:w="108" w:type="dxa"/>
            <w:bottom w:w="0" w:type="dxa"/>
            <w:right w:w="108" w:type="dxa"/>
          </w:tblCellMar>
        </w:tblPrEx>
        <w:trPr>
          <w:trHeight w:val="346" w:hRule="atLeast"/>
          <w:jc w:val="center"/>
        </w:trPr>
        <w:tc>
          <w:tcPr>
            <w:tcW w:w="829" w:type="dxa"/>
            <w:tcBorders>
              <w:top w:val="nil"/>
              <w:left w:val="single" w:color="auto" w:sz="4" w:space="0"/>
              <w:bottom w:val="single" w:color="auto" w:sz="4" w:space="0"/>
              <w:right w:val="single" w:color="auto" w:sz="4" w:space="0"/>
            </w:tcBorders>
            <w:noWrap w:val="0"/>
            <w:vAlign w:val="center"/>
          </w:tcPr>
          <w:p w14:paraId="66620257">
            <w:pPr>
              <w:spacing w:line="240" w:lineRule="auto"/>
              <w:jc w:val="center"/>
              <w:rPr>
                <w:rFonts w:hint="eastAsia" w:ascii="宋体" w:hAnsi="宋体"/>
                <w:color w:val="000000"/>
                <w:sz w:val="18"/>
              </w:rPr>
            </w:pPr>
            <w:r>
              <w:rPr>
                <w:rFonts w:hint="eastAsia" w:ascii="宋体" w:hAnsi="宋体"/>
                <w:color w:val="000000"/>
                <w:sz w:val="18"/>
              </w:rPr>
              <w:t>1</w:t>
            </w:r>
          </w:p>
        </w:tc>
        <w:tc>
          <w:tcPr>
            <w:tcW w:w="5849" w:type="dxa"/>
            <w:tcBorders>
              <w:top w:val="nil"/>
              <w:left w:val="nil"/>
              <w:bottom w:val="single" w:color="auto" w:sz="4" w:space="0"/>
              <w:right w:val="single" w:color="auto" w:sz="4" w:space="0"/>
            </w:tcBorders>
            <w:noWrap w:val="0"/>
            <w:vAlign w:val="center"/>
          </w:tcPr>
          <w:p w14:paraId="0A928743">
            <w:pPr>
              <w:spacing w:line="240" w:lineRule="auto"/>
              <w:rPr>
                <w:rFonts w:hint="default" w:ascii="宋体" w:eastAsiaTheme="minorEastAsia"/>
                <w:color w:val="000000"/>
                <w:sz w:val="18"/>
                <w:lang w:val="en-US" w:eastAsia="zh-CN"/>
              </w:rPr>
            </w:pPr>
            <w:r>
              <w:rPr>
                <w:rFonts w:hint="eastAsia" w:ascii="宋体"/>
                <w:color w:val="000000"/>
                <w:sz w:val="18"/>
                <w:lang w:val="en-US" w:eastAsia="zh-CN"/>
              </w:rPr>
              <w:t>接待服务台3000*1000*900mm长*高*宽</w:t>
            </w:r>
          </w:p>
        </w:tc>
        <w:tc>
          <w:tcPr>
            <w:tcW w:w="750" w:type="dxa"/>
            <w:tcBorders>
              <w:top w:val="nil"/>
              <w:left w:val="nil"/>
              <w:bottom w:val="single" w:color="auto" w:sz="4" w:space="0"/>
              <w:right w:val="single" w:color="auto" w:sz="4" w:space="0"/>
            </w:tcBorders>
            <w:noWrap w:val="0"/>
            <w:vAlign w:val="center"/>
          </w:tcPr>
          <w:p w14:paraId="1F50A69D">
            <w:pPr>
              <w:spacing w:line="240" w:lineRule="auto"/>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m</w:t>
            </w:r>
          </w:p>
        </w:tc>
        <w:tc>
          <w:tcPr>
            <w:tcW w:w="1299" w:type="dxa"/>
            <w:tcBorders>
              <w:top w:val="nil"/>
              <w:left w:val="nil"/>
              <w:bottom w:val="single" w:color="auto" w:sz="4" w:space="0"/>
              <w:right w:val="single" w:color="auto" w:sz="4" w:space="0"/>
            </w:tcBorders>
            <w:noWrap w:val="0"/>
            <w:vAlign w:val="center"/>
          </w:tcPr>
          <w:p w14:paraId="7415B519">
            <w:pPr>
              <w:spacing w:line="240" w:lineRule="auto"/>
              <w:jc w:val="right"/>
              <w:rPr>
                <w:rFonts w:ascii="宋体"/>
                <w:color w:val="000000"/>
                <w:sz w:val="18"/>
              </w:rPr>
            </w:pPr>
            <w:r>
              <w:rPr>
                <w:rFonts w:hint="eastAsia" w:ascii="宋体"/>
                <w:color w:val="000000"/>
                <w:sz w:val="18"/>
                <w:lang w:val="en-US" w:eastAsia="zh-CN"/>
              </w:rPr>
              <w:t>2000</w:t>
            </w:r>
            <w:r>
              <w:rPr>
                <w:rFonts w:hint="eastAsia" w:ascii="宋体"/>
                <w:color w:val="000000"/>
                <w:sz w:val="18"/>
              </w:rPr>
              <w:t>.00</w:t>
            </w:r>
          </w:p>
        </w:tc>
      </w:tr>
      <w:tr w14:paraId="38436920">
        <w:tblPrEx>
          <w:tblCellMar>
            <w:top w:w="0" w:type="dxa"/>
            <w:left w:w="108" w:type="dxa"/>
            <w:bottom w:w="0" w:type="dxa"/>
            <w:right w:w="108" w:type="dxa"/>
          </w:tblCellMar>
        </w:tblPrEx>
        <w:trPr>
          <w:trHeight w:val="346" w:hRule="atLeast"/>
          <w:jc w:val="center"/>
        </w:trPr>
        <w:tc>
          <w:tcPr>
            <w:tcW w:w="829" w:type="dxa"/>
            <w:tcBorders>
              <w:top w:val="nil"/>
              <w:left w:val="single" w:color="auto" w:sz="4" w:space="0"/>
              <w:bottom w:val="single" w:color="auto" w:sz="4" w:space="0"/>
              <w:right w:val="single" w:color="auto" w:sz="4" w:space="0"/>
            </w:tcBorders>
            <w:noWrap w:val="0"/>
            <w:vAlign w:val="center"/>
          </w:tcPr>
          <w:p w14:paraId="77A04862">
            <w:pPr>
              <w:spacing w:line="240" w:lineRule="auto"/>
              <w:jc w:val="center"/>
              <w:rPr>
                <w:rFonts w:hint="eastAsia" w:ascii="宋体" w:hAnsi="宋体"/>
                <w:color w:val="000000"/>
                <w:sz w:val="18"/>
              </w:rPr>
            </w:pPr>
            <w:r>
              <w:rPr>
                <w:rFonts w:hint="eastAsia" w:ascii="宋体" w:hAnsi="宋体"/>
                <w:color w:val="000000"/>
                <w:sz w:val="18"/>
              </w:rPr>
              <w:t>2</w:t>
            </w:r>
          </w:p>
        </w:tc>
        <w:tc>
          <w:tcPr>
            <w:tcW w:w="5849" w:type="dxa"/>
            <w:tcBorders>
              <w:top w:val="nil"/>
              <w:left w:val="nil"/>
              <w:bottom w:val="single" w:color="auto" w:sz="4" w:space="0"/>
              <w:right w:val="single" w:color="auto" w:sz="4" w:space="0"/>
            </w:tcBorders>
            <w:noWrap w:val="0"/>
            <w:vAlign w:val="center"/>
          </w:tcPr>
          <w:p w14:paraId="06241395">
            <w:pPr>
              <w:spacing w:line="240" w:lineRule="auto"/>
              <w:rPr>
                <w:rFonts w:hint="default" w:ascii="宋体" w:eastAsiaTheme="minorEastAsia"/>
                <w:color w:val="000000"/>
                <w:sz w:val="18"/>
                <w:lang w:val="en-US" w:eastAsia="zh-CN"/>
              </w:rPr>
            </w:pPr>
            <w:r>
              <w:rPr>
                <w:rFonts w:hint="eastAsia" w:ascii="宋体"/>
                <w:color w:val="000000"/>
                <w:sz w:val="18"/>
                <w:lang w:val="en-US" w:eastAsia="zh-CN"/>
              </w:rPr>
              <w:t>换药室矮柜H:850mm</w:t>
            </w:r>
          </w:p>
        </w:tc>
        <w:tc>
          <w:tcPr>
            <w:tcW w:w="750" w:type="dxa"/>
            <w:tcBorders>
              <w:top w:val="nil"/>
              <w:left w:val="nil"/>
              <w:bottom w:val="single" w:color="auto" w:sz="4" w:space="0"/>
              <w:right w:val="single" w:color="auto" w:sz="4" w:space="0"/>
            </w:tcBorders>
            <w:noWrap w:val="0"/>
            <w:vAlign w:val="center"/>
          </w:tcPr>
          <w:p w14:paraId="5F0D4503">
            <w:pPr>
              <w:spacing w:line="240" w:lineRule="auto"/>
              <w:jc w:val="center"/>
              <w:rPr>
                <w:rFonts w:hint="default" w:ascii="宋体" w:hAnsi="宋体" w:eastAsiaTheme="minorEastAsia"/>
                <w:color w:val="000000"/>
                <w:sz w:val="18"/>
                <w:lang w:val="en-US" w:eastAsia="zh-CN"/>
              </w:rPr>
            </w:pPr>
            <w:r>
              <w:rPr>
                <w:rFonts w:hint="eastAsia" w:ascii="宋体" w:hAnsi="宋体"/>
                <w:color w:val="000000"/>
                <w:sz w:val="18"/>
                <w:lang w:val="en-US" w:eastAsia="zh-CN"/>
              </w:rPr>
              <w:t>m</w:t>
            </w:r>
          </w:p>
        </w:tc>
        <w:tc>
          <w:tcPr>
            <w:tcW w:w="1299" w:type="dxa"/>
            <w:tcBorders>
              <w:top w:val="nil"/>
              <w:left w:val="nil"/>
              <w:bottom w:val="single" w:color="auto" w:sz="4" w:space="0"/>
              <w:right w:val="single" w:color="auto" w:sz="4" w:space="0"/>
            </w:tcBorders>
            <w:noWrap w:val="0"/>
            <w:vAlign w:val="center"/>
          </w:tcPr>
          <w:p w14:paraId="71BFDC01">
            <w:pPr>
              <w:spacing w:line="240" w:lineRule="auto"/>
              <w:jc w:val="right"/>
              <w:rPr>
                <w:rFonts w:ascii="宋体"/>
                <w:color w:val="000000"/>
                <w:sz w:val="18"/>
              </w:rPr>
            </w:pPr>
            <w:r>
              <w:rPr>
                <w:rFonts w:hint="eastAsia" w:ascii="宋体"/>
                <w:color w:val="000000"/>
                <w:sz w:val="18"/>
                <w:lang w:val="en-US" w:eastAsia="zh-CN"/>
              </w:rPr>
              <w:t>900</w:t>
            </w:r>
            <w:r>
              <w:rPr>
                <w:rFonts w:hint="eastAsia" w:ascii="宋体"/>
                <w:color w:val="000000"/>
                <w:sz w:val="18"/>
              </w:rPr>
              <w:t>.00</w:t>
            </w:r>
          </w:p>
        </w:tc>
      </w:tr>
      <w:tr w14:paraId="28E69FAE">
        <w:tblPrEx>
          <w:tblCellMar>
            <w:top w:w="0" w:type="dxa"/>
            <w:left w:w="108" w:type="dxa"/>
            <w:bottom w:w="0" w:type="dxa"/>
            <w:right w:w="108" w:type="dxa"/>
          </w:tblCellMar>
        </w:tblPrEx>
        <w:trPr>
          <w:trHeight w:val="346" w:hRule="atLeast"/>
          <w:jc w:val="center"/>
        </w:trPr>
        <w:tc>
          <w:tcPr>
            <w:tcW w:w="829" w:type="dxa"/>
            <w:tcBorders>
              <w:top w:val="nil"/>
              <w:left w:val="single" w:color="auto" w:sz="4" w:space="0"/>
              <w:bottom w:val="single" w:color="auto" w:sz="4" w:space="0"/>
              <w:right w:val="single" w:color="auto" w:sz="4" w:space="0"/>
            </w:tcBorders>
            <w:noWrap w:val="0"/>
            <w:vAlign w:val="center"/>
          </w:tcPr>
          <w:p w14:paraId="4F8239C3">
            <w:pPr>
              <w:spacing w:line="240" w:lineRule="auto"/>
              <w:jc w:val="center"/>
              <w:rPr>
                <w:rFonts w:hint="eastAsia" w:ascii="宋体" w:hAnsi="宋体"/>
                <w:color w:val="000000"/>
                <w:sz w:val="18"/>
              </w:rPr>
            </w:pPr>
            <w:r>
              <w:rPr>
                <w:rFonts w:hint="eastAsia" w:ascii="宋体" w:hAnsi="宋体"/>
                <w:color w:val="000000"/>
                <w:sz w:val="18"/>
              </w:rPr>
              <w:t>3</w:t>
            </w:r>
          </w:p>
        </w:tc>
        <w:tc>
          <w:tcPr>
            <w:tcW w:w="5849" w:type="dxa"/>
            <w:tcBorders>
              <w:top w:val="nil"/>
              <w:left w:val="nil"/>
              <w:bottom w:val="single" w:color="auto" w:sz="4" w:space="0"/>
              <w:right w:val="single" w:color="auto" w:sz="4" w:space="0"/>
            </w:tcBorders>
            <w:noWrap w:val="0"/>
            <w:vAlign w:val="center"/>
          </w:tcPr>
          <w:p w14:paraId="1B7BCC5B">
            <w:pPr>
              <w:spacing w:line="240" w:lineRule="auto"/>
              <w:rPr>
                <w:rFonts w:hint="default" w:ascii="宋体" w:eastAsiaTheme="minorEastAsia"/>
                <w:color w:val="000000"/>
                <w:sz w:val="18"/>
                <w:lang w:val="en-US" w:eastAsia="zh-CN"/>
              </w:rPr>
            </w:pPr>
            <w:r>
              <w:rPr>
                <w:rFonts w:hint="eastAsia" w:ascii="宋体"/>
                <w:color w:val="000000"/>
                <w:sz w:val="18"/>
                <w:lang w:val="en-US" w:eastAsia="zh-CN"/>
              </w:rPr>
              <w:t>门诊室内成品办公桌椅（一桌二椅）</w:t>
            </w:r>
          </w:p>
        </w:tc>
        <w:tc>
          <w:tcPr>
            <w:tcW w:w="750" w:type="dxa"/>
            <w:tcBorders>
              <w:top w:val="nil"/>
              <w:left w:val="nil"/>
              <w:bottom w:val="single" w:color="auto" w:sz="4" w:space="0"/>
              <w:right w:val="single" w:color="auto" w:sz="4" w:space="0"/>
            </w:tcBorders>
            <w:noWrap w:val="0"/>
            <w:vAlign w:val="center"/>
          </w:tcPr>
          <w:p w14:paraId="19043ED2">
            <w:pPr>
              <w:spacing w:line="240" w:lineRule="auto"/>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套</w:t>
            </w:r>
          </w:p>
        </w:tc>
        <w:tc>
          <w:tcPr>
            <w:tcW w:w="1299" w:type="dxa"/>
            <w:tcBorders>
              <w:top w:val="nil"/>
              <w:left w:val="nil"/>
              <w:bottom w:val="single" w:color="auto" w:sz="4" w:space="0"/>
              <w:right w:val="single" w:color="auto" w:sz="4" w:space="0"/>
            </w:tcBorders>
            <w:noWrap w:val="0"/>
            <w:vAlign w:val="center"/>
          </w:tcPr>
          <w:p w14:paraId="7FEDBA97">
            <w:pPr>
              <w:spacing w:line="240" w:lineRule="auto"/>
              <w:jc w:val="right"/>
              <w:rPr>
                <w:rFonts w:ascii="宋体"/>
                <w:color w:val="000000"/>
                <w:sz w:val="18"/>
              </w:rPr>
            </w:pPr>
            <w:r>
              <w:rPr>
                <w:rFonts w:hint="eastAsia" w:ascii="宋体"/>
                <w:color w:val="000000"/>
                <w:sz w:val="18"/>
                <w:lang w:val="en-US" w:eastAsia="zh-CN"/>
              </w:rPr>
              <w:t>1000</w:t>
            </w:r>
            <w:r>
              <w:rPr>
                <w:rFonts w:hint="eastAsia" w:ascii="宋体"/>
                <w:color w:val="000000"/>
                <w:sz w:val="18"/>
              </w:rPr>
              <w:t>.00</w:t>
            </w:r>
          </w:p>
        </w:tc>
      </w:tr>
      <w:tr w14:paraId="67F0C65A">
        <w:tblPrEx>
          <w:tblCellMar>
            <w:top w:w="0" w:type="dxa"/>
            <w:left w:w="108" w:type="dxa"/>
            <w:bottom w:w="0" w:type="dxa"/>
            <w:right w:w="108" w:type="dxa"/>
          </w:tblCellMar>
        </w:tblPrEx>
        <w:trPr>
          <w:trHeight w:val="346" w:hRule="atLeast"/>
          <w:jc w:val="center"/>
        </w:trPr>
        <w:tc>
          <w:tcPr>
            <w:tcW w:w="829" w:type="dxa"/>
            <w:tcBorders>
              <w:top w:val="nil"/>
              <w:left w:val="single" w:color="auto" w:sz="4" w:space="0"/>
              <w:bottom w:val="single" w:color="auto" w:sz="4" w:space="0"/>
              <w:right w:val="single" w:color="auto" w:sz="4" w:space="0"/>
            </w:tcBorders>
            <w:noWrap w:val="0"/>
            <w:vAlign w:val="center"/>
          </w:tcPr>
          <w:p w14:paraId="0409FC66">
            <w:pPr>
              <w:spacing w:line="240" w:lineRule="auto"/>
              <w:jc w:val="center"/>
              <w:rPr>
                <w:rFonts w:hint="eastAsia" w:ascii="宋体" w:hAnsi="宋体"/>
                <w:color w:val="000000"/>
                <w:sz w:val="18"/>
              </w:rPr>
            </w:pPr>
            <w:r>
              <w:rPr>
                <w:rFonts w:hint="eastAsia" w:ascii="宋体" w:hAnsi="宋体"/>
                <w:color w:val="000000"/>
                <w:sz w:val="18"/>
              </w:rPr>
              <w:t>4</w:t>
            </w:r>
          </w:p>
        </w:tc>
        <w:tc>
          <w:tcPr>
            <w:tcW w:w="5849" w:type="dxa"/>
            <w:tcBorders>
              <w:top w:val="nil"/>
              <w:left w:val="nil"/>
              <w:bottom w:val="single" w:color="auto" w:sz="4" w:space="0"/>
              <w:right w:val="single" w:color="auto" w:sz="4" w:space="0"/>
            </w:tcBorders>
            <w:noWrap w:val="0"/>
            <w:vAlign w:val="center"/>
          </w:tcPr>
          <w:p w14:paraId="4D6CC9C5">
            <w:pPr>
              <w:spacing w:line="240" w:lineRule="auto"/>
              <w:rPr>
                <w:rFonts w:hint="default" w:ascii="宋体" w:eastAsiaTheme="minorEastAsia"/>
                <w:color w:val="000000"/>
                <w:sz w:val="18"/>
                <w:lang w:val="en-US" w:eastAsia="zh-CN"/>
              </w:rPr>
            </w:pPr>
            <w:r>
              <w:rPr>
                <w:rFonts w:hint="eastAsia" w:ascii="宋体"/>
                <w:color w:val="000000"/>
                <w:sz w:val="18"/>
                <w:lang w:val="en-US" w:eastAsia="zh-CN"/>
              </w:rPr>
              <w:t>门厅接待椅</w:t>
            </w:r>
          </w:p>
        </w:tc>
        <w:tc>
          <w:tcPr>
            <w:tcW w:w="750" w:type="dxa"/>
            <w:tcBorders>
              <w:top w:val="nil"/>
              <w:left w:val="nil"/>
              <w:bottom w:val="single" w:color="auto" w:sz="4" w:space="0"/>
              <w:right w:val="single" w:color="auto" w:sz="4" w:space="0"/>
            </w:tcBorders>
            <w:noWrap w:val="0"/>
            <w:vAlign w:val="center"/>
          </w:tcPr>
          <w:p w14:paraId="31E4463B">
            <w:pPr>
              <w:spacing w:line="240" w:lineRule="auto"/>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套</w:t>
            </w:r>
          </w:p>
        </w:tc>
        <w:tc>
          <w:tcPr>
            <w:tcW w:w="1299" w:type="dxa"/>
            <w:tcBorders>
              <w:top w:val="nil"/>
              <w:left w:val="nil"/>
              <w:bottom w:val="single" w:color="auto" w:sz="4" w:space="0"/>
              <w:right w:val="single" w:color="auto" w:sz="4" w:space="0"/>
            </w:tcBorders>
            <w:noWrap w:val="0"/>
            <w:vAlign w:val="center"/>
          </w:tcPr>
          <w:p w14:paraId="22278559">
            <w:pPr>
              <w:spacing w:line="240" w:lineRule="auto"/>
              <w:jc w:val="right"/>
              <w:rPr>
                <w:rFonts w:ascii="宋体"/>
                <w:color w:val="000000"/>
                <w:sz w:val="18"/>
              </w:rPr>
            </w:pPr>
            <w:r>
              <w:rPr>
                <w:rFonts w:hint="eastAsia" w:ascii="宋体"/>
                <w:color w:val="000000"/>
                <w:sz w:val="18"/>
                <w:lang w:val="en-US" w:eastAsia="zh-CN"/>
              </w:rPr>
              <w:t>400</w:t>
            </w:r>
            <w:r>
              <w:rPr>
                <w:rFonts w:hint="eastAsia" w:ascii="宋体"/>
                <w:color w:val="000000"/>
                <w:sz w:val="18"/>
              </w:rPr>
              <w:t>.00</w:t>
            </w:r>
          </w:p>
        </w:tc>
      </w:tr>
      <w:tr w14:paraId="4C0EF0CE">
        <w:tblPrEx>
          <w:tblCellMar>
            <w:top w:w="0" w:type="dxa"/>
            <w:left w:w="108" w:type="dxa"/>
            <w:bottom w:w="0" w:type="dxa"/>
            <w:right w:w="108" w:type="dxa"/>
          </w:tblCellMar>
        </w:tblPrEx>
        <w:trPr>
          <w:trHeight w:val="346" w:hRule="atLeast"/>
          <w:jc w:val="center"/>
        </w:trPr>
        <w:tc>
          <w:tcPr>
            <w:tcW w:w="829" w:type="dxa"/>
            <w:tcBorders>
              <w:top w:val="nil"/>
              <w:left w:val="single" w:color="auto" w:sz="4" w:space="0"/>
              <w:bottom w:val="single" w:color="auto" w:sz="4" w:space="0"/>
              <w:right w:val="single" w:color="auto" w:sz="4" w:space="0"/>
            </w:tcBorders>
            <w:noWrap w:val="0"/>
            <w:vAlign w:val="center"/>
          </w:tcPr>
          <w:p w14:paraId="54AC90F4">
            <w:pPr>
              <w:spacing w:line="240" w:lineRule="auto"/>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5</w:t>
            </w:r>
          </w:p>
        </w:tc>
        <w:tc>
          <w:tcPr>
            <w:tcW w:w="5849" w:type="dxa"/>
            <w:tcBorders>
              <w:top w:val="nil"/>
              <w:left w:val="nil"/>
              <w:bottom w:val="single" w:color="auto" w:sz="4" w:space="0"/>
              <w:right w:val="single" w:color="auto" w:sz="4" w:space="0"/>
            </w:tcBorders>
            <w:noWrap w:val="0"/>
            <w:vAlign w:val="center"/>
          </w:tcPr>
          <w:p w14:paraId="18EE930D">
            <w:pPr>
              <w:spacing w:line="240" w:lineRule="auto"/>
              <w:rPr>
                <w:rFonts w:hint="default" w:ascii="宋体"/>
                <w:color w:val="000000"/>
                <w:sz w:val="18"/>
                <w:lang w:val="en-US" w:eastAsia="zh-CN"/>
              </w:rPr>
            </w:pPr>
            <w:r>
              <w:rPr>
                <w:rFonts w:hint="eastAsia" w:ascii="宋体"/>
                <w:color w:val="000000"/>
                <w:sz w:val="18"/>
                <w:lang w:val="en-US" w:eastAsia="zh-CN"/>
              </w:rPr>
              <w:t>治疗室成品柜门</w:t>
            </w:r>
          </w:p>
        </w:tc>
        <w:tc>
          <w:tcPr>
            <w:tcW w:w="750" w:type="dxa"/>
            <w:tcBorders>
              <w:top w:val="nil"/>
              <w:left w:val="nil"/>
              <w:bottom w:val="single" w:color="auto" w:sz="4" w:space="0"/>
              <w:right w:val="single" w:color="auto" w:sz="4" w:space="0"/>
            </w:tcBorders>
            <w:noWrap w:val="0"/>
            <w:vAlign w:val="center"/>
          </w:tcPr>
          <w:p w14:paraId="27ADF60F">
            <w:pPr>
              <w:spacing w:line="240" w:lineRule="auto"/>
              <w:jc w:val="center"/>
              <w:rPr>
                <w:rFonts w:hint="eastAsia" w:ascii="宋体" w:hAnsi="宋体"/>
                <w:color w:val="000000"/>
                <w:sz w:val="18"/>
                <w:lang w:val="en-US" w:eastAsia="zh-CN"/>
              </w:rPr>
            </w:pPr>
            <w:r>
              <w:rPr>
                <w:rFonts w:hint="eastAsia" w:ascii="宋体" w:hAnsi="宋体"/>
                <w:color w:val="000000"/>
                <w:sz w:val="18"/>
              </w:rPr>
              <w:t>m2</w:t>
            </w:r>
          </w:p>
        </w:tc>
        <w:tc>
          <w:tcPr>
            <w:tcW w:w="1299" w:type="dxa"/>
            <w:tcBorders>
              <w:top w:val="nil"/>
              <w:left w:val="nil"/>
              <w:bottom w:val="single" w:color="auto" w:sz="4" w:space="0"/>
              <w:right w:val="single" w:color="auto" w:sz="4" w:space="0"/>
            </w:tcBorders>
            <w:noWrap w:val="0"/>
            <w:vAlign w:val="center"/>
          </w:tcPr>
          <w:p w14:paraId="44128F60">
            <w:pPr>
              <w:spacing w:line="240" w:lineRule="auto"/>
              <w:jc w:val="right"/>
              <w:rPr>
                <w:rFonts w:hint="default" w:ascii="宋体"/>
                <w:color w:val="000000"/>
                <w:sz w:val="18"/>
                <w:lang w:val="en-US" w:eastAsia="zh-CN"/>
              </w:rPr>
            </w:pPr>
            <w:r>
              <w:rPr>
                <w:rFonts w:hint="eastAsia" w:ascii="宋体"/>
                <w:color w:val="000000"/>
                <w:sz w:val="18"/>
                <w:lang w:val="en-US" w:eastAsia="zh-CN"/>
              </w:rPr>
              <w:t>400.00</w:t>
            </w:r>
          </w:p>
        </w:tc>
      </w:tr>
      <w:tr w14:paraId="585B4BF8">
        <w:tblPrEx>
          <w:tblCellMar>
            <w:top w:w="0" w:type="dxa"/>
            <w:left w:w="108" w:type="dxa"/>
            <w:bottom w:w="0" w:type="dxa"/>
            <w:right w:w="108" w:type="dxa"/>
          </w:tblCellMar>
        </w:tblPrEx>
        <w:trPr>
          <w:trHeight w:val="346" w:hRule="atLeast"/>
          <w:jc w:val="center"/>
        </w:trPr>
        <w:tc>
          <w:tcPr>
            <w:tcW w:w="829" w:type="dxa"/>
            <w:tcBorders>
              <w:top w:val="nil"/>
              <w:left w:val="single" w:color="auto" w:sz="4" w:space="0"/>
              <w:bottom w:val="single" w:color="auto" w:sz="4" w:space="0"/>
              <w:right w:val="single" w:color="auto" w:sz="4" w:space="0"/>
            </w:tcBorders>
            <w:noWrap w:val="0"/>
            <w:vAlign w:val="center"/>
          </w:tcPr>
          <w:p w14:paraId="0EBB65EF">
            <w:pPr>
              <w:spacing w:line="240" w:lineRule="auto"/>
              <w:jc w:val="center"/>
              <w:rPr>
                <w:rFonts w:hint="default" w:ascii="宋体" w:hAnsi="宋体"/>
                <w:color w:val="000000"/>
                <w:sz w:val="18"/>
                <w:lang w:val="en-US" w:eastAsia="zh-CN"/>
              </w:rPr>
            </w:pPr>
            <w:r>
              <w:rPr>
                <w:rFonts w:hint="eastAsia" w:ascii="宋体" w:hAnsi="宋体"/>
                <w:color w:val="000000"/>
                <w:sz w:val="18"/>
                <w:lang w:val="en-US" w:eastAsia="zh-CN"/>
              </w:rPr>
              <w:t>6</w:t>
            </w:r>
          </w:p>
        </w:tc>
        <w:tc>
          <w:tcPr>
            <w:tcW w:w="5849" w:type="dxa"/>
            <w:tcBorders>
              <w:top w:val="nil"/>
              <w:left w:val="nil"/>
              <w:bottom w:val="single" w:color="auto" w:sz="4" w:space="0"/>
              <w:right w:val="single" w:color="auto" w:sz="4" w:space="0"/>
            </w:tcBorders>
            <w:noWrap w:val="0"/>
            <w:vAlign w:val="center"/>
          </w:tcPr>
          <w:p w14:paraId="75C403B6">
            <w:pPr>
              <w:spacing w:line="240" w:lineRule="auto"/>
              <w:rPr>
                <w:rFonts w:hint="default" w:ascii="宋体"/>
                <w:color w:val="000000"/>
                <w:sz w:val="18"/>
                <w:lang w:val="en-US" w:eastAsia="zh-CN"/>
              </w:rPr>
            </w:pPr>
            <w:r>
              <w:rPr>
                <w:rFonts w:hint="eastAsia" w:ascii="宋体"/>
                <w:color w:val="000000"/>
                <w:sz w:val="18"/>
                <w:lang w:val="en-US" w:eastAsia="zh-CN"/>
              </w:rPr>
              <w:t>成品门含门套及五金1000*2200mm</w:t>
            </w:r>
          </w:p>
        </w:tc>
        <w:tc>
          <w:tcPr>
            <w:tcW w:w="750" w:type="dxa"/>
            <w:tcBorders>
              <w:top w:val="nil"/>
              <w:left w:val="nil"/>
              <w:bottom w:val="single" w:color="auto" w:sz="4" w:space="0"/>
              <w:right w:val="single" w:color="auto" w:sz="4" w:space="0"/>
            </w:tcBorders>
            <w:noWrap w:val="0"/>
            <w:vAlign w:val="center"/>
          </w:tcPr>
          <w:p w14:paraId="63C38B12">
            <w:pPr>
              <w:spacing w:line="240" w:lineRule="auto"/>
              <w:jc w:val="center"/>
              <w:rPr>
                <w:rFonts w:hint="default" w:ascii="宋体" w:hAnsi="宋体" w:eastAsiaTheme="minorEastAsia"/>
                <w:color w:val="000000"/>
                <w:sz w:val="18"/>
                <w:lang w:val="en-US" w:eastAsia="zh-CN"/>
              </w:rPr>
            </w:pPr>
            <w:r>
              <w:rPr>
                <w:rFonts w:hint="eastAsia" w:ascii="宋体" w:hAnsi="宋体"/>
                <w:color w:val="000000"/>
                <w:sz w:val="18"/>
                <w:lang w:val="en-US" w:eastAsia="zh-CN"/>
              </w:rPr>
              <w:t>樘</w:t>
            </w:r>
          </w:p>
        </w:tc>
        <w:tc>
          <w:tcPr>
            <w:tcW w:w="1299" w:type="dxa"/>
            <w:tcBorders>
              <w:top w:val="nil"/>
              <w:left w:val="nil"/>
              <w:bottom w:val="single" w:color="auto" w:sz="4" w:space="0"/>
              <w:right w:val="single" w:color="auto" w:sz="4" w:space="0"/>
            </w:tcBorders>
            <w:noWrap w:val="0"/>
            <w:vAlign w:val="center"/>
          </w:tcPr>
          <w:p w14:paraId="03D26891">
            <w:pPr>
              <w:spacing w:line="240" w:lineRule="auto"/>
              <w:jc w:val="right"/>
              <w:rPr>
                <w:rFonts w:hint="default" w:ascii="宋体"/>
                <w:color w:val="000000"/>
                <w:sz w:val="18"/>
                <w:lang w:val="en-US" w:eastAsia="zh-CN"/>
              </w:rPr>
            </w:pPr>
            <w:r>
              <w:rPr>
                <w:rFonts w:hint="eastAsia" w:ascii="宋体"/>
                <w:color w:val="000000"/>
                <w:sz w:val="18"/>
                <w:lang w:val="en-US" w:eastAsia="zh-CN"/>
              </w:rPr>
              <w:t>1500.00</w:t>
            </w:r>
          </w:p>
        </w:tc>
      </w:tr>
      <w:tr w14:paraId="2E0BEE1F">
        <w:tblPrEx>
          <w:tblCellMar>
            <w:top w:w="0" w:type="dxa"/>
            <w:left w:w="108" w:type="dxa"/>
            <w:bottom w:w="0" w:type="dxa"/>
            <w:right w:w="108" w:type="dxa"/>
          </w:tblCellMar>
        </w:tblPrEx>
        <w:trPr>
          <w:trHeight w:val="346" w:hRule="atLeast"/>
          <w:jc w:val="center"/>
        </w:trPr>
        <w:tc>
          <w:tcPr>
            <w:tcW w:w="829" w:type="dxa"/>
            <w:tcBorders>
              <w:top w:val="nil"/>
              <w:left w:val="single" w:color="auto" w:sz="4" w:space="0"/>
              <w:bottom w:val="single" w:color="auto" w:sz="4" w:space="0"/>
              <w:right w:val="single" w:color="auto" w:sz="4" w:space="0"/>
            </w:tcBorders>
            <w:noWrap w:val="0"/>
            <w:vAlign w:val="center"/>
          </w:tcPr>
          <w:p w14:paraId="2CFD0BC5">
            <w:pPr>
              <w:spacing w:line="240" w:lineRule="auto"/>
              <w:jc w:val="center"/>
              <w:rPr>
                <w:rFonts w:hint="default" w:ascii="宋体" w:hAnsi="宋体" w:eastAsiaTheme="minorEastAsia"/>
                <w:color w:val="000000"/>
                <w:sz w:val="18"/>
                <w:lang w:val="en-US" w:eastAsia="zh-CN"/>
              </w:rPr>
            </w:pPr>
            <w:r>
              <w:rPr>
                <w:rFonts w:hint="eastAsia" w:ascii="宋体" w:hAnsi="宋体"/>
                <w:color w:val="000000"/>
                <w:sz w:val="18"/>
                <w:lang w:val="en-US" w:eastAsia="zh-CN"/>
              </w:rPr>
              <w:t>7</w:t>
            </w:r>
          </w:p>
        </w:tc>
        <w:tc>
          <w:tcPr>
            <w:tcW w:w="5849" w:type="dxa"/>
            <w:tcBorders>
              <w:top w:val="nil"/>
              <w:left w:val="nil"/>
              <w:bottom w:val="single" w:color="auto" w:sz="4" w:space="0"/>
              <w:right w:val="single" w:color="auto" w:sz="4" w:space="0"/>
            </w:tcBorders>
            <w:noWrap w:val="0"/>
            <w:vAlign w:val="center"/>
          </w:tcPr>
          <w:p w14:paraId="263B803E">
            <w:pPr>
              <w:spacing w:line="240" w:lineRule="auto"/>
              <w:rPr>
                <w:rFonts w:hint="eastAsia" w:ascii="宋体"/>
                <w:color w:val="000000"/>
                <w:sz w:val="18"/>
              </w:rPr>
            </w:pPr>
            <w:r>
              <w:rPr>
                <w:rFonts w:hint="eastAsia" w:ascii="宋体"/>
                <w:color w:val="000000"/>
                <w:sz w:val="18"/>
              </w:rPr>
              <w:t>卫生间成品隔板H1800</w:t>
            </w:r>
          </w:p>
        </w:tc>
        <w:tc>
          <w:tcPr>
            <w:tcW w:w="750" w:type="dxa"/>
            <w:tcBorders>
              <w:top w:val="nil"/>
              <w:left w:val="nil"/>
              <w:bottom w:val="single" w:color="auto" w:sz="4" w:space="0"/>
              <w:right w:val="single" w:color="auto" w:sz="4" w:space="0"/>
            </w:tcBorders>
            <w:noWrap w:val="0"/>
            <w:vAlign w:val="center"/>
          </w:tcPr>
          <w:p w14:paraId="4311B30D">
            <w:pPr>
              <w:spacing w:line="240" w:lineRule="auto"/>
              <w:jc w:val="center"/>
              <w:rPr>
                <w:rFonts w:hint="default" w:ascii="宋体" w:hAnsi="宋体" w:eastAsiaTheme="minorEastAsia"/>
                <w:color w:val="000000"/>
                <w:sz w:val="18"/>
                <w:lang w:val="en-US" w:eastAsia="zh-CN"/>
              </w:rPr>
            </w:pPr>
            <w:r>
              <w:rPr>
                <w:rFonts w:hint="eastAsia" w:ascii="宋体" w:hAnsi="宋体"/>
                <w:color w:val="000000"/>
                <w:sz w:val="18"/>
                <w:lang w:val="en-US" w:eastAsia="zh-CN"/>
              </w:rPr>
              <w:t>M2</w:t>
            </w:r>
          </w:p>
        </w:tc>
        <w:tc>
          <w:tcPr>
            <w:tcW w:w="1299" w:type="dxa"/>
            <w:tcBorders>
              <w:top w:val="nil"/>
              <w:left w:val="nil"/>
              <w:bottom w:val="single" w:color="auto" w:sz="4" w:space="0"/>
              <w:right w:val="single" w:color="auto" w:sz="4" w:space="0"/>
            </w:tcBorders>
            <w:noWrap w:val="0"/>
            <w:vAlign w:val="center"/>
          </w:tcPr>
          <w:p w14:paraId="68FBBB9A">
            <w:pPr>
              <w:spacing w:line="240" w:lineRule="auto"/>
              <w:jc w:val="right"/>
              <w:rPr>
                <w:rFonts w:hint="default" w:ascii="宋体" w:eastAsiaTheme="minorEastAsia"/>
                <w:color w:val="000000"/>
                <w:sz w:val="18"/>
                <w:lang w:val="en-US" w:eastAsia="zh-CN"/>
              </w:rPr>
            </w:pPr>
            <w:r>
              <w:rPr>
                <w:rFonts w:hint="eastAsia" w:ascii="宋体"/>
                <w:color w:val="000000"/>
                <w:sz w:val="18"/>
                <w:lang w:val="en-US" w:eastAsia="zh-CN"/>
              </w:rPr>
              <w:t>220.0</w:t>
            </w:r>
          </w:p>
        </w:tc>
      </w:tr>
    </w:tbl>
    <w:p w14:paraId="6BC0AE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28"/>
        <w:jc w:val="left"/>
        <w:textAlignment w:val="auto"/>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12.</w:t>
      </w:r>
      <w:r>
        <w:rPr>
          <w:rFonts w:hint="eastAsia" w:ascii="仿宋" w:hAnsi="仿宋" w:eastAsia="仿宋" w:cs="仿宋"/>
          <w:b w:val="0"/>
          <w:bCs w:val="0"/>
          <w:color w:val="auto"/>
          <w:sz w:val="28"/>
          <w:szCs w:val="36"/>
          <w:lang w:val="en-US" w:eastAsia="zh-CN"/>
        </w:rPr>
        <w:t>工程量暂按设计图纸结合现场计算，最终按实际发生结算。</w:t>
      </w:r>
    </w:p>
    <w:p w14:paraId="3E525686">
      <w:pPr>
        <w:pStyle w:val="7"/>
        <w:numPr>
          <w:ilvl w:val="0"/>
          <w:numId w:val="3"/>
        </w:numPr>
        <w:ind w:firstLineChars="0"/>
        <w:jc w:val="left"/>
        <w:rPr>
          <w:rFonts w:hint="default"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安装部分：</w:t>
      </w:r>
      <w:bookmarkStart w:id="0" w:name="_GoBack"/>
      <w:bookmarkEnd w:id="0"/>
    </w:p>
    <w:p w14:paraId="7811D1C8">
      <w:pPr>
        <w:pStyle w:val="7"/>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kern w:val="2"/>
          <w:sz w:val="28"/>
          <w:szCs w:val="36"/>
          <w:lang w:val="en-US" w:eastAsia="zh-CN" w:bidi="ar-SA"/>
        </w:rPr>
        <w:t>1、</w:t>
      </w:r>
      <w:r>
        <w:rPr>
          <w:rFonts w:hint="eastAsia" w:ascii="仿宋" w:hAnsi="仿宋" w:eastAsia="仿宋" w:cs="仿宋"/>
          <w:color w:val="auto"/>
          <w:sz w:val="28"/>
          <w:szCs w:val="36"/>
          <w:lang w:val="zh-CN" w:eastAsia="zh-CN"/>
        </w:rPr>
        <w:t>主要</w:t>
      </w:r>
      <w:r>
        <w:rPr>
          <w:rFonts w:hint="eastAsia" w:ascii="仿宋" w:hAnsi="仿宋" w:eastAsia="仿宋" w:cs="仿宋"/>
          <w:color w:val="auto"/>
          <w:sz w:val="28"/>
          <w:szCs w:val="36"/>
          <w:lang w:val="en-US" w:eastAsia="zh-CN"/>
        </w:rPr>
        <w:t>安装</w:t>
      </w:r>
      <w:r>
        <w:rPr>
          <w:rFonts w:hint="eastAsia" w:ascii="仿宋" w:hAnsi="仿宋" w:eastAsia="仿宋" w:cs="仿宋"/>
          <w:color w:val="auto"/>
          <w:sz w:val="28"/>
          <w:szCs w:val="36"/>
          <w:lang w:val="zh-CN" w:eastAsia="zh-CN"/>
        </w:rPr>
        <w:t>材料价格（除税价）见下表</w:t>
      </w:r>
    </w:p>
    <w:tbl>
      <w:tblPr>
        <w:tblStyle w:val="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5898"/>
        <w:gridCol w:w="750"/>
        <w:gridCol w:w="1163"/>
      </w:tblGrid>
      <w:tr w14:paraId="0543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10EBCA1A">
            <w:pPr>
              <w:jc w:val="center"/>
              <w:rPr>
                <w:rFonts w:hint="eastAsia" w:ascii="宋体"/>
                <w:color w:val="000000"/>
                <w:sz w:val="18"/>
              </w:rPr>
            </w:pPr>
            <w:r>
              <w:rPr>
                <w:rFonts w:hint="eastAsia" w:ascii="宋体" w:hAnsi="宋体"/>
                <w:color w:val="000000"/>
                <w:sz w:val="18"/>
              </w:rPr>
              <w:t>序号</w:t>
            </w:r>
          </w:p>
        </w:tc>
        <w:tc>
          <w:tcPr>
            <w:tcW w:w="5898"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19B5C95B">
            <w:pPr>
              <w:jc w:val="center"/>
              <w:rPr>
                <w:rFonts w:hint="eastAsia" w:ascii="宋体"/>
                <w:color w:val="000000"/>
                <w:sz w:val="18"/>
              </w:rPr>
            </w:pPr>
            <w:r>
              <w:rPr>
                <w:rFonts w:hint="eastAsia" w:ascii="宋体" w:hAnsi="宋体"/>
                <w:color w:val="000000"/>
                <w:sz w:val="18"/>
              </w:rPr>
              <w:t>材料名称</w:t>
            </w:r>
          </w:p>
        </w:tc>
        <w:tc>
          <w:tcPr>
            <w:tcW w:w="750"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70F5360D">
            <w:pPr>
              <w:jc w:val="center"/>
              <w:rPr>
                <w:rFonts w:hint="eastAsia" w:ascii="宋体"/>
                <w:color w:val="000000"/>
                <w:sz w:val="18"/>
              </w:rPr>
            </w:pPr>
            <w:r>
              <w:rPr>
                <w:rFonts w:hint="eastAsia" w:ascii="宋体" w:hAnsi="宋体"/>
                <w:color w:val="000000"/>
                <w:sz w:val="18"/>
              </w:rPr>
              <w:t>单位</w:t>
            </w:r>
          </w:p>
        </w:tc>
        <w:tc>
          <w:tcPr>
            <w:tcW w:w="1163"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686A1A1C">
            <w:pPr>
              <w:jc w:val="center"/>
              <w:rPr>
                <w:rFonts w:hint="eastAsia" w:ascii="宋体" w:hAnsi="宋体"/>
                <w:color w:val="000000"/>
                <w:sz w:val="18"/>
              </w:rPr>
            </w:pPr>
            <w:r>
              <w:rPr>
                <w:rFonts w:hint="eastAsia" w:ascii="宋体" w:hAnsi="宋体"/>
                <w:color w:val="000000"/>
                <w:sz w:val="18"/>
              </w:rPr>
              <w:t>单价(元)</w:t>
            </w:r>
          </w:p>
        </w:tc>
      </w:tr>
      <w:tr w14:paraId="5450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633311D4">
            <w:pPr>
              <w:jc w:val="center"/>
              <w:rPr>
                <w:rFonts w:hint="eastAsia" w:ascii="宋体"/>
                <w:color w:val="000000"/>
                <w:sz w:val="18"/>
              </w:rPr>
            </w:pPr>
            <w:r>
              <w:rPr>
                <w:rFonts w:hint="eastAsia" w:ascii="宋体" w:hAnsi="宋体"/>
                <w:color w:val="000000"/>
                <w:sz w:val="18"/>
              </w:rPr>
              <w:t>1</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4D0F7989">
            <w:pPr>
              <w:rPr>
                <w:rFonts w:hint="default" w:ascii="宋体" w:eastAsiaTheme="minorEastAsia"/>
                <w:color w:val="000000"/>
                <w:sz w:val="18"/>
                <w:lang w:val="en-US" w:eastAsia="zh-CN"/>
              </w:rPr>
            </w:pPr>
            <w:r>
              <w:rPr>
                <w:rFonts w:hint="eastAsia" w:ascii="宋体" w:hAnsi="宋体"/>
                <w:color w:val="000000"/>
                <w:sz w:val="18"/>
                <w:lang w:val="en-US" w:eastAsia="zh-CN"/>
              </w:rPr>
              <w:t>成套LED平板灯600*600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D7D6BC4">
            <w:pPr>
              <w:jc w:val="center"/>
              <w:rPr>
                <w:rFonts w:hint="eastAsia" w:ascii="宋体" w:eastAsiaTheme="minorEastAsia"/>
                <w:color w:val="000000"/>
                <w:sz w:val="18"/>
                <w:lang w:eastAsia="zh-CN"/>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D22BB37">
            <w:pPr>
              <w:jc w:val="right"/>
              <w:rPr>
                <w:rFonts w:hint="default" w:ascii="宋体"/>
                <w:color w:val="000000"/>
                <w:sz w:val="18"/>
                <w:lang w:val="en-US"/>
              </w:rPr>
            </w:pPr>
            <w:r>
              <w:rPr>
                <w:rFonts w:hint="eastAsia" w:ascii="宋体"/>
                <w:color w:val="000000"/>
                <w:sz w:val="18"/>
                <w:lang w:val="en-US" w:eastAsia="zh-CN"/>
              </w:rPr>
              <w:t>185.00</w:t>
            </w:r>
          </w:p>
        </w:tc>
      </w:tr>
      <w:tr w14:paraId="1234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42E00FB4">
            <w:pPr>
              <w:jc w:val="center"/>
              <w:rPr>
                <w:rFonts w:hint="eastAsia" w:ascii="宋体" w:hAnsi="宋体"/>
                <w:color w:val="000000"/>
                <w:sz w:val="18"/>
              </w:rPr>
            </w:pPr>
            <w:r>
              <w:rPr>
                <w:rFonts w:hint="eastAsia" w:ascii="宋体" w:hAnsi="宋体"/>
                <w:color w:val="000000"/>
                <w:sz w:val="18"/>
              </w:rPr>
              <w:t>3</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0BF0792D">
            <w:pPr>
              <w:rPr>
                <w:rFonts w:hint="default" w:ascii="宋体" w:hAnsi="宋体" w:eastAsiaTheme="minorEastAsia"/>
                <w:color w:val="000000"/>
                <w:sz w:val="18"/>
                <w:lang w:val="en-US" w:eastAsia="zh-CN"/>
              </w:rPr>
            </w:pPr>
            <w:r>
              <w:rPr>
                <w:rFonts w:hint="eastAsia" w:ascii="宋体" w:hAnsi="宋体"/>
                <w:color w:val="000000"/>
                <w:sz w:val="18"/>
                <w:lang w:val="en-US" w:eastAsia="zh-CN"/>
              </w:rPr>
              <w:t>节能筒灯φ120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690BC4">
            <w:pPr>
              <w:jc w:val="center"/>
              <w:rPr>
                <w:rFonts w:hint="eastAsia" w:ascii="宋体" w:hAnsi="宋体"/>
                <w:color w:val="000000"/>
                <w:sz w:val="18"/>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2BDB663">
            <w:pPr>
              <w:jc w:val="right"/>
              <w:rPr>
                <w:rFonts w:ascii="宋体"/>
                <w:color w:val="000000"/>
                <w:sz w:val="18"/>
              </w:rPr>
            </w:pPr>
            <w:r>
              <w:rPr>
                <w:rFonts w:hint="eastAsia" w:ascii="宋体"/>
                <w:color w:val="000000"/>
                <w:sz w:val="18"/>
                <w:lang w:val="en-US" w:eastAsia="zh-CN"/>
              </w:rPr>
              <w:t>45</w:t>
            </w:r>
            <w:r>
              <w:rPr>
                <w:rFonts w:hint="eastAsia" w:ascii="宋体"/>
                <w:color w:val="000000"/>
                <w:sz w:val="18"/>
              </w:rPr>
              <w:t>.00</w:t>
            </w:r>
          </w:p>
        </w:tc>
      </w:tr>
      <w:tr w14:paraId="2399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43F4415F">
            <w:pPr>
              <w:jc w:val="center"/>
              <w:rPr>
                <w:rFonts w:hint="eastAsia" w:ascii="宋体"/>
                <w:color w:val="000000"/>
                <w:sz w:val="18"/>
              </w:rPr>
            </w:pPr>
            <w:r>
              <w:rPr>
                <w:rFonts w:hint="eastAsia" w:ascii="宋体"/>
                <w:color w:val="000000"/>
                <w:sz w:val="18"/>
              </w:rPr>
              <w:t>4</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2DBCDB07">
            <w:pPr>
              <w:rPr>
                <w:rFonts w:hint="default" w:ascii="宋体" w:eastAsiaTheme="minorEastAsia"/>
                <w:color w:val="000000"/>
                <w:sz w:val="18"/>
                <w:lang w:val="en-US" w:eastAsia="zh-CN"/>
              </w:rPr>
            </w:pPr>
            <w:r>
              <w:rPr>
                <w:rFonts w:hint="eastAsia" w:ascii="宋体"/>
                <w:color w:val="000000"/>
                <w:sz w:val="18"/>
                <w:lang w:val="en-US" w:eastAsia="zh-CN"/>
              </w:rPr>
              <w:t xml:space="preserve">门厅吸顶灯 </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964D209">
            <w:pPr>
              <w:jc w:val="center"/>
              <w:rPr>
                <w:rFonts w:hint="eastAsia" w:ascii="宋体" w:eastAsiaTheme="minorEastAsia"/>
                <w:color w:val="000000"/>
                <w:sz w:val="18"/>
                <w:lang w:eastAsia="zh-CN"/>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27F1131">
            <w:pPr>
              <w:jc w:val="right"/>
              <w:rPr>
                <w:rFonts w:ascii="宋体"/>
                <w:color w:val="000000"/>
                <w:sz w:val="18"/>
              </w:rPr>
            </w:pPr>
            <w:r>
              <w:rPr>
                <w:rFonts w:hint="eastAsia" w:ascii="宋体"/>
                <w:color w:val="000000"/>
                <w:sz w:val="18"/>
                <w:lang w:val="en-US" w:eastAsia="zh-CN"/>
              </w:rPr>
              <w:t>1200</w:t>
            </w:r>
            <w:r>
              <w:rPr>
                <w:rFonts w:hint="eastAsia" w:ascii="宋体"/>
                <w:color w:val="000000"/>
                <w:sz w:val="18"/>
              </w:rPr>
              <w:t>.00</w:t>
            </w:r>
          </w:p>
        </w:tc>
      </w:tr>
      <w:tr w14:paraId="69B6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09015B21">
            <w:pPr>
              <w:jc w:val="center"/>
              <w:rPr>
                <w:rFonts w:hint="eastAsia" w:ascii="宋体"/>
                <w:color w:val="000000"/>
                <w:sz w:val="18"/>
              </w:rPr>
            </w:pPr>
            <w:r>
              <w:rPr>
                <w:rFonts w:hint="eastAsia" w:ascii="宋体"/>
                <w:color w:val="000000"/>
                <w:sz w:val="18"/>
              </w:rPr>
              <w:t>5</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72CB3D94">
            <w:pPr>
              <w:rPr>
                <w:rFonts w:hint="eastAsia" w:ascii="宋体"/>
                <w:color w:val="000000"/>
                <w:sz w:val="18"/>
              </w:rPr>
            </w:pPr>
            <w:r>
              <w:rPr>
                <w:rFonts w:hint="eastAsia" w:ascii="宋体"/>
                <w:color w:val="000000"/>
                <w:sz w:val="18"/>
              </w:rPr>
              <w:t>LED灯带</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BA4EEF5">
            <w:pPr>
              <w:jc w:val="center"/>
              <w:rPr>
                <w:rFonts w:hint="eastAsia" w:ascii="宋体" w:eastAsiaTheme="minorEastAsia"/>
                <w:color w:val="000000"/>
                <w:sz w:val="18"/>
                <w:lang w:val="en-US" w:eastAsia="zh-CN"/>
              </w:rPr>
            </w:pPr>
            <w:r>
              <w:rPr>
                <w:rFonts w:hint="eastAsia" w:ascii="宋体"/>
                <w:color w:val="000000"/>
                <w:sz w:val="18"/>
                <w:lang w:val="en-US" w:eastAsia="zh-CN"/>
              </w:rPr>
              <w:t>m</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760395">
            <w:pPr>
              <w:jc w:val="right"/>
              <w:rPr>
                <w:rFonts w:hint="default" w:ascii="宋体" w:eastAsiaTheme="minorEastAsia"/>
                <w:color w:val="000000"/>
                <w:sz w:val="18"/>
                <w:lang w:val="en-US" w:eastAsia="zh-CN"/>
              </w:rPr>
            </w:pPr>
            <w:r>
              <w:rPr>
                <w:rFonts w:hint="eastAsia" w:ascii="宋体"/>
                <w:color w:val="000000"/>
                <w:sz w:val="18"/>
                <w:lang w:val="en-US" w:eastAsia="zh-CN"/>
              </w:rPr>
              <w:t>15.00</w:t>
            </w:r>
          </w:p>
        </w:tc>
      </w:tr>
      <w:tr w14:paraId="3B6B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03B21FD5">
            <w:pPr>
              <w:jc w:val="center"/>
              <w:rPr>
                <w:rFonts w:ascii="宋体"/>
                <w:color w:val="000000"/>
                <w:sz w:val="18"/>
              </w:rPr>
            </w:pPr>
            <w:r>
              <w:rPr>
                <w:rFonts w:hint="eastAsia" w:ascii="宋体"/>
                <w:color w:val="000000"/>
                <w:sz w:val="18"/>
              </w:rPr>
              <w:t>6</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714B3730">
            <w:pPr>
              <w:rPr>
                <w:rFonts w:hint="eastAsia" w:ascii="宋体"/>
                <w:color w:val="000000"/>
                <w:sz w:val="18"/>
              </w:rPr>
            </w:pPr>
            <w:r>
              <w:rPr>
                <w:rFonts w:hint="eastAsia" w:ascii="宋体"/>
                <w:color w:val="000000"/>
                <w:sz w:val="18"/>
              </w:rPr>
              <w:t>成套空调配电箱AP1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ABD4C36">
            <w:pPr>
              <w:jc w:val="center"/>
              <w:rPr>
                <w:rFonts w:hint="eastAsia" w:ascii="宋体" w:eastAsiaTheme="minorEastAsia"/>
                <w:color w:val="000000"/>
                <w:sz w:val="18"/>
                <w:lang w:val="en-US" w:eastAsia="zh-CN"/>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06ABB31">
            <w:pPr>
              <w:jc w:val="right"/>
              <w:rPr>
                <w:rFonts w:hint="default" w:ascii="宋体" w:eastAsiaTheme="minorEastAsia"/>
                <w:color w:val="000000"/>
                <w:sz w:val="18"/>
                <w:lang w:val="en-US" w:eastAsia="zh-CN"/>
              </w:rPr>
            </w:pPr>
            <w:r>
              <w:rPr>
                <w:rFonts w:hint="eastAsia" w:ascii="宋体"/>
                <w:color w:val="000000"/>
                <w:sz w:val="18"/>
                <w:lang w:val="en-US" w:eastAsia="zh-CN"/>
              </w:rPr>
              <w:t>2500.00</w:t>
            </w:r>
          </w:p>
        </w:tc>
      </w:tr>
      <w:tr w14:paraId="5984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4E374051">
            <w:pPr>
              <w:jc w:val="center"/>
              <w:rPr>
                <w:rFonts w:ascii="宋体"/>
                <w:color w:val="000000"/>
                <w:sz w:val="18"/>
              </w:rPr>
            </w:pPr>
            <w:r>
              <w:rPr>
                <w:rFonts w:hint="eastAsia" w:ascii="宋体"/>
                <w:color w:val="000000"/>
                <w:sz w:val="18"/>
              </w:rPr>
              <w:t>7</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4A34303B">
            <w:pPr>
              <w:rPr>
                <w:rFonts w:hint="eastAsia" w:ascii="宋体"/>
                <w:color w:val="000000"/>
                <w:sz w:val="18"/>
              </w:rPr>
            </w:pPr>
            <w:r>
              <w:rPr>
                <w:rFonts w:hint="eastAsia" w:ascii="宋体"/>
                <w:color w:val="000000"/>
                <w:sz w:val="18"/>
              </w:rPr>
              <w:t>成套照明配电箱AL1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1820B1A">
            <w:pPr>
              <w:jc w:val="center"/>
              <w:rPr>
                <w:rFonts w:hint="eastAsia" w:ascii="宋体" w:hAnsi="宋体" w:eastAsiaTheme="minorEastAsia"/>
                <w:color w:val="000000"/>
                <w:sz w:val="18"/>
                <w:lang w:val="en-US" w:eastAsia="zh-CN"/>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BCC9C2F">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1800.00</w:t>
            </w:r>
          </w:p>
        </w:tc>
      </w:tr>
      <w:tr w14:paraId="1B22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3FF85782">
            <w:pPr>
              <w:jc w:val="center"/>
              <w:rPr>
                <w:rFonts w:ascii="宋体"/>
                <w:color w:val="000000"/>
                <w:sz w:val="18"/>
              </w:rPr>
            </w:pPr>
            <w:r>
              <w:rPr>
                <w:rFonts w:hint="eastAsia" w:ascii="宋体"/>
                <w:color w:val="000000"/>
                <w:sz w:val="18"/>
              </w:rPr>
              <w:t>8</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05A837B4">
            <w:pPr>
              <w:rPr>
                <w:rFonts w:hint="eastAsia" w:ascii="宋体" w:eastAsiaTheme="minorEastAsia"/>
                <w:color w:val="000000"/>
                <w:sz w:val="18"/>
                <w:lang w:eastAsia="zh-CN"/>
              </w:rPr>
            </w:pPr>
            <w:r>
              <w:rPr>
                <w:rFonts w:hint="eastAsia" w:ascii="宋体"/>
                <w:color w:val="000000"/>
                <w:sz w:val="18"/>
              </w:rPr>
              <w:t>通信设备箱</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EAA6FD">
            <w:pPr>
              <w:jc w:val="center"/>
              <w:rPr>
                <w:rFonts w:hint="eastAsia" w:ascii="宋体" w:hAnsi="宋体" w:eastAsiaTheme="minorEastAsia"/>
                <w:color w:val="000000"/>
                <w:sz w:val="18"/>
                <w:lang w:eastAsia="zh-CN"/>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5029955">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850.00</w:t>
            </w:r>
          </w:p>
        </w:tc>
      </w:tr>
      <w:tr w14:paraId="2699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1E65DD3F">
            <w:pPr>
              <w:jc w:val="center"/>
              <w:rPr>
                <w:rFonts w:ascii="宋体"/>
                <w:color w:val="000000"/>
                <w:sz w:val="18"/>
              </w:rPr>
            </w:pPr>
            <w:r>
              <w:rPr>
                <w:rFonts w:hint="eastAsia" w:ascii="宋体"/>
                <w:color w:val="000000"/>
                <w:sz w:val="18"/>
              </w:rPr>
              <w:t>9</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7DF6E277">
            <w:pPr>
              <w:rPr>
                <w:rFonts w:hint="eastAsia" w:ascii="宋体"/>
                <w:color w:val="000000"/>
                <w:sz w:val="18"/>
              </w:rPr>
            </w:pPr>
            <w:r>
              <w:rPr>
                <w:rFonts w:hint="eastAsia" w:ascii="宋体"/>
                <w:color w:val="000000"/>
                <w:sz w:val="18"/>
              </w:rPr>
              <w:t>台下盆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D4DB07">
            <w:pPr>
              <w:jc w:val="center"/>
              <w:rPr>
                <w:rFonts w:hint="eastAsia" w:ascii="宋体" w:hAnsi="宋体" w:eastAsiaTheme="minorEastAsia"/>
                <w:color w:val="000000"/>
                <w:sz w:val="18"/>
                <w:lang w:eastAsia="zh-CN"/>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B935C53">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400.00</w:t>
            </w:r>
          </w:p>
        </w:tc>
      </w:tr>
      <w:tr w14:paraId="7C9E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7F4FCA9D">
            <w:pPr>
              <w:jc w:val="center"/>
              <w:rPr>
                <w:rFonts w:ascii="宋体"/>
                <w:color w:val="000000"/>
                <w:sz w:val="18"/>
              </w:rPr>
            </w:pPr>
            <w:r>
              <w:rPr>
                <w:rFonts w:hint="eastAsia" w:ascii="宋体"/>
                <w:color w:val="000000"/>
                <w:sz w:val="18"/>
              </w:rPr>
              <w:t>10</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1EBE867F">
            <w:pPr>
              <w:rPr>
                <w:rFonts w:hint="default" w:ascii="宋体" w:eastAsiaTheme="minorEastAsia"/>
                <w:color w:val="000000"/>
                <w:sz w:val="18"/>
                <w:lang w:val="en-US" w:eastAsia="zh-CN"/>
              </w:rPr>
            </w:pPr>
            <w:r>
              <w:rPr>
                <w:rFonts w:hint="eastAsia" w:ascii="宋体"/>
                <w:color w:val="000000"/>
                <w:sz w:val="18"/>
              </w:rPr>
              <w:t>拖把池</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2D6ACC">
            <w:pPr>
              <w:jc w:val="center"/>
              <w:rPr>
                <w:rFonts w:hint="eastAsia" w:ascii="宋体" w:hAnsi="宋体" w:eastAsiaTheme="minorEastAsia"/>
                <w:color w:val="000000"/>
                <w:sz w:val="18"/>
                <w:lang w:eastAsia="zh-CN"/>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05D4A48">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270.00</w:t>
            </w:r>
          </w:p>
        </w:tc>
      </w:tr>
      <w:tr w14:paraId="3D65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6C08F8B0">
            <w:pPr>
              <w:jc w:val="center"/>
              <w:rPr>
                <w:rFonts w:hint="default" w:ascii="宋体" w:eastAsiaTheme="minorEastAsia"/>
                <w:color w:val="000000"/>
                <w:sz w:val="18"/>
                <w:lang w:val="en-US" w:eastAsia="zh-CN"/>
              </w:rPr>
            </w:pPr>
            <w:r>
              <w:rPr>
                <w:rFonts w:hint="eastAsia" w:ascii="宋体"/>
                <w:color w:val="000000"/>
                <w:sz w:val="18"/>
                <w:lang w:val="en-US" w:eastAsia="zh-CN"/>
              </w:rPr>
              <w:t>11</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4B13DE79">
            <w:pPr>
              <w:rPr>
                <w:rFonts w:hint="eastAsia" w:ascii="宋体"/>
                <w:color w:val="000000"/>
                <w:sz w:val="18"/>
              </w:rPr>
            </w:pPr>
            <w:r>
              <w:rPr>
                <w:rFonts w:hint="eastAsia" w:ascii="宋体"/>
                <w:color w:val="000000"/>
                <w:sz w:val="18"/>
              </w:rPr>
              <w:t>蹲式大便器</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1992FF">
            <w:pPr>
              <w:jc w:val="center"/>
              <w:rPr>
                <w:rFonts w:hint="eastAsia" w:ascii="宋体" w:hAnsi="宋体"/>
                <w:color w:val="000000"/>
                <w:sz w:val="18"/>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0CB7B2E">
            <w:pPr>
              <w:jc w:val="right"/>
              <w:rPr>
                <w:rFonts w:hint="default" w:ascii="宋体" w:hAnsi="宋体"/>
                <w:color w:val="000000"/>
                <w:sz w:val="18"/>
                <w:lang w:val="en-US" w:eastAsia="zh-CN"/>
              </w:rPr>
            </w:pPr>
            <w:r>
              <w:rPr>
                <w:rFonts w:hint="eastAsia" w:ascii="宋体" w:hAnsi="宋体"/>
                <w:color w:val="000000"/>
                <w:sz w:val="18"/>
                <w:lang w:val="en-US" w:eastAsia="zh-CN"/>
              </w:rPr>
              <w:t>385.00</w:t>
            </w:r>
          </w:p>
        </w:tc>
      </w:tr>
      <w:tr w14:paraId="29AE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25E6737F">
            <w:pPr>
              <w:jc w:val="center"/>
              <w:rPr>
                <w:rFonts w:hint="default" w:ascii="宋体" w:eastAsiaTheme="minorEastAsia"/>
                <w:color w:val="000000"/>
                <w:sz w:val="18"/>
                <w:lang w:val="en-US" w:eastAsia="zh-CN"/>
              </w:rPr>
            </w:pPr>
            <w:r>
              <w:rPr>
                <w:rFonts w:hint="eastAsia" w:ascii="宋体"/>
                <w:color w:val="000000"/>
                <w:sz w:val="18"/>
                <w:lang w:val="en-US" w:eastAsia="zh-CN"/>
              </w:rPr>
              <w:t>12</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342DD293">
            <w:pPr>
              <w:tabs>
                <w:tab w:val="left" w:pos="715"/>
              </w:tabs>
              <w:rPr>
                <w:rFonts w:hint="eastAsia" w:ascii="宋体" w:eastAsiaTheme="minorEastAsia"/>
                <w:color w:val="000000"/>
                <w:sz w:val="18"/>
                <w:lang w:eastAsia="zh-CN"/>
              </w:rPr>
            </w:pPr>
            <w:r>
              <w:rPr>
                <w:rFonts w:hint="eastAsia" w:ascii="宋体"/>
                <w:color w:val="000000"/>
                <w:sz w:val="18"/>
                <w:lang w:eastAsia="zh-CN"/>
              </w:rPr>
              <w:t>坐便器</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0DA594">
            <w:pPr>
              <w:jc w:val="center"/>
              <w:rPr>
                <w:rFonts w:hint="eastAsia" w:ascii="宋体" w:hAnsi="宋体"/>
                <w:color w:val="000000"/>
                <w:sz w:val="18"/>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506E317">
            <w:pPr>
              <w:tabs>
                <w:tab w:val="left" w:pos="367"/>
              </w:tabs>
              <w:jc w:val="left"/>
              <w:rPr>
                <w:rFonts w:hint="default" w:ascii="宋体" w:hAnsi="宋体"/>
                <w:color w:val="000000"/>
                <w:sz w:val="18"/>
                <w:lang w:val="en-US" w:eastAsia="zh-CN"/>
              </w:rPr>
            </w:pPr>
            <w:r>
              <w:rPr>
                <w:rFonts w:hint="eastAsia" w:ascii="宋体" w:hAnsi="宋体"/>
                <w:color w:val="000000"/>
                <w:sz w:val="18"/>
                <w:lang w:val="en-US" w:eastAsia="zh-CN"/>
              </w:rPr>
              <w:tab/>
            </w:r>
            <w:r>
              <w:rPr>
                <w:rFonts w:hint="eastAsia" w:ascii="宋体" w:hAnsi="宋体"/>
                <w:color w:val="000000"/>
                <w:sz w:val="18"/>
                <w:lang w:val="en-US" w:eastAsia="zh-CN"/>
              </w:rPr>
              <w:t>850.00</w:t>
            </w:r>
          </w:p>
        </w:tc>
      </w:tr>
      <w:tr w14:paraId="26A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441AA4C8">
            <w:pPr>
              <w:jc w:val="center"/>
              <w:rPr>
                <w:rFonts w:hint="default" w:ascii="宋体" w:eastAsiaTheme="minorEastAsia"/>
                <w:color w:val="000000"/>
                <w:sz w:val="18"/>
                <w:lang w:val="en-US" w:eastAsia="zh-CN"/>
              </w:rPr>
            </w:pPr>
            <w:r>
              <w:rPr>
                <w:rFonts w:hint="eastAsia" w:ascii="宋体"/>
                <w:color w:val="000000"/>
                <w:sz w:val="18"/>
                <w:lang w:val="en-US" w:eastAsia="zh-CN"/>
              </w:rPr>
              <w:t>13</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04DEE03B">
            <w:pPr>
              <w:rPr>
                <w:rFonts w:hint="eastAsia" w:ascii="宋体"/>
                <w:color w:val="000000"/>
                <w:sz w:val="18"/>
              </w:rPr>
            </w:pPr>
            <w:r>
              <w:rPr>
                <w:rFonts w:hint="eastAsia" w:ascii="宋体"/>
                <w:color w:val="000000"/>
                <w:sz w:val="18"/>
              </w:rPr>
              <w:t>小便器</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F532C1">
            <w:pPr>
              <w:jc w:val="center"/>
              <w:rPr>
                <w:rFonts w:hint="eastAsia" w:ascii="宋体" w:hAnsi="宋体"/>
                <w:color w:val="000000"/>
                <w:sz w:val="18"/>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1DD2BE4">
            <w:pPr>
              <w:jc w:val="right"/>
              <w:rPr>
                <w:rFonts w:hint="default" w:ascii="宋体" w:hAnsi="宋体"/>
                <w:color w:val="000000"/>
                <w:sz w:val="18"/>
                <w:lang w:val="en-US" w:eastAsia="zh-CN"/>
              </w:rPr>
            </w:pPr>
            <w:r>
              <w:rPr>
                <w:rFonts w:hint="eastAsia" w:ascii="宋体" w:hAnsi="宋体"/>
                <w:color w:val="000000"/>
                <w:sz w:val="18"/>
                <w:lang w:val="en-US" w:eastAsia="zh-CN"/>
              </w:rPr>
              <w:t>620.00</w:t>
            </w:r>
          </w:p>
        </w:tc>
      </w:tr>
      <w:tr w14:paraId="3AC3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4AAE4B76">
            <w:pPr>
              <w:jc w:val="center"/>
              <w:rPr>
                <w:rFonts w:hint="eastAsia" w:ascii="宋体" w:eastAsiaTheme="minorEastAsia"/>
                <w:color w:val="000000"/>
                <w:sz w:val="18"/>
                <w:lang w:eastAsia="zh-CN"/>
              </w:rPr>
            </w:pPr>
            <w:r>
              <w:rPr>
                <w:rFonts w:hint="eastAsia" w:ascii="宋体"/>
                <w:color w:val="000000"/>
                <w:sz w:val="18"/>
              </w:rPr>
              <w:t>1</w:t>
            </w:r>
            <w:r>
              <w:rPr>
                <w:rFonts w:hint="eastAsia" w:ascii="宋体"/>
                <w:color w:val="000000"/>
                <w:sz w:val="18"/>
                <w:lang w:val="en-US" w:eastAsia="zh-CN"/>
              </w:rPr>
              <w:t>4</w:t>
            </w:r>
          </w:p>
        </w:tc>
        <w:tc>
          <w:tcPr>
            <w:tcW w:w="5898" w:type="dxa"/>
            <w:tcBorders>
              <w:top w:val="single" w:color="auto" w:sz="4" w:space="0"/>
              <w:left w:val="single" w:color="auto" w:sz="4" w:space="0"/>
              <w:bottom w:val="single" w:color="auto" w:sz="4" w:space="0"/>
              <w:right w:val="single" w:color="auto" w:sz="4" w:space="0"/>
            </w:tcBorders>
            <w:noWrap w:val="0"/>
            <w:vAlign w:val="center"/>
          </w:tcPr>
          <w:p w14:paraId="7DDFA8BC">
            <w:pPr>
              <w:rPr>
                <w:rFonts w:hint="eastAsia" w:ascii="宋体"/>
                <w:color w:val="000000"/>
                <w:sz w:val="18"/>
              </w:rPr>
            </w:pPr>
            <w:r>
              <w:rPr>
                <w:rFonts w:hint="eastAsia" w:ascii="宋体"/>
                <w:color w:val="000000"/>
                <w:sz w:val="18"/>
              </w:rPr>
              <w:t>防水防尘吸顶灯  1*16W</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010B88A">
            <w:pPr>
              <w:jc w:val="center"/>
              <w:rPr>
                <w:rFonts w:hint="eastAsia" w:ascii="宋体" w:hAnsi="宋体"/>
                <w:color w:val="000000"/>
                <w:sz w:val="18"/>
              </w:rPr>
            </w:pPr>
            <w:r>
              <w:rPr>
                <w:rFonts w:hint="eastAsia" w:ascii="宋体" w:hAnsi="宋体"/>
                <w:color w:val="000000"/>
                <w:sz w:val="18"/>
                <w:lang w:val="en-US" w:eastAsia="zh-CN"/>
              </w:rPr>
              <w:t>套</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8D705D3">
            <w:pPr>
              <w:jc w:val="right"/>
              <w:rPr>
                <w:rFonts w:hint="default" w:ascii="宋体" w:hAnsi="宋体" w:eastAsiaTheme="minorEastAsia"/>
                <w:color w:val="000000"/>
                <w:sz w:val="18"/>
                <w:lang w:val="en-US" w:eastAsia="zh-CN"/>
              </w:rPr>
            </w:pPr>
            <w:r>
              <w:rPr>
                <w:rFonts w:hint="eastAsia" w:ascii="宋体" w:hAnsi="宋体"/>
                <w:color w:val="000000"/>
                <w:sz w:val="18"/>
                <w:lang w:val="en-US" w:eastAsia="zh-CN"/>
              </w:rPr>
              <w:t>120.00</w:t>
            </w:r>
          </w:p>
        </w:tc>
      </w:tr>
      <w:tr w14:paraId="4593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4FB2A930">
            <w:pPr>
              <w:tabs>
                <w:tab w:val="left" w:pos="405"/>
              </w:tabs>
              <w:ind w:firstLine="180" w:firstLineChars="100"/>
              <w:jc w:val="left"/>
              <w:rPr>
                <w:rFonts w:hint="default" w:ascii="宋体" w:eastAsiaTheme="minorEastAsia"/>
                <w:color w:val="000000"/>
                <w:sz w:val="18"/>
                <w:lang w:val="en-US" w:eastAsia="zh-CN"/>
              </w:rPr>
            </w:pPr>
          </w:p>
        </w:tc>
        <w:tc>
          <w:tcPr>
            <w:tcW w:w="5898" w:type="dxa"/>
            <w:tcBorders>
              <w:top w:val="single" w:color="auto" w:sz="4" w:space="0"/>
              <w:left w:val="single" w:color="auto" w:sz="4" w:space="0"/>
              <w:bottom w:val="single" w:color="auto" w:sz="4" w:space="0"/>
              <w:right w:val="single" w:color="auto" w:sz="4" w:space="0"/>
            </w:tcBorders>
            <w:noWrap w:val="0"/>
            <w:vAlign w:val="center"/>
          </w:tcPr>
          <w:p w14:paraId="632494C0">
            <w:pPr>
              <w:rPr>
                <w:rFonts w:hint="eastAsia" w:ascii="宋体"/>
                <w:color w:val="000000"/>
                <w:sz w:val="18"/>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63B5EF">
            <w:pPr>
              <w:jc w:val="center"/>
              <w:rPr>
                <w:rFonts w:hint="default" w:ascii="宋体" w:hAnsi="宋体"/>
                <w:color w:val="000000"/>
                <w:sz w:val="18"/>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82E2B5">
            <w:pPr>
              <w:jc w:val="right"/>
              <w:rPr>
                <w:rFonts w:hint="default" w:ascii="宋体" w:hAnsi="宋体"/>
                <w:color w:val="000000"/>
                <w:sz w:val="18"/>
                <w:lang w:val="en-US" w:eastAsia="zh-CN"/>
              </w:rPr>
            </w:pPr>
          </w:p>
        </w:tc>
      </w:tr>
      <w:tr w14:paraId="4D9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3F2CF8AE">
            <w:pPr>
              <w:jc w:val="center"/>
              <w:rPr>
                <w:rFonts w:hint="default" w:ascii="宋体" w:eastAsiaTheme="minorEastAsia"/>
                <w:color w:val="000000"/>
                <w:sz w:val="18"/>
                <w:lang w:val="en-US" w:eastAsia="zh-CN"/>
              </w:rPr>
            </w:pPr>
          </w:p>
        </w:tc>
        <w:tc>
          <w:tcPr>
            <w:tcW w:w="5898" w:type="dxa"/>
            <w:tcBorders>
              <w:top w:val="single" w:color="auto" w:sz="4" w:space="0"/>
              <w:left w:val="single" w:color="auto" w:sz="4" w:space="0"/>
              <w:bottom w:val="single" w:color="auto" w:sz="4" w:space="0"/>
              <w:right w:val="single" w:color="auto" w:sz="4" w:space="0"/>
            </w:tcBorders>
            <w:noWrap w:val="0"/>
            <w:vAlign w:val="center"/>
          </w:tcPr>
          <w:p w14:paraId="43B82CB6">
            <w:pPr>
              <w:rPr>
                <w:rFonts w:hint="eastAsia" w:ascii="宋体"/>
                <w:color w:val="000000"/>
                <w:sz w:val="18"/>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ACA2FE6">
            <w:pPr>
              <w:jc w:val="center"/>
              <w:rPr>
                <w:rFonts w:hint="default" w:ascii="宋体" w:hAnsi="宋体"/>
                <w:color w:val="000000"/>
                <w:sz w:val="18"/>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81E60BF">
            <w:pPr>
              <w:jc w:val="right"/>
              <w:rPr>
                <w:rFonts w:hint="default" w:ascii="宋体" w:hAnsi="宋体"/>
                <w:color w:val="000000"/>
                <w:sz w:val="18"/>
                <w:lang w:val="en-US" w:eastAsia="zh-CN"/>
              </w:rPr>
            </w:pPr>
          </w:p>
        </w:tc>
      </w:tr>
    </w:tbl>
    <w:p w14:paraId="1D06D085">
      <w:pPr>
        <w:pStyle w:val="7"/>
        <w:numPr>
          <w:ilvl w:val="0"/>
          <w:numId w:val="0"/>
        </w:numPr>
        <w:ind w:firstLine="560" w:firstLineChars="200"/>
        <w:jc w:val="left"/>
        <w:rPr>
          <w:rFonts w:hint="default" w:ascii="仿宋" w:hAnsi="仿宋" w:eastAsia="仿宋" w:cs="仿宋"/>
          <w:b w:val="0"/>
          <w:bCs w:val="0"/>
          <w:color w:val="auto"/>
          <w:sz w:val="28"/>
          <w:szCs w:val="36"/>
          <w:lang w:val="en-US" w:eastAsia="zh-CN"/>
        </w:rPr>
      </w:pPr>
      <w:r>
        <w:rPr>
          <w:rFonts w:hint="default" w:ascii="仿宋" w:hAnsi="仿宋" w:eastAsia="仿宋" w:cs="仿宋"/>
          <w:b w:val="0"/>
          <w:bCs w:val="0"/>
          <w:color w:val="auto"/>
          <w:kern w:val="2"/>
          <w:sz w:val="28"/>
          <w:szCs w:val="36"/>
          <w:lang w:val="en-US" w:eastAsia="zh-CN" w:bidi="ar-SA"/>
        </w:rPr>
        <w:t>2、</w:t>
      </w:r>
      <w:r>
        <w:rPr>
          <w:rFonts w:hint="eastAsia" w:ascii="仿宋" w:hAnsi="仿宋" w:eastAsia="仿宋" w:cs="仿宋"/>
          <w:b w:val="0"/>
          <w:bCs w:val="0"/>
          <w:color w:val="auto"/>
          <w:sz w:val="28"/>
          <w:szCs w:val="36"/>
          <w:lang w:val="en-US" w:eastAsia="zh-CN"/>
        </w:rPr>
        <w:t>工程量暂按设计图纸计算，最终按实际发生结算。</w:t>
      </w:r>
    </w:p>
    <w:p w14:paraId="734F410D">
      <w:pPr>
        <w:pStyle w:val="7"/>
        <w:widowControl w:val="0"/>
        <w:numPr>
          <w:ilvl w:val="0"/>
          <w:numId w:val="0"/>
        </w:numPr>
        <w:jc w:val="left"/>
        <w:rPr>
          <w:rFonts w:hint="eastAsia" w:ascii="仿宋" w:hAnsi="仿宋" w:eastAsia="仿宋" w:cs="仿宋"/>
          <w:b/>
          <w:bCs/>
          <w:sz w:val="28"/>
          <w:szCs w:val="36"/>
          <w:lang w:val="en-US" w:eastAsia="zh-CN"/>
        </w:rPr>
      </w:pPr>
    </w:p>
    <w:p w14:paraId="78383652">
      <w:pPr>
        <w:numPr>
          <w:ilvl w:val="0"/>
          <w:numId w:val="0"/>
        </w:numPr>
        <w:ind w:leftChars="200" w:firstLine="4480" w:firstLineChars="1600"/>
        <w:jc w:val="left"/>
        <w:rPr>
          <w:rFonts w:hint="eastAsia" w:ascii="仿宋" w:hAnsi="仿宋" w:eastAsia="仿宋" w:cs="仿宋"/>
          <w:sz w:val="28"/>
          <w:szCs w:val="28"/>
          <w:lang w:val="en-US" w:eastAsia="zh-CN"/>
        </w:rPr>
      </w:pPr>
    </w:p>
    <w:p w14:paraId="708A747D">
      <w:pPr>
        <w:numPr>
          <w:ilvl w:val="0"/>
          <w:numId w:val="0"/>
        </w:numPr>
        <w:ind w:leftChars="200" w:firstLine="4480" w:firstLineChars="1600"/>
        <w:jc w:val="left"/>
        <w:rPr>
          <w:rFonts w:hint="eastAsia" w:ascii="仿宋" w:hAnsi="仿宋" w:eastAsia="仿宋" w:cs="仿宋"/>
          <w:sz w:val="28"/>
          <w:szCs w:val="28"/>
          <w:lang w:val="en-US" w:eastAsia="zh-CN"/>
        </w:rPr>
      </w:pPr>
    </w:p>
    <w:p w14:paraId="02C84629">
      <w:pPr>
        <w:numPr>
          <w:ilvl w:val="0"/>
          <w:numId w:val="0"/>
        </w:numPr>
        <w:ind w:leftChars="200" w:firstLine="4480" w:firstLineChars="1600"/>
        <w:jc w:val="left"/>
        <w:rPr>
          <w:rFonts w:hint="eastAsia" w:ascii="仿宋" w:hAnsi="仿宋" w:eastAsia="仿宋" w:cs="仿宋"/>
          <w:sz w:val="28"/>
          <w:szCs w:val="28"/>
          <w:lang w:val="en-US" w:eastAsia="zh-CN"/>
        </w:rPr>
      </w:pPr>
    </w:p>
    <w:p w14:paraId="04321850">
      <w:pPr>
        <w:numPr>
          <w:ilvl w:val="0"/>
          <w:numId w:val="0"/>
        </w:numPr>
        <w:ind w:leftChars="200" w:firstLine="4480" w:firstLineChars="1600"/>
        <w:jc w:val="left"/>
        <w:rPr>
          <w:rFonts w:hint="eastAsia" w:ascii="仿宋" w:hAnsi="仿宋" w:eastAsia="仿宋" w:cs="仿宋"/>
          <w:sz w:val="28"/>
          <w:szCs w:val="28"/>
          <w:lang w:val="en-US" w:eastAsia="zh-CN"/>
        </w:rPr>
      </w:pPr>
    </w:p>
    <w:p w14:paraId="10511FF8">
      <w:pPr>
        <w:numPr>
          <w:ilvl w:val="0"/>
          <w:numId w:val="0"/>
        </w:numPr>
        <w:ind w:leftChars="200" w:firstLine="4480" w:firstLineChars="16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高邮市送桥镇人民政府</w:t>
      </w:r>
    </w:p>
    <w:p w14:paraId="3D4A9216">
      <w:pPr>
        <w:numPr>
          <w:ilvl w:val="0"/>
          <w:numId w:val="0"/>
        </w:numPr>
        <w:ind w:leftChars="200"/>
        <w:jc w:val="left"/>
        <w:rPr>
          <w:rFonts w:hint="eastAsia" w:ascii="仿宋" w:hAnsi="仿宋" w:eastAsia="仿宋" w:cs="仿宋"/>
          <w:color w:val="auto"/>
          <w:sz w:val="28"/>
          <w:szCs w:val="36"/>
          <w:lang w:val="en-US" w:eastAsia="zh-CN"/>
        </w:rPr>
      </w:pPr>
      <w:r>
        <w:rPr>
          <w:rFonts w:hint="eastAsia" w:ascii="仿宋" w:hAnsi="仿宋" w:eastAsia="仿宋" w:cs="仿宋"/>
          <w:color w:val="FF0000"/>
          <w:sz w:val="28"/>
          <w:szCs w:val="36"/>
          <w:lang w:val="en-US" w:eastAsia="zh-CN"/>
        </w:rPr>
        <w:t xml:space="preserve">                                  </w:t>
      </w:r>
      <w:r>
        <w:rPr>
          <w:rFonts w:hint="eastAsia" w:ascii="仿宋" w:hAnsi="仿宋" w:eastAsia="仿宋" w:cs="仿宋"/>
          <w:color w:val="auto"/>
          <w:sz w:val="28"/>
          <w:szCs w:val="36"/>
          <w:lang w:val="en-US" w:eastAsia="zh-CN"/>
        </w:rPr>
        <w:t>2025年07月15日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D06A7"/>
    <w:multiLevelType w:val="singleLevel"/>
    <w:tmpl w:val="C26D06A7"/>
    <w:lvl w:ilvl="0" w:tentative="0">
      <w:start w:val="1"/>
      <w:numFmt w:val="bullet"/>
      <w:lvlText w:val=""/>
      <w:lvlJc w:val="left"/>
      <w:pPr>
        <w:ind w:left="420" w:hanging="420"/>
      </w:pPr>
      <w:rPr>
        <w:rFonts w:hint="default" w:ascii="Wingdings" w:hAnsi="Wingdings"/>
      </w:rPr>
    </w:lvl>
  </w:abstractNum>
  <w:abstractNum w:abstractNumId="1">
    <w:nsid w:val="655A7B35"/>
    <w:multiLevelType w:val="multilevel"/>
    <w:tmpl w:val="655A7B35"/>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E886A86"/>
    <w:multiLevelType w:val="singleLevel"/>
    <w:tmpl w:val="7E886A86"/>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jliYWViNWMwNGY2OWRmNWFiN2ZkNDE2MTExYTEifQ=="/>
  </w:docVars>
  <w:rsids>
    <w:rsidRoot w:val="00172A27"/>
    <w:rsid w:val="002E0985"/>
    <w:rsid w:val="0030305A"/>
    <w:rsid w:val="005368F1"/>
    <w:rsid w:val="005541E8"/>
    <w:rsid w:val="007576D1"/>
    <w:rsid w:val="00BC1C07"/>
    <w:rsid w:val="00D10048"/>
    <w:rsid w:val="00E21D38"/>
    <w:rsid w:val="00EB0669"/>
    <w:rsid w:val="00F02F8A"/>
    <w:rsid w:val="02042EE5"/>
    <w:rsid w:val="02577DB7"/>
    <w:rsid w:val="0282786E"/>
    <w:rsid w:val="02B50886"/>
    <w:rsid w:val="02FB5AA4"/>
    <w:rsid w:val="036D73AC"/>
    <w:rsid w:val="039758A2"/>
    <w:rsid w:val="04D9114C"/>
    <w:rsid w:val="05241EFA"/>
    <w:rsid w:val="07086B8E"/>
    <w:rsid w:val="07A25265"/>
    <w:rsid w:val="07D7015F"/>
    <w:rsid w:val="08364004"/>
    <w:rsid w:val="08A263BA"/>
    <w:rsid w:val="08A667BF"/>
    <w:rsid w:val="08EB2ED1"/>
    <w:rsid w:val="09336E74"/>
    <w:rsid w:val="093C56FD"/>
    <w:rsid w:val="097C2C24"/>
    <w:rsid w:val="09BF1FEC"/>
    <w:rsid w:val="09D24F8F"/>
    <w:rsid w:val="0A265419"/>
    <w:rsid w:val="0A4609AF"/>
    <w:rsid w:val="0A8363B3"/>
    <w:rsid w:val="0B5F541A"/>
    <w:rsid w:val="0BE83B47"/>
    <w:rsid w:val="0C3C3C66"/>
    <w:rsid w:val="0CA0797E"/>
    <w:rsid w:val="0CA74A68"/>
    <w:rsid w:val="0D0B1FB9"/>
    <w:rsid w:val="0D7C6910"/>
    <w:rsid w:val="0EB04289"/>
    <w:rsid w:val="10FD7A16"/>
    <w:rsid w:val="11FE391D"/>
    <w:rsid w:val="12A54761"/>
    <w:rsid w:val="12B8272C"/>
    <w:rsid w:val="137B7981"/>
    <w:rsid w:val="13FE2FFC"/>
    <w:rsid w:val="163246A1"/>
    <w:rsid w:val="166B499D"/>
    <w:rsid w:val="17786EEA"/>
    <w:rsid w:val="18AE3006"/>
    <w:rsid w:val="19AB37B2"/>
    <w:rsid w:val="1A1F416E"/>
    <w:rsid w:val="1A27385F"/>
    <w:rsid w:val="1A334E4F"/>
    <w:rsid w:val="1ABB4CC3"/>
    <w:rsid w:val="1BAB08A8"/>
    <w:rsid w:val="1C662D65"/>
    <w:rsid w:val="1D10617D"/>
    <w:rsid w:val="1D410D93"/>
    <w:rsid w:val="1D7A45EE"/>
    <w:rsid w:val="1D842D07"/>
    <w:rsid w:val="1DC811FE"/>
    <w:rsid w:val="1FDB278C"/>
    <w:rsid w:val="21031562"/>
    <w:rsid w:val="21D10D84"/>
    <w:rsid w:val="23846D40"/>
    <w:rsid w:val="23BD6FE3"/>
    <w:rsid w:val="24A05C19"/>
    <w:rsid w:val="25315EDA"/>
    <w:rsid w:val="25603298"/>
    <w:rsid w:val="25D074A1"/>
    <w:rsid w:val="26415CA9"/>
    <w:rsid w:val="27AA270D"/>
    <w:rsid w:val="28260E9A"/>
    <w:rsid w:val="29D45978"/>
    <w:rsid w:val="2A0B50E4"/>
    <w:rsid w:val="2A5C1303"/>
    <w:rsid w:val="2A646B52"/>
    <w:rsid w:val="2A994305"/>
    <w:rsid w:val="2CF470F0"/>
    <w:rsid w:val="2D1941AE"/>
    <w:rsid w:val="2D8B3BA9"/>
    <w:rsid w:val="2DC73C42"/>
    <w:rsid w:val="2E1F5508"/>
    <w:rsid w:val="2E587883"/>
    <w:rsid w:val="2EF35268"/>
    <w:rsid w:val="2F544C9F"/>
    <w:rsid w:val="2F636684"/>
    <w:rsid w:val="2F6D4774"/>
    <w:rsid w:val="2F9F095F"/>
    <w:rsid w:val="33934922"/>
    <w:rsid w:val="33D875AA"/>
    <w:rsid w:val="341828DD"/>
    <w:rsid w:val="34CD0AAC"/>
    <w:rsid w:val="351C7679"/>
    <w:rsid w:val="355073F6"/>
    <w:rsid w:val="356B5778"/>
    <w:rsid w:val="357B0F3F"/>
    <w:rsid w:val="360A2F78"/>
    <w:rsid w:val="38AD64FB"/>
    <w:rsid w:val="38F20F59"/>
    <w:rsid w:val="396174C0"/>
    <w:rsid w:val="39ED2669"/>
    <w:rsid w:val="3A8263C5"/>
    <w:rsid w:val="3AFF67B0"/>
    <w:rsid w:val="3B8A2F17"/>
    <w:rsid w:val="3B952BAE"/>
    <w:rsid w:val="3CB96960"/>
    <w:rsid w:val="3E6F0A85"/>
    <w:rsid w:val="3EC445EF"/>
    <w:rsid w:val="3FE45C06"/>
    <w:rsid w:val="40387B57"/>
    <w:rsid w:val="42326E53"/>
    <w:rsid w:val="43235571"/>
    <w:rsid w:val="437B06DE"/>
    <w:rsid w:val="43897089"/>
    <w:rsid w:val="448C0FBB"/>
    <w:rsid w:val="450167AF"/>
    <w:rsid w:val="45C251DE"/>
    <w:rsid w:val="4600418F"/>
    <w:rsid w:val="46D26B93"/>
    <w:rsid w:val="47177D5A"/>
    <w:rsid w:val="47191863"/>
    <w:rsid w:val="47451756"/>
    <w:rsid w:val="49954B1F"/>
    <w:rsid w:val="49BA54D7"/>
    <w:rsid w:val="49CB08F3"/>
    <w:rsid w:val="4A071AF6"/>
    <w:rsid w:val="4A63091B"/>
    <w:rsid w:val="4B282AE6"/>
    <w:rsid w:val="4B477A7F"/>
    <w:rsid w:val="4DF9756D"/>
    <w:rsid w:val="4E5E2FEC"/>
    <w:rsid w:val="4F2C15D4"/>
    <w:rsid w:val="4F2E4955"/>
    <w:rsid w:val="4FFC6A51"/>
    <w:rsid w:val="50100B14"/>
    <w:rsid w:val="509300D0"/>
    <w:rsid w:val="51581586"/>
    <w:rsid w:val="51AE5116"/>
    <w:rsid w:val="525011ED"/>
    <w:rsid w:val="526578BA"/>
    <w:rsid w:val="52B638AC"/>
    <w:rsid w:val="535B7AFB"/>
    <w:rsid w:val="53FF14B4"/>
    <w:rsid w:val="55066412"/>
    <w:rsid w:val="55503E98"/>
    <w:rsid w:val="555D311A"/>
    <w:rsid w:val="55977FE2"/>
    <w:rsid w:val="55ED043B"/>
    <w:rsid w:val="56FE31E3"/>
    <w:rsid w:val="57485020"/>
    <w:rsid w:val="57C93D34"/>
    <w:rsid w:val="5822796D"/>
    <w:rsid w:val="582B7EAD"/>
    <w:rsid w:val="58A45042"/>
    <w:rsid w:val="59AB638F"/>
    <w:rsid w:val="59DC0358"/>
    <w:rsid w:val="59E75AF1"/>
    <w:rsid w:val="5C113A17"/>
    <w:rsid w:val="5C54488A"/>
    <w:rsid w:val="5D2D017E"/>
    <w:rsid w:val="5D423F9E"/>
    <w:rsid w:val="5D6526CE"/>
    <w:rsid w:val="5D692DE5"/>
    <w:rsid w:val="5E473F92"/>
    <w:rsid w:val="5EAC77FE"/>
    <w:rsid w:val="5F9B778C"/>
    <w:rsid w:val="5FA12A97"/>
    <w:rsid w:val="60123C37"/>
    <w:rsid w:val="614222FA"/>
    <w:rsid w:val="614E6EF1"/>
    <w:rsid w:val="61C81184"/>
    <w:rsid w:val="634D3525"/>
    <w:rsid w:val="6437023A"/>
    <w:rsid w:val="64B1333A"/>
    <w:rsid w:val="64F953C5"/>
    <w:rsid w:val="655B02D8"/>
    <w:rsid w:val="66873584"/>
    <w:rsid w:val="67D6379C"/>
    <w:rsid w:val="684C0E73"/>
    <w:rsid w:val="68D657C0"/>
    <w:rsid w:val="6908207B"/>
    <w:rsid w:val="6AD54C34"/>
    <w:rsid w:val="6AF03F8C"/>
    <w:rsid w:val="6AFB1B3A"/>
    <w:rsid w:val="6B260C98"/>
    <w:rsid w:val="6D715AA7"/>
    <w:rsid w:val="6E3245EC"/>
    <w:rsid w:val="6EE37DDE"/>
    <w:rsid w:val="6F5B73A8"/>
    <w:rsid w:val="6F960E0D"/>
    <w:rsid w:val="70FC4273"/>
    <w:rsid w:val="71AB1980"/>
    <w:rsid w:val="71D67C30"/>
    <w:rsid w:val="725C45F3"/>
    <w:rsid w:val="757C24A2"/>
    <w:rsid w:val="764F1A65"/>
    <w:rsid w:val="76C53359"/>
    <w:rsid w:val="776D4D17"/>
    <w:rsid w:val="77AC6681"/>
    <w:rsid w:val="782028E2"/>
    <w:rsid w:val="787A48A7"/>
    <w:rsid w:val="78B042D1"/>
    <w:rsid w:val="791E394C"/>
    <w:rsid w:val="79542CE5"/>
    <w:rsid w:val="7A487241"/>
    <w:rsid w:val="7B8A6E50"/>
    <w:rsid w:val="7BC049B4"/>
    <w:rsid w:val="7BE44C07"/>
    <w:rsid w:val="7C164433"/>
    <w:rsid w:val="7CB940F5"/>
    <w:rsid w:val="7DBB54B6"/>
    <w:rsid w:val="7DC43F45"/>
    <w:rsid w:val="7E81413D"/>
    <w:rsid w:val="7FB5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kern w:val="0"/>
      <w:sz w:val="18"/>
      <w:szCs w:val="20"/>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7">
    <w:name w:val="List Paragraph"/>
    <w:basedOn w:val="1"/>
    <w:autoRedefine/>
    <w:qFormat/>
    <w:uiPriority w:val="34"/>
    <w:pPr>
      <w:ind w:firstLine="420" w:firstLineChars="200"/>
    </w:pPr>
  </w:style>
  <w:style w:type="character" w:customStyle="1" w:styleId="8">
    <w:name w:val="font51"/>
    <w:basedOn w:val="6"/>
    <w:qFormat/>
    <w:uiPriority w:val="0"/>
    <w:rPr>
      <w:rFonts w:hint="eastAsia" w:ascii="宋体" w:hAnsi="宋体" w:eastAsia="宋体" w:cs="宋体"/>
      <w:color w:val="auto"/>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1591</Words>
  <Characters>2022</Characters>
  <Lines>20</Lines>
  <Paragraphs>5</Paragraphs>
  <TotalTime>5</TotalTime>
  <ScaleCrop>false</ScaleCrop>
  <LinksUpToDate>false</LinksUpToDate>
  <CharactersWithSpaces>2063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2022-10-20T08:05:00Z</dcterms:created>
  <dc:creator>xingyu003</dc:creator>
  <cp:lastModifiedBy>周庆国</cp:lastModifiedBy>
  <cp:lastPrinted>2022-10-22T01:15:00Z</cp:lastPrinted>
  <dcterms:modified xsi:type="dcterms:W3CDTF">2025-08-14T01:51:48Z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261ADC1ED9CC49A8A904916B116E9103</vt:lpwstr>
  </property>
  <property fmtid="{D5CDD505-2E9C-101B-9397-08002B2CF9AE}" pid="4" name="KSOTemplateDocerSaveRecord">
    <vt:lpwstr>eyJoZGlkIjoiMjViMWE0ZTM1MzIwYzljOWQ1OTY0M2EzOWZkNjQyM2EiLCJ1c2VySWQiOiI3NTE0NjQyNTcifQ==</vt:lpwstr>
  </property>
</Properties>
</file>