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F5225">
      <w:pPr>
        <w:pStyle w:val="2"/>
        <w:jc w:val="center"/>
        <w:rPr>
          <w:rFonts w:hint="eastAsia" w:ascii="Times New Roman" w:hAnsi="Times New Roman" w:eastAsia="宋体" w:cs="Times New Roman"/>
          <w:color w:val="auto"/>
          <w:sz w:val="36"/>
          <w:szCs w:val="36"/>
          <w:highlight w:val="none"/>
        </w:rPr>
      </w:pPr>
      <w:r>
        <w:rPr>
          <w:rFonts w:hint="eastAsia" w:ascii="Times New Roman" w:hAnsi="Times New Roman" w:eastAsia="宋体" w:cs="Times New Roman"/>
          <w:color w:val="auto"/>
          <w:sz w:val="36"/>
          <w:szCs w:val="36"/>
          <w:highlight w:val="none"/>
        </w:rPr>
        <w:t>项目需</w:t>
      </w:r>
      <w:bookmarkStart w:id="0" w:name="_GoBack"/>
      <w:bookmarkEnd w:id="0"/>
      <w:r>
        <w:rPr>
          <w:rFonts w:hint="eastAsia" w:ascii="Times New Roman" w:hAnsi="Times New Roman" w:eastAsia="宋体" w:cs="Times New Roman"/>
          <w:color w:val="auto"/>
          <w:sz w:val="36"/>
          <w:szCs w:val="36"/>
          <w:highlight w:val="none"/>
        </w:rPr>
        <w:t>求</w:t>
      </w:r>
    </w:p>
    <w:p w14:paraId="70778A18">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 xml:space="preserve">一、项目需求  </w:t>
      </w:r>
    </w:p>
    <w:p w14:paraId="3D05CD79">
      <w:pPr>
        <w:spacing w:line="360" w:lineRule="auto"/>
        <w:ind w:firstLine="422" w:firstLineChars="200"/>
        <w:rPr>
          <w:rFonts w:ascii="宋体" w:hAnsi="宋体" w:eastAsia="宋体" w:cs="宋体"/>
          <w:b/>
          <w:szCs w:val="21"/>
          <w:highlight w:val="none"/>
        </w:rPr>
      </w:pPr>
      <w:r>
        <w:rPr>
          <w:rFonts w:hint="eastAsia" w:ascii="宋体" w:hAnsi="宋体" w:eastAsia="宋体" w:cs="宋体"/>
          <w:b/>
          <w:szCs w:val="21"/>
          <w:highlight w:val="none"/>
        </w:rPr>
        <w:t>1.1公积金业务系统运维要求</w:t>
      </w:r>
    </w:p>
    <w:p w14:paraId="23223CA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包括归集提取、财务、贷款等各种核心功能。</w:t>
      </w:r>
    </w:p>
    <w:p w14:paraId="163CBC71">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1.1.1归集提取运维要求</w:t>
      </w:r>
    </w:p>
    <w:p w14:paraId="551B27D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住房公积金归集提取系统采用公积金中心自收自支、自主核算的全自办管理模式，日常业务主要包括单位和个人的信息维护、单位缴存清册管理、职工公积金汇补缴、职工公积金支取、职工转移等相关业务。需保障系统的正常使用、调优、故障处理、技术支持等工作。</w:t>
      </w:r>
    </w:p>
    <w:p w14:paraId="1F5FAB77">
      <w:pPr>
        <w:spacing w:line="36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1.1.2财务运维要求</w:t>
      </w:r>
    </w:p>
    <w:p w14:paraId="27AD06F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住房公积金财务管理子系统的设计应符合会计原理的一般要求和记账方法、规则，符合《住房公积金财务管理办法》和《住房公积金会计核算办法》</w:t>
      </w:r>
    </w:p>
    <w:p w14:paraId="03314F5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的规定；系统采用大会计模式，支持多套帐的会计核算方法，实现会计核算集中和应用系统的统一。需保障系统的正常使用、调优、故障处理、技术支持等工作。</w:t>
      </w:r>
    </w:p>
    <w:p w14:paraId="3B7FE161">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1.1.3贷款运维要求</w:t>
      </w:r>
    </w:p>
    <w:p w14:paraId="24CD567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住房公积金贷款管理系统采用公积金中心自主审批、自主发放、自主计算还款计划、自主扣收，自主管理抵押物，自主核算的全自办管理模式，借助住建部资金平台中心可自主实现资金的收付款。个人住房贷款业务按贷前、贷中、贷后管理进行划分，包括客户信息管理、开发商管理、开发项目管理、预（销）售许可证管理、楼栋管理；以及完成个人住房贷款的咨询、申请、审批、抵押管理、建立贷款账户、合同签订、贷款发放、还款、缩期、结息、利率调整、变更、打印账单、查询打印、销户等业务；提供贷款的额度；还款计划、变更的试算；提供数据查询、报表等功能。贷款支持等额本息、等额本金等多种还款方式；可实现组合贷款和最低收入贴息贷款、公转商贷款管理等功能。需保障系统的正常使用、调优、故障处理、技术支持等工作。</w:t>
      </w:r>
    </w:p>
    <w:p w14:paraId="1F1FA65C">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1.2综合服务平台管理系统运维要求</w:t>
      </w:r>
    </w:p>
    <w:p w14:paraId="155762D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住房公积金综合服务平台由服务渠道、数据接口、综合管理系统和安全保障体系组成，承载信息查询、业务办理、信息发布、互动交流等功能。</w:t>
      </w:r>
    </w:p>
    <w:p w14:paraId="782DABA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1.2.1微信服务平台运维要求</w:t>
      </w:r>
    </w:p>
    <w:p w14:paraId="0981689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微信服务平台是中心通过微信，向缴存职工提供公积金业务办理、公积金数据查询、政策咨询等服务的平台。</w:t>
      </w:r>
    </w:p>
    <w:p w14:paraId="32EB2EEC">
      <w:pPr>
        <w:spacing w:line="360" w:lineRule="auto"/>
        <w:ind w:firstLine="420" w:firstLineChars="200"/>
        <w:rPr>
          <w:rFonts w:hint="eastAsia" w:ascii="Calibri" w:hAnsi="Calibri" w:eastAsia="宋体" w:cs="Times New Roman"/>
          <w:highlight w:val="none"/>
        </w:rPr>
      </w:pPr>
      <w:r>
        <w:rPr>
          <w:rFonts w:hint="eastAsia" w:ascii="宋体" w:hAnsi="宋体" w:eastAsia="宋体" w:cs="宋体"/>
          <w:szCs w:val="21"/>
          <w:highlight w:val="none"/>
        </w:rPr>
        <w:t>需保障微信服务平台的正常使用、调优、故障处理、技术支持等工作。</w:t>
      </w:r>
    </w:p>
    <w:p w14:paraId="4830ACC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1.2.2住房公积金网上服务大厅</w:t>
      </w:r>
    </w:p>
    <w:p w14:paraId="61EE6F6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住房公积金网上服务厅是为住房公积金缴存单位和职工提供一个全方位的网上办事、查询、服务大厅，使得单位和职工用户足不出户就可享受住房公积金相关业务受理、业务查询等各项服务。</w:t>
      </w:r>
    </w:p>
    <w:p w14:paraId="09D6D81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需保障住房公积金网上服务厅的正常使用、调优、故障处理、技术支持等工作。</w:t>
      </w:r>
    </w:p>
    <w:p w14:paraId="6D02645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1.3辅助服务平台运维要求</w:t>
      </w:r>
    </w:p>
    <w:p w14:paraId="624770B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包括全国住房公积金结算应用系统、全国住房公积金数据平台、全国住房公积金异地转移接续平台、协作单位数据共享平台。</w:t>
      </w:r>
    </w:p>
    <w:p w14:paraId="30DB2A4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1.3.1全国住房公积金数据平台运维要求</w:t>
      </w:r>
    </w:p>
    <w:p w14:paraId="56CDF0E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通过与全国住房公积金数据平台对接，上报个人信息、个人账户信息、个人住房贷款借款合同信息、个人住房贷款账户信息、个人业务明细信息、贷款业务明细信息贷款逾期登记信息、缴存单位信息、单位账户信息、单位业务明细信息、担保合同信息、共同借款人信息等信息，需保障平台的正常使用和故障处理等工作。</w:t>
      </w:r>
    </w:p>
    <w:p w14:paraId="7295173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1.3.2全国住房公积金异地转移接续平台运维要求</w:t>
      </w:r>
    </w:p>
    <w:p w14:paraId="479D728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通过与全国住房公积金异地转移接续平台对接，方便跨设区城市就业人员办理住房公积金异地转移接续业务，</w:t>
      </w:r>
      <w:r>
        <w:rPr>
          <w:rFonts w:hint="eastAsia" w:ascii="宋体" w:hAnsi="宋体" w:eastAsia="宋体" w:cs="宋体"/>
          <w:iCs/>
          <w:szCs w:val="21"/>
          <w:highlight w:val="none"/>
        </w:rPr>
        <w:t>实现异地转移接续转入地办理，</w:t>
      </w:r>
      <w:r>
        <w:rPr>
          <w:rFonts w:hint="eastAsia" w:ascii="宋体" w:hAnsi="宋体" w:eastAsia="宋体" w:cs="宋体"/>
          <w:szCs w:val="21"/>
          <w:highlight w:val="none"/>
        </w:rPr>
        <w:t>需保障平台的正常使用和故障处理等工作。</w:t>
      </w:r>
    </w:p>
    <w:p w14:paraId="1279789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1.3.3协作单位数据共享平台运维要求</w:t>
      </w:r>
    </w:p>
    <w:p w14:paraId="3D676D7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现有系统的提取、贷款等业务需要核查大量的外部数据，通过协助单位的单位数据共享平台，可以对接人民银行征信、商业银行、市大数据局、人社、民政、不动产数据，需保障平台的正常使用和故障处理等工作。</w:t>
      </w:r>
    </w:p>
    <w:p w14:paraId="0131289E">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1.4售后服务及培训要求</w:t>
      </w:r>
    </w:p>
    <w:p w14:paraId="751BCD26">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1.4.1售后服务</w:t>
      </w:r>
    </w:p>
    <w:p w14:paraId="1FCBED1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1）负责软件运行过程中相关人员的咨询，提交咨询记录。</w:t>
      </w:r>
    </w:p>
    <w:p w14:paraId="126E68C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2）负责软件运行过程中各类软件及数据相关问题的跟踪、处理，提交问题处理记录。</w:t>
      </w:r>
    </w:p>
    <w:p w14:paraId="70DEB31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3）客户端使用环境配置及必要的操作指导，提交协助指导记录。</w:t>
      </w:r>
    </w:p>
    <w:p w14:paraId="0A2AB6D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4）配合采购人完成其他部门的电子数据请求。</w:t>
      </w:r>
    </w:p>
    <w:p w14:paraId="2FB34D8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8）日常维护中由于临时需求变化而对软件系统进行的小范围完善修改，提交完善记录。</w:t>
      </w:r>
    </w:p>
    <w:p w14:paraId="0CCB004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9）协助各业务科室、各银行网点系统完善需求的整理。</w:t>
      </w:r>
    </w:p>
    <w:p w14:paraId="027B925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10）对系统重大功能的修改与扩展，涉及工作量较大的，双方另行友好协商确定。</w:t>
      </w:r>
    </w:p>
    <w:p w14:paraId="37052B4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11）整理日常维护报告。</w:t>
      </w:r>
    </w:p>
    <w:p w14:paraId="568F9E0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12）提交年度维护报告。</w:t>
      </w:r>
    </w:p>
    <w:p w14:paraId="1A6D409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1.4.2培训</w:t>
      </w:r>
    </w:p>
    <w:p w14:paraId="2C2116C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1）协助完成采购人内部或相关单位因人员变动需要进行的必要岗前培训，提交岗前培训记录。</w:t>
      </w:r>
    </w:p>
    <w:p w14:paraId="77B02CC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2）根据采购人的需要，不定期的提供信息系统培训服务，提交培训记录。</w:t>
      </w:r>
    </w:p>
    <w:p w14:paraId="0CA6930E">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1.5项目组织实施要求</w:t>
      </w:r>
    </w:p>
    <w:p w14:paraId="06DC7D0B">
      <w:pPr>
        <w:numPr>
          <w:ilvl w:val="0"/>
          <w:numId w:val="1"/>
        </w:numPr>
        <w:spacing w:line="360" w:lineRule="auto"/>
        <w:ind w:firstLine="420" w:firstLineChars="200"/>
        <w:rPr>
          <w:rFonts w:hint="eastAsia" w:ascii="宋体" w:hAnsi="宋体" w:eastAsia="宋体" w:cs="宋体"/>
          <w:b/>
          <w:bCs/>
          <w:szCs w:val="21"/>
          <w:highlight w:val="none"/>
        </w:rPr>
      </w:pPr>
      <w:r>
        <w:rPr>
          <w:rFonts w:hint="eastAsia" w:ascii="宋体" w:hAnsi="宋体" w:eastAsia="宋体" w:cs="宋体"/>
          <w:szCs w:val="21"/>
          <w:highlight w:val="none"/>
        </w:rPr>
        <w:t>成立项目组，明确项目组组长1人、项目组成员至少2人（非驻点人员）和现场驻点人员2人。即需提供至少3人远程服务和2名技术人员提供软件驻场维护服务</w:t>
      </w:r>
      <w:r>
        <w:rPr>
          <w:rFonts w:hint="eastAsia" w:ascii="宋体" w:hAnsi="宋体" w:eastAsia="宋体" w:cs="宋体"/>
          <w:b/>
          <w:bCs/>
          <w:i/>
          <w:iCs/>
          <w:szCs w:val="21"/>
          <w:highlight w:val="none"/>
          <w:u w:val="single"/>
        </w:rPr>
        <w:t>（提供人员名单扫描上传。不提供视为无效投标响应。签订合同时需提供驻点人员的身份证复印件和证书</w:t>
      </w:r>
      <w:r>
        <w:rPr>
          <w:rFonts w:hint="eastAsia" w:ascii="宋体" w:hAnsi="宋体" w:eastAsia="宋体" w:cs="宋体"/>
          <w:b/>
          <w:bCs/>
          <w:szCs w:val="21"/>
          <w:highlight w:val="none"/>
        </w:rPr>
        <w:t>。）</w:t>
      </w:r>
    </w:p>
    <w:p w14:paraId="374960B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2）驻场人员的驻场服务，作息时间与采购人保持一致。</w:t>
      </w:r>
    </w:p>
    <w:p w14:paraId="3DCD36B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在采购人工作时间内，由于系统运行出现故障导致采购人业务无法正常进行时，应由</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驻点人员立即响应并排查原因。非工作时间内出现故障导致系统无法正常使用时，</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拟派服务人员应立即响应，2小时内到达现场。</w:t>
      </w:r>
    </w:p>
    <w:p w14:paraId="755DAC3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3）对于非软件原因导致的故障，积极配合、协调解决办法，包括应用服务器故障等。</w:t>
      </w:r>
    </w:p>
    <w:p w14:paraId="49FAC54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4）其他采购人需要的现场即时服务。</w:t>
      </w:r>
    </w:p>
    <w:p w14:paraId="3AEA96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应遵守采购人有关保密规定，不得在未经采购人同意的前提下，向第三方人员透露系统的用户口令、系统数据等信息。</w:t>
      </w:r>
    </w:p>
    <w:p w14:paraId="02784B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6）采购人有权对不满足要求的驻点服务人员进行撤换。</w:t>
      </w:r>
    </w:p>
    <w:p w14:paraId="37ADED60">
      <w:pPr>
        <w:spacing w:line="360" w:lineRule="auto"/>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二、其他要求</w:t>
      </w:r>
    </w:p>
    <w:p w14:paraId="378AB52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投标报价应包括采购文件所确定采购范围全部内容的价格体现，应包括全部服务、辅助材料、安装、调试、人工、机械、运输、仓储、保险、运费、各种税费、保险、劳保、第三方技术对接、技术支持与培训及质保期间等一切费用。请各</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认真考虑其各种风险，除合同另有规定之外，采购人不再另行支付。</w:t>
      </w:r>
    </w:p>
    <w:p w14:paraId="26B4572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按照采购文件要求对各个技术要求项作出实质性应答，任何偏差都必须列入偏离表中。</w:t>
      </w:r>
      <w:r>
        <w:rPr>
          <w:rFonts w:hint="eastAsia" w:ascii="宋体" w:hAnsi="宋体" w:eastAsia="宋体" w:cs="宋体"/>
          <w:szCs w:val="21"/>
          <w:highlight w:val="none"/>
          <w:lang w:eastAsia="zh-CN"/>
        </w:rPr>
        <w:t>成交</w:t>
      </w:r>
      <w:r>
        <w:rPr>
          <w:rFonts w:hint="eastAsia" w:ascii="宋体" w:hAnsi="宋体" w:eastAsia="宋体" w:cs="宋体"/>
          <w:szCs w:val="21"/>
          <w:highlight w:val="none"/>
        </w:rPr>
        <w:t>后，</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在合同中提出的任何偏差都不得超过此偏差表中已被采购人确认的条款。</w:t>
      </w:r>
    </w:p>
    <w:p w14:paraId="3850F8C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lang w:eastAsia="zh-CN"/>
        </w:rPr>
        <w:t>成交供应商</w:t>
      </w:r>
      <w:r>
        <w:rPr>
          <w:rFonts w:hint="eastAsia" w:ascii="宋体" w:hAnsi="宋体" w:eastAsia="宋体" w:cs="宋体"/>
          <w:szCs w:val="21"/>
          <w:highlight w:val="none"/>
        </w:rPr>
        <w:t>在接到采购人通知后，需根据采购人要求及现场具体情况，拟定产品进场方案报采购人，征得采购人同意后方可进行提供服务。</w:t>
      </w:r>
    </w:p>
    <w:p w14:paraId="1843CDC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4、维保周期：自合同签订之日起一年。</w:t>
      </w:r>
    </w:p>
    <w:p w14:paraId="1092A8F2">
      <w:pPr>
        <w:spacing w:line="360" w:lineRule="auto"/>
        <w:ind w:firstLine="420" w:firstLineChars="200"/>
        <w:rPr>
          <w:rFonts w:hint="eastAsia" w:ascii="宋体" w:hAnsi="宋体"/>
          <w:b/>
          <w:bCs/>
          <w:color w:val="auto"/>
          <w:sz w:val="36"/>
          <w:highlight w:val="none"/>
        </w:rPr>
        <w:sectPr>
          <w:footnotePr>
            <w:numFmt w:val="decimal"/>
          </w:footnotePr>
          <w:endnotePr>
            <w:numFmt w:val="decimal"/>
          </w:endnote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szCs w:val="21"/>
          <w:highlight w:val="none"/>
        </w:rPr>
        <w:t>5. 付款方式：合同签订之日起1</w:t>
      </w:r>
      <w:r>
        <w:rPr>
          <w:rFonts w:ascii="宋体" w:hAnsi="宋体" w:eastAsia="宋体" w:cs="宋体"/>
          <w:szCs w:val="21"/>
          <w:highlight w:val="none"/>
        </w:rPr>
        <w:t>5</w:t>
      </w:r>
      <w:r>
        <w:rPr>
          <w:rFonts w:hint="eastAsia" w:ascii="宋体" w:hAnsi="宋体" w:eastAsia="宋体" w:cs="宋体"/>
          <w:szCs w:val="21"/>
          <w:highlight w:val="none"/>
        </w:rPr>
        <w:t>个工作日内预付合同价的40%，服务期满经采购人验收合格后支付余款。</w:t>
      </w:r>
    </w:p>
    <w:p w14:paraId="12A602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94E60"/>
    <w:multiLevelType w:val="singleLevel"/>
    <w:tmpl w:val="A7094E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830D1"/>
    <w:rsid w:val="6F583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2"/>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2025-12-19T03:34:00Z</dcterms:created>
  <dc:creator>ycy</dc:creator>
  <cp:lastModifiedBy>ycy</cp:lastModifiedBy>
  <dcterms:modified xsi:type="dcterms:W3CDTF">2025-12-19T03:35:11Z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935D3AAA48084E569DE9BE37CE3386AA_11</vt:lpwstr>
  </property>
  <property fmtid="{D5CDD505-2E9C-101B-9397-08002B2CF9AE}" pid="4" name="KSOTemplateDocerSaveRecord">
    <vt:lpwstr>eyJoZGlkIjoiNzQ5ZGIxOWZkYThhYTZjN2VkYTM3MDUzYzk5OGY1OTkiLCJ1c2VySWQiOiIzOTU3MzEwNDcifQ==</vt:lpwstr>
  </property>
</Properties>
</file>