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DDD" w:rsidRPr="0009451D" w:rsidRDefault="00CC6DDD">
      <w:pPr>
        <w:pBdr>
          <w:top w:val="none" w:sz="0" w:space="0" w:color="000000"/>
          <w:left w:val="none" w:sz="0" w:space="0" w:color="000000"/>
          <w:bottom w:val="none" w:sz="0" w:space="0" w:color="000000"/>
          <w:right w:val="none" w:sz="0" w:space="0" w:color="000000"/>
        </w:pBdr>
        <w:spacing w:before="240" w:after="240" w:line="250" w:lineRule="atLeast"/>
        <w:jc w:val="center"/>
        <w:rPr>
          <w:rFonts w:ascii="楷体" w:eastAsia="楷体" w:hAnsi="楷体" w:cs="宋体"/>
          <w:b/>
          <w:sz w:val="32"/>
        </w:rPr>
      </w:pPr>
    </w:p>
    <w:p w:rsidR="00CC6DDD" w:rsidRPr="0009451D" w:rsidRDefault="00CC6DDD">
      <w:pPr>
        <w:pBdr>
          <w:top w:val="none" w:sz="0" w:space="0" w:color="000000"/>
          <w:left w:val="none" w:sz="0" w:space="0" w:color="000000"/>
          <w:bottom w:val="none" w:sz="0" w:space="0" w:color="000000"/>
          <w:right w:val="none" w:sz="0" w:space="0" w:color="000000"/>
        </w:pBdr>
        <w:spacing w:before="240" w:after="240" w:line="250" w:lineRule="atLeast"/>
        <w:jc w:val="center"/>
        <w:rPr>
          <w:rFonts w:ascii="楷体" w:eastAsia="楷体" w:hAnsi="楷体" w:cs="宋体"/>
          <w:b/>
          <w:sz w:val="32"/>
        </w:rPr>
      </w:pPr>
    </w:p>
    <w:p w:rsidR="00CC6DDD" w:rsidRPr="00F07863" w:rsidRDefault="0037158E">
      <w:pPr>
        <w:pBdr>
          <w:top w:val="none" w:sz="0" w:space="0" w:color="000000"/>
          <w:left w:val="none" w:sz="0" w:space="0" w:color="000000"/>
          <w:bottom w:val="none" w:sz="0" w:space="0" w:color="000000"/>
          <w:right w:val="none" w:sz="0" w:space="0" w:color="000000"/>
        </w:pBdr>
        <w:spacing w:before="240" w:after="240" w:line="480" w:lineRule="auto"/>
        <w:jc w:val="center"/>
        <w:rPr>
          <w:rFonts w:ascii="楷体" w:eastAsia="楷体" w:hAnsi="楷体"/>
          <w:sz w:val="48"/>
          <w:szCs w:val="48"/>
        </w:rPr>
      </w:pPr>
      <w:r w:rsidRPr="00F07863">
        <w:rPr>
          <w:rFonts w:ascii="楷体" w:eastAsia="楷体" w:hAnsi="楷体" w:cs="宋体"/>
          <w:b/>
          <w:sz w:val="48"/>
          <w:szCs w:val="48"/>
        </w:rPr>
        <w:t>项目名称：</w:t>
      </w:r>
      <w:r w:rsidRPr="00F07863">
        <w:rPr>
          <w:rFonts w:ascii="楷体" w:eastAsia="楷体" w:hAnsi="楷体" w:cs="宋体" w:hint="eastAsia"/>
          <w:b/>
          <w:sz w:val="48"/>
          <w:szCs w:val="48"/>
        </w:rPr>
        <w:t>高邮市教育体育局校方无责任保险和教职员工校方责任保险项目</w:t>
      </w:r>
    </w:p>
    <w:p w:rsidR="00CC6DDD" w:rsidRPr="00F07863" w:rsidRDefault="0037158E">
      <w:pPr>
        <w:pBdr>
          <w:top w:val="none" w:sz="0" w:space="0" w:color="000000"/>
          <w:left w:val="none" w:sz="0" w:space="0" w:color="000000"/>
          <w:bottom w:val="none" w:sz="0" w:space="0" w:color="000000"/>
          <w:right w:val="none" w:sz="0" w:space="0" w:color="000000"/>
        </w:pBdr>
        <w:spacing w:before="100" w:after="120"/>
        <w:ind w:left="420"/>
        <w:jc w:val="both"/>
        <w:rPr>
          <w:rFonts w:ascii="Times New Roman" w:eastAsia="楷体" w:hAnsi="Times New Roman"/>
        </w:rPr>
      </w:pPr>
      <w:r w:rsidRPr="00F07863">
        <w:rPr>
          <w:rFonts w:ascii="Times New Roman" w:eastAsia="楷体" w:hAnsi="Times New Roman"/>
        </w:rPr>
        <w:t> </w:t>
      </w:r>
    </w:p>
    <w:p w:rsidR="00CC6DDD" w:rsidRPr="00F07863" w:rsidRDefault="00CC6DDD">
      <w:pPr>
        <w:pBdr>
          <w:top w:val="none" w:sz="0" w:space="0" w:color="000000"/>
          <w:left w:val="none" w:sz="0" w:space="0" w:color="000000"/>
          <w:bottom w:val="none" w:sz="0" w:space="0" w:color="000000"/>
          <w:right w:val="none" w:sz="0" w:space="0" w:color="000000"/>
        </w:pBdr>
        <w:spacing w:before="100" w:after="120"/>
        <w:ind w:left="420"/>
        <w:jc w:val="both"/>
        <w:rPr>
          <w:rFonts w:ascii="Times New Roman" w:eastAsia="楷体" w:hAnsi="Times New Roman"/>
        </w:rPr>
      </w:pPr>
    </w:p>
    <w:p w:rsidR="00CC6DDD" w:rsidRPr="00F07863" w:rsidRDefault="00CC6DDD">
      <w:pPr>
        <w:pBdr>
          <w:top w:val="none" w:sz="0" w:space="0" w:color="000000"/>
          <w:left w:val="none" w:sz="0" w:space="0" w:color="000000"/>
          <w:bottom w:val="none" w:sz="0" w:space="0" w:color="000000"/>
          <w:right w:val="none" w:sz="0" w:space="0" w:color="000000"/>
        </w:pBdr>
        <w:spacing w:before="100" w:after="120"/>
        <w:ind w:left="420"/>
        <w:jc w:val="both"/>
        <w:rPr>
          <w:rFonts w:ascii="Times New Roman" w:eastAsia="楷体" w:hAnsi="Times New Roman"/>
        </w:rPr>
      </w:pPr>
    </w:p>
    <w:p w:rsidR="00CC6DDD" w:rsidRPr="00F07863" w:rsidRDefault="00CC6DDD">
      <w:pPr>
        <w:pBdr>
          <w:top w:val="none" w:sz="0" w:space="0" w:color="000000"/>
          <w:left w:val="none" w:sz="0" w:space="0" w:color="000000"/>
          <w:bottom w:val="none" w:sz="0" w:space="0" w:color="000000"/>
          <w:right w:val="none" w:sz="0" w:space="0" w:color="000000"/>
        </w:pBdr>
        <w:spacing w:before="100" w:after="120"/>
        <w:jc w:val="both"/>
        <w:rPr>
          <w:rFonts w:ascii="楷体" w:eastAsia="楷体" w:hAnsi="楷体"/>
        </w:rPr>
      </w:pPr>
    </w:p>
    <w:p w:rsidR="00CC6DDD" w:rsidRPr="00F07863" w:rsidRDefault="0037158E" w:rsidP="00DB4CB7">
      <w:pPr>
        <w:pBdr>
          <w:top w:val="none" w:sz="0" w:space="0" w:color="000000"/>
          <w:left w:val="none" w:sz="0" w:space="0" w:color="000000"/>
          <w:bottom w:val="none" w:sz="0" w:space="0" w:color="000000"/>
          <w:right w:val="none" w:sz="0" w:space="0" w:color="000000"/>
        </w:pBdr>
        <w:spacing w:before="240" w:after="240" w:line="480" w:lineRule="auto"/>
        <w:ind w:firstLineChars="295" w:firstLine="2488"/>
        <w:rPr>
          <w:rFonts w:ascii="楷体" w:eastAsia="楷体" w:hAnsi="楷体"/>
        </w:rPr>
      </w:pPr>
      <w:r w:rsidRPr="00F07863">
        <w:rPr>
          <w:rFonts w:ascii="楷体" w:eastAsia="楷体" w:hAnsi="楷体" w:cs="黑体"/>
          <w:b/>
          <w:sz w:val="84"/>
        </w:rPr>
        <w:t>招标文件</w:t>
      </w:r>
    </w:p>
    <w:p w:rsidR="00CC6DDD" w:rsidRPr="00F07863" w:rsidRDefault="0037158E" w:rsidP="000B1D1D">
      <w:pPr>
        <w:pBdr>
          <w:top w:val="none" w:sz="0" w:space="0" w:color="000000"/>
          <w:left w:val="none" w:sz="0" w:space="0" w:color="000000"/>
          <w:bottom w:val="none" w:sz="0" w:space="0" w:color="000000"/>
          <w:right w:val="none" w:sz="0" w:space="0" w:color="000000"/>
        </w:pBdr>
        <w:spacing w:line="480" w:lineRule="auto"/>
        <w:ind w:firstLineChars="245" w:firstLine="885"/>
        <w:jc w:val="both"/>
        <w:rPr>
          <w:rFonts w:ascii="楷体" w:eastAsia="楷体" w:hAnsi="楷体"/>
          <w:sz w:val="36"/>
          <w:szCs w:val="36"/>
        </w:rPr>
      </w:pPr>
      <w:r w:rsidRPr="00F07863">
        <w:rPr>
          <w:rFonts w:ascii="楷体" w:eastAsia="楷体" w:hAnsi="楷体" w:cs="宋体"/>
          <w:b/>
          <w:sz w:val="36"/>
          <w:szCs w:val="36"/>
        </w:rPr>
        <w:t>项目编号：</w:t>
      </w:r>
      <w:r w:rsidR="000B1D1D">
        <w:rPr>
          <w:rFonts w:ascii="楷体" w:eastAsia="楷体" w:hAnsi="楷体" w:cs="宋体" w:hint="eastAsia"/>
          <w:b/>
          <w:sz w:val="36"/>
          <w:szCs w:val="36"/>
        </w:rPr>
        <w:t>JSZC-321084-JSFH-G2025-0059</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jc w:val="both"/>
        <w:rPr>
          <w:rFonts w:ascii="楷体" w:eastAsia="楷体" w:hAnsi="楷体"/>
        </w:rPr>
      </w:pPr>
      <w:r w:rsidRPr="00F07863">
        <w:rPr>
          <w:rFonts w:ascii="宋体" w:eastAsia="楷体" w:hAnsi="宋体" w:cs="宋体"/>
          <w:b/>
          <w:sz w:val="30"/>
        </w:rPr>
        <w:t> </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rPr>
          <w:rFonts w:ascii="楷体" w:eastAsia="楷体" w:hAnsi="楷体"/>
        </w:rPr>
      </w:pPr>
      <w:r w:rsidRPr="00F07863">
        <w:rPr>
          <w:rFonts w:ascii="宋体" w:eastAsia="楷体" w:hAnsi="宋体" w:cs="宋体"/>
          <w:sz w:val="24"/>
        </w:rPr>
        <w:t> </w:t>
      </w:r>
    </w:p>
    <w:p w:rsidR="00CC6DDD" w:rsidRPr="00F07863" w:rsidRDefault="00CC6DDD">
      <w:pPr>
        <w:pBdr>
          <w:top w:val="none" w:sz="0" w:space="0" w:color="000000"/>
          <w:left w:val="none" w:sz="0" w:space="0" w:color="000000"/>
          <w:bottom w:val="none" w:sz="0" w:space="0" w:color="000000"/>
          <w:right w:val="none" w:sz="0" w:space="0" w:color="000000"/>
        </w:pBdr>
        <w:spacing w:line="480" w:lineRule="auto"/>
        <w:rPr>
          <w:rFonts w:ascii="楷体" w:eastAsia="楷体" w:hAnsi="楷体"/>
        </w:rPr>
      </w:pPr>
    </w:p>
    <w:p w:rsidR="00CC6DDD" w:rsidRPr="00F07863" w:rsidRDefault="0037158E">
      <w:pPr>
        <w:pBdr>
          <w:top w:val="none" w:sz="0" w:space="0" w:color="000000"/>
          <w:left w:val="none" w:sz="0" w:space="0" w:color="000000"/>
          <w:bottom w:val="none" w:sz="0" w:space="0" w:color="000000"/>
          <w:right w:val="none" w:sz="0" w:space="0" w:color="000000"/>
        </w:pBdr>
        <w:spacing w:line="480" w:lineRule="auto"/>
        <w:rPr>
          <w:rFonts w:ascii="楷体" w:eastAsia="楷体" w:hAnsi="楷体"/>
        </w:rPr>
      </w:pPr>
      <w:r w:rsidRPr="00F07863">
        <w:rPr>
          <w:rFonts w:ascii="宋体" w:eastAsia="楷体" w:hAnsi="宋体" w:cs="宋体"/>
          <w:sz w:val="24"/>
        </w:rPr>
        <w:t> </w:t>
      </w:r>
    </w:p>
    <w:p w:rsidR="00CC6DDD" w:rsidRPr="00F07863" w:rsidRDefault="0037158E">
      <w:pPr>
        <w:pBdr>
          <w:top w:val="none" w:sz="0" w:space="0" w:color="000000"/>
          <w:left w:val="none" w:sz="0" w:space="0" w:color="000000"/>
          <w:bottom w:val="none" w:sz="0" w:space="0" w:color="000000"/>
          <w:right w:val="none" w:sz="0" w:space="0" w:color="000000"/>
        </w:pBdr>
        <w:spacing w:before="240" w:after="240" w:line="480" w:lineRule="auto"/>
        <w:jc w:val="center"/>
        <w:rPr>
          <w:rFonts w:ascii="楷体" w:eastAsia="楷体" w:hAnsi="楷体"/>
          <w:sz w:val="36"/>
          <w:szCs w:val="36"/>
        </w:rPr>
      </w:pPr>
      <w:r w:rsidRPr="00F07863">
        <w:rPr>
          <w:rFonts w:ascii="楷体" w:eastAsia="楷体" w:hAnsi="楷体" w:cs="宋体"/>
          <w:b/>
          <w:sz w:val="36"/>
          <w:szCs w:val="36"/>
        </w:rPr>
        <w:t>高邮市教育体育局</w:t>
      </w:r>
    </w:p>
    <w:p w:rsidR="00CC6DDD" w:rsidRPr="00F07863" w:rsidRDefault="0037158E">
      <w:pPr>
        <w:pBdr>
          <w:top w:val="none" w:sz="0" w:space="0" w:color="000000"/>
          <w:left w:val="none" w:sz="0" w:space="0" w:color="000000"/>
          <w:bottom w:val="none" w:sz="0" w:space="0" w:color="000000"/>
          <w:right w:val="none" w:sz="0" w:space="0" w:color="000000"/>
        </w:pBdr>
        <w:spacing w:before="240" w:after="240" w:line="480" w:lineRule="auto"/>
        <w:jc w:val="center"/>
        <w:rPr>
          <w:rFonts w:ascii="楷体" w:eastAsia="楷体" w:hAnsi="楷体"/>
          <w:sz w:val="36"/>
          <w:szCs w:val="36"/>
        </w:rPr>
      </w:pPr>
      <w:r w:rsidRPr="00F07863">
        <w:rPr>
          <w:rFonts w:ascii="楷体" w:eastAsia="楷体" w:hAnsi="楷体" w:cs="Arial"/>
          <w:b/>
          <w:sz w:val="36"/>
          <w:szCs w:val="36"/>
        </w:rPr>
        <w:t>202</w:t>
      </w:r>
      <w:r w:rsidRPr="00F07863">
        <w:rPr>
          <w:rFonts w:ascii="楷体" w:eastAsia="楷体" w:hAnsi="楷体" w:cs="Arial" w:hint="eastAsia"/>
          <w:b/>
          <w:sz w:val="36"/>
          <w:szCs w:val="36"/>
        </w:rPr>
        <w:t>5</w:t>
      </w:r>
      <w:r w:rsidRPr="00F07863">
        <w:rPr>
          <w:rFonts w:ascii="楷体" w:eastAsia="楷体" w:hAnsi="楷体" w:cs="宋体"/>
          <w:b/>
          <w:sz w:val="36"/>
          <w:szCs w:val="36"/>
        </w:rPr>
        <w:t>年</w:t>
      </w:r>
      <w:r w:rsidRPr="00F07863">
        <w:rPr>
          <w:rFonts w:ascii="楷体" w:eastAsia="楷体" w:hAnsi="楷体" w:cs="Arial" w:hint="eastAsia"/>
          <w:b/>
          <w:sz w:val="36"/>
          <w:szCs w:val="36"/>
        </w:rPr>
        <w:t>0</w:t>
      </w:r>
      <w:r w:rsidR="00EE480C" w:rsidRPr="00F07863">
        <w:rPr>
          <w:rFonts w:ascii="楷体" w:eastAsia="楷体" w:hAnsi="楷体" w:cs="Arial" w:hint="eastAsia"/>
          <w:b/>
          <w:sz w:val="36"/>
          <w:szCs w:val="36"/>
        </w:rPr>
        <w:t>6</w:t>
      </w:r>
      <w:r w:rsidRPr="00F07863">
        <w:rPr>
          <w:rFonts w:ascii="楷体" w:eastAsia="楷体" w:hAnsi="楷体" w:cs="宋体"/>
          <w:b/>
          <w:sz w:val="36"/>
          <w:szCs w:val="36"/>
        </w:rPr>
        <w:t>月</w:t>
      </w:r>
      <w:r w:rsidR="00956CF6">
        <w:rPr>
          <w:rFonts w:ascii="楷体" w:eastAsia="楷体" w:hAnsi="楷体" w:cs="Arial" w:hint="eastAsia"/>
          <w:b/>
          <w:sz w:val="36"/>
          <w:szCs w:val="36"/>
        </w:rPr>
        <w:t>24</w:t>
      </w:r>
      <w:r w:rsidRPr="00F07863">
        <w:rPr>
          <w:rFonts w:ascii="楷体" w:eastAsia="楷体" w:hAnsi="楷体" w:cs="宋体"/>
          <w:b/>
          <w:sz w:val="36"/>
          <w:szCs w:val="36"/>
        </w:rPr>
        <w:t>日</w:t>
      </w:r>
    </w:p>
    <w:p w:rsidR="00CC6DDD" w:rsidRPr="00F07863" w:rsidRDefault="0037158E">
      <w:pPr>
        <w:pBdr>
          <w:top w:val="none" w:sz="0" w:space="0" w:color="000000"/>
          <w:left w:val="none" w:sz="0" w:space="0" w:color="000000"/>
          <w:bottom w:val="none" w:sz="0" w:space="0" w:color="000000"/>
          <w:right w:val="none" w:sz="0" w:space="0" w:color="000000"/>
        </w:pBdr>
        <w:spacing w:before="240" w:after="240" w:line="250" w:lineRule="atLeast"/>
        <w:rPr>
          <w:rFonts w:ascii="楷体" w:eastAsia="楷体" w:hAnsi="楷体"/>
        </w:rPr>
      </w:pPr>
      <w:r w:rsidRPr="00F07863">
        <w:rPr>
          <w:rFonts w:ascii="宋体" w:eastAsia="楷体" w:hAnsi="宋体" w:cs="宋体"/>
          <w:sz w:val="24"/>
        </w:rPr>
        <w:lastRenderedPageBreak/>
        <w:t>                        </w:t>
      </w:r>
    </w:p>
    <w:p w:rsidR="00CC6DDD" w:rsidRPr="00F07863" w:rsidRDefault="00CC6DDD">
      <w:pPr>
        <w:pBdr>
          <w:top w:val="none" w:sz="0" w:space="0" w:color="000000"/>
          <w:left w:val="none" w:sz="0" w:space="0" w:color="000000"/>
          <w:bottom w:val="none" w:sz="0" w:space="0" w:color="000000"/>
          <w:right w:val="none" w:sz="0" w:space="0" w:color="000000"/>
        </w:pBdr>
        <w:spacing w:line="250" w:lineRule="atLeast"/>
        <w:rPr>
          <w:rFonts w:ascii="楷体" w:eastAsia="楷体" w:hAnsi="楷体" w:cs="黑体"/>
          <w:b/>
          <w:sz w:val="44"/>
        </w:rPr>
      </w:pP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Chars="739" w:firstLine="3264"/>
        <w:rPr>
          <w:rFonts w:ascii="楷体" w:eastAsia="楷体" w:hAnsi="楷体"/>
        </w:rPr>
      </w:pPr>
      <w:r w:rsidRPr="00F07863">
        <w:rPr>
          <w:rFonts w:ascii="楷体" w:eastAsia="楷体" w:hAnsi="楷体" w:cs="黑体"/>
          <w:b/>
          <w:sz w:val="44"/>
        </w:rPr>
        <w:t>总目录</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jc w:val="both"/>
        <w:rPr>
          <w:rFonts w:ascii="楷体" w:eastAsia="楷体" w:hAnsi="楷体"/>
        </w:rPr>
      </w:pPr>
      <w:r w:rsidRPr="00F07863">
        <w:rPr>
          <w:rFonts w:ascii="楷体" w:eastAsia="楷体" w:hAnsi="楷体" w:cs="仿宋"/>
          <w:b/>
          <w:sz w:val="28"/>
        </w:rPr>
        <w:t> </w:t>
      </w:r>
    </w:p>
    <w:p w:rsidR="00CC6DDD" w:rsidRPr="00F07863" w:rsidRDefault="0037158E">
      <w:pPr>
        <w:numPr>
          <w:ilvl w:val="0"/>
          <w:numId w:val="1"/>
        </w:numPr>
        <w:pBdr>
          <w:top w:val="none" w:sz="0" w:space="0" w:color="000000"/>
          <w:left w:val="none" w:sz="0" w:space="0" w:color="000000"/>
          <w:bottom w:val="none" w:sz="0" w:space="0" w:color="000000"/>
          <w:right w:val="none" w:sz="0" w:space="0" w:color="000000"/>
        </w:pBdr>
        <w:spacing w:line="480" w:lineRule="auto"/>
        <w:jc w:val="both"/>
        <w:rPr>
          <w:rFonts w:ascii="楷体" w:eastAsia="楷体" w:hAnsi="楷体"/>
        </w:rPr>
      </w:pPr>
      <w:r w:rsidRPr="00F07863">
        <w:rPr>
          <w:rFonts w:ascii="楷体" w:eastAsia="楷体" w:hAnsi="楷体" w:cs="黑体"/>
          <w:sz w:val="36"/>
        </w:rPr>
        <w:t>招标公告……</w:t>
      </w:r>
      <w:proofErr w:type="gramStart"/>
      <w:r w:rsidRPr="00F07863">
        <w:rPr>
          <w:rFonts w:ascii="楷体" w:eastAsia="楷体" w:hAnsi="楷体" w:cs="黑体"/>
          <w:sz w:val="36"/>
        </w:rPr>
        <w:t>……………………………</w:t>
      </w:r>
      <w:proofErr w:type="gramEnd"/>
      <w:r w:rsidRPr="00F07863">
        <w:rPr>
          <w:rFonts w:ascii="楷体" w:eastAsia="楷体" w:hAnsi="楷体" w:cs="黑体"/>
          <w:sz w:val="36"/>
        </w:rPr>
        <w:t>2 </w:t>
      </w:r>
    </w:p>
    <w:p w:rsidR="00CC6DDD" w:rsidRPr="00F07863" w:rsidRDefault="0037158E">
      <w:pPr>
        <w:numPr>
          <w:ilvl w:val="0"/>
          <w:numId w:val="1"/>
        </w:numPr>
        <w:pBdr>
          <w:top w:val="none" w:sz="0" w:space="0" w:color="000000"/>
          <w:left w:val="none" w:sz="0" w:space="0" w:color="000000"/>
          <w:bottom w:val="none" w:sz="0" w:space="0" w:color="000000"/>
          <w:right w:val="none" w:sz="0" w:space="0" w:color="000000"/>
        </w:pBdr>
        <w:spacing w:line="480" w:lineRule="auto"/>
        <w:jc w:val="both"/>
        <w:rPr>
          <w:rFonts w:ascii="楷体" w:eastAsia="楷体" w:hAnsi="楷体"/>
        </w:rPr>
      </w:pPr>
      <w:r w:rsidRPr="00F07863">
        <w:rPr>
          <w:rFonts w:ascii="楷体" w:eastAsia="楷体" w:hAnsi="楷体" w:cs="黑体"/>
          <w:sz w:val="36"/>
        </w:rPr>
        <w:t>投标人须知……</w:t>
      </w:r>
      <w:proofErr w:type="gramStart"/>
      <w:r w:rsidRPr="00F07863">
        <w:rPr>
          <w:rFonts w:ascii="楷体" w:eastAsia="楷体" w:hAnsi="楷体" w:cs="黑体"/>
          <w:sz w:val="36"/>
        </w:rPr>
        <w:t>…………………………</w:t>
      </w:r>
      <w:proofErr w:type="gramEnd"/>
      <w:r w:rsidRPr="00F07863">
        <w:rPr>
          <w:rFonts w:ascii="楷体" w:eastAsia="楷体" w:hAnsi="楷体" w:cs="黑体"/>
          <w:sz w:val="36"/>
        </w:rPr>
        <w:t>7  </w:t>
      </w:r>
    </w:p>
    <w:p w:rsidR="00CC6DDD" w:rsidRPr="00F07863" w:rsidRDefault="0037158E">
      <w:pPr>
        <w:numPr>
          <w:ilvl w:val="0"/>
          <w:numId w:val="1"/>
        </w:numPr>
        <w:pBdr>
          <w:top w:val="none" w:sz="0" w:space="0" w:color="000000"/>
          <w:left w:val="none" w:sz="0" w:space="0" w:color="000000"/>
          <w:bottom w:val="none" w:sz="0" w:space="0" w:color="000000"/>
          <w:right w:val="none" w:sz="0" w:space="0" w:color="000000"/>
        </w:pBdr>
        <w:spacing w:line="480" w:lineRule="auto"/>
        <w:jc w:val="both"/>
        <w:rPr>
          <w:rFonts w:ascii="楷体" w:eastAsia="楷体" w:hAnsi="楷体"/>
        </w:rPr>
      </w:pPr>
      <w:r w:rsidRPr="00F07863">
        <w:rPr>
          <w:rFonts w:ascii="楷体" w:eastAsia="楷体" w:hAnsi="楷体" w:cs="黑体"/>
          <w:sz w:val="36"/>
        </w:rPr>
        <w:t>合同文本……</w:t>
      </w:r>
      <w:proofErr w:type="gramStart"/>
      <w:r w:rsidRPr="00F07863">
        <w:rPr>
          <w:rFonts w:ascii="楷体" w:eastAsia="楷体" w:hAnsi="楷体" w:cs="黑体"/>
          <w:sz w:val="36"/>
        </w:rPr>
        <w:t>……………………………</w:t>
      </w:r>
      <w:proofErr w:type="gramEnd"/>
      <w:r w:rsidRPr="00F07863">
        <w:rPr>
          <w:rFonts w:ascii="楷体" w:eastAsia="楷体" w:hAnsi="楷体" w:cs="黑体"/>
          <w:sz w:val="36"/>
        </w:rPr>
        <w:t>18</w:t>
      </w:r>
    </w:p>
    <w:p w:rsidR="00CC6DDD" w:rsidRPr="00F07863" w:rsidRDefault="0037158E">
      <w:pPr>
        <w:numPr>
          <w:ilvl w:val="0"/>
          <w:numId w:val="1"/>
        </w:numPr>
        <w:pBdr>
          <w:top w:val="none" w:sz="0" w:space="0" w:color="000000"/>
          <w:left w:val="none" w:sz="0" w:space="0" w:color="000000"/>
          <w:bottom w:val="none" w:sz="0" w:space="0" w:color="000000"/>
          <w:right w:val="none" w:sz="0" w:space="0" w:color="000000"/>
        </w:pBdr>
        <w:spacing w:line="480" w:lineRule="auto"/>
        <w:jc w:val="both"/>
        <w:rPr>
          <w:rFonts w:ascii="楷体" w:eastAsia="楷体" w:hAnsi="楷体"/>
        </w:rPr>
      </w:pPr>
      <w:r w:rsidRPr="00F07863">
        <w:rPr>
          <w:rFonts w:ascii="楷体" w:eastAsia="楷体" w:hAnsi="楷体" w:cs="黑体"/>
          <w:sz w:val="36"/>
        </w:rPr>
        <w:t>采购需求……</w:t>
      </w:r>
      <w:proofErr w:type="gramStart"/>
      <w:r w:rsidRPr="00F07863">
        <w:rPr>
          <w:rFonts w:ascii="楷体" w:eastAsia="楷体" w:hAnsi="楷体" w:cs="黑体"/>
          <w:sz w:val="36"/>
        </w:rPr>
        <w:t>……………………………</w:t>
      </w:r>
      <w:proofErr w:type="gramEnd"/>
      <w:r w:rsidRPr="00F07863">
        <w:rPr>
          <w:rFonts w:ascii="楷体" w:eastAsia="楷体" w:hAnsi="楷体" w:cs="黑体"/>
          <w:sz w:val="36"/>
        </w:rPr>
        <w:t>23</w:t>
      </w:r>
    </w:p>
    <w:p w:rsidR="00CC6DDD" w:rsidRPr="00F07863" w:rsidRDefault="0037158E">
      <w:pPr>
        <w:numPr>
          <w:ilvl w:val="0"/>
          <w:numId w:val="1"/>
        </w:numPr>
        <w:pBdr>
          <w:top w:val="none" w:sz="0" w:space="0" w:color="000000"/>
          <w:left w:val="none" w:sz="0" w:space="0" w:color="000000"/>
          <w:bottom w:val="none" w:sz="0" w:space="0" w:color="000000"/>
          <w:right w:val="none" w:sz="0" w:space="0" w:color="000000"/>
        </w:pBdr>
        <w:spacing w:line="480" w:lineRule="auto"/>
        <w:jc w:val="both"/>
        <w:rPr>
          <w:rFonts w:ascii="楷体" w:eastAsia="楷体" w:hAnsi="楷体"/>
        </w:rPr>
      </w:pPr>
      <w:r w:rsidRPr="00F07863">
        <w:rPr>
          <w:rFonts w:ascii="楷体" w:eastAsia="楷体" w:hAnsi="楷体" w:cs="黑体"/>
          <w:sz w:val="36"/>
        </w:rPr>
        <w:t>评标方法与评标标准……</w:t>
      </w:r>
      <w:proofErr w:type="gramStart"/>
      <w:r w:rsidRPr="00F07863">
        <w:rPr>
          <w:rFonts w:ascii="楷体" w:eastAsia="楷体" w:hAnsi="楷体" w:cs="黑体"/>
          <w:sz w:val="36"/>
        </w:rPr>
        <w:t>………………</w:t>
      </w:r>
      <w:proofErr w:type="gramEnd"/>
      <w:r w:rsidRPr="00F07863">
        <w:rPr>
          <w:rFonts w:ascii="楷体" w:eastAsia="楷体" w:hAnsi="楷体" w:cs="黑体"/>
          <w:sz w:val="36"/>
        </w:rPr>
        <w:t>34</w:t>
      </w:r>
    </w:p>
    <w:p w:rsidR="00CC6DDD" w:rsidRPr="00F07863" w:rsidRDefault="0037158E">
      <w:pPr>
        <w:numPr>
          <w:ilvl w:val="0"/>
          <w:numId w:val="1"/>
        </w:numPr>
        <w:pBdr>
          <w:top w:val="none" w:sz="0" w:space="0" w:color="000000"/>
          <w:left w:val="none" w:sz="0" w:space="0" w:color="000000"/>
          <w:bottom w:val="none" w:sz="0" w:space="0" w:color="000000"/>
          <w:right w:val="none" w:sz="0" w:space="0" w:color="000000"/>
        </w:pBdr>
        <w:spacing w:line="480" w:lineRule="auto"/>
        <w:jc w:val="both"/>
        <w:rPr>
          <w:rFonts w:ascii="楷体" w:eastAsia="楷体" w:hAnsi="楷体"/>
        </w:rPr>
      </w:pPr>
      <w:r w:rsidRPr="00F07863">
        <w:rPr>
          <w:rFonts w:ascii="楷体" w:eastAsia="楷体" w:hAnsi="楷体" w:cs="黑体"/>
          <w:sz w:val="36"/>
        </w:rPr>
        <w:t>投标文件格式……</w:t>
      </w:r>
      <w:proofErr w:type="gramStart"/>
      <w:r w:rsidRPr="00F07863">
        <w:rPr>
          <w:rFonts w:ascii="楷体" w:eastAsia="楷体" w:hAnsi="楷体" w:cs="黑体"/>
          <w:sz w:val="36"/>
        </w:rPr>
        <w:t>………………………</w:t>
      </w:r>
      <w:proofErr w:type="gramEnd"/>
      <w:r w:rsidRPr="00F07863">
        <w:rPr>
          <w:rFonts w:ascii="楷体" w:eastAsia="楷体" w:hAnsi="楷体" w:cs="黑体"/>
          <w:sz w:val="36"/>
        </w:rPr>
        <w:t>37</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eastAsia="楷体" w:hAnsi="宋体" w:cs="宋体"/>
        </w:rPr>
        <w:t> </w:t>
      </w:r>
      <w:r w:rsidRPr="00F07863">
        <w:rPr>
          <w:rFonts w:ascii="楷体" w:eastAsia="楷体" w:hAnsi="楷体" w:cs="黑体"/>
          <w:b/>
          <w:sz w:val="44"/>
        </w:rPr>
        <w:br w:type="page"/>
      </w:r>
    </w:p>
    <w:p w:rsidR="00CC6DDD" w:rsidRPr="00F07863" w:rsidRDefault="0037158E" w:rsidP="00EE4C4E">
      <w:pPr>
        <w:pStyle w:val="1"/>
        <w:pBdr>
          <w:top w:val="none" w:sz="0" w:space="0" w:color="000000"/>
          <w:left w:val="none" w:sz="0" w:space="0" w:color="000000"/>
          <w:bottom w:val="none" w:sz="0" w:space="0" w:color="000000"/>
          <w:right w:val="none" w:sz="0" w:space="0" w:color="000000"/>
        </w:pBdr>
        <w:spacing w:before="0" w:after="0" w:line="480" w:lineRule="exact"/>
        <w:jc w:val="center"/>
        <w:rPr>
          <w:rFonts w:ascii="楷体" w:eastAsia="楷体" w:hAnsi="楷体"/>
          <w:sz w:val="36"/>
          <w:szCs w:val="36"/>
        </w:rPr>
      </w:pPr>
      <w:r w:rsidRPr="00F07863">
        <w:rPr>
          <w:rFonts w:ascii="楷体" w:eastAsia="楷体" w:hAnsi="楷体" w:cs="黑体"/>
          <w:b/>
          <w:sz w:val="36"/>
          <w:szCs w:val="36"/>
        </w:rPr>
        <w:lastRenderedPageBreak/>
        <w:t>第一章 招标公告</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受高邮市教育体育局的委托，江苏富华工程造价咨询有限公司就</w:t>
      </w:r>
      <w:r w:rsidRPr="00F07863">
        <w:rPr>
          <w:rFonts w:ascii="楷体" w:eastAsia="楷体" w:hAnsi="楷体" w:cs="宋体" w:hint="eastAsia"/>
          <w:sz w:val="24"/>
        </w:rPr>
        <w:t>高邮市教育体育局校方无责任保险和教职员工校方责任保险</w:t>
      </w:r>
      <w:r w:rsidRPr="00F07863">
        <w:rPr>
          <w:rFonts w:ascii="楷体" w:eastAsia="楷体" w:hAnsi="楷体" w:cs="宋体"/>
          <w:sz w:val="24"/>
        </w:rPr>
        <w:t>项目进行公开招标采购，欢迎符合条件的供应商投标。</w:t>
      </w:r>
    </w:p>
    <w:p w:rsidR="00CC6DDD" w:rsidRPr="00F07863" w:rsidRDefault="0037158E" w:rsidP="00EE4C4E">
      <w:pPr>
        <w:pBdr>
          <w:top w:val="single" w:sz="4" w:space="0" w:color="000000"/>
          <w:left w:val="single" w:sz="4" w:space="0" w:color="000000"/>
          <w:bottom w:val="single" w:sz="4" w:space="0" w:color="000000"/>
          <w:right w:val="single" w:sz="4" w:space="0" w:color="000000"/>
        </w:pBdr>
        <w:spacing w:line="480" w:lineRule="exact"/>
        <w:jc w:val="both"/>
        <w:rPr>
          <w:rFonts w:ascii="楷体" w:eastAsia="楷体" w:hAnsi="楷体"/>
        </w:rPr>
      </w:pPr>
      <w:r w:rsidRPr="00F07863">
        <w:rPr>
          <w:rFonts w:ascii="楷体" w:eastAsia="楷体" w:hAnsi="楷体" w:cs="宋体"/>
          <w:sz w:val="24"/>
        </w:rPr>
        <w:t>项目概况：</w:t>
      </w:r>
    </w:p>
    <w:p w:rsidR="00CC6DDD" w:rsidRPr="00F07863" w:rsidRDefault="0037158E" w:rsidP="00EE4C4E">
      <w:pPr>
        <w:pBdr>
          <w:top w:val="single" w:sz="4" w:space="0" w:color="000000"/>
          <w:left w:val="single" w:sz="4" w:space="0" w:color="000000"/>
          <w:bottom w:val="single" w:sz="4" w:space="0" w:color="000000"/>
          <w:right w:val="single" w:sz="4" w:space="0" w:color="000000"/>
        </w:pBdr>
        <w:spacing w:line="480" w:lineRule="exact"/>
        <w:ind w:firstLineChars="100" w:firstLine="240"/>
        <w:jc w:val="both"/>
        <w:rPr>
          <w:rFonts w:ascii="楷体" w:eastAsia="楷体" w:hAnsi="楷体"/>
        </w:rPr>
      </w:pPr>
      <w:r w:rsidRPr="00F07863">
        <w:rPr>
          <w:rFonts w:ascii="楷体" w:eastAsia="楷体" w:hAnsi="楷体" w:cs="宋体" w:hint="eastAsia"/>
          <w:sz w:val="24"/>
        </w:rPr>
        <w:t>高邮市教育体育局校方无责任保险和教职员工校方责任保险项目</w:t>
      </w:r>
      <w:r w:rsidRPr="00F07863">
        <w:rPr>
          <w:rFonts w:ascii="楷体" w:eastAsia="楷体" w:hAnsi="楷体" w:cs="宋体"/>
          <w:sz w:val="24"/>
        </w:rPr>
        <w:t>的潜在投标人可在</w:t>
      </w:r>
      <w:r w:rsidRPr="00F07863">
        <w:rPr>
          <w:rFonts w:ascii="楷体" w:eastAsia="楷体" w:hAnsi="楷体" w:cs="宋体" w:hint="eastAsia"/>
          <w:sz w:val="24"/>
        </w:rPr>
        <w:t>苏</w:t>
      </w:r>
      <w:proofErr w:type="gramStart"/>
      <w:r w:rsidRPr="00F07863">
        <w:rPr>
          <w:rFonts w:ascii="楷体" w:eastAsia="楷体" w:hAnsi="楷体" w:cs="宋体" w:hint="eastAsia"/>
          <w:sz w:val="24"/>
        </w:rPr>
        <w:t>采云</w:t>
      </w:r>
      <w:proofErr w:type="gramEnd"/>
      <w:r w:rsidRPr="00F07863">
        <w:rPr>
          <w:rFonts w:ascii="楷体" w:eastAsia="楷体" w:hAnsi="楷体" w:cs="宋体"/>
          <w:sz w:val="24"/>
        </w:rPr>
        <w:t>系统自行免费下载招标文件，并于202</w:t>
      </w:r>
      <w:r w:rsidRPr="00F07863">
        <w:rPr>
          <w:rFonts w:ascii="楷体" w:eastAsia="楷体" w:hAnsi="楷体" w:cs="宋体" w:hint="eastAsia"/>
          <w:sz w:val="24"/>
        </w:rPr>
        <w:t>5</w:t>
      </w:r>
      <w:r w:rsidRPr="00F07863">
        <w:rPr>
          <w:rFonts w:ascii="楷体" w:eastAsia="楷体" w:hAnsi="楷体" w:cs="宋体"/>
          <w:sz w:val="24"/>
        </w:rPr>
        <w:t>年</w:t>
      </w:r>
      <w:r w:rsidRPr="00F07863">
        <w:rPr>
          <w:rFonts w:ascii="楷体" w:eastAsia="楷体" w:hAnsi="楷体" w:cs="宋体" w:hint="eastAsia"/>
          <w:sz w:val="24"/>
        </w:rPr>
        <w:t>0</w:t>
      </w:r>
      <w:r w:rsidR="00EE480C" w:rsidRPr="00F07863">
        <w:rPr>
          <w:rFonts w:ascii="楷体" w:eastAsia="楷体" w:hAnsi="楷体" w:cs="宋体" w:hint="eastAsia"/>
          <w:sz w:val="24"/>
        </w:rPr>
        <w:t>7</w:t>
      </w:r>
      <w:r w:rsidRPr="00F07863">
        <w:rPr>
          <w:rFonts w:ascii="楷体" w:eastAsia="楷体" w:hAnsi="楷体" w:cs="宋体"/>
          <w:sz w:val="24"/>
        </w:rPr>
        <w:t>月</w:t>
      </w:r>
      <w:r w:rsidR="00956CF6">
        <w:rPr>
          <w:rFonts w:ascii="楷体" w:eastAsia="楷体" w:hAnsi="楷体" w:cs="宋体" w:hint="eastAsia"/>
          <w:sz w:val="24"/>
        </w:rPr>
        <w:t>15</w:t>
      </w:r>
      <w:r w:rsidRPr="00F07863">
        <w:rPr>
          <w:rFonts w:ascii="楷体" w:eastAsia="楷体" w:hAnsi="楷体" w:cs="宋体"/>
          <w:sz w:val="24"/>
        </w:rPr>
        <w:t>日</w:t>
      </w:r>
      <w:r w:rsidRPr="00F07863">
        <w:rPr>
          <w:rFonts w:ascii="楷体" w:eastAsia="楷体" w:hAnsi="楷体" w:cs="宋体" w:hint="eastAsia"/>
          <w:sz w:val="24"/>
        </w:rPr>
        <w:t xml:space="preserve">  09</w:t>
      </w:r>
      <w:r w:rsidRPr="00F07863">
        <w:rPr>
          <w:rFonts w:ascii="楷体" w:eastAsia="楷体" w:hAnsi="楷体" w:cs="宋体"/>
          <w:sz w:val="24"/>
        </w:rPr>
        <w:t>点30分（北京时间）前递交投标文件。</w:t>
      </w:r>
    </w:p>
    <w:p w:rsidR="00CC6DDD" w:rsidRPr="00F07863" w:rsidRDefault="0037158E" w:rsidP="00EE4C4E">
      <w:pPr>
        <w:pStyle w:val="3"/>
        <w:pBdr>
          <w:top w:val="none" w:sz="0" w:space="0" w:color="000000"/>
          <w:left w:val="none" w:sz="0" w:space="0" w:color="000000"/>
          <w:bottom w:val="none" w:sz="0" w:space="0" w:color="000000"/>
          <w:right w:val="none" w:sz="0" w:space="0" w:color="000000"/>
        </w:pBdr>
        <w:spacing w:before="145" w:after="145" w:line="480" w:lineRule="exact"/>
        <w:ind w:firstLine="498"/>
        <w:jc w:val="both"/>
        <w:rPr>
          <w:rFonts w:ascii="楷体" w:eastAsia="楷体" w:hAnsi="楷体"/>
        </w:rPr>
      </w:pPr>
      <w:r w:rsidRPr="00F07863">
        <w:rPr>
          <w:rFonts w:ascii="楷体" w:eastAsia="楷体" w:hAnsi="楷体" w:cs="宋体"/>
          <w:b/>
          <w:sz w:val="32"/>
        </w:rPr>
        <w:t>一、项目基本情况</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1.项目编号：</w:t>
      </w:r>
      <w:r w:rsidR="000B1D1D">
        <w:rPr>
          <w:rFonts w:ascii="楷体" w:eastAsia="楷体" w:hAnsi="楷体" w:cs="宋体" w:hint="eastAsia"/>
          <w:sz w:val="24"/>
        </w:rPr>
        <w:t>JSZC-321084-JSFH-G2025-0059</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2.项目名称：</w:t>
      </w:r>
      <w:r w:rsidRPr="00F07863">
        <w:rPr>
          <w:rFonts w:ascii="楷体" w:eastAsia="楷体" w:hAnsi="楷体" w:cs="宋体" w:hint="eastAsia"/>
          <w:sz w:val="24"/>
        </w:rPr>
        <w:t>高邮市教育体育局校方无责任保险和教职员工校方责任保险项目</w:t>
      </w:r>
    </w:p>
    <w:p w:rsidR="00DE766F" w:rsidRPr="00F07863" w:rsidRDefault="0037158E" w:rsidP="00DE766F">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cs="宋体"/>
          <w:sz w:val="24"/>
        </w:rPr>
      </w:pPr>
      <w:r w:rsidRPr="00F07863">
        <w:rPr>
          <w:rFonts w:ascii="楷体" w:eastAsia="楷体" w:hAnsi="楷体" w:cs="宋体"/>
          <w:sz w:val="24"/>
        </w:rPr>
        <w:t>3.本项目预算金额：</w:t>
      </w:r>
      <w:r w:rsidRPr="00F07863">
        <w:rPr>
          <w:rFonts w:ascii="楷体" w:eastAsia="楷体" w:hAnsi="楷体" w:cs="宋体" w:hint="eastAsia"/>
          <w:sz w:val="24"/>
        </w:rPr>
        <w:t>7</w:t>
      </w:r>
      <w:r w:rsidR="00970A84">
        <w:rPr>
          <w:rFonts w:ascii="楷体" w:eastAsia="楷体" w:hAnsi="楷体" w:cs="宋体" w:hint="eastAsia"/>
          <w:sz w:val="24"/>
        </w:rPr>
        <w:t>4.0</w:t>
      </w:r>
      <w:r w:rsidRPr="00F07863">
        <w:rPr>
          <w:rFonts w:ascii="楷体" w:eastAsia="楷体" w:hAnsi="楷体" w:cs="宋体"/>
          <w:sz w:val="24"/>
        </w:rPr>
        <w:t>万元（本项目单价每个</w:t>
      </w:r>
      <w:r w:rsidRPr="00F07863">
        <w:rPr>
          <w:rFonts w:ascii="楷体" w:eastAsia="楷体" w:hAnsi="楷体" w:cs="宋体" w:hint="eastAsia"/>
          <w:sz w:val="24"/>
        </w:rPr>
        <w:t>师生</w:t>
      </w:r>
      <w:r w:rsidRPr="00F07863">
        <w:rPr>
          <w:rFonts w:ascii="楷体" w:eastAsia="楷体" w:hAnsi="楷体" w:cs="宋体"/>
          <w:sz w:val="24"/>
        </w:rPr>
        <w:t>10元/人/年，结算保费按照实际人数计算）。</w:t>
      </w:r>
    </w:p>
    <w:p w:rsidR="00CC6DDD" w:rsidRPr="00F07863" w:rsidRDefault="00DE766F" w:rsidP="00DE766F">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本项目共分为</w:t>
      </w:r>
      <w:r w:rsidRPr="00F07863">
        <w:rPr>
          <w:rFonts w:ascii="楷体" w:eastAsia="楷体" w:hAnsi="楷体" w:cs="宋体" w:hint="eastAsia"/>
          <w:sz w:val="24"/>
        </w:rPr>
        <w:t>2个采购包，分别是采购包1：小学段和教职工包，限价37.</w:t>
      </w:r>
      <w:r w:rsidR="00970A84">
        <w:rPr>
          <w:rFonts w:ascii="楷体" w:eastAsia="楷体" w:hAnsi="楷体" w:cs="宋体" w:hint="eastAsia"/>
          <w:sz w:val="24"/>
        </w:rPr>
        <w:t>462</w:t>
      </w:r>
      <w:r w:rsidRPr="00F07863">
        <w:rPr>
          <w:rFonts w:ascii="楷体" w:eastAsia="楷体" w:hAnsi="楷体" w:cs="宋体" w:hint="eastAsia"/>
          <w:sz w:val="24"/>
        </w:rPr>
        <w:t>万元；采购包2：初高中和学前段包，限价36.538万元。</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cs="宋体"/>
          <w:sz w:val="24"/>
        </w:rPr>
      </w:pPr>
      <w:r w:rsidRPr="00F07863">
        <w:rPr>
          <w:rFonts w:ascii="楷体" w:eastAsia="楷体" w:hAnsi="楷体" w:cs="宋体"/>
          <w:sz w:val="24"/>
        </w:rPr>
        <w:t>5.采购需求：</w:t>
      </w:r>
      <w:bookmarkStart w:id="0" w:name="OLE_LINK1"/>
      <w:bookmarkStart w:id="1" w:name="OLE_LINK2"/>
      <w:r w:rsidRPr="00F07863">
        <w:rPr>
          <w:rFonts w:ascii="楷体" w:eastAsia="楷体" w:hAnsi="楷体" w:cs="宋体"/>
          <w:sz w:val="24"/>
        </w:rPr>
        <w:t>保险期间内，在中华人民共和国境内(港澳台地区除外),在被保险人的校内或由被保险人统一组织(安排)的校外活动过程中，因自然灾害、学生自身原因、</w:t>
      </w:r>
      <w:r w:rsidRPr="00F07863">
        <w:rPr>
          <w:rFonts w:ascii="楷体" w:eastAsia="楷体" w:hAnsi="楷体" w:cs="宋体" w:hint="eastAsia"/>
          <w:sz w:val="24"/>
        </w:rPr>
        <w:t>学生</w:t>
      </w:r>
      <w:r w:rsidRPr="00F07863">
        <w:rPr>
          <w:rFonts w:ascii="楷体" w:eastAsia="楷体" w:hAnsi="楷体" w:cs="宋体"/>
          <w:sz w:val="24"/>
        </w:rPr>
        <w:t>体质差异</w:t>
      </w:r>
      <w:r w:rsidRPr="00F07863">
        <w:rPr>
          <w:rFonts w:ascii="楷体" w:eastAsia="楷体" w:hAnsi="楷体" w:cs="宋体" w:hint="eastAsia"/>
          <w:sz w:val="24"/>
        </w:rPr>
        <w:t>或</w:t>
      </w:r>
      <w:r w:rsidRPr="00F07863">
        <w:rPr>
          <w:rFonts w:ascii="楷体" w:eastAsia="楷体" w:hAnsi="楷体" w:cs="宋体"/>
          <w:sz w:val="24"/>
        </w:rPr>
        <w:t>校外的突发性侵害造成学生人身伤亡</w:t>
      </w:r>
      <w:r w:rsidRPr="00F07863">
        <w:rPr>
          <w:rFonts w:ascii="楷体" w:eastAsia="楷体" w:hAnsi="楷体" w:cs="宋体" w:hint="eastAsia"/>
          <w:sz w:val="24"/>
        </w:rPr>
        <w:t>；被保险人的教职员工在中华人民共和国境内（港澳台地区除外）发生被依照中华人民共和国法律（不包括港澳台地区法律）认定或视为工伤的。</w:t>
      </w:r>
      <w:r w:rsidRPr="00F07863">
        <w:rPr>
          <w:rFonts w:ascii="楷体" w:eastAsia="楷体" w:hAnsi="楷体" w:cs="宋体"/>
          <w:sz w:val="24"/>
        </w:rPr>
        <w:t>保险人按照本补充</w:t>
      </w:r>
      <w:proofErr w:type="gramStart"/>
      <w:r w:rsidRPr="00F07863">
        <w:rPr>
          <w:rFonts w:ascii="楷体" w:eastAsia="楷体" w:hAnsi="楷体" w:cs="宋体"/>
          <w:sz w:val="24"/>
        </w:rPr>
        <w:t>险合同</w:t>
      </w:r>
      <w:proofErr w:type="gramEnd"/>
      <w:r w:rsidRPr="00F07863">
        <w:rPr>
          <w:rFonts w:ascii="楷体" w:eastAsia="楷体" w:hAnsi="楷体" w:cs="宋体"/>
          <w:sz w:val="24"/>
        </w:rPr>
        <w:t>约定负责赔偿。</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被保险人范围:(1)</w:t>
      </w:r>
      <w:r w:rsidRPr="00F07863">
        <w:rPr>
          <w:rFonts w:ascii="楷体" w:eastAsia="楷体" w:hAnsi="楷体" w:cs="宋体" w:hint="eastAsia"/>
          <w:sz w:val="24"/>
        </w:rPr>
        <w:t>高邮市</w:t>
      </w:r>
      <w:r w:rsidRPr="00F07863">
        <w:rPr>
          <w:rFonts w:ascii="楷体" w:eastAsia="楷体" w:hAnsi="楷体" w:cs="宋体"/>
          <w:sz w:val="24"/>
        </w:rPr>
        <w:t>学校在籍学生和教师</w:t>
      </w:r>
      <w:r w:rsidR="00DE766F" w:rsidRPr="00F07863">
        <w:rPr>
          <w:rFonts w:ascii="楷体" w:eastAsia="楷体" w:hAnsi="楷体" w:cs="宋体"/>
          <w:sz w:val="24"/>
        </w:rPr>
        <w:t>，按采购包划分所属</w:t>
      </w:r>
      <w:r w:rsidRPr="00F07863">
        <w:rPr>
          <w:rFonts w:ascii="楷体" w:eastAsia="楷体" w:hAnsi="楷体" w:cs="宋体"/>
          <w:sz w:val="24"/>
        </w:rPr>
        <w:t>；(2)202</w:t>
      </w:r>
      <w:r w:rsidRPr="00F07863">
        <w:rPr>
          <w:rFonts w:ascii="楷体" w:eastAsia="楷体" w:hAnsi="楷体" w:cs="宋体" w:hint="eastAsia"/>
          <w:sz w:val="24"/>
        </w:rPr>
        <w:t>5</w:t>
      </w:r>
      <w:r w:rsidRPr="00F07863">
        <w:rPr>
          <w:rFonts w:ascii="楷体" w:eastAsia="楷体" w:hAnsi="楷体" w:cs="宋体"/>
          <w:sz w:val="24"/>
        </w:rPr>
        <w:t>年预计学生人数</w:t>
      </w:r>
      <w:r w:rsidRPr="00F07863">
        <w:rPr>
          <w:rFonts w:ascii="楷体" w:eastAsia="楷体" w:hAnsi="楷体" w:cs="宋体" w:hint="eastAsia"/>
          <w:sz w:val="24"/>
        </w:rPr>
        <w:t>6.6366</w:t>
      </w:r>
      <w:r w:rsidRPr="00F07863">
        <w:rPr>
          <w:rFonts w:ascii="楷体" w:eastAsia="楷体" w:hAnsi="楷体" w:cs="宋体"/>
          <w:sz w:val="24"/>
        </w:rPr>
        <w:t>万人，教师</w:t>
      </w:r>
      <w:r w:rsidRPr="00F07863">
        <w:rPr>
          <w:rFonts w:ascii="楷体" w:eastAsia="楷体" w:hAnsi="楷体" w:cs="宋体" w:hint="eastAsia"/>
          <w:sz w:val="24"/>
        </w:rPr>
        <w:t>0.</w:t>
      </w:r>
      <w:r w:rsidR="00970A84">
        <w:rPr>
          <w:rFonts w:ascii="楷体" w:eastAsia="楷体" w:hAnsi="楷体" w:cs="宋体" w:hint="eastAsia"/>
          <w:sz w:val="24"/>
        </w:rPr>
        <w:t>7634</w:t>
      </w:r>
      <w:r w:rsidRPr="00F07863">
        <w:rPr>
          <w:rFonts w:ascii="楷体" w:eastAsia="楷体" w:hAnsi="楷体" w:cs="宋体" w:hint="eastAsia"/>
          <w:sz w:val="24"/>
        </w:rPr>
        <w:t>万人，</w:t>
      </w:r>
      <w:r w:rsidRPr="00F07863">
        <w:rPr>
          <w:rFonts w:ascii="楷体" w:eastAsia="楷体" w:hAnsi="楷体" w:cs="宋体"/>
          <w:sz w:val="24"/>
        </w:rPr>
        <w:t>结算保费按照实际人数计算。</w:t>
      </w:r>
      <w:bookmarkEnd w:id="0"/>
      <w:bookmarkEnd w:id="1"/>
      <w:r w:rsidRPr="00F07863">
        <w:rPr>
          <w:rFonts w:ascii="楷体" w:eastAsia="楷体" w:hAnsi="楷体" w:cs="宋体"/>
          <w:sz w:val="24"/>
        </w:rPr>
        <w:t>具体详见本招标文件第四</w:t>
      </w:r>
      <w:proofErr w:type="gramStart"/>
      <w:r w:rsidRPr="00F07863">
        <w:rPr>
          <w:rFonts w:ascii="楷体" w:eastAsia="楷体" w:hAnsi="楷体" w:cs="宋体"/>
          <w:sz w:val="24"/>
        </w:rPr>
        <w:t>章项目</w:t>
      </w:r>
      <w:proofErr w:type="gramEnd"/>
      <w:r w:rsidRPr="00F07863">
        <w:rPr>
          <w:rFonts w:ascii="楷体" w:eastAsia="楷体" w:hAnsi="楷体" w:cs="宋体"/>
          <w:sz w:val="24"/>
        </w:rPr>
        <w:t>需求。</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6.合同履行期限：保险责任期限为202</w:t>
      </w:r>
      <w:r w:rsidRPr="00F07863">
        <w:rPr>
          <w:rFonts w:ascii="楷体" w:eastAsia="楷体" w:hAnsi="楷体" w:cs="宋体" w:hint="eastAsia"/>
          <w:sz w:val="24"/>
        </w:rPr>
        <w:t>5</w:t>
      </w:r>
      <w:r w:rsidRPr="00F07863">
        <w:rPr>
          <w:rFonts w:ascii="楷体" w:eastAsia="楷体" w:hAnsi="楷体" w:cs="宋体"/>
          <w:sz w:val="24"/>
        </w:rPr>
        <w:t>年</w:t>
      </w:r>
      <w:r w:rsidRPr="00F07863">
        <w:rPr>
          <w:rFonts w:ascii="楷体" w:eastAsia="楷体" w:hAnsi="楷体" w:cs="宋体" w:hint="eastAsia"/>
          <w:sz w:val="24"/>
        </w:rPr>
        <w:t>0</w:t>
      </w:r>
      <w:r w:rsidR="00DE766F" w:rsidRPr="00F07863">
        <w:rPr>
          <w:rFonts w:ascii="楷体" w:eastAsia="楷体" w:hAnsi="楷体" w:cs="宋体" w:hint="eastAsia"/>
          <w:sz w:val="24"/>
        </w:rPr>
        <w:t>7</w:t>
      </w:r>
      <w:r w:rsidRPr="00F07863">
        <w:rPr>
          <w:rFonts w:ascii="楷体" w:eastAsia="楷体" w:hAnsi="楷体" w:cs="宋体"/>
          <w:sz w:val="24"/>
        </w:rPr>
        <w:t>月</w:t>
      </w:r>
      <w:r w:rsidR="00681DA5">
        <w:rPr>
          <w:rFonts w:ascii="楷体" w:eastAsia="楷体" w:hAnsi="楷体" w:cs="宋体" w:hint="eastAsia"/>
          <w:sz w:val="24"/>
        </w:rPr>
        <w:t>2</w:t>
      </w:r>
      <w:r w:rsidR="000205C1">
        <w:rPr>
          <w:rFonts w:ascii="楷体" w:eastAsia="楷体" w:hAnsi="楷体" w:cs="宋体" w:hint="eastAsia"/>
          <w:sz w:val="24"/>
        </w:rPr>
        <w:t>0</w:t>
      </w:r>
      <w:r w:rsidRPr="00F07863">
        <w:rPr>
          <w:rFonts w:ascii="楷体" w:eastAsia="楷体" w:hAnsi="楷体" w:cs="宋体"/>
          <w:sz w:val="24"/>
        </w:rPr>
        <w:t>日零时起至202</w:t>
      </w:r>
      <w:r w:rsidRPr="00F07863">
        <w:rPr>
          <w:rFonts w:ascii="楷体" w:eastAsia="楷体" w:hAnsi="楷体" w:cs="宋体" w:hint="eastAsia"/>
          <w:sz w:val="24"/>
        </w:rPr>
        <w:t>6</w:t>
      </w:r>
      <w:r w:rsidRPr="00F07863">
        <w:rPr>
          <w:rFonts w:ascii="楷体" w:eastAsia="楷体" w:hAnsi="楷体" w:cs="宋体"/>
          <w:sz w:val="24"/>
        </w:rPr>
        <w:t>年</w:t>
      </w:r>
      <w:r w:rsidRPr="00F07863">
        <w:rPr>
          <w:rFonts w:ascii="楷体" w:eastAsia="楷体" w:hAnsi="楷体" w:cs="宋体" w:hint="eastAsia"/>
          <w:sz w:val="24"/>
        </w:rPr>
        <w:t>0</w:t>
      </w:r>
      <w:r w:rsidR="000205C1">
        <w:rPr>
          <w:rFonts w:ascii="楷体" w:eastAsia="楷体" w:hAnsi="楷体" w:cs="宋体" w:hint="eastAsia"/>
          <w:sz w:val="24"/>
        </w:rPr>
        <w:t>7</w:t>
      </w:r>
      <w:r w:rsidRPr="00F07863">
        <w:rPr>
          <w:rFonts w:ascii="楷体" w:eastAsia="楷体" w:hAnsi="楷体" w:cs="宋体"/>
          <w:sz w:val="24"/>
        </w:rPr>
        <w:t>月</w:t>
      </w:r>
      <w:r w:rsidR="00681DA5">
        <w:rPr>
          <w:rFonts w:ascii="楷体" w:eastAsia="楷体" w:hAnsi="楷体" w:cs="宋体" w:hint="eastAsia"/>
          <w:sz w:val="24"/>
        </w:rPr>
        <w:t>1</w:t>
      </w:r>
      <w:r w:rsidR="000205C1">
        <w:rPr>
          <w:rFonts w:ascii="楷体" w:eastAsia="楷体" w:hAnsi="楷体" w:cs="宋体" w:hint="eastAsia"/>
          <w:sz w:val="24"/>
        </w:rPr>
        <w:t>9</w:t>
      </w:r>
      <w:r w:rsidRPr="00F07863">
        <w:rPr>
          <w:rFonts w:ascii="楷体" w:eastAsia="楷体" w:hAnsi="楷体" w:cs="宋体"/>
          <w:sz w:val="24"/>
        </w:rPr>
        <w:t>日</w:t>
      </w:r>
      <w:r w:rsidRPr="00F07863">
        <w:rPr>
          <w:rFonts w:ascii="楷体" w:eastAsia="楷体" w:hAnsi="楷体" w:cs="宋体" w:hint="eastAsia"/>
          <w:sz w:val="24"/>
        </w:rPr>
        <w:t>二十四</w:t>
      </w:r>
      <w:r w:rsidRPr="00F07863">
        <w:rPr>
          <w:rFonts w:ascii="楷体" w:eastAsia="楷体" w:hAnsi="楷体" w:cs="宋体"/>
          <w:sz w:val="24"/>
        </w:rPr>
        <w:t>时止。</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7.本项目</w:t>
      </w:r>
      <w:r w:rsidRPr="00F07863">
        <w:rPr>
          <w:rFonts w:ascii="楷体" w:eastAsia="楷体" w:hAnsi="楷体" w:cs="宋体" w:hint="eastAsia"/>
          <w:sz w:val="24"/>
        </w:rPr>
        <w:t>不</w:t>
      </w:r>
      <w:r w:rsidRPr="00F07863">
        <w:rPr>
          <w:rFonts w:ascii="楷体" w:eastAsia="楷体" w:hAnsi="楷体" w:cs="宋体"/>
          <w:sz w:val="24"/>
        </w:rPr>
        <w:t>接受联合体</w:t>
      </w:r>
      <w:r w:rsidR="00536AE1" w:rsidRPr="00F07863">
        <w:rPr>
          <w:rFonts w:ascii="楷体" w:eastAsia="楷体" w:hAnsi="楷体" w:cs="宋体"/>
          <w:sz w:val="24"/>
        </w:rPr>
        <w:t>投标</w:t>
      </w:r>
      <w:r w:rsidRPr="00F07863">
        <w:rPr>
          <w:rFonts w:ascii="楷体" w:eastAsia="楷体" w:hAnsi="楷体" w:cs="宋体"/>
          <w:sz w:val="24"/>
        </w:rPr>
        <w:t>。</w:t>
      </w:r>
      <w:r w:rsidR="00DE766F" w:rsidRPr="00F07863">
        <w:rPr>
          <w:rFonts w:ascii="楷体" w:eastAsia="楷体" w:hAnsi="楷体" w:cs="宋体"/>
          <w:sz w:val="24"/>
        </w:rPr>
        <w:t>本项目同</w:t>
      </w:r>
      <w:proofErr w:type="gramStart"/>
      <w:r w:rsidR="00DE766F" w:rsidRPr="00F07863">
        <w:rPr>
          <w:rFonts w:ascii="楷体" w:eastAsia="楷体" w:hAnsi="楷体" w:cs="宋体"/>
          <w:sz w:val="24"/>
        </w:rPr>
        <w:t>一供应</w:t>
      </w:r>
      <w:proofErr w:type="gramEnd"/>
      <w:r w:rsidR="00DE766F" w:rsidRPr="00F07863">
        <w:rPr>
          <w:rFonts w:ascii="楷体" w:eastAsia="楷体" w:hAnsi="楷体" w:cs="宋体"/>
          <w:sz w:val="24"/>
        </w:rPr>
        <w:t>商可以</w:t>
      </w:r>
      <w:proofErr w:type="gramStart"/>
      <w:r w:rsidR="003324BA" w:rsidRPr="00F07863">
        <w:rPr>
          <w:rFonts w:ascii="楷体" w:eastAsia="楷体" w:hAnsi="楷体" w:cs="宋体"/>
          <w:sz w:val="24"/>
        </w:rPr>
        <w:t>兼</w:t>
      </w:r>
      <w:r w:rsidR="00DE766F" w:rsidRPr="00F07863">
        <w:rPr>
          <w:rFonts w:ascii="楷体" w:eastAsia="楷体" w:hAnsi="楷体" w:cs="宋体"/>
          <w:sz w:val="24"/>
        </w:rPr>
        <w:t>投不同</w:t>
      </w:r>
      <w:proofErr w:type="gramEnd"/>
      <w:r w:rsidR="00DE766F" w:rsidRPr="00F07863">
        <w:rPr>
          <w:rFonts w:ascii="楷体" w:eastAsia="楷体" w:hAnsi="楷体" w:cs="宋体"/>
          <w:sz w:val="24"/>
        </w:rPr>
        <w:t>采购包，但不同采购</w:t>
      </w:r>
      <w:proofErr w:type="gramStart"/>
      <w:r w:rsidR="00DE766F" w:rsidRPr="00F07863">
        <w:rPr>
          <w:rFonts w:ascii="楷体" w:eastAsia="楷体" w:hAnsi="楷体" w:cs="宋体"/>
          <w:sz w:val="24"/>
        </w:rPr>
        <w:t>包不可</w:t>
      </w:r>
      <w:proofErr w:type="gramEnd"/>
      <w:r w:rsidR="00DE766F" w:rsidRPr="00F07863">
        <w:rPr>
          <w:rFonts w:ascii="楷体" w:eastAsia="楷体" w:hAnsi="楷体" w:cs="宋体"/>
          <w:sz w:val="24"/>
        </w:rPr>
        <w:t>兼中，中标顺序同采购包顺序</w:t>
      </w:r>
      <w:r w:rsidR="0046479A" w:rsidRPr="00F07863">
        <w:rPr>
          <w:rFonts w:ascii="楷体" w:eastAsia="楷体" w:hAnsi="楷体" w:cs="宋体"/>
          <w:sz w:val="24"/>
        </w:rPr>
        <w:t>。</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b/>
          <w:sz w:val="32"/>
        </w:rPr>
        <w:t>二、申请人的资格要求：</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（一）通用资格要求</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2"/>
        <w:jc w:val="both"/>
        <w:rPr>
          <w:rFonts w:ascii="楷体" w:eastAsia="楷体" w:hAnsi="楷体"/>
        </w:rPr>
      </w:pPr>
      <w:r w:rsidRPr="00F07863">
        <w:rPr>
          <w:rFonts w:ascii="楷体" w:eastAsia="楷体" w:hAnsi="楷体" w:cs="宋体"/>
          <w:sz w:val="24"/>
        </w:rPr>
        <w:lastRenderedPageBreak/>
        <w:t>1.满足《中华人民共和国政府采购法》第二十二条规定，并提供下列材料：</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i/>
          <w:sz w:val="24"/>
          <w:u w:val="single"/>
        </w:rPr>
        <w:t>1.1 法人或者其他组织的营业执照等证明文件，自然人的身份证明；</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i/>
          <w:sz w:val="24"/>
          <w:u w:val="single"/>
        </w:rPr>
        <w:t>1.2</w:t>
      </w:r>
      <w:r w:rsidRPr="00F07863">
        <w:rPr>
          <w:rFonts w:ascii="宋体" w:eastAsia="楷体" w:hAnsi="宋体" w:cs="宋体"/>
          <w:i/>
          <w:sz w:val="24"/>
          <w:u w:val="single"/>
        </w:rPr>
        <w:t>企业</w:t>
      </w:r>
      <w:r w:rsidRPr="00F07863">
        <w:rPr>
          <w:rFonts w:ascii="楷体" w:eastAsia="楷体" w:hAnsi="楷体" w:cs="宋体"/>
          <w:i/>
          <w:sz w:val="24"/>
          <w:u w:val="single"/>
        </w:rPr>
        <w:t>2023或</w:t>
      </w:r>
      <w:r w:rsidRPr="00F07863">
        <w:rPr>
          <w:rFonts w:ascii="楷体" w:eastAsia="楷体" w:hAnsi="楷体" w:cs="宋体" w:hint="eastAsia"/>
          <w:i/>
          <w:sz w:val="24"/>
          <w:u w:val="single"/>
        </w:rPr>
        <w:t>2024</w:t>
      </w:r>
      <w:r w:rsidRPr="00F07863">
        <w:rPr>
          <w:rFonts w:ascii="楷体" w:eastAsia="楷体" w:hAnsi="楷体" w:cs="宋体"/>
          <w:i/>
          <w:sz w:val="24"/>
          <w:u w:val="single"/>
        </w:rPr>
        <w:t>年度的财务状况报告（成立不满一年无需提供）；</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i/>
          <w:sz w:val="24"/>
          <w:u w:val="single"/>
        </w:rPr>
        <w:t>1.3依法缴纳税收和社会保障资金的相关材料（提供提交投标文件截止时间前一年内至少一个月依法缴纳税收及缴纳社会保障资金的证明材料。投标人依法享受缓缴、免缴税收、社会保障资金的提供证明材料。）；</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i/>
          <w:sz w:val="24"/>
          <w:u w:val="single"/>
        </w:rPr>
        <w:t>1.4具备履行合同所必需的设备和专业技术能力的书面声明；</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i/>
          <w:sz w:val="24"/>
          <w:u w:val="single"/>
        </w:rPr>
        <w:t>1.5参加政府采购活动前3年内在经营活动中没有重大违法记录的书面声明。</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2.在“信用中国”网站（www.creditchina.gov.cn）查询，无被列入失信被执行人、重大税收违法案件当事人名单、政府采购严重失信行为记录名单及其他不符合《中华人民共和国政府采购法》第二十二条规定条件的信用记录。（投标文件中无需提供证明材料）。</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3.落实政府采购政策需满足的资格要求：</w:t>
      </w:r>
      <w:r w:rsidR="00475781" w:rsidRPr="00475781">
        <w:rPr>
          <w:rFonts w:ascii="楷体" w:eastAsia="楷体" w:hAnsi="楷体" w:cs="宋体" w:hint="eastAsia"/>
          <w:i/>
          <w:sz w:val="24"/>
          <w:u w:val="single"/>
        </w:rPr>
        <w:t>本项目非预留份额的采购项目，根据《政府采购促进中小企业发展管理办法》的规定，本项目对小型和微型企业、残疾人福利单位、监狱和戒毒企业提供的货物、服务给予</w:t>
      </w:r>
      <w:r w:rsidR="00475781">
        <w:rPr>
          <w:rFonts w:ascii="楷体" w:eastAsia="楷体" w:hAnsi="楷体" w:cs="宋体" w:hint="eastAsia"/>
          <w:i/>
          <w:sz w:val="24"/>
          <w:u w:val="single"/>
        </w:rPr>
        <w:t>2</w:t>
      </w:r>
      <w:r w:rsidR="00475781" w:rsidRPr="00475781">
        <w:rPr>
          <w:rFonts w:ascii="楷体" w:eastAsia="楷体" w:hAnsi="楷体" w:cs="宋体" w:hint="eastAsia"/>
          <w:i/>
          <w:sz w:val="24"/>
          <w:u w:val="single"/>
        </w:rPr>
        <w:t>0%的价格扣除。投标人投标时须提供《中小企业声明函》，《中小企业声明函》不符合要求或未提供的，投标文件无效。项目类型为租赁和商务服务业。</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（二）本项目的特定资格要求</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i/>
          <w:sz w:val="24"/>
          <w:u w:val="single"/>
        </w:rPr>
        <w:t>1.经中国银行保险监督管理委员会批准的具备经营保险业务资质的市级或市级以上保险机构。（提供经营保险业务许可证扫描上传）</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i/>
          <w:sz w:val="24"/>
          <w:u w:val="single"/>
        </w:rPr>
        <w:t>2.同一保险集团公司的不同分（子或支）公司，不得同时参加本项目投标。</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i/>
          <w:sz w:val="24"/>
          <w:u w:val="single"/>
        </w:rPr>
        <w:t>3.根据银行、保险、石油石化、电力、电信等国有行业特殊情况及本项目特点，允许上述行业分公司或分支机构参与本项目投标；分公司的民事责任由其所属公司承担，且本文件中所属法定代表人相关资料、盖章及签字等可用分公司或分支机构负责人的相应材料代替。</w:t>
      </w:r>
    </w:p>
    <w:p w:rsidR="00CC6DDD" w:rsidRPr="00F07863" w:rsidRDefault="0037158E" w:rsidP="00EE4C4E">
      <w:pPr>
        <w:pStyle w:val="3"/>
        <w:pBdr>
          <w:top w:val="none" w:sz="0" w:space="0" w:color="000000"/>
          <w:left w:val="none" w:sz="0" w:space="0" w:color="000000"/>
          <w:bottom w:val="none" w:sz="0" w:space="0" w:color="000000"/>
          <w:right w:val="none" w:sz="0" w:space="0" w:color="000000"/>
        </w:pBdr>
        <w:spacing w:before="145" w:after="145" w:line="480" w:lineRule="exact"/>
        <w:ind w:firstLine="498"/>
        <w:jc w:val="both"/>
        <w:rPr>
          <w:rFonts w:ascii="楷体" w:eastAsia="楷体" w:hAnsi="楷体"/>
        </w:rPr>
      </w:pPr>
      <w:r w:rsidRPr="00F07863">
        <w:rPr>
          <w:rFonts w:ascii="楷体" w:eastAsia="楷体" w:hAnsi="楷体" w:cs="宋体"/>
          <w:b/>
          <w:sz w:val="32"/>
        </w:rPr>
        <w:t>三、获取招标文件</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540"/>
        <w:jc w:val="both"/>
        <w:rPr>
          <w:rFonts w:ascii="楷体" w:eastAsia="楷体" w:hAnsi="楷体"/>
        </w:rPr>
      </w:pPr>
      <w:r w:rsidRPr="00F07863">
        <w:rPr>
          <w:rFonts w:ascii="楷体" w:eastAsia="楷体" w:hAnsi="楷体" w:cs="宋体"/>
          <w:sz w:val="24"/>
        </w:rPr>
        <w:t>1.时间：自招标文件公告发布之日起5个工作日。</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540"/>
        <w:jc w:val="both"/>
        <w:rPr>
          <w:rFonts w:ascii="楷体" w:eastAsia="楷体" w:hAnsi="楷体"/>
        </w:rPr>
      </w:pPr>
      <w:r w:rsidRPr="00F07863">
        <w:rPr>
          <w:rFonts w:ascii="楷体" w:eastAsia="楷体" w:hAnsi="楷体" w:cs="宋体"/>
          <w:sz w:val="24"/>
        </w:rPr>
        <w:t>2.方式：在</w:t>
      </w:r>
      <w:r w:rsidRPr="00F07863">
        <w:rPr>
          <w:rFonts w:ascii="楷体" w:eastAsia="楷体" w:hAnsi="楷体" w:cs="宋体" w:hint="eastAsia"/>
          <w:sz w:val="24"/>
        </w:rPr>
        <w:t>苏</w:t>
      </w:r>
      <w:proofErr w:type="gramStart"/>
      <w:r w:rsidRPr="00F07863">
        <w:rPr>
          <w:rFonts w:ascii="楷体" w:eastAsia="楷体" w:hAnsi="楷体" w:cs="宋体" w:hint="eastAsia"/>
          <w:sz w:val="24"/>
        </w:rPr>
        <w:t>采云</w:t>
      </w:r>
      <w:proofErr w:type="gramEnd"/>
      <w:r w:rsidRPr="00F07863">
        <w:rPr>
          <w:rFonts w:ascii="楷体" w:eastAsia="楷体" w:hAnsi="楷体" w:cs="宋体"/>
          <w:sz w:val="24"/>
        </w:rPr>
        <w:t>系统自行免费下载。</w:t>
      </w:r>
    </w:p>
    <w:p w:rsidR="00CC6DDD" w:rsidRPr="00F07863" w:rsidRDefault="0037158E" w:rsidP="00EE4C4E">
      <w:pPr>
        <w:pStyle w:val="3"/>
        <w:pBdr>
          <w:top w:val="none" w:sz="0" w:space="0" w:color="000000"/>
          <w:left w:val="none" w:sz="0" w:space="0" w:color="000000"/>
          <w:bottom w:val="none" w:sz="0" w:space="0" w:color="000000"/>
          <w:right w:val="none" w:sz="0" w:space="0" w:color="000000"/>
        </w:pBdr>
        <w:spacing w:before="145" w:after="145" w:line="480" w:lineRule="exact"/>
        <w:ind w:firstLine="498"/>
        <w:jc w:val="both"/>
        <w:rPr>
          <w:rFonts w:ascii="楷体" w:eastAsia="楷体" w:hAnsi="楷体"/>
        </w:rPr>
      </w:pPr>
      <w:r w:rsidRPr="00F07863">
        <w:rPr>
          <w:rFonts w:ascii="楷体" w:eastAsia="楷体" w:hAnsi="楷体" w:cs="宋体"/>
          <w:b/>
          <w:sz w:val="32"/>
        </w:rPr>
        <w:lastRenderedPageBreak/>
        <w:t>四、提交投标文件截止时间、开标时间和地点</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1.提交投标文件截止时间（开标时间）：</w:t>
      </w:r>
      <w:r w:rsidRPr="00F07863">
        <w:rPr>
          <w:rFonts w:ascii="楷体" w:eastAsia="楷体" w:hAnsi="楷体" w:cs="宋体"/>
          <w:sz w:val="24"/>
          <w:u w:val="single"/>
        </w:rPr>
        <w:t>202</w:t>
      </w:r>
      <w:r w:rsidRPr="00F07863">
        <w:rPr>
          <w:rFonts w:ascii="楷体" w:eastAsia="楷体" w:hAnsi="楷体" w:cs="宋体" w:hint="eastAsia"/>
          <w:sz w:val="24"/>
          <w:u w:val="single"/>
        </w:rPr>
        <w:t>5</w:t>
      </w:r>
      <w:r w:rsidRPr="00F07863">
        <w:rPr>
          <w:rFonts w:ascii="楷体" w:eastAsia="楷体" w:hAnsi="楷体" w:cs="宋体"/>
          <w:sz w:val="24"/>
          <w:u w:val="single"/>
        </w:rPr>
        <w:t>年</w:t>
      </w:r>
      <w:r w:rsidRPr="00F07863">
        <w:rPr>
          <w:rFonts w:ascii="楷体" w:eastAsia="楷体" w:hAnsi="楷体" w:cs="宋体" w:hint="eastAsia"/>
          <w:sz w:val="24"/>
          <w:u w:val="single"/>
        </w:rPr>
        <w:t>0</w:t>
      </w:r>
      <w:r w:rsidR="00EE480C" w:rsidRPr="00F07863">
        <w:rPr>
          <w:rFonts w:ascii="楷体" w:eastAsia="楷体" w:hAnsi="楷体" w:cs="宋体" w:hint="eastAsia"/>
          <w:sz w:val="24"/>
          <w:u w:val="single"/>
        </w:rPr>
        <w:t>7</w:t>
      </w:r>
      <w:r w:rsidRPr="00F07863">
        <w:rPr>
          <w:rFonts w:ascii="楷体" w:eastAsia="楷体" w:hAnsi="楷体" w:cs="宋体"/>
          <w:sz w:val="24"/>
          <w:u w:val="single"/>
        </w:rPr>
        <w:t>月</w:t>
      </w:r>
      <w:r w:rsidR="006545A0">
        <w:rPr>
          <w:rFonts w:ascii="楷体" w:eastAsia="楷体" w:hAnsi="楷体" w:cs="宋体" w:hint="eastAsia"/>
          <w:sz w:val="24"/>
          <w:u w:val="single"/>
        </w:rPr>
        <w:t>15</w:t>
      </w:r>
      <w:r w:rsidRPr="00F07863">
        <w:rPr>
          <w:rFonts w:ascii="楷体" w:eastAsia="楷体" w:hAnsi="楷体" w:cs="宋体"/>
          <w:sz w:val="24"/>
          <w:u w:val="single"/>
        </w:rPr>
        <w:t>日</w:t>
      </w:r>
      <w:r w:rsidR="00FC7637" w:rsidRPr="00F07863">
        <w:rPr>
          <w:rFonts w:ascii="楷体" w:eastAsia="楷体" w:hAnsi="楷体" w:cs="宋体" w:hint="eastAsia"/>
          <w:sz w:val="24"/>
          <w:u w:val="single"/>
        </w:rPr>
        <w:t xml:space="preserve">  09</w:t>
      </w:r>
      <w:r w:rsidRPr="00F07863">
        <w:rPr>
          <w:rFonts w:ascii="楷体" w:eastAsia="楷体" w:hAnsi="楷体" w:cs="宋体"/>
          <w:sz w:val="24"/>
          <w:u w:val="single"/>
        </w:rPr>
        <w:t>点30分</w:t>
      </w:r>
      <w:r w:rsidRPr="00F07863">
        <w:rPr>
          <w:rFonts w:ascii="楷体" w:eastAsia="楷体" w:hAnsi="楷体" w:cs="宋体"/>
          <w:sz w:val="24"/>
        </w:rPr>
        <w:t>（北京时间）</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2.地点：“苏</w:t>
      </w:r>
      <w:proofErr w:type="gramStart"/>
      <w:r w:rsidRPr="00F07863">
        <w:rPr>
          <w:rFonts w:ascii="楷体" w:eastAsia="楷体" w:hAnsi="楷体" w:cs="宋体"/>
          <w:sz w:val="24"/>
        </w:rPr>
        <w:t>采云</w:t>
      </w:r>
      <w:proofErr w:type="gramEnd"/>
      <w:r w:rsidRPr="00F07863">
        <w:rPr>
          <w:rFonts w:ascii="楷体" w:eastAsia="楷体" w:hAnsi="楷体" w:cs="宋体"/>
          <w:sz w:val="24"/>
        </w:rPr>
        <w:t>”政府采购交易系统（网址：http://jszfcg.jsczt.cn/）网上开标大厅。</w:t>
      </w:r>
    </w:p>
    <w:p w:rsidR="00CC6DDD" w:rsidRPr="00F07863" w:rsidRDefault="0037158E" w:rsidP="00EE4C4E">
      <w:pPr>
        <w:pStyle w:val="3"/>
        <w:pBdr>
          <w:top w:val="none" w:sz="0" w:space="0" w:color="000000"/>
          <w:left w:val="none" w:sz="0" w:space="0" w:color="000000"/>
          <w:bottom w:val="none" w:sz="0" w:space="0" w:color="000000"/>
          <w:right w:val="none" w:sz="0" w:space="0" w:color="000000"/>
        </w:pBdr>
        <w:spacing w:before="145" w:after="145" w:line="480" w:lineRule="exact"/>
        <w:ind w:firstLine="498"/>
        <w:jc w:val="both"/>
        <w:rPr>
          <w:rFonts w:ascii="楷体" w:eastAsia="楷体" w:hAnsi="楷体"/>
        </w:rPr>
      </w:pPr>
      <w:r w:rsidRPr="00F07863">
        <w:rPr>
          <w:rFonts w:ascii="楷体" w:eastAsia="楷体" w:hAnsi="楷体" w:cs="宋体"/>
          <w:b/>
          <w:sz w:val="32"/>
        </w:rPr>
        <w:t>五、公告期限</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招标公告及招标文件公告期限为自本公告发布之日起5个工作日。</w:t>
      </w:r>
    </w:p>
    <w:p w:rsidR="00CC6DDD" w:rsidRPr="00F07863" w:rsidRDefault="0037158E" w:rsidP="00EE4C4E">
      <w:pPr>
        <w:pStyle w:val="3"/>
        <w:pBdr>
          <w:top w:val="none" w:sz="0" w:space="0" w:color="000000"/>
          <w:left w:val="none" w:sz="0" w:space="0" w:color="000000"/>
          <w:bottom w:val="none" w:sz="0" w:space="0" w:color="000000"/>
          <w:right w:val="none" w:sz="0" w:space="0" w:color="000000"/>
        </w:pBdr>
        <w:spacing w:before="145" w:after="145" w:line="480" w:lineRule="exact"/>
        <w:ind w:firstLine="498"/>
        <w:jc w:val="both"/>
        <w:rPr>
          <w:rFonts w:ascii="楷体" w:eastAsia="楷体" w:hAnsi="楷体"/>
        </w:rPr>
      </w:pPr>
      <w:r w:rsidRPr="00F07863">
        <w:rPr>
          <w:rFonts w:ascii="楷体" w:eastAsia="楷体" w:hAnsi="楷体" w:cs="宋体"/>
          <w:b/>
          <w:sz w:val="32"/>
        </w:rPr>
        <w:t>六、其他补充事宜</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1、本采购文件中斜体下划线部分为实质性响应条件，为必须遵守的条件，如不满足将作无效响应文件处理。</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2、本次采购不收取投标保证金</w:t>
      </w:r>
      <w:r w:rsidRPr="00F07863">
        <w:rPr>
          <w:rFonts w:ascii="楷体" w:eastAsia="楷体" w:hAnsi="楷体" w:cs="宋体" w:hint="eastAsia"/>
          <w:sz w:val="24"/>
        </w:rPr>
        <w:t>和</w:t>
      </w:r>
      <w:r w:rsidRPr="00F07863">
        <w:rPr>
          <w:rFonts w:ascii="楷体" w:eastAsia="楷体" w:hAnsi="楷体" w:cs="宋体"/>
          <w:sz w:val="24"/>
        </w:rPr>
        <w:t>履约保证金。</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3、本次采购采用“政府采购管理交易系统（苏</w:t>
      </w:r>
      <w:proofErr w:type="gramStart"/>
      <w:r w:rsidRPr="00F07863">
        <w:rPr>
          <w:rFonts w:ascii="楷体" w:eastAsia="楷体" w:hAnsi="楷体" w:cs="宋体"/>
          <w:sz w:val="24"/>
        </w:rPr>
        <w:t>采云</w:t>
      </w:r>
      <w:proofErr w:type="gramEnd"/>
      <w:r w:rsidRPr="00F07863">
        <w:rPr>
          <w:rFonts w:ascii="楷体" w:eastAsia="楷体" w:hAnsi="楷体" w:cs="宋体"/>
          <w:sz w:val="24"/>
        </w:rPr>
        <w:t>）”，招标、投标、评标和中标结果发布全程电子化，开标方式为不见面开标。供应商应当按照《“苏</w:t>
      </w:r>
      <w:proofErr w:type="gramStart"/>
      <w:r w:rsidRPr="00F07863">
        <w:rPr>
          <w:rFonts w:ascii="楷体" w:eastAsia="楷体" w:hAnsi="楷体" w:cs="宋体"/>
          <w:sz w:val="24"/>
        </w:rPr>
        <w:t>采云</w:t>
      </w:r>
      <w:proofErr w:type="gramEnd"/>
      <w:r w:rsidRPr="00F07863">
        <w:rPr>
          <w:rFonts w:ascii="楷体" w:eastAsia="楷体" w:hAnsi="楷体" w:cs="宋体"/>
          <w:sz w:val="24"/>
        </w:rPr>
        <w:t>”系统供应商操作手册》参加投标活动。如供应商未按要求操作，由此所产生的风险由供应商自行承担。</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4、供应商如确定参加投标，可自行下载采购文件及有关资料，按照《操作手册》进行注册，领取CA和办理电子签章，并按《操作手册》要求制作、上传电子投标响应文件，技术支持联系方式：13813140731。</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5、潜在供应商对采购文件项目需求部分的询问、质疑请向采购人提出，由采购人负责答复。</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6、有关本次采购的事项若存在变动或修改，敬请及时关注“扬州市政府采购网”、“江苏省政府采购网”发布的信息。</w:t>
      </w:r>
    </w:p>
    <w:p w:rsidR="00CC6DDD" w:rsidRPr="00F07863" w:rsidRDefault="0037158E" w:rsidP="00EE4C4E">
      <w:pPr>
        <w:pStyle w:val="3"/>
        <w:pBdr>
          <w:top w:val="none" w:sz="0" w:space="0" w:color="000000"/>
          <w:left w:val="none" w:sz="0" w:space="0" w:color="000000"/>
          <w:bottom w:val="none" w:sz="0" w:space="0" w:color="000000"/>
          <w:right w:val="none" w:sz="0" w:space="0" w:color="000000"/>
        </w:pBdr>
        <w:spacing w:before="145" w:after="145" w:line="480" w:lineRule="exact"/>
        <w:ind w:firstLine="498"/>
        <w:jc w:val="both"/>
        <w:rPr>
          <w:rFonts w:ascii="楷体" w:eastAsia="楷体" w:hAnsi="楷体"/>
        </w:rPr>
      </w:pPr>
      <w:r w:rsidRPr="00F07863">
        <w:rPr>
          <w:rFonts w:ascii="楷体" w:eastAsia="楷体" w:hAnsi="楷体" w:cs="宋体"/>
          <w:b/>
          <w:sz w:val="32"/>
        </w:rPr>
        <w:t>七、本次招标联系方式</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rPr>
          <w:rFonts w:ascii="楷体" w:eastAsia="楷体" w:hAnsi="楷体"/>
        </w:rPr>
      </w:pPr>
      <w:r w:rsidRPr="00F07863">
        <w:rPr>
          <w:rFonts w:ascii="楷体" w:eastAsia="楷体" w:hAnsi="楷体" w:cs="宋体"/>
          <w:sz w:val="24"/>
        </w:rPr>
        <w:t>1.采购人信息</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rPr>
          <w:rFonts w:ascii="楷体" w:eastAsia="楷体" w:hAnsi="楷体"/>
        </w:rPr>
      </w:pPr>
      <w:r w:rsidRPr="00F07863">
        <w:rPr>
          <w:rFonts w:ascii="楷体" w:eastAsia="楷体" w:hAnsi="楷体" w:cs="宋体"/>
          <w:sz w:val="24"/>
        </w:rPr>
        <w:t>名</w:t>
      </w:r>
      <w:r w:rsidRPr="00F07863">
        <w:rPr>
          <w:rFonts w:ascii="宋体" w:eastAsia="楷体" w:hAnsi="宋体" w:cs="宋体"/>
          <w:sz w:val="24"/>
        </w:rPr>
        <w:t> </w:t>
      </w:r>
      <w:r w:rsidRPr="00F07863">
        <w:rPr>
          <w:rFonts w:ascii="楷体" w:eastAsia="楷体" w:hAnsi="楷体" w:cs="宋体"/>
          <w:sz w:val="24"/>
        </w:rPr>
        <w:t>称：高邮市教育体育局</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rPr>
          <w:rFonts w:ascii="楷体" w:eastAsia="楷体" w:hAnsi="楷体"/>
        </w:rPr>
      </w:pPr>
      <w:r w:rsidRPr="00F07863">
        <w:rPr>
          <w:rFonts w:ascii="楷体" w:eastAsia="楷体" w:hAnsi="楷体" w:cs="宋体"/>
          <w:sz w:val="24"/>
        </w:rPr>
        <w:t>地</w:t>
      </w:r>
      <w:r w:rsidRPr="00F07863">
        <w:rPr>
          <w:rFonts w:ascii="宋体" w:eastAsia="楷体" w:hAnsi="宋体" w:cs="宋体"/>
          <w:sz w:val="24"/>
        </w:rPr>
        <w:t> </w:t>
      </w:r>
      <w:r w:rsidRPr="00F07863">
        <w:rPr>
          <w:rFonts w:ascii="楷体" w:eastAsia="楷体" w:hAnsi="楷体" w:cs="宋体"/>
          <w:sz w:val="24"/>
        </w:rPr>
        <w:t>址：</w:t>
      </w:r>
      <w:r w:rsidRPr="00F07863">
        <w:rPr>
          <w:rFonts w:ascii="楷体" w:eastAsia="楷体" w:hAnsi="楷体" w:cs="宋体" w:hint="eastAsia"/>
          <w:sz w:val="24"/>
        </w:rPr>
        <w:t>高邮市中山路356号</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rPr>
          <w:rFonts w:ascii="楷体" w:eastAsia="楷体" w:hAnsi="楷体"/>
        </w:rPr>
      </w:pPr>
      <w:r w:rsidRPr="00F07863">
        <w:rPr>
          <w:rFonts w:ascii="楷体" w:eastAsia="楷体" w:hAnsi="楷体" w:cs="宋体"/>
          <w:sz w:val="24"/>
        </w:rPr>
        <w:t>联系人：</w:t>
      </w:r>
      <w:r w:rsidRPr="00F07863">
        <w:rPr>
          <w:rFonts w:ascii="楷体" w:eastAsia="楷体" w:hAnsi="楷体" w:cs="宋体" w:hint="eastAsia"/>
          <w:sz w:val="24"/>
          <w:szCs w:val="24"/>
        </w:rPr>
        <w:t>葛明勇</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rPr>
          <w:rFonts w:ascii="楷体" w:eastAsia="楷体" w:hAnsi="楷体"/>
        </w:rPr>
      </w:pPr>
      <w:r w:rsidRPr="00F07863">
        <w:rPr>
          <w:rFonts w:ascii="楷体" w:eastAsia="楷体" w:hAnsi="楷体" w:cs="宋体"/>
          <w:sz w:val="24"/>
        </w:rPr>
        <w:t>联系方式：</w:t>
      </w:r>
      <w:r w:rsidRPr="00F07863">
        <w:rPr>
          <w:rFonts w:ascii="楷体" w:eastAsia="楷体" w:hAnsi="楷体" w:cs="宋体" w:hint="eastAsia"/>
          <w:sz w:val="24"/>
          <w:szCs w:val="24"/>
        </w:rPr>
        <w:t>15952789555</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rPr>
          <w:rFonts w:ascii="楷体" w:eastAsia="楷体" w:hAnsi="楷体"/>
        </w:rPr>
      </w:pPr>
      <w:r w:rsidRPr="00F07863">
        <w:rPr>
          <w:rFonts w:ascii="楷体" w:eastAsia="楷体" w:hAnsi="楷体" w:cs="宋体"/>
          <w:sz w:val="24"/>
        </w:rPr>
        <w:lastRenderedPageBreak/>
        <w:t>2.采购代理机构信息</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名</w:t>
      </w:r>
      <w:r w:rsidRPr="00F07863">
        <w:rPr>
          <w:rFonts w:ascii="宋体" w:eastAsia="楷体" w:hAnsi="宋体" w:cs="宋体"/>
          <w:sz w:val="24"/>
        </w:rPr>
        <w:t> </w:t>
      </w:r>
      <w:r w:rsidRPr="00F07863">
        <w:rPr>
          <w:rFonts w:ascii="楷体" w:eastAsia="楷体" w:hAnsi="楷体" w:cs="宋体"/>
          <w:sz w:val="24"/>
        </w:rPr>
        <w:t>称：江苏富华工程造价咨询有限公司</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地</w:t>
      </w:r>
      <w:r w:rsidRPr="00F07863">
        <w:rPr>
          <w:rFonts w:ascii="宋体" w:eastAsia="楷体" w:hAnsi="宋体" w:cs="宋体"/>
          <w:sz w:val="24"/>
        </w:rPr>
        <w:t> </w:t>
      </w:r>
      <w:r w:rsidRPr="00F07863">
        <w:rPr>
          <w:rFonts w:ascii="楷体" w:eastAsia="楷体" w:hAnsi="楷体" w:cs="宋体"/>
          <w:sz w:val="24"/>
        </w:rPr>
        <w:t>址：高邮市</w:t>
      </w:r>
      <w:proofErr w:type="gramStart"/>
      <w:r w:rsidRPr="00F07863">
        <w:rPr>
          <w:rFonts w:ascii="楷体" w:eastAsia="楷体" w:hAnsi="楷体" w:cs="宋体"/>
          <w:sz w:val="24"/>
        </w:rPr>
        <w:t>盂</w:t>
      </w:r>
      <w:proofErr w:type="gramEnd"/>
      <w:r w:rsidRPr="00F07863">
        <w:rPr>
          <w:rFonts w:ascii="楷体" w:eastAsia="楷体" w:hAnsi="楷体" w:cs="宋体"/>
          <w:sz w:val="24"/>
        </w:rPr>
        <w:t>城路584号</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联系人：</w:t>
      </w:r>
      <w:r w:rsidRPr="00F07863">
        <w:rPr>
          <w:rFonts w:ascii="楷体" w:eastAsia="楷体" w:hAnsi="楷体" w:cs="宋体" w:hint="eastAsia"/>
          <w:sz w:val="24"/>
        </w:rPr>
        <w:t>赵工</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联系方式：</w:t>
      </w:r>
      <w:r w:rsidRPr="00F07863">
        <w:rPr>
          <w:rFonts w:ascii="楷体" w:eastAsia="楷体" w:hAnsi="楷体" w:cs="宋体" w:hint="eastAsia"/>
          <w:sz w:val="24"/>
          <w:szCs w:val="24"/>
        </w:rPr>
        <w:t>0514-84065510</w:t>
      </w:r>
    </w:p>
    <w:p w:rsidR="00CC6DDD" w:rsidRPr="00F07863" w:rsidRDefault="0037158E" w:rsidP="00EE4C4E">
      <w:pPr>
        <w:pStyle w:val="3"/>
        <w:pBdr>
          <w:top w:val="none" w:sz="0" w:space="0" w:color="000000"/>
          <w:left w:val="none" w:sz="0" w:space="0" w:color="000000"/>
          <w:bottom w:val="none" w:sz="0" w:space="0" w:color="000000"/>
          <w:right w:val="none" w:sz="0" w:space="0" w:color="000000"/>
        </w:pBdr>
        <w:spacing w:before="145" w:after="145" w:line="480" w:lineRule="exact"/>
        <w:ind w:firstLine="498"/>
        <w:jc w:val="both"/>
        <w:rPr>
          <w:rFonts w:ascii="楷体" w:eastAsia="楷体" w:hAnsi="楷体"/>
        </w:rPr>
      </w:pPr>
      <w:r w:rsidRPr="00F07863">
        <w:rPr>
          <w:rFonts w:ascii="楷体" w:eastAsia="楷体" w:hAnsi="楷体" w:cs="宋体"/>
          <w:b/>
          <w:sz w:val="32"/>
        </w:rPr>
        <w:t>八、其他</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rPr>
          <w:rFonts w:ascii="楷体" w:eastAsia="楷体" w:hAnsi="楷体"/>
        </w:rPr>
      </w:pPr>
      <w:r w:rsidRPr="00F07863">
        <w:rPr>
          <w:rFonts w:ascii="楷体" w:eastAsia="楷体" w:hAnsi="楷体" w:cs="宋体"/>
          <w:sz w:val="24"/>
        </w:rPr>
        <w:t>1.</w:t>
      </w:r>
      <w:r w:rsidRPr="00F07863">
        <w:rPr>
          <w:rFonts w:ascii="宋体" w:eastAsia="楷体" w:hAnsi="宋体" w:cs="宋体"/>
          <w:sz w:val="24"/>
        </w:rPr>
        <w:t> </w:t>
      </w:r>
      <w:r w:rsidRPr="00F07863">
        <w:rPr>
          <w:rFonts w:ascii="楷体" w:eastAsia="楷体" w:hAnsi="楷体" w:cs="宋体"/>
          <w:sz w:val="24"/>
        </w:rPr>
        <w:t>根据省财政厅《关于更换全省政府采购交易系统C A数字证书和电子签章的通知》（</w:t>
      </w:r>
      <w:proofErr w:type="gramStart"/>
      <w:r w:rsidRPr="00F07863">
        <w:rPr>
          <w:rFonts w:ascii="楷体" w:eastAsia="楷体" w:hAnsi="楷体" w:cs="宋体"/>
          <w:sz w:val="24"/>
        </w:rPr>
        <w:t>苏财购〔2023〕</w:t>
      </w:r>
      <w:proofErr w:type="gramEnd"/>
      <w:r w:rsidRPr="00F07863">
        <w:rPr>
          <w:rFonts w:ascii="楷体" w:eastAsia="楷体" w:hAnsi="楷体" w:cs="宋体"/>
          <w:sz w:val="24"/>
        </w:rPr>
        <w:t>101号），“苏</w:t>
      </w:r>
      <w:proofErr w:type="gramStart"/>
      <w:r w:rsidRPr="00F07863">
        <w:rPr>
          <w:rFonts w:ascii="楷体" w:eastAsia="楷体" w:hAnsi="楷体" w:cs="宋体"/>
          <w:sz w:val="24"/>
        </w:rPr>
        <w:t>采云</w:t>
      </w:r>
      <w:proofErr w:type="gramEnd"/>
      <w:r w:rsidRPr="00F07863">
        <w:rPr>
          <w:rFonts w:ascii="楷体" w:eastAsia="楷体" w:hAnsi="楷体" w:cs="宋体"/>
          <w:sz w:val="24"/>
        </w:rPr>
        <w:t>”政府采购交易系统（以下简称苏</w:t>
      </w:r>
      <w:proofErr w:type="gramStart"/>
      <w:r w:rsidRPr="00F07863">
        <w:rPr>
          <w:rFonts w:ascii="楷体" w:eastAsia="楷体" w:hAnsi="楷体" w:cs="宋体"/>
          <w:sz w:val="24"/>
        </w:rPr>
        <w:t>采云</w:t>
      </w:r>
      <w:proofErr w:type="gramEnd"/>
      <w:r w:rsidRPr="00F07863">
        <w:rPr>
          <w:rFonts w:ascii="楷体" w:eastAsia="楷体" w:hAnsi="楷体" w:cs="宋体"/>
          <w:sz w:val="24"/>
        </w:rPr>
        <w:t>系统）的CA数字证书、电子签章已更换为江苏省电子政务证书认证中心C A和方正国际软件（北京）有限公司电子签章。如果投标人通过苏</w:t>
      </w:r>
      <w:proofErr w:type="gramStart"/>
      <w:r w:rsidRPr="00F07863">
        <w:rPr>
          <w:rFonts w:ascii="楷体" w:eastAsia="楷体" w:hAnsi="楷体" w:cs="宋体"/>
          <w:sz w:val="24"/>
        </w:rPr>
        <w:t>采云</w:t>
      </w:r>
      <w:proofErr w:type="gramEnd"/>
      <w:r w:rsidRPr="00F07863">
        <w:rPr>
          <w:rFonts w:ascii="楷体" w:eastAsia="楷体" w:hAnsi="楷体" w:cs="宋体"/>
          <w:sz w:val="24"/>
        </w:rPr>
        <w:t>系统参与政府采购项目，需要更换CA数字证书和电子签章。具体办理指南和操作手册见链接：http://www.ccgp-jiangsu.gov.cn/jiangsu/zlxz/ee/ee3a4bc5a3454aa2b0d9312230633ce9.html。</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2.为提升政府采购供应商的融资可得性，解决中小企业融资难问题，中国人民银行、市财政局、市公共资源交易中心推出了政府</w:t>
      </w:r>
      <w:proofErr w:type="gramStart"/>
      <w:r w:rsidRPr="00F07863">
        <w:rPr>
          <w:rFonts w:ascii="楷体" w:eastAsia="楷体" w:hAnsi="楷体" w:cs="宋体"/>
          <w:sz w:val="24"/>
        </w:rPr>
        <w:t>采购线</w:t>
      </w:r>
      <w:proofErr w:type="gramEnd"/>
      <w:r w:rsidRPr="00F07863">
        <w:rPr>
          <w:rFonts w:ascii="楷体" w:eastAsia="楷体" w:hAnsi="楷体" w:cs="宋体"/>
          <w:sz w:val="24"/>
        </w:rPr>
        <w:t>上应收账款融资模式。各供应商如果有融资需求，可以</w:t>
      </w:r>
      <w:proofErr w:type="gramStart"/>
      <w:r w:rsidRPr="00F07863">
        <w:rPr>
          <w:rFonts w:ascii="楷体" w:eastAsia="楷体" w:hAnsi="楷体" w:cs="宋体"/>
          <w:sz w:val="24"/>
        </w:rPr>
        <w:t>凭借政府</w:t>
      </w:r>
      <w:proofErr w:type="gramEnd"/>
      <w:r w:rsidRPr="00F07863">
        <w:rPr>
          <w:rFonts w:ascii="楷体" w:eastAsia="楷体" w:hAnsi="楷体" w:cs="宋体"/>
          <w:sz w:val="24"/>
        </w:rPr>
        <w:t>采购中标（成交）通知书或政府采购合同，通过中国人民银行征信中心“中征应收账款融资服务平台（https://www.crcrfsp.com）”向参与政府采购融资业务的金融机构</w:t>
      </w:r>
      <w:proofErr w:type="gramStart"/>
      <w:r w:rsidRPr="00F07863">
        <w:rPr>
          <w:rFonts w:ascii="楷体" w:eastAsia="楷体" w:hAnsi="楷体" w:cs="宋体"/>
          <w:sz w:val="24"/>
        </w:rPr>
        <w:t>申请线</w:t>
      </w:r>
      <w:proofErr w:type="gramEnd"/>
      <w:r w:rsidRPr="00F07863">
        <w:rPr>
          <w:rFonts w:ascii="楷体" w:eastAsia="楷体" w:hAnsi="楷体" w:cs="宋体"/>
          <w:sz w:val="24"/>
        </w:rPr>
        <w:t>上融资，相关事宜可向市人民银行咨询，联系电话：0514-87936653；</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3.供应商对于投标产品的包装应按照“财办库〔2020〕123号</w:t>
      </w:r>
      <w:proofErr w:type="gramStart"/>
      <w:r w:rsidRPr="00F07863">
        <w:rPr>
          <w:rFonts w:ascii="楷体" w:eastAsia="楷体" w:hAnsi="楷体" w:cs="宋体"/>
          <w:sz w:val="24"/>
        </w:rPr>
        <w:t>《</w:t>
      </w:r>
      <w:proofErr w:type="gramEnd"/>
      <w:r w:rsidRPr="00F07863">
        <w:rPr>
          <w:rFonts w:ascii="楷体" w:eastAsia="楷体" w:hAnsi="楷体" w:cs="宋体"/>
          <w:sz w:val="24"/>
        </w:rPr>
        <w:t>关于印发</w:t>
      </w:r>
      <w:proofErr w:type="gramStart"/>
      <w:r w:rsidRPr="00F07863">
        <w:rPr>
          <w:rFonts w:ascii="楷体" w:eastAsia="楷体" w:hAnsi="楷体" w:cs="宋体"/>
          <w:sz w:val="24"/>
        </w:rPr>
        <w:t>《</w:t>
      </w:r>
      <w:proofErr w:type="gramEnd"/>
      <w:r w:rsidRPr="00F07863">
        <w:rPr>
          <w:rFonts w:ascii="楷体" w:eastAsia="楷体" w:hAnsi="楷体" w:cs="宋体"/>
          <w:sz w:val="24"/>
        </w:rPr>
        <w:t>商品包装政府采购需求标准（试行）》、《快递包装政府采购需求标准（试行）》的通知》”执行；</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rPr>
      </w:pPr>
      <w:r w:rsidRPr="00F07863">
        <w:rPr>
          <w:rFonts w:ascii="楷体" w:eastAsia="楷体" w:hAnsi="楷体" w:cs="宋体"/>
          <w:sz w:val="24"/>
        </w:rPr>
        <w:t>4.落实好政府采购履约资金扶持政策。中标/成交供应商可凭政府采购合同办理融资贷款，详见江苏政府采购网“政采贷”专栏；</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480"/>
        <w:jc w:val="both"/>
        <w:rPr>
          <w:rFonts w:ascii="楷体" w:eastAsia="楷体" w:hAnsi="楷体" w:cs="宋体"/>
          <w:sz w:val="24"/>
        </w:rPr>
      </w:pPr>
      <w:r w:rsidRPr="00F07863">
        <w:rPr>
          <w:rFonts w:ascii="楷体" w:eastAsia="楷体" w:hAnsi="楷体" w:cs="宋体"/>
          <w:sz w:val="24"/>
        </w:rPr>
        <w:t>5.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w:t>
      </w:r>
      <w:r w:rsidRPr="00F07863">
        <w:rPr>
          <w:rFonts w:ascii="楷体" w:eastAsia="楷体" w:hAnsi="楷体" w:cs="宋体"/>
          <w:sz w:val="24"/>
        </w:rPr>
        <w:lastRenderedPageBreak/>
        <w:t>视为未实质性响应采购要求。其他条件相同情况下，应当优先采购节能产品、环境标志产品。</w:t>
      </w:r>
    </w:p>
    <w:p w:rsidR="00CC6DDD" w:rsidRPr="00F07863" w:rsidRDefault="0037158E" w:rsidP="00EE4C4E">
      <w:pPr>
        <w:pBdr>
          <w:top w:val="none" w:sz="0" w:space="0" w:color="000000"/>
          <w:left w:val="none" w:sz="0" w:space="0" w:color="000000"/>
          <w:bottom w:val="none" w:sz="0" w:space="0" w:color="000000"/>
          <w:right w:val="none" w:sz="0" w:space="0" w:color="000000"/>
        </w:pBdr>
        <w:spacing w:line="480" w:lineRule="exact"/>
        <w:ind w:firstLineChars="2350" w:firstLine="5640"/>
        <w:jc w:val="both"/>
        <w:rPr>
          <w:rFonts w:ascii="楷体" w:eastAsia="楷体" w:hAnsi="楷体"/>
        </w:rPr>
      </w:pPr>
      <w:r w:rsidRPr="00F07863">
        <w:rPr>
          <w:rFonts w:ascii="宋体" w:eastAsia="楷体" w:hAnsi="宋体" w:cs="宋体"/>
          <w:sz w:val="24"/>
        </w:rPr>
        <w:t> </w:t>
      </w:r>
      <w:r w:rsidRPr="00F07863">
        <w:rPr>
          <w:rFonts w:ascii="楷体" w:eastAsia="楷体" w:hAnsi="楷体" w:cs="楷体" w:hint="eastAsia"/>
          <w:sz w:val="24"/>
          <w:szCs w:val="24"/>
        </w:rPr>
        <w:t>江苏富华工程造价咨询有限公司</w:t>
      </w:r>
    </w:p>
    <w:p w:rsidR="00CC6DDD" w:rsidRPr="00F07863" w:rsidRDefault="00EE4C4E" w:rsidP="00EE4C4E">
      <w:pPr>
        <w:pBdr>
          <w:top w:val="none" w:sz="0" w:space="0" w:color="000000"/>
          <w:left w:val="none" w:sz="0" w:space="0" w:color="000000"/>
          <w:bottom w:val="none" w:sz="0" w:space="0" w:color="000000"/>
          <w:right w:val="none" w:sz="0" w:space="0" w:color="000000"/>
        </w:pBdr>
        <w:spacing w:line="480" w:lineRule="exact"/>
        <w:ind w:right="480" w:firstLine="480"/>
        <w:jc w:val="center"/>
        <w:rPr>
          <w:rFonts w:ascii="楷体" w:eastAsia="楷体" w:hAnsi="楷体"/>
        </w:rPr>
      </w:pPr>
      <w:r w:rsidRPr="00F07863">
        <w:rPr>
          <w:rFonts w:ascii="楷体" w:eastAsia="楷体" w:hAnsi="楷体" w:cs="宋体" w:hint="eastAsia"/>
          <w:sz w:val="24"/>
        </w:rPr>
        <w:t xml:space="preserve">                                                    </w:t>
      </w:r>
      <w:r w:rsidR="0037158E" w:rsidRPr="00F07863">
        <w:rPr>
          <w:rFonts w:ascii="楷体" w:eastAsia="楷体" w:hAnsi="楷体" w:cs="宋体"/>
          <w:sz w:val="24"/>
        </w:rPr>
        <w:t>202</w:t>
      </w:r>
      <w:r w:rsidR="0037158E" w:rsidRPr="00F07863">
        <w:rPr>
          <w:rFonts w:ascii="楷体" w:eastAsia="楷体" w:hAnsi="楷体" w:cs="宋体" w:hint="eastAsia"/>
          <w:sz w:val="24"/>
        </w:rPr>
        <w:t>5</w:t>
      </w:r>
      <w:r w:rsidR="0037158E" w:rsidRPr="00F07863">
        <w:rPr>
          <w:rFonts w:ascii="楷体" w:eastAsia="楷体" w:hAnsi="楷体" w:cs="宋体"/>
          <w:sz w:val="24"/>
        </w:rPr>
        <w:t>年</w:t>
      </w:r>
      <w:r w:rsidR="0037158E" w:rsidRPr="00F07863">
        <w:rPr>
          <w:rFonts w:ascii="楷体" w:eastAsia="楷体" w:hAnsi="楷体" w:cs="宋体" w:hint="eastAsia"/>
          <w:sz w:val="24"/>
        </w:rPr>
        <w:t>0</w:t>
      </w:r>
      <w:r w:rsidR="00EE480C" w:rsidRPr="00F07863">
        <w:rPr>
          <w:rFonts w:ascii="楷体" w:eastAsia="楷体" w:hAnsi="楷体" w:cs="宋体" w:hint="eastAsia"/>
          <w:sz w:val="24"/>
        </w:rPr>
        <w:t>6</w:t>
      </w:r>
      <w:r w:rsidR="0037158E" w:rsidRPr="00F07863">
        <w:rPr>
          <w:rFonts w:ascii="楷体" w:eastAsia="楷体" w:hAnsi="楷体" w:cs="宋体"/>
          <w:sz w:val="24"/>
        </w:rPr>
        <w:t>月</w:t>
      </w:r>
      <w:r w:rsidR="00822A9E">
        <w:rPr>
          <w:rFonts w:ascii="楷体" w:eastAsia="楷体" w:hAnsi="楷体" w:cs="宋体" w:hint="eastAsia"/>
          <w:sz w:val="24"/>
        </w:rPr>
        <w:t>24</w:t>
      </w:r>
      <w:r w:rsidR="0037158E" w:rsidRPr="00F07863">
        <w:rPr>
          <w:rFonts w:ascii="楷体" w:eastAsia="楷体" w:hAnsi="楷体" w:cs="宋体"/>
          <w:sz w:val="24"/>
        </w:rPr>
        <w:t>日</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ind w:right="840"/>
        <w:jc w:val="center"/>
        <w:rPr>
          <w:rFonts w:ascii="楷体" w:eastAsia="楷体" w:hAnsi="楷体"/>
        </w:rPr>
      </w:pPr>
      <w:r w:rsidRPr="00F07863">
        <w:rPr>
          <w:rFonts w:ascii="楷体" w:eastAsia="楷体" w:hAnsi="楷体"/>
        </w:rPr>
        <w:br w:type="page" w:clear="all"/>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right="840"/>
        <w:jc w:val="center"/>
        <w:rPr>
          <w:rFonts w:ascii="楷体" w:eastAsia="楷体" w:hAnsi="楷体"/>
          <w:b/>
          <w:sz w:val="36"/>
          <w:szCs w:val="36"/>
        </w:rPr>
      </w:pPr>
      <w:r w:rsidRPr="00F07863">
        <w:rPr>
          <w:rFonts w:ascii="楷体" w:eastAsia="楷体" w:hAnsi="楷体" w:cs="黑体"/>
          <w:b/>
          <w:sz w:val="36"/>
          <w:szCs w:val="36"/>
        </w:rPr>
        <w:lastRenderedPageBreak/>
        <w:t>第二章 投标人须知</w:t>
      </w:r>
    </w:p>
    <w:p w:rsidR="00CC6DDD" w:rsidRPr="00F07863" w:rsidRDefault="0037158E">
      <w:pPr>
        <w:pStyle w:val="3"/>
        <w:pBdr>
          <w:top w:val="none" w:sz="0" w:space="0" w:color="000000"/>
          <w:left w:val="none" w:sz="0" w:space="0" w:color="000000"/>
          <w:bottom w:val="none" w:sz="0" w:space="0" w:color="000000"/>
          <w:right w:val="none" w:sz="0" w:space="0" w:color="000000"/>
        </w:pBdr>
        <w:spacing w:before="145" w:after="145" w:line="360" w:lineRule="auto"/>
        <w:ind w:firstLine="498"/>
        <w:jc w:val="both"/>
        <w:rPr>
          <w:rFonts w:ascii="楷体" w:eastAsia="楷体" w:hAnsi="楷体"/>
        </w:rPr>
      </w:pPr>
      <w:r w:rsidRPr="00F07863">
        <w:rPr>
          <w:rFonts w:ascii="楷体" w:eastAsia="楷体" w:hAnsi="楷体" w:cs="宋体"/>
          <w:b/>
          <w:sz w:val="32"/>
        </w:rPr>
        <w:t>一、总则</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t>1</w:t>
      </w:r>
      <w:r w:rsidRPr="00F07863">
        <w:rPr>
          <w:rFonts w:ascii="楷体" w:eastAsia="楷体" w:hAnsi="楷体" w:cs="黑体"/>
          <w:sz w:val="28"/>
        </w:rPr>
        <w:t>、招标方式</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1.1 本次招标采取公开招标方式，本招标文件仅适用于招标公告中所述项目。</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t>2</w:t>
      </w:r>
      <w:r w:rsidRPr="00F07863">
        <w:rPr>
          <w:rFonts w:ascii="楷体" w:eastAsia="楷体" w:hAnsi="楷体" w:cs="黑体"/>
          <w:sz w:val="28"/>
        </w:rPr>
        <w:t>、合格的投标人</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2.1满足招标公告中供应商的资格要求的规定。</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2.2 满足本文件实质性要求和条件的规定。</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t>3</w:t>
      </w:r>
      <w:r w:rsidRPr="00F07863">
        <w:rPr>
          <w:rFonts w:ascii="楷体" w:eastAsia="楷体" w:hAnsi="楷体" w:cs="黑体"/>
          <w:sz w:val="28"/>
        </w:rPr>
        <w:t>、适用法律</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20"/>
        <w:jc w:val="both"/>
        <w:rPr>
          <w:rFonts w:ascii="楷体" w:eastAsia="楷体" w:hAnsi="楷体"/>
        </w:rPr>
      </w:pPr>
      <w:r w:rsidRPr="00F07863">
        <w:rPr>
          <w:rFonts w:ascii="楷体" w:eastAsia="楷体" w:hAnsi="楷体" w:cs="宋体"/>
          <w:sz w:val="24"/>
        </w:rPr>
        <w:t>3.1 本次招标及由此产生的合同受中华人民共和国有关的法律法规制约和保护。</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t>4</w:t>
      </w:r>
      <w:r w:rsidRPr="00F07863">
        <w:rPr>
          <w:rFonts w:ascii="楷体" w:eastAsia="楷体" w:hAnsi="楷体" w:cs="黑体"/>
          <w:sz w:val="28"/>
        </w:rPr>
        <w:t>、投标费用</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4.1</w:t>
      </w:r>
      <w:r w:rsidRPr="00F07863">
        <w:rPr>
          <w:rFonts w:ascii="宋体" w:eastAsia="楷体" w:hAnsi="宋体" w:cs="宋体"/>
          <w:sz w:val="24"/>
        </w:rPr>
        <w:t> </w:t>
      </w:r>
      <w:r w:rsidRPr="00F07863">
        <w:rPr>
          <w:rFonts w:ascii="楷体" w:eastAsia="楷体" w:hAnsi="楷体" w:cs="宋体"/>
          <w:sz w:val="24"/>
        </w:rPr>
        <w:t>投标人应自行承担所有与参加投标有关的费用，无论投标过程中的做法和结果如何，采购代理机构（以下简称代理机构）在任何情况下均无义务和责任承担这些费用。</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4.2本次采购由</w:t>
      </w:r>
      <w:r w:rsidR="00A36585" w:rsidRPr="00F07863">
        <w:rPr>
          <w:rFonts w:ascii="楷体" w:eastAsia="楷体" w:hAnsi="楷体" w:cs="宋体"/>
          <w:sz w:val="24"/>
        </w:rPr>
        <w:t>各采购包</w:t>
      </w:r>
      <w:r w:rsidRPr="00F07863">
        <w:rPr>
          <w:rFonts w:ascii="楷体" w:eastAsia="楷体" w:hAnsi="楷体" w:cs="宋体"/>
          <w:sz w:val="24"/>
        </w:rPr>
        <w:t>中标供应商在领取中标通知书前根据国家计委印发的《招标代理服务收费管理暂行办法》(计价格【2002】1980号文)标准一次性支付给招标代理机构</w:t>
      </w:r>
      <w:r w:rsidR="00A2409D">
        <w:rPr>
          <w:rFonts w:ascii="楷体" w:eastAsia="楷体" w:hAnsi="楷体" w:cs="宋体" w:hint="eastAsia"/>
          <w:sz w:val="24"/>
        </w:rPr>
        <w:t>相应</w:t>
      </w:r>
      <w:r w:rsidR="00A36585" w:rsidRPr="00F07863">
        <w:rPr>
          <w:rFonts w:ascii="楷体" w:eastAsia="楷体" w:hAnsi="楷体" w:cs="宋体"/>
          <w:sz w:val="24"/>
        </w:rPr>
        <w:t>包段的</w:t>
      </w:r>
      <w:r w:rsidRPr="00F07863">
        <w:rPr>
          <w:rFonts w:ascii="楷体" w:eastAsia="楷体" w:hAnsi="楷体" w:cs="宋体"/>
          <w:sz w:val="24"/>
        </w:rPr>
        <w:t>成交服务费。</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4.3专家评审费</w:t>
      </w:r>
      <w:proofErr w:type="gramStart"/>
      <w:r w:rsidRPr="00F07863">
        <w:rPr>
          <w:rFonts w:ascii="楷体" w:eastAsia="楷体" w:hAnsi="楷体" w:cs="宋体"/>
          <w:sz w:val="24"/>
        </w:rPr>
        <w:t>按扬财购</w:t>
      </w:r>
      <w:proofErr w:type="gramEnd"/>
      <w:r w:rsidRPr="00F07863">
        <w:rPr>
          <w:rFonts w:ascii="楷体" w:eastAsia="楷体" w:hAnsi="楷体" w:cs="宋体"/>
          <w:sz w:val="24"/>
        </w:rPr>
        <w:t>【2020】40 号文《关于进一步规范扬州市政府采购专家评审费标准的通知》执行。</w:t>
      </w:r>
    </w:p>
    <w:p w:rsidR="00CC6DDD" w:rsidRPr="00F07863" w:rsidRDefault="0037158E" w:rsidP="00833404">
      <w:pPr>
        <w:pStyle w:val="4"/>
        <w:pBdr>
          <w:top w:val="none" w:sz="0" w:space="0" w:color="000000"/>
          <w:left w:val="none" w:sz="0" w:space="0" w:color="000000"/>
          <w:bottom w:val="none" w:sz="0" w:space="0" w:color="000000"/>
          <w:right w:val="none" w:sz="0" w:space="0" w:color="000000"/>
        </w:pBdr>
        <w:spacing w:before="0" w:after="0" w:line="360" w:lineRule="auto"/>
        <w:ind w:firstLineChars="148" w:firstLine="446"/>
        <w:jc w:val="both"/>
        <w:rPr>
          <w:rFonts w:ascii="楷体" w:eastAsia="楷体" w:hAnsi="楷体"/>
        </w:rPr>
      </w:pPr>
      <w:r w:rsidRPr="00F07863">
        <w:rPr>
          <w:rFonts w:ascii="楷体" w:eastAsia="楷体" w:hAnsi="楷体" w:cs="宋体"/>
          <w:sz w:val="30"/>
        </w:rPr>
        <w:t>5</w:t>
      </w:r>
      <w:r w:rsidRPr="00F07863">
        <w:rPr>
          <w:rFonts w:ascii="楷体" w:eastAsia="楷体" w:hAnsi="楷体" w:cs="黑体"/>
          <w:sz w:val="30"/>
        </w:rPr>
        <w:t>、</w:t>
      </w:r>
      <w:r w:rsidRPr="00F07863">
        <w:rPr>
          <w:rFonts w:ascii="楷体" w:eastAsia="楷体" w:hAnsi="楷体" w:cs="黑体"/>
          <w:sz w:val="28"/>
        </w:rPr>
        <w:t>招标文件的约束力</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5.1</w:t>
      </w:r>
      <w:r w:rsidRPr="00F07863">
        <w:rPr>
          <w:rFonts w:ascii="宋体" w:eastAsia="楷体" w:hAnsi="宋体" w:cs="宋体"/>
          <w:sz w:val="24"/>
        </w:rPr>
        <w:t> </w:t>
      </w:r>
      <w:r w:rsidRPr="00F07863">
        <w:rPr>
          <w:rFonts w:ascii="楷体" w:eastAsia="楷体" w:hAnsi="楷体" w:cs="宋体"/>
          <w:sz w:val="24"/>
        </w:rPr>
        <w:t>投标人一旦参加本项目采购活动，即被认为接受了本招标文件的规定和约束。</w:t>
      </w:r>
    </w:p>
    <w:p w:rsidR="00CC6DDD" w:rsidRPr="00F07863" w:rsidRDefault="0037158E">
      <w:pPr>
        <w:pStyle w:val="3"/>
        <w:pBdr>
          <w:top w:val="none" w:sz="0" w:space="0" w:color="000000"/>
          <w:left w:val="none" w:sz="0" w:space="0" w:color="000000"/>
          <w:bottom w:val="none" w:sz="0" w:space="0" w:color="000000"/>
          <w:right w:val="none" w:sz="0" w:space="0" w:color="000000"/>
        </w:pBdr>
        <w:spacing w:before="145" w:after="145" w:line="360" w:lineRule="auto"/>
        <w:ind w:firstLine="321"/>
        <w:jc w:val="both"/>
        <w:rPr>
          <w:rFonts w:ascii="楷体" w:eastAsia="楷体" w:hAnsi="楷体"/>
        </w:rPr>
      </w:pPr>
      <w:r w:rsidRPr="00F07863">
        <w:rPr>
          <w:rFonts w:ascii="楷体" w:eastAsia="楷体" w:hAnsi="楷体" w:cs="宋体"/>
          <w:b/>
          <w:sz w:val="32"/>
        </w:rPr>
        <w:t>二、招标文件</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t>6</w:t>
      </w:r>
      <w:r w:rsidRPr="00F07863">
        <w:rPr>
          <w:rFonts w:ascii="楷体" w:eastAsia="楷体" w:hAnsi="楷体" w:cs="黑体"/>
          <w:sz w:val="28"/>
        </w:rPr>
        <w:t>、招标文件构成</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6.1</w:t>
      </w:r>
      <w:r w:rsidRPr="00F07863">
        <w:rPr>
          <w:rFonts w:ascii="宋体" w:eastAsia="楷体" w:hAnsi="宋体" w:cs="宋体"/>
          <w:sz w:val="24"/>
        </w:rPr>
        <w:t> </w:t>
      </w:r>
      <w:r w:rsidRPr="00F07863">
        <w:rPr>
          <w:rFonts w:ascii="楷体" w:eastAsia="楷体" w:hAnsi="楷体" w:cs="宋体"/>
          <w:sz w:val="24"/>
        </w:rPr>
        <w:t>招标文件由以下部分组成：</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360"/>
        <w:jc w:val="both"/>
        <w:rPr>
          <w:rFonts w:ascii="楷体" w:eastAsia="楷体" w:hAnsi="楷体"/>
        </w:rPr>
      </w:pPr>
      <w:r w:rsidRPr="00F07863">
        <w:rPr>
          <w:rFonts w:ascii="楷体" w:eastAsia="楷体" w:hAnsi="楷体" w:cs="宋体"/>
          <w:sz w:val="24"/>
        </w:rPr>
        <w:t>（1）招标公告</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360"/>
        <w:jc w:val="both"/>
        <w:rPr>
          <w:rFonts w:ascii="楷体" w:eastAsia="楷体" w:hAnsi="楷体"/>
        </w:rPr>
      </w:pPr>
      <w:r w:rsidRPr="00F07863">
        <w:rPr>
          <w:rFonts w:ascii="楷体" w:eastAsia="楷体" w:hAnsi="楷体" w:cs="宋体"/>
          <w:sz w:val="24"/>
        </w:rPr>
        <w:t>（2）投标人须知</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360"/>
        <w:jc w:val="both"/>
        <w:rPr>
          <w:rFonts w:ascii="楷体" w:eastAsia="楷体" w:hAnsi="楷体"/>
        </w:rPr>
      </w:pPr>
      <w:r w:rsidRPr="00F07863">
        <w:rPr>
          <w:rFonts w:ascii="楷体" w:eastAsia="楷体" w:hAnsi="楷体" w:cs="宋体"/>
          <w:sz w:val="24"/>
        </w:rPr>
        <w:t>（3）合同文本</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360"/>
        <w:jc w:val="both"/>
        <w:rPr>
          <w:rFonts w:ascii="楷体" w:eastAsia="楷体" w:hAnsi="楷体"/>
        </w:rPr>
      </w:pPr>
      <w:r w:rsidRPr="00F07863">
        <w:rPr>
          <w:rFonts w:ascii="楷体" w:eastAsia="楷体" w:hAnsi="楷体" w:cs="宋体"/>
          <w:sz w:val="24"/>
        </w:rPr>
        <w:t>（4）采购需求</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360"/>
        <w:jc w:val="both"/>
        <w:rPr>
          <w:rFonts w:ascii="楷体" w:eastAsia="楷体" w:hAnsi="楷体"/>
        </w:rPr>
      </w:pPr>
      <w:r w:rsidRPr="00F07863">
        <w:rPr>
          <w:rFonts w:ascii="楷体" w:eastAsia="楷体" w:hAnsi="楷体" w:cs="宋体"/>
          <w:sz w:val="24"/>
        </w:rPr>
        <w:t>（5）评标方法与评标标准</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360"/>
        <w:jc w:val="both"/>
        <w:rPr>
          <w:rFonts w:ascii="楷体" w:eastAsia="楷体" w:hAnsi="楷体"/>
        </w:rPr>
      </w:pPr>
      <w:r w:rsidRPr="00F07863">
        <w:rPr>
          <w:rFonts w:ascii="楷体" w:eastAsia="楷体" w:hAnsi="楷体" w:cs="宋体"/>
          <w:sz w:val="24"/>
        </w:rPr>
        <w:lastRenderedPageBreak/>
        <w:t>（6）投标文件格式</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请仔细检查招标文件是否齐全，如有</w:t>
      </w:r>
      <w:proofErr w:type="gramStart"/>
      <w:r w:rsidRPr="00F07863">
        <w:rPr>
          <w:rFonts w:ascii="楷体" w:eastAsia="楷体" w:hAnsi="楷体" w:cs="宋体"/>
          <w:sz w:val="24"/>
        </w:rPr>
        <w:t>缺漏请</w:t>
      </w:r>
      <w:proofErr w:type="gramEnd"/>
      <w:r w:rsidRPr="00F07863">
        <w:rPr>
          <w:rFonts w:ascii="楷体" w:eastAsia="楷体" w:hAnsi="楷体" w:cs="宋体"/>
          <w:sz w:val="24"/>
        </w:rPr>
        <w:t>立即与代理机构联系解决。</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6.2</w:t>
      </w:r>
      <w:r w:rsidRPr="00F07863">
        <w:rPr>
          <w:rFonts w:ascii="宋体" w:eastAsia="楷体" w:hAnsi="宋体" w:cs="宋体"/>
          <w:sz w:val="24"/>
        </w:rPr>
        <w:t> </w:t>
      </w:r>
      <w:r w:rsidRPr="00F07863">
        <w:rPr>
          <w:rFonts w:ascii="楷体" w:eastAsia="楷体" w:hAnsi="楷体" w:cs="宋体"/>
          <w:sz w:val="24"/>
        </w:rPr>
        <w:t>投标人应认真阅读招标文件中所有的事项、格式、条款和规范等要求。按招标文件要求和规定编制投标文件，并保证所提供的全部资料的真实性，以使其投标文件对招标文件</w:t>
      </w:r>
      <w:proofErr w:type="gramStart"/>
      <w:r w:rsidRPr="00F07863">
        <w:rPr>
          <w:rFonts w:ascii="楷体" w:eastAsia="楷体" w:hAnsi="楷体" w:cs="宋体"/>
          <w:sz w:val="24"/>
        </w:rPr>
        <w:t>作出</w:t>
      </w:r>
      <w:proofErr w:type="gramEnd"/>
      <w:r w:rsidRPr="00F07863">
        <w:rPr>
          <w:rFonts w:ascii="楷体" w:eastAsia="楷体" w:hAnsi="楷体" w:cs="宋体"/>
          <w:sz w:val="24"/>
        </w:rPr>
        <w:t>实质性响应，否则其风险由投标人自行承担。</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560"/>
        <w:jc w:val="both"/>
        <w:rPr>
          <w:rFonts w:ascii="楷体" w:eastAsia="楷体" w:hAnsi="楷体"/>
        </w:rPr>
      </w:pPr>
      <w:r w:rsidRPr="00F07863">
        <w:rPr>
          <w:rFonts w:ascii="楷体" w:eastAsia="楷体" w:hAnsi="楷体"/>
          <w:sz w:val="28"/>
        </w:rPr>
        <w:t>7</w:t>
      </w:r>
      <w:r w:rsidRPr="00F07863">
        <w:rPr>
          <w:rFonts w:ascii="楷体" w:eastAsia="楷体" w:hAnsi="楷体" w:cs="黑体"/>
          <w:sz w:val="28"/>
        </w:rPr>
        <w:t>、招标文件的澄清</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7.1</w:t>
      </w:r>
      <w:r w:rsidRPr="00F07863">
        <w:rPr>
          <w:rFonts w:ascii="宋体" w:eastAsia="楷体" w:hAnsi="宋体" w:cs="宋体"/>
          <w:sz w:val="24"/>
        </w:rPr>
        <w:t> </w:t>
      </w:r>
      <w:r w:rsidRPr="00F07863">
        <w:rPr>
          <w:rFonts w:ascii="楷体" w:eastAsia="楷体" w:hAnsi="楷体" w:cs="宋体"/>
          <w:sz w:val="24"/>
        </w:rPr>
        <w:t>任何要求对招标文件进行澄清的投标人，应在投标截止期</w:t>
      </w:r>
      <w:r w:rsidRPr="00F07863">
        <w:rPr>
          <w:rFonts w:ascii="楷体" w:eastAsia="楷体" w:hAnsi="楷体" w:cs="宋体"/>
          <w:b/>
          <w:sz w:val="24"/>
        </w:rPr>
        <w:t>十日</w:t>
      </w:r>
      <w:r w:rsidRPr="00F07863">
        <w:rPr>
          <w:rFonts w:ascii="楷体" w:eastAsia="楷体" w:hAnsi="楷体" w:cs="宋体"/>
          <w:sz w:val="24"/>
        </w:rPr>
        <w:t>前按招标公告中的通讯地址，以书面形式通知代理机构。</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560"/>
        <w:jc w:val="both"/>
        <w:rPr>
          <w:rFonts w:ascii="楷体" w:eastAsia="楷体" w:hAnsi="楷体"/>
        </w:rPr>
      </w:pPr>
      <w:r w:rsidRPr="00F07863">
        <w:rPr>
          <w:rFonts w:ascii="楷体" w:eastAsia="楷体" w:hAnsi="楷体"/>
          <w:sz w:val="28"/>
        </w:rPr>
        <w:t>8</w:t>
      </w:r>
      <w:r w:rsidRPr="00F07863">
        <w:rPr>
          <w:rFonts w:ascii="楷体" w:eastAsia="楷体" w:hAnsi="楷体" w:cs="黑体"/>
          <w:sz w:val="28"/>
        </w:rPr>
        <w:t>、招标文件的修改</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8.1在投标截止时间前，代理机构可以对招标文件进行修改。</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8.2 代理机构有权按照法定的要求推迟投标截止日期和开标日期。</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8.3 招标文件的修改将在“扬州市政府采购网”、“江苏省政府采购网”公布，补充文件将作为招标文件的组成部分，并对投标人具有约束力。</w:t>
      </w:r>
    </w:p>
    <w:p w:rsidR="00CC6DDD" w:rsidRPr="00F07863" w:rsidRDefault="0037158E">
      <w:pPr>
        <w:pStyle w:val="3"/>
        <w:pBdr>
          <w:top w:val="none" w:sz="0" w:space="0" w:color="000000"/>
          <w:left w:val="none" w:sz="0" w:space="0" w:color="000000"/>
          <w:bottom w:val="none" w:sz="0" w:space="0" w:color="000000"/>
          <w:right w:val="none" w:sz="0" w:space="0" w:color="000000"/>
        </w:pBdr>
        <w:spacing w:before="145" w:after="145" w:line="360" w:lineRule="auto"/>
        <w:ind w:firstLine="482"/>
        <w:jc w:val="both"/>
        <w:rPr>
          <w:rFonts w:ascii="楷体" w:eastAsia="楷体" w:hAnsi="楷体"/>
        </w:rPr>
      </w:pPr>
      <w:r w:rsidRPr="00F07863">
        <w:rPr>
          <w:rFonts w:ascii="楷体" w:eastAsia="楷体" w:hAnsi="楷体" w:cs="宋体"/>
          <w:b/>
          <w:sz w:val="32"/>
        </w:rPr>
        <w:t>三、投标文件的编制</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560"/>
        <w:jc w:val="both"/>
        <w:rPr>
          <w:rFonts w:ascii="楷体" w:eastAsia="楷体" w:hAnsi="楷体"/>
        </w:rPr>
      </w:pPr>
      <w:r w:rsidRPr="00F07863">
        <w:rPr>
          <w:rFonts w:ascii="楷体" w:eastAsia="楷体" w:hAnsi="楷体"/>
          <w:sz w:val="28"/>
        </w:rPr>
        <w:t>9</w:t>
      </w:r>
      <w:r w:rsidRPr="00F07863">
        <w:rPr>
          <w:rFonts w:ascii="楷体" w:eastAsia="楷体" w:hAnsi="楷体" w:cs="黑体"/>
          <w:sz w:val="28"/>
        </w:rPr>
        <w:t>、投标文件的语言及度量衡单位</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9.1</w:t>
      </w:r>
      <w:r w:rsidRPr="00F07863">
        <w:rPr>
          <w:rFonts w:ascii="宋体" w:eastAsia="楷体" w:hAnsi="宋体" w:cs="宋体"/>
          <w:sz w:val="24"/>
        </w:rPr>
        <w:t> </w:t>
      </w:r>
      <w:r w:rsidRPr="00F07863">
        <w:rPr>
          <w:rFonts w:ascii="楷体" w:eastAsia="楷体" w:hAnsi="楷体" w:cs="宋体"/>
          <w:sz w:val="24"/>
        </w:rPr>
        <w:t>投标人提交的投标文件以及投标人与代理机构就有关投标的所有来往通知、函件和文件均应使用</w:t>
      </w:r>
      <w:r w:rsidRPr="00F07863">
        <w:rPr>
          <w:rFonts w:ascii="楷体" w:eastAsia="楷体" w:hAnsi="楷体" w:cs="宋体"/>
          <w:b/>
          <w:sz w:val="24"/>
        </w:rPr>
        <w:t>简体中文</w:t>
      </w:r>
      <w:r w:rsidRPr="00F07863">
        <w:rPr>
          <w:rFonts w:ascii="楷体" w:eastAsia="楷体" w:hAnsi="楷体" w:cs="宋体"/>
          <w:sz w:val="24"/>
        </w:rPr>
        <w:t>。</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9.2</w:t>
      </w:r>
      <w:r w:rsidRPr="00F07863">
        <w:rPr>
          <w:rFonts w:ascii="宋体" w:eastAsia="楷体" w:hAnsi="宋体" w:cs="宋体"/>
          <w:sz w:val="24"/>
        </w:rPr>
        <w:t> </w:t>
      </w:r>
      <w:r w:rsidRPr="00F07863">
        <w:rPr>
          <w:rFonts w:ascii="楷体" w:eastAsia="楷体" w:hAnsi="楷体" w:cs="宋体"/>
          <w:sz w:val="24"/>
        </w:rPr>
        <w:t>除技术性能另有规定外，投标文件所使用的度量衡单位，均须采用国家法定计量单位。</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t>10</w:t>
      </w:r>
      <w:r w:rsidRPr="00F07863">
        <w:rPr>
          <w:rFonts w:ascii="楷体" w:eastAsia="楷体" w:hAnsi="楷体" w:cs="黑体"/>
          <w:sz w:val="28"/>
        </w:rPr>
        <w:t>、投标文件构成</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10.1投标人编写的投标文件应包括资格证明文件、符合性证明文件、技术要求响应及偏离表、商务要求响应及偏离表、其他证明文件、投标函、开标一览表等部分。</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10.2 如标书制作工具中格式和内容与 “扬州市政府采购网”、“江苏省政府采购网”发布的招标文件不一致，请以“扬州市政府采购网”、“江苏省政府采购网”发布的招标文件为准。</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t>11</w:t>
      </w:r>
      <w:r w:rsidRPr="00F07863">
        <w:rPr>
          <w:rFonts w:ascii="楷体" w:eastAsia="楷体" w:hAnsi="楷体" w:cs="黑体"/>
          <w:sz w:val="28"/>
        </w:rPr>
        <w:t>、证明投标人及投标标的符合招标文件规定的文件</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jc w:val="both"/>
        <w:rPr>
          <w:rFonts w:ascii="楷体" w:eastAsia="楷体" w:hAnsi="楷体"/>
        </w:rPr>
      </w:pPr>
      <w:r w:rsidRPr="00F07863">
        <w:rPr>
          <w:rFonts w:ascii="宋体" w:eastAsia="楷体" w:hAnsi="宋体" w:cs="宋体"/>
          <w:sz w:val="24"/>
        </w:rPr>
        <w:t>  </w:t>
      </w:r>
      <w:r w:rsidRPr="00F07863">
        <w:rPr>
          <w:rFonts w:ascii="楷体" w:eastAsia="楷体" w:hAnsi="楷体" w:cs="宋体"/>
          <w:sz w:val="24"/>
        </w:rPr>
        <w:t>11.1 投标人应按照法律、法规、规章和规范性文件以及招标文件要求提交证明文件，证明其及投标标的符合招标文件规定。</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lastRenderedPageBreak/>
        <w:t>11.2招标文件对证明文件无明确形式要求的，证明文件可以以文字资料、图纸和数据等形式提交。</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t>12</w:t>
      </w:r>
      <w:r w:rsidRPr="00F07863">
        <w:rPr>
          <w:rFonts w:ascii="楷体" w:eastAsia="楷体" w:hAnsi="楷体" w:cs="黑体"/>
          <w:sz w:val="28"/>
        </w:rPr>
        <w:t>、技术要求响应及偏离表</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12.1</w:t>
      </w:r>
      <w:r w:rsidRPr="00F07863">
        <w:rPr>
          <w:rFonts w:ascii="宋体" w:eastAsia="楷体" w:hAnsi="宋体" w:cs="宋体"/>
          <w:sz w:val="24"/>
        </w:rPr>
        <w:t> </w:t>
      </w:r>
      <w:r w:rsidRPr="00F07863">
        <w:rPr>
          <w:rFonts w:ascii="楷体" w:eastAsia="楷体" w:hAnsi="楷体" w:cs="宋体"/>
          <w:sz w:val="24"/>
        </w:rPr>
        <w:t>投标人需对招标文件中的技术要求逐项</w:t>
      </w:r>
      <w:proofErr w:type="gramStart"/>
      <w:r w:rsidRPr="00F07863">
        <w:rPr>
          <w:rFonts w:ascii="楷体" w:eastAsia="楷体" w:hAnsi="楷体" w:cs="宋体"/>
          <w:sz w:val="24"/>
        </w:rPr>
        <w:t>作出</w:t>
      </w:r>
      <w:proofErr w:type="gramEnd"/>
      <w:r w:rsidRPr="00F07863">
        <w:rPr>
          <w:rFonts w:ascii="楷体" w:eastAsia="楷体" w:hAnsi="楷体" w:cs="宋体"/>
          <w:sz w:val="24"/>
        </w:rPr>
        <w:t>响应或偏离，并说明原因。</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13.2 投标人可在投标文件中提供认为需要的其他技术文件或说明。</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t>13</w:t>
      </w:r>
      <w:r w:rsidRPr="00F07863">
        <w:rPr>
          <w:rFonts w:ascii="楷体" w:eastAsia="楷体" w:hAnsi="楷体" w:cs="黑体"/>
          <w:sz w:val="28"/>
        </w:rPr>
        <w:t>、商务要求响应及偏离表</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13.1</w:t>
      </w:r>
      <w:r w:rsidRPr="00F07863">
        <w:rPr>
          <w:rFonts w:ascii="宋体" w:eastAsia="楷体" w:hAnsi="宋体" w:cs="宋体"/>
          <w:sz w:val="24"/>
        </w:rPr>
        <w:t> </w:t>
      </w:r>
      <w:r w:rsidRPr="00F07863">
        <w:rPr>
          <w:rFonts w:ascii="楷体" w:eastAsia="楷体" w:hAnsi="楷体" w:cs="宋体"/>
          <w:sz w:val="24"/>
        </w:rPr>
        <w:t>投标人需对招标文件中的商务要求逐项</w:t>
      </w:r>
      <w:proofErr w:type="gramStart"/>
      <w:r w:rsidRPr="00F07863">
        <w:rPr>
          <w:rFonts w:ascii="楷体" w:eastAsia="楷体" w:hAnsi="楷体" w:cs="宋体"/>
          <w:sz w:val="24"/>
        </w:rPr>
        <w:t>作出</w:t>
      </w:r>
      <w:proofErr w:type="gramEnd"/>
      <w:r w:rsidRPr="00F07863">
        <w:rPr>
          <w:rFonts w:ascii="楷体" w:eastAsia="楷体" w:hAnsi="楷体" w:cs="宋体"/>
          <w:sz w:val="24"/>
        </w:rPr>
        <w:t>响应或偏离，并说明原因。</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13.2 投标人可在投标文件中提供认为需要的其他商务文件或说明。</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t>14</w:t>
      </w:r>
      <w:r w:rsidRPr="00F07863">
        <w:rPr>
          <w:rFonts w:ascii="楷体" w:eastAsia="楷体" w:hAnsi="楷体" w:cs="黑体"/>
          <w:sz w:val="28"/>
        </w:rPr>
        <w:t>、投标函和开标一览表</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14.1</w:t>
      </w:r>
      <w:r w:rsidRPr="00F07863">
        <w:rPr>
          <w:rFonts w:ascii="宋体" w:hAnsi="宋体" w:cs="宋体" w:hint="eastAsia"/>
          <w:sz w:val="24"/>
        </w:rPr>
        <w:t> </w:t>
      </w:r>
      <w:r w:rsidRPr="00F07863">
        <w:rPr>
          <w:rFonts w:ascii="楷体" w:eastAsia="楷体" w:hAnsi="楷体" w:cs="宋体"/>
          <w:sz w:val="24"/>
        </w:rPr>
        <w:t>投标人应按照招标文件中提供的格式完整、正确填写投标函、开标一览表。</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14.2</w:t>
      </w:r>
      <w:r w:rsidRPr="00F07863">
        <w:rPr>
          <w:rFonts w:ascii="宋体" w:hAnsi="宋体" w:cs="宋体" w:hint="eastAsia"/>
          <w:sz w:val="24"/>
        </w:rPr>
        <w:t> </w:t>
      </w:r>
      <w:r w:rsidRPr="00F07863">
        <w:rPr>
          <w:rFonts w:ascii="楷体" w:eastAsia="楷体" w:hAnsi="楷体" w:cs="宋体"/>
          <w:sz w:val="24"/>
        </w:rPr>
        <w:t>对于采用货币报价的项目，开标一览表中的投标总报价应与投标分项报价表中的投标总报价一致，如不一致，不作为无效投标处理，但评标时按开标一览表中价格为准</w:t>
      </w:r>
      <w:r w:rsidRPr="00F07863">
        <w:rPr>
          <w:rFonts w:ascii="楷体" w:eastAsia="楷体" w:hAnsi="楷体" w:cs="宋体"/>
          <w:b/>
          <w:sz w:val="24"/>
        </w:rPr>
        <w:t>。</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t>15</w:t>
      </w:r>
      <w:r w:rsidRPr="00F07863">
        <w:rPr>
          <w:rFonts w:ascii="楷体" w:eastAsia="楷体" w:hAnsi="楷体" w:cs="黑体"/>
          <w:sz w:val="28"/>
        </w:rPr>
        <w:t>、投标有效期</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15.1</w:t>
      </w:r>
      <w:r w:rsidRPr="00F07863">
        <w:rPr>
          <w:rFonts w:ascii="宋体" w:hAnsi="宋体" w:cs="宋体" w:hint="eastAsia"/>
          <w:sz w:val="24"/>
        </w:rPr>
        <w:t> </w:t>
      </w:r>
      <w:r w:rsidRPr="00F07863">
        <w:rPr>
          <w:rFonts w:ascii="楷体" w:eastAsia="楷体" w:hAnsi="楷体" w:cs="宋体"/>
          <w:sz w:val="24"/>
        </w:rPr>
        <w:t>投标有效期为代理机构规定的开标之日后</w:t>
      </w:r>
      <w:r w:rsidRPr="00F07863">
        <w:rPr>
          <w:rFonts w:ascii="楷体" w:eastAsia="楷体" w:hAnsi="楷体" w:cs="宋体"/>
          <w:b/>
          <w:sz w:val="24"/>
          <w:u w:val="single"/>
        </w:rPr>
        <w:t>六十（</w:t>
      </w:r>
      <w:r w:rsidRPr="00F07863">
        <w:rPr>
          <w:rFonts w:ascii="楷体" w:eastAsia="楷体" w:hAnsi="楷体" w:cs="仿宋"/>
          <w:b/>
          <w:sz w:val="24"/>
          <w:u w:val="single"/>
        </w:rPr>
        <w:t>60</w:t>
      </w:r>
      <w:r w:rsidRPr="00F07863">
        <w:rPr>
          <w:rFonts w:ascii="楷体" w:eastAsia="楷体" w:hAnsi="楷体" w:cs="宋体"/>
          <w:b/>
          <w:sz w:val="24"/>
          <w:u w:val="single"/>
        </w:rPr>
        <w:t>）天</w:t>
      </w:r>
      <w:r w:rsidRPr="00F07863">
        <w:rPr>
          <w:rFonts w:ascii="楷体" w:eastAsia="楷体" w:hAnsi="楷体" w:cs="宋体"/>
          <w:sz w:val="24"/>
        </w:rPr>
        <w:t>。投标有效期比规定短的将被视为未实质性响应招标文件而予以拒绝。</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t>16</w:t>
      </w:r>
      <w:r w:rsidRPr="00F07863">
        <w:rPr>
          <w:rFonts w:ascii="楷体" w:eastAsia="楷体" w:hAnsi="楷体" w:cs="黑体"/>
          <w:sz w:val="28"/>
        </w:rPr>
        <w:t>、投标有效期的延长</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16.1</w:t>
      </w:r>
      <w:r w:rsidRPr="00F07863">
        <w:rPr>
          <w:rFonts w:ascii="宋体" w:hAnsi="宋体" w:cs="宋体" w:hint="eastAsia"/>
          <w:sz w:val="24"/>
        </w:rPr>
        <w:t> </w:t>
      </w:r>
      <w:r w:rsidRPr="00F07863">
        <w:rPr>
          <w:rFonts w:ascii="楷体" w:eastAsia="楷体" w:hAnsi="楷体" w:cs="宋体"/>
          <w:sz w:val="24"/>
        </w:rPr>
        <w:t>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同时受投标有效期约束的所有权利与义务均延长至新的有效期。</w:t>
      </w:r>
    </w:p>
    <w:p w:rsidR="00CC6DDD" w:rsidRPr="00F07863" w:rsidRDefault="0037158E">
      <w:pPr>
        <w:pStyle w:val="3"/>
        <w:pBdr>
          <w:top w:val="none" w:sz="0" w:space="0" w:color="000000"/>
          <w:left w:val="none" w:sz="0" w:space="0" w:color="000000"/>
          <w:bottom w:val="none" w:sz="0" w:space="0" w:color="000000"/>
          <w:right w:val="none" w:sz="0" w:space="0" w:color="000000"/>
        </w:pBdr>
        <w:spacing w:before="145" w:after="145" w:line="360" w:lineRule="auto"/>
        <w:ind w:firstLine="482"/>
        <w:jc w:val="both"/>
        <w:rPr>
          <w:rFonts w:ascii="楷体" w:eastAsia="楷体" w:hAnsi="楷体"/>
        </w:rPr>
      </w:pPr>
      <w:r w:rsidRPr="00F07863">
        <w:rPr>
          <w:rFonts w:ascii="楷体" w:eastAsia="楷体" w:hAnsi="楷体" w:cs="宋体"/>
          <w:b/>
          <w:sz w:val="32"/>
        </w:rPr>
        <w:t>四、投标文件的递交</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560"/>
        <w:jc w:val="both"/>
        <w:rPr>
          <w:rFonts w:ascii="楷体" w:eastAsia="楷体" w:hAnsi="楷体"/>
        </w:rPr>
      </w:pPr>
      <w:r w:rsidRPr="00F07863">
        <w:rPr>
          <w:rFonts w:ascii="楷体" w:eastAsia="楷体" w:hAnsi="楷体"/>
          <w:sz w:val="28"/>
        </w:rPr>
        <w:t>17</w:t>
      </w:r>
      <w:r w:rsidRPr="00F07863">
        <w:rPr>
          <w:rFonts w:ascii="楷体" w:eastAsia="楷体" w:hAnsi="楷体" w:cs="黑体"/>
          <w:sz w:val="28"/>
        </w:rPr>
        <w:t>、投标文件的递交</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17.1</w:t>
      </w:r>
      <w:r w:rsidRPr="00F07863">
        <w:rPr>
          <w:rFonts w:ascii="宋体" w:hAnsi="宋体" w:cs="宋体" w:hint="eastAsia"/>
          <w:sz w:val="24"/>
        </w:rPr>
        <w:t> </w:t>
      </w:r>
      <w:r w:rsidRPr="00F07863">
        <w:rPr>
          <w:rFonts w:ascii="楷体" w:eastAsia="楷体" w:hAnsi="楷体" w:cs="宋体"/>
          <w:sz w:val="24"/>
        </w:rPr>
        <w:t>电子投标文件的递交</w:t>
      </w:r>
    </w:p>
    <w:p w:rsidR="00CC6DDD" w:rsidRPr="00F07863" w:rsidRDefault="0037158E">
      <w:pPr>
        <w:pBdr>
          <w:top w:val="none" w:sz="0" w:space="0" w:color="000000"/>
          <w:left w:val="none" w:sz="0" w:space="0" w:color="000000"/>
          <w:bottom w:val="none" w:sz="0" w:space="0" w:color="000000"/>
          <w:right w:val="none" w:sz="0" w:space="0" w:color="000000"/>
        </w:pBdr>
        <w:spacing w:before="240" w:after="240" w:line="360" w:lineRule="auto"/>
        <w:ind w:left="525"/>
        <w:rPr>
          <w:rFonts w:ascii="楷体" w:eastAsia="楷体" w:hAnsi="楷体"/>
        </w:rPr>
      </w:pPr>
      <w:r w:rsidRPr="00F07863">
        <w:rPr>
          <w:rFonts w:ascii="楷体" w:eastAsia="楷体" w:hAnsi="楷体" w:cs="宋体"/>
          <w:sz w:val="24"/>
        </w:rPr>
        <w:t>投标人应当按照《操作手册》规定，在投标截止时间</w:t>
      </w:r>
      <w:proofErr w:type="gramStart"/>
      <w:r w:rsidRPr="00F07863">
        <w:rPr>
          <w:rFonts w:ascii="楷体" w:eastAsia="楷体" w:hAnsi="楷体" w:cs="宋体"/>
          <w:sz w:val="24"/>
        </w:rPr>
        <w:t>前制作</w:t>
      </w:r>
      <w:proofErr w:type="gramEnd"/>
      <w:r w:rsidRPr="00F07863">
        <w:rPr>
          <w:rFonts w:ascii="楷体" w:eastAsia="楷体" w:hAnsi="楷体" w:cs="宋体"/>
          <w:sz w:val="24"/>
        </w:rPr>
        <w:t>并上传电子投标文件。</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t>18</w:t>
      </w:r>
      <w:r w:rsidRPr="00F07863">
        <w:rPr>
          <w:rFonts w:ascii="楷体" w:eastAsia="楷体" w:hAnsi="楷体" w:cs="黑体"/>
          <w:sz w:val="28"/>
        </w:rPr>
        <w:t>、投标截止时间</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i/>
          <w:sz w:val="24"/>
          <w:u w:val="single"/>
        </w:rPr>
        <w:t>18.1</w:t>
      </w:r>
      <w:r w:rsidRPr="00F07863">
        <w:rPr>
          <w:rFonts w:ascii="宋体" w:hAnsi="宋体" w:cs="宋体" w:hint="eastAsia"/>
          <w:i/>
          <w:sz w:val="24"/>
          <w:u w:val="single"/>
        </w:rPr>
        <w:t> </w:t>
      </w:r>
      <w:r w:rsidRPr="00F07863">
        <w:rPr>
          <w:rFonts w:ascii="楷体" w:eastAsia="楷体" w:hAnsi="楷体" w:cs="宋体"/>
          <w:i/>
          <w:sz w:val="24"/>
          <w:u w:val="single"/>
        </w:rPr>
        <w:t>投标人上传电子投标文件的时间不得迟于招标公告中规定的投标截止时间。</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lastRenderedPageBreak/>
        <w:t>投标人应充分考虑到网络环境、网络带宽等风险因素，如因投标人自身原因造成的电子投标文件上传不成功的按照本招标文件第二章第26.1.2条 规定做无效投标处理。</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18.2</w:t>
      </w:r>
      <w:r w:rsidRPr="00F07863">
        <w:rPr>
          <w:rFonts w:ascii="宋体" w:hAnsi="宋体" w:cs="宋体" w:hint="eastAsia"/>
          <w:sz w:val="24"/>
        </w:rPr>
        <w:t> </w:t>
      </w:r>
      <w:r w:rsidRPr="00F07863">
        <w:rPr>
          <w:rFonts w:ascii="楷体" w:eastAsia="楷体" w:hAnsi="楷体" w:cs="宋体"/>
          <w:sz w:val="24"/>
        </w:rPr>
        <w:t>代理机构可以按照规定，通过修改招标文件酌情延长投标截止时间，在此情况下，投标人的所有权利和义务以及投标人受制的截止时间均应以延长后新的截止时间为准。</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t>19</w:t>
      </w:r>
      <w:r w:rsidRPr="00F07863">
        <w:rPr>
          <w:rFonts w:ascii="楷体" w:eastAsia="楷体" w:hAnsi="楷体" w:cs="黑体"/>
          <w:sz w:val="28"/>
        </w:rPr>
        <w:t>、投标文件的拒收</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19.1代理机构拒绝接收在其规定的投标截止时间后上传的任何投标文件。</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t>20</w:t>
      </w:r>
      <w:r w:rsidRPr="00F07863">
        <w:rPr>
          <w:rFonts w:ascii="楷体" w:eastAsia="楷体" w:hAnsi="楷体" w:cs="黑体"/>
          <w:sz w:val="28"/>
        </w:rPr>
        <w:t>、投标文件的撤回和修改</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20.1 投标文件的撤回</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21.1.1 电子投标文件的撤回</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投标人可在投标截止时间前，撤回其电子投标文件，具体操作方法见《操作手册》。</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21.1.2</w:t>
      </w:r>
      <w:r w:rsidRPr="00F07863">
        <w:rPr>
          <w:rFonts w:ascii="宋体" w:hAnsi="宋体" w:cs="宋体" w:hint="eastAsia"/>
          <w:sz w:val="24"/>
        </w:rPr>
        <w:t> </w:t>
      </w:r>
      <w:r w:rsidRPr="00F07863">
        <w:rPr>
          <w:rFonts w:ascii="楷体" w:eastAsia="楷体" w:hAnsi="楷体" w:cs="宋体"/>
          <w:sz w:val="24"/>
        </w:rPr>
        <w:t>投标人撤回电子投标文件，则认为其不再参与本项目投标活动。</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20.2 投标文件的修改</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20.2.1投标人可在投标截止时间前，对其电子投标文件进行修改，具体操作方法见《操作手册》。</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20.2.2</w:t>
      </w:r>
      <w:r w:rsidRPr="00F07863">
        <w:rPr>
          <w:rFonts w:ascii="宋体" w:hAnsi="宋体" w:cs="宋体" w:hint="eastAsia"/>
          <w:sz w:val="24"/>
        </w:rPr>
        <w:t> </w:t>
      </w:r>
      <w:r w:rsidRPr="00F07863">
        <w:rPr>
          <w:rFonts w:ascii="楷体" w:eastAsia="楷体" w:hAnsi="楷体" w:cs="宋体"/>
          <w:sz w:val="24"/>
        </w:rPr>
        <w:t>在投标截止时间之后，投标人不得对其电子投标文件作任何修改。</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20.3</w:t>
      </w:r>
      <w:r w:rsidRPr="00F07863">
        <w:rPr>
          <w:rFonts w:ascii="宋体" w:hAnsi="宋体" w:cs="宋体" w:hint="eastAsia"/>
          <w:sz w:val="24"/>
        </w:rPr>
        <w:t> </w:t>
      </w:r>
      <w:r w:rsidRPr="00F07863">
        <w:rPr>
          <w:rFonts w:ascii="楷体" w:eastAsia="楷体" w:hAnsi="楷体" w:cs="宋体"/>
          <w:sz w:val="24"/>
        </w:rPr>
        <w:t>在投标截止时间至招标文件中规定的投标有效期满之间的这段时间内，投标人不得撤回其投标。</w:t>
      </w:r>
    </w:p>
    <w:p w:rsidR="00CC6DDD" w:rsidRPr="00F07863" w:rsidRDefault="0037158E">
      <w:pPr>
        <w:pStyle w:val="3"/>
        <w:pBdr>
          <w:top w:val="none" w:sz="0" w:space="0" w:color="000000"/>
          <w:left w:val="none" w:sz="0" w:space="0" w:color="000000"/>
          <w:bottom w:val="none" w:sz="0" w:space="0" w:color="000000"/>
          <w:right w:val="none" w:sz="0" w:space="0" w:color="000000"/>
        </w:pBdr>
        <w:spacing w:before="145" w:after="145" w:line="360" w:lineRule="auto"/>
        <w:ind w:firstLine="482"/>
        <w:jc w:val="both"/>
        <w:rPr>
          <w:rFonts w:ascii="楷体" w:eastAsia="楷体" w:hAnsi="楷体"/>
        </w:rPr>
      </w:pPr>
      <w:r w:rsidRPr="00F07863">
        <w:rPr>
          <w:rFonts w:ascii="楷体" w:eastAsia="楷体" w:hAnsi="楷体" w:cs="宋体"/>
          <w:b/>
          <w:sz w:val="32"/>
        </w:rPr>
        <w:t>五、开标与评标</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t>21</w:t>
      </w:r>
      <w:r w:rsidRPr="00F07863">
        <w:rPr>
          <w:rFonts w:ascii="楷体" w:eastAsia="楷体" w:hAnsi="楷体" w:cs="黑体"/>
          <w:sz w:val="28"/>
        </w:rPr>
        <w:t>、开标</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360"/>
        <w:jc w:val="both"/>
        <w:rPr>
          <w:rFonts w:ascii="楷体" w:eastAsia="楷体" w:hAnsi="楷体"/>
        </w:rPr>
      </w:pPr>
      <w:r w:rsidRPr="00F07863">
        <w:rPr>
          <w:rFonts w:ascii="楷体" w:eastAsia="楷体" w:hAnsi="楷体" w:cs="宋体"/>
          <w:sz w:val="24"/>
        </w:rPr>
        <w:t>21.1</w:t>
      </w:r>
      <w:r w:rsidRPr="00F07863">
        <w:rPr>
          <w:rFonts w:ascii="宋体" w:hAnsi="宋体" w:cs="宋体" w:hint="eastAsia"/>
          <w:sz w:val="24"/>
        </w:rPr>
        <w:t> </w:t>
      </w:r>
      <w:r w:rsidRPr="00F07863">
        <w:rPr>
          <w:rFonts w:ascii="楷体" w:eastAsia="楷体" w:hAnsi="楷体" w:cs="宋体"/>
          <w:sz w:val="24"/>
        </w:rPr>
        <w:t>代理机构将在招标公告中规定的时间和地点组织公开开标。投标人应当按照《操作手册》规定，参加开标活动和在苏</w:t>
      </w:r>
      <w:proofErr w:type="gramStart"/>
      <w:r w:rsidRPr="00F07863">
        <w:rPr>
          <w:rFonts w:ascii="楷体" w:eastAsia="楷体" w:hAnsi="楷体" w:cs="宋体"/>
          <w:sz w:val="24"/>
        </w:rPr>
        <w:t>采云</w:t>
      </w:r>
      <w:proofErr w:type="gramEnd"/>
      <w:r w:rsidRPr="00F07863">
        <w:rPr>
          <w:rFonts w:ascii="楷体" w:eastAsia="楷体" w:hAnsi="楷体" w:cs="宋体"/>
          <w:sz w:val="24"/>
        </w:rPr>
        <w:t>系统规定的时间内对投标文件进行解密。</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21.2开标仪式由代理机构组织。苏</w:t>
      </w:r>
      <w:proofErr w:type="gramStart"/>
      <w:r w:rsidRPr="00F07863">
        <w:rPr>
          <w:rFonts w:ascii="楷体" w:eastAsia="楷体" w:hAnsi="楷体" w:cs="宋体"/>
          <w:sz w:val="24"/>
        </w:rPr>
        <w:t>采云</w:t>
      </w:r>
      <w:proofErr w:type="gramEnd"/>
      <w:r w:rsidRPr="00F07863">
        <w:rPr>
          <w:rFonts w:ascii="楷体" w:eastAsia="楷体" w:hAnsi="楷体" w:cs="宋体"/>
          <w:sz w:val="24"/>
        </w:rPr>
        <w:t>系统将自动对项目进行开标，并宣布各投标人名称和投标价格。</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21.3投标人在开标过程中涉及到的投标文件解密、开标结果确认等工作，应按照《操作手册》规定执行。</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21.4投标人如果对开标过程和开标记录有疑义，应当根据《操作手册》规定提出，如 苏</w:t>
      </w:r>
      <w:proofErr w:type="gramStart"/>
      <w:r w:rsidRPr="00F07863">
        <w:rPr>
          <w:rFonts w:ascii="楷体" w:eastAsia="楷体" w:hAnsi="楷体" w:cs="宋体"/>
          <w:sz w:val="24"/>
        </w:rPr>
        <w:t>采云</w:t>
      </w:r>
      <w:proofErr w:type="gramEnd"/>
      <w:r w:rsidRPr="00F07863">
        <w:rPr>
          <w:rFonts w:ascii="楷体" w:eastAsia="楷体" w:hAnsi="楷体" w:cs="宋体"/>
          <w:sz w:val="24"/>
        </w:rPr>
        <w:t>系统中《开标记录表》宣布后5分钟内未提出的，视同认可开标结果。</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lastRenderedPageBreak/>
        <w:t>22</w:t>
      </w:r>
      <w:r w:rsidRPr="00F07863">
        <w:rPr>
          <w:rFonts w:ascii="楷体" w:eastAsia="楷体" w:hAnsi="楷体" w:cs="黑体"/>
          <w:sz w:val="28"/>
        </w:rPr>
        <w:t>、评标委员会</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jc w:val="both"/>
        <w:rPr>
          <w:rFonts w:ascii="楷体" w:eastAsia="楷体" w:hAnsi="楷体"/>
        </w:rPr>
      </w:pPr>
      <w:r w:rsidRPr="00F07863">
        <w:rPr>
          <w:rFonts w:ascii="宋体" w:hAnsi="宋体" w:cs="宋体" w:hint="eastAsia"/>
          <w:b/>
          <w:sz w:val="24"/>
        </w:rPr>
        <w:t>  </w:t>
      </w:r>
      <w:r w:rsidRPr="00F07863">
        <w:rPr>
          <w:rFonts w:ascii="宋体" w:hAnsi="宋体" w:cs="宋体" w:hint="eastAsia"/>
          <w:sz w:val="24"/>
        </w:rPr>
        <w:t> </w:t>
      </w:r>
      <w:r w:rsidRPr="00F07863">
        <w:rPr>
          <w:rFonts w:ascii="楷体" w:eastAsia="楷体" w:hAnsi="楷体" w:cs="楷体" w:hint="eastAsia"/>
          <w:sz w:val="24"/>
        </w:rPr>
        <w:t>22.1</w:t>
      </w:r>
      <w:r w:rsidRPr="00F07863">
        <w:rPr>
          <w:rFonts w:ascii="楷体" w:eastAsia="楷体" w:hAnsi="楷体" w:cs="宋体"/>
          <w:sz w:val="24"/>
        </w:rPr>
        <w:t>开标后，代理机构将立即组织评标委员会（以下简称评委会）进行评标。</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jc w:val="both"/>
        <w:rPr>
          <w:rFonts w:ascii="楷体" w:eastAsia="楷体" w:hAnsi="楷体"/>
        </w:rPr>
      </w:pPr>
      <w:r w:rsidRPr="00F07863">
        <w:rPr>
          <w:rFonts w:ascii="宋体" w:hAnsi="宋体" w:cs="宋体" w:hint="eastAsia"/>
          <w:b/>
          <w:sz w:val="24"/>
        </w:rPr>
        <w:t>  </w:t>
      </w:r>
      <w:r w:rsidRPr="00F07863">
        <w:rPr>
          <w:rFonts w:ascii="宋体" w:hAnsi="宋体" w:cs="宋体" w:hint="eastAsia"/>
          <w:sz w:val="24"/>
        </w:rPr>
        <w:t> </w:t>
      </w:r>
      <w:r w:rsidRPr="00F07863">
        <w:rPr>
          <w:rFonts w:ascii="楷体" w:eastAsia="楷体" w:hAnsi="楷体" w:cs="楷体" w:hint="eastAsia"/>
          <w:sz w:val="24"/>
        </w:rPr>
        <w:t xml:space="preserve">22.2 </w:t>
      </w:r>
      <w:r w:rsidRPr="00F07863">
        <w:rPr>
          <w:rFonts w:ascii="楷体" w:eastAsia="楷体" w:hAnsi="楷体" w:cs="宋体"/>
          <w:sz w:val="24"/>
        </w:rPr>
        <w:t>评委会由采购人代表和有关技术、经济等方面的专家组成，</w:t>
      </w:r>
      <w:proofErr w:type="gramStart"/>
      <w:r w:rsidRPr="00F07863">
        <w:rPr>
          <w:rFonts w:ascii="楷体" w:eastAsia="楷体" w:hAnsi="楷体" w:cs="宋体"/>
          <w:sz w:val="24"/>
        </w:rPr>
        <w:t>且人员</w:t>
      </w:r>
      <w:proofErr w:type="gramEnd"/>
      <w:r w:rsidRPr="00F07863">
        <w:rPr>
          <w:rFonts w:ascii="楷体" w:eastAsia="楷体" w:hAnsi="楷体" w:cs="宋体"/>
          <w:sz w:val="24"/>
        </w:rPr>
        <w:t>构成符合政府采购有关规定。</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jc w:val="both"/>
        <w:rPr>
          <w:rFonts w:ascii="楷体" w:eastAsia="楷体" w:hAnsi="楷体"/>
        </w:rPr>
      </w:pPr>
      <w:r w:rsidRPr="00F07863">
        <w:rPr>
          <w:rFonts w:ascii="宋体" w:hAnsi="宋体" w:cs="宋体" w:hint="eastAsia"/>
          <w:b/>
          <w:sz w:val="24"/>
        </w:rPr>
        <w:t>  </w:t>
      </w:r>
      <w:r w:rsidRPr="00F07863">
        <w:rPr>
          <w:rFonts w:ascii="宋体" w:hAnsi="宋体" w:cs="宋体" w:hint="eastAsia"/>
          <w:sz w:val="24"/>
        </w:rPr>
        <w:t> </w:t>
      </w:r>
      <w:r w:rsidRPr="00F07863">
        <w:rPr>
          <w:rFonts w:ascii="楷体" w:eastAsia="楷体" w:hAnsi="楷体" w:cs="楷体" w:hint="eastAsia"/>
          <w:sz w:val="24"/>
        </w:rPr>
        <w:t>22.3</w:t>
      </w:r>
      <w:r w:rsidRPr="00F07863">
        <w:rPr>
          <w:rFonts w:ascii="楷体" w:eastAsia="楷体" w:hAnsi="楷体" w:cs="宋体"/>
          <w:sz w:val="24"/>
        </w:rPr>
        <w:t>评委会独立工作，负责评审所有投标文件并确定中标</w:t>
      </w:r>
      <w:proofErr w:type="gramStart"/>
      <w:r w:rsidRPr="00F07863">
        <w:rPr>
          <w:rFonts w:ascii="楷体" w:eastAsia="楷体" w:hAnsi="楷体" w:cs="宋体"/>
          <w:sz w:val="24"/>
        </w:rPr>
        <w:t>侯选人</w:t>
      </w:r>
      <w:proofErr w:type="gramEnd"/>
      <w:r w:rsidRPr="00F07863">
        <w:rPr>
          <w:rFonts w:ascii="楷体" w:eastAsia="楷体" w:hAnsi="楷体" w:cs="宋体"/>
          <w:sz w:val="24"/>
        </w:rPr>
        <w:t>。</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cs="黑体"/>
          <w:sz w:val="28"/>
        </w:rPr>
        <w:t>23、评标过程的保密与公正</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23.1凡是与审查、澄清、评价和比较投标的有关资料以及授标建议等，采购人、评委、代理机构均不得向投标人或与评标无关的其他人员透露。</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23.2在评标过程中，投标人不得以任何行为影响评标过程，否则其投标文件将被作为无效投标文件。</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23.3代理机构和评标委员会不向未中标的投标人解释未中标原因，也不公布评标过程中的相关细节。</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23.4 采用综合评分法的项目，未中标的投标人可于中标结果公告期限届满之日起通过苏</w:t>
      </w:r>
      <w:proofErr w:type="gramStart"/>
      <w:r w:rsidRPr="00F07863">
        <w:rPr>
          <w:rFonts w:ascii="楷体" w:eastAsia="楷体" w:hAnsi="楷体" w:cs="宋体"/>
          <w:sz w:val="24"/>
        </w:rPr>
        <w:t>采云</w:t>
      </w:r>
      <w:proofErr w:type="gramEnd"/>
      <w:r w:rsidRPr="00F07863">
        <w:rPr>
          <w:rFonts w:ascii="楷体" w:eastAsia="楷体" w:hAnsi="楷体" w:cs="宋体"/>
          <w:sz w:val="24"/>
        </w:rPr>
        <w:t>系统查看自己的评审得分及排序情况。</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t>24</w:t>
      </w:r>
      <w:r w:rsidRPr="00F07863">
        <w:rPr>
          <w:rFonts w:ascii="楷体" w:eastAsia="楷体" w:hAnsi="楷体" w:cs="黑体"/>
          <w:sz w:val="28"/>
        </w:rPr>
        <w:t>、投标文件的澄清</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24.1评标期间，评委会对投标文件中含义不明确、同类问题表述不一致或者有明显文字和计算错误的内容</w:t>
      </w:r>
      <w:r w:rsidRPr="00F07863">
        <w:rPr>
          <w:rFonts w:ascii="宋体" w:hAnsi="宋体" w:cs="宋体" w:hint="eastAsia"/>
          <w:sz w:val="24"/>
        </w:rPr>
        <w:t> </w:t>
      </w:r>
      <w:r w:rsidRPr="00F07863">
        <w:rPr>
          <w:rFonts w:ascii="楷体" w:eastAsia="楷体" w:hAnsi="楷体" w:cs="宋体"/>
          <w:sz w:val="24"/>
        </w:rPr>
        <w:t>，有权要求投标人</w:t>
      </w:r>
      <w:proofErr w:type="gramStart"/>
      <w:r w:rsidRPr="00F07863">
        <w:rPr>
          <w:rFonts w:ascii="楷体" w:eastAsia="楷体" w:hAnsi="楷体" w:cs="宋体"/>
          <w:sz w:val="24"/>
        </w:rPr>
        <w:t>作出</w:t>
      </w:r>
      <w:proofErr w:type="gramEnd"/>
      <w:r w:rsidRPr="00F07863">
        <w:rPr>
          <w:rFonts w:ascii="楷体" w:eastAsia="楷体" w:hAnsi="楷体" w:cs="宋体"/>
          <w:sz w:val="24"/>
        </w:rPr>
        <w:t>必要的澄清、说明或者补正。</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投标人的澄清、说明或者补正不得超出投标文件的范围或者改变投标文件的实质性内容。</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评标委员会并非对每个投标人都做澄清要求。</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24.2需要供应商进行澄清、说明和补正的，评委会将通过苏</w:t>
      </w:r>
      <w:proofErr w:type="gramStart"/>
      <w:r w:rsidRPr="00F07863">
        <w:rPr>
          <w:rFonts w:ascii="楷体" w:eastAsia="楷体" w:hAnsi="楷体" w:cs="宋体"/>
          <w:sz w:val="24"/>
        </w:rPr>
        <w:t>采云</w:t>
      </w:r>
      <w:proofErr w:type="gramEnd"/>
      <w:r w:rsidRPr="00F07863">
        <w:rPr>
          <w:rFonts w:ascii="楷体" w:eastAsia="楷体" w:hAnsi="楷体" w:cs="宋体"/>
          <w:sz w:val="24"/>
        </w:rPr>
        <w:t>系统向供应商发出“澄清要求函”，接到“澄清要求函”的投标人应当按照要求在苏</w:t>
      </w:r>
      <w:proofErr w:type="gramStart"/>
      <w:r w:rsidRPr="00F07863">
        <w:rPr>
          <w:rFonts w:ascii="楷体" w:eastAsia="楷体" w:hAnsi="楷体" w:cs="宋体"/>
          <w:sz w:val="24"/>
        </w:rPr>
        <w:t>采云</w:t>
      </w:r>
      <w:proofErr w:type="gramEnd"/>
      <w:r w:rsidRPr="00F07863">
        <w:rPr>
          <w:rFonts w:ascii="楷体" w:eastAsia="楷体" w:hAnsi="楷体" w:cs="宋体"/>
          <w:sz w:val="24"/>
        </w:rPr>
        <w:t>系统中提交“澄清响应函”并加盖CA电子公章。澄清、说明和补正的内容作为投标文件的补充部分，具体操作方式见《操作手册》。</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jc w:val="both"/>
        <w:rPr>
          <w:rFonts w:ascii="楷体" w:eastAsia="楷体" w:hAnsi="楷体"/>
        </w:rPr>
      </w:pPr>
      <w:r w:rsidRPr="00F07863">
        <w:rPr>
          <w:rFonts w:ascii="宋体" w:hAnsi="宋体" w:cs="宋体" w:hint="eastAsia"/>
          <w:sz w:val="24"/>
        </w:rPr>
        <w:t>  </w:t>
      </w:r>
      <w:r w:rsidRPr="00F07863">
        <w:rPr>
          <w:rFonts w:ascii="楷体" w:eastAsia="楷体" w:hAnsi="楷体" w:cs="楷体" w:hint="eastAsia"/>
          <w:sz w:val="24"/>
        </w:rPr>
        <w:t xml:space="preserve">24.3 </w:t>
      </w:r>
      <w:r w:rsidRPr="00F07863">
        <w:rPr>
          <w:rFonts w:ascii="楷体" w:eastAsia="楷体" w:hAnsi="楷体" w:cs="宋体"/>
          <w:sz w:val="24"/>
        </w:rPr>
        <w:t>接到评委会澄清、说明和补正要求的投标人如未按规定做出澄清、说明和补正，其风险由投标人自行承担。</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t>25</w:t>
      </w:r>
      <w:r w:rsidRPr="00F07863">
        <w:rPr>
          <w:rFonts w:ascii="楷体" w:eastAsia="楷体" w:hAnsi="楷体" w:cs="黑体"/>
          <w:sz w:val="28"/>
        </w:rPr>
        <w:t>、对投标文件的初审</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25.1投标文件初审分为资格审查和符合性审查。</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25.1.1 资格审查：依据法律法规和招标文件的规定，由采购人对投标文件中的资格证明文件进行审查。资格审查的结论，采购人以书面形式向评委会进行反馈。</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lastRenderedPageBreak/>
        <w:t>采购人在进行资格性审查的同时，将在“信用中国”网站（www.creditchina.gov.cn）查询投标人的信用记录，以确定投标人是否具备投标资格,查询结果留存并归档。</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接受联合体的项目，两个以上的自然人、法人或者其他组织组成一个联合体，以一个供应商的身份共同参加政府采购活动的,联合体成员存在不良信用记录的，视同联合体存在不良应用记录。</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25.1.2 符合性审查：依据招标文件的规定，由评委会从投标文件的有效性、完整性和对招标文件的响应程度进行审查，以确定是否对招标文件的实质性要求</w:t>
      </w:r>
      <w:proofErr w:type="gramStart"/>
      <w:r w:rsidRPr="00F07863">
        <w:rPr>
          <w:rFonts w:ascii="楷体" w:eastAsia="楷体" w:hAnsi="楷体" w:cs="宋体"/>
          <w:sz w:val="24"/>
        </w:rPr>
        <w:t>作出</w:t>
      </w:r>
      <w:proofErr w:type="gramEnd"/>
      <w:r w:rsidRPr="00F07863">
        <w:rPr>
          <w:rFonts w:ascii="楷体" w:eastAsia="楷体" w:hAnsi="楷体" w:cs="宋体"/>
          <w:sz w:val="24"/>
        </w:rPr>
        <w:t>响应。</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25.1.3 未通过资格审查或符合性审查的投标人，代理机构将在苏</w:t>
      </w:r>
      <w:proofErr w:type="gramStart"/>
      <w:r w:rsidRPr="00F07863">
        <w:rPr>
          <w:rFonts w:ascii="楷体" w:eastAsia="楷体" w:hAnsi="楷体" w:cs="宋体"/>
          <w:sz w:val="24"/>
        </w:rPr>
        <w:t>采云</w:t>
      </w:r>
      <w:proofErr w:type="gramEnd"/>
      <w:r w:rsidRPr="00F07863">
        <w:rPr>
          <w:rFonts w:ascii="楷体" w:eastAsia="楷体" w:hAnsi="楷体" w:cs="宋体"/>
          <w:sz w:val="24"/>
        </w:rPr>
        <w:t>系统中告知未通过资格审查或符合性审查的原因，评标结束后，代理机构将不再告知未通过资格审查和符合性审查的原因。</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25.2在详细评标之前，评委会将首先审查每份投标文件是否实质性响应了招标文件的要求。实质性响应的投标应该是与招标文件要求的全部条款、条件和规格相符，没有重大偏离或保留的投标。</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所谓重大偏离或保留是指与招标文件规定的实质性要求存在负偏离，或者在实质上与招标文件不一致，而且限制了合同中买方和代理机构的权利或投标人的义务，纠正这些偏离或保留将会对其他实质性响应要求的投标人的竞争地位产生不公正的影响。重大偏离的认定需经过评委会以少数服从多数的原则</w:t>
      </w:r>
      <w:proofErr w:type="gramStart"/>
      <w:r w:rsidRPr="00F07863">
        <w:rPr>
          <w:rFonts w:ascii="楷体" w:eastAsia="楷体" w:hAnsi="楷体" w:cs="宋体"/>
          <w:sz w:val="24"/>
        </w:rPr>
        <w:t>作出</w:t>
      </w:r>
      <w:proofErr w:type="gramEnd"/>
      <w:r w:rsidRPr="00F07863">
        <w:rPr>
          <w:rFonts w:ascii="楷体" w:eastAsia="楷体" w:hAnsi="楷体" w:cs="宋体"/>
          <w:sz w:val="24"/>
        </w:rPr>
        <w:t>结论。评委决定投标文件的</w:t>
      </w:r>
      <w:proofErr w:type="gramStart"/>
      <w:r w:rsidRPr="00F07863">
        <w:rPr>
          <w:rFonts w:ascii="楷体" w:eastAsia="楷体" w:hAnsi="楷体" w:cs="宋体"/>
          <w:sz w:val="24"/>
        </w:rPr>
        <w:t>响应性只根据</w:t>
      </w:r>
      <w:proofErr w:type="gramEnd"/>
      <w:r w:rsidRPr="00F07863">
        <w:rPr>
          <w:rFonts w:ascii="楷体" w:eastAsia="楷体" w:hAnsi="楷体" w:cs="宋体"/>
          <w:sz w:val="24"/>
        </w:rPr>
        <w:t>投标文件本身的内容，而不寻求外部的证据。</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25.3如果投标文件实质上没有响应招标文件的要求，评委会将予以拒绝，投标人不得通过修改或撤销不合要求的偏离或保留而使其投标成为实质性响应的投标。</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25.4评委会将对确定为实质性响应的投标进行进一步审核，确定其是否有计算上或累加上的算术错误，修正错误的原则如下：</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（1）投标文件中开标一览表内容与投标文件中相应内容不一致的，以开标一览表为准。</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（2）大写金额和小写金额不一致的，以大写金额为准。</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（3）单价金额小数点或者百分比有明显错位的，以开标一览表的总价为准，并修改单价。</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（4）总价金额与按单价汇总金额不一致的，以单价金额计算结果为准。</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同时出现两种以上错误的，按照前款规定的顺序修正。</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lastRenderedPageBreak/>
        <w:t>25.5评委会将按上述修正错误的方法调整投标文件中的投标报价，并通过苏</w:t>
      </w:r>
      <w:proofErr w:type="gramStart"/>
      <w:r w:rsidRPr="00F07863">
        <w:rPr>
          <w:rFonts w:ascii="楷体" w:eastAsia="楷体" w:hAnsi="楷体" w:cs="宋体"/>
          <w:sz w:val="24"/>
        </w:rPr>
        <w:t>采云</w:t>
      </w:r>
      <w:proofErr w:type="gramEnd"/>
      <w:r w:rsidRPr="00F07863">
        <w:rPr>
          <w:rFonts w:ascii="楷体" w:eastAsia="楷体" w:hAnsi="楷体" w:cs="宋体"/>
          <w:sz w:val="24"/>
        </w:rPr>
        <w:t>系统告知投标人，调整后的价格应对投标人具有约束力。如果投标人不接受修正后的价格，则其投标将被拒绝。</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20"/>
        <w:jc w:val="both"/>
        <w:rPr>
          <w:rFonts w:ascii="楷体" w:eastAsia="楷体" w:hAnsi="楷体"/>
        </w:rPr>
      </w:pPr>
      <w:r w:rsidRPr="00F07863">
        <w:rPr>
          <w:rFonts w:ascii="楷体" w:eastAsia="楷体" w:hAnsi="楷体" w:cs="宋体"/>
          <w:sz w:val="24"/>
        </w:rPr>
        <w:t>25.6投标人在开、评标全过程中应保持通讯畅通，及时登录苏</w:t>
      </w:r>
      <w:proofErr w:type="gramStart"/>
      <w:r w:rsidRPr="00F07863">
        <w:rPr>
          <w:rFonts w:ascii="楷体" w:eastAsia="楷体" w:hAnsi="楷体" w:cs="宋体"/>
          <w:sz w:val="24"/>
        </w:rPr>
        <w:t>采云</w:t>
      </w:r>
      <w:proofErr w:type="gramEnd"/>
      <w:r w:rsidRPr="00F07863">
        <w:rPr>
          <w:rFonts w:ascii="楷体" w:eastAsia="楷体" w:hAnsi="楷体" w:cs="宋体"/>
          <w:sz w:val="24"/>
        </w:rPr>
        <w:t>系统查阅、答复相关信息，并安排专人与代理机构及评标委员会联系。</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420"/>
        <w:jc w:val="both"/>
        <w:rPr>
          <w:rFonts w:ascii="楷体" w:eastAsia="楷体" w:hAnsi="楷体"/>
        </w:rPr>
      </w:pPr>
      <w:r w:rsidRPr="00F07863">
        <w:rPr>
          <w:rFonts w:ascii="楷体" w:eastAsia="楷体" w:hAnsi="楷体"/>
          <w:sz w:val="28"/>
        </w:rPr>
        <w:t>26</w:t>
      </w:r>
      <w:r w:rsidRPr="00F07863">
        <w:rPr>
          <w:rFonts w:ascii="楷体" w:eastAsia="楷体" w:hAnsi="楷体" w:cs="黑体"/>
          <w:sz w:val="28"/>
        </w:rPr>
        <w:t>、无效投标条款</w:t>
      </w:r>
      <w:proofErr w:type="gramStart"/>
      <w:r w:rsidRPr="00F07863">
        <w:rPr>
          <w:rFonts w:ascii="楷体" w:eastAsia="楷体" w:hAnsi="楷体" w:cs="黑体"/>
          <w:sz w:val="28"/>
        </w:rPr>
        <w:t>和废标条款</w:t>
      </w:r>
      <w:proofErr w:type="gramEnd"/>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left="479"/>
        <w:jc w:val="both"/>
        <w:rPr>
          <w:rFonts w:ascii="楷体" w:eastAsia="楷体" w:hAnsi="楷体"/>
        </w:rPr>
      </w:pPr>
      <w:r w:rsidRPr="00F07863">
        <w:rPr>
          <w:rFonts w:ascii="楷体" w:eastAsia="楷体" w:hAnsi="楷体" w:cs="宋体"/>
          <w:sz w:val="24"/>
        </w:rPr>
        <w:t>26.1无效投标条款</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26.1.1 投标人在苏</w:t>
      </w:r>
      <w:proofErr w:type="gramStart"/>
      <w:r w:rsidRPr="00F07863">
        <w:rPr>
          <w:rFonts w:ascii="楷体" w:eastAsia="楷体" w:hAnsi="楷体" w:cs="宋体"/>
          <w:sz w:val="24"/>
        </w:rPr>
        <w:t>采云</w:t>
      </w:r>
      <w:proofErr w:type="gramEnd"/>
      <w:r w:rsidRPr="00F07863">
        <w:rPr>
          <w:rFonts w:ascii="楷体" w:eastAsia="楷体" w:hAnsi="楷体" w:cs="宋体"/>
          <w:sz w:val="24"/>
        </w:rPr>
        <w:t>系统规定的时间内未成功解密电子投标文件的。</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26.1.2 投标人未按照招标文件要求上传电子投标文件的。</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left="479"/>
        <w:jc w:val="both"/>
        <w:rPr>
          <w:rFonts w:ascii="楷体" w:eastAsia="楷体" w:hAnsi="楷体"/>
        </w:rPr>
      </w:pPr>
      <w:r w:rsidRPr="00F07863">
        <w:rPr>
          <w:rFonts w:ascii="楷体" w:eastAsia="楷体" w:hAnsi="楷体" w:cs="宋体"/>
          <w:sz w:val="24"/>
        </w:rPr>
        <w:t>26.1.3同一投标人提交两个（含两个）以上不同的投标报价的。</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left="479"/>
        <w:jc w:val="both"/>
        <w:rPr>
          <w:rFonts w:ascii="楷体" w:eastAsia="楷体" w:hAnsi="楷体"/>
        </w:rPr>
      </w:pPr>
      <w:r w:rsidRPr="00F07863">
        <w:rPr>
          <w:rFonts w:ascii="楷体" w:eastAsia="楷体" w:hAnsi="楷体" w:cs="宋体"/>
          <w:sz w:val="24"/>
        </w:rPr>
        <w:t>26.1.4投标人不具备招标文件中规定资格要求的。</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26.1.5投标人的报价超过了采购预算或最高限价的。</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26.1.6未通过符合性审查的。</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360"/>
        <w:jc w:val="both"/>
        <w:rPr>
          <w:rFonts w:ascii="楷体" w:eastAsia="楷体" w:hAnsi="楷体"/>
        </w:rPr>
      </w:pPr>
      <w:r w:rsidRPr="00F07863">
        <w:rPr>
          <w:rFonts w:ascii="宋体" w:hAnsi="宋体" w:cs="宋体" w:hint="eastAsia"/>
          <w:sz w:val="24"/>
        </w:rPr>
        <w:t> </w:t>
      </w:r>
      <w:r w:rsidRPr="00F07863">
        <w:rPr>
          <w:rFonts w:ascii="楷体" w:eastAsia="楷体" w:hAnsi="楷体" w:cs="楷体" w:hint="eastAsia"/>
          <w:sz w:val="24"/>
        </w:rPr>
        <w:t>26.1.7</w:t>
      </w:r>
      <w:r w:rsidRPr="00F07863">
        <w:rPr>
          <w:rFonts w:ascii="楷体" w:eastAsia="楷体" w:hAnsi="楷体" w:cs="宋体"/>
          <w:sz w:val="24"/>
        </w:rPr>
        <w:t>不符合招标文件中规定的实质性要求和条件的（</w:t>
      </w:r>
      <w:r w:rsidRPr="00F07863">
        <w:rPr>
          <w:rFonts w:ascii="楷体" w:eastAsia="楷体" w:hAnsi="楷体" w:cs="宋体"/>
          <w:i/>
          <w:sz w:val="24"/>
          <w:u w:val="single"/>
        </w:rPr>
        <w:t>本招标文件中斜体且有下划线部分为实质性要求和条件）。</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26.1.8 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26.1.9 投标文件含有采购人不能接受的附加条件的。</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26.1.10评标委员会认为投标人的报价明显低于其他通过符合性审查投标人的报价，有可能影响产品质量或者不能诚信履约的，将通过苏</w:t>
      </w:r>
      <w:proofErr w:type="gramStart"/>
      <w:r w:rsidRPr="00F07863">
        <w:rPr>
          <w:rFonts w:ascii="楷体" w:eastAsia="楷体" w:hAnsi="楷体" w:cs="宋体"/>
          <w:sz w:val="24"/>
        </w:rPr>
        <w:t>采云</w:t>
      </w:r>
      <w:proofErr w:type="gramEnd"/>
      <w:r w:rsidRPr="00F07863">
        <w:rPr>
          <w:rFonts w:ascii="楷体" w:eastAsia="楷体" w:hAnsi="楷体" w:cs="宋体"/>
          <w:sz w:val="24"/>
        </w:rPr>
        <w:t>系统要求其在合理的时间内提供说明，必要时提交相关证明材料；投标人不能证明其报价合理性的，评标委员会应当将其作为无效投标处理。</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26.1.11 投标文件未按照招标文件要求加盖CA电子公章的。</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26.1.12其他法律、法规及本招标文件规定的属无效投标的情形。</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left="479"/>
        <w:jc w:val="both"/>
        <w:rPr>
          <w:rFonts w:ascii="楷体" w:eastAsia="楷体" w:hAnsi="楷体"/>
        </w:rPr>
      </w:pPr>
      <w:r w:rsidRPr="00F07863">
        <w:rPr>
          <w:rFonts w:ascii="楷体" w:eastAsia="楷体" w:hAnsi="楷体" w:cs="宋体"/>
          <w:sz w:val="24"/>
        </w:rPr>
        <w:t>26.2</w:t>
      </w:r>
      <w:proofErr w:type="gramStart"/>
      <w:r w:rsidRPr="00F07863">
        <w:rPr>
          <w:rFonts w:ascii="楷体" w:eastAsia="楷体" w:hAnsi="楷体" w:cs="宋体"/>
          <w:sz w:val="24"/>
        </w:rPr>
        <w:t>废标条款</w:t>
      </w:r>
      <w:proofErr w:type="gramEnd"/>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left="479"/>
        <w:jc w:val="both"/>
        <w:rPr>
          <w:rFonts w:ascii="楷体" w:eastAsia="楷体" w:hAnsi="楷体"/>
        </w:rPr>
      </w:pPr>
      <w:r w:rsidRPr="00F07863">
        <w:rPr>
          <w:rFonts w:ascii="楷体" w:eastAsia="楷体" w:hAnsi="楷体" w:cs="宋体"/>
          <w:sz w:val="24"/>
        </w:rPr>
        <w:t>26.2.1符合专业条件的供应商或者对招标文件作实质响应的供应商不足三家的。26.2.2出现影响采购公正的违法、违规行为的。</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left="479"/>
        <w:jc w:val="both"/>
        <w:rPr>
          <w:rFonts w:ascii="楷体" w:eastAsia="楷体" w:hAnsi="楷体"/>
        </w:rPr>
      </w:pPr>
      <w:r w:rsidRPr="00F07863">
        <w:rPr>
          <w:rFonts w:ascii="楷体" w:eastAsia="楷体" w:hAnsi="楷体" w:cs="宋体"/>
          <w:sz w:val="24"/>
        </w:rPr>
        <w:t>26.2.3因重大变故，采购任务取消的。</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left="479"/>
        <w:jc w:val="both"/>
        <w:rPr>
          <w:rFonts w:ascii="楷体" w:eastAsia="楷体" w:hAnsi="楷体"/>
        </w:rPr>
      </w:pPr>
      <w:r w:rsidRPr="00F07863">
        <w:rPr>
          <w:rFonts w:ascii="楷体" w:eastAsia="楷体" w:hAnsi="楷体" w:cs="宋体"/>
          <w:sz w:val="24"/>
        </w:rPr>
        <w:t>26.2.4评标委员会认定招标文件存在歧义、重大缺陷导致评审工作无法进行。</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left="479"/>
        <w:jc w:val="both"/>
        <w:rPr>
          <w:rFonts w:ascii="楷体" w:eastAsia="楷体" w:hAnsi="楷体"/>
        </w:rPr>
      </w:pPr>
      <w:r w:rsidRPr="00F07863">
        <w:rPr>
          <w:rFonts w:ascii="楷体" w:eastAsia="楷体" w:hAnsi="楷体" w:cs="宋体"/>
          <w:sz w:val="24"/>
        </w:rPr>
        <w:lastRenderedPageBreak/>
        <w:t>26.2.5 因苏</w:t>
      </w:r>
      <w:proofErr w:type="gramStart"/>
      <w:r w:rsidRPr="00F07863">
        <w:rPr>
          <w:rFonts w:ascii="楷体" w:eastAsia="楷体" w:hAnsi="楷体" w:cs="宋体"/>
          <w:sz w:val="24"/>
        </w:rPr>
        <w:t>采云</w:t>
      </w:r>
      <w:proofErr w:type="gramEnd"/>
      <w:r w:rsidRPr="00F07863">
        <w:rPr>
          <w:rFonts w:ascii="楷体" w:eastAsia="楷体" w:hAnsi="楷体" w:cs="宋体"/>
          <w:sz w:val="24"/>
        </w:rPr>
        <w:t>系统系统故障原因造成开标不成功的。</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left="479"/>
        <w:jc w:val="both"/>
        <w:rPr>
          <w:rFonts w:ascii="楷体" w:eastAsia="楷体" w:hAnsi="楷体"/>
        </w:rPr>
      </w:pPr>
      <w:r w:rsidRPr="00F07863">
        <w:rPr>
          <w:rFonts w:ascii="楷体" w:eastAsia="楷体" w:hAnsi="楷体" w:cs="宋体"/>
          <w:sz w:val="24"/>
        </w:rPr>
        <w:t>26.3 投标截止时间结束后参加投标的供应商不足三家的处理：</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26.3.1如出现投标截止时间结束后参加投标的供应商或者在评标期间对招标文件做出实质响应的供应商不足三家情况，按政府采购相关规定执行。</w:t>
      </w:r>
    </w:p>
    <w:p w:rsidR="00CC6DDD" w:rsidRPr="00F07863" w:rsidRDefault="0037158E">
      <w:pPr>
        <w:pStyle w:val="3"/>
        <w:pBdr>
          <w:top w:val="none" w:sz="0" w:space="0" w:color="000000"/>
          <w:left w:val="none" w:sz="0" w:space="0" w:color="000000"/>
          <w:bottom w:val="none" w:sz="0" w:space="0" w:color="000000"/>
          <w:right w:val="none" w:sz="0" w:space="0" w:color="000000"/>
        </w:pBdr>
        <w:spacing w:before="145" w:after="145" w:line="360" w:lineRule="auto"/>
        <w:ind w:firstLine="482"/>
        <w:jc w:val="both"/>
        <w:rPr>
          <w:rFonts w:ascii="楷体" w:eastAsia="楷体" w:hAnsi="楷体"/>
        </w:rPr>
      </w:pPr>
      <w:r w:rsidRPr="00F07863">
        <w:rPr>
          <w:rFonts w:ascii="楷体" w:eastAsia="楷体" w:hAnsi="楷体" w:cs="宋体"/>
          <w:b/>
          <w:sz w:val="32"/>
        </w:rPr>
        <w:t>六、定标</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600"/>
        <w:jc w:val="both"/>
        <w:rPr>
          <w:rFonts w:ascii="楷体" w:eastAsia="楷体" w:hAnsi="楷体"/>
        </w:rPr>
      </w:pPr>
      <w:r w:rsidRPr="00F07863">
        <w:rPr>
          <w:rFonts w:ascii="楷体" w:eastAsia="楷体" w:hAnsi="楷体" w:cs="黑体"/>
          <w:sz w:val="30"/>
        </w:rPr>
        <w:t>27、确定中标单位</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 xml:space="preserve">27.1中标候选人的选取原则和数量见招标文件第五章规定。 </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27.2 采购人应根据评委会推荐的中标候选人确定中标人。</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27.3 代理机构将在“扬州市政府采购网”、“江苏省政府采购网”发布中标公告，公告期限为1个工作日。</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27.4 若有充分证据证明，中标人出现下列情况之一的，一经查实，将被取消中标资格：</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27.4.1提供虚假材料谋取中标的。</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27.4.2向采购人、代理机构行贿或者提供其他不正当利益的。</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27.4.3属于本文件规定的无效条件，但在评标过程中又未被评委会发现的。</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27.4.4与采购人或者其他供应商恶意串通的。</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27.4.5采取不正当手段诋毁、排挤其他供应商的。</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27.5 有下列情形之一的，视为投标人串通投标，投标无效：</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27.5.1不同投标人的投标文件由同一单位或者个人编制。</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27.5.2不同投标人委托同一单位或者个人办理投标事宜。</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27.5.3 不同投标人的投标文件载明的项目管理成员或者联系人员为同一人。</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27.5.4不同投标人的投标文件异常一致或者投标报价呈规律性差异。</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600"/>
        <w:jc w:val="both"/>
        <w:rPr>
          <w:rFonts w:ascii="楷体" w:eastAsia="楷体" w:hAnsi="楷体"/>
        </w:rPr>
      </w:pPr>
      <w:r w:rsidRPr="00F07863">
        <w:rPr>
          <w:rFonts w:ascii="楷体" w:eastAsia="楷体" w:hAnsi="楷体" w:cs="黑体"/>
          <w:sz w:val="30"/>
        </w:rPr>
        <w:t>28、质疑处理</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28.1 提出质疑的供应商应当是参与所质疑项目采购活动的供应商。潜在供应</w:t>
      </w:r>
      <w:proofErr w:type="gramStart"/>
      <w:r w:rsidRPr="00F07863">
        <w:rPr>
          <w:rFonts w:ascii="楷体" w:eastAsia="楷体" w:hAnsi="楷体" w:cs="宋体"/>
          <w:sz w:val="24"/>
        </w:rPr>
        <w:t>商依法</w:t>
      </w:r>
      <w:proofErr w:type="gramEnd"/>
      <w:r w:rsidRPr="00F07863">
        <w:rPr>
          <w:rFonts w:ascii="楷体" w:eastAsia="楷体" w:hAnsi="楷体" w:cs="宋体"/>
          <w:sz w:val="24"/>
        </w:rPr>
        <w:t>获取其可质疑的采购文件的，可以对采购文件提出质疑。</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28.2供应商认为采购文件、采购过程和采购结果使自己的权益受到损害的，可以在知道或应知其权益受到损害之日起七个工作日内，以书面形式根据下述28.4条款的规定向代理机构或采购人提出质疑。上述应知其权益受到损害之日，是指：</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28.2.1对可以质疑的采购文件提出质疑的，为收到采购文件之日或者采购文件公告期限届满之日；</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lastRenderedPageBreak/>
        <w:t>28.2.2对采购过程提出质疑的，为各采购程序环节结束之日；</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28.2.3对中标或者成交结果提出质疑的，为中标或者成交结果公告期限届满之日。</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供应商应当在法定质疑期内一次性提出针对同一采购程序环节的质疑。供应商如在法定期限内对同一采购程序环节提出多次质疑的，代理机构、采购人将只对供应商第一次质疑</w:t>
      </w:r>
      <w:proofErr w:type="gramStart"/>
      <w:r w:rsidRPr="00F07863">
        <w:rPr>
          <w:rFonts w:ascii="楷体" w:eastAsia="楷体" w:hAnsi="楷体" w:cs="宋体"/>
          <w:sz w:val="24"/>
        </w:rPr>
        <w:t>作出</w:t>
      </w:r>
      <w:proofErr w:type="gramEnd"/>
      <w:r w:rsidRPr="00F07863">
        <w:rPr>
          <w:rFonts w:ascii="楷体" w:eastAsia="楷体" w:hAnsi="楷体" w:cs="宋体"/>
          <w:sz w:val="24"/>
        </w:rPr>
        <w:t>答复。</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28.3质疑</w:t>
      </w:r>
      <w:proofErr w:type="gramStart"/>
      <w:r w:rsidRPr="00F07863">
        <w:rPr>
          <w:rFonts w:ascii="楷体" w:eastAsia="楷体" w:hAnsi="楷体" w:cs="宋体"/>
          <w:sz w:val="24"/>
        </w:rPr>
        <w:t>函必须</w:t>
      </w:r>
      <w:proofErr w:type="gramEnd"/>
      <w:r w:rsidRPr="00F07863">
        <w:rPr>
          <w:rFonts w:ascii="楷体" w:eastAsia="楷体" w:hAnsi="楷体" w:cs="宋体"/>
          <w:sz w:val="24"/>
        </w:rPr>
        <w:t>按照本招标文件中《质疑函范本》要求的格式和内容进行填写。供应商如组成联合体参加投标，则《质疑函范本》中要求签字、盖章、加盖公章之处，联合体各方均须按要求签字、盖章、加盖公章。</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28.4供应商（含潜在供应商）对采购方式、采购需求、供应商资格条件及审查结果、评标方法和评标标准、合同文本的询问、质疑请向采购人提出，由采购人负责答复。供应商（含潜在供应商）对与本项目有关的所有询问、质疑均请向采购人提出，由采购人负责答复。代理机构及采购人只接收以纸质原件形式送达的质疑,代理机构及采购人质疑接收人及联系方式见招标文件第一章中联系方式。</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28.5 以下情形的质疑不予受理</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28.5.1 内容不符合《政府采购质疑和投诉办法》第十二条规定的质疑。</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28.5.2 超出政府采购法定期限的质疑。</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28.5.3 以传真、电子邮件等方式递交的非原件形式的质疑。</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28.5.4 未参加投标活动的供应商或在投标活动中自身权益未受到损害的供应商所提出的质疑。</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28.5.5供应商组成联合体参加投标，联合体中任何一方或多方未按要求签字、盖章、加盖公章的质疑。</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68"/>
        <w:jc w:val="both"/>
        <w:rPr>
          <w:rFonts w:ascii="楷体" w:eastAsia="楷体" w:hAnsi="楷体"/>
        </w:rPr>
      </w:pPr>
      <w:r w:rsidRPr="00F07863">
        <w:rPr>
          <w:rFonts w:ascii="楷体" w:eastAsia="楷体" w:hAnsi="楷体" w:cs="宋体"/>
          <w:sz w:val="24"/>
        </w:rPr>
        <w:t>28.6 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600"/>
        <w:jc w:val="both"/>
        <w:rPr>
          <w:rFonts w:ascii="楷体" w:eastAsia="楷体" w:hAnsi="楷体"/>
        </w:rPr>
      </w:pPr>
      <w:r w:rsidRPr="00F07863">
        <w:rPr>
          <w:rFonts w:ascii="楷体" w:eastAsia="楷体" w:hAnsi="楷体" w:cs="黑体"/>
          <w:sz w:val="30"/>
        </w:rPr>
        <w:t>29、中标通知书</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600"/>
        <w:jc w:val="both"/>
        <w:rPr>
          <w:rFonts w:ascii="楷体" w:eastAsia="楷体" w:hAnsi="楷体"/>
        </w:rPr>
      </w:pPr>
      <w:r w:rsidRPr="00F07863">
        <w:rPr>
          <w:rFonts w:ascii="楷体" w:eastAsia="楷体" w:hAnsi="楷体" w:cs="宋体"/>
          <w:sz w:val="24"/>
        </w:rPr>
        <w:t>29.l中标结果确定后，代理机构将向中标人发出中标通知书。请中标人在中标结果公告届满之日起30日内,使用CA数字证书登录苏</w:t>
      </w:r>
      <w:proofErr w:type="gramStart"/>
      <w:r w:rsidRPr="00F07863">
        <w:rPr>
          <w:rFonts w:ascii="楷体" w:eastAsia="楷体" w:hAnsi="楷体" w:cs="宋体"/>
          <w:sz w:val="24"/>
        </w:rPr>
        <w:t>采云</w:t>
      </w:r>
      <w:proofErr w:type="gramEnd"/>
      <w:r w:rsidRPr="00F07863">
        <w:rPr>
          <w:rFonts w:ascii="楷体" w:eastAsia="楷体" w:hAnsi="楷体" w:cs="宋体"/>
          <w:sz w:val="24"/>
        </w:rPr>
        <w:t>系统及时下载中标通知书。因系统存储空间有限，自中标结果公告届满之日起30日后，苏</w:t>
      </w:r>
      <w:proofErr w:type="gramStart"/>
      <w:r w:rsidRPr="00F07863">
        <w:rPr>
          <w:rFonts w:ascii="楷体" w:eastAsia="楷体" w:hAnsi="楷体" w:cs="宋体"/>
          <w:sz w:val="24"/>
        </w:rPr>
        <w:t>采云</w:t>
      </w:r>
      <w:proofErr w:type="gramEnd"/>
      <w:r w:rsidRPr="00F07863">
        <w:rPr>
          <w:rFonts w:ascii="楷体" w:eastAsia="楷体" w:hAnsi="楷体" w:cs="宋体"/>
          <w:sz w:val="24"/>
        </w:rPr>
        <w:t>系统不再保证提供下载中标通知书服务,因未及时下载而造成的不利后果由中标人自行承担。</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600"/>
        <w:jc w:val="both"/>
        <w:rPr>
          <w:rFonts w:ascii="楷体" w:eastAsia="楷体" w:hAnsi="楷体"/>
        </w:rPr>
      </w:pPr>
      <w:r w:rsidRPr="00F07863">
        <w:rPr>
          <w:rFonts w:ascii="楷体" w:eastAsia="楷体" w:hAnsi="楷体" w:cs="宋体"/>
          <w:sz w:val="24"/>
        </w:rPr>
        <w:lastRenderedPageBreak/>
        <w:t>29.2中标通知书将是合同的一个组成部分。对采购人和中标人均具有法律效力。中标通知书发出后，采购人改变中标结果的，或者中标人放弃中标项目的，应当依法承担法律责任。</w:t>
      </w:r>
    </w:p>
    <w:p w:rsidR="00CC6DDD" w:rsidRPr="00F07863" w:rsidRDefault="0037158E">
      <w:pPr>
        <w:pStyle w:val="3"/>
        <w:pBdr>
          <w:top w:val="none" w:sz="0" w:space="0" w:color="000000"/>
          <w:left w:val="none" w:sz="0" w:space="0" w:color="000000"/>
          <w:bottom w:val="none" w:sz="0" w:space="0" w:color="000000"/>
          <w:right w:val="none" w:sz="0" w:space="0" w:color="000000"/>
        </w:pBdr>
        <w:spacing w:before="145" w:after="145" w:line="360" w:lineRule="auto"/>
        <w:jc w:val="both"/>
        <w:rPr>
          <w:rFonts w:ascii="楷体" w:eastAsia="楷体" w:hAnsi="楷体"/>
        </w:rPr>
      </w:pPr>
      <w:r w:rsidRPr="00F07863">
        <w:rPr>
          <w:rFonts w:ascii="楷体" w:eastAsia="楷体" w:hAnsi="楷体" w:cs="宋体"/>
          <w:b/>
          <w:sz w:val="32"/>
        </w:rPr>
        <w:t>七、授予合同</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600"/>
        <w:jc w:val="both"/>
        <w:rPr>
          <w:rFonts w:ascii="楷体" w:eastAsia="楷体" w:hAnsi="楷体"/>
        </w:rPr>
      </w:pPr>
      <w:r w:rsidRPr="00F07863">
        <w:rPr>
          <w:rFonts w:ascii="楷体" w:eastAsia="楷体" w:hAnsi="楷体" w:cs="黑体"/>
          <w:sz w:val="30"/>
        </w:rPr>
        <w:t>30. 签订合同</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600"/>
        <w:jc w:val="both"/>
        <w:rPr>
          <w:rFonts w:ascii="楷体" w:eastAsia="楷体" w:hAnsi="楷体"/>
        </w:rPr>
      </w:pPr>
      <w:r w:rsidRPr="00F07863">
        <w:rPr>
          <w:rFonts w:ascii="楷体" w:eastAsia="楷体" w:hAnsi="楷体" w:cs="宋体"/>
          <w:sz w:val="24"/>
        </w:rPr>
        <w:t>30.l中标人应当在中标通知书发出之日起三十日内，按照招标文件确定的事项与采购人签订政府采购合同。</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600"/>
        <w:jc w:val="both"/>
        <w:rPr>
          <w:rFonts w:ascii="楷体" w:eastAsia="楷体" w:hAnsi="楷体"/>
        </w:rPr>
      </w:pPr>
      <w:r w:rsidRPr="00F07863">
        <w:rPr>
          <w:rFonts w:ascii="楷体" w:eastAsia="楷体" w:hAnsi="楷体" w:cs="宋体"/>
          <w:sz w:val="24"/>
        </w:rPr>
        <w:t>30.2</w:t>
      </w:r>
      <w:r w:rsidRPr="00F07863">
        <w:rPr>
          <w:rFonts w:ascii="宋体" w:hAnsi="宋体" w:cs="宋体" w:hint="eastAsia"/>
          <w:b/>
          <w:sz w:val="24"/>
        </w:rPr>
        <w:t> </w:t>
      </w:r>
      <w:r w:rsidRPr="00F07863">
        <w:rPr>
          <w:rFonts w:ascii="楷体" w:eastAsia="楷体" w:hAnsi="楷体" w:cs="宋体"/>
          <w:sz w:val="24"/>
        </w:rPr>
        <w:t>招标文件、中标人的投标文件及招标过程中有关澄清、承诺文件均应作为合同附件。</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600"/>
        <w:jc w:val="both"/>
        <w:rPr>
          <w:rFonts w:ascii="楷体" w:eastAsia="楷体" w:hAnsi="楷体"/>
        </w:rPr>
      </w:pPr>
      <w:r w:rsidRPr="00F07863">
        <w:rPr>
          <w:rFonts w:ascii="楷体" w:eastAsia="楷体" w:hAnsi="楷体" w:cs="宋体"/>
          <w:sz w:val="24"/>
        </w:rPr>
        <w:t>30.3 签订合同后，</w:t>
      </w:r>
      <w:r w:rsidRPr="00F07863">
        <w:rPr>
          <w:rFonts w:ascii="楷体" w:eastAsia="楷体" w:hAnsi="楷体" w:cs="宋体"/>
          <w:i/>
          <w:sz w:val="24"/>
          <w:u w:val="single"/>
        </w:rPr>
        <w:t>中标人不得将合同标的进行转包</w:t>
      </w:r>
      <w:r w:rsidRPr="00F07863">
        <w:rPr>
          <w:rFonts w:ascii="楷体" w:eastAsia="楷体" w:hAnsi="楷体" w:cs="宋体"/>
          <w:sz w:val="24"/>
        </w:rPr>
        <w:t>。未经采购人同意，中标人也不得采用分包的形式履行合同，否则采购人有权终止合同。转包或分包造成采购人损失的，中标人应承担相应赔偿责任。</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600"/>
        <w:jc w:val="both"/>
        <w:rPr>
          <w:rFonts w:ascii="楷体" w:eastAsia="楷体" w:hAnsi="楷体"/>
        </w:rPr>
      </w:pPr>
      <w:r w:rsidRPr="00F07863">
        <w:rPr>
          <w:rFonts w:ascii="楷体" w:eastAsia="楷体" w:hAnsi="楷体" w:cs="黑体"/>
          <w:sz w:val="30"/>
        </w:rPr>
        <w:t>31、服务（包含与服务相关的货物）的追加</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80"/>
        <w:jc w:val="both"/>
        <w:rPr>
          <w:rFonts w:ascii="楷体" w:eastAsia="楷体" w:hAnsi="楷体"/>
        </w:rPr>
      </w:pPr>
      <w:r w:rsidRPr="00F07863">
        <w:rPr>
          <w:rFonts w:ascii="楷体" w:eastAsia="楷体" w:hAnsi="楷体" w:cs="宋体"/>
          <w:sz w:val="24"/>
        </w:rPr>
        <w:t>31.1政府采购合同履行中，采购人需追加与合同标的相同的服务（包含与服务相关的货物），在不改变合同其他条款的前提下，可以与中标人协商签订补充合同，但所有补充合同的采购金额不超过原合同金额10%。</w:t>
      </w:r>
    </w:p>
    <w:p w:rsidR="00CC6DDD" w:rsidRPr="00F07863" w:rsidRDefault="0037158E">
      <w:pPr>
        <w:pStyle w:val="4"/>
        <w:pBdr>
          <w:top w:val="none" w:sz="0" w:space="0" w:color="000000"/>
          <w:left w:val="none" w:sz="0" w:space="0" w:color="000000"/>
          <w:bottom w:val="none" w:sz="0" w:space="0" w:color="000000"/>
          <w:right w:val="none" w:sz="0" w:space="0" w:color="000000"/>
        </w:pBdr>
        <w:spacing w:before="0" w:after="0" w:line="360" w:lineRule="auto"/>
        <w:ind w:firstLine="600"/>
        <w:jc w:val="both"/>
        <w:rPr>
          <w:rFonts w:ascii="楷体" w:eastAsia="楷体" w:hAnsi="楷体"/>
        </w:rPr>
      </w:pPr>
      <w:r w:rsidRPr="00F07863">
        <w:rPr>
          <w:rFonts w:ascii="楷体" w:eastAsia="楷体" w:hAnsi="楷体" w:cs="黑体"/>
          <w:sz w:val="30"/>
        </w:rPr>
        <w:t>32、政府采购履约资金扶持政策</w:t>
      </w:r>
    </w:p>
    <w:p w:rsidR="00CC6DDD" w:rsidRPr="00F07863" w:rsidRDefault="0037158E">
      <w:pPr>
        <w:pBdr>
          <w:top w:val="none" w:sz="0" w:space="0" w:color="000000"/>
          <w:left w:val="none" w:sz="0" w:space="0" w:color="000000"/>
          <w:bottom w:val="none" w:sz="0" w:space="0" w:color="000000"/>
          <w:right w:val="none" w:sz="0" w:space="0" w:color="000000"/>
        </w:pBdr>
        <w:spacing w:line="360" w:lineRule="auto"/>
        <w:ind w:firstLine="420"/>
        <w:jc w:val="both"/>
        <w:rPr>
          <w:rFonts w:ascii="楷体" w:eastAsia="楷体" w:hAnsi="楷体"/>
        </w:rPr>
      </w:pPr>
      <w:r w:rsidRPr="00F07863">
        <w:rPr>
          <w:rFonts w:ascii="楷体" w:eastAsia="楷体" w:hAnsi="楷体" w:cs="宋体"/>
          <w:sz w:val="24"/>
        </w:rPr>
        <w:t>中标人可凭政府采购合同办理融资贷款，详情请见江苏政府采购网“政采贷”专栏。</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ind w:firstLine="420"/>
        <w:jc w:val="both"/>
        <w:rPr>
          <w:rFonts w:ascii="楷体" w:eastAsia="楷体" w:hAnsi="楷体"/>
        </w:rPr>
      </w:pPr>
      <w:r w:rsidRPr="00F07863">
        <w:rPr>
          <w:rFonts w:ascii="宋体" w:hAnsi="宋体" w:cs="宋体" w:hint="eastAsia"/>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hAnsi="宋体" w:cs="宋体" w:hint="eastAsia"/>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hAnsi="宋体" w:cs="宋体" w:hint="eastAsia"/>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hAnsi="宋体" w:cs="宋体" w:hint="eastAsia"/>
        </w:rPr>
        <w:t> </w:t>
      </w:r>
    </w:p>
    <w:p w:rsidR="00CC6DDD" w:rsidRPr="00F07863" w:rsidRDefault="0037158E">
      <w:pPr>
        <w:rPr>
          <w:rFonts w:ascii="楷体" w:eastAsia="楷体" w:hAnsi="楷体" w:cs="黑体"/>
          <w:b/>
          <w:sz w:val="44"/>
        </w:rPr>
      </w:pPr>
      <w:r w:rsidRPr="00F07863">
        <w:rPr>
          <w:rFonts w:ascii="楷体" w:eastAsia="楷体" w:hAnsi="楷体" w:cs="黑体"/>
          <w:b/>
          <w:sz w:val="44"/>
        </w:rPr>
        <w:br w:type="page"/>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sz w:val="36"/>
          <w:szCs w:val="36"/>
        </w:rPr>
      </w:pPr>
      <w:r w:rsidRPr="00F07863">
        <w:rPr>
          <w:rFonts w:ascii="楷体" w:eastAsia="楷体" w:hAnsi="楷体" w:cs="黑体"/>
          <w:b/>
          <w:sz w:val="36"/>
          <w:szCs w:val="36"/>
        </w:rPr>
        <w:lastRenderedPageBreak/>
        <w:t>第三章</w:t>
      </w:r>
      <w:r w:rsidRPr="00F07863">
        <w:rPr>
          <w:rFonts w:ascii="宋体" w:hAnsi="宋体" w:cs="宋体" w:hint="eastAsia"/>
          <w:b/>
          <w:sz w:val="36"/>
          <w:szCs w:val="36"/>
        </w:rPr>
        <w:t> </w:t>
      </w:r>
      <w:r w:rsidRPr="00F07863">
        <w:rPr>
          <w:rFonts w:ascii="楷体" w:eastAsia="楷体" w:hAnsi="楷体" w:cs="黑体"/>
          <w:b/>
          <w:sz w:val="36"/>
          <w:szCs w:val="36"/>
        </w:rPr>
        <w:t>合同文本</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以下为中标后签订本项目合同的通用条款，中标人不得提出实质性的修改。</w:t>
      </w:r>
    </w:p>
    <w:p w:rsidR="00CC6DDD" w:rsidRPr="00F07863" w:rsidRDefault="0037158E">
      <w:pPr>
        <w:pBdr>
          <w:top w:val="none" w:sz="0" w:space="0" w:color="000000"/>
          <w:left w:val="none" w:sz="0" w:space="0" w:color="000000"/>
          <w:bottom w:val="none" w:sz="0" w:space="0" w:color="000000"/>
          <w:right w:val="none" w:sz="0" w:space="0" w:color="000000"/>
        </w:pBdr>
        <w:spacing w:before="145" w:after="145" w:line="499" w:lineRule="atLeast"/>
        <w:jc w:val="center"/>
        <w:rPr>
          <w:rFonts w:ascii="楷体" w:eastAsia="楷体" w:hAnsi="楷体"/>
        </w:rPr>
      </w:pPr>
      <w:r w:rsidRPr="00F07863">
        <w:rPr>
          <w:rFonts w:ascii="楷体" w:eastAsia="楷体" w:hAnsi="楷体" w:cs="宋体"/>
          <w:b/>
          <w:sz w:val="24"/>
        </w:rPr>
        <w:t>政府采购合同（服务）</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项目名称：</w:t>
      </w:r>
      <w:r w:rsidRPr="00F07863">
        <w:rPr>
          <w:rFonts w:ascii="楷体" w:eastAsia="楷体" w:hAnsi="楷体" w:cs="宋体" w:hint="eastAsia"/>
          <w:sz w:val="24"/>
        </w:rPr>
        <w:t>高邮市教育体育局校方无责任保险和教职员工校方责任保险项目</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编号：</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甲方（采购人/买方）：高邮市教育体育局</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乙方（供应商/卖方）：</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根据《中华人民共和国政府采购法》、《中华人民共和国民法典》等法律法规的规定，甲乙双方按照本项目招标结果签订本合同。</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2"/>
        <w:jc w:val="both"/>
        <w:rPr>
          <w:rFonts w:ascii="楷体" w:eastAsia="楷体" w:hAnsi="楷体"/>
        </w:rPr>
      </w:pPr>
      <w:r w:rsidRPr="00F07863">
        <w:rPr>
          <w:rFonts w:ascii="楷体" w:eastAsia="楷体" w:hAnsi="楷体" w:cs="宋体"/>
          <w:b/>
          <w:sz w:val="24"/>
        </w:rPr>
        <w:t>一、服务及产品内容</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1.1 项目（产品）名称：</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1.2 项目服务内容：</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2"/>
        <w:jc w:val="both"/>
        <w:rPr>
          <w:rFonts w:ascii="楷体" w:eastAsia="楷体" w:hAnsi="楷体"/>
        </w:rPr>
      </w:pPr>
      <w:r w:rsidRPr="00F07863">
        <w:rPr>
          <w:rFonts w:ascii="楷体" w:eastAsia="楷体" w:hAnsi="楷体" w:cs="宋体"/>
          <w:b/>
          <w:sz w:val="24"/>
        </w:rPr>
        <w:t>二、合同金额</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left="315" w:firstLine="120"/>
        <w:jc w:val="both"/>
        <w:rPr>
          <w:rFonts w:ascii="楷体" w:eastAsia="楷体" w:hAnsi="楷体"/>
        </w:rPr>
      </w:pPr>
      <w:r w:rsidRPr="00F07863">
        <w:rPr>
          <w:rFonts w:ascii="楷体" w:eastAsia="楷体" w:hAnsi="楷体" w:cs="宋体"/>
          <w:sz w:val="24"/>
        </w:rPr>
        <w:t>2.1 本合同金额为（大写）：___________元人民币（</w:t>
      </w:r>
      <w:r w:rsidRPr="00F07863">
        <w:rPr>
          <w:rFonts w:ascii="宋体" w:hAnsi="宋体" w:cs="宋体" w:hint="eastAsia"/>
          <w:sz w:val="24"/>
        </w:rPr>
        <w:t>¥</w:t>
      </w:r>
      <w:r w:rsidRPr="00F07863">
        <w:rPr>
          <w:rFonts w:ascii="楷体" w:eastAsia="楷体" w:hAnsi="楷体" w:cs="楷体" w:hint="eastAsia"/>
          <w:sz w:val="24"/>
        </w:rPr>
        <w:t>_____</w:t>
      </w:r>
      <w:r w:rsidRPr="00F07863">
        <w:rPr>
          <w:rFonts w:ascii="楷体" w:eastAsia="楷体" w:hAnsi="楷体" w:cs="宋体"/>
          <w:sz w:val="24"/>
        </w:rPr>
        <w:t>元）。</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2"/>
        <w:jc w:val="both"/>
        <w:rPr>
          <w:rFonts w:ascii="楷体" w:eastAsia="楷体" w:hAnsi="楷体"/>
        </w:rPr>
      </w:pPr>
      <w:r w:rsidRPr="00F07863">
        <w:rPr>
          <w:rFonts w:ascii="楷体" w:eastAsia="楷体" w:hAnsi="楷体" w:cs="宋体"/>
          <w:b/>
          <w:sz w:val="24"/>
        </w:rPr>
        <w:t>三、技术资料</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left="315" w:firstLine="120"/>
        <w:jc w:val="both"/>
        <w:rPr>
          <w:rFonts w:ascii="楷体" w:eastAsia="楷体" w:hAnsi="楷体"/>
        </w:rPr>
      </w:pPr>
      <w:r w:rsidRPr="00F07863">
        <w:rPr>
          <w:rFonts w:ascii="楷体" w:eastAsia="楷体" w:hAnsi="楷体" w:cs="宋体"/>
          <w:sz w:val="24"/>
        </w:rPr>
        <w:t>3.1乙方应按招标文件规定的时间向甲方提供使用服务或产品的有关技术资料。</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3.2没有甲方事先书面同意，乙方不得将由甲方提供的有关合同或任何合同条文、规格、计划、图纸、样品或资料提供给与履行本合同无关的任何其他人。即使</w:t>
      </w:r>
      <w:proofErr w:type="gramStart"/>
      <w:r w:rsidRPr="00F07863">
        <w:rPr>
          <w:rFonts w:ascii="楷体" w:eastAsia="楷体" w:hAnsi="楷体" w:cs="宋体"/>
          <w:sz w:val="24"/>
        </w:rPr>
        <w:t>向履行</w:t>
      </w:r>
      <w:proofErr w:type="gramEnd"/>
      <w:r w:rsidRPr="00F07863">
        <w:rPr>
          <w:rFonts w:ascii="楷体" w:eastAsia="楷体" w:hAnsi="楷体" w:cs="宋体"/>
          <w:sz w:val="24"/>
        </w:rPr>
        <w:t>本合同有关的人员提供，也应注意保密并限于履行合同的必需范围。</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2"/>
        <w:jc w:val="both"/>
        <w:rPr>
          <w:rFonts w:ascii="楷体" w:eastAsia="楷体" w:hAnsi="楷体"/>
        </w:rPr>
      </w:pPr>
      <w:r w:rsidRPr="00F07863">
        <w:rPr>
          <w:rFonts w:ascii="楷体" w:eastAsia="楷体" w:hAnsi="楷体" w:cs="宋体"/>
          <w:b/>
          <w:sz w:val="24"/>
        </w:rPr>
        <w:t>四、知识产权</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4.1乙方应保证甲方在使用、接受本合同服务或产品或其任何一部分时不受第三方提出侵犯其专利权、版权、商标权和工业设计权等知识产权的起诉。一旦出现侵权，由乙方负全部责任。</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2"/>
        <w:jc w:val="both"/>
        <w:rPr>
          <w:rFonts w:ascii="楷体" w:eastAsia="楷体" w:hAnsi="楷体"/>
        </w:rPr>
      </w:pPr>
      <w:r w:rsidRPr="00F07863">
        <w:rPr>
          <w:rFonts w:ascii="楷体" w:eastAsia="楷体" w:hAnsi="楷体" w:cs="宋体"/>
          <w:b/>
          <w:sz w:val="24"/>
        </w:rPr>
        <w:t>五、产权保证</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left="315" w:firstLine="120"/>
        <w:jc w:val="both"/>
        <w:rPr>
          <w:rFonts w:ascii="楷体" w:eastAsia="楷体" w:hAnsi="楷体"/>
        </w:rPr>
      </w:pPr>
      <w:r w:rsidRPr="00F07863">
        <w:rPr>
          <w:rFonts w:ascii="楷体" w:eastAsia="楷体" w:hAnsi="楷体" w:cs="宋体"/>
          <w:sz w:val="24"/>
        </w:rPr>
        <w:t>5.1乙方保证所交付的服务或产品的所有权完全属于</w:t>
      </w:r>
      <w:proofErr w:type="gramStart"/>
      <w:r w:rsidRPr="00F07863">
        <w:rPr>
          <w:rFonts w:ascii="楷体" w:eastAsia="楷体" w:hAnsi="楷体" w:cs="宋体"/>
          <w:sz w:val="24"/>
        </w:rPr>
        <w:t>乙方且</w:t>
      </w:r>
      <w:proofErr w:type="gramEnd"/>
      <w:r w:rsidRPr="00F07863">
        <w:rPr>
          <w:rFonts w:ascii="楷体" w:eastAsia="楷体" w:hAnsi="楷体" w:cs="宋体"/>
          <w:sz w:val="24"/>
        </w:rPr>
        <w:t>无任何抵押、查封等产权瑕疵。</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2"/>
        <w:jc w:val="both"/>
        <w:rPr>
          <w:rFonts w:ascii="楷体" w:eastAsia="楷体" w:hAnsi="楷体"/>
        </w:rPr>
      </w:pPr>
      <w:r w:rsidRPr="00F07863">
        <w:rPr>
          <w:rFonts w:ascii="楷体" w:eastAsia="楷体" w:hAnsi="楷体" w:cs="宋体"/>
          <w:b/>
          <w:sz w:val="24"/>
        </w:rPr>
        <w:t>六、履约保证金</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6.1 履约保证金收取：无</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2"/>
        <w:jc w:val="both"/>
        <w:rPr>
          <w:rFonts w:ascii="楷体" w:eastAsia="楷体" w:hAnsi="楷体"/>
        </w:rPr>
      </w:pPr>
      <w:r w:rsidRPr="00F07863">
        <w:rPr>
          <w:rFonts w:ascii="楷体" w:eastAsia="楷体" w:hAnsi="楷体" w:cs="宋体"/>
          <w:b/>
          <w:sz w:val="24"/>
        </w:rPr>
        <w:lastRenderedPageBreak/>
        <w:t>七、转包或分包</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left="315" w:firstLine="120"/>
        <w:jc w:val="both"/>
        <w:rPr>
          <w:rFonts w:ascii="楷体" w:eastAsia="楷体" w:hAnsi="楷体"/>
        </w:rPr>
      </w:pPr>
      <w:r w:rsidRPr="00F07863">
        <w:rPr>
          <w:rFonts w:ascii="楷体" w:eastAsia="楷体" w:hAnsi="楷体" w:cs="宋体"/>
          <w:sz w:val="24"/>
        </w:rPr>
        <w:t>7.1 本合同范围的服务或产品，应由乙方直接供应，不得转让他人供应。</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left="315"/>
        <w:jc w:val="both"/>
        <w:rPr>
          <w:rFonts w:ascii="楷体" w:eastAsia="楷体" w:hAnsi="楷体"/>
        </w:rPr>
      </w:pPr>
      <w:r w:rsidRPr="00F07863">
        <w:rPr>
          <w:rFonts w:ascii="宋体" w:hAnsi="宋体" w:cs="宋体" w:hint="eastAsia"/>
          <w:sz w:val="24"/>
        </w:rPr>
        <w:t> </w:t>
      </w:r>
      <w:r w:rsidRPr="00F07863">
        <w:rPr>
          <w:rFonts w:ascii="楷体" w:eastAsia="楷体" w:hAnsi="楷体" w:cs="楷体" w:hint="eastAsia"/>
          <w:sz w:val="24"/>
        </w:rPr>
        <w:t xml:space="preserve">7.2 </w:t>
      </w:r>
      <w:r w:rsidRPr="00F07863">
        <w:rPr>
          <w:rFonts w:ascii="楷体" w:eastAsia="楷体" w:hAnsi="楷体" w:cs="宋体"/>
          <w:sz w:val="24"/>
        </w:rPr>
        <w:t>除非得到甲方的书面同意，乙方不得部分分包给他人供应。</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left="315"/>
        <w:jc w:val="both"/>
        <w:rPr>
          <w:rFonts w:ascii="楷体" w:eastAsia="楷体" w:hAnsi="楷体"/>
        </w:rPr>
      </w:pPr>
      <w:r w:rsidRPr="00F07863">
        <w:rPr>
          <w:rFonts w:ascii="宋体" w:hAnsi="宋体" w:cs="宋体" w:hint="eastAsia"/>
          <w:sz w:val="24"/>
        </w:rPr>
        <w:t> </w:t>
      </w:r>
      <w:r w:rsidRPr="00F07863">
        <w:rPr>
          <w:rFonts w:ascii="楷体" w:eastAsia="楷体" w:hAnsi="楷体" w:cs="楷体" w:hint="eastAsia"/>
          <w:sz w:val="24"/>
        </w:rPr>
        <w:t xml:space="preserve">7.3 </w:t>
      </w:r>
      <w:r w:rsidRPr="00F07863">
        <w:rPr>
          <w:rFonts w:ascii="楷体" w:eastAsia="楷体" w:hAnsi="楷体" w:cs="宋体"/>
          <w:sz w:val="24"/>
        </w:rPr>
        <w:t>如有转让和未经甲方同意的分包行为，甲方有权给予终止合同。</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2"/>
        <w:jc w:val="both"/>
        <w:rPr>
          <w:rFonts w:ascii="楷体" w:eastAsia="楷体" w:hAnsi="楷体"/>
        </w:rPr>
      </w:pPr>
      <w:r w:rsidRPr="00F07863">
        <w:rPr>
          <w:rFonts w:ascii="楷体" w:eastAsia="楷体" w:hAnsi="楷体" w:cs="宋体"/>
          <w:b/>
          <w:sz w:val="24"/>
        </w:rPr>
        <w:t>八、项目服务期限</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2"/>
        <w:jc w:val="both"/>
        <w:rPr>
          <w:rFonts w:ascii="楷体" w:eastAsia="楷体" w:hAnsi="楷体"/>
        </w:rPr>
      </w:pPr>
      <w:r w:rsidRPr="00F07863">
        <w:rPr>
          <w:rFonts w:ascii="楷体" w:eastAsia="楷体" w:hAnsi="楷体"/>
          <w:b/>
          <w:sz w:val="24"/>
        </w:rPr>
        <w:t>8.1</w:t>
      </w:r>
      <w:r w:rsidRPr="00F07863">
        <w:rPr>
          <w:rFonts w:ascii="楷体" w:eastAsia="楷体" w:hAnsi="楷体" w:cs="宋体"/>
          <w:b/>
          <w:sz w:val="24"/>
        </w:rPr>
        <w:t>服务期限：</w:t>
      </w:r>
      <w:r w:rsidRPr="00F07863">
        <w:rPr>
          <w:rFonts w:ascii="楷体" w:eastAsia="楷体" w:hAnsi="楷体" w:cs="宋体"/>
          <w:sz w:val="24"/>
        </w:rPr>
        <w:t>保险责任期限为202</w:t>
      </w:r>
      <w:r w:rsidRPr="00F07863">
        <w:rPr>
          <w:rFonts w:ascii="楷体" w:eastAsia="楷体" w:hAnsi="楷体" w:cs="宋体" w:hint="eastAsia"/>
          <w:sz w:val="24"/>
        </w:rPr>
        <w:t>5</w:t>
      </w:r>
      <w:r w:rsidRPr="00F07863">
        <w:rPr>
          <w:rFonts w:ascii="楷体" w:eastAsia="楷体" w:hAnsi="楷体" w:cs="宋体"/>
          <w:sz w:val="24"/>
        </w:rPr>
        <w:t>年</w:t>
      </w:r>
      <w:r w:rsidRPr="00F07863">
        <w:rPr>
          <w:rFonts w:ascii="楷体" w:eastAsia="楷体" w:hAnsi="楷体" w:cs="宋体" w:hint="eastAsia"/>
          <w:sz w:val="24"/>
        </w:rPr>
        <w:t>0</w:t>
      </w:r>
      <w:r w:rsidR="00E10AC4" w:rsidRPr="00F07863">
        <w:rPr>
          <w:rFonts w:ascii="楷体" w:eastAsia="楷体" w:hAnsi="楷体" w:cs="宋体" w:hint="eastAsia"/>
          <w:sz w:val="24"/>
        </w:rPr>
        <w:t>7</w:t>
      </w:r>
      <w:r w:rsidRPr="00F07863">
        <w:rPr>
          <w:rFonts w:ascii="楷体" w:eastAsia="楷体" w:hAnsi="楷体" w:cs="宋体"/>
          <w:sz w:val="24"/>
        </w:rPr>
        <w:t>月</w:t>
      </w:r>
      <w:r w:rsidR="00B8528B">
        <w:rPr>
          <w:rFonts w:ascii="楷体" w:eastAsia="楷体" w:hAnsi="楷体" w:cs="宋体" w:hint="eastAsia"/>
          <w:sz w:val="24"/>
        </w:rPr>
        <w:t>2</w:t>
      </w:r>
      <w:r w:rsidR="00F822EE">
        <w:rPr>
          <w:rFonts w:ascii="楷体" w:eastAsia="楷体" w:hAnsi="楷体" w:cs="宋体" w:hint="eastAsia"/>
          <w:sz w:val="24"/>
        </w:rPr>
        <w:t>0</w:t>
      </w:r>
      <w:r w:rsidRPr="00F07863">
        <w:rPr>
          <w:rFonts w:ascii="楷体" w:eastAsia="楷体" w:hAnsi="楷体" w:cs="宋体"/>
          <w:sz w:val="24"/>
        </w:rPr>
        <w:t>日零时起至202</w:t>
      </w:r>
      <w:r w:rsidRPr="00F07863">
        <w:rPr>
          <w:rFonts w:ascii="楷体" w:eastAsia="楷体" w:hAnsi="楷体" w:cs="宋体" w:hint="eastAsia"/>
          <w:sz w:val="24"/>
        </w:rPr>
        <w:t>6</w:t>
      </w:r>
      <w:r w:rsidRPr="00F07863">
        <w:rPr>
          <w:rFonts w:ascii="楷体" w:eastAsia="楷体" w:hAnsi="楷体" w:cs="宋体"/>
          <w:sz w:val="24"/>
        </w:rPr>
        <w:t>年</w:t>
      </w:r>
      <w:r w:rsidRPr="00F07863">
        <w:rPr>
          <w:rFonts w:ascii="楷体" w:eastAsia="楷体" w:hAnsi="楷体" w:cs="宋体" w:hint="eastAsia"/>
          <w:sz w:val="24"/>
        </w:rPr>
        <w:t>0</w:t>
      </w:r>
      <w:r w:rsidR="00F822EE">
        <w:rPr>
          <w:rFonts w:ascii="楷体" w:eastAsia="楷体" w:hAnsi="楷体" w:cs="宋体" w:hint="eastAsia"/>
          <w:sz w:val="24"/>
        </w:rPr>
        <w:t>7</w:t>
      </w:r>
      <w:r w:rsidRPr="00F07863">
        <w:rPr>
          <w:rFonts w:ascii="楷体" w:eastAsia="楷体" w:hAnsi="楷体" w:cs="宋体"/>
          <w:sz w:val="24"/>
        </w:rPr>
        <w:t>月</w:t>
      </w:r>
      <w:r w:rsidR="00B8528B">
        <w:rPr>
          <w:rFonts w:ascii="楷体" w:eastAsia="楷体" w:hAnsi="楷体" w:cs="宋体" w:hint="eastAsia"/>
          <w:sz w:val="24"/>
        </w:rPr>
        <w:t>1</w:t>
      </w:r>
      <w:r w:rsidR="00F822EE">
        <w:rPr>
          <w:rFonts w:ascii="楷体" w:eastAsia="楷体" w:hAnsi="楷体" w:cs="宋体" w:hint="eastAsia"/>
          <w:sz w:val="24"/>
        </w:rPr>
        <w:t>9</w:t>
      </w:r>
      <w:r w:rsidRPr="00F07863">
        <w:rPr>
          <w:rFonts w:ascii="楷体" w:eastAsia="楷体" w:hAnsi="楷体" w:cs="宋体"/>
          <w:sz w:val="24"/>
        </w:rPr>
        <w:t>日</w:t>
      </w:r>
      <w:r w:rsidRPr="00F07863">
        <w:rPr>
          <w:rFonts w:ascii="楷体" w:eastAsia="楷体" w:hAnsi="楷体" w:cs="宋体" w:hint="eastAsia"/>
          <w:sz w:val="24"/>
        </w:rPr>
        <w:t>二十四</w:t>
      </w:r>
      <w:r w:rsidRPr="00F07863">
        <w:rPr>
          <w:rFonts w:ascii="楷体" w:eastAsia="楷体" w:hAnsi="楷体" w:cs="宋体"/>
          <w:sz w:val="24"/>
        </w:rPr>
        <w:t>时止。</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left="315" w:firstLine="120"/>
        <w:jc w:val="both"/>
        <w:rPr>
          <w:rFonts w:ascii="楷体" w:eastAsia="楷体" w:hAnsi="楷体"/>
        </w:rPr>
      </w:pPr>
      <w:r w:rsidRPr="00F07863">
        <w:rPr>
          <w:rFonts w:ascii="楷体" w:eastAsia="楷体" w:hAnsi="楷体" w:cs="宋体"/>
          <w:b/>
          <w:sz w:val="24"/>
        </w:rPr>
        <w:t>九、服务方式及服务地点</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9.1 服务方式：</w:t>
      </w:r>
      <w:r w:rsidRPr="00F07863">
        <w:rPr>
          <w:rFonts w:ascii="楷体" w:eastAsia="楷体" w:hAnsi="楷体" w:cs="宋体"/>
          <w:sz w:val="24"/>
          <w:u w:val="single"/>
        </w:rPr>
        <w:t>按项目需求要求执行</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9.2 服务地点：</w:t>
      </w:r>
      <w:r w:rsidRPr="00F07863">
        <w:rPr>
          <w:rFonts w:ascii="楷体" w:eastAsia="楷体" w:hAnsi="楷体" w:cs="宋体" w:hint="eastAsia"/>
          <w:sz w:val="24"/>
          <w:u w:val="single"/>
        </w:rPr>
        <w:t>高邮市</w:t>
      </w:r>
      <w:r w:rsidRPr="00F07863">
        <w:rPr>
          <w:rFonts w:ascii="楷体" w:eastAsia="楷体" w:hAnsi="楷体" w:cs="宋体"/>
          <w:sz w:val="24"/>
          <w:u w:val="single"/>
        </w:rPr>
        <w:t>全域</w:t>
      </w:r>
      <w:r w:rsidR="00A04495" w:rsidRPr="00F07863">
        <w:rPr>
          <w:rFonts w:ascii="楷体" w:eastAsia="楷体" w:hAnsi="楷体" w:cs="宋体"/>
          <w:sz w:val="24"/>
          <w:u w:val="single"/>
        </w:rPr>
        <w:t>师生</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left="315" w:firstLine="120"/>
        <w:jc w:val="both"/>
        <w:rPr>
          <w:rFonts w:ascii="楷体" w:eastAsia="楷体" w:hAnsi="楷体"/>
        </w:rPr>
      </w:pPr>
      <w:r w:rsidRPr="00F07863">
        <w:rPr>
          <w:rFonts w:ascii="楷体" w:eastAsia="楷体" w:hAnsi="楷体" w:cs="宋体"/>
          <w:b/>
          <w:sz w:val="24"/>
        </w:rPr>
        <w:t>十、款项支付</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 xml:space="preserve">10.1本合同项下所有款项均以人民币支付。 </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10.2 本合同项下的采购资金由甲方支付，付款前乙方向甲方开具发票。</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10.3甲方付款方式：</w:t>
      </w:r>
      <w:r w:rsidRPr="00F07863">
        <w:rPr>
          <w:rFonts w:ascii="楷体" w:eastAsia="楷体" w:hAnsi="楷体" w:cs="宋体"/>
          <w:b/>
          <w:sz w:val="24"/>
        </w:rPr>
        <w:t>合同签订后甲方自收到发票之日起15日内一次性支付全部款项。</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2"/>
        <w:jc w:val="both"/>
        <w:rPr>
          <w:rFonts w:ascii="楷体" w:eastAsia="楷体" w:hAnsi="楷体"/>
        </w:rPr>
      </w:pPr>
      <w:r w:rsidRPr="00F07863">
        <w:rPr>
          <w:rFonts w:ascii="楷体" w:eastAsia="楷体" w:hAnsi="楷体" w:cs="宋体"/>
          <w:b/>
          <w:sz w:val="24"/>
        </w:rPr>
        <w:t>十一、税费</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11.1本合同执行中相关的一切税费均由乙方负担。</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left="315" w:firstLine="120"/>
        <w:jc w:val="both"/>
        <w:rPr>
          <w:rFonts w:ascii="楷体" w:eastAsia="楷体" w:hAnsi="楷体"/>
        </w:rPr>
      </w:pPr>
      <w:r w:rsidRPr="00F07863">
        <w:rPr>
          <w:rFonts w:ascii="楷体" w:eastAsia="楷体" w:hAnsi="楷体" w:cs="宋体"/>
          <w:b/>
          <w:sz w:val="24"/>
        </w:rPr>
        <w:t>十二、质量保证及售后服务</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12.1乙方应按招标文件规定的服务或产品性能、技术要求、质量标准向甲方提供。</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12.2乙方提供的服务或产品在质量期内因服务及产品本身的质量问题发生故障，乙方应负责免费更换。对达不到技术要求者，根据实际情况，经双方协商，可按以下办法处理：</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（1）更换：由乙方承担所发生的全部费用。</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（2）贬值处理：由甲乙双方合议定价。</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（3）退还处理：乙方应退还甲方支付的合同款，同时</w:t>
      </w:r>
      <w:proofErr w:type="gramStart"/>
      <w:r w:rsidRPr="00F07863">
        <w:rPr>
          <w:rFonts w:ascii="楷体" w:eastAsia="楷体" w:hAnsi="楷体" w:cs="宋体"/>
          <w:sz w:val="24"/>
        </w:rPr>
        <w:t>应承担该服务</w:t>
      </w:r>
      <w:proofErr w:type="gramEnd"/>
      <w:r w:rsidRPr="00F07863">
        <w:rPr>
          <w:rFonts w:ascii="楷体" w:eastAsia="楷体" w:hAnsi="楷体" w:cs="宋体"/>
          <w:sz w:val="24"/>
        </w:rPr>
        <w:t>或产品的直接费用（运输、保险、检验、款项利息及银行手续费等）。</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12.4 如在使用过程中发生质量问题，乙方在接到甲方通知后在______小时内到达甲方现场。</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lastRenderedPageBreak/>
        <w:t>12.4在服务期内，乙方应对服务或产品出现的质量及安全问题负责处理解决并承担一切费用。</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2"/>
        <w:jc w:val="both"/>
        <w:rPr>
          <w:rFonts w:ascii="楷体" w:eastAsia="楷体" w:hAnsi="楷体"/>
        </w:rPr>
      </w:pPr>
      <w:r w:rsidRPr="00F07863">
        <w:rPr>
          <w:rFonts w:ascii="楷体" w:eastAsia="楷体" w:hAnsi="楷体" w:cs="宋体"/>
          <w:b/>
          <w:sz w:val="24"/>
        </w:rPr>
        <w:t>十三、交付和验收</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13.1乙方交付前应对服务或产品</w:t>
      </w:r>
      <w:proofErr w:type="gramStart"/>
      <w:r w:rsidRPr="00F07863">
        <w:rPr>
          <w:rFonts w:ascii="楷体" w:eastAsia="楷体" w:hAnsi="楷体" w:cs="宋体"/>
          <w:sz w:val="24"/>
        </w:rPr>
        <w:t>作出</w:t>
      </w:r>
      <w:proofErr w:type="gramEnd"/>
      <w:r w:rsidRPr="00F07863">
        <w:rPr>
          <w:rFonts w:ascii="楷体" w:eastAsia="楷体" w:hAnsi="楷体" w:cs="宋体"/>
          <w:sz w:val="24"/>
        </w:rPr>
        <w:t>全面检查和对验收文件进行整理，并列出清单，作为甲方交付验收和使用的技术条件依据，检验的结果应随服务或产品交甲方。</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13.2 对于乙方要交付的服务，甲乙双方需在五个工作日内验收，甲方对乙方提交的服务依据竞争性招标文件上的服务要求和国家有关质量标准进行验收。</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13.3 对技术复杂的服务内容，甲方可请国家认可的专业检测机构参与验收，并由其出具质量检测报告。验收时乙方必须在现场，验收完毕后作出验收结果报告；若聘请第三方中立机构验收，验收费用由甲乙双方协商解决。</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13.4服务在交付甲方前发生的风险均由乙方负责。</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13.5甲乙双方关于验收的其他约定：</w:t>
      </w:r>
      <w:r w:rsidR="00126C33">
        <w:rPr>
          <w:rFonts w:ascii="楷体" w:eastAsia="楷体" w:hAnsi="楷体" w:cs="宋体" w:hint="eastAsia"/>
          <w:sz w:val="24"/>
        </w:rPr>
        <w:t>/</w:t>
      </w:r>
      <w:r w:rsidRPr="00F07863">
        <w:rPr>
          <w:rFonts w:ascii="楷体" w:eastAsia="楷体" w:hAnsi="楷体" w:cs="宋体"/>
          <w:sz w:val="24"/>
        </w:rPr>
        <w:t>。</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2"/>
        <w:jc w:val="both"/>
        <w:rPr>
          <w:rFonts w:ascii="楷体" w:eastAsia="楷体" w:hAnsi="楷体"/>
        </w:rPr>
      </w:pPr>
      <w:r w:rsidRPr="00F07863">
        <w:rPr>
          <w:rFonts w:ascii="楷体" w:eastAsia="楷体" w:hAnsi="楷体" w:cs="宋体"/>
          <w:b/>
          <w:sz w:val="24"/>
        </w:rPr>
        <w:t>十四、违约责任</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14.1甲方无正当理由拒收服务或产品的，甲方向乙方偿付拒收款项总值的百分之五违约金。</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14.2甲方无故逾期验收和办理款项支付手续的,甲方应按逾期付款总额每日万分之五向乙方支付违约金。</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 xml:space="preserve">14.3乙方逾期交付服务或产品的，乙方应按逾期交付总额每日千分之六向甲方支付违约金，由甲方从待付款项中扣除。逾期超过约定日期 10 </w:t>
      </w:r>
      <w:proofErr w:type="gramStart"/>
      <w:r w:rsidRPr="00F07863">
        <w:rPr>
          <w:rFonts w:ascii="楷体" w:eastAsia="楷体" w:hAnsi="楷体" w:cs="宋体"/>
          <w:sz w:val="24"/>
        </w:rPr>
        <w:t>个</w:t>
      </w:r>
      <w:proofErr w:type="gramEnd"/>
      <w:r w:rsidRPr="00F07863">
        <w:rPr>
          <w:rFonts w:ascii="楷体" w:eastAsia="楷体" w:hAnsi="楷体" w:cs="宋体"/>
          <w:sz w:val="24"/>
        </w:rPr>
        <w:t>工作日不能交付的，甲方可解除本合同。乙方因逾期交付或因其他违约行为导致甲方解除合同的，乙方应向甲方支付合同总值 5%的违约金，如造成甲方损失超过违约金的，超出部分由乙方继续承担赔偿责任。</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14.4乙方所交的服务或产品数量、质量不符合合同规定及招标文件规定标准的，甲方有权拒收该服务或产品，乙方愿意更换服务或产品但逾期交付的，按乙方逾期交付处理。乙方拒绝更换服务或产品的，甲方可单方面解除合同。</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left="315" w:firstLine="120"/>
        <w:jc w:val="both"/>
        <w:rPr>
          <w:rFonts w:ascii="楷体" w:eastAsia="楷体" w:hAnsi="楷体"/>
        </w:rPr>
      </w:pPr>
      <w:r w:rsidRPr="00F07863">
        <w:rPr>
          <w:rFonts w:ascii="楷体" w:eastAsia="楷体" w:hAnsi="楷体" w:cs="宋体"/>
          <w:b/>
          <w:sz w:val="24"/>
        </w:rPr>
        <w:t>十五、不可抗力事件处理</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left="315" w:firstLine="120"/>
        <w:jc w:val="both"/>
        <w:rPr>
          <w:rFonts w:ascii="楷体" w:eastAsia="楷体" w:hAnsi="楷体"/>
        </w:rPr>
      </w:pPr>
      <w:r w:rsidRPr="00F07863">
        <w:rPr>
          <w:rFonts w:ascii="楷体" w:eastAsia="楷体" w:hAnsi="楷体" w:cs="宋体"/>
          <w:sz w:val="24"/>
        </w:rPr>
        <w:t xml:space="preserve">15.1 在合同有效期内，任何一方因不可抗力事件导致不能履行合同，则合同履行期可延长其延长期与不可抗力影响期相同。 </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left="315" w:firstLine="120"/>
        <w:jc w:val="both"/>
        <w:rPr>
          <w:rFonts w:ascii="楷体" w:eastAsia="楷体" w:hAnsi="楷体"/>
        </w:rPr>
      </w:pPr>
      <w:r w:rsidRPr="00F07863">
        <w:rPr>
          <w:rFonts w:ascii="楷体" w:eastAsia="楷体" w:hAnsi="楷体" w:cs="宋体"/>
          <w:sz w:val="24"/>
        </w:rPr>
        <w:t xml:space="preserve">15.2 不可抗力事件发生后，应立即通知对方，并寄送有关权威机构出具的证明。 </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left="315" w:firstLine="120"/>
        <w:jc w:val="both"/>
        <w:rPr>
          <w:rFonts w:ascii="楷体" w:eastAsia="楷体" w:hAnsi="楷体"/>
        </w:rPr>
      </w:pPr>
      <w:r w:rsidRPr="00F07863">
        <w:rPr>
          <w:rFonts w:ascii="楷体" w:eastAsia="楷体" w:hAnsi="楷体" w:cs="宋体"/>
          <w:sz w:val="24"/>
        </w:rPr>
        <w:lastRenderedPageBreak/>
        <w:t>15.3 不可抗力事件延续 120 天以上，双方应通过友好协商，确定是否继续履行合同。</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left="315" w:firstLine="120"/>
        <w:jc w:val="both"/>
        <w:rPr>
          <w:rFonts w:ascii="楷体" w:eastAsia="楷体" w:hAnsi="楷体"/>
        </w:rPr>
      </w:pPr>
      <w:r w:rsidRPr="00F07863">
        <w:rPr>
          <w:rFonts w:ascii="楷体" w:eastAsia="楷体" w:hAnsi="楷体" w:cs="宋体"/>
          <w:b/>
          <w:sz w:val="24"/>
        </w:rPr>
        <w:t>十六、诉讼</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16.1 双方在执行合同中所发生的一切争议，应通过协商解决。如协商不成，可向合同签订地法院起诉，合同签订地在此约定为扬州市。</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left="315" w:firstLine="120"/>
        <w:jc w:val="both"/>
        <w:rPr>
          <w:rFonts w:ascii="楷体" w:eastAsia="楷体" w:hAnsi="楷体"/>
        </w:rPr>
      </w:pPr>
      <w:r w:rsidRPr="00F07863">
        <w:rPr>
          <w:rFonts w:ascii="楷体" w:eastAsia="楷体" w:hAnsi="楷体" w:cs="宋体"/>
          <w:b/>
          <w:sz w:val="24"/>
        </w:rPr>
        <w:t>十七、合同生效及其他</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17.1合同经双方法定代表人或授权代表签字并加盖单位公章，并经见证盖章后生效。</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17.2 本合同未尽事宜，遵照《民法典》有关条文执行。</w:t>
      </w:r>
    </w:p>
    <w:p w:rsidR="00CC6DDD" w:rsidRPr="00F07863" w:rsidRDefault="0037158E">
      <w:pPr>
        <w:pBdr>
          <w:top w:val="none" w:sz="0" w:space="0" w:color="000000"/>
          <w:left w:val="none" w:sz="0" w:space="0" w:color="000000"/>
          <w:bottom w:val="none" w:sz="0" w:space="0" w:color="000000"/>
          <w:right w:val="none" w:sz="0" w:space="0" w:color="000000"/>
        </w:pBdr>
        <w:spacing w:line="499" w:lineRule="atLeast"/>
        <w:ind w:firstLine="480"/>
        <w:jc w:val="both"/>
        <w:rPr>
          <w:rFonts w:ascii="楷体" w:eastAsia="楷体" w:hAnsi="楷体"/>
        </w:rPr>
      </w:pPr>
      <w:r w:rsidRPr="00F07863">
        <w:rPr>
          <w:rFonts w:ascii="楷体" w:eastAsia="楷体" w:hAnsi="楷体" w:cs="宋体"/>
          <w:sz w:val="24"/>
        </w:rPr>
        <w:t xml:space="preserve">17.3本合同正本一式陆份，具有同等法律效力，甲方、乙方和代理机构各执贰份。 </w:t>
      </w:r>
    </w:p>
    <w:p w:rsidR="00CC6DDD" w:rsidRPr="00F07863" w:rsidRDefault="0037158E">
      <w:pPr>
        <w:pBdr>
          <w:top w:val="none" w:sz="0" w:space="0" w:color="000000"/>
          <w:left w:val="none" w:sz="0" w:space="0" w:color="000000"/>
          <w:bottom w:val="none" w:sz="0" w:space="0" w:color="000000"/>
          <w:right w:val="none" w:sz="0" w:space="0" w:color="000000"/>
        </w:pBdr>
        <w:spacing w:before="120" w:after="120" w:line="499" w:lineRule="atLeast"/>
        <w:ind w:firstLineChars="300" w:firstLine="720"/>
        <w:jc w:val="both"/>
        <w:rPr>
          <w:rFonts w:ascii="楷体" w:eastAsia="楷体" w:hAnsi="楷体"/>
        </w:rPr>
      </w:pPr>
      <w:r w:rsidRPr="00F07863">
        <w:rPr>
          <w:rFonts w:ascii="楷体" w:eastAsia="楷体" w:hAnsi="楷体" w:cs="宋体"/>
          <w:sz w:val="24"/>
        </w:rPr>
        <w:t>甲方：</w:t>
      </w:r>
      <w:r w:rsidRPr="00F07863">
        <w:rPr>
          <w:rFonts w:ascii="宋体" w:hAnsi="宋体" w:cs="宋体" w:hint="eastAsia"/>
          <w:sz w:val="24"/>
        </w:rPr>
        <w:t xml:space="preserve">                </w:t>
      </w:r>
      <w:r w:rsidRPr="00F07863">
        <w:rPr>
          <w:rFonts w:ascii="楷体" w:eastAsia="楷体" w:hAnsi="楷体" w:cs="宋体"/>
          <w:sz w:val="24"/>
        </w:rPr>
        <w:t xml:space="preserve">乙方： </w:t>
      </w:r>
    </w:p>
    <w:p w:rsidR="00CC6DDD" w:rsidRPr="00F07863" w:rsidRDefault="0037158E">
      <w:pPr>
        <w:pBdr>
          <w:top w:val="none" w:sz="0" w:space="0" w:color="000000"/>
          <w:left w:val="none" w:sz="0" w:space="0" w:color="000000"/>
          <w:bottom w:val="none" w:sz="0" w:space="0" w:color="000000"/>
          <w:right w:val="none" w:sz="0" w:space="0" w:color="000000"/>
        </w:pBdr>
        <w:spacing w:before="120" w:after="120" w:line="499" w:lineRule="atLeast"/>
        <w:ind w:firstLineChars="300" w:firstLine="720"/>
        <w:jc w:val="both"/>
        <w:rPr>
          <w:rFonts w:ascii="楷体" w:eastAsia="楷体" w:hAnsi="楷体"/>
        </w:rPr>
      </w:pPr>
      <w:r w:rsidRPr="00F07863">
        <w:rPr>
          <w:rFonts w:ascii="楷体" w:eastAsia="楷体" w:hAnsi="楷体" w:cs="宋体"/>
          <w:sz w:val="24"/>
        </w:rPr>
        <w:t>地址：</w:t>
      </w:r>
      <w:r w:rsidRPr="00F07863">
        <w:rPr>
          <w:rFonts w:ascii="宋体" w:hAnsi="宋体" w:cs="宋体" w:hint="eastAsia"/>
          <w:sz w:val="24"/>
        </w:rPr>
        <w:t>               </w:t>
      </w:r>
      <w:r w:rsidRPr="00F07863">
        <w:rPr>
          <w:rFonts w:ascii="楷体" w:eastAsia="楷体" w:hAnsi="楷体" w:cs="宋体"/>
          <w:sz w:val="24"/>
        </w:rPr>
        <w:t xml:space="preserve">地址： </w:t>
      </w:r>
    </w:p>
    <w:p w:rsidR="00CC6DDD" w:rsidRPr="00F07863" w:rsidRDefault="0037158E">
      <w:pPr>
        <w:pBdr>
          <w:top w:val="none" w:sz="0" w:space="0" w:color="000000"/>
          <w:left w:val="none" w:sz="0" w:space="0" w:color="000000"/>
          <w:bottom w:val="none" w:sz="0" w:space="0" w:color="000000"/>
          <w:right w:val="none" w:sz="0" w:space="0" w:color="000000"/>
        </w:pBdr>
        <w:spacing w:before="120" w:after="120" w:line="499" w:lineRule="atLeast"/>
        <w:ind w:firstLine="240"/>
        <w:jc w:val="both"/>
        <w:rPr>
          <w:rFonts w:ascii="楷体" w:eastAsia="楷体" w:hAnsi="楷体"/>
        </w:rPr>
      </w:pPr>
      <w:r w:rsidRPr="00F07863">
        <w:rPr>
          <w:rFonts w:ascii="楷体" w:eastAsia="楷体" w:hAnsi="楷体" w:cs="宋体"/>
          <w:sz w:val="24"/>
        </w:rPr>
        <w:t>法定代表人或授权代表：</w:t>
      </w:r>
      <w:r w:rsidRPr="00F07863">
        <w:rPr>
          <w:rFonts w:ascii="宋体" w:hAnsi="宋体" w:cs="宋体" w:hint="eastAsia"/>
          <w:sz w:val="24"/>
        </w:rPr>
        <w:t>      </w:t>
      </w:r>
      <w:r w:rsidRPr="00F07863">
        <w:rPr>
          <w:rFonts w:ascii="楷体" w:eastAsia="楷体" w:hAnsi="楷体" w:cs="宋体"/>
          <w:sz w:val="24"/>
        </w:rPr>
        <w:t>法定代表人或授权代表：</w:t>
      </w:r>
    </w:p>
    <w:p w:rsidR="00CC6DDD" w:rsidRPr="00F07863" w:rsidRDefault="0037158E">
      <w:pPr>
        <w:pBdr>
          <w:top w:val="none" w:sz="0" w:space="0" w:color="000000"/>
          <w:left w:val="none" w:sz="0" w:space="0" w:color="000000"/>
          <w:bottom w:val="none" w:sz="0" w:space="0" w:color="000000"/>
          <w:right w:val="none" w:sz="0" w:space="0" w:color="000000"/>
        </w:pBdr>
        <w:spacing w:before="120" w:after="120" w:line="499" w:lineRule="atLeast"/>
        <w:ind w:firstLineChars="300" w:firstLine="720"/>
        <w:jc w:val="both"/>
        <w:rPr>
          <w:rFonts w:ascii="楷体" w:eastAsia="楷体" w:hAnsi="楷体"/>
        </w:rPr>
      </w:pPr>
      <w:r w:rsidRPr="00F07863">
        <w:rPr>
          <w:rFonts w:ascii="楷体" w:eastAsia="楷体" w:hAnsi="楷体" w:cs="宋体"/>
          <w:sz w:val="24"/>
        </w:rPr>
        <w:t>联系电话：</w:t>
      </w:r>
      <w:r w:rsidRPr="00F07863">
        <w:rPr>
          <w:rFonts w:ascii="宋体" w:hAnsi="宋体" w:cs="宋体" w:hint="eastAsia"/>
          <w:sz w:val="24"/>
        </w:rPr>
        <w:t>              </w:t>
      </w:r>
      <w:r w:rsidRPr="00F07863">
        <w:rPr>
          <w:rFonts w:ascii="楷体" w:eastAsia="楷体" w:hAnsi="楷体" w:cs="宋体"/>
          <w:sz w:val="24"/>
        </w:rPr>
        <w:t>联系电话：</w:t>
      </w:r>
    </w:p>
    <w:p w:rsidR="00CC6DDD" w:rsidRPr="00F07863" w:rsidRDefault="0037158E">
      <w:pPr>
        <w:pBdr>
          <w:top w:val="none" w:sz="0" w:space="0" w:color="000000"/>
          <w:left w:val="none" w:sz="0" w:space="0" w:color="000000"/>
          <w:bottom w:val="none" w:sz="0" w:space="0" w:color="000000"/>
          <w:right w:val="none" w:sz="0" w:space="0" w:color="000000"/>
        </w:pBdr>
        <w:spacing w:before="120" w:after="120" w:line="499" w:lineRule="atLeast"/>
        <w:ind w:firstLineChars="300" w:firstLine="720"/>
        <w:jc w:val="both"/>
        <w:rPr>
          <w:rFonts w:ascii="楷体" w:eastAsia="楷体" w:hAnsi="楷体"/>
        </w:rPr>
      </w:pPr>
      <w:r w:rsidRPr="00F07863">
        <w:rPr>
          <w:rFonts w:ascii="楷体" w:eastAsia="楷体" w:hAnsi="楷体" w:cs="宋体"/>
          <w:sz w:val="24"/>
        </w:rPr>
        <w:t>日期：</w:t>
      </w:r>
      <w:r w:rsidRPr="00F07863">
        <w:rPr>
          <w:rFonts w:ascii="宋体" w:hAnsi="宋体" w:cs="宋体" w:hint="eastAsia"/>
          <w:sz w:val="24"/>
        </w:rPr>
        <w:t> </w:t>
      </w:r>
      <w:r w:rsidRPr="00F07863">
        <w:rPr>
          <w:rFonts w:ascii="楷体" w:eastAsia="楷体" w:hAnsi="楷体" w:cs="宋体"/>
          <w:sz w:val="24"/>
        </w:rPr>
        <w:t>年</w:t>
      </w:r>
      <w:r w:rsidRPr="00F07863">
        <w:rPr>
          <w:rFonts w:ascii="宋体" w:hAnsi="宋体" w:cs="宋体" w:hint="eastAsia"/>
          <w:sz w:val="24"/>
        </w:rPr>
        <w:t> </w:t>
      </w:r>
      <w:r w:rsidRPr="00F07863">
        <w:rPr>
          <w:rFonts w:ascii="楷体" w:eastAsia="楷体" w:hAnsi="楷体" w:cs="宋体"/>
          <w:sz w:val="24"/>
        </w:rPr>
        <w:t>月</w:t>
      </w:r>
      <w:r w:rsidRPr="00F07863">
        <w:rPr>
          <w:rFonts w:ascii="宋体" w:hAnsi="宋体" w:cs="宋体" w:hint="eastAsia"/>
          <w:sz w:val="24"/>
        </w:rPr>
        <w:t> </w:t>
      </w:r>
      <w:r w:rsidRPr="00F07863">
        <w:rPr>
          <w:rFonts w:ascii="楷体" w:eastAsia="楷体" w:hAnsi="楷体" w:cs="宋体"/>
          <w:sz w:val="24"/>
        </w:rPr>
        <w:t>日</w:t>
      </w:r>
      <w:r w:rsidRPr="00F07863">
        <w:rPr>
          <w:rFonts w:ascii="宋体" w:hAnsi="宋体" w:cs="宋体" w:hint="eastAsia"/>
          <w:sz w:val="24"/>
        </w:rPr>
        <w:t>           </w:t>
      </w:r>
      <w:r w:rsidRPr="00F07863">
        <w:rPr>
          <w:rFonts w:ascii="楷体" w:eastAsia="楷体" w:hAnsi="楷体" w:cs="宋体"/>
          <w:sz w:val="24"/>
        </w:rPr>
        <w:t>日期：</w:t>
      </w:r>
      <w:r w:rsidRPr="00F07863">
        <w:rPr>
          <w:rFonts w:ascii="宋体" w:hAnsi="宋体" w:cs="宋体" w:hint="eastAsia"/>
          <w:sz w:val="24"/>
        </w:rPr>
        <w:t> </w:t>
      </w:r>
      <w:r w:rsidRPr="00F07863">
        <w:rPr>
          <w:rFonts w:ascii="楷体" w:eastAsia="楷体" w:hAnsi="楷体" w:cs="宋体"/>
          <w:sz w:val="24"/>
        </w:rPr>
        <w:t>年</w:t>
      </w:r>
      <w:r w:rsidRPr="00F07863">
        <w:rPr>
          <w:rFonts w:ascii="宋体" w:hAnsi="宋体" w:cs="宋体" w:hint="eastAsia"/>
          <w:sz w:val="24"/>
        </w:rPr>
        <w:t> </w:t>
      </w:r>
      <w:r w:rsidRPr="00F07863">
        <w:rPr>
          <w:rFonts w:ascii="楷体" w:eastAsia="楷体" w:hAnsi="楷体" w:cs="宋体"/>
          <w:sz w:val="24"/>
        </w:rPr>
        <w:t>月</w:t>
      </w:r>
      <w:r w:rsidRPr="00F07863">
        <w:rPr>
          <w:rFonts w:ascii="宋体" w:hAnsi="宋体" w:cs="宋体" w:hint="eastAsia"/>
          <w:sz w:val="24"/>
        </w:rPr>
        <w:t> </w:t>
      </w:r>
      <w:r w:rsidRPr="00F07863">
        <w:rPr>
          <w:rFonts w:ascii="楷体" w:eastAsia="楷体" w:hAnsi="楷体" w:cs="宋体"/>
          <w:sz w:val="24"/>
        </w:rPr>
        <w:t>日</w:t>
      </w:r>
    </w:p>
    <w:p w:rsidR="00CC6DDD" w:rsidRPr="00F07863" w:rsidRDefault="0037158E">
      <w:pPr>
        <w:pBdr>
          <w:top w:val="none" w:sz="0" w:space="0" w:color="000000"/>
          <w:left w:val="none" w:sz="0" w:space="0" w:color="000000"/>
          <w:bottom w:val="none" w:sz="0" w:space="0" w:color="000000"/>
          <w:right w:val="none" w:sz="0" w:space="0" w:color="000000"/>
        </w:pBdr>
        <w:spacing w:before="120" w:after="120" w:line="499" w:lineRule="atLeast"/>
        <w:jc w:val="both"/>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before="120" w:after="120" w:line="499" w:lineRule="atLeast"/>
        <w:jc w:val="center"/>
        <w:rPr>
          <w:rFonts w:ascii="楷体" w:eastAsia="楷体" w:hAnsi="楷体"/>
        </w:rPr>
      </w:pPr>
      <w:r w:rsidRPr="00F07863">
        <w:rPr>
          <w:rFonts w:ascii="楷体" w:eastAsia="楷体" w:hAnsi="楷体"/>
        </w:rPr>
        <w:br w:type="page" w:clear="all"/>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left="2940"/>
        <w:rPr>
          <w:rFonts w:ascii="楷体" w:eastAsia="楷体" w:hAnsi="楷体"/>
          <w:b/>
          <w:sz w:val="36"/>
          <w:szCs w:val="36"/>
        </w:rPr>
      </w:pPr>
      <w:r w:rsidRPr="00F07863">
        <w:rPr>
          <w:rFonts w:ascii="楷体" w:eastAsia="楷体" w:hAnsi="楷体" w:cs="黑体"/>
          <w:b/>
          <w:sz w:val="36"/>
          <w:szCs w:val="36"/>
        </w:rPr>
        <w:lastRenderedPageBreak/>
        <w:t>第四章 项目需求</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rPr>
          <w:rFonts w:ascii="楷体" w:eastAsia="楷体" w:hAnsi="楷体"/>
        </w:rPr>
      </w:pPr>
      <w:r w:rsidRPr="00F07863">
        <w:rPr>
          <w:rFonts w:ascii="楷体" w:eastAsia="楷体" w:hAnsi="楷体" w:cs="宋体"/>
          <w:b/>
          <w:sz w:val="24"/>
        </w:rPr>
        <w:t>一、项目概况：</w:t>
      </w:r>
    </w:p>
    <w:p w:rsidR="00CC6DDD" w:rsidRPr="00F07863" w:rsidRDefault="0037158E">
      <w:pPr>
        <w:pBdr>
          <w:top w:val="none" w:sz="0" w:space="0" w:color="000000"/>
          <w:left w:val="none" w:sz="0" w:space="0" w:color="000000"/>
          <w:bottom w:val="none" w:sz="0" w:space="0" w:color="000000"/>
          <w:right w:val="none" w:sz="0" w:space="0" w:color="000000"/>
        </w:pBdr>
        <w:spacing w:before="240" w:line="480" w:lineRule="exact"/>
        <w:rPr>
          <w:rFonts w:ascii="楷体" w:eastAsia="楷体" w:hAnsi="楷体"/>
        </w:rPr>
      </w:pPr>
      <w:r w:rsidRPr="00F07863">
        <w:rPr>
          <w:rFonts w:ascii="楷体" w:eastAsia="楷体" w:hAnsi="楷体" w:cs="宋体"/>
          <w:sz w:val="24"/>
        </w:rPr>
        <w:t>1.项目名称：</w:t>
      </w:r>
      <w:r w:rsidRPr="00F07863">
        <w:rPr>
          <w:rFonts w:ascii="楷体" w:eastAsia="楷体" w:hAnsi="楷体" w:cs="宋体" w:hint="eastAsia"/>
          <w:sz w:val="24"/>
        </w:rPr>
        <w:t>高邮市教育体育局校方无责任保险和教职员工校方责任保险项目</w:t>
      </w:r>
    </w:p>
    <w:p w:rsidR="00CC6DDD" w:rsidRPr="00F822EE" w:rsidRDefault="0037158E">
      <w:pPr>
        <w:pBdr>
          <w:top w:val="none" w:sz="0" w:space="0" w:color="000000"/>
          <w:left w:val="none" w:sz="0" w:space="0" w:color="000000"/>
          <w:bottom w:val="none" w:sz="0" w:space="0" w:color="000000"/>
          <w:right w:val="none" w:sz="0" w:space="0" w:color="000000"/>
        </w:pBdr>
        <w:spacing w:before="240" w:line="480" w:lineRule="exact"/>
        <w:rPr>
          <w:rFonts w:ascii="楷体" w:eastAsia="楷体" w:hAnsi="楷体" w:cs="宋体"/>
          <w:sz w:val="24"/>
        </w:rPr>
      </w:pPr>
      <w:r w:rsidRPr="00F07863">
        <w:rPr>
          <w:rFonts w:ascii="楷体" w:eastAsia="楷体" w:hAnsi="楷体" w:cs="宋体"/>
          <w:sz w:val="24"/>
        </w:rPr>
        <w:t>2.项目编号：</w:t>
      </w:r>
      <w:r w:rsidR="00F822EE">
        <w:rPr>
          <w:rFonts w:ascii="楷体" w:eastAsia="楷体" w:hAnsi="楷体" w:cs="宋体" w:hint="eastAsia"/>
          <w:sz w:val="24"/>
        </w:rPr>
        <w:t>JSZC-321084-JSFH-G2025-0059</w:t>
      </w:r>
    </w:p>
    <w:p w:rsidR="00CC6DDD" w:rsidRPr="00F07863" w:rsidRDefault="0037158E">
      <w:pPr>
        <w:pBdr>
          <w:top w:val="none" w:sz="0" w:space="0" w:color="000000"/>
          <w:left w:val="none" w:sz="0" w:space="0" w:color="000000"/>
          <w:bottom w:val="none" w:sz="0" w:space="0" w:color="000000"/>
          <w:right w:val="none" w:sz="0" w:space="0" w:color="000000"/>
        </w:pBdr>
        <w:spacing w:before="240" w:line="480" w:lineRule="exact"/>
        <w:rPr>
          <w:rFonts w:ascii="楷体" w:eastAsia="楷体" w:hAnsi="楷体" w:cs="宋体"/>
          <w:sz w:val="24"/>
        </w:rPr>
      </w:pPr>
      <w:r w:rsidRPr="00F07863">
        <w:rPr>
          <w:rFonts w:ascii="楷体" w:eastAsia="楷体" w:hAnsi="楷体" w:cs="宋体"/>
          <w:sz w:val="24"/>
        </w:rPr>
        <w:t>3.最高限价：</w:t>
      </w:r>
      <w:r w:rsidR="0000085D">
        <w:rPr>
          <w:rFonts w:ascii="楷体" w:eastAsia="楷体" w:hAnsi="楷体" w:cs="宋体" w:hint="eastAsia"/>
          <w:sz w:val="24"/>
        </w:rPr>
        <w:t>74万元，</w:t>
      </w:r>
      <w:r w:rsidRPr="00F07863">
        <w:rPr>
          <w:rFonts w:ascii="楷体" w:eastAsia="楷体" w:hAnsi="楷体" w:cs="宋体"/>
          <w:sz w:val="24"/>
        </w:rPr>
        <w:t>每个</w:t>
      </w:r>
      <w:r w:rsidRPr="00F07863">
        <w:rPr>
          <w:rFonts w:ascii="楷体" w:eastAsia="楷体" w:hAnsi="楷体" w:cs="宋体" w:hint="eastAsia"/>
          <w:sz w:val="24"/>
        </w:rPr>
        <w:t>师生</w:t>
      </w:r>
      <w:r w:rsidRPr="00F07863">
        <w:rPr>
          <w:rFonts w:ascii="楷体" w:eastAsia="楷体" w:hAnsi="楷体" w:cs="宋体"/>
          <w:sz w:val="24"/>
        </w:rPr>
        <w:t>10元/人/年（本项目结算保费按照实际人数计算）。</w:t>
      </w:r>
    </w:p>
    <w:p w:rsidR="007F108C" w:rsidRPr="00F07863" w:rsidRDefault="007F108C">
      <w:pPr>
        <w:pBdr>
          <w:top w:val="none" w:sz="0" w:space="0" w:color="000000"/>
          <w:left w:val="none" w:sz="0" w:space="0" w:color="000000"/>
          <w:bottom w:val="none" w:sz="0" w:space="0" w:color="000000"/>
          <w:right w:val="none" w:sz="0" w:space="0" w:color="000000"/>
        </w:pBdr>
        <w:spacing w:before="240" w:line="480" w:lineRule="exact"/>
        <w:rPr>
          <w:rFonts w:ascii="楷体" w:eastAsia="楷体" w:hAnsi="楷体"/>
        </w:rPr>
      </w:pPr>
      <w:r w:rsidRPr="00F07863">
        <w:rPr>
          <w:rFonts w:ascii="楷体" w:eastAsia="楷体" w:hAnsi="楷体" w:cs="宋体"/>
          <w:sz w:val="24"/>
        </w:rPr>
        <w:t>本项目共分为</w:t>
      </w:r>
      <w:r w:rsidRPr="00F07863">
        <w:rPr>
          <w:rFonts w:ascii="楷体" w:eastAsia="楷体" w:hAnsi="楷体" w:cs="宋体" w:hint="eastAsia"/>
          <w:sz w:val="24"/>
        </w:rPr>
        <w:t>2个采购包，分别是采购包1：小学段和教职工包，限价37.</w:t>
      </w:r>
      <w:r w:rsidR="00970A84">
        <w:rPr>
          <w:rFonts w:ascii="楷体" w:eastAsia="楷体" w:hAnsi="楷体" w:cs="宋体" w:hint="eastAsia"/>
          <w:sz w:val="24"/>
        </w:rPr>
        <w:t>462</w:t>
      </w:r>
      <w:r w:rsidRPr="00F07863">
        <w:rPr>
          <w:rFonts w:ascii="楷体" w:eastAsia="楷体" w:hAnsi="楷体" w:cs="宋体" w:hint="eastAsia"/>
          <w:sz w:val="24"/>
        </w:rPr>
        <w:t>万元；采购包2：初高中和学前段包，限价36.538万元。</w:t>
      </w:r>
    </w:p>
    <w:p w:rsidR="00CC6DDD" w:rsidRPr="00F07863" w:rsidRDefault="0037158E">
      <w:pPr>
        <w:pBdr>
          <w:top w:val="none" w:sz="0" w:space="0" w:color="000000"/>
          <w:left w:val="none" w:sz="0" w:space="0" w:color="000000"/>
          <w:bottom w:val="none" w:sz="0" w:space="0" w:color="000000"/>
          <w:right w:val="none" w:sz="0" w:space="0" w:color="000000"/>
        </w:pBdr>
        <w:spacing w:before="240" w:line="480" w:lineRule="exact"/>
        <w:rPr>
          <w:rFonts w:ascii="楷体" w:eastAsia="楷体" w:hAnsi="楷体"/>
        </w:rPr>
      </w:pPr>
      <w:r w:rsidRPr="00F07863">
        <w:rPr>
          <w:rFonts w:ascii="楷体" w:eastAsia="楷体" w:hAnsi="楷体" w:cs="宋体"/>
          <w:sz w:val="24"/>
        </w:rPr>
        <w:t>4.合同履行期限：保险责任期限为202</w:t>
      </w:r>
      <w:r w:rsidRPr="00F07863">
        <w:rPr>
          <w:rFonts w:ascii="楷体" w:eastAsia="楷体" w:hAnsi="楷体" w:cs="宋体" w:hint="eastAsia"/>
          <w:sz w:val="24"/>
        </w:rPr>
        <w:t>5</w:t>
      </w:r>
      <w:r w:rsidRPr="00F07863">
        <w:rPr>
          <w:rFonts w:ascii="楷体" w:eastAsia="楷体" w:hAnsi="楷体" w:cs="宋体"/>
          <w:sz w:val="24"/>
        </w:rPr>
        <w:t>年</w:t>
      </w:r>
      <w:r w:rsidRPr="00F07863">
        <w:rPr>
          <w:rFonts w:ascii="楷体" w:eastAsia="楷体" w:hAnsi="楷体" w:cs="宋体" w:hint="eastAsia"/>
          <w:sz w:val="24"/>
        </w:rPr>
        <w:t>0</w:t>
      </w:r>
      <w:r w:rsidR="00A04495" w:rsidRPr="00F07863">
        <w:rPr>
          <w:rFonts w:ascii="楷体" w:eastAsia="楷体" w:hAnsi="楷体" w:cs="宋体" w:hint="eastAsia"/>
          <w:sz w:val="24"/>
        </w:rPr>
        <w:t>7</w:t>
      </w:r>
      <w:r w:rsidRPr="00F07863">
        <w:rPr>
          <w:rFonts w:ascii="楷体" w:eastAsia="楷体" w:hAnsi="楷体" w:cs="宋体"/>
          <w:sz w:val="24"/>
        </w:rPr>
        <w:t>月</w:t>
      </w:r>
      <w:r w:rsidR="007F6E80">
        <w:rPr>
          <w:rFonts w:ascii="楷体" w:eastAsia="楷体" w:hAnsi="楷体" w:cs="宋体" w:hint="eastAsia"/>
          <w:sz w:val="24"/>
        </w:rPr>
        <w:t>2</w:t>
      </w:r>
      <w:r w:rsidR="00F822EE">
        <w:rPr>
          <w:rFonts w:ascii="楷体" w:eastAsia="楷体" w:hAnsi="楷体" w:cs="宋体" w:hint="eastAsia"/>
          <w:sz w:val="24"/>
        </w:rPr>
        <w:t>0</w:t>
      </w:r>
      <w:r w:rsidRPr="00F07863">
        <w:rPr>
          <w:rFonts w:ascii="楷体" w:eastAsia="楷体" w:hAnsi="楷体" w:cs="宋体"/>
          <w:sz w:val="24"/>
        </w:rPr>
        <w:t>日零时起至202</w:t>
      </w:r>
      <w:r w:rsidRPr="00F07863">
        <w:rPr>
          <w:rFonts w:ascii="楷体" w:eastAsia="楷体" w:hAnsi="楷体" w:cs="宋体" w:hint="eastAsia"/>
          <w:sz w:val="24"/>
        </w:rPr>
        <w:t>6</w:t>
      </w:r>
      <w:r w:rsidRPr="00F07863">
        <w:rPr>
          <w:rFonts w:ascii="楷体" w:eastAsia="楷体" w:hAnsi="楷体" w:cs="宋体"/>
          <w:sz w:val="24"/>
        </w:rPr>
        <w:t>年</w:t>
      </w:r>
      <w:r w:rsidRPr="00F07863">
        <w:rPr>
          <w:rFonts w:ascii="楷体" w:eastAsia="楷体" w:hAnsi="楷体" w:cs="宋体" w:hint="eastAsia"/>
          <w:sz w:val="24"/>
        </w:rPr>
        <w:t>0</w:t>
      </w:r>
      <w:r w:rsidR="00F822EE">
        <w:rPr>
          <w:rFonts w:ascii="楷体" w:eastAsia="楷体" w:hAnsi="楷体" w:cs="宋体" w:hint="eastAsia"/>
          <w:sz w:val="24"/>
        </w:rPr>
        <w:t>7</w:t>
      </w:r>
      <w:r w:rsidRPr="00F07863">
        <w:rPr>
          <w:rFonts w:ascii="楷体" w:eastAsia="楷体" w:hAnsi="楷体" w:cs="宋体"/>
          <w:sz w:val="24"/>
        </w:rPr>
        <w:t>月</w:t>
      </w:r>
      <w:r w:rsidR="007F6E80">
        <w:rPr>
          <w:rFonts w:ascii="楷体" w:eastAsia="楷体" w:hAnsi="楷体" w:cs="宋体" w:hint="eastAsia"/>
          <w:sz w:val="24"/>
        </w:rPr>
        <w:t>1</w:t>
      </w:r>
      <w:r w:rsidR="00F822EE">
        <w:rPr>
          <w:rFonts w:ascii="楷体" w:eastAsia="楷体" w:hAnsi="楷体" w:cs="宋体" w:hint="eastAsia"/>
          <w:sz w:val="24"/>
        </w:rPr>
        <w:t>9</w:t>
      </w:r>
      <w:r w:rsidRPr="00F07863">
        <w:rPr>
          <w:rFonts w:ascii="楷体" w:eastAsia="楷体" w:hAnsi="楷体" w:cs="宋体"/>
          <w:sz w:val="24"/>
        </w:rPr>
        <w:t>日</w:t>
      </w:r>
      <w:r w:rsidRPr="00F07863">
        <w:rPr>
          <w:rFonts w:ascii="楷体" w:eastAsia="楷体" w:hAnsi="楷体" w:cs="宋体" w:hint="eastAsia"/>
          <w:sz w:val="24"/>
        </w:rPr>
        <w:t>二十四</w:t>
      </w:r>
      <w:r w:rsidRPr="00F07863">
        <w:rPr>
          <w:rFonts w:ascii="楷体" w:eastAsia="楷体" w:hAnsi="楷体" w:cs="宋体"/>
          <w:sz w:val="24"/>
        </w:rPr>
        <w:t>时</w:t>
      </w:r>
      <w:proofErr w:type="gramStart"/>
      <w:r w:rsidRPr="00F07863">
        <w:rPr>
          <w:rFonts w:ascii="楷体" w:eastAsia="楷体" w:hAnsi="楷体" w:cs="宋体"/>
          <w:sz w:val="24"/>
        </w:rPr>
        <w:t>止</w:t>
      </w:r>
      <w:proofErr w:type="gramEnd"/>
    </w:p>
    <w:p w:rsidR="00CC6DDD" w:rsidRPr="00F07863" w:rsidRDefault="0037158E">
      <w:pPr>
        <w:pBdr>
          <w:top w:val="none" w:sz="0" w:space="0" w:color="000000"/>
          <w:left w:val="none" w:sz="0" w:space="0" w:color="000000"/>
          <w:bottom w:val="none" w:sz="0" w:space="0" w:color="000000"/>
          <w:right w:val="none" w:sz="0" w:space="0" w:color="000000"/>
        </w:pBdr>
        <w:spacing w:before="240" w:line="480" w:lineRule="exact"/>
        <w:rPr>
          <w:rFonts w:ascii="楷体" w:eastAsia="楷体" w:hAnsi="楷体" w:cs="宋体"/>
          <w:sz w:val="24"/>
        </w:rPr>
      </w:pPr>
      <w:r w:rsidRPr="00F07863">
        <w:rPr>
          <w:rFonts w:ascii="楷体" w:eastAsia="楷体" w:hAnsi="楷体" w:cs="宋体"/>
          <w:sz w:val="24"/>
        </w:rPr>
        <w:t>5.采购需求：</w:t>
      </w:r>
      <w:r w:rsidRPr="00F07863">
        <w:rPr>
          <w:rFonts w:ascii="楷体" w:eastAsia="楷体" w:hAnsi="楷体" w:cs="宋体" w:hint="eastAsia"/>
          <w:sz w:val="24"/>
        </w:rPr>
        <w:t>保险期间内，在中华人民共和国境内(港澳台地区除外),在被保险人的校内或由被保险人统一组织(安排)的校外活动过程中，因自然灾害、学生自身原因、学生体质差异或校外的突发性侵害造成学生人身伤亡；被保险人的教职员工在中华人民共和国境内（港澳台地区除外）发生被依照中华人民共和国法律（不包括港澳台地区法律）认定或视为工伤的，保险人按照保险合同约定负责赔偿。</w:t>
      </w:r>
    </w:p>
    <w:p w:rsidR="00CC6DDD" w:rsidRPr="00F07863" w:rsidRDefault="0037158E">
      <w:pPr>
        <w:pBdr>
          <w:top w:val="none" w:sz="0" w:space="0" w:color="000000"/>
          <w:left w:val="none" w:sz="0" w:space="0" w:color="000000"/>
          <w:bottom w:val="none" w:sz="0" w:space="0" w:color="000000"/>
          <w:right w:val="none" w:sz="0" w:space="0" w:color="000000"/>
        </w:pBdr>
        <w:spacing w:before="240" w:line="480" w:lineRule="exact"/>
        <w:rPr>
          <w:rFonts w:ascii="楷体" w:eastAsia="楷体" w:hAnsi="楷体"/>
        </w:rPr>
      </w:pPr>
      <w:r w:rsidRPr="00F07863">
        <w:rPr>
          <w:rFonts w:ascii="楷体" w:eastAsia="楷体" w:hAnsi="楷体" w:cs="宋体"/>
          <w:sz w:val="24"/>
        </w:rPr>
        <w:t>被保险人范围:(1)</w:t>
      </w:r>
      <w:r w:rsidRPr="00F07863">
        <w:rPr>
          <w:rFonts w:ascii="楷体" w:eastAsia="楷体" w:hAnsi="楷体" w:cs="宋体" w:hint="eastAsia"/>
          <w:sz w:val="24"/>
        </w:rPr>
        <w:t>高邮市</w:t>
      </w:r>
      <w:r w:rsidRPr="00F07863">
        <w:rPr>
          <w:rFonts w:ascii="楷体" w:eastAsia="楷体" w:hAnsi="楷体" w:cs="宋体"/>
          <w:sz w:val="24"/>
        </w:rPr>
        <w:t>学校在籍学生和教师；(2)202</w:t>
      </w:r>
      <w:r w:rsidRPr="00F07863">
        <w:rPr>
          <w:rFonts w:ascii="楷体" w:eastAsia="楷体" w:hAnsi="楷体" w:cs="宋体" w:hint="eastAsia"/>
          <w:sz w:val="24"/>
        </w:rPr>
        <w:t>5</w:t>
      </w:r>
      <w:r w:rsidRPr="00F07863">
        <w:rPr>
          <w:rFonts w:ascii="楷体" w:eastAsia="楷体" w:hAnsi="楷体" w:cs="宋体"/>
          <w:sz w:val="24"/>
        </w:rPr>
        <w:t>年预计学生人数</w:t>
      </w:r>
      <w:r w:rsidRPr="00F07863">
        <w:rPr>
          <w:rFonts w:ascii="楷体" w:eastAsia="楷体" w:hAnsi="楷体" w:cs="宋体" w:hint="eastAsia"/>
          <w:sz w:val="24"/>
        </w:rPr>
        <w:t>6.6366</w:t>
      </w:r>
      <w:r w:rsidRPr="00F07863">
        <w:rPr>
          <w:rFonts w:ascii="楷体" w:eastAsia="楷体" w:hAnsi="楷体" w:cs="宋体"/>
          <w:sz w:val="24"/>
        </w:rPr>
        <w:t>万人，教师</w:t>
      </w:r>
      <w:r w:rsidRPr="00F07863">
        <w:rPr>
          <w:rFonts w:ascii="楷体" w:eastAsia="楷体" w:hAnsi="楷体" w:cs="宋体" w:hint="eastAsia"/>
          <w:sz w:val="24"/>
        </w:rPr>
        <w:t>0.7</w:t>
      </w:r>
      <w:r w:rsidR="00970A84">
        <w:rPr>
          <w:rFonts w:ascii="楷体" w:eastAsia="楷体" w:hAnsi="楷体" w:cs="宋体" w:hint="eastAsia"/>
          <w:sz w:val="24"/>
        </w:rPr>
        <w:t>634</w:t>
      </w:r>
      <w:r w:rsidRPr="00F07863">
        <w:rPr>
          <w:rFonts w:ascii="楷体" w:eastAsia="楷体" w:hAnsi="楷体" w:cs="宋体" w:hint="eastAsia"/>
          <w:sz w:val="24"/>
        </w:rPr>
        <w:t>万人，</w:t>
      </w:r>
      <w:r w:rsidRPr="00F07863">
        <w:rPr>
          <w:rFonts w:ascii="楷体" w:eastAsia="楷体" w:hAnsi="楷体" w:cs="宋体"/>
          <w:sz w:val="24"/>
        </w:rPr>
        <w:t>结算保费按照实际人数计算。</w:t>
      </w:r>
    </w:p>
    <w:p w:rsidR="00CC6DDD" w:rsidRPr="00F07863" w:rsidRDefault="0037158E">
      <w:pPr>
        <w:pBdr>
          <w:top w:val="none" w:sz="0" w:space="0" w:color="000000"/>
          <w:left w:val="none" w:sz="0" w:space="0" w:color="000000"/>
          <w:bottom w:val="none" w:sz="0" w:space="0" w:color="000000"/>
          <w:right w:val="none" w:sz="0" w:space="0" w:color="000000"/>
        </w:pBdr>
        <w:spacing w:line="480" w:lineRule="exact"/>
        <w:rPr>
          <w:rFonts w:ascii="楷体" w:eastAsia="楷体" w:hAnsi="楷体"/>
        </w:rPr>
      </w:pPr>
      <w:r w:rsidRPr="00F07863">
        <w:rPr>
          <w:rFonts w:ascii="楷体" w:eastAsia="楷体" w:hAnsi="楷体" w:cs="宋体"/>
          <w:sz w:val="24"/>
        </w:rPr>
        <w:t>6.本项目拟采购</w:t>
      </w:r>
      <w:r w:rsidR="006078BC" w:rsidRPr="00F07863">
        <w:rPr>
          <w:rFonts w:ascii="楷体" w:eastAsia="楷体" w:hAnsi="楷体" w:cs="宋体" w:hint="eastAsia"/>
          <w:sz w:val="24"/>
        </w:rPr>
        <w:t>二</w:t>
      </w:r>
      <w:r w:rsidRPr="00F07863">
        <w:rPr>
          <w:rFonts w:ascii="楷体" w:eastAsia="楷体" w:hAnsi="楷体" w:cs="宋体"/>
          <w:sz w:val="24"/>
        </w:rPr>
        <w:t>名具备完成项目服务能力的供应商，供应商应为本项目拟制对应的承包服务方案、理赔服务方案、培训工作方案、风险管理防范控制措施方案等，以确保本项目顺利实施。</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rPr>
          <w:rFonts w:ascii="楷体" w:eastAsia="楷体" w:hAnsi="楷体"/>
        </w:rPr>
      </w:pPr>
      <w:r w:rsidRPr="00F07863">
        <w:rPr>
          <w:rFonts w:ascii="楷体" w:eastAsia="楷体" w:hAnsi="楷体" w:cs="宋体"/>
          <w:b/>
          <w:sz w:val="24"/>
        </w:rPr>
        <w:t>二、保险条款</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hint="eastAsia"/>
          <w:sz w:val="24"/>
        </w:rPr>
        <w:t>校方责任险、</w:t>
      </w:r>
      <w:r w:rsidRPr="00F07863">
        <w:rPr>
          <w:rFonts w:ascii="楷体" w:eastAsia="楷体" w:hAnsi="楷体" w:cs="宋体"/>
          <w:sz w:val="24"/>
        </w:rPr>
        <w:t>校方无过失责任保险</w:t>
      </w:r>
      <w:r w:rsidRPr="00F07863">
        <w:rPr>
          <w:rFonts w:ascii="楷体" w:eastAsia="楷体" w:hAnsi="楷体" w:cs="宋体" w:hint="eastAsia"/>
          <w:sz w:val="24"/>
        </w:rPr>
        <w:t>、教职员工校方责任保险</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rPr>
          <w:rFonts w:ascii="楷体" w:eastAsia="楷体" w:hAnsi="楷体"/>
        </w:rPr>
      </w:pPr>
      <w:r w:rsidRPr="00F07863">
        <w:rPr>
          <w:rFonts w:ascii="楷体" w:eastAsia="楷体" w:hAnsi="楷体" w:cs="宋体"/>
          <w:b/>
          <w:sz w:val="24"/>
        </w:rPr>
        <w:t>三、保险责任</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rPr>
          <w:rFonts w:ascii="楷体" w:eastAsia="楷体" w:hAnsi="楷体" w:cs="宋体"/>
          <w:sz w:val="24"/>
        </w:rPr>
      </w:pPr>
      <w:r w:rsidRPr="00F07863">
        <w:rPr>
          <w:rFonts w:ascii="楷体" w:eastAsia="楷体" w:hAnsi="楷体" w:cs="宋体"/>
          <w:sz w:val="24"/>
        </w:rPr>
        <w:t>1.</w:t>
      </w:r>
      <w:r w:rsidRPr="00F07863">
        <w:rPr>
          <w:rFonts w:ascii="楷体" w:eastAsia="楷体" w:hAnsi="楷体" w:cs="宋体" w:hint="eastAsia"/>
          <w:sz w:val="24"/>
        </w:rPr>
        <w:t>在保险期间内，在被保险人的在校活动中或由被保险人统一组织或安排的活动过程中，被保险人未尽到教育、管理职责，导致其注册学员中限制民事行为能力人和完全民</w:t>
      </w:r>
      <w:r w:rsidRPr="00F07863">
        <w:rPr>
          <w:rFonts w:ascii="楷体" w:eastAsia="楷体" w:hAnsi="楷体" w:cs="宋体" w:hint="eastAsia"/>
          <w:sz w:val="24"/>
        </w:rPr>
        <w:lastRenderedPageBreak/>
        <w:t>事行为能力人遭受人身损害，依照中华人民共和国法律（不包括港澳台地区法律）应由被保险人承担的经济赔偿责任，保险人按照保险合同约定负责赔偿。</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rPr>
          <w:rFonts w:ascii="楷体" w:eastAsia="楷体" w:hAnsi="楷体" w:cs="宋体"/>
          <w:sz w:val="24"/>
        </w:rPr>
      </w:pPr>
      <w:r w:rsidRPr="00F07863">
        <w:rPr>
          <w:rFonts w:ascii="楷体" w:eastAsia="楷体" w:hAnsi="楷体" w:cs="宋体" w:hint="eastAsia"/>
          <w:sz w:val="24"/>
        </w:rPr>
        <w:t>2、在本保险合同列明的保险期间及承保区域范围内，因自然灾害、学生自身原因、学生体质差异或校外的突发性侵害而导致被保险人的在校学生发生人身伤亡，被保险人已履行相应职责，行为并无不当，但是依法仍需对伤亡学生承担经济赔偿责任时，保险人根据保险合同的约定负责赔偿。</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rPr>
          <w:rFonts w:ascii="楷体" w:eastAsia="楷体" w:hAnsi="楷体"/>
        </w:rPr>
      </w:pPr>
      <w:r w:rsidRPr="00F07863">
        <w:rPr>
          <w:rFonts w:ascii="楷体" w:eastAsia="楷体" w:hAnsi="楷体" w:cs="宋体" w:hint="eastAsia"/>
          <w:sz w:val="24"/>
        </w:rPr>
        <w:t>3、被保险人的教职员工在中华人民共和国境内（港澳台地区除外）发生下列情形而被依照中华人民共和国法律（不包括港澳台地区法律）认定或视为工伤的保险人按照保险合同约定负责赔偿</w:t>
      </w:r>
      <w:r w:rsidRPr="00F07863">
        <w:rPr>
          <w:rFonts w:ascii="楷体" w:eastAsia="楷体" w:hAnsi="楷体" w:cs="宋体"/>
          <w:sz w:val="24"/>
        </w:rPr>
        <w:t>。</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rPr>
          <w:rFonts w:ascii="楷体" w:eastAsia="楷体" w:hAnsi="楷体"/>
        </w:rPr>
      </w:pPr>
      <w:r w:rsidRPr="00F07863">
        <w:rPr>
          <w:rFonts w:ascii="宋体" w:hAnsi="宋体" w:cs="宋体" w:hint="eastAsia"/>
          <w:sz w:val="24"/>
        </w:rPr>
        <w:t> </w:t>
      </w:r>
      <w:r w:rsidRPr="00F07863">
        <w:rPr>
          <w:rFonts w:ascii="楷体" w:eastAsia="楷体" w:hAnsi="楷体" w:cs="宋体"/>
          <w:b/>
          <w:sz w:val="24"/>
        </w:rPr>
        <w:t>四、赔偿限额</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1、累计赔偿限额：≧1000万元</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2、每所学校累计赔偿限额：≧ 500万元；</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3、每次事故每人人身伤亡赔偿限额：≧30万元</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4、医疗每人每年累计赔偿限额：≧4万元；</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5、</w:t>
      </w:r>
      <w:r w:rsidRPr="00F07863">
        <w:rPr>
          <w:rFonts w:ascii="楷体" w:eastAsia="楷体" w:hAnsi="楷体" w:cs="宋体" w:hint="eastAsia"/>
          <w:sz w:val="24"/>
        </w:rPr>
        <w:t>无过失责任项下</w:t>
      </w:r>
      <w:r w:rsidRPr="00F07863">
        <w:rPr>
          <w:rFonts w:ascii="楷体" w:eastAsia="楷体" w:hAnsi="楷体" w:cs="宋体"/>
          <w:sz w:val="24"/>
        </w:rPr>
        <w:t>个人财产每人每次事故赔偿限额：≧ 2千元；</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6、</w:t>
      </w:r>
      <w:r w:rsidRPr="00F07863">
        <w:rPr>
          <w:rFonts w:ascii="楷体" w:eastAsia="楷体" w:hAnsi="楷体" w:cs="宋体" w:hint="eastAsia"/>
          <w:sz w:val="24"/>
        </w:rPr>
        <w:t>无过失责任项下</w:t>
      </w:r>
      <w:r w:rsidRPr="00F07863">
        <w:rPr>
          <w:rFonts w:ascii="楷体" w:eastAsia="楷体" w:hAnsi="楷体" w:cs="宋体"/>
          <w:sz w:val="24"/>
        </w:rPr>
        <w:t>个人财产每所学校全年累计赔偿限额：≧1万元；</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7、免赔额：人身意外，无免赔额；</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8、医疗费用：绝对免赔额100元</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rPr>
          <w:rFonts w:ascii="楷体" w:eastAsia="楷体" w:hAnsi="楷体"/>
        </w:rPr>
      </w:pPr>
      <w:r w:rsidRPr="00F07863">
        <w:rPr>
          <w:rFonts w:ascii="楷体" w:eastAsia="楷体" w:hAnsi="楷体" w:cs="宋体"/>
          <w:b/>
          <w:sz w:val="24"/>
        </w:rPr>
        <w:t>五、保险期间及保费</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1</w:t>
      </w:r>
      <w:r w:rsidR="00E57F45">
        <w:rPr>
          <w:rFonts w:ascii="楷体" w:eastAsia="楷体" w:hAnsi="楷体" w:cs="宋体"/>
          <w:sz w:val="24"/>
        </w:rPr>
        <w:t>、保费：</w:t>
      </w:r>
      <w:r w:rsidR="007F6E80">
        <w:rPr>
          <w:rFonts w:ascii="楷体" w:eastAsia="楷体" w:hAnsi="楷体" w:cs="宋体"/>
          <w:sz w:val="24"/>
        </w:rPr>
        <w:t>最高</w:t>
      </w:r>
      <w:r w:rsidR="00E57F45">
        <w:rPr>
          <w:rFonts w:ascii="楷体" w:eastAsia="楷体" w:hAnsi="楷体" w:cs="宋体"/>
          <w:sz w:val="24"/>
        </w:rPr>
        <w:t>限价</w:t>
      </w:r>
      <w:r w:rsidRPr="00F07863">
        <w:rPr>
          <w:rFonts w:ascii="楷体" w:eastAsia="楷体" w:hAnsi="楷体" w:cs="宋体"/>
          <w:sz w:val="24"/>
        </w:rPr>
        <w:t>单价10元/人/年，总保费按照实际人数计算。</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2、保险期限：一年</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rPr>
          <w:rFonts w:ascii="楷体" w:eastAsia="楷体" w:hAnsi="楷体"/>
        </w:rPr>
      </w:pPr>
      <w:r w:rsidRPr="00F07863">
        <w:rPr>
          <w:rFonts w:ascii="楷体" w:eastAsia="楷体" w:hAnsi="楷体" w:cs="宋体"/>
          <w:b/>
          <w:sz w:val="24"/>
        </w:rPr>
        <w:t>六、特别约定</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1、伤残标准计算特别约定</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lastRenderedPageBreak/>
        <w:t>兹经双方协商同意，因保险事故导致伤残的，伤残程度以中国保险监督管理委员会发布的《人身保险伤残评定标准及代码》（标准编号为JR/T 0083－2013）为依据进行伤残鉴定。赔偿比例按照伤残程度一至十级分为100%至10%每级相差10%；伤残赔偿金最高不超过每人赔偿限额乘以对应残疾等级的赔偿比例。</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2、校方或学生过失责任特别约定</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在学校组织安排的活动中，由于校方或学生过失造成第三方的人身或财产损失，保险人也负责赔偿，每次赔偿限额50万元，每年累计赔偿限额500万元。</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3、新增学生自动纳入保险特别约定</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兹经双方同意，对于在投保年度参保学校的新增学生的情况，自该学生完成注册当日起，自动纳入本保险保障范围。对于</w:t>
      </w:r>
      <w:r w:rsidRPr="00F07863">
        <w:rPr>
          <w:rFonts w:ascii="楷体" w:eastAsia="楷体" w:hAnsi="楷体" w:cs="宋体" w:hint="eastAsia"/>
          <w:sz w:val="24"/>
        </w:rPr>
        <w:t>高邮市</w:t>
      </w:r>
      <w:r w:rsidRPr="00F07863">
        <w:rPr>
          <w:rFonts w:ascii="楷体" w:eastAsia="楷体" w:hAnsi="楷体" w:cs="宋体"/>
          <w:sz w:val="24"/>
        </w:rPr>
        <w:t>学校新增学生比例在5%（含）以内的情况，保险公司免予收取增加的保险费。</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4、关于保密的特别约定</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520"/>
        <w:rPr>
          <w:rFonts w:ascii="楷体" w:eastAsia="楷体" w:hAnsi="楷体"/>
        </w:rPr>
      </w:pPr>
      <w:r w:rsidRPr="00F07863">
        <w:rPr>
          <w:rFonts w:ascii="楷体" w:eastAsia="楷体" w:hAnsi="楷体" w:cs="宋体"/>
          <w:sz w:val="24"/>
        </w:rPr>
        <w:t>兹经双方同意，保险人在处理相关事故时必须保密，非经被保险人同意，不得向任何媒体、社会等公众披露事故的原因、责任、赔偿金额、包括未成年人隐私等与赔偿相关的信息。保险人必须根据事故的实际情况，客观定损定责，不得威胁被保险人向上级报告来影响赔付。</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520"/>
        <w:rPr>
          <w:rFonts w:ascii="楷体" w:eastAsia="楷体" w:hAnsi="楷体"/>
        </w:rPr>
      </w:pPr>
      <w:r w:rsidRPr="00F07863">
        <w:rPr>
          <w:rFonts w:ascii="楷体" w:eastAsia="楷体" w:hAnsi="楷体" w:cs="宋体"/>
          <w:sz w:val="24"/>
        </w:rPr>
        <w:t>5、关于承保年限的约定：约定1年。</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rPr>
          <w:rFonts w:ascii="楷体" w:eastAsia="楷体" w:hAnsi="楷体"/>
        </w:rPr>
      </w:pPr>
      <w:r w:rsidRPr="00F07863">
        <w:rPr>
          <w:rFonts w:ascii="楷体" w:eastAsia="楷体" w:hAnsi="楷体" w:cs="宋体"/>
          <w:b/>
          <w:sz w:val="24"/>
        </w:rPr>
        <w:t>七、扩展条款</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1、错误和遗漏扩展条款</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本保险项下的赔偿责任不因被保险人非故意的疏忽或过失而延迟或遗漏向保险公司申报有关情况及变更而受拒付,但被保险人一旦明白其疏忽或遗漏应立即向保险公司申报上述情况。</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2、时间调整条款（72小时）</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兹经双方同意，被保险人在连续72小时内遭受人身伤害应视为一次单独事件，并因此构成一次意外事故而扣除规定的免赔额。被保险人可自行决定72小时期限的起始时</w:t>
      </w:r>
      <w:r w:rsidRPr="00F07863">
        <w:rPr>
          <w:rFonts w:ascii="楷体" w:eastAsia="楷体" w:hAnsi="楷体" w:cs="宋体"/>
          <w:sz w:val="24"/>
        </w:rPr>
        <w:lastRenderedPageBreak/>
        <w:t>间，但若在连续数个72小时期限时间内发生损失，任何两个或两个以上72小时期限不得重叠。</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Chars="150" w:firstLine="360"/>
        <w:rPr>
          <w:rFonts w:ascii="楷体" w:eastAsia="楷体" w:hAnsi="楷体"/>
        </w:rPr>
      </w:pPr>
      <w:r w:rsidRPr="00F07863">
        <w:rPr>
          <w:rFonts w:ascii="楷体" w:eastAsia="楷体" w:hAnsi="楷体" w:cs="宋体"/>
          <w:sz w:val="24"/>
        </w:rPr>
        <w:t>3、抢救优先原则条款（可免查勘）</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兹经双方同意，发生意外伤害事故后，应坚持救治第一的原则，被保险学校及相关教职员工必须尽最大可能全力积极施救，并及时通知公安、消防、医疗卫生等相关部门，对于需要进行急救、包扎、输血、转移、疏散等抢救行为的事故，因时间紧急，被保险人可以不等待保险人现场查勘而单独进行处理，保险人直接根据被保险人事后提交的索赔资料进行理赔处理。</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4、县级以下医疗机构扩展条款</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兹经双方同意，本保险扩展承保在紧急情况下，被保险人在县级以下医疗机构进行急诊、抢救等行为时产生的医疗费用由保险公司承担。经保险人个案认可，一般县级以下医疗机构，保险人也予以赔偿。</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5、被保险人雇员因公人身伤亡赔偿条款</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供职于被保险人单位的在编雇员，在自然灾害、意外事故发生时，因保护学生而导致本人人身伤亡者，保险人也负责赔偿，每次赔偿限额50万元。</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rPr>
          <w:rFonts w:ascii="楷体" w:eastAsia="楷体" w:hAnsi="楷体"/>
        </w:rPr>
      </w:pPr>
      <w:r w:rsidRPr="00F07863">
        <w:rPr>
          <w:rFonts w:ascii="楷体" w:eastAsia="楷体" w:hAnsi="楷体" w:cs="宋体"/>
          <w:b/>
          <w:sz w:val="24"/>
        </w:rPr>
        <w:t>八、赔款流程：</w:t>
      </w:r>
    </w:p>
    <w:p w:rsidR="00CC6DDD" w:rsidRPr="00F07863" w:rsidRDefault="0037158E">
      <w:pPr>
        <w:pBdr>
          <w:top w:val="none" w:sz="0" w:space="0" w:color="000000"/>
          <w:left w:val="none" w:sz="0" w:space="0" w:color="000000"/>
          <w:bottom w:val="none" w:sz="0" w:space="0" w:color="000000"/>
          <w:right w:val="none" w:sz="0" w:space="0" w:color="000000"/>
        </w:pBdr>
        <w:shd w:val="clear" w:color="FFFFFF" w:fill="FFFFFF"/>
        <w:spacing w:after="200" w:line="480" w:lineRule="exact"/>
        <w:rPr>
          <w:rFonts w:ascii="楷体" w:eastAsia="楷体" w:hAnsi="楷体"/>
        </w:rPr>
      </w:pPr>
      <w:r w:rsidRPr="00F07863">
        <w:rPr>
          <w:rFonts w:ascii="宋体" w:hAnsi="宋体" w:cs="宋体" w:hint="eastAsia"/>
          <w:sz w:val="24"/>
        </w:rPr>
        <w:t xml:space="preserve">   </w:t>
      </w:r>
      <w:r w:rsidRPr="00F07863">
        <w:rPr>
          <w:rFonts w:ascii="楷体" w:eastAsia="楷体" w:hAnsi="楷体" w:cs="楷体" w:hint="eastAsia"/>
          <w:sz w:val="24"/>
        </w:rPr>
        <w:t>1</w:t>
      </w:r>
      <w:r w:rsidRPr="00F07863">
        <w:rPr>
          <w:rFonts w:ascii="楷体" w:eastAsia="楷体" w:hAnsi="楷体" w:cs="宋体"/>
          <w:sz w:val="24"/>
        </w:rPr>
        <w:t>、报案：伤害事件发生后，学校应立即组织对受伤人员进行救治，并迅速向保险公司报案。</w:t>
      </w:r>
      <w:r w:rsidRPr="00F07863">
        <w:rPr>
          <w:rFonts w:ascii="楷体" w:eastAsia="楷体" w:hAnsi="楷体" w:cs="宋体"/>
          <w:b/>
          <w:sz w:val="24"/>
        </w:rPr>
        <w:t>重大伤亡案件应同时向公安部门和市教育部门报案。</w:t>
      </w:r>
    </w:p>
    <w:p w:rsidR="00CC6DDD" w:rsidRPr="00F07863" w:rsidRDefault="0037158E">
      <w:pPr>
        <w:pBdr>
          <w:top w:val="none" w:sz="0" w:space="0" w:color="000000"/>
          <w:left w:val="none" w:sz="0" w:space="0" w:color="000000"/>
          <w:bottom w:val="none" w:sz="0" w:space="0" w:color="000000"/>
          <w:right w:val="none" w:sz="0" w:space="0" w:color="000000"/>
        </w:pBdr>
        <w:shd w:val="clear" w:color="FFFFFF" w:fill="FFFFFF"/>
        <w:spacing w:after="200" w:line="480" w:lineRule="exact"/>
        <w:rPr>
          <w:rFonts w:ascii="楷体" w:eastAsia="楷体" w:hAnsi="楷体"/>
        </w:rPr>
      </w:pPr>
      <w:r w:rsidRPr="00F07863">
        <w:rPr>
          <w:rFonts w:ascii="宋体" w:hAnsi="宋体" w:cs="宋体" w:hint="eastAsia"/>
          <w:sz w:val="24"/>
        </w:rPr>
        <w:t xml:space="preserve">   </w:t>
      </w:r>
      <w:r w:rsidRPr="00F07863">
        <w:rPr>
          <w:rFonts w:ascii="楷体" w:eastAsia="楷体" w:hAnsi="楷体" w:cs="楷体" w:hint="eastAsia"/>
          <w:sz w:val="24"/>
        </w:rPr>
        <w:t>2</w:t>
      </w:r>
      <w:r w:rsidRPr="00F07863">
        <w:rPr>
          <w:rFonts w:ascii="楷体" w:eastAsia="楷体" w:hAnsi="楷体" w:cs="宋体"/>
          <w:sz w:val="24"/>
        </w:rPr>
        <w:t>、学校先行赔付：学校征求保险公司意见后与受伤人员协商处理事故，确定事故责任及赔偿金额，签订赔偿协议，支付相应赔款。</w:t>
      </w:r>
    </w:p>
    <w:p w:rsidR="00CC6DDD" w:rsidRPr="00F07863" w:rsidRDefault="0037158E">
      <w:pPr>
        <w:pBdr>
          <w:top w:val="none" w:sz="0" w:space="0" w:color="000000"/>
          <w:left w:val="none" w:sz="0" w:space="0" w:color="000000"/>
          <w:bottom w:val="none" w:sz="0" w:space="0" w:color="000000"/>
          <w:right w:val="none" w:sz="0" w:space="0" w:color="000000"/>
        </w:pBdr>
        <w:shd w:val="clear" w:color="FFFFFF" w:fill="FFFFFF"/>
        <w:spacing w:after="200" w:line="480" w:lineRule="exact"/>
        <w:ind w:firstLine="426"/>
        <w:rPr>
          <w:rFonts w:ascii="楷体" w:eastAsia="楷体" w:hAnsi="楷体"/>
        </w:rPr>
      </w:pPr>
      <w:r w:rsidRPr="00F07863">
        <w:rPr>
          <w:rFonts w:ascii="楷体" w:eastAsia="楷体" w:hAnsi="楷体" w:cs="宋体"/>
          <w:sz w:val="24"/>
        </w:rPr>
        <w:t>3、学校收集相关理赔资料。学校需填写《出险通知书》，备齐索赔材料后，报保险公司，保险公司应在60日内审核赔案，将赔款划转学校；</w:t>
      </w:r>
    </w:p>
    <w:p w:rsidR="00CC6DDD" w:rsidRPr="00F07863" w:rsidRDefault="0037158E" w:rsidP="00C120A4">
      <w:pPr>
        <w:pBdr>
          <w:top w:val="none" w:sz="0" w:space="0" w:color="000000"/>
          <w:left w:val="none" w:sz="0" w:space="0" w:color="000000"/>
          <w:bottom w:val="none" w:sz="0" w:space="0" w:color="000000"/>
          <w:right w:val="none" w:sz="0" w:space="0" w:color="000000"/>
        </w:pBdr>
        <w:spacing w:after="200" w:line="480" w:lineRule="exact"/>
        <w:ind w:firstLine="411"/>
        <w:rPr>
          <w:rFonts w:ascii="楷体" w:eastAsia="楷体" w:hAnsi="楷体"/>
        </w:rPr>
      </w:pPr>
      <w:r w:rsidRPr="00F07863">
        <w:rPr>
          <w:rFonts w:ascii="楷体" w:eastAsia="楷体" w:hAnsi="楷体" w:cs="宋体"/>
          <w:sz w:val="24"/>
        </w:rPr>
        <w:t>4、对于是否属于校方责任险补充保险的认定有分歧的案件，由当事人协商解决；协商不成的，提交相关行政主管部门认定；认定不成的，由仲裁机构仲裁；未达成仲裁协议的，应向高邮市人民法院起诉。</w:t>
      </w:r>
    </w:p>
    <w:p w:rsidR="00CC6DDD" w:rsidRPr="00F07863" w:rsidRDefault="0037158E">
      <w:pPr>
        <w:pBdr>
          <w:top w:val="none" w:sz="0" w:space="0" w:color="000000"/>
          <w:left w:val="none" w:sz="0" w:space="0" w:color="000000"/>
          <w:bottom w:val="none" w:sz="0" w:space="0" w:color="000000"/>
          <w:right w:val="none" w:sz="0" w:space="0" w:color="000000"/>
        </w:pBdr>
        <w:shd w:val="clear" w:color="FFFFFF" w:fill="FFFFFF"/>
        <w:spacing w:before="100" w:after="100" w:line="480" w:lineRule="exact"/>
        <w:ind w:firstLine="426"/>
        <w:rPr>
          <w:rFonts w:ascii="楷体" w:eastAsia="楷体" w:hAnsi="楷体"/>
        </w:rPr>
      </w:pPr>
      <w:r w:rsidRPr="00F07863">
        <w:rPr>
          <w:rFonts w:ascii="楷体" w:eastAsia="楷体" w:hAnsi="楷体" w:cs="宋体"/>
          <w:b/>
          <w:sz w:val="24"/>
        </w:rPr>
        <w:lastRenderedPageBreak/>
        <w:t>附条款：</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b/>
          <w:sz w:val="24"/>
        </w:rPr>
        <w:t>校方责任保险条款</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第一条</w:t>
      </w:r>
      <w:r w:rsidRPr="00F07863">
        <w:rPr>
          <w:rFonts w:ascii="宋体" w:hAnsi="宋体" w:cs="宋体" w:hint="eastAsia"/>
          <w:sz w:val="24"/>
        </w:rPr>
        <w:t>  </w:t>
      </w:r>
      <w:r w:rsidRPr="00F07863">
        <w:rPr>
          <w:rFonts w:ascii="楷体" w:eastAsia="楷体" w:hAnsi="楷体" w:cs="宋体"/>
          <w:sz w:val="24"/>
        </w:rPr>
        <w:t>本保险合同由保险条款、投保单、保险单以及批单组成。凡涉及本保险合同的约定，均应采取书面形式。</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第二条</w:t>
      </w:r>
      <w:r w:rsidRPr="00F07863">
        <w:rPr>
          <w:rFonts w:ascii="宋体" w:hAnsi="宋体" w:cs="宋体" w:hint="eastAsia"/>
          <w:sz w:val="24"/>
        </w:rPr>
        <w:t>  </w:t>
      </w:r>
      <w:r w:rsidRPr="00F07863">
        <w:rPr>
          <w:rFonts w:ascii="楷体" w:eastAsia="楷体" w:hAnsi="楷体" w:cs="宋体"/>
          <w:sz w:val="24"/>
        </w:rPr>
        <w:t>凡经国家有关部门批准设立的普通教育机构，均可作为本保险合同的被保险人。</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b/>
          <w:sz w:val="24"/>
        </w:rPr>
        <w:t>保险责任</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第三条</w:t>
      </w:r>
      <w:r w:rsidRPr="00F07863">
        <w:rPr>
          <w:rFonts w:ascii="宋体" w:hAnsi="宋体" w:cs="宋体" w:hint="eastAsia"/>
          <w:sz w:val="24"/>
        </w:rPr>
        <w:t>  </w:t>
      </w:r>
      <w:r w:rsidRPr="00F07863">
        <w:rPr>
          <w:rFonts w:ascii="楷体" w:eastAsia="楷体" w:hAnsi="楷体" w:cs="宋体"/>
          <w:sz w:val="24"/>
        </w:rPr>
        <w:t>在保险期间内，在中华人民共和国境内(港澳台地区除外),在被保险人的在校活动中或由被保险人统一组织或安排的活动过程中，因被保险人疏忽或过失发生下列情况导致学生的人身伤亡，依法应由被保险人承担的经济赔偿责任，保险人按照本保险合同的约定负责赔偿：</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（一）被保险人的校舍、场地、其他公共设施，以及提供给学生使用的学具、教育教学和生活设施、设备不符合国家规定的标准，或者有明显不安全因素；</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（二）被保险人的安全保卫、消防、设施设备管理等安全管理制度有疏漏，或者管理混乱，存在安全隐患，而未及时采取措施；</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（三）被保险人向学生提供的药品、食品、饮用水以及玩具、文具或者其他物品不符合国家、行业和被保险人所在地市的卫生、安全标准；</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（四）被保险人组织学生参加教育教学活动或者校外活动，未按规定对学生进行必要的安全教育，并未在可预见的范围内采取必要的安全措施；</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（五）被保险人的教师或者其他工作人员患有不适宜担任教学工作的疾病，但被保险人未采取必要措施；</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（六）被保险人违反有关规定，组织或者安排未成年学生从事不宜未成年人参加的劳动、体育运动或者其他活动；</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（七）学生有特异体质或特定疾病，不宜参加某种教学活动，被保险人知道或者应当知道，但未予以必要注意；</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lastRenderedPageBreak/>
        <w:t>（八）学生在校期间突发疾病或者受到伤害，被保险人发现，但未根据实际情况及时采取相应措施，导致不良后果加重；</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（九）教师或者其他工作人员在负有组织、管理未成年学生的职责期间，发现学生行为具有危险性，但未进行必要的管理、告诫或者制止；</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（十）教师或者其他工作人员侮辱、殴打、体罚或者变相体罚学生；</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（十一）教师或者其他工作人员擅离工作岗位，不履行职责，或者虽在工作岗位但未履行职责，或者违反工作要求、操作规程或职业道德；</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（十二）对未成年学生擅自离校等与学生人身安全直接相关的信息，被保险人发现或者知道，但未及时告知未成年学生的监护人，导致未成年学生因脱离监护人的保护而发生伤害；</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（十三）被保险人知道或者应当知道学生患有传染性疾病，未采取必要的隔离防范措施导致其他学生感染；</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（十四）被保险人有未依法履行职责的其他情形。</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第四条</w:t>
      </w:r>
      <w:r w:rsidRPr="00F07863">
        <w:rPr>
          <w:rFonts w:ascii="宋体" w:hAnsi="宋体" w:cs="宋体" w:hint="eastAsia"/>
          <w:sz w:val="24"/>
        </w:rPr>
        <w:t>  </w:t>
      </w:r>
      <w:r w:rsidRPr="00F07863">
        <w:rPr>
          <w:rFonts w:ascii="楷体" w:eastAsia="楷体" w:hAnsi="楷体" w:cs="宋体"/>
          <w:sz w:val="24"/>
        </w:rPr>
        <w:t>在保险期间内，在中华人民共和国境内(港澳台地区除外),发生下列情形导致被保险人的学生遭受人身伤亡，尽管被保险人已经履行了相应职责、行为并无不当，但法院或仲裁机构仍判决或裁决被保险人需对受伤害学生给予经济补偿时，保险人按照本保险合同约定也负责赔偿：</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（一）学生在代表被保险人参加各项比赛，或者在参加被保险人统一组织的体育竞赛活动中发生意外事故；</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（二）火灾、爆炸、煤气中毒所造成的意外事故；</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（三）高空物体坠落所造成的意外事故；</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（四）学生拥挤所造成的意外事故。</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第五条</w:t>
      </w:r>
      <w:r w:rsidRPr="00F07863">
        <w:rPr>
          <w:rFonts w:ascii="楷体" w:eastAsia="楷体" w:hAnsi="楷体" w:cs="楷体" w:hint="eastAsia"/>
          <w:sz w:val="24"/>
        </w:rPr>
        <w:t></w:t>
      </w:r>
      <w:r w:rsidRPr="00F07863">
        <w:rPr>
          <w:rFonts w:ascii="楷体" w:eastAsia="楷体" w:hAnsi="楷体" w:cs="宋体"/>
          <w:sz w:val="24"/>
        </w:rPr>
        <w:t>被保险人的学生发生人身伤亡事故后，被保险人因此而被提起仲裁或者诉讼的，对应由被保险人支付的仲裁或诉讼费用以及其它必要的、合理的费用（以下简称“法律费用”），经保险人事先书面同意，保险人按照本保险合同约定也负责赔偿。</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b/>
          <w:sz w:val="24"/>
        </w:rPr>
        <w:lastRenderedPageBreak/>
        <w:t>责任免除</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第六条</w:t>
      </w:r>
      <w:r w:rsidRPr="00F07863">
        <w:rPr>
          <w:rFonts w:ascii="楷体" w:eastAsia="楷体" w:hAnsi="楷体" w:cs="楷体" w:hint="eastAsia"/>
          <w:b/>
          <w:sz w:val="24"/>
        </w:rPr>
        <w:t></w:t>
      </w:r>
      <w:r w:rsidRPr="00F07863">
        <w:rPr>
          <w:rFonts w:ascii="楷体" w:eastAsia="楷体" w:hAnsi="楷体" w:cs="宋体"/>
          <w:b/>
          <w:sz w:val="24"/>
        </w:rPr>
        <w:t>下列原因造成被保险人学生发生人身伤亡事故的，保险人不负赔偿责任：</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sz w:val="24"/>
        </w:rPr>
        <w:t>（一）被保险人的故意行为；</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sz w:val="24"/>
        </w:rPr>
        <w:t>（二）被保险人默许或放任其教师或其他工作人员殴打、体罚学生的行为；</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sz w:val="24"/>
        </w:rPr>
        <w:t>（三）被保险人知道其教学、建筑设施不安全，仍继续使用；</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sz w:val="24"/>
        </w:rPr>
        <w:t>（四）被保险人统一组织或安排的活动宣布结束，学生已脱离被保险人管理范围；</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sz w:val="24"/>
        </w:rPr>
        <w:t>（五）学生自伤、自杀，被保险人及其教职员没有过错的；</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sz w:val="24"/>
        </w:rPr>
        <w:t>（六）学生打架、斗殴、吸毒等违法犯罪行为，但学生在学校范围内被殴打时的正当防卫行为除外；</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sz w:val="24"/>
        </w:rPr>
        <w:t>（七）核辐射、核爆炸、核污染及其他放射性污染；</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sz w:val="24"/>
        </w:rPr>
        <w:t>（八）学生有特异体质、特定疾病或者异常心理状态，被保险人不知道或者难于知道的；</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sz w:val="24"/>
        </w:rPr>
        <w:t>（九）学生突发疾病，被保险人采取的救护措施并无不当的；</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sz w:val="24"/>
        </w:rPr>
        <w:t>（十）学生本人或他人过错，而被保险人的行为并无不当的；</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sz w:val="24"/>
        </w:rPr>
        <w:t>（十一）雷击、暴雨、暴风、洪水、暴雪、冰雹、沙尘暴、冰凌、泥石流、崖崩、突发性滑坡、火山爆发、地面突然塌陷、地震、海啸及其他人力不可抗拒的破坏力强大的自然现象；</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sz w:val="24"/>
        </w:rPr>
        <w:t>（十二）战争、类似战争行为、敌对行动、军事行动、武装冲突、罢工、骚乱、暴动、政变、谋反、恐怖活动；</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sz w:val="24"/>
        </w:rPr>
        <w:t>（十三）行政行为或司法行为。</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第七条下列损失、费用和责任，保险人不负责赔偿：</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sz w:val="24"/>
        </w:rPr>
        <w:t>（一）被保险人根据与他人签订的协议应承担的责任，但即使没有这种协议被保险人</w:t>
      </w:r>
      <w:proofErr w:type="gramStart"/>
      <w:r w:rsidRPr="00F07863">
        <w:rPr>
          <w:rFonts w:ascii="楷体" w:eastAsia="楷体" w:hAnsi="楷体" w:cs="宋体"/>
          <w:sz w:val="24"/>
        </w:rPr>
        <w:t>依法仍</w:t>
      </w:r>
      <w:proofErr w:type="gramEnd"/>
      <w:r w:rsidRPr="00F07863">
        <w:rPr>
          <w:rFonts w:ascii="楷体" w:eastAsia="楷体" w:hAnsi="楷体" w:cs="宋体"/>
          <w:sz w:val="24"/>
        </w:rPr>
        <w:t>应承担的责任不在此限；</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sz w:val="24"/>
        </w:rPr>
        <w:lastRenderedPageBreak/>
        <w:t>（二）学生在被保险人安排的实习单位实习期间遭受人身伤害导致的任何损失、费用和责任；</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sz w:val="24"/>
        </w:rPr>
        <w:t>（三）被保险人的间接损失；</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sz w:val="24"/>
        </w:rPr>
        <w:t>（四）精神损害赔偿。</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 xml:space="preserve">第八条 </w:t>
      </w:r>
      <w:r w:rsidRPr="00F07863">
        <w:rPr>
          <w:rFonts w:ascii="宋体" w:hAnsi="宋体" w:cs="宋体" w:hint="eastAsia"/>
          <w:b/>
          <w:sz w:val="24"/>
        </w:rPr>
        <w:t> </w:t>
      </w:r>
      <w:r w:rsidRPr="00F07863">
        <w:rPr>
          <w:rFonts w:ascii="楷体" w:eastAsia="楷体" w:hAnsi="楷体" w:cs="宋体"/>
          <w:b/>
          <w:sz w:val="24"/>
        </w:rPr>
        <w:t>其他不属于保险责任范围内的损失、费用和责任，保险人不负责赔偿。</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b/>
          <w:sz w:val="24"/>
        </w:rPr>
        <w:t>保险期间</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第九条</w:t>
      </w:r>
      <w:r w:rsidRPr="00F07863">
        <w:rPr>
          <w:rFonts w:ascii="楷体" w:eastAsia="楷体" w:hAnsi="楷体" w:cs="楷体" w:hint="eastAsia"/>
          <w:sz w:val="24"/>
        </w:rPr>
        <w:t></w:t>
      </w:r>
      <w:r w:rsidRPr="00F07863">
        <w:rPr>
          <w:rFonts w:ascii="楷体" w:eastAsia="楷体" w:hAnsi="楷体" w:cs="宋体"/>
          <w:sz w:val="24"/>
        </w:rPr>
        <w:t>除另有约定外，保险期间为一年，以保险合同载明的起讫时间为准。</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b/>
          <w:sz w:val="24"/>
        </w:rPr>
        <w:t>责任限额</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17"/>
        <w:rPr>
          <w:rFonts w:ascii="楷体" w:eastAsia="楷体" w:hAnsi="楷体"/>
        </w:rPr>
      </w:pPr>
      <w:r w:rsidRPr="00F07863">
        <w:rPr>
          <w:rFonts w:ascii="楷体" w:eastAsia="楷体" w:hAnsi="楷体" w:cs="宋体"/>
          <w:b/>
          <w:sz w:val="24"/>
        </w:rPr>
        <w:t>第十条</w:t>
      </w:r>
      <w:r w:rsidRPr="00F07863">
        <w:rPr>
          <w:rFonts w:ascii="宋体" w:hAnsi="宋体" w:cs="宋体" w:hint="eastAsia"/>
          <w:sz w:val="24"/>
        </w:rPr>
        <w:t>  </w:t>
      </w:r>
      <w:r w:rsidRPr="00F07863">
        <w:rPr>
          <w:rFonts w:ascii="楷体" w:eastAsia="楷体" w:hAnsi="楷体" w:cs="宋体"/>
          <w:sz w:val="24"/>
        </w:rPr>
        <w:t>责任限额包括每人责任限额、每次事故责任限额及累计责任限额，由投保人自行确定，并在保险合同中载明。</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b/>
          <w:sz w:val="24"/>
        </w:rPr>
        <w:t>保险人义务</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 xml:space="preserve">第十一条 </w:t>
      </w:r>
      <w:r w:rsidRPr="00F07863">
        <w:rPr>
          <w:rFonts w:ascii="楷体" w:eastAsia="楷体" w:hAnsi="楷体" w:cs="宋体"/>
          <w:sz w:val="24"/>
        </w:rPr>
        <w:t>本保险合同成立后，保险人应当及时向投保人签发保险单或其他保险凭证。</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 xml:space="preserve">第十二条 </w:t>
      </w:r>
      <w:r w:rsidRPr="00F07863">
        <w:rPr>
          <w:rFonts w:ascii="楷体" w:eastAsia="楷体" w:hAnsi="楷体" w:cs="宋体"/>
          <w:sz w:val="24"/>
        </w:rPr>
        <w:t>保险人依本保险条款第十六条取得的合同解除权，自保险人知道有解除事由之日起，超过三十日不行使而消灭。</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保险人在保险合同订立时已经知道投保人未如实告知的情况的，保险人不得解除合同；发生保险事故的，保险人应当承担赔偿责任。</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 xml:space="preserve">第十三条 </w:t>
      </w:r>
      <w:r w:rsidRPr="00F07863">
        <w:rPr>
          <w:rFonts w:ascii="楷体" w:eastAsia="楷体" w:hAnsi="楷体" w:cs="宋体"/>
          <w:sz w:val="24"/>
        </w:rPr>
        <w:t>保险事故发生后，投保人、被保险人提供的有关索赔的证明和资料不完整的，保险人应当及时一次性通知投保人、被保险人补充提供。</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 xml:space="preserve">第十四条 </w:t>
      </w:r>
      <w:r w:rsidRPr="00F07863">
        <w:rPr>
          <w:rFonts w:ascii="楷体" w:eastAsia="楷体" w:hAnsi="楷体" w:cs="宋体"/>
          <w:sz w:val="24"/>
        </w:rPr>
        <w:t>保险人收到被保险人的赔偿请求后，应当及时就是否属于保险责任</w:t>
      </w:r>
      <w:proofErr w:type="gramStart"/>
      <w:r w:rsidRPr="00F07863">
        <w:rPr>
          <w:rFonts w:ascii="楷体" w:eastAsia="楷体" w:hAnsi="楷体" w:cs="宋体"/>
          <w:sz w:val="24"/>
        </w:rPr>
        <w:t>作出</w:t>
      </w:r>
      <w:proofErr w:type="gramEnd"/>
      <w:r w:rsidRPr="00F07863">
        <w:rPr>
          <w:rFonts w:ascii="楷体" w:eastAsia="楷体" w:hAnsi="楷体" w:cs="宋体"/>
          <w:sz w:val="24"/>
        </w:rPr>
        <w:t>核定，并将核定结果通知被保险人。情形复杂的，保险人在收到被保险人的赔偿请求后三十日内未能核定保险责任的，保险人与被保险人根据实际情形商议合理期间，保险人在商定的期间内</w:t>
      </w:r>
      <w:proofErr w:type="gramStart"/>
      <w:r w:rsidRPr="00F07863">
        <w:rPr>
          <w:rFonts w:ascii="楷体" w:eastAsia="楷体" w:hAnsi="楷体" w:cs="宋体"/>
          <w:sz w:val="24"/>
        </w:rPr>
        <w:t>作出</w:t>
      </w:r>
      <w:proofErr w:type="gramEnd"/>
      <w:r w:rsidRPr="00F07863">
        <w:rPr>
          <w:rFonts w:ascii="楷体" w:eastAsia="楷体" w:hAnsi="楷体" w:cs="宋体"/>
          <w:sz w:val="24"/>
        </w:rPr>
        <w:t>核定结果并通知被保险人。对属于保险责任的，在与被保险人达成有关赔偿金额的协议后十日内，履行赔偿义务。</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lastRenderedPageBreak/>
        <w:t>保险人依照前款的规定</w:t>
      </w:r>
      <w:proofErr w:type="gramStart"/>
      <w:r w:rsidRPr="00F07863">
        <w:rPr>
          <w:rFonts w:ascii="楷体" w:eastAsia="楷体" w:hAnsi="楷体" w:cs="宋体"/>
          <w:sz w:val="24"/>
        </w:rPr>
        <w:t>作出</w:t>
      </w:r>
      <w:proofErr w:type="gramEnd"/>
      <w:r w:rsidRPr="00F07863">
        <w:rPr>
          <w:rFonts w:ascii="楷体" w:eastAsia="楷体" w:hAnsi="楷体" w:cs="宋体"/>
          <w:sz w:val="24"/>
        </w:rPr>
        <w:t>核定后，对不属于保险责任的，应当自</w:t>
      </w:r>
      <w:proofErr w:type="gramStart"/>
      <w:r w:rsidRPr="00F07863">
        <w:rPr>
          <w:rFonts w:ascii="楷体" w:eastAsia="楷体" w:hAnsi="楷体" w:cs="宋体"/>
          <w:sz w:val="24"/>
        </w:rPr>
        <w:t>作出</w:t>
      </w:r>
      <w:proofErr w:type="gramEnd"/>
      <w:r w:rsidRPr="00F07863">
        <w:rPr>
          <w:rFonts w:ascii="楷体" w:eastAsia="楷体" w:hAnsi="楷体" w:cs="宋体"/>
          <w:sz w:val="24"/>
        </w:rPr>
        <w:t>核定之日起三日内向被保险人发出拒绝赔偿保险金通知书，并说明理由。</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17"/>
        <w:rPr>
          <w:rFonts w:ascii="楷体" w:eastAsia="楷体" w:hAnsi="楷体"/>
        </w:rPr>
      </w:pPr>
      <w:r w:rsidRPr="00F07863">
        <w:rPr>
          <w:rFonts w:ascii="楷体" w:eastAsia="楷体" w:hAnsi="楷体" w:cs="宋体"/>
          <w:b/>
          <w:sz w:val="24"/>
        </w:rPr>
        <w:t xml:space="preserve">第十五条 </w:t>
      </w:r>
      <w:r w:rsidRPr="00F07863">
        <w:rPr>
          <w:rFonts w:ascii="楷体" w:eastAsia="楷体" w:hAnsi="楷体" w:cs="宋体"/>
          <w:sz w:val="24"/>
        </w:rPr>
        <w:t>保险人自收到赔偿保险金的请求和有关证明、资料之日起六十日内，对其赔偿保险金的数额不能确定的，应当根据已有证明和资料可以确定的数额先</w:t>
      </w:r>
      <w:proofErr w:type="gramStart"/>
      <w:r w:rsidRPr="00F07863">
        <w:rPr>
          <w:rFonts w:ascii="楷体" w:eastAsia="楷体" w:hAnsi="楷体" w:cs="宋体"/>
          <w:sz w:val="24"/>
        </w:rPr>
        <w:t>予支</w:t>
      </w:r>
      <w:proofErr w:type="gramEnd"/>
      <w:r w:rsidRPr="00F07863">
        <w:rPr>
          <w:rFonts w:ascii="楷体" w:eastAsia="楷体" w:hAnsi="楷体" w:cs="宋体"/>
          <w:sz w:val="24"/>
        </w:rPr>
        <w:t>付；保险人最终确定赔偿的数额后，应当支付相应的差额。</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b/>
          <w:sz w:val="24"/>
        </w:rPr>
        <w:t>投保人、被保险人义务</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第十六条</w:t>
      </w:r>
      <w:r w:rsidRPr="00F07863">
        <w:rPr>
          <w:rFonts w:ascii="楷体" w:eastAsia="楷体" w:hAnsi="楷体" w:cs="宋体"/>
          <w:sz w:val="24"/>
        </w:rPr>
        <w:t>投保人应履行如实告知义务，如实回答保险人就学生以及被保险人的其他有关情况提出的询问，并如实填写投保单和提供全部在册学生名单。</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投保人故意或者因重大过失未履行前款规定的如实告知义务，足以影响保险人决定是否同意承保或者提高保险费率的，保险人有权解除合同。</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投保人故意不履行如实告知义务的，保险人对于合同解除前发生的保险事故，不承担赔偿责任，并不退还保险费。</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82"/>
        <w:rPr>
          <w:rFonts w:ascii="楷体" w:eastAsia="楷体" w:hAnsi="楷体"/>
        </w:rPr>
      </w:pPr>
      <w:r w:rsidRPr="00F07863">
        <w:rPr>
          <w:rFonts w:ascii="楷体" w:eastAsia="楷体" w:hAnsi="楷体" w:cs="宋体"/>
          <w:b/>
          <w:sz w:val="24"/>
        </w:rPr>
        <w:t>投保人因重大过失未履行如实告知义务，对保险事故的发生有严重影响的，保险人对于合同解除前发生的保险事故，不承担赔偿责任，但应当退还保险费。</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b/>
          <w:sz w:val="24"/>
        </w:rPr>
        <w:t>第十七条</w:t>
      </w:r>
      <w:r w:rsidRPr="00F07863">
        <w:rPr>
          <w:rFonts w:ascii="楷体" w:eastAsia="楷体" w:hAnsi="楷体" w:cs="宋体"/>
          <w:sz w:val="24"/>
        </w:rPr>
        <w:t>除另有约定外，投保人应当在本保险合同成立时一次性向保险人交清保险费。</w:t>
      </w:r>
      <w:r w:rsidRPr="00F07863">
        <w:rPr>
          <w:rFonts w:ascii="楷体" w:eastAsia="楷体" w:hAnsi="楷体" w:cs="宋体"/>
          <w:b/>
          <w:sz w:val="24"/>
        </w:rPr>
        <w:t>保险费交清前发生的保险事故，保险人不承担赔偿责任</w:t>
      </w:r>
      <w:r w:rsidRPr="00F07863">
        <w:rPr>
          <w:rFonts w:ascii="楷体" w:eastAsia="楷体" w:hAnsi="楷体" w:cs="宋体"/>
          <w:sz w:val="24"/>
        </w:rPr>
        <w:t>。</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第十八条</w:t>
      </w:r>
      <w:r w:rsidRPr="00F07863">
        <w:rPr>
          <w:rFonts w:ascii="楷体" w:eastAsia="楷体" w:hAnsi="楷体" w:cs="楷体" w:hint="eastAsia"/>
          <w:sz w:val="24"/>
        </w:rPr>
        <w:t></w:t>
      </w:r>
      <w:r w:rsidRPr="00F07863">
        <w:rPr>
          <w:rFonts w:ascii="楷体" w:eastAsia="楷体" w:hAnsi="楷体" w:cs="宋体"/>
          <w:sz w:val="24"/>
        </w:rPr>
        <w:t>教师或者其他工作人员应当遵守教育工作者纪律，遵守国家有关部门制定的有关规定，关心、爱护、教育学生，使其遵纪守法。</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第十九条</w:t>
      </w:r>
      <w:r w:rsidRPr="00F07863">
        <w:rPr>
          <w:rFonts w:ascii="楷体" w:eastAsia="楷体" w:hAnsi="楷体" w:cs="楷体" w:hint="eastAsia"/>
          <w:sz w:val="24"/>
        </w:rPr>
        <w:t></w:t>
      </w:r>
      <w:r w:rsidRPr="00F07863">
        <w:rPr>
          <w:rFonts w:ascii="楷体" w:eastAsia="楷体" w:hAnsi="楷体" w:cs="宋体"/>
          <w:sz w:val="24"/>
        </w:rPr>
        <w:t>被保险人应对各类教学、建筑设施进行维护、保养、修缮，使其处于完好状态，并应加强安全管理，采取合理的预防措施，尽力避免或减少责任事故的发生。</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保险人可以对被保险人遵守前款约定的情况进行检查，向投保人、被保险人提出消除不安全因素和隐患的书面建议，投保人、被保险人应该认真付诸实施。</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投保人、被保险人未遵守上述约定而导致保险事故的，保险人不承担赔偿责任；投保人、被保险人未遵守上述约定而导致损失扩大的，保险人对扩大部分的损失不承担赔偿责任</w:t>
      </w:r>
      <w:r w:rsidRPr="00F07863">
        <w:rPr>
          <w:rFonts w:ascii="楷体" w:eastAsia="楷体" w:hAnsi="楷体" w:cs="宋体"/>
          <w:sz w:val="24"/>
        </w:rPr>
        <w:t>。</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lastRenderedPageBreak/>
        <w:t>第二十条</w:t>
      </w:r>
      <w:r w:rsidRPr="00F07863">
        <w:rPr>
          <w:rFonts w:ascii="宋体" w:hAnsi="宋体" w:cs="宋体" w:hint="eastAsia"/>
          <w:sz w:val="24"/>
        </w:rPr>
        <w:t>  </w:t>
      </w:r>
      <w:r w:rsidRPr="00F07863">
        <w:rPr>
          <w:rFonts w:ascii="楷体" w:eastAsia="楷体" w:hAnsi="楷体" w:cs="宋体"/>
          <w:sz w:val="24"/>
        </w:rPr>
        <w:t>在保险期间内，如被保险人的学生名单发生变动或其他足以影响保险人决定是否继续承保或是否增加保险费的保险合同重要事项变更，被保险人应及时书面通知保险人，保险人有权要求增加保险费或者解除合同。</w:t>
      </w:r>
      <w:r w:rsidRPr="00F07863">
        <w:rPr>
          <w:rFonts w:ascii="楷体" w:eastAsia="楷体" w:hAnsi="楷体" w:cs="宋体"/>
          <w:b/>
          <w:sz w:val="24"/>
        </w:rPr>
        <w:t>被保险人未履行通知义务，因上述保险合同重要事项变更而导致保险事故发生的，保险人不承担赔偿责任</w:t>
      </w:r>
      <w:r w:rsidRPr="00F07863">
        <w:rPr>
          <w:rFonts w:ascii="楷体" w:eastAsia="楷体" w:hAnsi="楷体" w:cs="宋体"/>
          <w:sz w:val="24"/>
        </w:rPr>
        <w:t>。</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学生人数变动幅度在全校学生人数的5%（含5%）以内的，可以不增减保险费，但被保险人应在新增学生报到之日起五日内通知保险人并办理批改手续。如变动幅度超过上述比例的，保险人将出具批单增减保险费。</w:t>
      </w:r>
      <w:r w:rsidRPr="00F07863">
        <w:rPr>
          <w:rFonts w:ascii="楷体" w:eastAsia="楷体" w:hAnsi="楷体" w:cs="宋体"/>
          <w:b/>
          <w:sz w:val="24"/>
        </w:rPr>
        <w:t>被保险人事先未及时通知保险人办理上述批改手续的，如新增学生发生人身伤亡事故，保险人不承担赔偿责任</w:t>
      </w:r>
      <w:r w:rsidRPr="00F07863">
        <w:rPr>
          <w:rFonts w:ascii="楷体" w:eastAsia="楷体" w:hAnsi="楷体" w:cs="宋体"/>
          <w:sz w:val="24"/>
        </w:rPr>
        <w:t>。</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第二十一条</w:t>
      </w:r>
      <w:r w:rsidRPr="00F07863">
        <w:rPr>
          <w:rFonts w:ascii="宋体" w:hAnsi="宋体" w:cs="宋体" w:hint="eastAsia"/>
          <w:sz w:val="24"/>
        </w:rPr>
        <w:t>  </w:t>
      </w:r>
      <w:r w:rsidRPr="00F07863">
        <w:rPr>
          <w:rFonts w:ascii="楷体" w:eastAsia="楷体" w:hAnsi="楷体" w:cs="宋体"/>
          <w:sz w:val="24"/>
        </w:rPr>
        <w:t>被保险人一旦知道或应当知道保险责任范围内的学生人身伤害事故发生，应该：</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（一）尽力采取必要、合理的措施，防止或减少损失，</w:t>
      </w:r>
      <w:r w:rsidRPr="00F07863">
        <w:rPr>
          <w:rFonts w:ascii="楷体" w:eastAsia="楷体" w:hAnsi="楷体" w:cs="宋体"/>
          <w:b/>
          <w:sz w:val="24"/>
        </w:rPr>
        <w:t>否则，对因此扩大的损失，保险人不承担赔偿责任</w:t>
      </w:r>
      <w:r w:rsidRPr="00F07863">
        <w:rPr>
          <w:rFonts w:ascii="楷体" w:eastAsia="楷体" w:hAnsi="楷体" w:cs="宋体"/>
          <w:sz w:val="24"/>
        </w:rPr>
        <w:t>；</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（二）立即通知保险人，并书面说明事故发生的原因、经过和损失情况；</w:t>
      </w:r>
      <w:r w:rsidRPr="00F07863">
        <w:rPr>
          <w:rFonts w:ascii="楷体" w:eastAsia="楷体" w:hAnsi="楷体" w:cs="宋体"/>
          <w:b/>
          <w:sz w:val="24"/>
        </w:rPr>
        <w:t>故意或者因重大过失未及时通知，致使保险事故的性质、原因、损失程度等难以确定的，保险人对无法确定的部分，不承担赔偿责任</w:t>
      </w:r>
      <w:r w:rsidRPr="00F07863">
        <w:rPr>
          <w:rFonts w:ascii="楷体" w:eastAsia="楷体" w:hAnsi="楷体" w:cs="宋体"/>
          <w:sz w:val="24"/>
        </w:rPr>
        <w:t>，但保险人通过其他途径已经及时知道或者应当及时知道保险事故发生的除外；</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80"/>
        <w:rPr>
          <w:rFonts w:ascii="楷体" w:eastAsia="楷体" w:hAnsi="楷体"/>
        </w:rPr>
      </w:pPr>
      <w:r w:rsidRPr="00F07863">
        <w:rPr>
          <w:rFonts w:ascii="楷体" w:eastAsia="楷体" w:hAnsi="楷体" w:cs="宋体"/>
          <w:sz w:val="24"/>
        </w:rPr>
        <w:t>（三）保护事故现场，允许并且协助保险人进行事故调查；</w:t>
      </w:r>
      <w:r w:rsidRPr="00F07863">
        <w:rPr>
          <w:rFonts w:ascii="楷体" w:eastAsia="楷体" w:hAnsi="楷体" w:cs="宋体"/>
          <w:b/>
          <w:sz w:val="24"/>
        </w:rPr>
        <w:t>对于拒绝或者妨碍保险人进行事故调查导致无法确定事故原因或核实损失情况的，保险人对无法确定或核实的部分不承担赔偿责任</w:t>
      </w:r>
      <w:r w:rsidRPr="00F07863">
        <w:rPr>
          <w:rFonts w:ascii="楷体" w:eastAsia="楷体" w:hAnsi="楷体" w:cs="宋体"/>
          <w:sz w:val="24"/>
        </w:rPr>
        <w:t>。</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第二十二条</w:t>
      </w:r>
      <w:r w:rsidRPr="00F07863">
        <w:rPr>
          <w:rFonts w:ascii="宋体" w:hAnsi="宋体" w:cs="宋体" w:hint="eastAsia"/>
          <w:sz w:val="24"/>
        </w:rPr>
        <w:t>  </w:t>
      </w:r>
      <w:r w:rsidRPr="00F07863">
        <w:rPr>
          <w:rFonts w:ascii="楷体" w:eastAsia="楷体" w:hAnsi="楷体" w:cs="宋体"/>
          <w:sz w:val="24"/>
        </w:rPr>
        <w:t>被保险人收到受害学生或其他索赔权利人的损害赔偿请求时，应立即通知保险人。</w:t>
      </w:r>
      <w:r w:rsidRPr="00F07863">
        <w:rPr>
          <w:rFonts w:ascii="楷体" w:eastAsia="楷体" w:hAnsi="楷体" w:cs="宋体"/>
          <w:b/>
          <w:sz w:val="24"/>
        </w:rPr>
        <w:t>未经保险人书面同意，被保险人对受害学生或其他索赔权利人</w:t>
      </w:r>
      <w:proofErr w:type="gramStart"/>
      <w:r w:rsidRPr="00F07863">
        <w:rPr>
          <w:rFonts w:ascii="楷体" w:eastAsia="楷体" w:hAnsi="楷体" w:cs="宋体"/>
          <w:b/>
          <w:sz w:val="24"/>
        </w:rPr>
        <w:t>作出</w:t>
      </w:r>
      <w:proofErr w:type="gramEnd"/>
      <w:r w:rsidRPr="00F07863">
        <w:rPr>
          <w:rFonts w:ascii="楷体" w:eastAsia="楷体" w:hAnsi="楷体" w:cs="宋体"/>
          <w:b/>
          <w:sz w:val="24"/>
        </w:rPr>
        <w:t>的任何承诺、拒绝、出价、约定、付款或赔偿，保险人不受其约束。对于被保险人自行承诺或支付的赔偿金额，保险人有权重新核定，不属于本保险责任范围或超出应赔偿限额的，保险人不承担赔偿责任。</w:t>
      </w:r>
      <w:r w:rsidRPr="00F07863">
        <w:rPr>
          <w:rFonts w:ascii="楷体" w:eastAsia="楷体" w:hAnsi="楷体" w:cs="宋体"/>
          <w:sz w:val="24"/>
        </w:rPr>
        <w:t>在处理索赔过程中，保险人有权自行处理由其承担最终赔偿责任的任何索赔案件，被保险人有义务向保险人提供其所能提供的资料和协助。</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lastRenderedPageBreak/>
        <w:t>第二十三条</w:t>
      </w:r>
      <w:r w:rsidRPr="00F07863">
        <w:rPr>
          <w:rFonts w:ascii="宋体" w:hAnsi="宋体" w:cs="宋体" w:hint="eastAsia"/>
          <w:sz w:val="24"/>
        </w:rPr>
        <w:t>  </w:t>
      </w:r>
      <w:r w:rsidRPr="00F07863">
        <w:rPr>
          <w:rFonts w:ascii="楷体" w:eastAsia="楷体" w:hAnsi="楷体" w:cs="宋体"/>
          <w:sz w:val="24"/>
        </w:rPr>
        <w:t>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对因未及时提供上述通知或必要协助引起或扩大的损失，保险人不承担赔偿责任</w:t>
      </w:r>
      <w:r w:rsidRPr="00F07863">
        <w:rPr>
          <w:rFonts w:ascii="楷体" w:eastAsia="楷体" w:hAnsi="楷体" w:cs="宋体"/>
          <w:sz w:val="24"/>
        </w:rPr>
        <w:t>。</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rPr>
          <w:rFonts w:ascii="楷体" w:eastAsia="楷体" w:hAnsi="楷体"/>
        </w:rPr>
      </w:pPr>
      <w:r w:rsidRPr="00F07863">
        <w:rPr>
          <w:rFonts w:ascii="宋体" w:hAnsi="宋体" w:cs="宋体" w:hint="eastAsia"/>
          <w:b/>
          <w:sz w:val="24"/>
        </w:rPr>
        <w:t>   </w:t>
      </w:r>
      <w:r w:rsidRPr="00F07863">
        <w:rPr>
          <w:rFonts w:ascii="楷体" w:eastAsia="楷体" w:hAnsi="楷体" w:cs="宋体"/>
          <w:b/>
          <w:sz w:val="24"/>
        </w:rPr>
        <w:t>第二十四条</w:t>
      </w:r>
      <w:r w:rsidRPr="00F07863">
        <w:rPr>
          <w:rFonts w:ascii="楷体" w:eastAsia="楷体" w:hAnsi="楷体" w:cs="宋体"/>
          <w:sz w:val="24"/>
        </w:rPr>
        <w:t>被保险人向保险人请求赔偿时，应提交保险单正本、索赔申请、国家、省、自治区、直辖市教委批准学校办学的许可证、损失清单、事故证明、保险人认可的医疗机构或司法机关出具的残疾鉴定诊断书、死亡证明、二级以上（含二级）医院或保险人认可的医疗机构出具的医疗费用收据、诊断证明及病历、有关的法律文书（裁定书、裁决书、判决书、调解书等）以及其他投保人、被保险人所能提供的与确认保险事故的性质、原因、损失程度等有关的证明和资料。</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13"/>
        <w:rPr>
          <w:rFonts w:ascii="楷体" w:eastAsia="楷体" w:hAnsi="楷体"/>
        </w:rPr>
      </w:pPr>
      <w:r w:rsidRPr="00F07863">
        <w:rPr>
          <w:rFonts w:ascii="楷体" w:eastAsia="楷体" w:hAnsi="楷体" w:cs="宋体"/>
          <w:b/>
          <w:sz w:val="24"/>
        </w:rPr>
        <w:t>投保人、被保险人未履行前款约定的单证提供义务，导致保险人无法核实损失情况的，保险人对无法核实部分不承担赔偿责任</w:t>
      </w:r>
      <w:r w:rsidRPr="00F07863">
        <w:rPr>
          <w:rFonts w:ascii="楷体" w:eastAsia="楷体" w:hAnsi="楷体" w:cs="宋体"/>
          <w:sz w:val="24"/>
        </w:rPr>
        <w:t>。</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第二十五条</w:t>
      </w:r>
      <w:r w:rsidRPr="00F07863">
        <w:rPr>
          <w:rFonts w:ascii="宋体" w:hAnsi="宋体" w:cs="宋体" w:hint="eastAsia"/>
          <w:sz w:val="24"/>
        </w:rPr>
        <w:t>  </w:t>
      </w:r>
      <w:r w:rsidRPr="00F07863">
        <w:rPr>
          <w:rFonts w:ascii="楷体" w:eastAsia="楷体" w:hAnsi="楷体" w:cs="宋体"/>
          <w:sz w:val="24"/>
        </w:rPr>
        <w:t>发生保险责任范围内的损失，应由有关责任方负责赔偿的，被保险人应行使或保留向该责任方请求赔偿的权利。</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13"/>
        <w:rPr>
          <w:rFonts w:ascii="楷体" w:eastAsia="楷体" w:hAnsi="楷体"/>
        </w:rPr>
      </w:pPr>
      <w:r w:rsidRPr="00F07863">
        <w:rPr>
          <w:rFonts w:ascii="楷体" w:eastAsia="楷体" w:hAnsi="楷体" w:cs="宋体"/>
          <w:b/>
          <w:sz w:val="24"/>
        </w:rPr>
        <w:t>保险事故发生后，保险人未履行赔偿义务之前，被保险人放弃对有关责任方请求赔偿的权利的，保险人不承担赔偿责任。</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保险人向被保险人赔偿保险金后，被保险人未经保险人同意放弃对有关责任方请求赔偿的权利的，该行为无效。</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在保险人向有关责任方行使代位请求赔偿权利时，被保险人应当向保险人提供必要的文件和其所知道的有关情况。</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13"/>
        <w:rPr>
          <w:rFonts w:ascii="楷体" w:eastAsia="楷体" w:hAnsi="楷体"/>
        </w:rPr>
      </w:pPr>
      <w:r w:rsidRPr="00F07863">
        <w:rPr>
          <w:rFonts w:ascii="楷体" w:eastAsia="楷体" w:hAnsi="楷体" w:cs="宋体"/>
          <w:b/>
          <w:sz w:val="24"/>
        </w:rPr>
        <w:t>由于被保险人的故意或者重大过失致使保险人不能行使代位请求赔偿的权利的，保险人可以扣减或者要求返还相应的赔偿金额。</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宋体" w:hAnsi="宋体" w:cs="宋体" w:hint="eastAsia"/>
          <w:b/>
          <w:sz w:val="24"/>
        </w:rPr>
        <w:t> </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b/>
          <w:sz w:val="24"/>
        </w:rPr>
        <w:t>赔偿处理</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第二十六条</w:t>
      </w:r>
      <w:r w:rsidRPr="00F07863">
        <w:rPr>
          <w:rFonts w:ascii="楷体" w:eastAsia="楷体" w:hAnsi="楷体" w:cs="宋体"/>
          <w:sz w:val="24"/>
        </w:rPr>
        <w:t xml:space="preserve">　保险人的赔偿以下列方式之一确定的被保险人的赔偿责任为基础：</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lastRenderedPageBreak/>
        <w:t>（一）被保险人和向其提出损害赔偿请求的受害学生或其他索赔权利人协商并经保险人确认；</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（二）仲裁机构裁决；</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（三）人民法院判决;</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（四）保险人认可的其他方式。</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 xml:space="preserve">第二十七条 </w:t>
      </w:r>
      <w:r w:rsidRPr="00F07863">
        <w:rPr>
          <w:rFonts w:ascii="楷体" w:eastAsia="楷体" w:hAnsi="楷体" w:cs="宋体"/>
          <w:sz w:val="24"/>
        </w:rPr>
        <w:t>被保险人的学生因保险责任范围内的事故遭受损害，被保险人对该受害学生应负的赔偿责任确定的，根据被保险人的请求，保险人直接向该受害学生赔偿保险金。</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被保险人的学生因保险责任范围内的事故遭受损害，被保险人未向该受害学生赔偿的，保险人不负责向被保险人赔偿保险金。</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第二十八条</w:t>
      </w:r>
      <w:r w:rsidRPr="00F07863">
        <w:rPr>
          <w:rFonts w:ascii="楷体" w:eastAsia="楷体" w:hAnsi="楷体" w:cs="宋体"/>
          <w:sz w:val="24"/>
        </w:rPr>
        <w:t xml:space="preserve">　发生保险责任范围内的损失，保险人按以下方式计算赔偿：</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（一）对于每次事故造成的损失，保险人在每次事故责任限额内计算赔偿，其中对每个学生的赔偿金额不超过每人责任限额；</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（二）在保险期间内，保险人对多次事故损失的累计赔偿金额不超过累计责任限额。</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第二十九条</w:t>
      </w:r>
      <w:r w:rsidRPr="00F07863">
        <w:rPr>
          <w:rFonts w:ascii="宋体" w:hAnsi="宋体" w:cs="宋体" w:hint="eastAsia"/>
          <w:sz w:val="24"/>
        </w:rPr>
        <w:t>  </w:t>
      </w:r>
      <w:r w:rsidRPr="00F07863">
        <w:rPr>
          <w:rFonts w:ascii="楷体" w:eastAsia="楷体" w:hAnsi="楷体" w:cs="宋体"/>
          <w:sz w:val="24"/>
        </w:rPr>
        <w:t>对每次事故法律费用的赔偿金额，保险人在第二十八条计算的赔偿金额以外按本保险合同的约定另行计算。</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第三十条</w:t>
      </w:r>
      <w:r w:rsidRPr="00F07863">
        <w:rPr>
          <w:rFonts w:ascii="宋体" w:hAnsi="宋体" w:cs="宋体" w:hint="eastAsia"/>
          <w:sz w:val="24"/>
        </w:rPr>
        <w:t>  </w:t>
      </w:r>
      <w:r w:rsidRPr="00F07863">
        <w:rPr>
          <w:rFonts w:ascii="楷体" w:eastAsia="楷体" w:hAnsi="楷体" w:cs="宋体"/>
          <w:sz w:val="24"/>
        </w:rPr>
        <w:t>发生保险事故时，如果被保险人的损失能够从其他相同保障的保险项下也获得赔偿，则本保险人按照本保险合同的累计责任限额与所有有关保险合同的累计责任限额总和的比例承担赔偿责任。</w:t>
      </w:r>
      <w:r w:rsidRPr="00F07863">
        <w:rPr>
          <w:rFonts w:ascii="楷体" w:eastAsia="楷体" w:hAnsi="楷体" w:cs="宋体"/>
          <w:b/>
          <w:sz w:val="24"/>
        </w:rPr>
        <w:t>其他保险人应承担的赔偿金额，本保险人不负责垫付。</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被保险人在请求赔偿时应当如实向保险人说明与本保险合同保险责任有关的其他保险合同的情况。</w:t>
      </w:r>
      <w:r w:rsidRPr="00F07863">
        <w:rPr>
          <w:rFonts w:ascii="楷体" w:eastAsia="楷体" w:hAnsi="楷体" w:cs="宋体"/>
          <w:b/>
          <w:sz w:val="24"/>
        </w:rPr>
        <w:t>对未如实说明导致保险人多支付保险金的，保险人有权向被保险人追回多支付的部分。</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第三十一条</w:t>
      </w:r>
      <w:r w:rsidRPr="00F07863">
        <w:rPr>
          <w:rFonts w:ascii="宋体" w:hAnsi="宋体" w:cs="宋体" w:hint="eastAsia"/>
          <w:sz w:val="24"/>
        </w:rPr>
        <w:t>  </w:t>
      </w:r>
      <w:r w:rsidRPr="00F07863">
        <w:rPr>
          <w:rFonts w:ascii="楷体" w:eastAsia="楷体" w:hAnsi="楷体" w:cs="宋体"/>
          <w:sz w:val="24"/>
        </w:rPr>
        <w:t>被保险人向保险人请求赔偿的诉讼时效期间为二年，自其知道或者应当知道保险事故发生之日起计算。</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b/>
          <w:sz w:val="24"/>
        </w:rPr>
        <w:lastRenderedPageBreak/>
        <w:t>争议处理</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13"/>
        <w:rPr>
          <w:rFonts w:ascii="楷体" w:eastAsia="楷体" w:hAnsi="楷体"/>
        </w:rPr>
      </w:pPr>
      <w:r w:rsidRPr="00F07863">
        <w:rPr>
          <w:rFonts w:ascii="楷体" w:eastAsia="楷体" w:hAnsi="楷体" w:cs="宋体"/>
          <w:b/>
          <w:sz w:val="24"/>
        </w:rPr>
        <w:t>第三十二条</w:t>
      </w:r>
      <w:r w:rsidRPr="00F07863">
        <w:rPr>
          <w:rFonts w:ascii="宋体" w:hAnsi="宋体" w:cs="宋体" w:hint="eastAsia"/>
          <w:sz w:val="24"/>
        </w:rPr>
        <w:t>  </w:t>
      </w:r>
      <w:r w:rsidRPr="00F07863">
        <w:rPr>
          <w:rFonts w:ascii="楷体" w:eastAsia="楷体" w:hAnsi="楷体" w:cs="宋体"/>
          <w:sz w:val="24"/>
        </w:rPr>
        <w:t>因履行本保险合同发生的争议，由当事人协商解决。协商不成的，提交保险单载明的仲裁机构仲裁；保险单未载明仲裁机构且争议发生后未达成仲裁协议的，应向中华人民共和国人民法院起诉。</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第三十三条</w:t>
      </w:r>
      <w:r w:rsidRPr="00F07863">
        <w:rPr>
          <w:rFonts w:ascii="宋体" w:hAnsi="宋体" w:cs="宋体" w:hint="eastAsia"/>
          <w:sz w:val="24"/>
        </w:rPr>
        <w:t> </w:t>
      </w:r>
      <w:r w:rsidRPr="00F07863">
        <w:rPr>
          <w:rFonts w:ascii="楷体" w:eastAsia="楷体" w:hAnsi="楷体" w:cs="宋体"/>
          <w:spacing w:val="-6"/>
          <w:sz w:val="24"/>
        </w:rPr>
        <w:t>本保险合同的争议处理适用中华人民共和国法律（不包括港澳台地区法律）</w:t>
      </w:r>
      <w:r w:rsidRPr="00F07863">
        <w:rPr>
          <w:rFonts w:ascii="楷体" w:eastAsia="楷体" w:hAnsi="楷体" w:cs="宋体"/>
          <w:sz w:val="24"/>
        </w:rPr>
        <w:t>。</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b/>
          <w:sz w:val="24"/>
        </w:rPr>
        <w:t>其他事项</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第三十四条</w:t>
      </w:r>
      <w:r w:rsidRPr="00F07863">
        <w:rPr>
          <w:rFonts w:ascii="宋体" w:hAnsi="宋体" w:cs="宋体" w:hint="eastAsia"/>
          <w:sz w:val="24"/>
        </w:rPr>
        <w:t>  </w:t>
      </w:r>
      <w:r w:rsidRPr="00F07863">
        <w:rPr>
          <w:rFonts w:ascii="楷体" w:eastAsia="楷体" w:hAnsi="楷体" w:cs="宋体"/>
          <w:sz w:val="24"/>
        </w:rPr>
        <w:t>保险责任开始前，投保人要求解除保险合同的，应当向保险人支付相当于保险费5%的退保手续费，保险人应当退还剩余部分保险费；保险人要求解除保险合同的，不得向投保人收取手续费并应退还已收取的保险费。</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保险责任开始后，投保人要求解除保险合同的，自通知保险人之日起，保险合同解除，保险人按短期费率计收自保险责任开始之日起至合同解除之日止期间的保险费，并退还剩余部分保险费；保险人要求解除保险合同的，应提前十五日向投保人发出解约通知书，保险人按照保险责任开始之日起至合同解除之日止期间与保险期间的</w:t>
      </w:r>
      <w:proofErr w:type="gramStart"/>
      <w:r w:rsidRPr="00F07863">
        <w:rPr>
          <w:rFonts w:ascii="楷体" w:eastAsia="楷体" w:hAnsi="楷体" w:cs="宋体"/>
          <w:sz w:val="24"/>
        </w:rPr>
        <w:t>日比例</w:t>
      </w:r>
      <w:proofErr w:type="gramEnd"/>
      <w:r w:rsidRPr="00F07863">
        <w:rPr>
          <w:rFonts w:ascii="楷体" w:eastAsia="楷体" w:hAnsi="楷体" w:cs="宋体"/>
          <w:sz w:val="24"/>
        </w:rPr>
        <w:t>计收保险费，并退还剩余部分保险费。</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第三十五条</w:t>
      </w:r>
      <w:r w:rsidRPr="00F07863">
        <w:rPr>
          <w:rFonts w:ascii="宋体" w:hAnsi="宋体" w:cs="宋体" w:hint="eastAsia"/>
          <w:sz w:val="24"/>
        </w:rPr>
        <w:t>  </w:t>
      </w:r>
      <w:r w:rsidRPr="00F07863">
        <w:rPr>
          <w:rFonts w:ascii="楷体" w:eastAsia="楷体" w:hAnsi="楷体" w:cs="宋体"/>
          <w:sz w:val="24"/>
        </w:rPr>
        <w:t>本保险合同自成立时起生效。</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2"/>
        <w:rPr>
          <w:rFonts w:ascii="楷体" w:eastAsia="楷体" w:hAnsi="楷体"/>
        </w:rPr>
      </w:pPr>
      <w:r w:rsidRPr="00F07863">
        <w:rPr>
          <w:rFonts w:ascii="楷体" w:eastAsia="楷体" w:hAnsi="楷体" w:cs="宋体"/>
          <w:b/>
          <w:sz w:val="24"/>
        </w:rPr>
        <w:t>第三十六条</w:t>
      </w:r>
      <w:r w:rsidRPr="00F07863">
        <w:rPr>
          <w:rFonts w:ascii="宋体" w:hAnsi="宋体" w:cs="宋体" w:hint="eastAsia"/>
          <w:sz w:val="24"/>
        </w:rPr>
        <w:t>  </w:t>
      </w:r>
      <w:r w:rsidRPr="00F07863">
        <w:rPr>
          <w:rFonts w:ascii="楷体" w:eastAsia="楷体" w:hAnsi="楷体" w:cs="宋体"/>
          <w:sz w:val="24"/>
        </w:rPr>
        <w:t>本保险合同所使用的下列名词，其释义如下：</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普通教育机构：是指</w:t>
      </w:r>
      <w:r w:rsidRPr="00F07863">
        <w:rPr>
          <w:rFonts w:ascii="楷体" w:eastAsia="楷体" w:hAnsi="楷体" w:cs="宋体"/>
          <w:spacing w:val="7"/>
          <w:sz w:val="24"/>
        </w:rPr>
        <w:t>依法设立，受各级教育主管机构管辖的教育教学机构。</w:t>
      </w:r>
      <w:r w:rsidRPr="00F07863">
        <w:rPr>
          <w:rFonts w:ascii="楷体" w:eastAsia="楷体" w:hAnsi="楷体" w:cs="宋体"/>
          <w:sz w:val="24"/>
        </w:rPr>
        <w:t>包括托儿所、幼儿园、小学、中学、中专、职业高中、技校、工读学校、特殊学校，以及各类专科、本科、研究生等高等学历层次的教育机构。</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学生：是指在被保险人所在普通教育机构注册就读的受教育者。</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教师：是指与被保险人签订劳动合同、聘用合同的从事教育教学工作的人员。</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20"/>
        <w:rPr>
          <w:rFonts w:ascii="楷体" w:eastAsia="楷体" w:hAnsi="楷体"/>
        </w:rPr>
      </w:pPr>
      <w:r w:rsidRPr="00F07863">
        <w:rPr>
          <w:rFonts w:ascii="楷体" w:eastAsia="楷体" w:hAnsi="楷体" w:cs="宋体"/>
          <w:sz w:val="24"/>
        </w:rPr>
        <w:t>工作人员：是指与被保险人签订劳动合同的非从事教育教学的人员。</w:t>
      </w:r>
    </w:p>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ind w:firstLine="417"/>
        <w:rPr>
          <w:rFonts w:ascii="楷体" w:eastAsia="楷体" w:hAnsi="楷体"/>
        </w:rPr>
      </w:pPr>
      <w:r w:rsidRPr="00F07863">
        <w:rPr>
          <w:rFonts w:ascii="楷体" w:eastAsia="楷体" w:hAnsi="楷体" w:cs="宋体"/>
          <w:sz w:val="24"/>
        </w:rPr>
        <w:t>实习：指被保险人按照专业培养目标要求和教学计划的安排，统一组织或安排在校学生到企业等用人单位进行的顶岗实习。</w:t>
      </w:r>
    </w:p>
    <w:p w:rsidR="00CC6DDD" w:rsidRPr="00F07863" w:rsidRDefault="0037158E">
      <w:pPr>
        <w:pBdr>
          <w:top w:val="none" w:sz="0" w:space="0" w:color="000000"/>
          <w:left w:val="none" w:sz="0" w:space="0" w:color="000000"/>
          <w:bottom w:val="none" w:sz="0" w:space="0" w:color="000000"/>
          <w:right w:val="none" w:sz="0" w:space="0" w:color="000000"/>
        </w:pBdr>
        <w:spacing w:after="156" w:line="480" w:lineRule="exact"/>
        <w:rPr>
          <w:rFonts w:ascii="楷体" w:eastAsia="楷体" w:hAnsi="楷体"/>
        </w:rPr>
      </w:pPr>
      <w:r w:rsidRPr="00F07863">
        <w:rPr>
          <w:rFonts w:ascii="楷体" w:eastAsia="楷体" w:hAnsi="楷体" w:cs="宋体"/>
          <w:b/>
          <w:sz w:val="24"/>
        </w:rPr>
        <w:lastRenderedPageBreak/>
        <w:t>附录：短期费率表</w:t>
      </w:r>
    </w:p>
    <w:tbl>
      <w:tblPr>
        <w:tblStyle w:val="ab"/>
        <w:tblW w:w="0" w:type="auto"/>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817"/>
        <w:gridCol w:w="709"/>
        <w:gridCol w:w="709"/>
        <w:gridCol w:w="708"/>
        <w:gridCol w:w="709"/>
        <w:gridCol w:w="709"/>
        <w:gridCol w:w="709"/>
        <w:gridCol w:w="708"/>
        <w:gridCol w:w="709"/>
        <w:gridCol w:w="709"/>
        <w:gridCol w:w="709"/>
        <w:gridCol w:w="708"/>
        <w:gridCol w:w="954"/>
      </w:tblGrid>
      <w:tr w:rsidR="00CC6DDD" w:rsidRPr="00F07863">
        <w:trPr>
          <w:trHeight w:val="4"/>
        </w:trPr>
        <w:tc>
          <w:tcPr>
            <w:tcW w:w="817"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保险期间</w:t>
            </w:r>
          </w:p>
        </w:tc>
        <w:tc>
          <w:tcPr>
            <w:tcW w:w="70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一个月</w:t>
            </w:r>
          </w:p>
        </w:tc>
        <w:tc>
          <w:tcPr>
            <w:tcW w:w="70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二个月</w:t>
            </w:r>
          </w:p>
        </w:tc>
        <w:tc>
          <w:tcPr>
            <w:tcW w:w="708"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三个月</w:t>
            </w:r>
          </w:p>
        </w:tc>
        <w:tc>
          <w:tcPr>
            <w:tcW w:w="70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四个月</w:t>
            </w:r>
          </w:p>
        </w:tc>
        <w:tc>
          <w:tcPr>
            <w:tcW w:w="70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五个月</w:t>
            </w:r>
          </w:p>
        </w:tc>
        <w:tc>
          <w:tcPr>
            <w:tcW w:w="70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六个月</w:t>
            </w:r>
          </w:p>
        </w:tc>
        <w:tc>
          <w:tcPr>
            <w:tcW w:w="708"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七个月</w:t>
            </w:r>
          </w:p>
        </w:tc>
        <w:tc>
          <w:tcPr>
            <w:tcW w:w="70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八个月</w:t>
            </w:r>
          </w:p>
        </w:tc>
        <w:tc>
          <w:tcPr>
            <w:tcW w:w="70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九个月</w:t>
            </w:r>
          </w:p>
        </w:tc>
        <w:tc>
          <w:tcPr>
            <w:tcW w:w="70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十个月</w:t>
            </w:r>
          </w:p>
        </w:tc>
        <w:tc>
          <w:tcPr>
            <w:tcW w:w="708"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十一个月</w:t>
            </w:r>
          </w:p>
        </w:tc>
        <w:tc>
          <w:tcPr>
            <w:tcW w:w="954"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十二个月</w:t>
            </w:r>
          </w:p>
        </w:tc>
      </w:tr>
      <w:tr w:rsidR="00CC6DDD" w:rsidRPr="00F07863">
        <w:trPr>
          <w:trHeight w:val="1"/>
        </w:trPr>
        <w:tc>
          <w:tcPr>
            <w:tcW w:w="81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年费率的百分比</w:t>
            </w:r>
          </w:p>
        </w:tc>
        <w:tc>
          <w:tcPr>
            <w:tcW w:w="70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10</w:t>
            </w:r>
          </w:p>
        </w:tc>
        <w:tc>
          <w:tcPr>
            <w:tcW w:w="70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20</w:t>
            </w:r>
          </w:p>
        </w:tc>
        <w:tc>
          <w:tcPr>
            <w:tcW w:w="70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30</w:t>
            </w:r>
          </w:p>
        </w:tc>
        <w:tc>
          <w:tcPr>
            <w:tcW w:w="70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40</w:t>
            </w:r>
          </w:p>
        </w:tc>
        <w:tc>
          <w:tcPr>
            <w:tcW w:w="70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50</w:t>
            </w:r>
          </w:p>
        </w:tc>
        <w:tc>
          <w:tcPr>
            <w:tcW w:w="70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60</w:t>
            </w:r>
          </w:p>
        </w:tc>
        <w:tc>
          <w:tcPr>
            <w:tcW w:w="70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70</w:t>
            </w:r>
          </w:p>
        </w:tc>
        <w:tc>
          <w:tcPr>
            <w:tcW w:w="70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80</w:t>
            </w:r>
          </w:p>
        </w:tc>
        <w:tc>
          <w:tcPr>
            <w:tcW w:w="70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85</w:t>
            </w:r>
          </w:p>
        </w:tc>
        <w:tc>
          <w:tcPr>
            <w:tcW w:w="70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90</w:t>
            </w:r>
          </w:p>
        </w:tc>
        <w:tc>
          <w:tcPr>
            <w:tcW w:w="70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95</w:t>
            </w:r>
          </w:p>
        </w:tc>
        <w:tc>
          <w:tcPr>
            <w:tcW w:w="954"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200" w:line="480" w:lineRule="exact"/>
              <w:jc w:val="center"/>
              <w:rPr>
                <w:rFonts w:ascii="楷体" w:eastAsia="楷体" w:hAnsi="楷体"/>
              </w:rPr>
            </w:pPr>
            <w:r w:rsidRPr="00F07863">
              <w:rPr>
                <w:rFonts w:ascii="楷体" w:eastAsia="楷体" w:hAnsi="楷体" w:cs="宋体"/>
                <w:sz w:val="24"/>
              </w:rPr>
              <w:t>100</w:t>
            </w:r>
          </w:p>
        </w:tc>
      </w:tr>
    </w:tbl>
    <w:p w:rsidR="00CC6DDD" w:rsidRPr="00F07863" w:rsidRDefault="0037158E">
      <w:pPr>
        <w:pBdr>
          <w:top w:val="none" w:sz="0" w:space="0" w:color="000000"/>
          <w:left w:val="none" w:sz="0" w:space="0" w:color="000000"/>
          <w:bottom w:val="none" w:sz="0" w:space="0" w:color="000000"/>
          <w:right w:val="none" w:sz="0" w:space="0" w:color="000000"/>
        </w:pBdr>
        <w:spacing w:after="156" w:line="480" w:lineRule="exact"/>
        <w:ind w:firstLine="420"/>
        <w:rPr>
          <w:rFonts w:ascii="楷体" w:eastAsia="楷体" w:hAnsi="楷体"/>
        </w:rPr>
      </w:pPr>
      <w:r w:rsidRPr="00F07863">
        <w:rPr>
          <w:rFonts w:ascii="楷体" w:eastAsia="楷体" w:hAnsi="楷体" w:cs="宋体"/>
          <w:sz w:val="24"/>
        </w:rPr>
        <w:t>注：保险期间不足一个月的部分按一个月计收。</w:t>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rPr>
          <w:rFonts w:ascii="楷体" w:eastAsia="楷体" w:hAnsi="楷体"/>
        </w:rPr>
      </w:pPr>
      <w:r w:rsidRPr="00F07863">
        <w:rPr>
          <w:rFonts w:ascii="宋体" w:hAnsi="宋体" w:cs="宋体" w:hint="eastAsia"/>
          <w:b/>
          <w:sz w:val="24"/>
        </w:rPr>
        <w:t> </w:t>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rPr>
          <w:rFonts w:ascii="楷体" w:eastAsia="楷体" w:hAnsi="楷体"/>
        </w:rPr>
      </w:pPr>
      <w:r w:rsidRPr="00F07863">
        <w:rPr>
          <w:rFonts w:ascii="宋体" w:hAnsi="宋体" w:cs="宋体" w:hint="eastAsia"/>
          <w:b/>
          <w:sz w:val="24"/>
        </w:rPr>
        <w:t> </w:t>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rPr>
          <w:rFonts w:ascii="楷体" w:eastAsia="楷体" w:hAnsi="楷体"/>
        </w:rPr>
      </w:pPr>
      <w:r w:rsidRPr="00F07863">
        <w:rPr>
          <w:rFonts w:ascii="宋体" w:hAnsi="宋体" w:cs="宋体" w:hint="eastAsia"/>
          <w:b/>
          <w:sz w:val="24"/>
        </w:rPr>
        <w:t> </w:t>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rPr>
          <w:rFonts w:ascii="楷体" w:eastAsia="楷体" w:hAnsi="楷体"/>
        </w:rPr>
      </w:pPr>
      <w:r w:rsidRPr="00F07863">
        <w:rPr>
          <w:rFonts w:ascii="楷体" w:eastAsia="楷体" w:hAnsi="楷体"/>
        </w:rPr>
        <w:br w:type="page" w:clear="all"/>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rPr>
          <w:rFonts w:ascii="楷体" w:eastAsia="楷体" w:hAnsi="楷体"/>
        </w:rPr>
      </w:pPr>
      <w:r w:rsidRPr="00F07863">
        <w:rPr>
          <w:rFonts w:ascii="楷体" w:eastAsia="楷体" w:hAnsi="楷体" w:cs="宋体"/>
          <w:b/>
          <w:sz w:val="24"/>
        </w:rPr>
        <w:lastRenderedPageBreak/>
        <w:t>补充险条款</w:t>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ind w:firstLine="413"/>
        <w:jc w:val="center"/>
        <w:rPr>
          <w:rFonts w:ascii="楷体" w:eastAsia="楷体" w:hAnsi="楷体"/>
        </w:rPr>
      </w:pPr>
      <w:r w:rsidRPr="00F07863">
        <w:rPr>
          <w:rFonts w:ascii="楷体" w:eastAsia="楷体" w:hAnsi="楷体" w:cs="宋体"/>
          <w:b/>
          <w:sz w:val="24"/>
        </w:rPr>
        <w:t>补充校方无过失责任保险条款</w:t>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ind w:firstLine="422"/>
        <w:rPr>
          <w:rFonts w:ascii="楷体" w:eastAsia="楷体" w:hAnsi="楷体"/>
        </w:rPr>
      </w:pPr>
      <w:r w:rsidRPr="00F07863">
        <w:rPr>
          <w:rFonts w:ascii="楷体" w:eastAsia="楷体" w:hAnsi="楷体" w:cs="宋体"/>
          <w:b/>
          <w:sz w:val="24"/>
        </w:rPr>
        <w:t>第一条</w:t>
      </w:r>
      <w:r w:rsidRPr="00F07863">
        <w:rPr>
          <w:rFonts w:ascii="楷体" w:eastAsia="楷体" w:hAnsi="楷体" w:cs="宋体"/>
          <w:sz w:val="24"/>
        </w:rPr>
        <w:t>保险期间内，在中华人民共和国境内(港澳台地区除外),在被保险人的校内或由被保险人统一组织（安排）的校外活动过程中，因自然灾害、学生自身原因、学生体质差异、校外的突发性侵害或其他原因造成学生人身伤亡，保险人按照本补充</w:t>
      </w:r>
      <w:proofErr w:type="gramStart"/>
      <w:r w:rsidRPr="00F07863">
        <w:rPr>
          <w:rFonts w:ascii="楷体" w:eastAsia="楷体" w:hAnsi="楷体" w:cs="宋体"/>
          <w:sz w:val="24"/>
        </w:rPr>
        <w:t>险合同</w:t>
      </w:r>
      <w:proofErr w:type="gramEnd"/>
      <w:r w:rsidRPr="00F07863">
        <w:rPr>
          <w:rFonts w:ascii="楷体" w:eastAsia="楷体" w:hAnsi="楷体" w:cs="宋体"/>
          <w:sz w:val="24"/>
        </w:rPr>
        <w:t>约定负责赔偿。</w:t>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ind w:firstLine="413"/>
        <w:rPr>
          <w:rFonts w:ascii="楷体" w:eastAsia="楷体" w:hAnsi="楷体"/>
        </w:rPr>
      </w:pPr>
      <w:r w:rsidRPr="00F07863">
        <w:rPr>
          <w:rFonts w:ascii="楷体" w:eastAsia="楷体" w:hAnsi="楷体" w:cs="宋体"/>
          <w:b/>
          <w:sz w:val="24"/>
        </w:rPr>
        <w:t xml:space="preserve">第二条 </w:t>
      </w:r>
      <w:r w:rsidRPr="00F07863">
        <w:rPr>
          <w:rFonts w:ascii="楷体" w:eastAsia="楷体" w:hAnsi="楷体" w:cs="宋体"/>
          <w:sz w:val="24"/>
        </w:rPr>
        <w:t>本补充</w:t>
      </w:r>
      <w:proofErr w:type="gramStart"/>
      <w:r w:rsidRPr="00F07863">
        <w:rPr>
          <w:rFonts w:ascii="楷体" w:eastAsia="楷体" w:hAnsi="楷体" w:cs="宋体"/>
          <w:sz w:val="24"/>
        </w:rPr>
        <w:t>险合同</w:t>
      </w:r>
      <w:proofErr w:type="gramEnd"/>
      <w:r w:rsidRPr="00F07863">
        <w:rPr>
          <w:rFonts w:ascii="楷体" w:eastAsia="楷体" w:hAnsi="楷体" w:cs="宋体"/>
          <w:sz w:val="24"/>
        </w:rPr>
        <w:t>的每次事故每人人身伤亡赔偿限额，由投保人与保险人协商确定，并在保险单中载明。</w:t>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ind w:firstLine="413"/>
        <w:rPr>
          <w:rFonts w:ascii="楷体" w:eastAsia="楷体" w:hAnsi="楷体"/>
        </w:rPr>
      </w:pPr>
      <w:r w:rsidRPr="00F07863">
        <w:rPr>
          <w:rFonts w:ascii="楷体" w:eastAsia="楷体" w:hAnsi="楷体" w:cs="宋体"/>
          <w:b/>
          <w:sz w:val="24"/>
        </w:rPr>
        <w:t>第三条</w:t>
      </w:r>
      <w:r w:rsidRPr="00F07863">
        <w:rPr>
          <w:rFonts w:ascii="宋体" w:hAnsi="宋体" w:cs="宋体" w:hint="eastAsia"/>
          <w:sz w:val="24"/>
        </w:rPr>
        <w:t> </w:t>
      </w:r>
      <w:r w:rsidRPr="00F07863">
        <w:rPr>
          <w:rFonts w:ascii="楷体" w:eastAsia="楷体" w:hAnsi="楷体" w:cs="宋体"/>
          <w:sz w:val="24"/>
        </w:rPr>
        <w:t>发生本补充险责任范围内的损失，保险人按下列方式计算赔偿：</w:t>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ind w:firstLine="411"/>
        <w:rPr>
          <w:rFonts w:ascii="楷体" w:eastAsia="楷体" w:hAnsi="楷体"/>
        </w:rPr>
      </w:pPr>
      <w:r w:rsidRPr="00F07863">
        <w:rPr>
          <w:rFonts w:ascii="楷体" w:eastAsia="楷体" w:hAnsi="楷体" w:cs="宋体"/>
          <w:sz w:val="24"/>
        </w:rPr>
        <w:t>（一）保险人对每名受伤学生的赔偿金额不超过保险单载明的本补充</w:t>
      </w:r>
      <w:proofErr w:type="gramStart"/>
      <w:r w:rsidRPr="00F07863">
        <w:rPr>
          <w:rFonts w:ascii="楷体" w:eastAsia="楷体" w:hAnsi="楷体" w:cs="宋体"/>
          <w:sz w:val="24"/>
        </w:rPr>
        <w:t>险合同</w:t>
      </w:r>
      <w:proofErr w:type="gramEnd"/>
      <w:r w:rsidRPr="00F07863">
        <w:rPr>
          <w:rFonts w:ascii="楷体" w:eastAsia="楷体" w:hAnsi="楷体" w:cs="宋体"/>
          <w:sz w:val="24"/>
        </w:rPr>
        <w:t>的每人赔偿限额;</w:t>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ind w:firstLine="411"/>
        <w:rPr>
          <w:rFonts w:ascii="楷体" w:eastAsia="楷体" w:hAnsi="楷体"/>
        </w:rPr>
      </w:pPr>
      <w:r w:rsidRPr="00F07863">
        <w:rPr>
          <w:rFonts w:ascii="楷体" w:eastAsia="楷体" w:hAnsi="楷体" w:cs="宋体"/>
          <w:sz w:val="24"/>
        </w:rPr>
        <w:t>（二）保险人对每次事故受伤学生的赔偿金额，不超过保险单载明的本补充</w:t>
      </w:r>
      <w:proofErr w:type="gramStart"/>
      <w:r w:rsidRPr="00F07863">
        <w:rPr>
          <w:rFonts w:ascii="楷体" w:eastAsia="楷体" w:hAnsi="楷体" w:cs="宋体"/>
          <w:sz w:val="24"/>
        </w:rPr>
        <w:t>险合同</w:t>
      </w:r>
      <w:proofErr w:type="gramEnd"/>
      <w:r w:rsidRPr="00F07863">
        <w:rPr>
          <w:rFonts w:ascii="楷体" w:eastAsia="楷体" w:hAnsi="楷体" w:cs="宋体"/>
          <w:sz w:val="24"/>
        </w:rPr>
        <w:t>的每次事故赔偿限额；</w:t>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ind w:firstLine="411"/>
        <w:rPr>
          <w:rFonts w:ascii="楷体" w:eastAsia="楷体" w:hAnsi="楷体"/>
        </w:rPr>
      </w:pPr>
      <w:r w:rsidRPr="00F07863">
        <w:rPr>
          <w:rFonts w:ascii="楷体" w:eastAsia="楷体" w:hAnsi="楷体" w:cs="宋体"/>
          <w:sz w:val="24"/>
        </w:rPr>
        <w:t>（三）在保险期间内，保险人对多次事故受伤学生的累计赔偿金额，不超过保险单载明的本补充</w:t>
      </w:r>
      <w:proofErr w:type="gramStart"/>
      <w:r w:rsidRPr="00F07863">
        <w:rPr>
          <w:rFonts w:ascii="楷体" w:eastAsia="楷体" w:hAnsi="楷体" w:cs="宋体"/>
          <w:sz w:val="24"/>
        </w:rPr>
        <w:t>险合同</w:t>
      </w:r>
      <w:proofErr w:type="gramEnd"/>
      <w:r w:rsidRPr="00F07863">
        <w:rPr>
          <w:rFonts w:ascii="楷体" w:eastAsia="楷体" w:hAnsi="楷体" w:cs="宋体"/>
          <w:sz w:val="24"/>
        </w:rPr>
        <w:t>的累计赔偿限额。</w:t>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ind w:firstLine="413"/>
        <w:rPr>
          <w:rFonts w:ascii="楷体" w:eastAsia="楷体" w:hAnsi="楷体"/>
        </w:rPr>
      </w:pPr>
      <w:r w:rsidRPr="00F07863">
        <w:rPr>
          <w:rFonts w:ascii="楷体" w:eastAsia="楷体" w:hAnsi="楷体" w:cs="宋体"/>
          <w:b/>
          <w:sz w:val="24"/>
        </w:rPr>
        <w:t>第四条</w:t>
      </w:r>
      <w:r w:rsidRPr="00F07863">
        <w:rPr>
          <w:rFonts w:ascii="宋体" w:hAnsi="宋体" w:cs="宋体" w:hint="eastAsia"/>
          <w:sz w:val="24"/>
        </w:rPr>
        <w:t> </w:t>
      </w:r>
      <w:r w:rsidRPr="00F07863">
        <w:rPr>
          <w:rFonts w:ascii="楷体" w:eastAsia="楷体" w:hAnsi="楷体" w:cs="宋体"/>
          <w:sz w:val="24"/>
        </w:rPr>
        <w:t>本补充</w:t>
      </w:r>
      <w:proofErr w:type="gramStart"/>
      <w:r w:rsidRPr="00F07863">
        <w:rPr>
          <w:rFonts w:ascii="楷体" w:eastAsia="楷体" w:hAnsi="楷体" w:cs="宋体"/>
          <w:sz w:val="24"/>
        </w:rPr>
        <w:t>险合同</w:t>
      </w:r>
      <w:proofErr w:type="gramEnd"/>
      <w:r w:rsidRPr="00F07863">
        <w:rPr>
          <w:rFonts w:ascii="楷体" w:eastAsia="楷体" w:hAnsi="楷体" w:cs="宋体"/>
          <w:sz w:val="24"/>
        </w:rPr>
        <w:t>涉及下列术语，释义如下：</w:t>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ind w:firstLine="413"/>
        <w:rPr>
          <w:rFonts w:ascii="楷体" w:eastAsia="楷体" w:hAnsi="楷体"/>
        </w:rPr>
      </w:pPr>
      <w:r w:rsidRPr="00F07863">
        <w:rPr>
          <w:rFonts w:ascii="楷体" w:eastAsia="楷体" w:hAnsi="楷体" w:cs="宋体"/>
          <w:b/>
          <w:sz w:val="24"/>
        </w:rPr>
        <w:t>自然灾害</w:t>
      </w:r>
      <w:r w:rsidRPr="00F07863">
        <w:rPr>
          <w:rFonts w:ascii="楷体" w:eastAsia="楷体" w:hAnsi="楷体" w:cs="宋体"/>
          <w:sz w:val="24"/>
        </w:rPr>
        <w:t>：指气象部门发布的暴风、暴雨、崖崩、雷击、洪水、龙卷风、飑线、台风（热带风暴）、海啸、泥石流、突发性滑坡、冰雹灾害。</w:t>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ind w:firstLine="411"/>
        <w:rPr>
          <w:rFonts w:ascii="楷体" w:eastAsia="楷体" w:hAnsi="楷体"/>
        </w:rPr>
      </w:pPr>
      <w:r w:rsidRPr="00F07863">
        <w:rPr>
          <w:rFonts w:ascii="楷体" w:eastAsia="楷体" w:hAnsi="楷体" w:cs="宋体"/>
          <w:sz w:val="24"/>
        </w:rPr>
        <w:t>其中，暴风：根据气象部门制定的</w:t>
      </w:r>
      <w:proofErr w:type="gramStart"/>
      <w:r w:rsidRPr="00F07863">
        <w:rPr>
          <w:rFonts w:ascii="楷体" w:eastAsia="楷体" w:hAnsi="楷体" w:cs="宋体"/>
          <w:sz w:val="24"/>
        </w:rPr>
        <w:t>风力级</w:t>
      </w:r>
      <w:proofErr w:type="gramEnd"/>
      <w:r w:rsidRPr="00F07863">
        <w:rPr>
          <w:rFonts w:ascii="楷体" w:eastAsia="楷体" w:hAnsi="楷体" w:cs="宋体"/>
          <w:sz w:val="24"/>
        </w:rPr>
        <w:t>表规定，暴风是指风速在28.3米/秒以上，即相当于风力等级表中的11级以上的风力。</w:t>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ind w:firstLine="411"/>
        <w:rPr>
          <w:rFonts w:ascii="楷体" w:eastAsia="楷体" w:hAnsi="楷体"/>
        </w:rPr>
      </w:pPr>
      <w:r w:rsidRPr="00F07863">
        <w:rPr>
          <w:rFonts w:ascii="楷体" w:eastAsia="楷体" w:hAnsi="楷体" w:cs="宋体"/>
          <w:sz w:val="24"/>
        </w:rPr>
        <w:t>暴雨：是指每小时降雨量达到16毫米以上，或连续12小时降雨量达到30毫米以上，或连续24小时降雨量达到50毫米以上。</w:t>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ind w:firstLine="413"/>
        <w:rPr>
          <w:rFonts w:ascii="楷体" w:eastAsia="楷体" w:hAnsi="楷体"/>
        </w:rPr>
      </w:pPr>
      <w:r w:rsidRPr="00F07863">
        <w:rPr>
          <w:rFonts w:ascii="楷体" w:eastAsia="楷体" w:hAnsi="楷体" w:cs="宋体"/>
          <w:b/>
          <w:sz w:val="24"/>
        </w:rPr>
        <w:t>学生自身原因</w:t>
      </w:r>
      <w:r w:rsidRPr="00F07863">
        <w:rPr>
          <w:rFonts w:ascii="楷体" w:eastAsia="楷体" w:hAnsi="楷体" w:cs="宋体"/>
          <w:sz w:val="24"/>
        </w:rPr>
        <w:t>：学生由于疏忽大意或过失行为造成自身或他人的人身损害后果。</w:t>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ind w:firstLine="413"/>
        <w:rPr>
          <w:rFonts w:ascii="楷体" w:eastAsia="楷体" w:hAnsi="楷体"/>
        </w:rPr>
      </w:pPr>
      <w:r w:rsidRPr="00F07863">
        <w:rPr>
          <w:rFonts w:ascii="楷体" w:eastAsia="楷体" w:hAnsi="楷体" w:cs="宋体"/>
          <w:b/>
          <w:sz w:val="24"/>
        </w:rPr>
        <w:t>学生体质差异</w:t>
      </w:r>
      <w:r w:rsidRPr="00F07863">
        <w:rPr>
          <w:rFonts w:ascii="楷体" w:eastAsia="楷体" w:hAnsi="楷体" w:cs="宋体"/>
          <w:sz w:val="24"/>
        </w:rPr>
        <w:t>：学生由先天遗传和后天获得所形成的，在形态结构、功能活动方面所固有的、相对稳定的个体特征上的不同。</w:t>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ind w:firstLine="413"/>
        <w:rPr>
          <w:rFonts w:ascii="楷体" w:eastAsia="楷体" w:hAnsi="楷体" w:cs="宋体"/>
          <w:sz w:val="24"/>
        </w:rPr>
      </w:pPr>
      <w:r w:rsidRPr="00F07863">
        <w:rPr>
          <w:rFonts w:ascii="楷体" w:eastAsia="楷体" w:hAnsi="楷体" w:cs="宋体"/>
          <w:b/>
          <w:sz w:val="24"/>
        </w:rPr>
        <w:lastRenderedPageBreak/>
        <w:t>校外的突发性侵害</w:t>
      </w:r>
      <w:r w:rsidRPr="00F07863">
        <w:rPr>
          <w:rFonts w:ascii="楷体" w:eastAsia="楷体" w:hAnsi="楷体" w:cs="宋体"/>
          <w:sz w:val="24"/>
        </w:rPr>
        <w:t>：车辆、人员或其它侵害主体在本保险单列明的承保区域范围内实施的突发性、不可预见的伤害事件。</w:t>
      </w:r>
    </w:p>
    <w:p w:rsidR="00CC6DDD" w:rsidRPr="00F07863" w:rsidRDefault="0037158E">
      <w:pPr>
        <w:rPr>
          <w:rFonts w:ascii="楷体" w:eastAsia="楷体" w:hAnsi="楷体" w:cs="宋体"/>
          <w:sz w:val="24"/>
        </w:rPr>
      </w:pPr>
      <w:r w:rsidRPr="00F07863">
        <w:rPr>
          <w:rFonts w:ascii="楷体" w:eastAsia="楷体" w:hAnsi="楷体" w:cs="宋体"/>
          <w:sz w:val="24"/>
        </w:rPr>
        <w:br w:type="page"/>
      </w:r>
    </w:p>
    <w:p w:rsidR="00CC6DDD" w:rsidRPr="00F07863" w:rsidRDefault="0037158E">
      <w:pPr>
        <w:pBdr>
          <w:top w:val="none" w:sz="0" w:space="0" w:color="000000"/>
          <w:left w:val="none" w:sz="0" w:space="0" w:color="000000"/>
          <w:bottom w:val="none" w:sz="0" w:space="0" w:color="000000"/>
          <w:right w:val="none" w:sz="0" w:space="0" w:color="000000"/>
        </w:pBdr>
        <w:spacing w:after="200" w:line="360" w:lineRule="auto"/>
        <w:ind w:firstLine="413"/>
        <w:jc w:val="center"/>
        <w:rPr>
          <w:rFonts w:ascii="楷体" w:eastAsia="楷体" w:hAnsi="楷体" w:cs="宋体"/>
          <w:b/>
          <w:sz w:val="24"/>
        </w:rPr>
      </w:pPr>
      <w:r w:rsidRPr="00F07863">
        <w:rPr>
          <w:rFonts w:ascii="楷体" w:eastAsia="楷体" w:hAnsi="楷体" w:cs="宋体"/>
          <w:b/>
          <w:sz w:val="24"/>
        </w:rPr>
        <w:lastRenderedPageBreak/>
        <w:t>教职员工校方责任保险</w:t>
      </w:r>
      <w:r w:rsidRPr="00F07863">
        <w:rPr>
          <w:rFonts w:ascii="楷体" w:eastAsia="楷体" w:hAnsi="楷体" w:cs="宋体" w:hint="eastAsia"/>
          <w:b/>
          <w:sz w:val="24"/>
        </w:rPr>
        <w:t>条款</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第一条</w:t>
      </w:r>
      <w:r w:rsidRPr="00F07863">
        <w:rPr>
          <w:rFonts w:ascii="楷体" w:eastAsia="楷体" w:hAnsi="楷体" w:cs="楷体" w:hint="eastAsia"/>
          <w:sz w:val="24"/>
          <w:szCs w:val="24"/>
        </w:rPr>
        <w:t xml:space="preserve">  本保险合同由保险条款、投保单、保险单、保险凭证以及批单组成。凡涉及本保险合同的约定，均应采用书面形式。</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第二条</w:t>
      </w:r>
      <w:r w:rsidRPr="00F07863">
        <w:rPr>
          <w:rFonts w:ascii="楷体" w:eastAsia="楷体" w:hAnsi="楷体" w:cs="楷体" w:hint="eastAsia"/>
          <w:sz w:val="24"/>
          <w:szCs w:val="24"/>
        </w:rPr>
        <w:t xml:space="preserve">  凡中华人民共和国境内(港澳台地区除外)的取得合法资格的幼儿园、小学、中学、中专、职业学校、技工学校、工读学校等教育机构和教育管理部门，均可作为本保险合同的投保人、被保险人。</w:t>
      </w:r>
    </w:p>
    <w:p w:rsidR="00CC6DDD" w:rsidRPr="00F07863" w:rsidRDefault="0037158E" w:rsidP="00956CF6">
      <w:pPr>
        <w:autoSpaceDE w:val="0"/>
        <w:autoSpaceDN w:val="0"/>
        <w:adjustRightInd w:val="0"/>
        <w:snapToGrid w:val="0"/>
        <w:spacing w:afterLines="50" w:line="360" w:lineRule="auto"/>
        <w:ind w:firstLineChars="202" w:firstLine="485"/>
        <w:rPr>
          <w:rFonts w:ascii="楷体" w:eastAsia="楷体" w:hAnsi="楷体" w:cs="楷体"/>
          <w:sz w:val="24"/>
          <w:szCs w:val="24"/>
        </w:rPr>
      </w:pPr>
      <w:r w:rsidRPr="00F07863">
        <w:rPr>
          <w:rFonts w:ascii="楷体" w:eastAsia="楷体" w:hAnsi="楷体" w:cs="楷体" w:hint="eastAsia"/>
          <w:sz w:val="24"/>
          <w:szCs w:val="24"/>
        </w:rPr>
        <w:t>本保险合同中的教职员工包括：教师、实习教师、后勤员工、临时工及教育系统工作人员。</w:t>
      </w:r>
    </w:p>
    <w:p w:rsidR="00CC6DDD" w:rsidRPr="00F07863" w:rsidRDefault="00CC6DDD" w:rsidP="00956CF6">
      <w:pPr>
        <w:adjustRightInd w:val="0"/>
        <w:snapToGrid w:val="0"/>
        <w:spacing w:afterLines="50" w:line="360" w:lineRule="auto"/>
        <w:jc w:val="center"/>
        <w:rPr>
          <w:rFonts w:ascii="楷体" w:eastAsia="楷体" w:hAnsi="楷体" w:cs="楷体"/>
          <w:b/>
          <w:bCs/>
          <w:sz w:val="24"/>
          <w:szCs w:val="24"/>
        </w:rPr>
      </w:pPr>
    </w:p>
    <w:p w:rsidR="00CC6DDD" w:rsidRPr="00F07863" w:rsidRDefault="0037158E" w:rsidP="00956CF6">
      <w:pPr>
        <w:adjustRightInd w:val="0"/>
        <w:snapToGrid w:val="0"/>
        <w:spacing w:afterLines="50" w:line="360" w:lineRule="auto"/>
        <w:jc w:val="center"/>
        <w:rPr>
          <w:rFonts w:ascii="楷体" w:eastAsia="楷体" w:hAnsi="楷体" w:cs="楷体"/>
          <w:b/>
          <w:bCs/>
          <w:sz w:val="24"/>
          <w:szCs w:val="24"/>
        </w:rPr>
      </w:pPr>
      <w:r w:rsidRPr="00F07863">
        <w:rPr>
          <w:rFonts w:ascii="楷体" w:eastAsia="楷体" w:hAnsi="楷体" w:cs="楷体" w:hint="eastAsia"/>
          <w:b/>
          <w:bCs/>
          <w:sz w:val="24"/>
          <w:szCs w:val="24"/>
        </w:rPr>
        <w:t>保险责任</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第三条</w:t>
      </w:r>
      <w:r w:rsidRPr="00F07863">
        <w:rPr>
          <w:rFonts w:ascii="楷体" w:eastAsia="楷体" w:hAnsi="楷体" w:cs="楷体" w:hint="eastAsia"/>
          <w:sz w:val="24"/>
          <w:szCs w:val="24"/>
        </w:rPr>
        <w:t xml:space="preserve">  在保险期间内，被保险人的教职员工在中华人民共和国境内（港澳台地区除外）</w:t>
      </w:r>
      <w:r w:rsidRPr="00F07863">
        <w:rPr>
          <w:rFonts w:ascii="楷体" w:eastAsia="楷体" w:hAnsi="楷体" w:cs="楷体" w:hint="eastAsia"/>
          <w:bCs/>
          <w:snapToGrid w:val="0"/>
          <w:sz w:val="24"/>
          <w:szCs w:val="24"/>
        </w:rPr>
        <w:t>发生下列情形而被依照中华人民共和国法律（不包括港澳台地区法律）认定或视为工伤的，</w:t>
      </w:r>
      <w:r w:rsidRPr="00F07863">
        <w:rPr>
          <w:rFonts w:ascii="楷体" w:eastAsia="楷体" w:hAnsi="楷体" w:cs="楷体" w:hint="eastAsia"/>
          <w:sz w:val="24"/>
          <w:szCs w:val="24"/>
        </w:rPr>
        <w:t>依照</w:t>
      </w:r>
      <w:r w:rsidRPr="00F07863">
        <w:rPr>
          <w:rFonts w:ascii="楷体" w:eastAsia="楷体" w:hAnsi="楷体" w:cs="楷体" w:hint="eastAsia"/>
          <w:bCs/>
          <w:snapToGrid w:val="0"/>
          <w:sz w:val="24"/>
          <w:szCs w:val="24"/>
        </w:rPr>
        <w:t>《工伤保险条例》</w:t>
      </w:r>
      <w:r w:rsidRPr="00F07863">
        <w:rPr>
          <w:rFonts w:ascii="楷体" w:eastAsia="楷体" w:hAnsi="楷体" w:cs="楷体" w:hint="eastAsia"/>
          <w:sz w:val="24"/>
          <w:szCs w:val="24"/>
        </w:rPr>
        <w:t>应由被保险人承担的经济赔偿责任，保险人按照本保险合同第四条的规定负责赔偿：</w:t>
      </w:r>
    </w:p>
    <w:p w:rsidR="00CC6DDD" w:rsidRPr="00F07863" w:rsidRDefault="0037158E" w:rsidP="00956CF6">
      <w:pPr>
        <w:adjustRightInd w:val="0"/>
        <w:snapToGrid w:val="0"/>
        <w:spacing w:afterLines="50" w:line="360" w:lineRule="auto"/>
        <w:ind w:firstLineChars="202" w:firstLine="485"/>
        <w:rPr>
          <w:rFonts w:ascii="楷体" w:eastAsia="楷体" w:hAnsi="楷体" w:cs="楷体"/>
          <w:sz w:val="24"/>
          <w:szCs w:val="24"/>
        </w:rPr>
      </w:pPr>
      <w:r w:rsidRPr="00F07863">
        <w:rPr>
          <w:rFonts w:ascii="楷体" w:eastAsia="楷体" w:hAnsi="楷体" w:cs="楷体" w:hint="eastAsia"/>
          <w:sz w:val="24"/>
          <w:szCs w:val="24"/>
        </w:rPr>
        <w:t>（一）在工作时间和工作场所内，因工作原因受到事故伤害的；</w:t>
      </w:r>
    </w:p>
    <w:p w:rsidR="00CC6DDD" w:rsidRPr="00F07863" w:rsidRDefault="0037158E" w:rsidP="00956CF6">
      <w:pPr>
        <w:adjustRightInd w:val="0"/>
        <w:snapToGrid w:val="0"/>
        <w:spacing w:afterLines="50" w:line="360" w:lineRule="auto"/>
        <w:ind w:firstLineChars="202" w:firstLine="485"/>
        <w:rPr>
          <w:rFonts w:ascii="楷体" w:eastAsia="楷体" w:hAnsi="楷体" w:cs="楷体"/>
          <w:sz w:val="24"/>
          <w:szCs w:val="24"/>
        </w:rPr>
      </w:pPr>
      <w:r w:rsidRPr="00F07863">
        <w:rPr>
          <w:rFonts w:ascii="楷体" w:eastAsia="楷体" w:hAnsi="楷体" w:cs="楷体" w:hint="eastAsia"/>
          <w:sz w:val="24"/>
          <w:szCs w:val="24"/>
        </w:rPr>
        <w:t>（二）工作时间前后在工作场所内，从事与工作有关的预备性或者收尾性工作受到事故伤害的；</w:t>
      </w:r>
    </w:p>
    <w:p w:rsidR="00CC6DDD" w:rsidRPr="00F07863" w:rsidRDefault="0037158E" w:rsidP="00956CF6">
      <w:pPr>
        <w:adjustRightInd w:val="0"/>
        <w:snapToGrid w:val="0"/>
        <w:spacing w:afterLines="50" w:line="360" w:lineRule="auto"/>
        <w:ind w:firstLineChars="202" w:firstLine="485"/>
        <w:rPr>
          <w:rFonts w:ascii="楷体" w:eastAsia="楷体" w:hAnsi="楷体" w:cs="楷体"/>
          <w:sz w:val="24"/>
          <w:szCs w:val="24"/>
        </w:rPr>
      </w:pPr>
      <w:r w:rsidRPr="00F07863">
        <w:rPr>
          <w:rFonts w:ascii="楷体" w:eastAsia="楷体" w:hAnsi="楷体" w:cs="楷体" w:hint="eastAsia"/>
          <w:sz w:val="24"/>
          <w:szCs w:val="24"/>
        </w:rPr>
        <w:t>（三）在工作时间和工作场所内，因履行工作职责受到暴力等意外伤害的；</w:t>
      </w:r>
    </w:p>
    <w:p w:rsidR="00CC6DDD" w:rsidRPr="00F07863" w:rsidRDefault="0037158E" w:rsidP="00956CF6">
      <w:pPr>
        <w:adjustRightInd w:val="0"/>
        <w:snapToGrid w:val="0"/>
        <w:spacing w:afterLines="50" w:line="360" w:lineRule="auto"/>
        <w:ind w:firstLineChars="200" w:firstLine="480"/>
        <w:rPr>
          <w:rFonts w:ascii="楷体" w:eastAsia="楷体" w:hAnsi="楷体" w:cs="楷体"/>
          <w:bCs/>
          <w:snapToGrid w:val="0"/>
          <w:sz w:val="24"/>
          <w:szCs w:val="24"/>
        </w:rPr>
      </w:pPr>
      <w:r w:rsidRPr="00F07863">
        <w:rPr>
          <w:rFonts w:ascii="楷体" w:eastAsia="楷体" w:hAnsi="楷体" w:cs="楷体" w:hint="eastAsia"/>
          <w:bCs/>
          <w:snapToGrid w:val="0"/>
          <w:sz w:val="24"/>
          <w:szCs w:val="24"/>
        </w:rPr>
        <w:t>（四）患职业病的；</w:t>
      </w:r>
    </w:p>
    <w:p w:rsidR="00CC6DDD" w:rsidRPr="00F07863" w:rsidRDefault="0037158E" w:rsidP="00956CF6">
      <w:pPr>
        <w:adjustRightInd w:val="0"/>
        <w:snapToGrid w:val="0"/>
        <w:spacing w:afterLines="50" w:line="360" w:lineRule="auto"/>
        <w:ind w:firstLineChars="202" w:firstLine="485"/>
        <w:rPr>
          <w:rFonts w:ascii="楷体" w:eastAsia="楷体" w:hAnsi="楷体" w:cs="楷体"/>
          <w:sz w:val="24"/>
          <w:szCs w:val="24"/>
        </w:rPr>
      </w:pPr>
      <w:r w:rsidRPr="00F07863">
        <w:rPr>
          <w:rFonts w:ascii="楷体" w:eastAsia="楷体" w:hAnsi="楷体" w:cs="楷体" w:hint="eastAsia"/>
          <w:sz w:val="24"/>
          <w:szCs w:val="24"/>
        </w:rPr>
        <w:t>（五）因工外出期间，由于工作原因受到伤害或者发生事故下落不明的；</w:t>
      </w:r>
    </w:p>
    <w:p w:rsidR="00CC6DDD" w:rsidRPr="00F07863" w:rsidRDefault="0037158E" w:rsidP="00956CF6">
      <w:pPr>
        <w:adjustRightInd w:val="0"/>
        <w:snapToGrid w:val="0"/>
        <w:spacing w:afterLines="50" w:line="360" w:lineRule="auto"/>
        <w:ind w:firstLineChars="202" w:firstLine="485"/>
        <w:rPr>
          <w:rFonts w:ascii="楷体" w:eastAsia="楷体" w:hAnsi="楷体" w:cs="楷体"/>
          <w:sz w:val="24"/>
          <w:szCs w:val="24"/>
        </w:rPr>
      </w:pPr>
      <w:r w:rsidRPr="00F07863">
        <w:rPr>
          <w:rFonts w:ascii="楷体" w:eastAsia="楷体" w:hAnsi="楷体" w:cs="楷体" w:hint="eastAsia"/>
          <w:sz w:val="24"/>
          <w:szCs w:val="24"/>
        </w:rPr>
        <w:t>（六）在上下班途中，遭受交通事故或者城市轨道交通、客运轮渡、火车事故伤害的；</w:t>
      </w:r>
    </w:p>
    <w:p w:rsidR="00CC6DDD" w:rsidRPr="00F07863" w:rsidRDefault="0037158E" w:rsidP="00956CF6">
      <w:pPr>
        <w:adjustRightInd w:val="0"/>
        <w:snapToGrid w:val="0"/>
        <w:spacing w:afterLines="50" w:line="360" w:lineRule="auto"/>
        <w:ind w:firstLineChars="202" w:firstLine="485"/>
        <w:rPr>
          <w:rFonts w:ascii="楷体" w:eastAsia="楷体" w:hAnsi="楷体" w:cs="楷体"/>
          <w:sz w:val="24"/>
          <w:szCs w:val="24"/>
        </w:rPr>
      </w:pPr>
      <w:r w:rsidRPr="00F07863">
        <w:rPr>
          <w:rFonts w:ascii="楷体" w:eastAsia="楷体" w:hAnsi="楷体" w:cs="楷体" w:hint="eastAsia"/>
          <w:sz w:val="24"/>
          <w:szCs w:val="24"/>
        </w:rPr>
        <w:t>（七）在工作时间和工作岗位，突发疾病死亡或者在48小时之内经抢救无效死亡的；</w:t>
      </w:r>
    </w:p>
    <w:p w:rsidR="00CC6DDD" w:rsidRPr="00F07863" w:rsidRDefault="0037158E" w:rsidP="00956CF6">
      <w:pPr>
        <w:adjustRightInd w:val="0"/>
        <w:snapToGrid w:val="0"/>
        <w:spacing w:afterLines="50" w:line="360" w:lineRule="auto"/>
        <w:ind w:firstLineChars="202" w:firstLine="485"/>
        <w:rPr>
          <w:rFonts w:ascii="楷体" w:eastAsia="楷体" w:hAnsi="楷体" w:cs="楷体"/>
          <w:sz w:val="24"/>
          <w:szCs w:val="24"/>
        </w:rPr>
      </w:pPr>
      <w:r w:rsidRPr="00F07863">
        <w:rPr>
          <w:rFonts w:ascii="楷体" w:eastAsia="楷体" w:hAnsi="楷体" w:cs="楷体" w:hint="eastAsia"/>
          <w:sz w:val="24"/>
          <w:szCs w:val="24"/>
        </w:rPr>
        <w:t>（八）在抢险救灾等维护国家利益、公共利益活动中受到伤害的；</w:t>
      </w:r>
    </w:p>
    <w:p w:rsidR="00CC6DDD" w:rsidRPr="00F07863" w:rsidRDefault="0037158E" w:rsidP="00956CF6">
      <w:pPr>
        <w:adjustRightInd w:val="0"/>
        <w:snapToGrid w:val="0"/>
        <w:spacing w:afterLines="50" w:line="360" w:lineRule="auto"/>
        <w:ind w:firstLineChars="202" w:firstLine="485"/>
        <w:rPr>
          <w:rFonts w:ascii="楷体" w:eastAsia="楷体" w:hAnsi="楷体" w:cs="楷体"/>
          <w:sz w:val="24"/>
          <w:szCs w:val="24"/>
        </w:rPr>
      </w:pPr>
      <w:r w:rsidRPr="00F07863">
        <w:rPr>
          <w:rFonts w:ascii="楷体" w:eastAsia="楷体" w:hAnsi="楷体" w:cs="楷体" w:hint="eastAsia"/>
          <w:sz w:val="24"/>
          <w:szCs w:val="24"/>
        </w:rPr>
        <w:t>（九）职工原在军队服役，因战、因公负伤致残，已取得革命伤残军人证，到</w:t>
      </w:r>
      <w:hyperlink r:id="rId5" w:history="1">
        <w:r w:rsidRPr="00F07863">
          <w:rPr>
            <w:rFonts w:ascii="楷体" w:eastAsia="楷体" w:hAnsi="楷体" w:cs="楷体" w:hint="eastAsia"/>
            <w:sz w:val="24"/>
            <w:szCs w:val="24"/>
          </w:rPr>
          <w:t>用人单位</w:t>
        </w:r>
      </w:hyperlink>
      <w:r w:rsidRPr="00F07863">
        <w:rPr>
          <w:rFonts w:ascii="楷体" w:eastAsia="楷体" w:hAnsi="楷体" w:cs="楷体" w:hint="eastAsia"/>
          <w:sz w:val="24"/>
          <w:szCs w:val="24"/>
        </w:rPr>
        <w:t>后旧伤复发的；</w:t>
      </w:r>
    </w:p>
    <w:p w:rsidR="00CC6DDD" w:rsidRPr="00F07863" w:rsidRDefault="0037158E" w:rsidP="00956CF6">
      <w:pPr>
        <w:autoSpaceDE w:val="0"/>
        <w:autoSpaceDN w:val="0"/>
        <w:adjustRightInd w:val="0"/>
        <w:snapToGrid w:val="0"/>
        <w:spacing w:afterLines="50" w:line="360" w:lineRule="auto"/>
        <w:ind w:firstLineChars="202" w:firstLine="485"/>
        <w:rPr>
          <w:rFonts w:ascii="楷体" w:eastAsia="楷体" w:hAnsi="楷体" w:cs="楷体"/>
          <w:sz w:val="24"/>
          <w:szCs w:val="24"/>
        </w:rPr>
      </w:pPr>
      <w:r w:rsidRPr="00F07863">
        <w:rPr>
          <w:rFonts w:ascii="楷体" w:eastAsia="楷体" w:hAnsi="楷体" w:cs="楷体" w:hint="eastAsia"/>
          <w:sz w:val="24"/>
          <w:szCs w:val="24"/>
        </w:rPr>
        <w:t>（十）法律、行政法规规定应当认定为工伤的其他情形。</w:t>
      </w:r>
    </w:p>
    <w:p w:rsidR="00CC6DDD" w:rsidRPr="00F07863" w:rsidRDefault="0037158E" w:rsidP="00956CF6">
      <w:pPr>
        <w:adjustRightInd w:val="0"/>
        <w:snapToGrid w:val="0"/>
        <w:spacing w:afterLines="50" w:line="360" w:lineRule="auto"/>
        <w:ind w:firstLineChars="195" w:firstLine="470"/>
        <w:rPr>
          <w:rFonts w:ascii="楷体" w:eastAsia="楷体" w:hAnsi="楷体" w:cs="楷体"/>
          <w:bCs/>
          <w:sz w:val="24"/>
          <w:szCs w:val="24"/>
        </w:rPr>
      </w:pPr>
      <w:r w:rsidRPr="00F07863">
        <w:rPr>
          <w:rFonts w:ascii="楷体" w:eastAsia="楷体" w:hAnsi="楷体" w:cs="楷体" w:hint="eastAsia"/>
          <w:b/>
          <w:bCs/>
          <w:sz w:val="24"/>
          <w:szCs w:val="24"/>
        </w:rPr>
        <w:lastRenderedPageBreak/>
        <w:t>第四条</w:t>
      </w:r>
      <w:r w:rsidRPr="00F07863">
        <w:rPr>
          <w:rFonts w:ascii="楷体" w:eastAsia="楷体" w:hAnsi="楷体" w:cs="楷体" w:hint="eastAsia"/>
          <w:bCs/>
          <w:sz w:val="24"/>
          <w:szCs w:val="24"/>
        </w:rPr>
        <w:t xml:space="preserve">  保险人根据《工伤保险条例》的规定以及本保险合同的约定，负责赔偿如下项目：</w:t>
      </w:r>
    </w:p>
    <w:p w:rsidR="00CC6DDD" w:rsidRPr="00F07863" w:rsidRDefault="0037158E" w:rsidP="00956CF6">
      <w:pPr>
        <w:adjustRightInd w:val="0"/>
        <w:snapToGrid w:val="0"/>
        <w:spacing w:afterLines="50" w:line="360" w:lineRule="auto"/>
        <w:ind w:firstLineChars="202" w:firstLine="485"/>
        <w:rPr>
          <w:rFonts w:ascii="楷体" w:eastAsia="楷体" w:hAnsi="楷体" w:cs="楷体"/>
          <w:sz w:val="24"/>
          <w:szCs w:val="24"/>
        </w:rPr>
      </w:pPr>
      <w:r w:rsidRPr="00F07863">
        <w:rPr>
          <w:rFonts w:ascii="楷体" w:eastAsia="楷体" w:hAnsi="楷体" w:cs="楷体" w:hint="eastAsia"/>
          <w:bCs/>
          <w:sz w:val="24"/>
          <w:szCs w:val="24"/>
        </w:rPr>
        <w:t>（一）职工因工作遭受事故伤害或者患职业病需暂停工作接受工伤治疗的，对于在停工留薪期内被保险人按其原工资标准支付的工资</w:t>
      </w:r>
      <w:r w:rsidRPr="00F07863">
        <w:rPr>
          <w:rFonts w:ascii="楷体" w:eastAsia="楷体" w:hAnsi="楷体" w:cs="楷体" w:hint="eastAsia"/>
          <w:sz w:val="24"/>
          <w:szCs w:val="24"/>
        </w:rPr>
        <w:t>福利待遇，以及在停工留薪期内因生活不能自理所需的护理费用，保险人负责赔偿。</w:t>
      </w:r>
    </w:p>
    <w:p w:rsidR="00CC6DDD" w:rsidRPr="00F07863" w:rsidRDefault="0037158E" w:rsidP="00956CF6">
      <w:pPr>
        <w:adjustRightInd w:val="0"/>
        <w:snapToGrid w:val="0"/>
        <w:spacing w:afterLines="50" w:line="360" w:lineRule="auto"/>
        <w:ind w:firstLineChars="202" w:firstLine="485"/>
        <w:rPr>
          <w:rFonts w:ascii="楷体" w:eastAsia="楷体" w:hAnsi="楷体" w:cs="楷体"/>
          <w:b/>
          <w:sz w:val="24"/>
          <w:szCs w:val="24"/>
        </w:rPr>
      </w:pPr>
      <w:r w:rsidRPr="00F07863">
        <w:rPr>
          <w:rFonts w:ascii="楷体" w:eastAsia="楷体" w:hAnsi="楷体" w:cs="楷体" w:hint="eastAsia"/>
          <w:sz w:val="24"/>
          <w:szCs w:val="24"/>
        </w:rPr>
        <w:t>停工留薪期以12个月为限，教职工申请工伤鉴定后，经设区的市级劳动能力鉴定委员会确认可以适当延长的，</w:t>
      </w:r>
      <w:r w:rsidRPr="00F07863">
        <w:rPr>
          <w:rFonts w:ascii="楷体" w:eastAsia="楷体" w:hAnsi="楷体" w:cs="楷体" w:hint="eastAsia"/>
          <w:b/>
          <w:sz w:val="24"/>
          <w:szCs w:val="24"/>
        </w:rPr>
        <w:t>累计支付期限不超过 24个月。</w:t>
      </w:r>
    </w:p>
    <w:p w:rsidR="00CC6DDD" w:rsidRPr="00F07863" w:rsidRDefault="0037158E" w:rsidP="00956CF6">
      <w:pPr>
        <w:adjustRightInd w:val="0"/>
        <w:snapToGrid w:val="0"/>
        <w:spacing w:afterLines="50" w:line="360" w:lineRule="auto"/>
        <w:ind w:firstLineChars="202" w:firstLine="485"/>
        <w:rPr>
          <w:rFonts w:ascii="楷体" w:eastAsia="楷体" w:hAnsi="楷体" w:cs="楷体"/>
          <w:sz w:val="24"/>
          <w:szCs w:val="24"/>
        </w:rPr>
      </w:pPr>
      <w:r w:rsidRPr="00F07863">
        <w:rPr>
          <w:rFonts w:ascii="楷体" w:eastAsia="楷体" w:hAnsi="楷体" w:cs="楷体" w:hint="eastAsia"/>
          <w:sz w:val="24"/>
          <w:szCs w:val="24"/>
        </w:rPr>
        <w:t>（二）被鉴定为五级、六级伤残职工与被保险人保留劳动关系且难以安排工作的，对于学校按月向其支付的伤残津贴，保险人按照12个月计算，一次性赔偿。</w:t>
      </w:r>
    </w:p>
    <w:p w:rsidR="00CC6DDD" w:rsidRPr="00F07863" w:rsidRDefault="0037158E" w:rsidP="00956CF6">
      <w:pPr>
        <w:adjustRightInd w:val="0"/>
        <w:snapToGrid w:val="0"/>
        <w:spacing w:afterLines="50" w:line="360" w:lineRule="auto"/>
        <w:ind w:firstLineChars="202" w:firstLine="485"/>
        <w:rPr>
          <w:rFonts w:ascii="楷体" w:eastAsia="楷体" w:hAnsi="楷体" w:cs="楷体"/>
          <w:sz w:val="24"/>
          <w:szCs w:val="24"/>
        </w:rPr>
      </w:pPr>
      <w:r w:rsidRPr="00F07863">
        <w:rPr>
          <w:rFonts w:ascii="楷体" w:eastAsia="楷体" w:hAnsi="楷体" w:cs="楷体" w:hint="eastAsia"/>
          <w:sz w:val="24"/>
          <w:szCs w:val="24"/>
        </w:rPr>
        <w:t>其中，每月伤残津贴标准为：五级伤残为职工本人工资的70%，六级伤残为职工本人工资的60%。</w:t>
      </w:r>
    </w:p>
    <w:p w:rsidR="00CC6DDD" w:rsidRPr="00F07863" w:rsidRDefault="0037158E" w:rsidP="00956CF6">
      <w:pPr>
        <w:adjustRightInd w:val="0"/>
        <w:snapToGrid w:val="0"/>
        <w:spacing w:afterLines="50" w:line="360" w:lineRule="auto"/>
        <w:ind w:firstLineChars="202" w:firstLine="485"/>
        <w:rPr>
          <w:rFonts w:ascii="楷体" w:eastAsia="楷体" w:hAnsi="楷体" w:cs="楷体"/>
          <w:bCs/>
          <w:sz w:val="24"/>
          <w:szCs w:val="24"/>
        </w:rPr>
      </w:pPr>
      <w:r w:rsidRPr="00F07863">
        <w:rPr>
          <w:rFonts w:ascii="楷体" w:eastAsia="楷体" w:hAnsi="楷体" w:cs="楷体" w:hint="eastAsia"/>
          <w:bCs/>
          <w:sz w:val="24"/>
          <w:szCs w:val="24"/>
        </w:rPr>
        <w:t>（三）被鉴定为五、六级伤残职工在保险期间内或保险期间届满后两年内向被保险人提出解除或终止劳动关系，对于被保险人按所在地省级人民政府依《工伤保险条例》规定制定的标准支付的一次性伤残就业补助金，保险人负责赔偿。</w:t>
      </w:r>
    </w:p>
    <w:p w:rsidR="00CC6DDD" w:rsidRPr="00F07863" w:rsidRDefault="0037158E" w:rsidP="00956CF6">
      <w:pPr>
        <w:adjustRightInd w:val="0"/>
        <w:snapToGrid w:val="0"/>
        <w:spacing w:afterLines="50" w:line="360" w:lineRule="auto"/>
        <w:ind w:firstLineChars="202" w:firstLine="485"/>
        <w:rPr>
          <w:rFonts w:ascii="楷体" w:eastAsia="楷体" w:hAnsi="楷体" w:cs="楷体"/>
          <w:bCs/>
          <w:sz w:val="24"/>
          <w:szCs w:val="24"/>
        </w:rPr>
      </w:pPr>
      <w:r w:rsidRPr="00F07863">
        <w:rPr>
          <w:rFonts w:ascii="楷体" w:eastAsia="楷体" w:hAnsi="楷体" w:cs="楷体" w:hint="eastAsia"/>
          <w:bCs/>
          <w:sz w:val="24"/>
          <w:szCs w:val="24"/>
        </w:rPr>
        <w:t>（四）被鉴定为七至十级伤残职工在保险期间内或保险期间届满后两年内向被保险人提出解除劳动合同或劳动合同在此期间期满终止，对于被保险人按所在地省级人民政府依《工伤保险条例》规定制定的标准支付的一次性伤残就业补助金，保险人负责赔偿。</w:t>
      </w:r>
    </w:p>
    <w:p w:rsidR="00CC6DDD" w:rsidRPr="00F07863" w:rsidRDefault="0037158E" w:rsidP="00956CF6">
      <w:pPr>
        <w:adjustRightInd w:val="0"/>
        <w:snapToGrid w:val="0"/>
        <w:spacing w:afterLines="50" w:line="360" w:lineRule="auto"/>
        <w:ind w:firstLineChars="202" w:firstLine="485"/>
        <w:rPr>
          <w:rFonts w:ascii="楷体" w:eastAsia="楷体" w:hAnsi="楷体" w:cs="楷体"/>
          <w:sz w:val="24"/>
          <w:szCs w:val="24"/>
        </w:rPr>
      </w:pPr>
      <w:r w:rsidRPr="00F07863">
        <w:rPr>
          <w:rFonts w:ascii="楷体" w:eastAsia="楷体" w:hAnsi="楷体" w:cs="楷体" w:hint="eastAsia"/>
          <w:bCs/>
          <w:sz w:val="24"/>
          <w:szCs w:val="24"/>
        </w:rPr>
        <w:t>（五）职工因工外出期间发生事故或者在抢险救灾中下落不明的，对于从事故发生当月起3个月内被保险人需要照发的工资，保险人负责赔偿。</w:t>
      </w:r>
    </w:p>
    <w:p w:rsidR="00CC6DDD" w:rsidRPr="00F07863" w:rsidRDefault="0037158E" w:rsidP="00956CF6">
      <w:pPr>
        <w:adjustRightInd w:val="0"/>
        <w:snapToGrid w:val="0"/>
        <w:spacing w:afterLines="50" w:line="360" w:lineRule="auto"/>
        <w:ind w:firstLineChars="195" w:firstLine="470"/>
        <w:rPr>
          <w:rFonts w:ascii="楷体" w:eastAsia="楷体" w:hAnsi="楷体" w:cs="楷体"/>
          <w:bCs/>
          <w:sz w:val="24"/>
          <w:szCs w:val="24"/>
        </w:rPr>
      </w:pPr>
      <w:r w:rsidRPr="00F07863">
        <w:rPr>
          <w:rFonts w:ascii="楷体" w:eastAsia="楷体" w:hAnsi="楷体" w:cs="楷体" w:hint="eastAsia"/>
          <w:b/>
          <w:bCs/>
          <w:sz w:val="24"/>
          <w:szCs w:val="24"/>
        </w:rPr>
        <w:t>第五条</w:t>
      </w:r>
      <w:r w:rsidRPr="00F07863">
        <w:rPr>
          <w:rFonts w:ascii="楷体" w:eastAsia="楷体" w:hAnsi="楷体" w:cs="楷体" w:hint="eastAsia"/>
          <w:bCs/>
          <w:sz w:val="24"/>
          <w:szCs w:val="24"/>
        </w:rPr>
        <w:t xml:space="preserve"> 保险事故发生后，被保险人因保险事故而被提起仲裁或者诉讼的，对应由被保险人支付的仲裁或诉讼费用以及事先经保险人书面同意支付的其他必要的、合理的法律费用，保险人按照本保险合同约定也负责赔偿。</w:t>
      </w:r>
    </w:p>
    <w:p w:rsidR="00CC6DDD" w:rsidRPr="00F07863" w:rsidRDefault="00CC6DDD" w:rsidP="00956CF6">
      <w:pPr>
        <w:adjustRightInd w:val="0"/>
        <w:snapToGrid w:val="0"/>
        <w:spacing w:afterLines="50" w:line="360" w:lineRule="auto"/>
        <w:ind w:firstLineChars="195" w:firstLine="468"/>
        <w:rPr>
          <w:rFonts w:ascii="楷体" w:eastAsia="楷体" w:hAnsi="楷体" w:cs="楷体"/>
          <w:bCs/>
          <w:sz w:val="24"/>
          <w:szCs w:val="24"/>
        </w:rPr>
      </w:pPr>
    </w:p>
    <w:p w:rsidR="00973473" w:rsidRPr="00F07863" w:rsidRDefault="00973473" w:rsidP="00956CF6">
      <w:pPr>
        <w:adjustRightInd w:val="0"/>
        <w:snapToGrid w:val="0"/>
        <w:spacing w:afterLines="50" w:line="360" w:lineRule="auto"/>
        <w:ind w:firstLineChars="195" w:firstLine="468"/>
        <w:rPr>
          <w:rFonts w:ascii="楷体" w:eastAsia="楷体" w:hAnsi="楷体" w:cs="楷体"/>
          <w:bCs/>
          <w:sz w:val="24"/>
          <w:szCs w:val="24"/>
        </w:rPr>
      </w:pPr>
    </w:p>
    <w:p w:rsidR="00973473" w:rsidRPr="00F07863" w:rsidRDefault="00973473" w:rsidP="00956CF6">
      <w:pPr>
        <w:adjustRightInd w:val="0"/>
        <w:snapToGrid w:val="0"/>
        <w:spacing w:afterLines="50" w:line="360" w:lineRule="auto"/>
        <w:ind w:firstLineChars="195" w:firstLine="468"/>
        <w:rPr>
          <w:rFonts w:ascii="楷体" w:eastAsia="楷体" w:hAnsi="楷体" w:cs="楷体"/>
          <w:bCs/>
          <w:sz w:val="24"/>
          <w:szCs w:val="24"/>
        </w:rPr>
      </w:pPr>
    </w:p>
    <w:p w:rsidR="00973473" w:rsidRPr="00F07863" w:rsidRDefault="00973473" w:rsidP="00956CF6">
      <w:pPr>
        <w:adjustRightInd w:val="0"/>
        <w:snapToGrid w:val="0"/>
        <w:spacing w:afterLines="50" w:line="360" w:lineRule="auto"/>
        <w:ind w:firstLineChars="195" w:firstLine="468"/>
        <w:rPr>
          <w:rFonts w:ascii="楷体" w:eastAsia="楷体" w:hAnsi="楷体" w:cs="楷体"/>
          <w:bCs/>
          <w:sz w:val="24"/>
          <w:szCs w:val="24"/>
        </w:rPr>
      </w:pPr>
    </w:p>
    <w:p w:rsidR="00973473" w:rsidRPr="00F07863" w:rsidRDefault="00973473" w:rsidP="00956CF6">
      <w:pPr>
        <w:adjustRightInd w:val="0"/>
        <w:snapToGrid w:val="0"/>
        <w:spacing w:afterLines="50" w:line="360" w:lineRule="auto"/>
        <w:ind w:firstLineChars="195" w:firstLine="468"/>
        <w:rPr>
          <w:rFonts w:ascii="楷体" w:eastAsia="楷体" w:hAnsi="楷体" w:cs="楷体"/>
          <w:bCs/>
          <w:sz w:val="24"/>
          <w:szCs w:val="24"/>
        </w:rPr>
      </w:pPr>
    </w:p>
    <w:p w:rsidR="00CC6DDD" w:rsidRPr="00F07863" w:rsidRDefault="0037158E" w:rsidP="00956CF6">
      <w:pPr>
        <w:adjustRightInd w:val="0"/>
        <w:snapToGrid w:val="0"/>
        <w:spacing w:afterLines="50" w:line="360" w:lineRule="auto"/>
        <w:jc w:val="center"/>
        <w:rPr>
          <w:rFonts w:ascii="楷体" w:eastAsia="楷体" w:hAnsi="楷体" w:cs="楷体"/>
          <w:b/>
          <w:bCs/>
          <w:sz w:val="24"/>
          <w:szCs w:val="24"/>
        </w:rPr>
      </w:pPr>
      <w:r w:rsidRPr="00F07863">
        <w:rPr>
          <w:rFonts w:ascii="楷体" w:eastAsia="楷体" w:hAnsi="楷体" w:cs="楷体" w:hint="eastAsia"/>
          <w:b/>
          <w:bCs/>
          <w:sz w:val="24"/>
          <w:szCs w:val="24"/>
        </w:rPr>
        <w:lastRenderedPageBreak/>
        <w:t>责任免除</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bCs/>
          <w:sz w:val="24"/>
          <w:szCs w:val="24"/>
        </w:rPr>
        <w:t>第六条</w:t>
      </w:r>
      <w:r w:rsidRPr="00F07863">
        <w:rPr>
          <w:rFonts w:ascii="楷体" w:eastAsia="楷体" w:hAnsi="楷体" w:cs="楷体" w:hint="eastAsia"/>
          <w:sz w:val="24"/>
          <w:szCs w:val="24"/>
        </w:rPr>
        <w:t>下列原因造成的损失、费用和责任，保险人不负责赔偿：</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（一）投保人、被保险人或其代表的故意行为或重大过失；</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（二）战争、敌对行动、军事行为、武装冲突、罢工、骚乱、暴动、恐怖活动；</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（三）核辐射、核爆炸、核污染及其他放射性污染；</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（四）大气污染、土地污染、水污染及其他各种污染；</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（五）行政行为或司法行为；</w:t>
      </w:r>
    </w:p>
    <w:p w:rsidR="00CC6DDD" w:rsidRPr="00F07863" w:rsidRDefault="0037158E" w:rsidP="00956CF6">
      <w:pPr>
        <w:adjustRightInd w:val="0"/>
        <w:snapToGrid w:val="0"/>
        <w:spacing w:afterLines="50" w:line="360" w:lineRule="auto"/>
        <w:ind w:firstLineChars="200" w:firstLine="480"/>
        <w:rPr>
          <w:rFonts w:ascii="楷体" w:eastAsia="楷体" w:hAnsi="楷体" w:cs="楷体"/>
          <w:snapToGrid w:val="0"/>
          <w:sz w:val="24"/>
          <w:szCs w:val="24"/>
        </w:rPr>
      </w:pPr>
      <w:r w:rsidRPr="00F07863">
        <w:rPr>
          <w:rFonts w:ascii="楷体" w:eastAsia="楷体" w:hAnsi="楷体" w:cs="楷体" w:hint="eastAsia"/>
          <w:snapToGrid w:val="0"/>
          <w:sz w:val="24"/>
          <w:szCs w:val="24"/>
        </w:rPr>
        <w:t>（六）</w:t>
      </w:r>
      <w:r w:rsidRPr="00F07863">
        <w:rPr>
          <w:rFonts w:ascii="楷体" w:eastAsia="楷体" w:hAnsi="楷体" w:cs="楷体" w:hint="eastAsia"/>
          <w:sz w:val="24"/>
          <w:szCs w:val="24"/>
        </w:rPr>
        <w:t>地震、火山爆发、海啸、雷击、洪水、暴雨、台风、龙卷风、暴风、雪灾、雹灾、冰凌、泥石流、崖崩、地崩、突发性滑坡、地面突然下陷等自然灾害</w:t>
      </w:r>
      <w:r w:rsidRPr="00F07863">
        <w:rPr>
          <w:rFonts w:ascii="楷体" w:eastAsia="楷体" w:hAnsi="楷体" w:cs="楷体" w:hint="eastAsia"/>
          <w:snapToGrid w:val="0"/>
          <w:sz w:val="24"/>
          <w:szCs w:val="24"/>
        </w:rPr>
        <w:t>；</w:t>
      </w:r>
    </w:p>
    <w:p w:rsidR="00CC6DDD" w:rsidRPr="00F07863" w:rsidRDefault="0037158E" w:rsidP="00956CF6">
      <w:pPr>
        <w:autoSpaceDE w:val="0"/>
        <w:autoSpaceDN w:val="0"/>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 xml:space="preserve">（七）被保险人的教职员工分娩、流产，罹患职业病以外的疾病、传染病，以及因上述原因接受医疗、诊疗； </w:t>
      </w:r>
    </w:p>
    <w:p w:rsidR="00CC6DDD" w:rsidRPr="00F07863" w:rsidRDefault="0037158E" w:rsidP="00956CF6">
      <w:pPr>
        <w:autoSpaceDE w:val="0"/>
        <w:autoSpaceDN w:val="0"/>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（八）被保险人的教职员工自伤、自杀、打架、斗殴、犯罪，服用、吸食或注射毒品，或者酒后驾驶、无有效驾驶证照驾驶，或驾驶无有效行驶证的机动交通工具；</w:t>
      </w:r>
    </w:p>
    <w:p w:rsidR="00CC6DDD" w:rsidRPr="00F07863" w:rsidRDefault="0037158E" w:rsidP="00956CF6">
      <w:pPr>
        <w:autoSpaceDE w:val="0"/>
        <w:autoSpaceDN w:val="0"/>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（九）被保险人的教职员工因非职业原因而受酒精或药剂的影响；</w:t>
      </w:r>
    </w:p>
    <w:p w:rsidR="00CC6DDD" w:rsidRPr="00F07863" w:rsidRDefault="0037158E" w:rsidP="00956CF6">
      <w:pPr>
        <w:autoSpaceDE w:val="0"/>
        <w:autoSpaceDN w:val="0"/>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（十）被保险人直接或指使他人对其教职员工故意实施的骚扰、伤害、性侵犯；</w:t>
      </w:r>
    </w:p>
    <w:p w:rsidR="00CC6DDD" w:rsidRPr="00F07863" w:rsidRDefault="0037158E" w:rsidP="00956CF6">
      <w:pPr>
        <w:autoSpaceDE w:val="0"/>
        <w:autoSpaceDN w:val="0"/>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（十一）被保险人的教职员工在中华人民共和国境外（包括香港、澳门和中国台湾）所遭受的意外事故或被诊断患有职业病。</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bCs/>
          <w:sz w:val="24"/>
          <w:szCs w:val="24"/>
        </w:rPr>
        <w:t>第七条</w:t>
      </w:r>
      <w:r w:rsidRPr="00F07863">
        <w:rPr>
          <w:rFonts w:ascii="楷体" w:eastAsia="楷体" w:hAnsi="楷体" w:cs="楷体" w:hint="eastAsia"/>
          <w:sz w:val="24"/>
          <w:szCs w:val="24"/>
        </w:rPr>
        <w:t xml:space="preserve">  下列损失、费用和责任，保险人不负责赔偿：</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（一）被保险人或其雇员所有或管理的财产的损失；</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（二）被保险人应该承担的合同责任，但无合同存在时</w:t>
      </w:r>
      <w:proofErr w:type="gramStart"/>
      <w:r w:rsidRPr="00F07863">
        <w:rPr>
          <w:rFonts w:ascii="楷体" w:eastAsia="楷体" w:hAnsi="楷体" w:cs="楷体" w:hint="eastAsia"/>
          <w:sz w:val="24"/>
          <w:szCs w:val="24"/>
        </w:rPr>
        <w:t>仍然应</w:t>
      </w:r>
      <w:proofErr w:type="gramEnd"/>
      <w:r w:rsidRPr="00F07863">
        <w:rPr>
          <w:rFonts w:ascii="楷体" w:eastAsia="楷体" w:hAnsi="楷体" w:cs="楷体" w:hint="eastAsia"/>
          <w:sz w:val="24"/>
          <w:szCs w:val="24"/>
        </w:rPr>
        <w:t>由被保险人承担的经济赔偿责任不在此限；</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 xml:space="preserve">（三）罚款、罚金及惩罚性赔偿； </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（四）精神损害赔偿；</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（五）间接损失；</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（六）</w:t>
      </w:r>
      <w:r w:rsidRPr="00F07863">
        <w:rPr>
          <w:rFonts w:ascii="楷体" w:eastAsia="楷体" w:hAnsi="楷体" w:cs="楷体" w:hint="eastAsia"/>
          <w:snapToGrid w:val="0"/>
          <w:spacing w:val="-6"/>
          <w:sz w:val="24"/>
          <w:szCs w:val="24"/>
        </w:rPr>
        <w:t>投保人、被保险人在投保之前已经知道或可以合理预见的索赔情况；</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（七）被保险人对其承包商所雇佣雇员的责任；</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lastRenderedPageBreak/>
        <w:t>（八）假肢、矫形器、假眼、假牙和配置轮椅等辅助器具；</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（九）伙食费、营养费、取暖费、空调费、住宿费、交通费、丧葬费用、供养亲属抚恤金、抚养费；</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（十） 被保险人在其新增人员报到之日起十日内未通知保险人办理批改手续的，该新增人员自报到之日至通知保险人办理批改手续之日间发生的任何损失、费用；</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（十一）本保险合同中载明的免赔额、</w:t>
      </w:r>
      <w:proofErr w:type="gramStart"/>
      <w:r w:rsidRPr="00F07863">
        <w:rPr>
          <w:rFonts w:ascii="楷体" w:eastAsia="楷体" w:hAnsi="楷体" w:cs="楷体" w:hint="eastAsia"/>
          <w:sz w:val="24"/>
          <w:szCs w:val="24"/>
        </w:rPr>
        <w:t>按免赔率</w:t>
      </w:r>
      <w:proofErr w:type="gramEnd"/>
      <w:r w:rsidRPr="00F07863">
        <w:rPr>
          <w:rFonts w:ascii="楷体" w:eastAsia="楷体" w:hAnsi="楷体" w:cs="楷体" w:hint="eastAsia"/>
          <w:sz w:val="24"/>
          <w:szCs w:val="24"/>
        </w:rPr>
        <w:t>折算的免赔额。</w:t>
      </w:r>
    </w:p>
    <w:p w:rsidR="00CC6DDD" w:rsidRPr="00F07863" w:rsidRDefault="0037158E" w:rsidP="00956CF6">
      <w:pPr>
        <w:adjustRightInd w:val="0"/>
        <w:snapToGrid w:val="0"/>
        <w:spacing w:afterLines="50" w:line="360" w:lineRule="auto"/>
        <w:ind w:firstLineChars="200" w:firstLine="480"/>
        <w:rPr>
          <w:rFonts w:ascii="楷体" w:eastAsia="楷体" w:hAnsi="楷体" w:cs="楷体"/>
          <w:b/>
          <w:sz w:val="24"/>
          <w:szCs w:val="24"/>
          <w:u w:val="single"/>
        </w:rPr>
      </w:pPr>
      <w:r w:rsidRPr="00F07863">
        <w:rPr>
          <w:rFonts w:ascii="楷体" w:eastAsia="楷体" w:hAnsi="楷体" w:cs="楷体" w:hint="eastAsia"/>
          <w:bCs/>
          <w:sz w:val="24"/>
          <w:szCs w:val="24"/>
        </w:rPr>
        <w:t>第八条</w:t>
      </w:r>
      <w:r w:rsidRPr="00F07863">
        <w:rPr>
          <w:rFonts w:ascii="楷体" w:eastAsia="楷体" w:hAnsi="楷体" w:cs="楷体" w:hint="eastAsia"/>
          <w:sz w:val="24"/>
          <w:szCs w:val="24"/>
        </w:rPr>
        <w:t xml:space="preserve">  其他不属于本保险责任范围内的损失、费用和责任，保险人不负责赔偿。</w:t>
      </w:r>
    </w:p>
    <w:p w:rsidR="00CC6DDD" w:rsidRPr="00F07863" w:rsidRDefault="00CC6DDD" w:rsidP="00956CF6">
      <w:pPr>
        <w:adjustRightInd w:val="0"/>
        <w:snapToGrid w:val="0"/>
        <w:spacing w:afterLines="50" w:line="360" w:lineRule="auto"/>
        <w:jc w:val="center"/>
        <w:rPr>
          <w:rFonts w:ascii="楷体" w:eastAsia="楷体" w:hAnsi="楷体" w:cs="楷体"/>
          <w:b/>
          <w:bCs/>
          <w:sz w:val="24"/>
          <w:szCs w:val="24"/>
        </w:rPr>
      </w:pPr>
    </w:p>
    <w:p w:rsidR="00CC6DDD" w:rsidRPr="00F07863" w:rsidRDefault="0037158E" w:rsidP="00956CF6">
      <w:pPr>
        <w:adjustRightInd w:val="0"/>
        <w:snapToGrid w:val="0"/>
        <w:spacing w:afterLines="50" w:line="360" w:lineRule="auto"/>
        <w:jc w:val="center"/>
        <w:rPr>
          <w:rFonts w:ascii="楷体" w:eastAsia="楷体" w:hAnsi="楷体" w:cs="楷体"/>
          <w:b/>
          <w:bCs/>
          <w:sz w:val="24"/>
          <w:szCs w:val="24"/>
        </w:rPr>
      </w:pPr>
      <w:r w:rsidRPr="00F07863">
        <w:rPr>
          <w:rFonts w:ascii="楷体" w:eastAsia="楷体" w:hAnsi="楷体" w:cs="楷体" w:hint="eastAsia"/>
          <w:b/>
          <w:bCs/>
          <w:sz w:val="24"/>
          <w:szCs w:val="24"/>
        </w:rPr>
        <w:t>赔偿限额与免赔额（率）</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第九条</w:t>
      </w:r>
      <w:r w:rsidRPr="00F07863">
        <w:rPr>
          <w:rFonts w:ascii="楷体" w:eastAsia="楷体" w:hAnsi="楷体" w:cs="楷体" w:hint="eastAsia"/>
          <w:sz w:val="24"/>
          <w:szCs w:val="24"/>
        </w:rPr>
        <w:t xml:space="preserve">  赔偿限额包括每次事故每人赔偿限额、每次事故赔偿限额、累计赔偿限额，由投保人与保险人协商确定，并在保险合同中载明。</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第十条</w:t>
      </w:r>
      <w:r w:rsidRPr="00F07863">
        <w:rPr>
          <w:rFonts w:ascii="楷体" w:eastAsia="楷体" w:hAnsi="楷体" w:cs="楷体" w:hint="eastAsia"/>
          <w:b/>
          <w:sz w:val="24"/>
          <w:szCs w:val="24"/>
        </w:rPr>
        <w:t>每次事故所使用的免赔额</w:t>
      </w:r>
      <w:r w:rsidRPr="00F07863">
        <w:rPr>
          <w:rFonts w:ascii="楷体" w:eastAsia="楷体" w:hAnsi="楷体" w:cs="楷体" w:hint="eastAsia"/>
          <w:b/>
          <w:bCs/>
          <w:sz w:val="24"/>
          <w:szCs w:val="24"/>
        </w:rPr>
        <w:t>（率）</w:t>
      </w:r>
      <w:r w:rsidRPr="00F07863">
        <w:rPr>
          <w:rFonts w:ascii="楷体" w:eastAsia="楷体" w:hAnsi="楷体" w:cs="楷体" w:hint="eastAsia"/>
          <w:b/>
          <w:sz w:val="24"/>
          <w:szCs w:val="24"/>
        </w:rPr>
        <w:t>由投保人与保险人在签订保险合同时协商确定，并在保险合同中载明。</w:t>
      </w:r>
    </w:p>
    <w:p w:rsidR="00CC6DDD" w:rsidRPr="00F07863" w:rsidRDefault="00CC6DDD" w:rsidP="00956CF6">
      <w:pPr>
        <w:adjustRightInd w:val="0"/>
        <w:snapToGrid w:val="0"/>
        <w:spacing w:afterLines="50" w:line="360" w:lineRule="auto"/>
        <w:jc w:val="center"/>
        <w:rPr>
          <w:rFonts w:ascii="楷体" w:eastAsia="楷体" w:hAnsi="楷体" w:cs="楷体"/>
          <w:b/>
          <w:bCs/>
          <w:sz w:val="24"/>
          <w:szCs w:val="24"/>
        </w:rPr>
      </w:pPr>
    </w:p>
    <w:p w:rsidR="00CC6DDD" w:rsidRPr="00F07863" w:rsidRDefault="0037158E" w:rsidP="00956CF6">
      <w:pPr>
        <w:adjustRightInd w:val="0"/>
        <w:snapToGrid w:val="0"/>
        <w:spacing w:afterLines="50" w:line="360" w:lineRule="auto"/>
        <w:jc w:val="center"/>
        <w:rPr>
          <w:rFonts w:ascii="楷体" w:eastAsia="楷体" w:hAnsi="楷体" w:cs="楷体"/>
          <w:b/>
          <w:bCs/>
          <w:sz w:val="24"/>
          <w:szCs w:val="24"/>
        </w:rPr>
      </w:pPr>
      <w:r w:rsidRPr="00F07863">
        <w:rPr>
          <w:rFonts w:ascii="楷体" w:eastAsia="楷体" w:hAnsi="楷体" w:cs="楷体" w:hint="eastAsia"/>
          <w:b/>
          <w:bCs/>
          <w:sz w:val="24"/>
          <w:szCs w:val="24"/>
        </w:rPr>
        <w:t>保险期间</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 xml:space="preserve">第十一条  </w:t>
      </w:r>
      <w:r w:rsidRPr="00F07863">
        <w:rPr>
          <w:rFonts w:ascii="楷体" w:eastAsia="楷体" w:hAnsi="楷体" w:cs="楷体" w:hint="eastAsia"/>
          <w:sz w:val="24"/>
          <w:szCs w:val="24"/>
        </w:rPr>
        <w:t>除另有约定外，保险期间为一年，以保险单载明的起讫时间为准。</w:t>
      </w:r>
    </w:p>
    <w:p w:rsidR="00CC6DDD" w:rsidRPr="00F07863" w:rsidRDefault="00CC6DDD" w:rsidP="00956CF6">
      <w:pPr>
        <w:adjustRightInd w:val="0"/>
        <w:snapToGrid w:val="0"/>
        <w:spacing w:afterLines="50" w:line="360" w:lineRule="auto"/>
        <w:jc w:val="center"/>
        <w:rPr>
          <w:rFonts w:ascii="楷体" w:eastAsia="楷体" w:hAnsi="楷体" w:cs="楷体"/>
          <w:b/>
          <w:bCs/>
          <w:sz w:val="24"/>
          <w:szCs w:val="24"/>
        </w:rPr>
      </w:pPr>
    </w:p>
    <w:p w:rsidR="00CC6DDD" w:rsidRPr="00F07863" w:rsidRDefault="0037158E" w:rsidP="00956CF6">
      <w:pPr>
        <w:adjustRightInd w:val="0"/>
        <w:snapToGrid w:val="0"/>
        <w:spacing w:afterLines="50" w:line="360" w:lineRule="auto"/>
        <w:jc w:val="center"/>
        <w:rPr>
          <w:rFonts w:ascii="楷体" w:eastAsia="楷体" w:hAnsi="楷体" w:cs="楷体"/>
          <w:b/>
          <w:bCs/>
          <w:sz w:val="24"/>
          <w:szCs w:val="24"/>
        </w:rPr>
      </w:pPr>
      <w:r w:rsidRPr="00F07863">
        <w:rPr>
          <w:rFonts w:ascii="楷体" w:eastAsia="楷体" w:hAnsi="楷体" w:cs="楷体" w:hint="eastAsia"/>
          <w:b/>
          <w:bCs/>
          <w:sz w:val="24"/>
          <w:szCs w:val="24"/>
        </w:rPr>
        <w:t>保险人义务</w:t>
      </w:r>
    </w:p>
    <w:p w:rsidR="00CC6DDD" w:rsidRPr="00F07863" w:rsidRDefault="0037158E" w:rsidP="00956CF6">
      <w:pPr>
        <w:adjustRightInd w:val="0"/>
        <w:snapToGrid w:val="0"/>
        <w:spacing w:afterLines="50" w:line="360" w:lineRule="auto"/>
        <w:ind w:firstLineChars="200" w:firstLine="482"/>
        <w:rPr>
          <w:rFonts w:ascii="楷体" w:eastAsia="楷体" w:hAnsi="楷体" w:cs="楷体"/>
          <w:b/>
          <w:bCs/>
          <w:sz w:val="24"/>
          <w:szCs w:val="24"/>
        </w:rPr>
      </w:pPr>
      <w:r w:rsidRPr="00F07863">
        <w:rPr>
          <w:rFonts w:ascii="楷体" w:eastAsia="楷体" w:hAnsi="楷体" w:cs="楷体" w:hint="eastAsia"/>
          <w:b/>
          <w:bCs/>
          <w:sz w:val="24"/>
          <w:szCs w:val="24"/>
        </w:rPr>
        <w:t xml:space="preserve">第十二条  </w:t>
      </w:r>
      <w:r w:rsidRPr="00F07863">
        <w:rPr>
          <w:rFonts w:ascii="楷体" w:eastAsia="楷体" w:hAnsi="楷体" w:cs="楷体" w:hint="eastAsia"/>
          <w:sz w:val="24"/>
          <w:szCs w:val="24"/>
        </w:rPr>
        <w:t>本保险合同成立后，保险人应当及时向投保人签发保险单或其他保险凭证。</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 xml:space="preserve">第十三条  </w:t>
      </w:r>
      <w:r w:rsidRPr="00F07863">
        <w:rPr>
          <w:rFonts w:ascii="楷体" w:eastAsia="楷体" w:hAnsi="楷体" w:cs="楷体" w:hint="eastAsia"/>
          <w:sz w:val="24"/>
          <w:szCs w:val="24"/>
        </w:rPr>
        <w:t>保险人按照本保险合同的约定，认为被保险人提供的有关索赔的证明和资料不完整的，应当及时一次性通知投保人、被保险人补充提供。</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 xml:space="preserve">第十四条  </w:t>
      </w:r>
      <w:r w:rsidRPr="00F07863">
        <w:rPr>
          <w:rFonts w:ascii="楷体" w:eastAsia="楷体" w:hAnsi="楷体" w:cs="楷体" w:hint="eastAsia"/>
          <w:sz w:val="24"/>
          <w:szCs w:val="24"/>
        </w:rPr>
        <w:t>保险人收到被保险人的赔偿保险金的请求后，应当及时</w:t>
      </w:r>
      <w:proofErr w:type="gramStart"/>
      <w:r w:rsidRPr="00F07863">
        <w:rPr>
          <w:rFonts w:ascii="楷体" w:eastAsia="楷体" w:hAnsi="楷体" w:cs="楷体" w:hint="eastAsia"/>
          <w:sz w:val="24"/>
          <w:szCs w:val="24"/>
        </w:rPr>
        <w:t>作出</w:t>
      </w:r>
      <w:proofErr w:type="gramEnd"/>
      <w:r w:rsidRPr="00F07863">
        <w:rPr>
          <w:rFonts w:ascii="楷体" w:eastAsia="楷体" w:hAnsi="楷体" w:cs="楷体" w:hint="eastAsia"/>
          <w:sz w:val="24"/>
          <w:szCs w:val="24"/>
        </w:rPr>
        <w:t>是否属于保险责任的核定；情形复杂的，保险人将在确定是否属于保险责任的基本材料收集齐全后，尽快做出核定。</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保险人应当将核定结果通知被保险人；对属于保险责任的，在与被保险人达成赔偿保险金的协议后十日内，履行赔偿保险金义务。保险合同对赔偿保险金的期限有约定的，</w:t>
      </w:r>
      <w:r w:rsidRPr="00F07863">
        <w:rPr>
          <w:rFonts w:ascii="楷体" w:eastAsia="楷体" w:hAnsi="楷体" w:cs="楷体" w:hint="eastAsia"/>
          <w:sz w:val="24"/>
          <w:szCs w:val="24"/>
        </w:rPr>
        <w:lastRenderedPageBreak/>
        <w:t>保险人应当按照约定履行赔偿保险金的义务。保险人依照前款的规定</w:t>
      </w:r>
      <w:proofErr w:type="gramStart"/>
      <w:r w:rsidRPr="00F07863">
        <w:rPr>
          <w:rFonts w:ascii="楷体" w:eastAsia="楷体" w:hAnsi="楷体" w:cs="楷体" w:hint="eastAsia"/>
          <w:sz w:val="24"/>
          <w:szCs w:val="24"/>
        </w:rPr>
        <w:t>作出</w:t>
      </w:r>
      <w:proofErr w:type="gramEnd"/>
      <w:r w:rsidRPr="00F07863">
        <w:rPr>
          <w:rFonts w:ascii="楷体" w:eastAsia="楷体" w:hAnsi="楷体" w:cs="楷体" w:hint="eastAsia"/>
          <w:sz w:val="24"/>
          <w:szCs w:val="24"/>
        </w:rPr>
        <w:t>核定后，对不属于保险责任的，应当自</w:t>
      </w:r>
      <w:proofErr w:type="gramStart"/>
      <w:r w:rsidRPr="00F07863">
        <w:rPr>
          <w:rFonts w:ascii="楷体" w:eastAsia="楷体" w:hAnsi="楷体" w:cs="楷体" w:hint="eastAsia"/>
          <w:sz w:val="24"/>
          <w:szCs w:val="24"/>
        </w:rPr>
        <w:t>作出</w:t>
      </w:r>
      <w:proofErr w:type="gramEnd"/>
      <w:r w:rsidRPr="00F07863">
        <w:rPr>
          <w:rFonts w:ascii="楷体" w:eastAsia="楷体" w:hAnsi="楷体" w:cs="楷体" w:hint="eastAsia"/>
          <w:sz w:val="24"/>
          <w:szCs w:val="24"/>
        </w:rPr>
        <w:t>核定之日起三日内向被保险人发出拒绝赔偿保险金通知书，并说明理由。</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 xml:space="preserve">第十五条  </w:t>
      </w:r>
      <w:r w:rsidRPr="00F07863">
        <w:rPr>
          <w:rFonts w:ascii="楷体" w:eastAsia="楷体" w:hAnsi="楷体" w:cs="楷体" w:hint="eastAsia"/>
          <w:sz w:val="24"/>
          <w:szCs w:val="24"/>
        </w:rPr>
        <w:t>保险人自收到赔偿保险金的请求和有关证明、资料之日起六十日内，对其赔偿保险金的数额不能确定的，应当根据已有证明和资料可以确定的数额先</w:t>
      </w:r>
      <w:proofErr w:type="gramStart"/>
      <w:r w:rsidRPr="00F07863">
        <w:rPr>
          <w:rFonts w:ascii="楷体" w:eastAsia="楷体" w:hAnsi="楷体" w:cs="楷体" w:hint="eastAsia"/>
          <w:sz w:val="24"/>
          <w:szCs w:val="24"/>
        </w:rPr>
        <w:t>予支</w:t>
      </w:r>
      <w:proofErr w:type="gramEnd"/>
      <w:r w:rsidRPr="00F07863">
        <w:rPr>
          <w:rFonts w:ascii="楷体" w:eastAsia="楷体" w:hAnsi="楷体" w:cs="楷体" w:hint="eastAsia"/>
          <w:sz w:val="24"/>
          <w:szCs w:val="24"/>
        </w:rPr>
        <w:t>付；保险人最终确定赔偿的数额后，应当支付相应的差额。 </w:t>
      </w:r>
    </w:p>
    <w:p w:rsidR="00CC6DDD" w:rsidRPr="00F07863" w:rsidRDefault="00CC6DDD" w:rsidP="00956CF6">
      <w:pPr>
        <w:adjustRightInd w:val="0"/>
        <w:snapToGrid w:val="0"/>
        <w:spacing w:afterLines="50" w:line="360" w:lineRule="auto"/>
        <w:jc w:val="center"/>
        <w:rPr>
          <w:rFonts w:ascii="楷体" w:eastAsia="楷体" w:hAnsi="楷体" w:cs="楷体"/>
          <w:b/>
          <w:bCs/>
          <w:sz w:val="24"/>
          <w:szCs w:val="24"/>
        </w:rPr>
      </w:pPr>
    </w:p>
    <w:p w:rsidR="00CC6DDD" w:rsidRPr="00F07863" w:rsidRDefault="0037158E" w:rsidP="00956CF6">
      <w:pPr>
        <w:adjustRightInd w:val="0"/>
        <w:snapToGrid w:val="0"/>
        <w:spacing w:afterLines="50" w:line="360" w:lineRule="auto"/>
        <w:jc w:val="center"/>
        <w:rPr>
          <w:rFonts w:ascii="楷体" w:eastAsia="楷体" w:hAnsi="楷体" w:cs="楷体"/>
          <w:b/>
          <w:bCs/>
          <w:sz w:val="24"/>
          <w:szCs w:val="24"/>
        </w:rPr>
      </w:pPr>
      <w:r w:rsidRPr="00F07863">
        <w:rPr>
          <w:rFonts w:ascii="楷体" w:eastAsia="楷体" w:hAnsi="楷体" w:cs="楷体" w:hint="eastAsia"/>
          <w:b/>
          <w:bCs/>
          <w:sz w:val="24"/>
          <w:szCs w:val="24"/>
        </w:rPr>
        <w:t>投保人、被保险人义务</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第十六条</w:t>
      </w:r>
      <w:r w:rsidRPr="00F07863">
        <w:rPr>
          <w:rFonts w:ascii="楷体" w:eastAsia="楷体" w:hAnsi="楷体" w:cs="楷体" w:hint="eastAsia"/>
          <w:sz w:val="24"/>
          <w:szCs w:val="24"/>
        </w:rPr>
        <w:t xml:space="preserve">  订立保险合同，保险人就保险标的或者被保险人的有关情况提出询问的，投保人应当如实告知。</w:t>
      </w:r>
    </w:p>
    <w:p w:rsidR="00CC6DDD" w:rsidRPr="00F07863" w:rsidRDefault="0037158E" w:rsidP="00956CF6">
      <w:pPr>
        <w:adjustRightInd w:val="0"/>
        <w:snapToGrid w:val="0"/>
        <w:spacing w:afterLines="50" w:line="360" w:lineRule="auto"/>
        <w:ind w:firstLineChars="200" w:firstLine="482"/>
        <w:rPr>
          <w:rFonts w:ascii="楷体" w:eastAsia="楷体" w:hAnsi="楷体" w:cs="楷体"/>
          <w:b/>
          <w:sz w:val="24"/>
          <w:szCs w:val="24"/>
        </w:rPr>
      </w:pPr>
      <w:r w:rsidRPr="00F07863">
        <w:rPr>
          <w:rFonts w:ascii="楷体" w:eastAsia="楷体" w:hAnsi="楷体" w:cs="楷体" w:hint="eastAsia"/>
          <w:b/>
          <w:sz w:val="24"/>
          <w:szCs w:val="24"/>
        </w:rPr>
        <w:t>投保人故意或者因重大过失未履行前款规定的如实告知义务，足以影响保险人决定是否同意承保或者提高保险费率的，保险人有权解除保险合同。</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前款规定的合同解除权，自保险人知道有解除事由之日起，超过三十日不行使而消灭。自合同成立之日起超过二年的，保险人不得解除合同；发生保险事故的，保险人应当承担赔偿保险金的责任。</w:t>
      </w:r>
    </w:p>
    <w:p w:rsidR="00CC6DDD" w:rsidRPr="00F07863" w:rsidRDefault="0037158E" w:rsidP="00956CF6">
      <w:pPr>
        <w:adjustRightInd w:val="0"/>
        <w:snapToGrid w:val="0"/>
        <w:spacing w:afterLines="50" w:line="360" w:lineRule="auto"/>
        <w:ind w:firstLineChars="200" w:firstLine="482"/>
        <w:rPr>
          <w:rFonts w:ascii="楷体" w:eastAsia="楷体" w:hAnsi="楷体" w:cs="楷体"/>
          <w:b/>
          <w:sz w:val="24"/>
          <w:szCs w:val="24"/>
        </w:rPr>
      </w:pPr>
      <w:r w:rsidRPr="00F07863">
        <w:rPr>
          <w:rFonts w:ascii="楷体" w:eastAsia="楷体" w:hAnsi="楷体" w:cs="楷体" w:hint="eastAsia"/>
          <w:b/>
          <w:sz w:val="24"/>
          <w:szCs w:val="24"/>
        </w:rPr>
        <w:t>投保人故意不履行如实告知义务的，保险人对于合同解除前发生的保险事故，不承担赔偿保险金的责任，并不退还保险费。</w:t>
      </w:r>
    </w:p>
    <w:p w:rsidR="00CC6DDD" w:rsidRPr="00F07863" w:rsidRDefault="0037158E" w:rsidP="00956CF6">
      <w:pPr>
        <w:adjustRightInd w:val="0"/>
        <w:snapToGrid w:val="0"/>
        <w:spacing w:afterLines="50" w:line="360" w:lineRule="auto"/>
        <w:ind w:firstLineChars="200" w:firstLine="482"/>
        <w:rPr>
          <w:rFonts w:ascii="楷体" w:eastAsia="楷体" w:hAnsi="楷体" w:cs="楷体"/>
          <w:b/>
          <w:sz w:val="24"/>
          <w:szCs w:val="24"/>
        </w:rPr>
      </w:pPr>
      <w:r w:rsidRPr="00F07863">
        <w:rPr>
          <w:rFonts w:ascii="楷体" w:eastAsia="楷体" w:hAnsi="楷体" w:cs="楷体" w:hint="eastAsia"/>
          <w:b/>
          <w:sz w:val="24"/>
          <w:szCs w:val="24"/>
        </w:rPr>
        <w:t>投保人因重大过失未履行如实告知义务，对保险事故的发生有严重影响的，保险人对于合同解除前发生的保险事故，不承担赔偿保险金的责任，但应当退还保险费。</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保险人在合同订立时已经知道投保人未如实告知的情况的，保险人不得解除合同；发生保险事故的，保险人应当承担赔偿保险金的责任。</w:t>
      </w:r>
    </w:p>
    <w:p w:rsidR="00CC6DDD" w:rsidRPr="00F07863" w:rsidRDefault="0037158E" w:rsidP="00956CF6">
      <w:pPr>
        <w:autoSpaceDE w:val="0"/>
        <w:autoSpaceDN w:val="0"/>
        <w:adjustRightInd w:val="0"/>
        <w:snapToGrid w:val="0"/>
        <w:spacing w:afterLines="50" w:line="360" w:lineRule="auto"/>
        <w:ind w:firstLineChars="200" w:firstLine="482"/>
        <w:rPr>
          <w:rFonts w:ascii="楷体" w:eastAsia="楷体" w:hAnsi="楷体" w:cs="楷体"/>
          <w:b/>
          <w:sz w:val="24"/>
          <w:szCs w:val="24"/>
        </w:rPr>
      </w:pPr>
      <w:r w:rsidRPr="00F07863">
        <w:rPr>
          <w:rFonts w:ascii="楷体" w:eastAsia="楷体" w:hAnsi="楷体" w:cs="楷体" w:hint="eastAsia"/>
          <w:b/>
          <w:sz w:val="24"/>
          <w:szCs w:val="24"/>
        </w:rPr>
        <w:t>第十七条</w:t>
      </w:r>
      <w:r w:rsidRPr="00F07863">
        <w:rPr>
          <w:rFonts w:ascii="楷体" w:eastAsia="楷体" w:hAnsi="楷体" w:cs="楷体" w:hint="eastAsia"/>
          <w:sz w:val="24"/>
          <w:szCs w:val="24"/>
        </w:rPr>
        <w:t xml:space="preserve">  投保人应在投保时提供被保险人教职员工名单，</w:t>
      </w:r>
      <w:r w:rsidRPr="00F07863">
        <w:rPr>
          <w:rFonts w:ascii="楷体" w:eastAsia="楷体" w:hAnsi="楷体" w:cs="楷体" w:hint="eastAsia"/>
          <w:b/>
          <w:sz w:val="24"/>
          <w:szCs w:val="24"/>
        </w:rPr>
        <w:t>未列入名单的教职员工发生的事故，保险人不承担赔偿责任。</w:t>
      </w:r>
    </w:p>
    <w:p w:rsidR="00CC6DDD" w:rsidRPr="00F07863" w:rsidRDefault="0037158E" w:rsidP="00956CF6">
      <w:pPr>
        <w:adjustRightInd w:val="0"/>
        <w:snapToGrid w:val="0"/>
        <w:spacing w:afterLines="50" w:line="360" w:lineRule="auto"/>
        <w:ind w:firstLineChars="200" w:firstLine="482"/>
        <w:rPr>
          <w:rFonts w:ascii="楷体" w:eastAsia="楷体" w:hAnsi="楷体" w:cs="楷体"/>
          <w:b/>
          <w:bCs/>
          <w:sz w:val="24"/>
          <w:szCs w:val="24"/>
        </w:rPr>
      </w:pPr>
      <w:r w:rsidRPr="00F07863">
        <w:rPr>
          <w:rFonts w:ascii="楷体" w:eastAsia="楷体" w:hAnsi="楷体" w:cs="楷体" w:hint="eastAsia"/>
          <w:b/>
          <w:bCs/>
          <w:sz w:val="24"/>
          <w:szCs w:val="24"/>
        </w:rPr>
        <w:t>第十八条除另有约定外，投保人应当在保险责任</w:t>
      </w:r>
      <w:proofErr w:type="gramStart"/>
      <w:r w:rsidRPr="00F07863">
        <w:rPr>
          <w:rFonts w:ascii="楷体" w:eastAsia="楷体" w:hAnsi="楷体" w:cs="楷体" w:hint="eastAsia"/>
          <w:b/>
          <w:bCs/>
          <w:sz w:val="24"/>
          <w:szCs w:val="24"/>
        </w:rPr>
        <w:t>起始日前</w:t>
      </w:r>
      <w:proofErr w:type="gramEnd"/>
      <w:r w:rsidRPr="00F07863">
        <w:rPr>
          <w:rFonts w:ascii="楷体" w:eastAsia="楷体" w:hAnsi="楷体" w:cs="楷体" w:hint="eastAsia"/>
          <w:b/>
          <w:bCs/>
          <w:sz w:val="24"/>
          <w:szCs w:val="24"/>
        </w:rPr>
        <w:t>一次性交清全部保险费，投保人未按约定交纳保险费，保险合同不生效。</w:t>
      </w:r>
    </w:p>
    <w:p w:rsidR="00CC6DDD" w:rsidRPr="00F07863" w:rsidRDefault="0037158E" w:rsidP="00956CF6">
      <w:pPr>
        <w:adjustRightInd w:val="0"/>
        <w:snapToGrid w:val="0"/>
        <w:spacing w:afterLines="50" w:line="360" w:lineRule="auto"/>
        <w:ind w:firstLineChars="200" w:firstLine="480"/>
        <w:rPr>
          <w:rFonts w:ascii="楷体" w:eastAsia="楷体" w:hAnsi="楷体" w:cs="楷体"/>
          <w:b/>
          <w:sz w:val="24"/>
          <w:szCs w:val="24"/>
        </w:rPr>
      </w:pPr>
      <w:r w:rsidRPr="00F07863">
        <w:rPr>
          <w:rFonts w:ascii="楷体" w:eastAsia="楷体" w:hAnsi="楷体" w:cs="楷体" w:hint="eastAsia"/>
          <w:sz w:val="24"/>
          <w:szCs w:val="24"/>
        </w:rPr>
        <w:t>采用分期支付保险费的，投保人应按照本保险合同的约定，按时支付保险费。</w:t>
      </w:r>
      <w:r w:rsidRPr="00F07863">
        <w:rPr>
          <w:rFonts w:ascii="楷体" w:eastAsia="楷体" w:hAnsi="楷体" w:cs="楷体" w:hint="eastAsia"/>
          <w:b/>
          <w:bCs/>
          <w:sz w:val="24"/>
          <w:szCs w:val="24"/>
        </w:rPr>
        <w:t>投保人未按本保险合同支付保费的，保险人可以解除保险合同。</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lastRenderedPageBreak/>
        <w:t>第十九条</w:t>
      </w:r>
      <w:r w:rsidRPr="00F07863">
        <w:rPr>
          <w:rFonts w:ascii="楷体" w:eastAsia="楷体" w:hAnsi="楷体" w:cs="楷体" w:hint="eastAsia"/>
          <w:sz w:val="24"/>
          <w:szCs w:val="24"/>
        </w:rPr>
        <w:t xml:space="preserve">  被保险人应严格遵守有关职业安全和劳动保护法律法规，加强管理，采取合理的预防措施，尽力避免或减少责任事故的发生。</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保险人可以对被保险人遵守前款约定的情况进行检查，向投保人、被保险人提出消除不安全因素和隐患的书面建议，投保人、被保险人应该认真付诸实施。</w:t>
      </w:r>
      <w:r w:rsidRPr="00F07863">
        <w:rPr>
          <w:rFonts w:ascii="楷体" w:eastAsia="楷体" w:hAnsi="楷体" w:cs="楷体" w:hint="eastAsia"/>
          <w:snapToGrid w:val="0"/>
          <w:sz w:val="24"/>
          <w:szCs w:val="24"/>
        </w:rPr>
        <w:t>但前述检查并不构成保险人对被保险人的任何承诺。</w:t>
      </w:r>
    </w:p>
    <w:p w:rsidR="00CC6DDD" w:rsidRPr="00F07863" w:rsidRDefault="0037158E" w:rsidP="00956CF6">
      <w:pPr>
        <w:adjustRightInd w:val="0"/>
        <w:snapToGrid w:val="0"/>
        <w:spacing w:afterLines="50" w:line="360" w:lineRule="auto"/>
        <w:ind w:firstLineChars="200" w:firstLine="482"/>
        <w:rPr>
          <w:rFonts w:ascii="楷体" w:eastAsia="楷体" w:hAnsi="楷体" w:cs="楷体"/>
          <w:b/>
          <w:sz w:val="24"/>
          <w:szCs w:val="24"/>
        </w:rPr>
      </w:pPr>
      <w:r w:rsidRPr="00F07863">
        <w:rPr>
          <w:rFonts w:ascii="楷体" w:eastAsia="楷体" w:hAnsi="楷体" w:cs="楷体" w:hint="eastAsia"/>
          <w:b/>
          <w:sz w:val="24"/>
          <w:szCs w:val="24"/>
        </w:rPr>
        <w:t>投保人、被保险人未按照约定履行上述安全义务的，保险人有权要求增加保险费或者解除合同。</w:t>
      </w:r>
    </w:p>
    <w:p w:rsidR="00CC6DDD" w:rsidRPr="00F07863" w:rsidRDefault="0037158E" w:rsidP="00956CF6">
      <w:pPr>
        <w:adjustRightInd w:val="0"/>
        <w:snapToGrid w:val="0"/>
        <w:spacing w:afterLines="50" w:line="360" w:lineRule="auto"/>
        <w:ind w:firstLineChars="200" w:firstLine="482"/>
        <w:rPr>
          <w:rFonts w:ascii="楷体" w:eastAsia="楷体" w:hAnsi="楷体" w:cs="楷体"/>
          <w:b/>
          <w:sz w:val="24"/>
          <w:szCs w:val="24"/>
        </w:rPr>
      </w:pPr>
      <w:r w:rsidRPr="00F07863">
        <w:rPr>
          <w:rFonts w:ascii="楷体" w:eastAsia="楷体" w:hAnsi="楷体" w:cs="楷体" w:hint="eastAsia"/>
          <w:b/>
          <w:bCs/>
          <w:sz w:val="24"/>
          <w:szCs w:val="24"/>
        </w:rPr>
        <w:t>第二十条</w:t>
      </w:r>
      <w:r w:rsidRPr="00F07863">
        <w:rPr>
          <w:rFonts w:ascii="楷体" w:eastAsia="楷体" w:hAnsi="楷体" w:cs="楷体" w:hint="eastAsia"/>
          <w:b/>
          <w:sz w:val="24"/>
          <w:szCs w:val="24"/>
        </w:rPr>
        <w:t>在保险合同有效期内，保险标的</w:t>
      </w:r>
      <w:proofErr w:type="gramStart"/>
      <w:r w:rsidRPr="00F07863">
        <w:rPr>
          <w:rFonts w:ascii="楷体" w:eastAsia="楷体" w:hAnsi="楷体" w:cs="楷体" w:hint="eastAsia"/>
          <w:b/>
          <w:sz w:val="24"/>
          <w:szCs w:val="24"/>
        </w:rPr>
        <w:t>的</w:t>
      </w:r>
      <w:proofErr w:type="gramEnd"/>
      <w:r w:rsidRPr="00F07863">
        <w:rPr>
          <w:rFonts w:ascii="楷体" w:eastAsia="楷体" w:hAnsi="楷体" w:cs="楷体" w:hint="eastAsia"/>
          <w:b/>
          <w:sz w:val="24"/>
          <w:szCs w:val="24"/>
        </w:rPr>
        <w:t>危险程度显著增加的，被保险人应当及时通知保险人，保险人可以增加保险费或者解除合同。</w:t>
      </w:r>
    </w:p>
    <w:p w:rsidR="00CC6DDD" w:rsidRPr="00F07863" w:rsidRDefault="0037158E" w:rsidP="00956CF6">
      <w:pPr>
        <w:adjustRightInd w:val="0"/>
        <w:snapToGrid w:val="0"/>
        <w:spacing w:afterLines="50" w:line="360" w:lineRule="auto"/>
        <w:ind w:firstLineChars="200" w:firstLine="482"/>
        <w:rPr>
          <w:rFonts w:ascii="楷体" w:eastAsia="楷体" w:hAnsi="楷体" w:cs="楷体"/>
          <w:b/>
          <w:sz w:val="24"/>
          <w:szCs w:val="24"/>
        </w:rPr>
      </w:pPr>
      <w:r w:rsidRPr="00F07863">
        <w:rPr>
          <w:rFonts w:ascii="楷体" w:eastAsia="楷体" w:hAnsi="楷体" w:cs="楷体" w:hint="eastAsia"/>
          <w:b/>
          <w:sz w:val="24"/>
          <w:szCs w:val="24"/>
        </w:rPr>
        <w:t>被保险人未履行前款约定的通知义务的，因保险标的</w:t>
      </w:r>
      <w:proofErr w:type="gramStart"/>
      <w:r w:rsidRPr="00F07863">
        <w:rPr>
          <w:rFonts w:ascii="楷体" w:eastAsia="楷体" w:hAnsi="楷体" w:cs="楷体" w:hint="eastAsia"/>
          <w:b/>
          <w:sz w:val="24"/>
          <w:szCs w:val="24"/>
        </w:rPr>
        <w:t>的</w:t>
      </w:r>
      <w:proofErr w:type="gramEnd"/>
      <w:r w:rsidRPr="00F07863">
        <w:rPr>
          <w:rFonts w:ascii="楷体" w:eastAsia="楷体" w:hAnsi="楷体" w:cs="楷体" w:hint="eastAsia"/>
          <w:b/>
          <w:sz w:val="24"/>
          <w:szCs w:val="24"/>
        </w:rPr>
        <w:t>危险程度显著增加而发生的保险事故，保险人不承担赔偿保险金的责任。</w:t>
      </w:r>
    </w:p>
    <w:p w:rsidR="00CC6DDD" w:rsidRPr="00F07863" w:rsidRDefault="0037158E" w:rsidP="00956CF6">
      <w:pPr>
        <w:autoSpaceDE w:val="0"/>
        <w:autoSpaceDN w:val="0"/>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sz w:val="24"/>
          <w:szCs w:val="24"/>
        </w:rPr>
        <w:t>第二十一条</w:t>
      </w:r>
      <w:r w:rsidRPr="00F07863">
        <w:rPr>
          <w:rFonts w:ascii="楷体" w:eastAsia="楷体" w:hAnsi="楷体" w:cs="楷体" w:hint="eastAsia"/>
          <w:sz w:val="24"/>
          <w:szCs w:val="24"/>
        </w:rPr>
        <w:t xml:space="preserve"> 在保险合同有效期内，被保险人的教职员工人数增加的，应在</w:t>
      </w:r>
      <w:r w:rsidRPr="00F07863">
        <w:rPr>
          <w:rFonts w:ascii="楷体" w:eastAsia="楷体" w:hAnsi="楷体" w:cs="楷体" w:hint="eastAsia"/>
          <w:b/>
          <w:sz w:val="24"/>
          <w:szCs w:val="24"/>
        </w:rPr>
        <w:t>新增人员报到之日后十日内通知保险人办理批改手续</w:t>
      </w:r>
      <w:r w:rsidRPr="00F07863">
        <w:rPr>
          <w:rFonts w:ascii="楷体" w:eastAsia="楷体" w:hAnsi="楷体" w:cs="楷体" w:hint="eastAsia"/>
          <w:sz w:val="24"/>
          <w:szCs w:val="24"/>
        </w:rPr>
        <w:t>；</w:t>
      </w:r>
      <w:r w:rsidRPr="00F07863">
        <w:rPr>
          <w:rFonts w:ascii="楷体" w:eastAsia="楷体" w:hAnsi="楷体" w:cs="楷体" w:hint="eastAsia"/>
          <w:b/>
          <w:sz w:val="24"/>
          <w:szCs w:val="24"/>
        </w:rPr>
        <w:t>人数减少的，应及时通知保险人办理批改手续。</w:t>
      </w:r>
    </w:p>
    <w:p w:rsidR="00CC6DDD" w:rsidRPr="00F07863" w:rsidRDefault="0037158E" w:rsidP="00956CF6">
      <w:pPr>
        <w:autoSpaceDE w:val="0"/>
        <w:autoSpaceDN w:val="0"/>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普通教育机构教职员工变动幅度在投保时全校教职员工</w:t>
      </w:r>
      <w:r w:rsidRPr="00F07863">
        <w:rPr>
          <w:rFonts w:ascii="楷体" w:eastAsia="楷体" w:hAnsi="楷体" w:cs="楷体" w:hint="eastAsia"/>
          <w:b/>
          <w:sz w:val="24"/>
          <w:szCs w:val="24"/>
        </w:rPr>
        <w:t>总人数的5%（含5%）</w:t>
      </w:r>
      <w:r w:rsidRPr="00F07863">
        <w:rPr>
          <w:rFonts w:ascii="楷体" w:eastAsia="楷体" w:hAnsi="楷体" w:cs="楷体" w:hint="eastAsia"/>
          <w:sz w:val="24"/>
          <w:szCs w:val="24"/>
        </w:rPr>
        <w:t>、高等教育机构教职员工变动幅度在投保时全校教职员工总人数的</w:t>
      </w:r>
      <w:r w:rsidRPr="00F07863">
        <w:rPr>
          <w:rFonts w:ascii="楷体" w:eastAsia="楷体" w:hAnsi="楷体" w:cs="楷体" w:hint="eastAsia"/>
          <w:b/>
          <w:sz w:val="24"/>
          <w:szCs w:val="24"/>
        </w:rPr>
        <w:t>2%（含2%）</w:t>
      </w:r>
      <w:r w:rsidRPr="00F07863">
        <w:rPr>
          <w:rFonts w:ascii="楷体" w:eastAsia="楷体" w:hAnsi="楷体" w:cs="楷体" w:hint="eastAsia"/>
          <w:sz w:val="24"/>
          <w:szCs w:val="24"/>
        </w:rPr>
        <w:t>以内的，不增减保险费。如果名单变动幅度超过上述比例的，保险人将出具批单增减保费。</w:t>
      </w:r>
    </w:p>
    <w:p w:rsidR="00CC6DDD" w:rsidRPr="00F07863" w:rsidRDefault="0037158E" w:rsidP="00956CF6">
      <w:pPr>
        <w:autoSpaceDE w:val="0"/>
        <w:autoSpaceDN w:val="0"/>
        <w:adjustRightInd w:val="0"/>
        <w:snapToGrid w:val="0"/>
        <w:spacing w:afterLines="50" w:line="360" w:lineRule="auto"/>
        <w:ind w:firstLineChars="200" w:firstLine="482"/>
        <w:rPr>
          <w:rFonts w:ascii="楷体" w:eastAsia="楷体" w:hAnsi="楷体" w:cs="楷体"/>
          <w:b/>
          <w:sz w:val="24"/>
          <w:szCs w:val="24"/>
        </w:rPr>
      </w:pPr>
      <w:r w:rsidRPr="00F07863">
        <w:rPr>
          <w:rFonts w:ascii="楷体" w:eastAsia="楷体" w:hAnsi="楷体" w:cs="楷体" w:hint="eastAsia"/>
          <w:b/>
          <w:sz w:val="24"/>
          <w:szCs w:val="24"/>
        </w:rPr>
        <w:t>被保险人未及时通知保险人办理批改手续，导致</w:t>
      </w:r>
      <w:proofErr w:type="gramStart"/>
      <w:r w:rsidRPr="00F07863">
        <w:rPr>
          <w:rFonts w:ascii="楷体" w:eastAsia="楷体" w:hAnsi="楷体" w:cs="楷体" w:hint="eastAsia"/>
          <w:b/>
          <w:sz w:val="24"/>
          <w:szCs w:val="24"/>
        </w:rPr>
        <w:t>不在员工</w:t>
      </w:r>
      <w:proofErr w:type="gramEnd"/>
      <w:r w:rsidRPr="00F07863">
        <w:rPr>
          <w:rFonts w:ascii="楷体" w:eastAsia="楷体" w:hAnsi="楷体" w:cs="楷体" w:hint="eastAsia"/>
          <w:b/>
          <w:sz w:val="24"/>
          <w:szCs w:val="24"/>
        </w:rPr>
        <w:t>名单中的教职员工发生事故的，保险人不承担赔偿责任。</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第二十二条</w:t>
      </w:r>
      <w:r w:rsidRPr="00F07863">
        <w:rPr>
          <w:rFonts w:ascii="楷体" w:eastAsia="楷体" w:hAnsi="楷体" w:cs="楷体" w:hint="eastAsia"/>
          <w:sz w:val="24"/>
          <w:szCs w:val="24"/>
        </w:rPr>
        <w:t xml:space="preserve">  知道保险事故发生后，被保险人应该：</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（一）尽力采取必要、合理的措施，防止或减少损失，</w:t>
      </w:r>
      <w:r w:rsidRPr="00F07863">
        <w:rPr>
          <w:rFonts w:ascii="楷体" w:eastAsia="楷体" w:hAnsi="楷体" w:cs="楷体" w:hint="eastAsia"/>
          <w:b/>
          <w:sz w:val="24"/>
          <w:szCs w:val="24"/>
        </w:rPr>
        <w:t>否则，对因故意或重大过失导致扩大的损失，保险人不承担赔偿责任；</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（二）及时通知保险人，并书面说明事故发生的原因、经过和损失情况；</w:t>
      </w:r>
      <w:r w:rsidRPr="00F07863">
        <w:rPr>
          <w:rFonts w:ascii="楷体" w:eastAsia="楷体" w:hAnsi="楷体" w:cs="楷体" w:hint="eastAsia"/>
          <w:b/>
          <w:sz w:val="24"/>
          <w:szCs w:val="24"/>
        </w:rPr>
        <w:t>故意或者因重大过失未及时通知，致使保险事故的性质、原因、损失程度等难以确定的，保险人对无法确定的部分，不承担赔偿责任，</w:t>
      </w:r>
      <w:r w:rsidRPr="00F07863">
        <w:rPr>
          <w:rFonts w:ascii="楷体" w:eastAsia="楷体" w:hAnsi="楷体" w:cs="楷体" w:hint="eastAsia"/>
          <w:sz w:val="24"/>
          <w:szCs w:val="24"/>
        </w:rPr>
        <w:t>但保险人通过其他途径已经及时知道或者应当及时知道保险事故发生的除外；</w:t>
      </w:r>
    </w:p>
    <w:p w:rsidR="00CC6DDD" w:rsidRPr="00F07863" w:rsidRDefault="0037158E" w:rsidP="00956CF6">
      <w:pPr>
        <w:adjustRightInd w:val="0"/>
        <w:snapToGrid w:val="0"/>
        <w:spacing w:afterLines="50" w:line="360" w:lineRule="auto"/>
        <w:ind w:firstLineChars="200" w:firstLine="480"/>
        <w:rPr>
          <w:rFonts w:ascii="楷体" w:eastAsia="楷体" w:hAnsi="楷体" w:cs="楷体"/>
          <w:b/>
          <w:sz w:val="24"/>
          <w:szCs w:val="24"/>
        </w:rPr>
      </w:pPr>
      <w:r w:rsidRPr="00F07863">
        <w:rPr>
          <w:rFonts w:ascii="楷体" w:eastAsia="楷体" w:hAnsi="楷体" w:cs="楷体" w:hint="eastAsia"/>
          <w:sz w:val="24"/>
          <w:szCs w:val="24"/>
        </w:rPr>
        <w:lastRenderedPageBreak/>
        <w:t>（三）保护事故现场，允许并且协助保险人进行事故调查；</w:t>
      </w:r>
      <w:r w:rsidRPr="00F07863">
        <w:rPr>
          <w:rFonts w:ascii="楷体" w:eastAsia="楷体" w:hAnsi="楷体" w:cs="楷体" w:hint="eastAsia"/>
          <w:b/>
          <w:sz w:val="24"/>
          <w:szCs w:val="24"/>
        </w:rPr>
        <w:t>对于拒绝或者妨碍保险人进行事故调查导致无法确定事故原因或核实损失情况的，保险人对无法确定或核实的部分，不承担赔偿责任；</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（四）涉及违法、犯罪的，应立即向公安部门报案。</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第二十三条</w:t>
      </w:r>
      <w:r w:rsidRPr="00F07863">
        <w:rPr>
          <w:rFonts w:ascii="楷体" w:eastAsia="楷体" w:hAnsi="楷体" w:cs="楷体" w:hint="eastAsia"/>
          <w:sz w:val="24"/>
          <w:szCs w:val="24"/>
        </w:rPr>
        <w:t xml:space="preserve">  被保险人收到受害人的损害赔偿请求时，应立即通知保险人。</w:t>
      </w:r>
      <w:r w:rsidRPr="00F07863">
        <w:rPr>
          <w:rFonts w:ascii="楷体" w:eastAsia="楷体" w:hAnsi="楷体" w:cs="楷体" w:hint="eastAsia"/>
          <w:b/>
          <w:sz w:val="24"/>
          <w:szCs w:val="24"/>
        </w:rPr>
        <w:t>未经保险人书面同意，被保险人对受害人</w:t>
      </w:r>
      <w:proofErr w:type="gramStart"/>
      <w:r w:rsidRPr="00F07863">
        <w:rPr>
          <w:rFonts w:ascii="楷体" w:eastAsia="楷体" w:hAnsi="楷体" w:cs="楷体" w:hint="eastAsia"/>
          <w:b/>
          <w:sz w:val="24"/>
          <w:szCs w:val="24"/>
        </w:rPr>
        <w:t>作出</w:t>
      </w:r>
      <w:proofErr w:type="gramEnd"/>
      <w:r w:rsidRPr="00F07863">
        <w:rPr>
          <w:rFonts w:ascii="楷体" w:eastAsia="楷体" w:hAnsi="楷体" w:cs="楷体" w:hint="eastAsia"/>
          <w:b/>
          <w:sz w:val="24"/>
          <w:szCs w:val="24"/>
        </w:rPr>
        <w:t>的任何承诺、拒绝、出价、约定、付款或赔偿，保险人不受其约束。对于被保险人自行承诺或支付的赔偿金额，保险人有权重新核定，不属于本保险责任范围或超出应赔偿限额的，保险人不承担赔偿责任。在处理索赔过程中，保险人有权自行处理由其承担最终赔偿责任的任何索赔案件，被保险人有义务向保险人提供其所能提供的资料和协助。</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第二十四条</w:t>
      </w:r>
      <w:r w:rsidRPr="00F07863">
        <w:rPr>
          <w:rFonts w:ascii="楷体" w:eastAsia="楷体" w:hAnsi="楷体" w:cs="楷体" w:hint="eastAsia"/>
          <w:sz w:val="24"/>
          <w:szCs w:val="24"/>
        </w:rPr>
        <w:t xml:space="preserve">  被保险人获悉可能发生诉讼、仲裁时，应立即以书面形式通知保险人；接到法院传票或其他法律文书后，应将其副本及时送交保险人。</w:t>
      </w:r>
      <w:r w:rsidRPr="00F07863">
        <w:rPr>
          <w:rFonts w:ascii="楷体" w:eastAsia="楷体" w:hAnsi="楷体" w:cs="楷体" w:hint="eastAsia"/>
          <w:b/>
          <w:sz w:val="24"/>
          <w:szCs w:val="24"/>
        </w:rPr>
        <w:t>保险人有权以被保险人的名义处理有关诉讼或仲裁事宜，被保险人应提供有关文件，并给予必要的协助。</w:t>
      </w:r>
    </w:p>
    <w:p w:rsidR="00CC6DDD" w:rsidRPr="00F07863" w:rsidRDefault="0037158E" w:rsidP="00956CF6">
      <w:pPr>
        <w:adjustRightInd w:val="0"/>
        <w:snapToGrid w:val="0"/>
        <w:spacing w:afterLines="50" w:line="360" w:lineRule="auto"/>
        <w:ind w:firstLineChars="200" w:firstLine="482"/>
        <w:rPr>
          <w:rFonts w:ascii="楷体" w:eastAsia="楷体" w:hAnsi="楷体" w:cs="楷体"/>
          <w:b/>
          <w:sz w:val="24"/>
          <w:szCs w:val="24"/>
        </w:rPr>
      </w:pPr>
      <w:r w:rsidRPr="00F07863">
        <w:rPr>
          <w:rFonts w:ascii="楷体" w:eastAsia="楷体" w:hAnsi="楷体" w:cs="楷体" w:hint="eastAsia"/>
          <w:b/>
          <w:sz w:val="24"/>
          <w:szCs w:val="24"/>
        </w:rPr>
        <w:t>对因未及时提供上述通知或必要协助导致扩大的损失，保险人不承担赔偿责任。</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第二十五条</w:t>
      </w:r>
      <w:r w:rsidRPr="00F07863">
        <w:rPr>
          <w:rFonts w:ascii="楷体" w:eastAsia="楷体" w:hAnsi="楷体" w:cs="楷体" w:hint="eastAsia"/>
          <w:sz w:val="24"/>
          <w:szCs w:val="24"/>
        </w:rPr>
        <w:t xml:space="preserve">  被保险人请求赔偿时，应向保险人提供下列证明和资料：</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（一）保险单正本；</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（二）被保险人或其代表填具的索赔申请书；</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（三）受害人向被保险人提出索赔的相关材料；</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四）造成受害人人身伤害的，应包括：受害人的病历、诊断证明、医疗费等医疗原始单据；受害人的人身伤害程度证明：受害人伤残的，应当提供具备相关法律法规要求或保险人认可的伤残鉴定资格的医疗机构或伤残评定机构出具的伤残程度证明；受害人死亡的，公安机关或医疗机构出具的死亡证明书；</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（五）被保险人与受害人所签订的赔偿协议书或和解书；经判决或仲裁的，应提供判决文书或仲裁裁决文书；</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（六）投保人、被保险人所能提供的与确认保险事故的性质、原因、损失程度等有关的其他证明和资料。</w:t>
      </w:r>
    </w:p>
    <w:p w:rsidR="00CC6DDD" w:rsidRPr="00F07863" w:rsidRDefault="0037158E" w:rsidP="00956CF6">
      <w:pPr>
        <w:adjustRightInd w:val="0"/>
        <w:snapToGrid w:val="0"/>
        <w:spacing w:afterLines="50" w:line="360" w:lineRule="auto"/>
        <w:ind w:firstLineChars="200" w:firstLine="482"/>
        <w:rPr>
          <w:rFonts w:ascii="楷体" w:eastAsia="楷体" w:hAnsi="楷体" w:cs="楷体"/>
          <w:b/>
          <w:sz w:val="24"/>
          <w:szCs w:val="24"/>
        </w:rPr>
      </w:pPr>
      <w:r w:rsidRPr="00F07863">
        <w:rPr>
          <w:rFonts w:ascii="楷体" w:eastAsia="楷体" w:hAnsi="楷体" w:cs="楷体" w:hint="eastAsia"/>
          <w:b/>
          <w:sz w:val="24"/>
          <w:szCs w:val="24"/>
        </w:rPr>
        <w:t>被保险人未履行前款约定的索赔材料提供义务，导致保险人无法核实损失情况的，保险人对无法核实部分不承担赔偿责任。</w:t>
      </w:r>
    </w:p>
    <w:p w:rsidR="00CC6DDD" w:rsidRPr="00F07863" w:rsidRDefault="0037158E" w:rsidP="00956CF6">
      <w:pPr>
        <w:adjustRightInd w:val="0"/>
        <w:snapToGrid w:val="0"/>
        <w:spacing w:afterLines="50" w:line="360" w:lineRule="auto"/>
        <w:jc w:val="center"/>
        <w:rPr>
          <w:rFonts w:ascii="楷体" w:eastAsia="楷体" w:hAnsi="楷体" w:cs="楷体"/>
          <w:b/>
          <w:bCs/>
          <w:sz w:val="24"/>
          <w:szCs w:val="24"/>
        </w:rPr>
      </w:pPr>
      <w:r w:rsidRPr="00F07863">
        <w:rPr>
          <w:rFonts w:ascii="楷体" w:eastAsia="楷体" w:hAnsi="楷体" w:cs="楷体" w:hint="eastAsia"/>
          <w:b/>
          <w:bCs/>
          <w:sz w:val="24"/>
          <w:szCs w:val="24"/>
        </w:rPr>
        <w:lastRenderedPageBreak/>
        <w:t>赔偿处理</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第二十六条</w:t>
      </w:r>
      <w:r w:rsidRPr="00F07863">
        <w:rPr>
          <w:rFonts w:ascii="楷体" w:eastAsia="楷体" w:hAnsi="楷体" w:cs="楷体" w:hint="eastAsia"/>
          <w:sz w:val="24"/>
          <w:szCs w:val="24"/>
        </w:rPr>
        <w:t xml:space="preserve">  保险人的赔偿以下列方式之一确定的被保险人的赔偿责任为基础：</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（一）被保险人和向其提出损害赔偿请求的受害人协商并经保险人确认；</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（二）仲裁机构裁决；</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（三）人民法院判决；</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（四）保险人认可的其他方式。</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 xml:space="preserve">第二十七条  </w:t>
      </w:r>
      <w:r w:rsidRPr="00F07863">
        <w:rPr>
          <w:rFonts w:ascii="楷体" w:eastAsia="楷体" w:hAnsi="楷体" w:cs="楷体" w:hint="eastAsia"/>
          <w:sz w:val="24"/>
          <w:szCs w:val="24"/>
        </w:rPr>
        <w:t>发生保险责任范围内的损失，保险人按以下方式计算赔偿：</w:t>
      </w:r>
    </w:p>
    <w:p w:rsidR="00CC6DDD" w:rsidRPr="00F07863" w:rsidRDefault="0037158E" w:rsidP="00956CF6">
      <w:pPr>
        <w:adjustRightInd w:val="0"/>
        <w:snapToGrid w:val="0"/>
        <w:spacing w:afterLines="50" w:line="360" w:lineRule="auto"/>
        <w:ind w:firstLineChars="200" w:firstLine="480"/>
        <w:rPr>
          <w:rFonts w:ascii="楷体" w:eastAsia="楷体" w:hAnsi="楷体" w:cs="楷体"/>
          <w:b/>
          <w:sz w:val="24"/>
          <w:szCs w:val="24"/>
        </w:rPr>
      </w:pPr>
      <w:r w:rsidRPr="00F07863">
        <w:rPr>
          <w:rFonts w:ascii="楷体" w:eastAsia="楷体" w:hAnsi="楷体" w:cs="楷体" w:hint="eastAsia"/>
          <w:sz w:val="24"/>
          <w:szCs w:val="24"/>
        </w:rPr>
        <w:t>（一）每次事故中，保险人对每位职工的</w:t>
      </w:r>
      <w:r w:rsidRPr="00F07863">
        <w:rPr>
          <w:rFonts w:ascii="楷体" w:eastAsia="楷体" w:hAnsi="楷体" w:cs="楷体" w:hint="eastAsia"/>
          <w:b/>
          <w:sz w:val="24"/>
          <w:szCs w:val="24"/>
        </w:rPr>
        <w:t>累计赔偿金额以每次事故每人赔偿限额为限。</w:t>
      </w:r>
    </w:p>
    <w:p w:rsidR="00CC6DDD" w:rsidRPr="00F07863" w:rsidRDefault="0037158E" w:rsidP="00956CF6">
      <w:pPr>
        <w:adjustRightInd w:val="0"/>
        <w:snapToGrid w:val="0"/>
        <w:spacing w:afterLines="50" w:line="360" w:lineRule="auto"/>
        <w:ind w:firstLineChars="200" w:firstLine="480"/>
        <w:rPr>
          <w:rFonts w:ascii="楷体" w:eastAsia="楷体" w:hAnsi="楷体" w:cs="楷体"/>
          <w:b/>
          <w:sz w:val="24"/>
          <w:szCs w:val="24"/>
        </w:rPr>
      </w:pPr>
      <w:r w:rsidRPr="00F07863">
        <w:rPr>
          <w:rFonts w:ascii="楷体" w:eastAsia="楷体" w:hAnsi="楷体" w:cs="楷体" w:hint="eastAsia"/>
          <w:sz w:val="24"/>
          <w:szCs w:val="24"/>
        </w:rPr>
        <w:t>（二）每次事故中，保险人所承担的</w:t>
      </w:r>
      <w:r w:rsidRPr="00F07863">
        <w:rPr>
          <w:rFonts w:ascii="楷体" w:eastAsia="楷体" w:hAnsi="楷体" w:cs="楷体" w:hint="eastAsia"/>
          <w:b/>
          <w:sz w:val="24"/>
          <w:szCs w:val="24"/>
        </w:rPr>
        <w:t>赔偿金额累计以每次事故赔偿限额为限，其中对每次事故承担的法律费用的赔偿金额不得超过每次事故赔偿限额的10%，但合同另有约定的除外。</w:t>
      </w:r>
    </w:p>
    <w:p w:rsidR="00CC6DDD" w:rsidRPr="00F07863" w:rsidRDefault="0037158E" w:rsidP="00956CF6">
      <w:pPr>
        <w:adjustRightInd w:val="0"/>
        <w:snapToGrid w:val="0"/>
        <w:spacing w:afterLines="50" w:line="360" w:lineRule="auto"/>
        <w:ind w:firstLineChars="200" w:firstLine="480"/>
        <w:rPr>
          <w:rFonts w:ascii="楷体" w:eastAsia="楷体" w:hAnsi="楷体" w:cs="楷体"/>
          <w:b/>
          <w:sz w:val="24"/>
          <w:szCs w:val="24"/>
        </w:rPr>
      </w:pPr>
      <w:r w:rsidRPr="00F07863">
        <w:rPr>
          <w:rFonts w:ascii="楷体" w:eastAsia="楷体" w:hAnsi="楷体" w:cs="楷体" w:hint="eastAsia"/>
          <w:sz w:val="24"/>
          <w:szCs w:val="24"/>
        </w:rPr>
        <w:t>（三）在保险期间内，保险人的</w:t>
      </w:r>
      <w:r w:rsidRPr="00F07863">
        <w:rPr>
          <w:rFonts w:ascii="楷体" w:eastAsia="楷体" w:hAnsi="楷体" w:cs="楷体" w:hint="eastAsia"/>
          <w:b/>
          <w:sz w:val="24"/>
          <w:szCs w:val="24"/>
        </w:rPr>
        <w:t>总赔偿金额以累计赔偿限额为限。</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第二十八条</w:t>
      </w:r>
      <w:r w:rsidRPr="00F07863">
        <w:rPr>
          <w:rFonts w:ascii="楷体" w:eastAsia="楷体" w:hAnsi="楷体" w:cs="楷体" w:hint="eastAsia"/>
          <w:b/>
          <w:sz w:val="24"/>
          <w:szCs w:val="24"/>
        </w:rPr>
        <w:t xml:space="preserve"> 发生保险事故时，如果被保险人的损失在有相同保障的其他保险项下也能够获得赔偿，则本保险人按照本保险合同的赔偿限额与其他保险合同及本保险合同的赔偿限额总和的比例承担赔偿责任。</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sz w:val="24"/>
          <w:szCs w:val="24"/>
        </w:rPr>
        <w:t>其他保险人应承担的赔偿金额，本保险人不负责垫付。</w:t>
      </w:r>
      <w:r w:rsidRPr="00F07863">
        <w:rPr>
          <w:rFonts w:ascii="楷体" w:eastAsia="楷体" w:hAnsi="楷体" w:cs="楷体" w:hint="eastAsia"/>
          <w:sz w:val="24"/>
          <w:szCs w:val="24"/>
        </w:rPr>
        <w:t>若被保险人未如实告知导致保险人多支付赔偿金的，保险人有权向被保险人追回多支付的部分。</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 xml:space="preserve">第二十九条  </w:t>
      </w:r>
      <w:r w:rsidRPr="00F07863">
        <w:rPr>
          <w:rFonts w:ascii="楷体" w:eastAsia="楷体" w:hAnsi="楷体" w:cs="楷体" w:hint="eastAsia"/>
          <w:sz w:val="24"/>
          <w:szCs w:val="24"/>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CC6DDD" w:rsidRPr="00F07863" w:rsidRDefault="0037158E" w:rsidP="00956CF6">
      <w:pPr>
        <w:adjustRightInd w:val="0"/>
        <w:snapToGrid w:val="0"/>
        <w:spacing w:afterLines="50" w:line="360" w:lineRule="auto"/>
        <w:ind w:firstLineChars="200" w:firstLine="480"/>
        <w:rPr>
          <w:rFonts w:ascii="楷体" w:eastAsia="楷体" w:hAnsi="楷体" w:cs="楷体"/>
          <w:b/>
          <w:sz w:val="24"/>
          <w:szCs w:val="24"/>
        </w:rPr>
      </w:pPr>
      <w:r w:rsidRPr="00F07863">
        <w:rPr>
          <w:rFonts w:ascii="楷体" w:eastAsia="楷体" w:hAnsi="楷体" w:cs="楷体" w:hint="eastAsia"/>
          <w:sz w:val="24"/>
          <w:szCs w:val="24"/>
        </w:rPr>
        <w:t>被保险人已经从有关责任方取得赔偿的，保险人赔偿保险金时，可以相应</w:t>
      </w:r>
      <w:r w:rsidRPr="00F07863">
        <w:rPr>
          <w:rFonts w:ascii="楷体" w:eastAsia="楷体" w:hAnsi="楷体" w:cs="楷体" w:hint="eastAsia"/>
          <w:b/>
          <w:sz w:val="24"/>
          <w:szCs w:val="24"/>
        </w:rPr>
        <w:t>扣减被保险人已从有关责任方取得的赔偿金额。</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保险事故发生后，在保险人未赔偿保险金之前，被保险人放弃对有关责任方请求赔偿权利的，</w:t>
      </w:r>
      <w:r w:rsidRPr="00F07863">
        <w:rPr>
          <w:rFonts w:ascii="楷体" w:eastAsia="楷体" w:hAnsi="楷体" w:cs="楷体" w:hint="eastAsia"/>
          <w:b/>
          <w:sz w:val="24"/>
          <w:szCs w:val="24"/>
        </w:rPr>
        <w:t>保险人不承担赔偿责任；保险人向被保险人赔偿保险金后，被保险人未经保险人同意放弃对有关责任方请求赔偿权利的，该行为无效</w:t>
      </w:r>
      <w:r w:rsidRPr="00F07863">
        <w:rPr>
          <w:rFonts w:ascii="楷体" w:eastAsia="楷体" w:hAnsi="楷体" w:cs="楷体" w:hint="eastAsia"/>
          <w:sz w:val="24"/>
          <w:szCs w:val="24"/>
        </w:rPr>
        <w:t>；</w:t>
      </w:r>
      <w:r w:rsidRPr="00F07863">
        <w:rPr>
          <w:rFonts w:ascii="楷体" w:eastAsia="楷体" w:hAnsi="楷体" w:cs="楷体" w:hint="eastAsia"/>
          <w:b/>
          <w:sz w:val="24"/>
          <w:szCs w:val="24"/>
        </w:rPr>
        <w:t>由于被保险人故意或者因重</w:t>
      </w:r>
      <w:r w:rsidRPr="00F07863">
        <w:rPr>
          <w:rFonts w:ascii="楷体" w:eastAsia="楷体" w:hAnsi="楷体" w:cs="楷体" w:hint="eastAsia"/>
          <w:b/>
          <w:sz w:val="24"/>
          <w:szCs w:val="24"/>
        </w:rPr>
        <w:lastRenderedPageBreak/>
        <w:t>大过失致使保险人不能行使代位请求赔偿的权利的，保险人可以扣减或者要求返还相应的保险金。</w:t>
      </w:r>
    </w:p>
    <w:p w:rsidR="00CC6DDD" w:rsidRPr="00F07863" w:rsidRDefault="0037158E" w:rsidP="00956CF6">
      <w:pPr>
        <w:adjustRightInd w:val="0"/>
        <w:snapToGrid w:val="0"/>
        <w:spacing w:afterLines="50" w:line="360" w:lineRule="auto"/>
        <w:ind w:firstLineChars="200" w:firstLine="482"/>
        <w:rPr>
          <w:rFonts w:ascii="楷体" w:eastAsia="楷体" w:hAnsi="楷体" w:cs="楷体"/>
          <w:snapToGrid w:val="0"/>
          <w:sz w:val="24"/>
          <w:szCs w:val="24"/>
        </w:rPr>
      </w:pPr>
      <w:r w:rsidRPr="00F07863">
        <w:rPr>
          <w:rFonts w:ascii="楷体" w:eastAsia="楷体" w:hAnsi="楷体" w:cs="楷体" w:hint="eastAsia"/>
          <w:b/>
          <w:snapToGrid w:val="0"/>
          <w:sz w:val="24"/>
          <w:szCs w:val="24"/>
        </w:rPr>
        <w:t>第三十条</w:t>
      </w:r>
      <w:r w:rsidRPr="00F07863">
        <w:rPr>
          <w:rFonts w:ascii="楷体" w:eastAsia="楷体" w:hAnsi="楷体" w:cs="楷体" w:hint="eastAsia"/>
          <w:snapToGrid w:val="0"/>
          <w:sz w:val="24"/>
          <w:szCs w:val="24"/>
        </w:rPr>
        <w:t xml:space="preserve">  保险人受理报案、进行现场查勘、核损定价、参与案件诉讼、向被保险人提供建议等行为，均不构成保险人对赔偿责任的承诺。</w:t>
      </w:r>
    </w:p>
    <w:p w:rsidR="00CC6DDD" w:rsidRPr="00F07863" w:rsidRDefault="00CC6DDD" w:rsidP="00956CF6">
      <w:pPr>
        <w:adjustRightInd w:val="0"/>
        <w:snapToGrid w:val="0"/>
        <w:spacing w:afterLines="50" w:line="360" w:lineRule="auto"/>
        <w:jc w:val="center"/>
        <w:rPr>
          <w:rFonts w:ascii="楷体" w:eastAsia="楷体" w:hAnsi="楷体" w:cs="楷体"/>
          <w:b/>
          <w:bCs/>
          <w:sz w:val="24"/>
          <w:szCs w:val="24"/>
        </w:rPr>
      </w:pPr>
    </w:p>
    <w:p w:rsidR="00CC6DDD" w:rsidRPr="00F07863" w:rsidRDefault="0037158E" w:rsidP="00956CF6">
      <w:pPr>
        <w:adjustRightInd w:val="0"/>
        <w:snapToGrid w:val="0"/>
        <w:spacing w:afterLines="50" w:line="360" w:lineRule="auto"/>
        <w:jc w:val="center"/>
        <w:rPr>
          <w:rFonts w:ascii="楷体" w:eastAsia="楷体" w:hAnsi="楷体" w:cs="楷体"/>
          <w:b/>
          <w:bCs/>
          <w:sz w:val="24"/>
          <w:szCs w:val="24"/>
        </w:rPr>
      </w:pPr>
      <w:r w:rsidRPr="00F07863">
        <w:rPr>
          <w:rFonts w:ascii="楷体" w:eastAsia="楷体" w:hAnsi="楷体" w:cs="楷体" w:hint="eastAsia"/>
          <w:b/>
          <w:bCs/>
          <w:sz w:val="24"/>
          <w:szCs w:val="24"/>
        </w:rPr>
        <w:t>争议处理和法律适用</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第三十一条</w:t>
      </w:r>
      <w:r w:rsidRPr="00F07863">
        <w:rPr>
          <w:rFonts w:ascii="楷体" w:eastAsia="楷体" w:hAnsi="楷体" w:cs="楷体" w:hint="eastAsia"/>
          <w:sz w:val="24"/>
          <w:szCs w:val="24"/>
        </w:rPr>
        <w:t xml:space="preserve">  因履行本保险合同发生的争议，由当事人协商解决。协商不成的，提交保险单载明的仲裁机构仲裁；保险单未载明仲裁机构且争议发生后未达成仲裁协议的，依法向中华人民共和国境内（港澳台地区除外）人民法院起诉。</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bCs/>
          <w:sz w:val="24"/>
          <w:szCs w:val="24"/>
        </w:rPr>
        <w:t xml:space="preserve">第三十二条 </w:t>
      </w:r>
      <w:r w:rsidRPr="00F07863">
        <w:rPr>
          <w:rFonts w:ascii="楷体" w:eastAsia="楷体" w:hAnsi="楷体" w:cs="楷体" w:hint="eastAsia"/>
          <w:sz w:val="24"/>
          <w:szCs w:val="24"/>
        </w:rPr>
        <w:t xml:space="preserve"> 本保险合同的争议处理适用中华人民共和国法律（不包括港澳台地区法律）。</w:t>
      </w:r>
    </w:p>
    <w:p w:rsidR="00CC6DDD" w:rsidRPr="00F07863" w:rsidRDefault="00CC6DDD" w:rsidP="00956CF6">
      <w:pPr>
        <w:adjustRightInd w:val="0"/>
        <w:snapToGrid w:val="0"/>
        <w:spacing w:afterLines="50" w:line="360" w:lineRule="auto"/>
        <w:ind w:firstLineChars="200" w:firstLine="480"/>
        <w:rPr>
          <w:rFonts w:ascii="楷体" w:eastAsia="楷体" w:hAnsi="楷体" w:cs="楷体"/>
          <w:sz w:val="24"/>
          <w:szCs w:val="24"/>
        </w:rPr>
      </w:pPr>
    </w:p>
    <w:p w:rsidR="00CC6DDD" w:rsidRPr="00F07863" w:rsidRDefault="0037158E" w:rsidP="00956CF6">
      <w:pPr>
        <w:adjustRightInd w:val="0"/>
        <w:snapToGrid w:val="0"/>
        <w:spacing w:afterLines="50" w:line="360" w:lineRule="auto"/>
        <w:jc w:val="center"/>
        <w:rPr>
          <w:rFonts w:ascii="楷体" w:eastAsia="楷体" w:hAnsi="楷体" w:cs="楷体"/>
          <w:b/>
          <w:bCs/>
          <w:sz w:val="24"/>
          <w:szCs w:val="24"/>
        </w:rPr>
      </w:pPr>
      <w:r w:rsidRPr="00F07863">
        <w:rPr>
          <w:rFonts w:ascii="楷体" w:eastAsia="楷体" w:hAnsi="楷体" w:cs="楷体" w:hint="eastAsia"/>
          <w:b/>
          <w:bCs/>
          <w:sz w:val="24"/>
          <w:szCs w:val="24"/>
        </w:rPr>
        <w:t>其他事项</w:t>
      </w:r>
    </w:p>
    <w:p w:rsidR="00CC6DDD" w:rsidRPr="00F07863" w:rsidRDefault="0037158E" w:rsidP="00956CF6">
      <w:pPr>
        <w:adjustRightInd w:val="0"/>
        <w:snapToGrid w:val="0"/>
        <w:spacing w:afterLines="50" w:line="360" w:lineRule="auto"/>
        <w:ind w:firstLineChars="200" w:firstLine="482"/>
        <w:rPr>
          <w:rFonts w:ascii="楷体" w:eastAsia="楷体" w:hAnsi="楷体" w:cs="楷体"/>
          <w:sz w:val="24"/>
          <w:szCs w:val="24"/>
        </w:rPr>
      </w:pPr>
      <w:r w:rsidRPr="00F07863">
        <w:rPr>
          <w:rFonts w:ascii="楷体" w:eastAsia="楷体" w:hAnsi="楷体" w:cs="楷体" w:hint="eastAsia"/>
          <w:b/>
          <w:sz w:val="24"/>
          <w:szCs w:val="24"/>
        </w:rPr>
        <w:t>第三十三条</w:t>
      </w:r>
      <w:r w:rsidRPr="00F07863">
        <w:rPr>
          <w:rFonts w:ascii="楷体" w:eastAsia="楷体" w:hAnsi="楷体" w:cs="楷体" w:hint="eastAsia"/>
          <w:sz w:val="24"/>
          <w:szCs w:val="24"/>
        </w:rPr>
        <w:t xml:space="preserve">  投保人和保险人可以协商变更合同内容。</w:t>
      </w:r>
    </w:p>
    <w:p w:rsidR="00CC6DDD" w:rsidRPr="00F07863" w:rsidRDefault="0037158E" w:rsidP="00956CF6">
      <w:pPr>
        <w:adjustRightInd w:val="0"/>
        <w:snapToGrid w:val="0"/>
        <w:spacing w:afterLines="50" w:line="360" w:lineRule="auto"/>
        <w:ind w:firstLineChars="200" w:firstLine="480"/>
        <w:rPr>
          <w:rFonts w:ascii="楷体" w:eastAsia="楷体" w:hAnsi="楷体" w:cs="楷体"/>
          <w:sz w:val="24"/>
          <w:szCs w:val="24"/>
        </w:rPr>
      </w:pPr>
      <w:r w:rsidRPr="00F07863">
        <w:rPr>
          <w:rFonts w:ascii="楷体" w:eastAsia="楷体" w:hAnsi="楷体" w:cs="楷体" w:hint="eastAsia"/>
          <w:sz w:val="24"/>
          <w:szCs w:val="24"/>
        </w:rPr>
        <w:t>变更保险合同的，应当由保险人在保险单或者其他保险凭证上批注或附贴批单，或者投保人和保险人订立变更的书面协议。</w:t>
      </w:r>
    </w:p>
    <w:p w:rsidR="00CC6DDD" w:rsidRPr="00F07863" w:rsidRDefault="0037158E" w:rsidP="00956CF6">
      <w:pPr>
        <w:adjustRightInd w:val="0"/>
        <w:snapToGrid w:val="0"/>
        <w:spacing w:afterLines="50" w:line="360" w:lineRule="auto"/>
        <w:ind w:firstLineChars="200" w:firstLine="482"/>
        <w:rPr>
          <w:rFonts w:ascii="楷体" w:eastAsia="楷体" w:hAnsi="楷体" w:cs="楷体"/>
          <w:b/>
          <w:sz w:val="24"/>
          <w:szCs w:val="24"/>
        </w:rPr>
      </w:pPr>
      <w:r w:rsidRPr="00F07863">
        <w:rPr>
          <w:rFonts w:ascii="楷体" w:eastAsia="楷体" w:hAnsi="楷体" w:cs="楷体" w:hint="eastAsia"/>
          <w:b/>
          <w:sz w:val="24"/>
          <w:szCs w:val="24"/>
        </w:rPr>
        <w:t>第三十四条</w:t>
      </w:r>
      <w:r w:rsidRPr="00F07863">
        <w:rPr>
          <w:rFonts w:ascii="楷体" w:eastAsia="楷体" w:hAnsi="楷体" w:cs="楷体" w:hint="eastAsia"/>
          <w:sz w:val="24"/>
          <w:szCs w:val="24"/>
        </w:rPr>
        <w:t xml:space="preserve">  投保人可随时书面申请解除本保险合同，本保险合同自保险人收到投保人的书面申请之日的二十四时起终止。保险责任开始前，投保人要求解除合同的，</w:t>
      </w:r>
      <w:r w:rsidRPr="00F07863">
        <w:rPr>
          <w:rFonts w:ascii="楷体" w:eastAsia="楷体" w:hAnsi="楷体" w:cs="楷体" w:hint="eastAsia"/>
          <w:b/>
          <w:sz w:val="24"/>
          <w:szCs w:val="24"/>
        </w:rPr>
        <w:t>保险人扣除保险费的3%作为退保手续费</w:t>
      </w:r>
      <w:r w:rsidRPr="00F07863">
        <w:rPr>
          <w:rFonts w:ascii="楷体" w:eastAsia="楷体" w:hAnsi="楷体" w:cs="楷体" w:hint="eastAsia"/>
          <w:sz w:val="24"/>
          <w:szCs w:val="24"/>
        </w:rPr>
        <w:t>后，剩余部分的保险费退还投保人</w:t>
      </w:r>
      <w:r w:rsidRPr="00F07863">
        <w:rPr>
          <w:rFonts w:ascii="楷体" w:eastAsia="楷体" w:hAnsi="楷体" w:cs="楷体" w:hint="eastAsia"/>
          <w:b/>
          <w:sz w:val="24"/>
          <w:szCs w:val="24"/>
        </w:rPr>
        <w:t>；</w:t>
      </w:r>
      <w:r w:rsidRPr="00F07863">
        <w:rPr>
          <w:rFonts w:ascii="楷体" w:eastAsia="楷体" w:hAnsi="楷体" w:cs="楷体" w:hint="eastAsia"/>
          <w:sz w:val="24"/>
          <w:szCs w:val="24"/>
        </w:rPr>
        <w:t>保险责任开始后，投保人要求解除合同的，对保险责任开始之日起至合同解除之日止期间的保险费，</w:t>
      </w:r>
      <w:r w:rsidRPr="00F07863">
        <w:rPr>
          <w:rFonts w:ascii="楷体" w:eastAsia="楷体" w:hAnsi="楷体" w:cs="楷体" w:hint="eastAsia"/>
          <w:b/>
          <w:sz w:val="24"/>
          <w:szCs w:val="24"/>
        </w:rPr>
        <w:t>按附录短期费率表规定的短期费率计收，剩余部分退还投保人。</w:t>
      </w:r>
    </w:p>
    <w:p w:rsidR="00CC6DDD" w:rsidRPr="00F07863" w:rsidRDefault="0037158E" w:rsidP="00956CF6">
      <w:pPr>
        <w:adjustRightInd w:val="0"/>
        <w:snapToGrid w:val="0"/>
        <w:spacing w:afterLines="50" w:line="360" w:lineRule="auto"/>
        <w:ind w:firstLineChars="200" w:firstLine="482"/>
        <w:rPr>
          <w:rFonts w:ascii="楷体" w:eastAsia="楷体" w:hAnsi="楷体" w:cs="楷体"/>
          <w:b/>
          <w:sz w:val="24"/>
          <w:szCs w:val="24"/>
        </w:rPr>
      </w:pPr>
      <w:r w:rsidRPr="00F07863">
        <w:rPr>
          <w:rFonts w:ascii="楷体" w:eastAsia="楷体" w:hAnsi="楷体" w:cs="楷体" w:hint="eastAsia"/>
          <w:b/>
          <w:sz w:val="24"/>
          <w:szCs w:val="24"/>
        </w:rPr>
        <w:t>保险人亦可解除本保险合同。</w:t>
      </w:r>
      <w:r w:rsidRPr="00F07863">
        <w:rPr>
          <w:rFonts w:ascii="楷体" w:eastAsia="楷体" w:hAnsi="楷体" w:cs="楷体" w:hint="eastAsia"/>
          <w:sz w:val="24"/>
          <w:szCs w:val="24"/>
        </w:rPr>
        <w:t>保险责任开始前，保险人要求解除合同的，不得向投保人收取手续费并应退还已收取的保险费；</w:t>
      </w:r>
      <w:r w:rsidRPr="00F07863">
        <w:rPr>
          <w:rFonts w:ascii="楷体" w:eastAsia="楷体" w:hAnsi="楷体" w:cs="楷体" w:hint="eastAsia"/>
          <w:b/>
          <w:sz w:val="24"/>
          <w:szCs w:val="24"/>
        </w:rPr>
        <w:t>保险责任开始后，保险人可提前十五天通知投保人解除合同，对保险责任开始之日起至合同解除之日止期间的保险费，按日比例计收，剩余部分退还投保人。</w:t>
      </w:r>
    </w:p>
    <w:p w:rsidR="00CC6DDD" w:rsidRPr="00F07863" w:rsidRDefault="0037158E" w:rsidP="00956CF6">
      <w:pPr>
        <w:adjustRightInd w:val="0"/>
        <w:snapToGrid w:val="0"/>
        <w:spacing w:afterLines="50" w:line="360" w:lineRule="auto"/>
        <w:ind w:firstLineChars="200" w:firstLine="482"/>
        <w:rPr>
          <w:rFonts w:ascii="楷体" w:eastAsia="楷体" w:hAnsi="楷体" w:cs="楷体"/>
          <w:b/>
          <w:sz w:val="24"/>
          <w:szCs w:val="24"/>
        </w:rPr>
      </w:pPr>
      <w:r w:rsidRPr="00F07863">
        <w:rPr>
          <w:rFonts w:ascii="楷体" w:eastAsia="楷体" w:hAnsi="楷体" w:cs="楷体" w:hint="eastAsia"/>
          <w:b/>
          <w:sz w:val="24"/>
          <w:szCs w:val="24"/>
        </w:rPr>
        <w:t>第三十五条</w:t>
      </w:r>
      <w:r w:rsidRPr="00F07863">
        <w:rPr>
          <w:rFonts w:ascii="楷体" w:eastAsia="楷体" w:hAnsi="楷体" w:cs="楷体" w:hint="eastAsia"/>
          <w:sz w:val="24"/>
          <w:szCs w:val="24"/>
        </w:rPr>
        <w:t>发生保险事故且保险人已承担赔偿责任的，自保险人赔偿之日起三十日内，投保人可以解除合同；除合同另有约定外，</w:t>
      </w:r>
      <w:r w:rsidRPr="00F07863">
        <w:rPr>
          <w:rFonts w:ascii="楷体" w:eastAsia="楷体" w:hAnsi="楷体" w:cs="楷体" w:hint="eastAsia"/>
          <w:b/>
          <w:sz w:val="24"/>
          <w:szCs w:val="24"/>
        </w:rPr>
        <w:t>保险人也可以解除合同，但应当提前十五日通知投保人。</w:t>
      </w:r>
    </w:p>
    <w:p w:rsidR="00CC6DDD" w:rsidRPr="00F07863" w:rsidRDefault="0037158E" w:rsidP="00956CF6">
      <w:pPr>
        <w:adjustRightInd w:val="0"/>
        <w:snapToGrid w:val="0"/>
        <w:spacing w:afterLines="50" w:line="360" w:lineRule="auto"/>
        <w:ind w:firstLineChars="200" w:firstLine="480"/>
        <w:rPr>
          <w:rFonts w:ascii="楷体" w:eastAsia="楷体" w:hAnsi="楷体" w:cs="楷体"/>
          <w:b/>
          <w:sz w:val="24"/>
          <w:szCs w:val="24"/>
        </w:rPr>
      </w:pPr>
      <w:r w:rsidRPr="00F07863">
        <w:rPr>
          <w:rFonts w:ascii="楷体" w:eastAsia="楷体" w:hAnsi="楷体" w:cs="楷体" w:hint="eastAsia"/>
          <w:sz w:val="24"/>
          <w:szCs w:val="24"/>
        </w:rPr>
        <w:lastRenderedPageBreak/>
        <w:t>保险合同依据前款规定解除的，</w:t>
      </w:r>
      <w:r w:rsidRPr="00F07863">
        <w:rPr>
          <w:rFonts w:ascii="楷体" w:eastAsia="楷体" w:hAnsi="楷体" w:cs="楷体" w:hint="eastAsia"/>
          <w:b/>
          <w:sz w:val="24"/>
          <w:szCs w:val="24"/>
        </w:rPr>
        <w:t>保险人应当将累计赔偿限额扣除累计已赔偿金额</w:t>
      </w:r>
      <w:r w:rsidRPr="00F07863">
        <w:rPr>
          <w:rFonts w:ascii="楷体" w:eastAsia="楷体" w:hAnsi="楷体" w:cs="楷体" w:hint="eastAsia"/>
          <w:sz w:val="24"/>
          <w:szCs w:val="24"/>
        </w:rPr>
        <w:t>后剩余部分的保险费，</w:t>
      </w:r>
      <w:r w:rsidRPr="00F07863">
        <w:rPr>
          <w:rFonts w:ascii="楷体" w:eastAsia="楷体" w:hAnsi="楷体" w:cs="楷体" w:hint="eastAsia"/>
          <w:b/>
          <w:sz w:val="24"/>
          <w:szCs w:val="24"/>
        </w:rPr>
        <w:t>按照合同约定扣除自保险责任开始之日起至合同解除之日止应收的部分</w:t>
      </w:r>
      <w:r w:rsidRPr="00F07863">
        <w:rPr>
          <w:rFonts w:ascii="楷体" w:eastAsia="楷体" w:hAnsi="楷体" w:cs="楷体" w:hint="eastAsia"/>
          <w:sz w:val="24"/>
          <w:szCs w:val="24"/>
        </w:rPr>
        <w:t>后，退还投保人。</w:t>
      </w:r>
    </w:p>
    <w:p w:rsidR="00CC6DDD" w:rsidRPr="00F07863" w:rsidRDefault="00CC6DDD" w:rsidP="00956CF6">
      <w:pPr>
        <w:adjustRightInd w:val="0"/>
        <w:snapToGrid w:val="0"/>
        <w:spacing w:afterLines="50" w:line="360" w:lineRule="auto"/>
        <w:jc w:val="center"/>
        <w:rPr>
          <w:rFonts w:ascii="楷体" w:eastAsia="楷体" w:hAnsi="楷体" w:cs="楷体"/>
          <w:b/>
          <w:snapToGrid w:val="0"/>
          <w:sz w:val="24"/>
          <w:szCs w:val="24"/>
        </w:rPr>
      </w:pPr>
    </w:p>
    <w:p w:rsidR="00CC6DDD" w:rsidRPr="00F07863" w:rsidRDefault="0037158E" w:rsidP="00956CF6">
      <w:pPr>
        <w:adjustRightInd w:val="0"/>
        <w:snapToGrid w:val="0"/>
        <w:spacing w:afterLines="50" w:line="360" w:lineRule="auto"/>
        <w:jc w:val="center"/>
        <w:rPr>
          <w:rFonts w:ascii="楷体" w:eastAsia="楷体" w:hAnsi="楷体" w:cs="楷体"/>
          <w:b/>
          <w:snapToGrid w:val="0"/>
          <w:sz w:val="24"/>
          <w:szCs w:val="24"/>
        </w:rPr>
      </w:pPr>
      <w:r w:rsidRPr="00F07863">
        <w:rPr>
          <w:rFonts w:ascii="楷体" w:eastAsia="楷体" w:hAnsi="楷体" w:cs="楷体" w:hint="eastAsia"/>
          <w:b/>
          <w:snapToGrid w:val="0"/>
          <w:sz w:val="24"/>
          <w:szCs w:val="24"/>
        </w:rPr>
        <w:t>附录：短期费率表</w:t>
      </w:r>
    </w:p>
    <w:tbl>
      <w:tblPr>
        <w:tblW w:w="5000" w:type="pct"/>
        <w:jc w:val="center"/>
        <w:tblBorders>
          <w:top w:val="single" w:sz="4" w:space="0" w:color="auto"/>
          <w:left w:val="single" w:sz="4" w:space="0" w:color="auto"/>
          <w:bottom w:val="single" w:sz="4" w:space="0" w:color="000000"/>
          <w:right w:val="single" w:sz="4" w:space="0" w:color="auto"/>
          <w:insideH w:val="single" w:sz="4" w:space="0" w:color="000000"/>
          <w:insideV w:val="single" w:sz="4" w:space="0" w:color="auto"/>
        </w:tblBorders>
        <w:tblCellMar>
          <w:left w:w="0" w:type="dxa"/>
          <w:right w:w="0" w:type="dxa"/>
        </w:tblCellMar>
        <w:tblLook w:val="04A0"/>
      </w:tblPr>
      <w:tblGrid>
        <w:gridCol w:w="2531"/>
        <w:gridCol w:w="570"/>
        <w:gridCol w:w="570"/>
        <w:gridCol w:w="572"/>
        <w:gridCol w:w="569"/>
        <w:gridCol w:w="569"/>
        <w:gridCol w:w="571"/>
        <w:gridCol w:w="569"/>
        <w:gridCol w:w="569"/>
        <w:gridCol w:w="571"/>
        <w:gridCol w:w="569"/>
        <w:gridCol w:w="569"/>
        <w:gridCol w:w="566"/>
      </w:tblGrid>
      <w:tr w:rsidR="00CC6DDD" w:rsidRPr="00F07863" w:rsidTr="00F67C9E">
        <w:trPr>
          <w:cantSplit/>
          <w:trHeight w:val="786"/>
          <w:jc w:val="center"/>
        </w:trPr>
        <w:tc>
          <w:tcPr>
            <w:tcW w:w="1351"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保险期间已经过月数（</w:t>
            </w:r>
            <w:proofErr w:type="gramStart"/>
            <w:r w:rsidRPr="00F07863">
              <w:rPr>
                <w:rFonts w:ascii="楷体" w:eastAsia="楷体" w:hAnsi="楷体" w:cs="楷体" w:hint="eastAsia"/>
                <w:sz w:val="24"/>
                <w:szCs w:val="24"/>
              </w:rPr>
              <w:t>个</w:t>
            </w:r>
            <w:proofErr w:type="gramEnd"/>
            <w:r w:rsidRPr="00F07863">
              <w:rPr>
                <w:rFonts w:ascii="楷体" w:eastAsia="楷体" w:hAnsi="楷体" w:cs="楷体" w:hint="eastAsia"/>
                <w:sz w:val="24"/>
                <w:szCs w:val="24"/>
              </w:rPr>
              <w:t>月）</w:t>
            </w:r>
          </w:p>
        </w:tc>
        <w:tc>
          <w:tcPr>
            <w:tcW w:w="304"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1</w:t>
            </w:r>
          </w:p>
        </w:tc>
        <w:tc>
          <w:tcPr>
            <w:tcW w:w="304"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2</w:t>
            </w:r>
          </w:p>
        </w:tc>
        <w:tc>
          <w:tcPr>
            <w:tcW w:w="305"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3</w:t>
            </w:r>
          </w:p>
        </w:tc>
        <w:tc>
          <w:tcPr>
            <w:tcW w:w="304"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4</w:t>
            </w:r>
          </w:p>
        </w:tc>
        <w:tc>
          <w:tcPr>
            <w:tcW w:w="304"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5</w:t>
            </w:r>
          </w:p>
        </w:tc>
        <w:tc>
          <w:tcPr>
            <w:tcW w:w="305"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6</w:t>
            </w:r>
          </w:p>
        </w:tc>
        <w:tc>
          <w:tcPr>
            <w:tcW w:w="304"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7</w:t>
            </w:r>
          </w:p>
        </w:tc>
        <w:tc>
          <w:tcPr>
            <w:tcW w:w="304"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8</w:t>
            </w:r>
          </w:p>
        </w:tc>
        <w:tc>
          <w:tcPr>
            <w:tcW w:w="305"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9</w:t>
            </w:r>
          </w:p>
        </w:tc>
        <w:tc>
          <w:tcPr>
            <w:tcW w:w="304"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10</w:t>
            </w:r>
          </w:p>
        </w:tc>
        <w:tc>
          <w:tcPr>
            <w:tcW w:w="304"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11</w:t>
            </w:r>
          </w:p>
        </w:tc>
        <w:tc>
          <w:tcPr>
            <w:tcW w:w="303"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12</w:t>
            </w:r>
          </w:p>
        </w:tc>
      </w:tr>
      <w:tr w:rsidR="00CC6DDD" w:rsidRPr="00F07863" w:rsidTr="00F67C9E">
        <w:trPr>
          <w:cantSplit/>
          <w:trHeight w:val="786"/>
          <w:jc w:val="center"/>
        </w:trPr>
        <w:tc>
          <w:tcPr>
            <w:tcW w:w="1351"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年费率的比例（％）</w:t>
            </w:r>
          </w:p>
        </w:tc>
        <w:tc>
          <w:tcPr>
            <w:tcW w:w="304"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10</w:t>
            </w:r>
          </w:p>
        </w:tc>
        <w:tc>
          <w:tcPr>
            <w:tcW w:w="304"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20</w:t>
            </w:r>
          </w:p>
        </w:tc>
        <w:tc>
          <w:tcPr>
            <w:tcW w:w="305"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30</w:t>
            </w:r>
          </w:p>
        </w:tc>
        <w:tc>
          <w:tcPr>
            <w:tcW w:w="304"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40</w:t>
            </w:r>
          </w:p>
        </w:tc>
        <w:tc>
          <w:tcPr>
            <w:tcW w:w="304"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50</w:t>
            </w:r>
          </w:p>
        </w:tc>
        <w:tc>
          <w:tcPr>
            <w:tcW w:w="305"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60</w:t>
            </w:r>
          </w:p>
        </w:tc>
        <w:tc>
          <w:tcPr>
            <w:tcW w:w="304"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70</w:t>
            </w:r>
          </w:p>
        </w:tc>
        <w:tc>
          <w:tcPr>
            <w:tcW w:w="304"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80</w:t>
            </w:r>
          </w:p>
        </w:tc>
        <w:tc>
          <w:tcPr>
            <w:tcW w:w="305"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85</w:t>
            </w:r>
          </w:p>
        </w:tc>
        <w:tc>
          <w:tcPr>
            <w:tcW w:w="304"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90</w:t>
            </w:r>
          </w:p>
        </w:tc>
        <w:tc>
          <w:tcPr>
            <w:tcW w:w="304"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95</w:t>
            </w:r>
          </w:p>
        </w:tc>
        <w:tc>
          <w:tcPr>
            <w:tcW w:w="303" w:type="pct"/>
            <w:vAlign w:val="center"/>
          </w:tcPr>
          <w:p w:rsidR="00CC6DDD" w:rsidRPr="00F07863" w:rsidRDefault="0037158E" w:rsidP="00956CF6">
            <w:pPr>
              <w:adjustRightInd w:val="0"/>
              <w:snapToGrid w:val="0"/>
              <w:spacing w:afterLines="50" w:line="360" w:lineRule="auto"/>
              <w:jc w:val="center"/>
              <w:rPr>
                <w:rFonts w:ascii="楷体" w:eastAsia="楷体" w:hAnsi="楷体" w:cs="楷体"/>
                <w:sz w:val="24"/>
                <w:szCs w:val="24"/>
              </w:rPr>
            </w:pPr>
            <w:r w:rsidRPr="00F07863">
              <w:rPr>
                <w:rFonts w:ascii="楷体" w:eastAsia="楷体" w:hAnsi="楷体" w:cs="楷体" w:hint="eastAsia"/>
                <w:sz w:val="24"/>
                <w:szCs w:val="24"/>
              </w:rPr>
              <w:t>100</w:t>
            </w:r>
          </w:p>
        </w:tc>
      </w:tr>
    </w:tbl>
    <w:p w:rsidR="00CC6DDD" w:rsidRPr="00F07863" w:rsidRDefault="0037158E" w:rsidP="00956CF6">
      <w:pPr>
        <w:adjustRightInd w:val="0"/>
        <w:snapToGrid w:val="0"/>
        <w:spacing w:afterLines="50" w:line="360" w:lineRule="auto"/>
        <w:rPr>
          <w:rFonts w:ascii="楷体" w:eastAsia="楷体" w:hAnsi="楷体" w:cs="楷体"/>
          <w:snapToGrid w:val="0"/>
          <w:sz w:val="24"/>
          <w:szCs w:val="24"/>
        </w:rPr>
      </w:pPr>
      <w:r w:rsidRPr="00F07863">
        <w:rPr>
          <w:rFonts w:ascii="楷体" w:eastAsia="楷体" w:hAnsi="楷体" w:cs="楷体" w:hint="eastAsia"/>
          <w:b/>
          <w:snapToGrid w:val="0"/>
          <w:sz w:val="24"/>
          <w:szCs w:val="24"/>
        </w:rPr>
        <w:t>（注：保险期间已经过月数不足一月的按一月计算）</w:t>
      </w:r>
      <w:r w:rsidRPr="00F07863">
        <w:rPr>
          <w:rFonts w:ascii="楷体" w:eastAsia="楷体" w:hAnsi="楷体" w:cs="楷体" w:hint="eastAsia"/>
          <w:snapToGrid w:val="0"/>
          <w:sz w:val="24"/>
          <w:szCs w:val="24"/>
        </w:rPr>
        <w:t>。</w:t>
      </w:r>
    </w:p>
    <w:p w:rsidR="00CC6DDD" w:rsidRPr="00F07863" w:rsidRDefault="00CC6DDD">
      <w:pPr>
        <w:pBdr>
          <w:top w:val="none" w:sz="0" w:space="0" w:color="000000"/>
          <w:left w:val="none" w:sz="0" w:space="0" w:color="000000"/>
          <w:bottom w:val="none" w:sz="0" w:space="0" w:color="000000"/>
          <w:right w:val="none" w:sz="0" w:space="0" w:color="000000"/>
        </w:pBdr>
        <w:spacing w:after="200" w:line="360" w:lineRule="auto"/>
        <w:ind w:firstLine="413"/>
        <w:rPr>
          <w:rFonts w:ascii="楷体" w:eastAsia="楷体" w:hAnsi="楷体" w:cs="宋体"/>
          <w:b/>
          <w:sz w:val="24"/>
        </w:rPr>
      </w:pPr>
    </w:p>
    <w:p w:rsidR="00CC6DDD" w:rsidRPr="00F07863" w:rsidRDefault="0037158E">
      <w:pPr>
        <w:pBdr>
          <w:top w:val="none" w:sz="0" w:space="0" w:color="000000"/>
          <w:left w:val="none" w:sz="0" w:space="0" w:color="000000"/>
          <w:bottom w:val="none" w:sz="0" w:space="0" w:color="000000"/>
          <w:right w:val="none" w:sz="0" w:space="0" w:color="000000"/>
        </w:pBdr>
        <w:rPr>
          <w:rFonts w:ascii="楷体" w:eastAsia="楷体" w:hAnsi="楷体"/>
        </w:rPr>
      </w:pPr>
      <w:r w:rsidRPr="00F07863">
        <w:rPr>
          <w:rFonts w:ascii="楷体" w:eastAsia="楷体" w:hAnsi="楷体"/>
        </w:rPr>
        <w:br w:type="page" w:clear="all"/>
      </w:r>
    </w:p>
    <w:p w:rsidR="00CC6DDD" w:rsidRPr="00F07863" w:rsidRDefault="0037158E">
      <w:pPr>
        <w:pBdr>
          <w:top w:val="none" w:sz="0" w:space="0" w:color="000000"/>
          <w:left w:val="none" w:sz="0" w:space="0" w:color="000000"/>
          <w:bottom w:val="none" w:sz="0" w:space="0" w:color="000000"/>
          <w:right w:val="none" w:sz="0" w:space="0" w:color="000000"/>
        </w:pBdr>
        <w:spacing w:line="479" w:lineRule="atLeast"/>
        <w:jc w:val="center"/>
        <w:rPr>
          <w:rFonts w:ascii="楷体" w:eastAsia="楷体" w:hAnsi="楷体"/>
          <w:sz w:val="36"/>
          <w:szCs w:val="36"/>
        </w:rPr>
      </w:pPr>
      <w:r w:rsidRPr="00F07863">
        <w:rPr>
          <w:rFonts w:ascii="楷体" w:eastAsia="楷体" w:hAnsi="楷体" w:cs="黑体"/>
          <w:b/>
          <w:sz w:val="36"/>
          <w:szCs w:val="36"/>
        </w:rPr>
        <w:lastRenderedPageBreak/>
        <w:t>第五章</w:t>
      </w:r>
      <w:r w:rsidRPr="00F07863">
        <w:rPr>
          <w:rFonts w:ascii="宋体" w:hAnsi="宋体" w:cs="宋体" w:hint="eastAsia"/>
          <w:b/>
          <w:sz w:val="36"/>
          <w:szCs w:val="36"/>
        </w:rPr>
        <w:t> </w:t>
      </w:r>
      <w:r w:rsidRPr="00F07863">
        <w:rPr>
          <w:rFonts w:ascii="楷体" w:eastAsia="楷体" w:hAnsi="楷体" w:cs="黑体"/>
          <w:b/>
          <w:sz w:val="36"/>
          <w:szCs w:val="36"/>
        </w:rPr>
        <w:t>评标方法与评标标准</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hAnsi="宋体" w:cs="宋体" w:hint="eastAsia"/>
        </w:rPr>
        <w:t> </w:t>
      </w:r>
    </w:p>
    <w:p w:rsidR="00CC6DDD" w:rsidRPr="00F07863" w:rsidRDefault="0037158E">
      <w:pPr>
        <w:pBdr>
          <w:top w:val="none" w:sz="0" w:space="0" w:color="000000"/>
          <w:left w:val="none" w:sz="0" w:space="0" w:color="000000"/>
          <w:bottom w:val="none" w:sz="0" w:space="0" w:color="000000"/>
          <w:right w:val="none" w:sz="0" w:space="0" w:color="000000"/>
        </w:pBdr>
        <w:spacing w:line="479" w:lineRule="atLeast"/>
        <w:ind w:firstLine="482"/>
        <w:jc w:val="both"/>
        <w:rPr>
          <w:rFonts w:ascii="楷体" w:eastAsia="楷体" w:hAnsi="楷体"/>
        </w:rPr>
      </w:pPr>
      <w:r w:rsidRPr="00F07863">
        <w:rPr>
          <w:rFonts w:ascii="楷体" w:eastAsia="楷体" w:hAnsi="楷体" w:cs="宋体"/>
          <w:b/>
          <w:sz w:val="24"/>
        </w:rPr>
        <w:t>一、评标方法</w:t>
      </w:r>
    </w:p>
    <w:p w:rsidR="00CC6DDD" w:rsidRPr="00F07863" w:rsidRDefault="0037158E">
      <w:pPr>
        <w:pBdr>
          <w:top w:val="none" w:sz="0" w:space="0" w:color="000000"/>
          <w:left w:val="none" w:sz="0" w:space="0" w:color="000000"/>
          <w:bottom w:val="none" w:sz="0" w:space="0" w:color="000000"/>
          <w:right w:val="none" w:sz="0" w:space="0" w:color="000000"/>
        </w:pBdr>
        <w:spacing w:before="240" w:after="240" w:line="479" w:lineRule="atLeast"/>
        <w:ind w:firstLine="480"/>
        <w:rPr>
          <w:rFonts w:ascii="楷体" w:eastAsia="楷体" w:hAnsi="楷体"/>
        </w:rPr>
      </w:pPr>
      <w:r w:rsidRPr="00F07863">
        <w:rPr>
          <w:rFonts w:ascii="楷体" w:eastAsia="楷体" w:hAnsi="楷体" w:cs="宋体"/>
          <w:sz w:val="24"/>
        </w:rPr>
        <w:t>本项目采用综合评分法，评标结果按评审后得分由高到低顺序排列。得分相同的，按投标报价由低到高顺序排列。得分且投标报价相同的并列。投标文件满足招标文件全部实质性要求，</w:t>
      </w:r>
      <w:proofErr w:type="gramStart"/>
      <w:r w:rsidRPr="00F07863">
        <w:rPr>
          <w:rFonts w:ascii="楷体" w:eastAsia="楷体" w:hAnsi="楷体" w:cs="宋体"/>
          <w:sz w:val="24"/>
        </w:rPr>
        <w:t>且按照</w:t>
      </w:r>
      <w:proofErr w:type="gramEnd"/>
      <w:r w:rsidRPr="00F07863">
        <w:rPr>
          <w:rFonts w:ascii="楷体" w:eastAsia="楷体" w:hAnsi="楷体" w:cs="宋体"/>
          <w:sz w:val="24"/>
        </w:rPr>
        <w:t>评审因素的量化指标评审得分最高的投标人为</w:t>
      </w:r>
      <w:r w:rsidR="00070F32" w:rsidRPr="00F07863">
        <w:rPr>
          <w:rFonts w:ascii="楷体" w:eastAsia="楷体" w:hAnsi="楷体" w:cs="宋体"/>
          <w:sz w:val="24"/>
        </w:rPr>
        <w:t>各采购包的</w:t>
      </w:r>
      <w:r w:rsidRPr="00F07863">
        <w:rPr>
          <w:rFonts w:ascii="楷体" w:eastAsia="楷体" w:hAnsi="楷体" w:cs="宋体"/>
          <w:sz w:val="24"/>
        </w:rPr>
        <w:t>中标候选人。本项目选取</w:t>
      </w:r>
      <w:r w:rsidR="00070F32" w:rsidRPr="00F07863">
        <w:rPr>
          <w:rFonts w:ascii="楷体" w:eastAsia="楷体" w:hAnsi="楷体" w:cs="Arial" w:hint="eastAsia"/>
          <w:sz w:val="24"/>
        </w:rPr>
        <w:t>2</w:t>
      </w:r>
      <w:r w:rsidRPr="00F07863">
        <w:rPr>
          <w:rFonts w:ascii="楷体" w:eastAsia="楷体" w:hAnsi="楷体" w:cs="宋体"/>
          <w:sz w:val="24"/>
        </w:rPr>
        <w:t>名中标候选人。</w:t>
      </w:r>
    </w:p>
    <w:p w:rsidR="00CC6DDD" w:rsidRPr="00F07863" w:rsidRDefault="0037158E">
      <w:pPr>
        <w:pBdr>
          <w:top w:val="none" w:sz="0" w:space="0" w:color="000000"/>
          <w:left w:val="none" w:sz="0" w:space="0" w:color="000000"/>
          <w:bottom w:val="none" w:sz="0" w:space="0" w:color="000000"/>
          <w:right w:val="none" w:sz="0" w:space="0" w:color="000000"/>
        </w:pBdr>
        <w:spacing w:line="479" w:lineRule="atLeast"/>
        <w:ind w:firstLine="482"/>
        <w:jc w:val="both"/>
        <w:rPr>
          <w:rFonts w:ascii="楷体" w:eastAsia="楷体" w:hAnsi="楷体"/>
        </w:rPr>
      </w:pPr>
      <w:r w:rsidRPr="00F07863">
        <w:rPr>
          <w:rFonts w:ascii="楷体" w:eastAsia="楷体" w:hAnsi="楷体" w:cs="宋体"/>
          <w:b/>
          <w:sz w:val="24"/>
        </w:rPr>
        <w:t>二、政府采购政策功能落实</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ind w:firstLine="420"/>
        <w:rPr>
          <w:rFonts w:ascii="楷体" w:eastAsia="楷体" w:hAnsi="楷体"/>
        </w:rPr>
      </w:pPr>
      <w:r w:rsidRPr="00F07863">
        <w:rPr>
          <w:rFonts w:ascii="楷体" w:eastAsia="楷体" w:hAnsi="楷体" w:cs="宋体"/>
          <w:sz w:val="24"/>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ind w:firstLine="420"/>
        <w:rPr>
          <w:rFonts w:ascii="楷体" w:eastAsia="楷体" w:hAnsi="楷体"/>
        </w:rPr>
      </w:pPr>
      <w:r w:rsidRPr="00F07863">
        <w:rPr>
          <w:rFonts w:ascii="楷体" w:eastAsia="楷体" w:hAnsi="楷体" w:cs="宋体"/>
          <w:sz w:val="24"/>
        </w:rPr>
        <w:t>1、小微型企业价格扣除</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ind w:firstLine="420"/>
        <w:rPr>
          <w:rFonts w:ascii="楷体" w:eastAsia="楷体" w:hAnsi="楷体"/>
        </w:rPr>
      </w:pPr>
      <w:r w:rsidRPr="00F07863">
        <w:rPr>
          <w:rFonts w:ascii="楷体" w:eastAsia="楷体" w:hAnsi="楷体" w:cs="宋体"/>
          <w:sz w:val="24"/>
        </w:rPr>
        <w:t>（1）本项目对小型和微型企业产品给予20%的扣除价格，用扣除后的价格参与评审。</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ind w:firstLine="420"/>
        <w:rPr>
          <w:rFonts w:ascii="楷体" w:eastAsia="楷体" w:hAnsi="楷体"/>
        </w:rPr>
      </w:pPr>
      <w:r w:rsidRPr="00F07863">
        <w:rPr>
          <w:rFonts w:ascii="楷体" w:eastAsia="楷体" w:hAnsi="楷体" w:cs="宋体"/>
          <w:sz w:val="24"/>
        </w:rPr>
        <w:t>（2）供应商需按照采购文件的要求提供相应的《企业声明函》。</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ind w:firstLine="420"/>
        <w:rPr>
          <w:rFonts w:ascii="楷体" w:eastAsia="楷体" w:hAnsi="楷体"/>
        </w:rPr>
      </w:pPr>
      <w:r w:rsidRPr="00F07863">
        <w:rPr>
          <w:rFonts w:ascii="楷体" w:eastAsia="楷体" w:hAnsi="楷体" w:cs="宋体"/>
          <w:sz w:val="24"/>
        </w:rPr>
        <w:t>2、残疾人福利单位价格扣除</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ind w:firstLine="420"/>
        <w:rPr>
          <w:rFonts w:ascii="楷体" w:eastAsia="楷体" w:hAnsi="楷体"/>
        </w:rPr>
      </w:pPr>
      <w:r w:rsidRPr="00F07863">
        <w:rPr>
          <w:rFonts w:ascii="楷体" w:eastAsia="楷体" w:hAnsi="楷体" w:cs="宋体"/>
          <w:sz w:val="24"/>
        </w:rPr>
        <w:t>（1）本项目对残疾人福利性单位视同小型、微型企业，给予20%的价格扣除，用扣除后的价格参与评审。</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ind w:firstLine="420"/>
        <w:rPr>
          <w:rFonts w:ascii="楷体" w:eastAsia="楷体" w:hAnsi="楷体"/>
        </w:rPr>
      </w:pPr>
      <w:r w:rsidRPr="00F07863">
        <w:rPr>
          <w:rFonts w:ascii="楷体" w:eastAsia="楷体" w:hAnsi="楷体" w:cs="宋体"/>
          <w:sz w:val="24"/>
        </w:rPr>
        <w:t>（2）残疾人福利单位需按照采购文件的要求提供《残疾人福利性单位声明函》。</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ind w:firstLine="420"/>
        <w:rPr>
          <w:rFonts w:ascii="楷体" w:eastAsia="楷体" w:hAnsi="楷体"/>
        </w:rPr>
      </w:pPr>
      <w:r w:rsidRPr="00F07863">
        <w:rPr>
          <w:rFonts w:ascii="楷体" w:eastAsia="楷体" w:hAnsi="楷体" w:cs="宋体"/>
          <w:sz w:val="24"/>
        </w:rPr>
        <w:t>（3）残疾人福利单位标准请参照《关于促进残疾人就业政府采购政策的通知》（财库〔2017〕141号）。</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ind w:firstLine="420"/>
        <w:rPr>
          <w:rFonts w:ascii="楷体" w:eastAsia="楷体" w:hAnsi="楷体"/>
        </w:rPr>
      </w:pPr>
      <w:r w:rsidRPr="00F07863">
        <w:rPr>
          <w:rFonts w:ascii="楷体" w:eastAsia="楷体" w:hAnsi="楷体" w:cs="宋体"/>
          <w:sz w:val="24"/>
        </w:rPr>
        <w:t>3、监狱和戒毒企业价格扣除</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ind w:firstLine="420"/>
        <w:rPr>
          <w:rFonts w:ascii="楷体" w:eastAsia="楷体" w:hAnsi="楷体"/>
        </w:rPr>
      </w:pPr>
      <w:r w:rsidRPr="00F07863">
        <w:rPr>
          <w:rFonts w:ascii="楷体" w:eastAsia="楷体" w:hAnsi="楷体" w:cs="宋体"/>
          <w:sz w:val="24"/>
        </w:rPr>
        <w:t>（1）本项目对监狱和戒毒企业（简称监狱企业）视同小型、微型企业，给予20%的价格扣除，用扣除后的价格参与评审。</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ind w:firstLine="420"/>
        <w:rPr>
          <w:rFonts w:ascii="楷体" w:eastAsia="楷体" w:hAnsi="楷体"/>
        </w:rPr>
      </w:pPr>
      <w:r w:rsidRPr="00F07863">
        <w:rPr>
          <w:rFonts w:ascii="楷体" w:eastAsia="楷体" w:hAnsi="楷体" w:cs="宋体"/>
          <w:sz w:val="24"/>
        </w:rPr>
        <w:t>（2）监狱企业参加政府采购活动时，需提供由省级以上监狱管理局、戒毒管理局(含新疆生产建设兵团)出具的属于监狱企业的证明文件。供应商如不提供上述证明文件，价格将不做相应扣除。</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ind w:firstLine="420"/>
        <w:rPr>
          <w:rFonts w:ascii="楷体" w:eastAsia="楷体" w:hAnsi="楷体"/>
        </w:rPr>
      </w:pPr>
      <w:r w:rsidRPr="00F07863">
        <w:rPr>
          <w:rFonts w:ascii="楷体" w:eastAsia="楷体" w:hAnsi="楷体" w:cs="宋体"/>
          <w:sz w:val="24"/>
        </w:rPr>
        <w:t>（3）监狱企业标准请参照《关于政府采购支持监狱企业发展有关问题的通知》（财库[2014]68号）。</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ind w:firstLine="420"/>
        <w:rPr>
          <w:rFonts w:ascii="楷体" w:eastAsia="楷体" w:hAnsi="楷体"/>
        </w:rPr>
      </w:pPr>
      <w:r w:rsidRPr="00F07863">
        <w:rPr>
          <w:rFonts w:ascii="楷体" w:eastAsia="楷体" w:hAnsi="楷体" w:cs="宋体"/>
          <w:sz w:val="24"/>
        </w:rPr>
        <w:t>4、残疾人福利单位、监狱企业属于小型、微型企业的，不重复享受政策。</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ind w:firstLine="420"/>
        <w:rPr>
          <w:rFonts w:ascii="楷体" w:eastAsia="楷体" w:hAnsi="楷体"/>
        </w:rPr>
      </w:pPr>
      <w:r w:rsidRPr="00F07863">
        <w:rPr>
          <w:rFonts w:ascii="楷体" w:eastAsia="楷体" w:hAnsi="楷体" w:cs="宋体"/>
          <w:sz w:val="24"/>
        </w:rPr>
        <w:lastRenderedPageBreak/>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479" w:lineRule="atLeast"/>
        <w:ind w:firstLine="480"/>
        <w:jc w:val="both"/>
        <w:rPr>
          <w:rFonts w:ascii="楷体" w:eastAsia="楷体" w:hAnsi="楷体"/>
        </w:rPr>
      </w:pPr>
      <w:r w:rsidRPr="00F07863">
        <w:rPr>
          <w:rFonts w:ascii="楷体" w:eastAsia="楷体" w:hAnsi="楷体" w:cs="宋体"/>
          <w:sz w:val="24"/>
        </w:rPr>
        <w:t>6、联合体各方均为小型、微型企业（残疾人福利单位、监狱企业）的，联合体享受20%价格扣除，用扣除后的价格参与评审。</w:t>
      </w:r>
    </w:p>
    <w:p w:rsidR="00CC6DDD" w:rsidRPr="00F07863" w:rsidRDefault="0037158E">
      <w:pPr>
        <w:pBdr>
          <w:top w:val="none" w:sz="0" w:space="0" w:color="000000"/>
          <w:left w:val="none" w:sz="0" w:space="0" w:color="000000"/>
          <w:bottom w:val="none" w:sz="0" w:space="0" w:color="000000"/>
          <w:right w:val="none" w:sz="0" w:space="0" w:color="000000"/>
        </w:pBdr>
        <w:spacing w:before="240" w:after="240" w:line="250" w:lineRule="atLeast"/>
        <w:ind w:firstLine="482"/>
        <w:rPr>
          <w:rFonts w:ascii="楷体" w:eastAsia="楷体" w:hAnsi="楷体"/>
        </w:rPr>
      </w:pPr>
      <w:r w:rsidRPr="00F07863">
        <w:rPr>
          <w:rFonts w:ascii="楷体" w:eastAsia="楷体" w:hAnsi="楷体" w:cs="宋体"/>
          <w:b/>
          <w:sz w:val="24"/>
        </w:rPr>
        <w:t>三、评标标准</w:t>
      </w:r>
    </w:p>
    <w:tbl>
      <w:tblPr>
        <w:tblW w:w="5332" w:type="pct"/>
        <w:tblInd w:w="-459" w:type="dxa"/>
        <w:tblLook w:val="04A0"/>
      </w:tblPr>
      <w:tblGrid>
        <w:gridCol w:w="1560"/>
        <w:gridCol w:w="8647"/>
      </w:tblGrid>
      <w:tr w:rsidR="008549EE" w:rsidRPr="008549EE" w:rsidTr="00630C49">
        <w:trPr>
          <w:trHeight w:val="791"/>
        </w:trPr>
        <w:tc>
          <w:tcPr>
            <w:tcW w:w="764"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8549EE" w:rsidRPr="008549EE" w:rsidRDefault="008549EE" w:rsidP="008549EE">
            <w:pPr>
              <w:spacing w:line="480" w:lineRule="exact"/>
              <w:jc w:val="center"/>
              <w:rPr>
                <w:rFonts w:ascii="楷体" w:eastAsia="楷体" w:hAnsi="楷体" w:cs="宋体"/>
                <w:b/>
                <w:sz w:val="24"/>
                <w:szCs w:val="24"/>
              </w:rPr>
            </w:pPr>
            <w:r w:rsidRPr="008549EE">
              <w:rPr>
                <w:rFonts w:ascii="楷体" w:eastAsia="楷体" w:hAnsi="楷体" w:cs="宋体" w:hint="eastAsia"/>
                <w:b/>
                <w:sz w:val="24"/>
                <w:szCs w:val="24"/>
              </w:rPr>
              <w:t>评分项目</w:t>
            </w:r>
          </w:p>
        </w:tc>
        <w:tc>
          <w:tcPr>
            <w:tcW w:w="4236" w:type="pct"/>
            <w:tcBorders>
              <w:top w:val="single" w:sz="4" w:space="0" w:color="auto"/>
              <w:left w:val="nil"/>
              <w:bottom w:val="single" w:sz="8" w:space="0" w:color="auto"/>
              <w:right w:val="single" w:sz="4" w:space="0" w:color="auto"/>
            </w:tcBorders>
            <w:shd w:val="clear" w:color="auto" w:fill="auto"/>
            <w:vAlign w:val="center"/>
            <w:hideMark/>
          </w:tcPr>
          <w:p w:rsidR="008549EE" w:rsidRPr="008549EE" w:rsidRDefault="008549EE" w:rsidP="008549EE">
            <w:pPr>
              <w:spacing w:line="480" w:lineRule="exact"/>
              <w:jc w:val="center"/>
              <w:rPr>
                <w:rFonts w:ascii="楷体" w:eastAsia="楷体" w:hAnsi="楷体" w:cs="宋体"/>
                <w:b/>
                <w:sz w:val="24"/>
                <w:szCs w:val="24"/>
              </w:rPr>
            </w:pPr>
            <w:r w:rsidRPr="008549EE">
              <w:rPr>
                <w:rFonts w:ascii="楷体" w:eastAsia="楷体" w:hAnsi="楷体" w:cs="宋体" w:hint="eastAsia"/>
                <w:b/>
                <w:sz w:val="24"/>
                <w:szCs w:val="24"/>
              </w:rPr>
              <w:t>评审标准</w:t>
            </w:r>
          </w:p>
        </w:tc>
      </w:tr>
      <w:tr w:rsidR="00905EE5" w:rsidRPr="008549EE" w:rsidTr="00630C49">
        <w:trPr>
          <w:trHeight w:val="976"/>
        </w:trPr>
        <w:tc>
          <w:tcPr>
            <w:tcW w:w="764"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905EE5" w:rsidRPr="00905EE5" w:rsidRDefault="00905EE5" w:rsidP="00905EE5">
            <w:pPr>
              <w:spacing w:line="360" w:lineRule="auto"/>
              <w:jc w:val="center"/>
              <w:rPr>
                <w:rFonts w:ascii="楷体" w:eastAsia="楷体" w:hAnsi="楷体" w:cs="宋体"/>
                <w:sz w:val="24"/>
                <w:szCs w:val="24"/>
              </w:rPr>
            </w:pPr>
            <w:r w:rsidRPr="00905EE5">
              <w:rPr>
                <w:rFonts w:ascii="楷体" w:eastAsia="楷体" w:hAnsi="楷体" w:cs="宋体" w:hint="eastAsia"/>
                <w:sz w:val="24"/>
                <w:szCs w:val="24"/>
              </w:rPr>
              <w:t>投标报价部分（10分）</w:t>
            </w:r>
          </w:p>
        </w:tc>
        <w:tc>
          <w:tcPr>
            <w:tcW w:w="4236" w:type="pct"/>
            <w:tcBorders>
              <w:top w:val="single" w:sz="4" w:space="0" w:color="auto"/>
              <w:left w:val="nil"/>
              <w:bottom w:val="single" w:sz="8" w:space="0" w:color="auto"/>
              <w:right w:val="single" w:sz="4" w:space="0" w:color="auto"/>
            </w:tcBorders>
            <w:shd w:val="clear" w:color="auto" w:fill="auto"/>
            <w:vAlign w:val="center"/>
            <w:hideMark/>
          </w:tcPr>
          <w:p w:rsidR="00905EE5" w:rsidRPr="00905EE5" w:rsidRDefault="00905EE5" w:rsidP="005F7C08">
            <w:pPr>
              <w:spacing w:line="360" w:lineRule="auto"/>
              <w:rPr>
                <w:rFonts w:ascii="楷体" w:eastAsia="楷体" w:hAnsi="楷体" w:cs="宋体"/>
                <w:sz w:val="24"/>
                <w:szCs w:val="24"/>
              </w:rPr>
            </w:pPr>
            <w:r w:rsidRPr="00905EE5">
              <w:rPr>
                <w:rFonts w:ascii="楷体" w:eastAsia="楷体" w:hAnsi="楷体" w:cs="宋体" w:hint="eastAsia"/>
                <w:sz w:val="24"/>
                <w:szCs w:val="24"/>
              </w:rPr>
              <w:t>以满足</w:t>
            </w:r>
            <w:r w:rsidR="00ED0D34">
              <w:rPr>
                <w:rFonts w:ascii="楷体" w:eastAsia="楷体" w:hAnsi="楷体" w:cs="宋体" w:hint="eastAsia"/>
                <w:sz w:val="24"/>
                <w:szCs w:val="24"/>
              </w:rPr>
              <w:t>招标</w:t>
            </w:r>
            <w:r w:rsidRPr="00905EE5">
              <w:rPr>
                <w:rFonts w:ascii="楷体" w:eastAsia="楷体" w:hAnsi="楷体" w:cs="宋体" w:hint="eastAsia"/>
                <w:sz w:val="24"/>
                <w:szCs w:val="24"/>
              </w:rPr>
              <w:t>文件要求的最低报价为基准价，得分10分。其它报价得分＝（基准价/其它报价）×10×100％（保留至小数点后二位）。</w:t>
            </w:r>
          </w:p>
        </w:tc>
      </w:tr>
      <w:tr w:rsidR="008549EE" w:rsidRPr="00F07863" w:rsidTr="00630C49">
        <w:trPr>
          <w:trHeight w:val="9140"/>
        </w:trPr>
        <w:tc>
          <w:tcPr>
            <w:tcW w:w="764" w:type="pct"/>
            <w:tcBorders>
              <w:top w:val="nil"/>
              <w:left w:val="single" w:sz="4" w:space="0" w:color="auto"/>
              <w:bottom w:val="single" w:sz="4" w:space="0" w:color="auto"/>
              <w:right w:val="single" w:sz="8" w:space="0" w:color="auto"/>
            </w:tcBorders>
            <w:shd w:val="clear" w:color="auto" w:fill="auto"/>
            <w:vAlign w:val="center"/>
            <w:hideMark/>
          </w:tcPr>
          <w:p w:rsidR="008549EE" w:rsidRPr="008549EE" w:rsidRDefault="008549EE" w:rsidP="00DC4DE1">
            <w:pPr>
              <w:spacing w:line="480" w:lineRule="exact"/>
              <w:jc w:val="center"/>
              <w:rPr>
                <w:rFonts w:ascii="楷体" w:eastAsia="楷体" w:hAnsi="楷体" w:cs="宋体"/>
                <w:sz w:val="24"/>
                <w:szCs w:val="24"/>
              </w:rPr>
            </w:pPr>
            <w:r w:rsidRPr="008549EE">
              <w:rPr>
                <w:rFonts w:ascii="楷体" w:eastAsia="楷体" w:hAnsi="楷体" w:cs="宋体" w:hint="eastAsia"/>
                <w:sz w:val="24"/>
                <w:szCs w:val="24"/>
              </w:rPr>
              <w:t>服务能力（</w:t>
            </w:r>
            <w:r w:rsidR="00DC4DE1">
              <w:rPr>
                <w:rFonts w:ascii="楷体" w:eastAsia="楷体" w:hAnsi="楷体" w:cs="宋体" w:hint="eastAsia"/>
                <w:sz w:val="24"/>
                <w:szCs w:val="24"/>
              </w:rPr>
              <w:t>20</w:t>
            </w:r>
            <w:r w:rsidRPr="008549EE">
              <w:rPr>
                <w:rFonts w:ascii="楷体" w:eastAsia="楷体" w:hAnsi="楷体" w:cs="宋体" w:hint="eastAsia"/>
                <w:sz w:val="24"/>
                <w:szCs w:val="24"/>
              </w:rPr>
              <w:t>分）</w:t>
            </w:r>
          </w:p>
        </w:tc>
        <w:tc>
          <w:tcPr>
            <w:tcW w:w="4236" w:type="pct"/>
            <w:tcBorders>
              <w:top w:val="nil"/>
              <w:left w:val="single" w:sz="8" w:space="0" w:color="auto"/>
              <w:bottom w:val="single" w:sz="4" w:space="0" w:color="auto"/>
              <w:right w:val="single" w:sz="4" w:space="0" w:color="auto"/>
            </w:tcBorders>
            <w:shd w:val="clear" w:color="auto" w:fill="auto"/>
            <w:vAlign w:val="center"/>
            <w:hideMark/>
          </w:tcPr>
          <w:p w:rsidR="008549EE" w:rsidRPr="00F07863"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1、投标人或其总公司最近四个季度的综合偿付能力充足率平均值</w:t>
            </w:r>
            <w:r w:rsidR="00DC4DE1">
              <w:rPr>
                <w:rFonts w:ascii="楷体" w:eastAsia="楷体" w:hAnsi="楷体" w:cs="宋体" w:hint="eastAsia"/>
                <w:sz w:val="24"/>
                <w:szCs w:val="24"/>
              </w:rPr>
              <w:t>：</w:t>
            </w:r>
          </w:p>
          <w:p w:rsidR="008549EE" w:rsidRPr="00F07863"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综合偿付能力充足率200%</w:t>
            </w:r>
            <w:r w:rsidR="00631763">
              <w:rPr>
                <w:rFonts w:ascii="楷体" w:eastAsia="楷体" w:hAnsi="楷体" w:cs="宋体" w:hint="eastAsia"/>
                <w:sz w:val="24"/>
                <w:szCs w:val="24"/>
              </w:rPr>
              <w:t>以上的</w:t>
            </w:r>
            <w:r w:rsidRPr="008549EE">
              <w:rPr>
                <w:rFonts w:ascii="楷体" w:eastAsia="楷体" w:hAnsi="楷体" w:cs="宋体" w:hint="eastAsia"/>
                <w:sz w:val="24"/>
                <w:szCs w:val="24"/>
              </w:rPr>
              <w:t>得</w:t>
            </w:r>
            <w:r w:rsidR="000801E5">
              <w:rPr>
                <w:rFonts w:ascii="楷体" w:eastAsia="楷体" w:hAnsi="楷体" w:cs="宋体" w:hint="eastAsia"/>
                <w:sz w:val="24"/>
                <w:szCs w:val="24"/>
              </w:rPr>
              <w:t>4</w:t>
            </w:r>
            <w:r w:rsidRPr="008549EE">
              <w:rPr>
                <w:rFonts w:ascii="楷体" w:eastAsia="楷体" w:hAnsi="楷体" w:cs="宋体" w:hint="eastAsia"/>
                <w:sz w:val="24"/>
                <w:szCs w:val="24"/>
              </w:rPr>
              <w:t>分；</w:t>
            </w:r>
          </w:p>
          <w:p w:rsidR="008549EE" w:rsidRPr="00F07863"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综合偿付能力充足率1</w:t>
            </w:r>
            <w:r w:rsidR="00D71923">
              <w:rPr>
                <w:rFonts w:ascii="楷体" w:eastAsia="楷体" w:hAnsi="楷体" w:cs="宋体" w:hint="eastAsia"/>
                <w:sz w:val="24"/>
                <w:szCs w:val="24"/>
              </w:rPr>
              <w:t>8</w:t>
            </w:r>
            <w:r w:rsidRPr="008549EE">
              <w:rPr>
                <w:rFonts w:ascii="楷体" w:eastAsia="楷体" w:hAnsi="楷体" w:cs="宋体" w:hint="eastAsia"/>
                <w:sz w:val="24"/>
                <w:szCs w:val="24"/>
              </w:rPr>
              <w:t>0%～200%</w:t>
            </w:r>
            <w:r w:rsidR="00631763">
              <w:rPr>
                <w:rFonts w:ascii="楷体" w:eastAsia="楷体" w:hAnsi="楷体" w:cs="宋体" w:hint="eastAsia"/>
                <w:sz w:val="24"/>
                <w:szCs w:val="24"/>
              </w:rPr>
              <w:t>（含）的</w:t>
            </w:r>
            <w:r w:rsidRPr="008549EE">
              <w:rPr>
                <w:rFonts w:ascii="楷体" w:eastAsia="楷体" w:hAnsi="楷体" w:cs="宋体" w:hint="eastAsia"/>
                <w:sz w:val="24"/>
                <w:szCs w:val="24"/>
              </w:rPr>
              <w:t>得</w:t>
            </w:r>
            <w:r w:rsidR="000801E5">
              <w:rPr>
                <w:rFonts w:ascii="楷体" w:eastAsia="楷体" w:hAnsi="楷体" w:cs="宋体" w:hint="eastAsia"/>
                <w:sz w:val="24"/>
                <w:szCs w:val="24"/>
              </w:rPr>
              <w:t>2</w:t>
            </w:r>
            <w:r w:rsidRPr="008549EE">
              <w:rPr>
                <w:rFonts w:ascii="楷体" w:eastAsia="楷体" w:hAnsi="楷体" w:cs="宋体" w:hint="eastAsia"/>
                <w:sz w:val="24"/>
                <w:szCs w:val="24"/>
              </w:rPr>
              <w:t>分；</w:t>
            </w:r>
          </w:p>
          <w:p w:rsidR="008549EE" w:rsidRPr="00F07863"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综合偿付能力充足率</w:t>
            </w:r>
            <w:r w:rsidR="00D71923" w:rsidRPr="008549EE">
              <w:rPr>
                <w:rFonts w:ascii="楷体" w:eastAsia="楷体" w:hAnsi="楷体" w:cs="宋体" w:hint="eastAsia"/>
                <w:sz w:val="24"/>
                <w:szCs w:val="24"/>
              </w:rPr>
              <w:t>1</w:t>
            </w:r>
            <w:r w:rsidR="00D71923">
              <w:rPr>
                <w:rFonts w:ascii="楷体" w:eastAsia="楷体" w:hAnsi="楷体" w:cs="宋体" w:hint="eastAsia"/>
                <w:sz w:val="24"/>
                <w:szCs w:val="24"/>
              </w:rPr>
              <w:t>8</w:t>
            </w:r>
            <w:r w:rsidR="00D71923" w:rsidRPr="008549EE">
              <w:rPr>
                <w:rFonts w:ascii="楷体" w:eastAsia="楷体" w:hAnsi="楷体" w:cs="宋体" w:hint="eastAsia"/>
                <w:sz w:val="24"/>
                <w:szCs w:val="24"/>
              </w:rPr>
              <w:t>0%</w:t>
            </w:r>
            <w:r w:rsidR="00D71923">
              <w:rPr>
                <w:rFonts w:ascii="楷体" w:eastAsia="楷体" w:hAnsi="楷体" w:cs="宋体" w:hint="eastAsia"/>
                <w:sz w:val="24"/>
                <w:szCs w:val="24"/>
              </w:rPr>
              <w:t>以下</w:t>
            </w:r>
            <w:r w:rsidR="00631763">
              <w:rPr>
                <w:rFonts w:ascii="楷体" w:eastAsia="楷体" w:hAnsi="楷体" w:cs="宋体" w:hint="eastAsia"/>
                <w:sz w:val="24"/>
                <w:szCs w:val="24"/>
              </w:rPr>
              <w:t>的</w:t>
            </w:r>
            <w:r w:rsidRPr="008549EE">
              <w:rPr>
                <w:rFonts w:ascii="楷体" w:eastAsia="楷体" w:hAnsi="楷体" w:cs="宋体" w:hint="eastAsia"/>
                <w:sz w:val="24"/>
                <w:szCs w:val="24"/>
              </w:rPr>
              <w:t>得</w:t>
            </w:r>
            <w:r w:rsidR="000801E5">
              <w:rPr>
                <w:rFonts w:ascii="楷体" w:eastAsia="楷体" w:hAnsi="楷体" w:cs="宋体" w:hint="eastAsia"/>
                <w:sz w:val="24"/>
                <w:szCs w:val="24"/>
              </w:rPr>
              <w:t>1</w:t>
            </w:r>
            <w:r w:rsidRPr="008549EE">
              <w:rPr>
                <w:rFonts w:ascii="楷体" w:eastAsia="楷体" w:hAnsi="楷体" w:cs="宋体" w:hint="eastAsia"/>
                <w:sz w:val="24"/>
                <w:szCs w:val="24"/>
              </w:rPr>
              <w:t>分。</w:t>
            </w:r>
          </w:p>
          <w:p w:rsidR="008549EE" w:rsidRPr="00F07863"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未提供综合偿付能力数据或综合偿付能力充足率低于100%的不得分。</w:t>
            </w:r>
          </w:p>
          <w:p w:rsidR="008549EE" w:rsidRPr="00F07863"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b/>
                <w:bCs/>
                <w:sz w:val="24"/>
                <w:szCs w:val="24"/>
              </w:rPr>
              <w:t>备注：投标人须提供银保监会发布的或行业协会网站下载的偿付能力情况截图或其他可以体现综合偿付能力充足率的证明材料，扫描上传。</w:t>
            </w:r>
          </w:p>
          <w:p w:rsidR="008549EE" w:rsidRPr="00F07863"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2、投标人或其总公司最近四个季度的核心偿付能力充足率平均值</w:t>
            </w:r>
            <w:r w:rsidR="00DC4DE1">
              <w:rPr>
                <w:rFonts w:ascii="楷体" w:eastAsia="楷体" w:hAnsi="楷体" w:cs="宋体" w:hint="eastAsia"/>
                <w:sz w:val="24"/>
                <w:szCs w:val="24"/>
              </w:rPr>
              <w:t>：</w:t>
            </w:r>
          </w:p>
          <w:p w:rsidR="008549EE" w:rsidRPr="00F07863"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核心偿付能力充足率</w:t>
            </w:r>
            <w:r w:rsidR="00631763">
              <w:rPr>
                <w:rFonts w:ascii="楷体" w:eastAsia="楷体" w:hAnsi="楷体" w:cs="宋体" w:hint="eastAsia"/>
                <w:sz w:val="24"/>
                <w:szCs w:val="24"/>
              </w:rPr>
              <w:t>20</w:t>
            </w:r>
            <w:r w:rsidRPr="008549EE">
              <w:rPr>
                <w:rFonts w:ascii="楷体" w:eastAsia="楷体" w:hAnsi="楷体" w:cs="宋体" w:hint="eastAsia"/>
                <w:sz w:val="24"/>
                <w:szCs w:val="24"/>
              </w:rPr>
              <w:t>0%</w:t>
            </w:r>
            <w:r w:rsidR="00631763">
              <w:rPr>
                <w:rFonts w:ascii="楷体" w:eastAsia="楷体" w:hAnsi="楷体" w:cs="宋体" w:hint="eastAsia"/>
                <w:sz w:val="24"/>
                <w:szCs w:val="24"/>
              </w:rPr>
              <w:t>以上的</w:t>
            </w:r>
            <w:r w:rsidRPr="008549EE">
              <w:rPr>
                <w:rFonts w:ascii="楷体" w:eastAsia="楷体" w:hAnsi="楷体" w:cs="宋体" w:hint="eastAsia"/>
                <w:sz w:val="24"/>
                <w:szCs w:val="24"/>
              </w:rPr>
              <w:t>得</w:t>
            </w:r>
            <w:r w:rsidR="000801E5">
              <w:rPr>
                <w:rFonts w:ascii="楷体" w:eastAsia="楷体" w:hAnsi="楷体" w:cs="宋体" w:hint="eastAsia"/>
                <w:sz w:val="24"/>
                <w:szCs w:val="24"/>
              </w:rPr>
              <w:t>8</w:t>
            </w:r>
            <w:r w:rsidRPr="008549EE">
              <w:rPr>
                <w:rFonts w:ascii="楷体" w:eastAsia="楷体" w:hAnsi="楷体" w:cs="宋体" w:hint="eastAsia"/>
                <w:sz w:val="24"/>
                <w:szCs w:val="24"/>
              </w:rPr>
              <w:t>分；</w:t>
            </w:r>
          </w:p>
          <w:p w:rsidR="008549EE" w:rsidRPr="00F07863"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核心偿付能力充足率1</w:t>
            </w:r>
            <w:r w:rsidR="00631763">
              <w:rPr>
                <w:rFonts w:ascii="楷体" w:eastAsia="楷体" w:hAnsi="楷体" w:cs="宋体" w:hint="eastAsia"/>
                <w:sz w:val="24"/>
                <w:szCs w:val="24"/>
              </w:rPr>
              <w:t>5</w:t>
            </w:r>
            <w:r w:rsidRPr="008549EE">
              <w:rPr>
                <w:rFonts w:ascii="楷体" w:eastAsia="楷体" w:hAnsi="楷体" w:cs="宋体" w:hint="eastAsia"/>
                <w:sz w:val="24"/>
                <w:szCs w:val="24"/>
              </w:rPr>
              <w:t>0%～</w:t>
            </w:r>
            <w:r w:rsidR="00631763">
              <w:rPr>
                <w:rFonts w:ascii="楷体" w:eastAsia="楷体" w:hAnsi="楷体" w:cs="宋体" w:hint="eastAsia"/>
                <w:sz w:val="24"/>
                <w:szCs w:val="24"/>
              </w:rPr>
              <w:t>20</w:t>
            </w:r>
            <w:r w:rsidRPr="008549EE">
              <w:rPr>
                <w:rFonts w:ascii="楷体" w:eastAsia="楷体" w:hAnsi="楷体" w:cs="宋体" w:hint="eastAsia"/>
                <w:sz w:val="24"/>
                <w:szCs w:val="24"/>
              </w:rPr>
              <w:t>0%（含）的得</w:t>
            </w:r>
            <w:r w:rsidR="000801E5">
              <w:rPr>
                <w:rFonts w:ascii="楷体" w:eastAsia="楷体" w:hAnsi="楷体" w:cs="宋体" w:hint="eastAsia"/>
                <w:sz w:val="24"/>
                <w:szCs w:val="24"/>
              </w:rPr>
              <w:t>5</w:t>
            </w:r>
            <w:r w:rsidRPr="008549EE">
              <w:rPr>
                <w:rFonts w:ascii="楷体" w:eastAsia="楷体" w:hAnsi="楷体" w:cs="宋体" w:hint="eastAsia"/>
                <w:sz w:val="24"/>
                <w:szCs w:val="24"/>
              </w:rPr>
              <w:t>分；</w:t>
            </w:r>
          </w:p>
          <w:p w:rsidR="008549EE" w:rsidRPr="00F07863"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核心偿付能力充足率</w:t>
            </w:r>
            <w:r w:rsidR="00631763">
              <w:rPr>
                <w:rFonts w:ascii="楷体" w:eastAsia="楷体" w:hAnsi="楷体" w:cs="宋体" w:hint="eastAsia"/>
                <w:sz w:val="24"/>
                <w:szCs w:val="24"/>
              </w:rPr>
              <w:t>1</w:t>
            </w:r>
            <w:r w:rsidRPr="008549EE">
              <w:rPr>
                <w:rFonts w:ascii="楷体" w:eastAsia="楷体" w:hAnsi="楷体" w:cs="宋体" w:hint="eastAsia"/>
                <w:sz w:val="24"/>
                <w:szCs w:val="24"/>
              </w:rPr>
              <w:t>50%（含）</w:t>
            </w:r>
            <w:r w:rsidR="00631763">
              <w:rPr>
                <w:rFonts w:ascii="楷体" w:eastAsia="楷体" w:hAnsi="楷体" w:cs="宋体" w:hint="eastAsia"/>
                <w:sz w:val="24"/>
                <w:szCs w:val="24"/>
              </w:rPr>
              <w:t>以下的</w:t>
            </w:r>
            <w:r w:rsidRPr="008549EE">
              <w:rPr>
                <w:rFonts w:ascii="楷体" w:eastAsia="楷体" w:hAnsi="楷体" w:cs="宋体" w:hint="eastAsia"/>
                <w:sz w:val="24"/>
                <w:szCs w:val="24"/>
              </w:rPr>
              <w:t>得</w:t>
            </w:r>
            <w:r w:rsidR="000801E5">
              <w:rPr>
                <w:rFonts w:ascii="楷体" w:eastAsia="楷体" w:hAnsi="楷体" w:cs="宋体" w:hint="eastAsia"/>
                <w:sz w:val="24"/>
                <w:szCs w:val="24"/>
              </w:rPr>
              <w:t>3</w:t>
            </w:r>
            <w:r w:rsidRPr="008549EE">
              <w:rPr>
                <w:rFonts w:ascii="楷体" w:eastAsia="楷体" w:hAnsi="楷体" w:cs="宋体" w:hint="eastAsia"/>
                <w:sz w:val="24"/>
                <w:szCs w:val="24"/>
              </w:rPr>
              <w:t>分；</w:t>
            </w:r>
          </w:p>
          <w:p w:rsidR="008549EE" w:rsidRPr="00F07863"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未提供核心偿付能力数据或核心偿付能力充足率低于50%的不得分。</w:t>
            </w:r>
          </w:p>
          <w:p w:rsidR="008549EE" w:rsidRPr="00F07863" w:rsidRDefault="008549EE" w:rsidP="008549EE">
            <w:pPr>
              <w:spacing w:line="480" w:lineRule="exact"/>
              <w:jc w:val="both"/>
              <w:rPr>
                <w:rFonts w:ascii="楷体" w:eastAsia="楷体" w:hAnsi="楷体" w:cs="宋体"/>
                <w:b/>
                <w:bCs/>
                <w:sz w:val="24"/>
                <w:szCs w:val="24"/>
              </w:rPr>
            </w:pPr>
            <w:r w:rsidRPr="008549EE">
              <w:rPr>
                <w:rFonts w:ascii="楷体" w:eastAsia="楷体" w:hAnsi="楷体" w:cs="宋体" w:hint="eastAsia"/>
                <w:b/>
                <w:bCs/>
                <w:sz w:val="24"/>
                <w:szCs w:val="24"/>
              </w:rPr>
              <w:t>备注：投标人须提供银保监会发布的或行业协会网站下载的偿付能力情况截图或其他可以体现核心偿付能力充足率的证明材料，扫描上传。</w:t>
            </w:r>
          </w:p>
          <w:p w:rsidR="008549EE" w:rsidRPr="00F07863" w:rsidRDefault="008549EE" w:rsidP="008549EE">
            <w:pPr>
              <w:spacing w:line="480" w:lineRule="exact"/>
              <w:rPr>
                <w:rFonts w:ascii="楷体" w:eastAsia="楷体" w:hAnsi="楷体" w:cs="宋体"/>
                <w:sz w:val="24"/>
                <w:szCs w:val="24"/>
              </w:rPr>
            </w:pPr>
            <w:r w:rsidRPr="008549EE">
              <w:rPr>
                <w:rFonts w:ascii="楷体" w:eastAsia="楷体" w:hAnsi="楷体" w:cs="宋体" w:hint="eastAsia"/>
                <w:sz w:val="24"/>
                <w:szCs w:val="24"/>
              </w:rPr>
              <w:t>3.风险管理能力</w:t>
            </w:r>
            <w:r w:rsidR="00DC4DE1">
              <w:rPr>
                <w:rFonts w:ascii="楷体" w:eastAsia="楷体" w:hAnsi="楷体" w:cs="宋体" w:hint="eastAsia"/>
                <w:sz w:val="24"/>
                <w:szCs w:val="24"/>
              </w:rPr>
              <w:t>：</w:t>
            </w:r>
            <w:r w:rsidR="007169B0">
              <w:rPr>
                <w:rFonts w:ascii="楷体" w:eastAsia="楷体" w:hAnsi="楷体" w:cs="宋体" w:hint="eastAsia"/>
                <w:sz w:val="24"/>
                <w:szCs w:val="24"/>
              </w:rPr>
              <w:t>投标人</w:t>
            </w:r>
            <w:r w:rsidRPr="008549EE">
              <w:rPr>
                <w:rFonts w:ascii="楷体" w:eastAsia="楷体" w:hAnsi="楷体" w:cs="宋体" w:hint="eastAsia"/>
                <w:sz w:val="24"/>
                <w:szCs w:val="24"/>
              </w:rPr>
              <w:t>所在总公司最近年度偿付能力风险管理要求及评估得分。</w:t>
            </w:r>
          </w:p>
          <w:p w:rsidR="008549EE" w:rsidRPr="00F07863" w:rsidRDefault="008549EE" w:rsidP="008549EE">
            <w:pPr>
              <w:spacing w:line="480" w:lineRule="exact"/>
              <w:rPr>
                <w:rFonts w:ascii="楷体" w:eastAsia="楷体" w:hAnsi="楷体" w:cs="宋体"/>
                <w:sz w:val="24"/>
                <w:szCs w:val="24"/>
              </w:rPr>
            </w:pPr>
            <w:r w:rsidRPr="008549EE">
              <w:rPr>
                <w:rFonts w:ascii="楷体" w:eastAsia="楷体" w:hAnsi="楷体" w:cs="宋体" w:hint="eastAsia"/>
                <w:sz w:val="24"/>
                <w:szCs w:val="24"/>
              </w:rPr>
              <w:t>（1）偿付能力风险管理要求及评估得分8</w:t>
            </w:r>
            <w:r w:rsidR="00D71923">
              <w:rPr>
                <w:rFonts w:ascii="楷体" w:eastAsia="楷体" w:hAnsi="楷体" w:cs="宋体" w:hint="eastAsia"/>
                <w:sz w:val="24"/>
                <w:szCs w:val="24"/>
              </w:rPr>
              <w:t>5</w:t>
            </w:r>
            <w:r w:rsidRPr="008549EE">
              <w:rPr>
                <w:rFonts w:ascii="楷体" w:eastAsia="楷体" w:hAnsi="楷体" w:cs="宋体" w:hint="eastAsia"/>
                <w:sz w:val="24"/>
                <w:szCs w:val="24"/>
              </w:rPr>
              <w:t>分（含）以上，得</w:t>
            </w:r>
            <w:r w:rsidR="00DC4DE1">
              <w:rPr>
                <w:rFonts w:ascii="楷体" w:eastAsia="楷体" w:hAnsi="楷体" w:cs="宋体" w:hint="eastAsia"/>
                <w:sz w:val="24"/>
                <w:szCs w:val="24"/>
              </w:rPr>
              <w:t>8</w:t>
            </w:r>
            <w:r w:rsidRPr="008549EE">
              <w:rPr>
                <w:rFonts w:ascii="楷体" w:eastAsia="楷体" w:hAnsi="楷体" w:cs="宋体" w:hint="eastAsia"/>
                <w:sz w:val="24"/>
                <w:szCs w:val="24"/>
              </w:rPr>
              <w:t>分；</w:t>
            </w:r>
          </w:p>
          <w:p w:rsidR="008549EE" w:rsidRPr="00F07863" w:rsidRDefault="008549EE" w:rsidP="008549EE">
            <w:pPr>
              <w:spacing w:line="480" w:lineRule="exact"/>
              <w:rPr>
                <w:rFonts w:ascii="楷体" w:eastAsia="楷体" w:hAnsi="楷体" w:cs="宋体"/>
                <w:sz w:val="24"/>
                <w:szCs w:val="24"/>
              </w:rPr>
            </w:pPr>
            <w:r w:rsidRPr="008549EE">
              <w:rPr>
                <w:rFonts w:ascii="楷体" w:eastAsia="楷体" w:hAnsi="楷体" w:cs="宋体" w:hint="eastAsia"/>
                <w:sz w:val="24"/>
                <w:szCs w:val="24"/>
              </w:rPr>
              <w:t>（2）偿付能力风险管理要求及评估得分</w:t>
            </w:r>
            <w:r w:rsidR="00D71923">
              <w:rPr>
                <w:rFonts w:ascii="楷体" w:eastAsia="楷体" w:hAnsi="楷体" w:cs="宋体" w:hint="eastAsia"/>
                <w:sz w:val="24"/>
                <w:szCs w:val="24"/>
              </w:rPr>
              <w:t>80</w:t>
            </w:r>
            <w:r w:rsidRPr="008549EE">
              <w:rPr>
                <w:rFonts w:ascii="楷体" w:eastAsia="楷体" w:hAnsi="楷体" w:cs="宋体" w:hint="eastAsia"/>
                <w:sz w:val="24"/>
                <w:szCs w:val="24"/>
              </w:rPr>
              <w:t>（含）-8</w:t>
            </w:r>
            <w:r w:rsidR="00D71923">
              <w:rPr>
                <w:rFonts w:ascii="楷体" w:eastAsia="楷体" w:hAnsi="楷体" w:cs="宋体" w:hint="eastAsia"/>
                <w:sz w:val="24"/>
                <w:szCs w:val="24"/>
              </w:rPr>
              <w:t>5</w:t>
            </w:r>
            <w:r w:rsidRPr="008549EE">
              <w:rPr>
                <w:rFonts w:ascii="楷体" w:eastAsia="楷体" w:hAnsi="楷体" w:cs="宋体" w:hint="eastAsia"/>
                <w:sz w:val="24"/>
                <w:szCs w:val="24"/>
              </w:rPr>
              <w:t>分</w:t>
            </w:r>
            <w:r w:rsidR="00D71923">
              <w:rPr>
                <w:rFonts w:ascii="楷体" w:eastAsia="楷体" w:hAnsi="楷体" w:cs="宋体" w:hint="eastAsia"/>
                <w:sz w:val="24"/>
                <w:szCs w:val="24"/>
              </w:rPr>
              <w:t>的</w:t>
            </w:r>
            <w:r w:rsidRPr="008549EE">
              <w:rPr>
                <w:rFonts w:ascii="楷体" w:eastAsia="楷体" w:hAnsi="楷体" w:cs="宋体" w:hint="eastAsia"/>
                <w:sz w:val="24"/>
                <w:szCs w:val="24"/>
              </w:rPr>
              <w:t>，得</w:t>
            </w:r>
            <w:r w:rsidR="00DC4DE1">
              <w:rPr>
                <w:rFonts w:ascii="楷体" w:eastAsia="楷体" w:hAnsi="楷体" w:cs="宋体" w:hint="eastAsia"/>
                <w:sz w:val="24"/>
                <w:szCs w:val="24"/>
              </w:rPr>
              <w:t>5</w:t>
            </w:r>
            <w:r w:rsidRPr="008549EE">
              <w:rPr>
                <w:rFonts w:ascii="楷体" w:eastAsia="楷体" w:hAnsi="楷体" w:cs="宋体" w:hint="eastAsia"/>
                <w:sz w:val="24"/>
                <w:szCs w:val="24"/>
              </w:rPr>
              <w:t>分；</w:t>
            </w:r>
          </w:p>
          <w:p w:rsidR="008549EE" w:rsidRPr="008549EE" w:rsidRDefault="008549EE" w:rsidP="00DC4DE1">
            <w:pPr>
              <w:spacing w:line="480" w:lineRule="exact"/>
              <w:rPr>
                <w:rFonts w:ascii="楷体" w:eastAsia="楷体" w:hAnsi="楷体" w:cs="宋体"/>
                <w:sz w:val="24"/>
                <w:szCs w:val="24"/>
              </w:rPr>
            </w:pPr>
            <w:r w:rsidRPr="008549EE">
              <w:rPr>
                <w:rFonts w:ascii="楷体" w:eastAsia="楷体" w:hAnsi="楷体" w:cs="宋体" w:hint="eastAsia"/>
                <w:sz w:val="24"/>
                <w:szCs w:val="24"/>
              </w:rPr>
              <w:t>（3）偿付能力风险管理要求及评估得分</w:t>
            </w:r>
            <w:r w:rsidR="00D71923">
              <w:rPr>
                <w:rFonts w:ascii="楷体" w:eastAsia="楷体" w:hAnsi="楷体" w:cs="宋体" w:hint="eastAsia"/>
                <w:sz w:val="24"/>
                <w:szCs w:val="24"/>
              </w:rPr>
              <w:t>80</w:t>
            </w:r>
            <w:r w:rsidRPr="008549EE">
              <w:rPr>
                <w:rFonts w:ascii="楷体" w:eastAsia="楷体" w:hAnsi="楷体" w:cs="宋体" w:hint="eastAsia"/>
                <w:sz w:val="24"/>
                <w:szCs w:val="24"/>
              </w:rPr>
              <w:t>分以下</w:t>
            </w:r>
            <w:r w:rsidR="00D71923">
              <w:rPr>
                <w:rFonts w:ascii="楷体" w:eastAsia="楷体" w:hAnsi="楷体" w:cs="宋体" w:hint="eastAsia"/>
                <w:sz w:val="24"/>
                <w:szCs w:val="24"/>
              </w:rPr>
              <w:t>的</w:t>
            </w:r>
            <w:r w:rsidRPr="008549EE">
              <w:rPr>
                <w:rFonts w:ascii="楷体" w:eastAsia="楷体" w:hAnsi="楷体" w:cs="宋体" w:hint="eastAsia"/>
                <w:sz w:val="24"/>
                <w:szCs w:val="24"/>
              </w:rPr>
              <w:t>，得</w:t>
            </w:r>
            <w:r w:rsidR="00DC4DE1">
              <w:rPr>
                <w:rFonts w:ascii="楷体" w:eastAsia="楷体" w:hAnsi="楷体" w:cs="宋体" w:hint="eastAsia"/>
                <w:sz w:val="24"/>
                <w:szCs w:val="24"/>
              </w:rPr>
              <w:t>3</w:t>
            </w:r>
            <w:r w:rsidRPr="008549EE">
              <w:rPr>
                <w:rFonts w:ascii="楷体" w:eastAsia="楷体" w:hAnsi="楷体" w:cs="宋体" w:hint="eastAsia"/>
                <w:sz w:val="24"/>
                <w:szCs w:val="24"/>
              </w:rPr>
              <w:t>分。</w:t>
            </w:r>
          </w:p>
        </w:tc>
      </w:tr>
      <w:tr w:rsidR="008549EE" w:rsidRPr="008549EE" w:rsidTr="00630C49">
        <w:trPr>
          <w:trHeight w:val="312"/>
        </w:trPr>
        <w:tc>
          <w:tcPr>
            <w:tcW w:w="764" w:type="pct"/>
            <w:vMerge w:val="restart"/>
            <w:tcBorders>
              <w:top w:val="single" w:sz="4" w:space="0" w:color="auto"/>
              <w:left w:val="single" w:sz="4" w:space="0" w:color="auto"/>
              <w:bottom w:val="single" w:sz="4" w:space="0" w:color="000000"/>
              <w:right w:val="nil"/>
            </w:tcBorders>
            <w:shd w:val="clear" w:color="auto" w:fill="auto"/>
            <w:vAlign w:val="center"/>
            <w:hideMark/>
          </w:tcPr>
          <w:p w:rsidR="008549EE" w:rsidRPr="008549EE" w:rsidRDefault="008549EE" w:rsidP="006E0E03">
            <w:pPr>
              <w:spacing w:line="480" w:lineRule="exact"/>
              <w:jc w:val="center"/>
              <w:rPr>
                <w:rFonts w:ascii="楷体" w:eastAsia="楷体" w:hAnsi="楷体" w:cs="宋体"/>
                <w:sz w:val="24"/>
                <w:szCs w:val="24"/>
              </w:rPr>
            </w:pPr>
            <w:r w:rsidRPr="008549EE">
              <w:rPr>
                <w:rFonts w:ascii="楷体" w:eastAsia="楷体" w:hAnsi="楷体" w:cs="宋体" w:hint="eastAsia"/>
                <w:sz w:val="24"/>
                <w:szCs w:val="24"/>
              </w:rPr>
              <w:lastRenderedPageBreak/>
              <w:t>赔偿限额（</w:t>
            </w:r>
            <w:r w:rsidR="009D1A00">
              <w:rPr>
                <w:rFonts w:ascii="楷体" w:eastAsia="楷体" w:hAnsi="楷体" w:cs="宋体" w:hint="eastAsia"/>
                <w:sz w:val="24"/>
                <w:szCs w:val="24"/>
              </w:rPr>
              <w:t>2</w:t>
            </w:r>
            <w:r w:rsidR="006E0E03">
              <w:rPr>
                <w:rFonts w:ascii="楷体" w:eastAsia="楷体" w:hAnsi="楷体" w:cs="宋体" w:hint="eastAsia"/>
                <w:sz w:val="24"/>
                <w:szCs w:val="24"/>
              </w:rPr>
              <w:t>2</w:t>
            </w:r>
            <w:r w:rsidRPr="008549EE">
              <w:rPr>
                <w:rFonts w:ascii="楷体" w:eastAsia="楷体" w:hAnsi="楷体" w:cs="宋体" w:hint="eastAsia"/>
                <w:sz w:val="24"/>
                <w:szCs w:val="24"/>
              </w:rPr>
              <w:t>分）</w:t>
            </w:r>
          </w:p>
        </w:tc>
        <w:tc>
          <w:tcPr>
            <w:tcW w:w="4236" w:type="pct"/>
            <w:tcBorders>
              <w:top w:val="single" w:sz="4" w:space="0" w:color="auto"/>
              <w:left w:val="single" w:sz="4" w:space="0" w:color="auto"/>
              <w:bottom w:val="nil"/>
              <w:right w:val="single" w:sz="4" w:space="0" w:color="auto"/>
            </w:tcBorders>
            <w:shd w:val="clear" w:color="auto" w:fill="auto"/>
            <w:vAlign w:val="center"/>
            <w:hideMark/>
          </w:tcPr>
          <w:p w:rsidR="008549EE" w:rsidRPr="008549EE" w:rsidRDefault="008549EE" w:rsidP="008549EE">
            <w:pPr>
              <w:spacing w:line="480" w:lineRule="exact"/>
              <w:rPr>
                <w:rFonts w:ascii="楷体" w:eastAsia="楷体" w:hAnsi="楷体" w:cs="宋体"/>
                <w:sz w:val="24"/>
                <w:szCs w:val="24"/>
              </w:rPr>
            </w:pPr>
            <w:r w:rsidRPr="008549EE">
              <w:rPr>
                <w:rFonts w:ascii="楷体" w:eastAsia="楷体" w:hAnsi="楷体" w:cs="宋体" w:hint="eastAsia"/>
                <w:sz w:val="24"/>
                <w:szCs w:val="24"/>
              </w:rPr>
              <w:t>1、累计赔偿限额：1000万元的得1分</w:t>
            </w:r>
            <w:r w:rsidR="00D112E8" w:rsidRPr="00F07863">
              <w:rPr>
                <w:rFonts w:ascii="楷体" w:eastAsia="楷体" w:hAnsi="楷体" w:cs="宋体" w:hint="eastAsia"/>
                <w:sz w:val="24"/>
                <w:szCs w:val="24"/>
              </w:rPr>
              <w:t>，</w:t>
            </w:r>
            <w:r w:rsidRPr="008549EE">
              <w:rPr>
                <w:rFonts w:ascii="楷体" w:eastAsia="楷体" w:hAnsi="楷体" w:cs="宋体" w:hint="eastAsia"/>
                <w:sz w:val="24"/>
                <w:szCs w:val="24"/>
              </w:rPr>
              <w:t>每增加1000万元的加1分，满分5分</w:t>
            </w:r>
            <w:r w:rsidR="009D1A00">
              <w:rPr>
                <w:rFonts w:ascii="楷体" w:eastAsia="楷体" w:hAnsi="楷体" w:cs="宋体" w:hint="eastAsia"/>
                <w:sz w:val="24"/>
                <w:szCs w:val="24"/>
              </w:rPr>
              <w:t>。</w:t>
            </w:r>
          </w:p>
        </w:tc>
      </w:tr>
      <w:tr w:rsidR="008549EE" w:rsidRPr="008549EE" w:rsidTr="00630C49">
        <w:trPr>
          <w:trHeight w:val="312"/>
        </w:trPr>
        <w:tc>
          <w:tcPr>
            <w:tcW w:w="764" w:type="pct"/>
            <w:vMerge/>
            <w:tcBorders>
              <w:top w:val="nil"/>
              <w:left w:val="single" w:sz="4" w:space="0" w:color="auto"/>
              <w:bottom w:val="single" w:sz="4" w:space="0" w:color="000000"/>
              <w:right w:val="nil"/>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single" w:sz="4" w:space="0" w:color="auto"/>
              <w:bottom w:val="nil"/>
              <w:right w:val="single" w:sz="4" w:space="0" w:color="auto"/>
            </w:tcBorders>
            <w:shd w:val="clear" w:color="auto" w:fill="auto"/>
            <w:vAlign w:val="center"/>
            <w:hideMark/>
          </w:tcPr>
          <w:p w:rsidR="008549EE" w:rsidRPr="008549EE" w:rsidRDefault="008549EE" w:rsidP="008549EE">
            <w:pPr>
              <w:spacing w:line="480" w:lineRule="exact"/>
              <w:rPr>
                <w:rFonts w:ascii="楷体" w:eastAsia="楷体" w:hAnsi="楷体" w:cs="宋体"/>
                <w:sz w:val="24"/>
                <w:szCs w:val="24"/>
              </w:rPr>
            </w:pPr>
            <w:r w:rsidRPr="008549EE">
              <w:rPr>
                <w:rFonts w:ascii="楷体" w:eastAsia="楷体" w:hAnsi="楷体" w:cs="宋体" w:hint="eastAsia"/>
                <w:sz w:val="24"/>
                <w:szCs w:val="24"/>
              </w:rPr>
              <w:t>2、每所学校累计赔偿限额：400万元的得1分；每增加200万元的加1分，满分3分</w:t>
            </w:r>
            <w:r w:rsidR="009D1A00">
              <w:rPr>
                <w:rFonts w:ascii="楷体" w:eastAsia="楷体" w:hAnsi="楷体" w:cs="宋体" w:hint="eastAsia"/>
                <w:sz w:val="24"/>
                <w:szCs w:val="24"/>
              </w:rPr>
              <w:t>。</w:t>
            </w:r>
          </w:p>
        </w:tc>
      </w:tr>
      <w:tr w:rsidR="008549EE" w:rsidRPr="008549EE" w:rsidTr="00630C49">
        <w:trPr>
          <w:trHeight w:val="312"/>
        </w:trPr>
        <w:tc>
          <w:tcPr>
            <w:tcW w:w="764" w:type="pct"/>
            <w:vMerge/>
            <w:tcBorders>
              <w:top w:val="nil"/>
              <w:left w:val="single" w:sz="4" w:space="0" w:color="auto"/>
              <w:bottom w:val="single" w:sz="4" w:space="0" w:color="000000"/>
              <w:right w:val="nil"/>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single" w:sz="4" w:space="0" w:color="auto"/>
              <w:bottom w:val="nil"/>
              <w:right w:val="single" w:sz="4" w:space="0" w:color="auto"/>
            </w:tcBorders>
            <w:shd w:val="clear" w:color="auto" w:fill="auto"/>
            <w:vAlign w:val="center"/>
            <w:hideMark/>
          </w:tcPr>
          <w:p w:rsidR="008549EE" w:rsidRPr="008549EE" w:rsidRDefault="008549EE" w:rsidP="009D1A00">
            <w:pPr>
              <w:spacing w:line="480" w:lineRule="exact"/>
              <w:rPr>
                <w:rFonts w:ascii="楷体" w:eastAsia="楷体" w:hAnsi="楷体" w:cs="宋体"/>
                <w:sz w:val="24"/>
                <w:szCs w:val="24"/>
              </w:rPr>
            </w:pPr>
            <w:r w:rsidRPr="008549EE">
              <w:rPr>
                <w:rFonts w:ascii="楷体" w:eastAsia="楷体" w:hAnsi="楷体" w:cs="宋体" w:hint="eastAsia"/>
                <w:sz w:val="24"/>
                <w:szCs w:val="24"/>
              </w:rPr>
              <w:t>3、每次事故每人人身伤亡赔偿限额：30万元的得2分；每增加10万元的加</w:t>
            </w:r>
            <w:r w:rsidR="009D1A00">
              <w:rPr>
                <w:rFonts w:ascii="楷体" w:eastAsia="楷体" w:hAnsi="楷体" w:cs="宋体" w:hint="eastAsia"/>
                <w:sz w:val="24"/>
                <w:szCs w:val="24"/>
              </w:rPr>
              <w:t>1</w:t>
            </w:r>
            <w:r w:rsidRPr="008549EE">
              <w:rPr>
                <w:rFonts w:ascii="楷体" w:eastAsia="楷体" w:hAnsi="楷体" w:cs="宋体" w:hint="eastAsia"/>
                <w:sz w:val="24"/>
                <w:szCs w:val="24"/>
              </w:rPr>
              <w:t>分，满分</w:t>
            </w:r>
            <w:r w:rsidR="009D1A00">
              <w:rPr>
                <w:rFonts w:ascii="楷体" w:eastAsia="楷体" w:hAnsi="楷体" w:cs="宋体" w:hint="eastAsia"/>
                <w:sz w:val="24"/>
                <w:szCs w:val="24"/>
              </w:rPr>
              <w:t>6</w:t>
            </w:r>
            <w:r w:rsidRPr="008549EE">
              <w:rPr>
                <w:rFonts w:ascii="楷体" w:eastAsia="楷体" w:hAnsi="楷体" w:cs="宋体" w:hint="eastAsia"/>
                <w:sz w:val="24"/>
                <w:szCs w:val="24"/>
              </w:rPr>
              <w:t>分</w:t>
            </w:r>
            <w:r w:rsidR="009D1A00">
              <w:rPr>
                <w:rFonts w:ascii="楷体" w:eastAsia="楷体" w:hAnsi="楷体" w:cs="宋体" w:hint="eastAsia"/>
                <w:sz w:val="24"/>
                <w:szCs w:val="24"/>
              </w:rPr>
              <w:t>。</w:t>
            </w:r>
          </w:p>
        </w:tc>
      </w:tr>
      <w:tr w:rsidR="008549EE" w:rsidRPr="008549EE" w:rsidTr="00630C49">
        <w:trPr>
          <w:trHeight w:val="312"/>
        </w:trPr>
        <w:tc>
          <w:tcPr>
            <w:tcW w:w="764" w:type="pct"/>
            <w:vMerge/>
            <w:tcBorders>
              <w:top w:val="nil"/>
              <w:left w:val="single" w:sz="4" w:space="0" w:color="auto"/>
              <w:bottom w:val="single" w:sz="4" w:space="0" w:color="000000"/>
              <w:right w:val="nil"/>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single" w:sz="4" w:space="0" w:color="auto"/>
              <w:bottom w:val="nil"/>
              <w:right w:val="single" w:sz="4" w:space="0" w:color="auto"/>
            </w:tcBorders>
            <w:shd w:val="clear" w:color="auto" w:fill="auto"/>
            <w:vAlign w:val="center"/>
            <w:hideMark/>
          </w:tcPr>
          <w:p w:rsidR="008549EE" w:rsidRPr="008549EE" w:rsidRDefault="008549EE" w:rsidP="006E0E03">
            <w:pPr>
              <w:spacing w:line="480" w:lineRule="exact"/>
              <w:rPr>
                <w:rFonts w:ascii="楷体" w:eastAsia="楷体" w:hAnsi="楷体" w:cs="宋体"/>
                <w:sz w:val="24"/>
                <w:szCs w:val="24"/>
              </w:rPr>
            </w:pPr>
            <w:r w:rsidRPr="008549EE">
              <w:rPr>
                <w:rFonts w:ascii="楷体" w:eastAsia="楷体" w:hAnsi="楷体" w:cs="宋体" w:hint="eastAsia"/>
                <w:sz w:val="24"/>
                <w:szCs w:val="24"/>
              </w:rPr>
              <w:t>4、医疗每人每年累计赔偿限额：4万元/人的得2分；每增加2万元的加</w:t>
            </w:r>
            <w:r w:rsidR="006E0E03">
              <w:rPr>
                <w:rFonts w:ascii="楷体" w:eastAsia="楷体" w:hAnsi="楷体" w:cs="宋体" w:hint="eastAsia"/>
                <w:sz w:val="24"/>
                <w:szCs w:val="24"/>
              </w:rPr>
              <w:t>1</w:t>
            </w:r>
            <w:r w:rsidRPr="008549EE">
              <w:rPr>
                <w:rFonts w:ascii="楷体" w:eastAsia="楷体" w:hAnsi="楷体" w:cs="宋体" w:hint="eastAsia"/>
                <w:sz w:val="24"/>
                <w:szCs w:val="24"/>
              </w:rPr>
              <w:t>分，满分</w:t>
            </w:r>
            <w:r w:rsidR="006E0E03">
              <w:rPr>
                <w:rFonts w:ascii="楷体" w:eastAsia="楷体" w:hAnsi="楷体" w:cs="宋体" w:hint="eastAsia"/>
                <w:sz w:val="24"/>
                <w:szCs w:val="24"/>
              </w:rPr>
              <w:t>6</w:t>
            </w:r>
            <w:r w:rsidRPr="008549EE">
              <w:rPr>
                <w:rFonts w:ascii="楷体" w:eastAsia="楷体" w:hAnsi="楷体" w:cs="宋体" w:hint="eastAsia"/>
                <w:sz w:val="24"/>
                <w:szCs w:val="24"/>
              </w:rPr>
              <w:t>分</w:t>
            </w:r>
            <w:r w:rsidR="009D1A00">
              <w:rPr>
                <w:rFonts w:ascii="楷体" w:eastAsia="楷体" w:hAnsi="楷体" w:cs="宋体" w:hint="eastAsia"/>
                <w:sz w:val="24"/>
                <w:szCs w:val="24"/>
              </w:rPr>
              <w:t>。</w:t>
            </w:r>
          </w:p>
        </w:tc>
      </w:tr>
      <w:tr w:rsidR="008549EE" w:rsidRPr="008549EE" w:rsidTr="00630C49">
        <w:trPr>
          <w:trHeight w:val="312"/>
        </w:trPr>
        <w:tc>
          <w:tcPr>
            <w:tcW w:w="764" w:type="pct"/>
            <w:vMerge/>
            <w:tcBorders>
              <w:top w:val="nil"/>
              <w:left w:val="single" w:sz="4" w:space="0" w:color="auto"/>
              <w:bottom w:val="single" w:sz="4" w:space="0" w:color="000000"/>
              <w:right w:val="nil"/>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single" w:sz="4" w:space="0" w:color="auto"/>
              <w:bottom w:val="nil"/>
              <w:right w:val="single" w:sz="4" w:space="0" w:color="auto"/>
            </w:tcBorders>
            <w:shd w:val="clear" w:color="auto" w:fill="auto"/>
            <w:vAlign w:val="center"/>
            <w:hideMark/>
          </w:tcPr>
          <w:p w:rsidR="008549EE" w:rsidRPr="008549EE" w:rsidRDefault="008549EE" w:rsidP="008549EE">
            <w:pPr>
              <w:spacing w:line="480" w:lineRule="exact"/>
              <w:rPr>
                <w:rFonts w:ascii="楷体" w:eastAsia="楷体" w:hAnsi="楷体" w:cs="宋体"/>
                <w:sz w:val="24"/>
                <w:szCs w:val="24"/>
              </w:rPr>
            </w:pPr>
            <w:r w:rsidRPr="008549EE">
              <w:rPr>
                <w:rFonts w:ascii="楷体" w:eastAsia="楷体" w:hAnsi="楷体" w:cs="宋体" w:hint="eastAsia"/>
                <w:sz w:val="24"/>
                <w:szCs w:val="24"/>
              </w:rPr>
              <w:t>5、个人财产每人每次事故赔偿限额：≧ 2千元的得1分；</w:t>
            </w:r>
          </w:p>
        </w:tc>
      </w:tr>
      <w:tr w:rsidR="008549EE" w:rsidRPr="008549EE" w:rsidTr="00630C49">
        <w:trPr>
          <w:trHeight w:val="312"/>
        </w:trPr>
        <w:tc>
          <w:tcPr>
            <w:tcW w:w="764" w:type="pct"/>
            <w:vMerge/>
            <w:tcBorders>
              <w:top w:val="nil"/>
              <w:left w:val="single" w:sz="4" w:space="0" w:color="auto"/>
              <w:bottom w:val="single" w:sz="4" w:space="0" w:color="000000"/>
              <w:right w:val="nil"/>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single" w:sz="4" w:space="0" w:color="auto"/>
              <w:bottom w:val="single" w:sz="4" w:space="0" w:color="auto"/>
              <w:right w:val="single" w:sz="4" w:space="0" w:color="auto"/>
            </w:tcBorders>
            <w:shd w:val="clear" w:color="auto" w:fill="auto"/>
            <w:vAlign w:val="center"/>
            <w:hideMark/>
          </w:tcPr>
          <w:p w:rsidR="008549EE" w:rsidRPr="008549EE" w:rsidRDefault="008549EE" w:rsidP="008549EE">
            <w:pPr>
              <w:spacing w:line="480" w:lineRule="exact"/>
              <w:rPr>
                <w:rFonts w:ascii="楷体" w:eastAsia="楷体" w:hAnsi="楷体" w:cs="宋体"/>
                <w:sz w:val="24"/>
                <w:szCs w:val="24"/>
              </w:rPr>
            </w:pPr>
            <w:r w:rsidRPr="008549EE">
              <w:rPr>
                <w:rFonts w:ascii="楷体" w:eastAsia="楷体" w:hAnsi="楷体" w:cs="宋体" w:hint="eastAsia"/>
                <w:sz w:val="24"/>
                <w:szCs w:val="24"/>
              </w:rPr>
              <w:t>6、个人财产每所学校全年累计赔偿限额：≧1万元的得1分；</w:t>
            </w:r>
          </w:p>
        </w:tc>
      </w:tr>
      <w:tr w:rsidR="008549EE" w:rsidRPr="008549EE" w:rsidTr="00630C49">
        <w:trPr>
          <w:trHeight w:val="600"/>
        </w:trPr>
        <w:tc>
          <w:tcPr>
            <w:tcW w:w="764" w:type="pct"/>
            <w:vMerge w:val="restart"/>
            <w:tcBorders>
              <w:top w:val="nil"/>
              <w:left w:val="single" w:sz="4" w:space="0" w:color="auto"/>
              <w:bottom w:val="single" w:sz="4" w:space="0" w:color="000000"/>
              <w:right w:val="single" w:sz="4" w:space="0" w:color="auto"/>
            </w:tcBorders>
            <w:shd w:val="clear" w:color="auto" w:fill="auto"/>
            <w:vAlign w:val="center"/>
            <w:hideMark/>
          </w:tcPr>
          <w:p w:rsidR="001A6FD7" w:rsidRDefault="008549EE" w:rsidP="008549EE">
            <w:pPr>
              <w:spacing w:line="480" w:lineRule="exact"/>
              <w:jc w:val="center"/>
              <w:rPr>
                <w:rFonts w:ascii="楷体" w:eastAsia="楷体" w:hAnsi="楷体" w:cs="宋体"/>
                <w:sz w:val="24"/>
                <w:szCs w:val="24"/>
              </w:rPr>
            </w:pPr>
            <w:r w:rsidRPr="008549EE">
              <w:rPr>
                <w:rFonts w:ascii="楷体" w:eastAsia="楷体" w:hAnsi="楷体" w:cs="宋体" w:hint="eastAsia"/>
                <w:sz w:val="24"/>
                <w:szCs w:val="24"/>
              </w:rPr>
              <w:t>项目经验</w:t>
            </w:r>
          </w:p>
          <w:p w:rsidR="008549EE" w:rsidRPr="008549EE" w:rsidRDefault="008549EE" w:rsidP="008549EE">
            <w:pPr>
              <w:spacing w:line="480" w:lineRule="exact"/>
              <w:jc w:val="center"/>
              <w:rPr>
                <w:rFonts w:ascii="楷体" w:eastAsia="楷体" w:hAnsi="楷体" w:cs="宋体"/>
                <w:sz w:val="24"/>
                <w:szCs w:val="24"/>
              </w:rPr>
            </w:pPr>
            <w:r w:rsidRPr="008549EE">
              <w:rPr>
                <w:rFonts w:ascii="楷体" w:eastAsia="楷体" w:hAnsi="楷体" w:cs="宋体" w:hint="eastAsia"/>
                <w:sz w:val="24"/>
                <w:szCs w:val="24"/>
              </w:rPr>
              <w:t>（5分）</w:t>
            </w:r>
          </w:p>
        </w:tc>
        <w:tc>
          <w:tcPr>
            <w:tcW w:w="4236" w:type="pct"/>
            <w:tcBorders>
              <w:top w:val="nil"/>
              <w:left w:val="nil"/>
              <w:bottom w:val="nil"/>
              <w:right w:val="single" w:sz="4" w:space="0" w:color="auto"/>
            </w:tcBorders>
            <w:shd w:val="clear" w:color="auto" w:fill="auto"/>
            <w:vAlign w:val="center"/>
            <w:hideMark/>
          </w:tcPr>
          <w:p w:rsidR="008549EE" w:rsidRPr="008549EE" w:rsidRDefault="008549EE" w:rsidP="008549EE">
            <w:pPr>
              <w:spacing w:line="480" w:lineRule="exact"/>
              <w:rPr>
                <w:rFonts w:ascii="楷体" w:eastAsia="楷体" w:hAnsi="楷体" w:cs="宋体"/>
                <w:sz w:val="24"/>
                <w:szCs w:val="24"/>
              </w:rPr>
            </w:pPr>
            <w:r w:rsidRPr="008549EE">
              <w:rPr>
                <w:rFonts w:ascii="楷体" w:eastAsia="楷体" w:hAnsi="楷体" w:cs="宋体" w:hint="eastAsia"/>
                <w:sz w:val="24"/>
                <w:szCs w:val="24"/>
              </w:rPr>
              <w:t>供应商2021年1月1日以来</w:t>
            </w:r>
            <w:r w:rsidR="00D112E8" w:rsidRPr="00F07863">
              <w:rPr>
                <w:rFonts w:ascii="楷体" w:eastAsia="楷体" w:hAnsi="楷体" w:cs="宋体" w:hint="eastAsia"/>
                <w:sz w:val="24"/>
                <w:szCs w:val="24"/>
              </w:rPr>
              <w:t>具有</w:t>
            </w:r>
            <w:r w:rsidRPr="008549EE">
              <w:rPr>
                <w:rFonts w:ascii="楷体" w:eastAsia="楷体" w:hAnsi="楷体" w:cs="宋体" w:hint="eastAsia"/>
                <w:sz w:val="24"/>
                <w:szCs w:val="24"/>
              </w:rPr>
              <w:t>类似的承保经验</w:t>
            </w:r>
            <w:r w:rsidR="00D112E8" w:rsidRPr="00F07863">
              <w:rPr>
                <w:rFonts w:ascii="楷体" w:eastAsia="楷体" w:hAnsi="楷体" w:cs="宋体" w:hint="eastAsia"/>
                <w:sz w:val="24"/>
                <w:szCs w:val="24"/>
              </w:rPr>
              <w:t>的</w:t>
            </w:r>
            <w:r w:rsidRPr="008549EE">
              <w:rPr>
                <w:rFonts w:ascii="楷体" w:eastAsia="楷体" w:hAnsi="楷体" w:cs="宋体" w:hint="eastAsia"/>
                <w:sz w:val="24"/>
                <w:szCs w:val="24"/>
              </w:rPr>
              <w:t>有一项的1分，满分5分。</w:t>
            </w:r>
          </w:p>
        </w:tc>
      </w:tr>
      <w:tr w:rsidR="008549EE" w:rsidRPr="008549EE" w:rsidTr="00630C49">
        <w:trPr>
          <w:trHeight w:val="312"/>
        </w:trPr>
        <w:tc>
          <w:tcPr>
            <w:tcW w:w="764" w:type="pct"/>
            <w:vMerge/>
            <w:tcBorders>
              <w:top w:val="nil"/>
              <w:left w:val="single" w:sz="4" w:space="0" w:color="auto"/>
              <w:bottom w:val="single" w:sz="4" w:space="0" w:color="000000"/>
              <w:right w:val="single" w:sz="4"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single" w:sz="4" w:space="0" w:color="auto"/>
              <w:right w:val="single" w:sz="4" w:space="0" w:color="auto"/>
            </w:tcBorders>
            <w:shd w:val="clear" w:color="auto" w:fill="auto"/>
            <w:vAlign w:val="center"/>
            <w:hideMark/>
          </w:tcPr>
          <w:p w:rsidR="008549EE" w:rsidRPr="008549EE" w:rsidRDefault="008549EE" w:rsidP="008549EE">
            <w:pPr>
              <w:spacing w:line="480" w:lineRule="exact"/>
              <w:rPr>
                <w:rFonts w:ascii="楷体" w:eastAsia="楷体" w:hAnsi="楷体" w:cs="宋体"/>
                <w:sz w:val="24"/>
                <w:szCs w:val="24"/>
              </w:rPr>
            </w:pPr>
            <w:r w:rsidRPr="008549EE">
              <w:rPr>
                <w:rFonts w:ascii="楷体" w:eastAsia="楷体" w:hAnsi="楷体" w:cs="宋体" w:hint="eastAsia"/>
                <w:sz w:val="24"/>
                <w:szCs w:val="24"/>
              </w:rPr>
              <w:t>（供应商须提供合同或保单，以合同签订日期为准，原件扫描上传）</w:t>
            </w:r>
          </w:p>
        </w:tc>
      </w:tr>
      <w:tr w:rsidR="008549EE" w:rsidRPr="008549EE" w:rsidTr="00630C49">
        <w:trPr>
          <w:trHeight w:val="576"/>
        </w:trPr>
        <w:tc>
          <w:tcPr>
            <w:tcW w:w="764" w:type="pct"/>
            <w:vMerge w:val="restart"/>
            <w:tcBorders>
              <w:top w:val="nil"/>
              <w:left w:val="single" w:sz="8" w:space="0" w:color="auto"/>
              <w:bottom w:val="single" w:sz="8" w:space="0" w:color="000000"/>
              <w:right w:val="single" w:sz="8" w:space="0" w:color="auto"/>
            </w:tcBorders>
            <w:shd w:val="clear" w:color="auto" w:fill="auto"/>
            <w:vAlign w:val="center"/>
            <w:hideMark/>
          </w:tcPr>
          <w:p w:rsidR="001A6FD7" w:rsidRDefault="008549EE" w:rsidP="008549EE">
            <w:pPr>
              <w:spacing w:line="480" w:lineRule="exact"/>
              <w:jc w:val="center"/>
              <w:rPr>
                <w:rFonts w:ascii="楷体" w:eastAsia="楷体" w:hAnsi="楷体" w:cs="宋体"/>
                <w:sz w:val="24"/>
                <w:szCs w:val="24"/>
              </w:rPr>
            </w:pPr>
            <w:r w:rsidRPr="008549EE">
              <w:rPr>
                <w:rFonts w:ascii="楷体" w:eastAsia="楷体" w:hAnsi="楷体" w:cs="宋体" w:hint="eastAsia"/>
                <w:sz w:val="24"/>
                <w:szCs w:val="24"/>
              </w:rPr>
              <w:t>服务承诺</w:t>
            </w:r>
          </w:p>
          <w:p w:rsidR="008549EE" w:rsidRPr="008549EE" w:rsidRDefault="008549EE" w:rsidP="008549EE">
            <w:pPr>
              <w:spacing w:line="480" w:lineRule="exact"/>
              <w:jc w:val="center"/>
              <w:rPr>
                <w:rFonts w:ascii="楷体" w:eastAsia="楷体" w:hAnsi="楷体" w:cs="宋体"/>
                <w:sz w:val="24"/>
                <w:szCs w:val="24"/>
              </w:rPr>
            </w:pPr>
            <w:r w:rsidRPr="008549EE">
              <w:rPr>
                <w:rFonts w:ascii="楷体" w:eastAsia="楷体" w:hAnsi="楷体" w:cs="宋体" w:hint="eastAsia"/>
                <w:sz w:val="24"/>
                <w:szCs w:val="24"/>
              </w:rPr>
              <w:t>（8分）</w:t>
            </w: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1</w:t>
            </w:r>
            <w:r w:rsidR="00E75205" w:rsidRPr="00F07863">
              <w:rPr>
                <w:rFonts w:ascii="楷体" w:eastAsia="楷体" w:hAnsi="楷体" w:cs="宋体" w:hint="eastAsia"/>
                <w:sz w:val="24"/>
                <w:szCs w:val="24"/>
              </w:rPr>
              <w:t>、赶赴现场时间承诺，承诺在出险报案后一个小时（含）内赶赴现场的</w:t>
            </w:r>
            <w:r w:rsidRPr="008549EE">
              <w:rPr>
                <w:rFonts w:ascii="楷体" w:eastAsia="楷体" w:hAnsi="楷体" w:cs="宋体" w:hint="eastAsia"/>
                <w:sz w:val="24"/>
                <w:szCs w:val="24"/>
              </w:rPr>
              <w:t>得2</w:t>
            </w:r>
            <w:r w:rsidR="00E75205" w:rsidRPr="00F07863">
              <w:rPr>
                <w:rFonts w:ascii="楷体" w:eastAsia="楷体" w:hAnsi="楷体" w:cs="宋体" w:hint="eastAsia"/>
                <w:sz w:val="24"/>
                <w:szCs w:val="24"/>
              </w:rPr>
              <w:t>分；承诺在出险报案后一小时（不含）至两小时（含）内赶赴现场的</w:t>
            </w:r>
            <w:r w:rsidRPr="008549EE">
              <w:rPr>
                <w:rFonts w:ascii="楷体" w:eastAsia="楷体" w:hAnsi="楷体" w:cs="宋体" w:hint="eastAsia"/>
                <w:sz w:val="24"/>
                <w:szCs w:val="24"/>
              </w:rPr>
              <w:t>得1分，超过两小时的不得分，本项满分2分。</w:t>
            </w:r>
            <w:r w:rsidRPr="008549EE">
              <w:rPr>
                <w:rFonts w:ascii="楷体" w:eastAsia="楷体" w:hAnsi="楷体" w:cs="宋体" w:hint="eastAsia"/>
                <w:b/>
                <w:bCs/>
                <w:sz w:val="24"/>
                <w:szCs w:val="24"/>
              </w:rPr>
              <w:t>（提供承诺书，格式自拟，系统上传）</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2、业务管理承诺（6分）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（1</w:t>
            </w:r>
            <w:r w:rsidR="00EF4B4B" w:rsidRPr="00F07863">
              <w:rPr>
                <w:rFonts w:ascii="楷体" w:eastAsia="楷体" w:hAnsi="楷体" w:cs="宋体" w:hint="eastAsia"/>
                <w:sz w:val="24"/>
                <w:szCs w:val="24"/>
              </w:rPr>
              <w:t>）承诺建立专项服务档案的</w:t>
            </w:r>
            <w:r w:rsidRPr="008549EE">
              <w:rPr>
                <w:rFonts w:ascii="楷体" w:eastAsia="楷体" w:hAnsi="楷体" w:cs="宋体" w:hint="eastAsia"/>
                <w:sz w:val="24"/>
                <w:szCs w:val="24"/>
              </w:rPr>
              <w:t>得2分，不提供不得分。</w:t>
            </w:r>
            <w:r w:rsidRPr="008549EE">
              <w:rPr>
                <w:rFonts w:ascii="楷体" w:eastAsia="楷体" w:hAnsi="楷体" w:cs="宋体" w:hint="eastAsia"/>
                <w:b/>
                <w:bCs/>
                <w:sz w:val="24"/>
                <w:szCs w:val="24"/>
              </w:rPr>
              <w:t>（提供承诺书，格式自拟，系统上传）</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（2）承诺按期汇总承保及理赔数据，提交理赔数据报表</w:t>
            </w:r>
            <w:r w:rsidR="00EF4B4B" w:rsidRPr="00F07863">
              <w:rPr>
                <w:rFonts w:ascii="楷体" w:eastAsia="楷体" w:hAnsi="楷体" w:cs="宋体" w:hint="eastAsia"/>
                <w:sz w:val="24"/>
                <w:szCs w:val="24"/>
              </w:rPr>
              <w:t>的</w:t>
            </w:r>
            <w:r w:rsidRPr="008549EE">
              <w:rPr>
                <w:rFonts w:ascii="楷体" w:eastAsia="楷体" w:hAnsi="楷体" w:cs="宋体" w:hint="eastAsia"/>
                <w:sz w:val="24"/>
                <w:szCs w:val="24"/>
              </w:rPr>
              <w:t>得2分，不提供不得分。</w:t>
            </w:r>
            <w:r w:rsidRPr="008549EE">
              <w:rPr>
                <w:rFonts w:ascii="楷体" w:eastAsia="楷体" w:hAnsi="楷体" w:cs="宋体" w:hint="eastAsia"/>
                <w:b/>
                <w:bCs/>
                <w:sz w:val="24"/>
                <w:szCs w:val="24"/>
              </w:rPr>
              <w:t>（提供承诺书，格式自拟，系统上传）</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single" w:sz="8" w:space="0" w:color="auto"/>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（3）承诺参加教育局组织的相关活动</w:t>
            </w:r>
            <w:r w:rsidR="00EF4B4B" w:rsidRPr="00F07863">
              <w:rPr>
                <w:rFonts w:ascii="楷体" w:eastAsia="楷体" w:hAnsi="楷体" w:cs="宋体" w:hint="eastAsia"/>
                <w:sz w:val="24"/>
                <w:szCs w:val="24"/>
              </w:rPr>
              <w:t>的</w:t>
            </w:r>
            <w:r w:rsidRPr="008549EE">
              <w:rPr>
                <w:rFonts w:ascii="楷体" w:eastAsia="楷体" w:hAnsi="楷体" w:cs="宋体" w:hint="eastAsia"/>
                <w:sz w:val="24"/>
                <w:szCs w:val="24"/>
              </w:rPr>
              <w:t>得2分，不提供不得分。</w:t>
            </w:r>
            <w:r w:rsidRPr="008549EE">
              <w:rPr>
                <w:rFonts w:ascii="楷体" w:eastAsia="楷体" w:hAnsi="楷体" w:cs="宋体" w:hint="eastAsia"/>
                <w:b/>
                <w:bCs/>
                <w:sz w:val="24"/>
                <w:szCs w:val="24"/>
              </w:rPr>
              <w:t>（提供承诺书，格式自拟，系统上传）</w:t>
            </w:r>
          </w:p>
        </w:tc>
      </w:tr>
      <w:tr w:rsidR="008549EE" w:rsidRPr="008549EE" w:rsidTr="00630C49">
        <w:trPr>
          <w:trHeight w:val="288"/>
        </w:trPr>
        <w:tc>
          <w:tcPr>
            <w:tcW w:w="764" w:type="pct"/>
            <w:vMerge w:val="restart"/>
            <w:tcBorders>
              <w:top w:val="nil"/>
              <w:left w:val="single" w:sz="8" w:space="0" w:color="auto"/>
              <w:bottom w:val="single" w:sz="8" w:space="0" w:color="000000"/>
              <w:right w:val="single" w:sz="8" w:space="0" w:color="auto"/>
            </w:tcBorders>
            <w:shd w:val="clear" w:color="auto" w:fill="auto"/>
            <w:vAlign w:val="center"/>
            <w:hideMark/>
          </w:tcPr>
          <w:p w:rsidR="008549EE" w:rsidRPr="008549EE" w:rsidRDefault="008549EE" w:rsidP="008549EE">
            <w:pPr>
              <w:spacing w:line="480" w:lineRule="exact"/>
              <w:jc w:val="center"/>
              <w:rPr>
                <w:rFonts w:ascii="楷体" w:eastAsia="楷体" w:hAnsi="楷体" w:cs="宋体"/>
                <w:sz w:val="24"/>
                <w:szCs w:val="24"/>
              </w:rPr>
            </w:pPr>
            <w:r w:rsidRPr="008549EE">
              <w:rPr>
                <w:rFonts w:ascii="楷体" w:eastAsia="楷体" w:hAnsi="楷体" w:cs="宋体" w:hint="eastAsia"/>
                <w:sz w:val="24"/>
                <w:szCs w:val="24"/>
              </w:rPr>
              <w:t>服务方案（35分）</w:t>
            </w: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1、理赔服务方案（共13分）</w:t>
            </w:r>
          </w:p>
        </w:tc>
      </w:tr>
      <w:tr w:rsidR="008549EE" w:rsidRPr="008549EE" w:rsidTr="00630C49">
        <w:trPr>
          <w:trHeight w:val="576"/>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1）理赔程序。投标人需根据采购文件内容编写本项目服务具体方案，对本项目的具体工作内容及安排进行必要的详细描述。为项目提供的服务人员配置，包括提供的承保、保全、理赔服务人员，现场服务人员的情况。</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方案措施详尽，人员配置合理，可行性高得6分；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方案措施、人员配置、可行性一般得3分；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方案措施、人员配置不可行性的得1分，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未提供者不得分。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（2）投标人为采购人开通专项理赔服务通道并详细介绍相关服务措施，确保本单位投保人优先理赔的得2分。</w:t>
            </w:r>
            <w:r w:rsidRPr="008549EE">
              <w:rPr>
                <w:rFonts w:ascii="楷体" w:eastAsia="楷体" w:hAnsi="楷体" w:cs="宋体" w:hint="eastAsia"/>
                <w:b/>
                <w:bCs/>
                <w:sz w:val="24"/>
                <w:szCs w:val="24"/>
              </w:rPr>
              <w:t>（提供承诺书，格式自拟，系统上传）</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（3）出险金额在10000元以下的赔付时效承诺，以赔付时效长短判断</w:t>
            </w:r>
            <w:r w:rsidRPr="008549EE">
              <w:rPr>
                <w:rFonts w:ascii="楷体" w:eastAsia="楷体" w:hAnsi="楷体" w:cs="宋体" w:hint="eastAsia"/>
                <w:b/>
                <w:bCs/>
                <w:sz w:val="24"/>
                <w:szCs w:val="24"/>
              </w:rPr>
              <w:t>（出险人理赔申请资料提交完整后）</w:t>
            </w:r>
            <w:r w:rsidRPr="008549EE">
              <w:rPr>
                <w:rFonts w:ascii="楷体" w:eastAsia="楷体" w:hAnsi="楷体" w:cs="宋体" w:hint="eastAsia"/>
                <w:sz w:val="24"/>
                <w:szCs w:val="24"/>
              </w:rPr>
              <w:t>：</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 xml:space="preserve"> 投标人能够在一个工作日内赔付的得3分；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 xml:space="preserve"> 投标人能够在两个工作日内赔付的得2分；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 xml:space="preserve"> 投标人能够在三个工作日内赔付的得1分；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 xml:space="preserve"> 投标人赔付时间超过三个工作日的不得分。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b/>
                <w:bCs/>
                <w:sz w:val="24"/>
                <w:szCs w:val="24"/>
              </w:rPr>
            </w:pPr>
            <w:r w:rsidRPr="008549EE">
              <w:rPr>
                <w:rFonts w:ascii="楷体" w:eastAsia="楷体" w:hAnsi="楷体" w:cs="宋体" w:hint="eastAsia"/>
                <w:b/>
                <w:bCs/>
                <w:sz w:val="24"/>
                <w:szCs w:val="24"/>
              </w:rPr>
              <w:t>（提供承诺书，格式自拟，系统上传）</w:t>
            </w:r>
          </w:p>
        </w:tc>
      </w:tr>
      <w:tr w:rsidR="008549EE" w:rsidRPr="008549EE" w:rsidTr="00630C49">
        <w:trPr>
          <w:trHeight w:val="576"/>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single" w:sz="8" w:space="0" w:color="auto"/>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（4）理赔结案时效。理赔资料齐全无需调查的案件，在10个工作日内结案的得2分；理赔资料齐全无需调查的案件，在15个工作日内结案的得1分；其他情况或未提供相关内容不得分。</w:t>
            </w:r>
            <w:r w:rsidRPr="008549EE">
              <w:rPr>
                <w:rFonts w:ascii="楷体" w:eastAsia="楷体" w:hAnsi="楷体" w:cs="宋体" w:hint="eastAsia"/>
                <w:b/>
                <w:bCs/>
                <w:sz w:val="24"/>
                <w:szCs w:val="24"/>
              </w:rPr>
              <w:t>（提供承诺书，格式自拟，系统上传）</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2、其他</w:t>
            </w:r>
            <w:proofErr w:type="gramStart"/>
            <w:r w:rsidRPr="008549EE">
              <w:rPr>
                <w:rFonts w:ascii="楷体" w:eastAsia="楷体" w:hAnsi="楷体" w:cs="宋体" w:hint="eastAsia"/>
                <w:sz w:val="24"/>
                <w:szCs w:val="24"/>
              </w:rPr>
              <w:t>扩展增值</w:t>
            </w:r>
            <w:proofErr w:type="gramEnd"/>
            <w:r w:rsidRPr="008549EE">
              <w:rPr>
                <w:rFonts w:ascii="楷体" w:eastAsia="楷体" w:hAnsi="楷体" w:cs="宋体" w:hint="eastAsia"/>
                <w:sz w:val="24"/>
                <w:szCs w:val="24"/>
              </w:rPr>
              <w:t>服务项目（12分）</w:t>
            </w:r>
          </w:p>
        </w:tc>
      </w:tr>
      <w:tr w:rsidR="008549EE" w:rsidRPr="008549EE" w:rsidTr="00630C49">
        <w:trPr>
          <w:trHeight w:val="864"/>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（1）根据采购人要求，投标人制定的本项目</w:t>
            </w:r>
            <w:proofErr w:type="gramStart"/>
            <w:r w:rsidRPr="008549EE">
              <w:rPr>
                <w:rFonts w:ascii="楷体" w:eastAsia="楷体" w:hAnsi="楷体" w:cs="宋体" w:hint="eastAsia"/>
                <w:sz w:val="24"/>
                <w:szCs w:val="24"/>
              </w:rPr>
              <w:t>扩展增值</w:t>
            </w:r>
            <w:proofErr w:type="gramEnd"/>
            <w:r w:rsidRPr="008549EE">
              <w:rPr>
                <w:rFonts w:ascii="楷体" w:eastAsia="楷体" w:hAnsi="楷体" w:cs="宋体" w:hint="eastAsia"/>
                <w:sz w:val="24"/>
                <w:szCs w:val="24"/>
              </w:rPr>
              <w:t>条款包含：错误和遗漏扩展条款、附加违反条件保险条款、附加罢工、暴动、骚乱、恶意破坏保险条款、附加新增学生保险条款、被保险人雇员因公人身伤亡赔偿条款、扩展恶劣天气条款、附加境外</w:t>
            </w:r>
            <w:proofErr w:type="gramStart"/>
            <w:r w:rsidRPr="008549EE">
              <w:rPr>
                <w:rFonts w:ascii="楷体" w:eastAsia="楷体" w:hAnsi="楷体" w:cs="宋体" w:hint="eastAsia"/>
                <w:sz w:val="24"/>
                <w:szCs w:val="24"/>
              </w:rPr>
              <w:t>责</w:t>
            </w:r>
            <w:proofErr w:type="gramEnd"/>
            <w:r w:rsidRPr="008549EE">
              <w:rPr>
                <w:rFonts w:ascii="楷体" w:eastAsia="楷体" w:hAnsi="楷体" w:cs="宋体" w:hint="eastAsia"/>
                <w:sz w:val="24"/>
                <w:szCs w:val="24"/>
              </w:rPr>
              <w:t>保险条款、扩展交流生条款、抢救优先原则条款（可免查勘），每有一项得1分，满分5分。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（2）投标人制定的除采购人要求以外的本项目</w:t>
            </w:r>
            <w:proofErr w:type="gramStart"/>
            <w:r w:rsidRPr="008549EE">
              <w:rPr>
                <w:rFonts w:ascii="楷体" w:eastAsia="楷体" w:hAnsi="楷体" w:cs="宋体" w:hint="eastAsia"/>
                <w:sz w:val="24"/>
                <w:szCs w:val="24"/>
              </w:rPr>
              <w:t>扩展增值</w:t>
            </w:r>
            <w:proofErr w:type="gramEnd"/>
            <w:r w:rsidRPr="008549EE">
              <w:rPr>
                <w:rFonts w:ascii="楷体" w:eastAsia="楷体" w:hAnsi="楷体" w:cs="宋体" w:hint="eastAsia"/>
                <w:sz w:val="24"/>
                <w:szCs w:val="24"/>
              </w:rPr>
              <w:t>条款，每有一项得0.5分，满分1分。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（3）投标人制定的本项目</w:t>
            </w:r>
            <w:proofErr w:type="gramStart"/>
            <w:r w:rsidRPr="008549EE">
              <w:rPr>
                <w:rFonts w:ascii="楷体" w:eastAsia="楷体" w:hAnsi="楷体" w:cs="宋体" w:hint="eastAsia"/>
                <w:sz w:val="24"/>
                <w:szCs w:val="24"/>
              </w:rPr>
              <w:t>扩展增值</w:t>
            </w:r>
            <w:proofErr w:type="gramEnd"/>
            <w:r w:rsidRPr="008549EE">
              <w:rPr>
                <w:rFonts w:ascii="楷体" w:eastAsia="楷体" w:hAnsi="楷体" w:cs="宋体" w:hint="eastAsia"/>
                <w:sz w:val="24"/>
                <w:szCs w:val="24"/>
              </w:rPr>
              <w:t>条款服务项目方案，根据项目方案的专业性、可行性、细致性进行打分。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项目科学可行，充分考虑了招标人的实际情况得6分；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A92D34">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方案基本可行，考虑了招标人的实际情况但不充分得</w:t>
            </w:r>
            <w:r w:rsidR="00A92D34">
              <w:rPr>
                <w:rFonts w:ascii="楷体" w:eastAsia="楷体" w:hAnsi="楷体" w:cs="宋体" w:hint="eastAsia"/>
                <w:sz w:val="24"/>
                <w:szCs w:val="24"/>
              </w:rPr>
              <w:t>4</w:t>
            </w:r>
            <w:r w:rsidRPr="008549EE">
              <w:rPr>
                <w:rFonts w:ascii="楷体" w:eastAsia="楷体" w:hAnsi="楷体" w:cs="宋体" w:hint="eastAsia"/>
                <w:sz w:val="24"/>
                <w:szCs w:val="24"/>
              </w:rPr>
              <w:t>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A92D34">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项目可行性较低，未考虑招标人的实际情况得</w:t>
            </w:r>
            <w:r w:rsidR="00A92D34">
              <w:rPr>
                <w:rFonts w:ascii="楷体" w:eastAsia="楷体" w:hAnsi="楷体" w:cs="宋体" w:hint="eastAsia"/>
                <w:sz w:val="24"/>
                <w:szCs w:val="24"/>
              </w:rPr>
              <w:t>2</w:t>
            </w:r>
            <w:r w:rsidRPr="008549EE">
              <w:rPr>
                <w:rFonts w:ascii="楷体" w:eastAsia="楷体" w:hAnsi="楷体" w:cs="宋体" w:hint="eastAsia"/>
                <w:sz w:val="24"/>
                <w:szCs w:val="24"/>
              </w:rPr>
              <w:t>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single" w:sz="8" w:space="0" w:color="auto"/>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未提供者不得分。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3、相关宣传、培训方面：为本项目进行的宣传培训方案及活动安排。（5分）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宣传方案、活动安排措施详尽、可行性高得5分；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宣传方案、活动安排措施、可行性一般得3分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宣传方案、活动安排措施不可行性的得1分，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single" w:sz="8" w:space="0" w:color="auto"/>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未提供者不得分。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4、风险管理、防范、控制措施（5分）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根据投标人制定的本项目风险管理、防范、控制措施，根据措施的专业性、可行性、细致性进行打分。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措施科学可行，充分考虑了招标人的实际情况得5分；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措施基本可行，考虑了招标人的实际情况但不充分得3分；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nil"/>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措施可行性较低，未考虑招标人的实际情况得1分，</w:t>
            </w:r>
          </w:p>
        </w:tc>
      </w:tr>
      <w:tr w:rsidR="008549EE" w:rsidRPr="008549EE" w:rsidTr="00630C49">
        <w:trPr>
          <w:trHeight w:val="288"/>
        </w:trPr>
        <w:tc>
          <w:tcPr>
            <w:tcW w:w="764" w:type="pct"/>
            <w:vMerge/>
            <w:tcBorders>
              <w:top w:val="nil"/>
              <w:left w:val="single" w:sz="8" w:space="0" w:color="auto"/>
              <w:bottom w:val="single" w:sz="8" w:space="0" w:color="000000"/>
              <w:right w:val="single" w:sz="8" w:space="0" w:color="auto"/>
            </w:tcBorders>
            <w:vAlign w:val="center"/>
            <w:hideMark/>
          </w:tcPr>
          <w:p w:rsidR="008549EE" w:rsidRPr="008549EE" w:rsidRDefault="008549EE" w:rsidP="008549EE">
            <w:pPr>
              <w:spacing w:line="480" w:lineRule="exact"/>
              <w:rPr>
                <w:rFonts w:ascii="楷体" w:eastAsia="楷体" w:hAnsi="楷体" w:cs="宋体"/>
                <w:sz w:val="24"/>
                <w:szCs w:val="24"/>
              </w:rPr>
            </w:pPr>
          </w:p>
        </w:tc>
        <w:tc>
          <w:tcPr>
            <w:tcW w:w="4236" w:type="pct"/>
            <w:tcBorders>
              <w:top w:val="nil"/>
              <w:left w:val="nil"/>
              <w:bottom w:val="single" w:sz="8" w:space="0" w:color="auto"/>
              <w:right w:val="single" w:sz="8" w:space="0" w:color="auto"/>
            </w:tcBorders>
            <w:shd w:val="clear" w:color="auto" w:fill="auto"/>
            <w:vAlign w:val="center"/>
            <w:hideMark/>
          </w:tcPr>
          <w:p w:rsidR="008549EE" w:rsidRPr="008549EE" w:rsidRDefault="008549EE" w:rsidP="008549EE">
            <w:pPr>
              <w:spacing w:line="480" w:lineRule="exact"/>
              <w:jc w:val="both"/>
              <w:rPr>
                <w:rFonts w:ascii="楷体" w:eastAsia="楷体" w:hAnsi="楷体" w:cs="宋体"/>
                <w:sz w:val="24"/>
                <w:szCs w:val="24"/>
              </w:rPr>
            </w:pPr>
            <w:r w:rsidRPr="008549EE">
              <w:rPr>
                <w:rFonts w:ascii="楷体" w:eastAsia="楷体" w:hAnsi="楷体" w:cs="宋体" w:hint="eastAsia"/>
                <w:sz w:val="24"/>
                <w:szCs w:val="24"/>
              </w:rPr>
              <w:t>未提供者不得分。</w:t>
            </w:r>
          </w:p>
        </w:tc>
      </w:tr>
    </w:tbl>
    <w:p w:rsidR="00CC6DDD" w:rsidRPr="00F07863" w:rsidRDefault="0037158E">
      <w:pPr>
        <w:pStyle w:val="1"/>
        <w:pBdr>
          <w:top w:val="none" w:sz="0" w:space="0" w:color="000000"/>
          <w:left w:val="none" w:sz="0" w:space="0" w:color="000000"/>
          <w:bottom w:val="none" w:sz="0" w:space="0" w:color="000000"/>
          <w:right w:val="none" w:sz="0" w:space="0" w:color="000000"/>
        </w:pBdr>
        <w:spacing w:before="0" w:after="0" w:line="456" w:lineRule="atLeast"/>
        <w:rPr>
          <w:rFonts w:ascii="楷体" w:eastAsia="楷体" w:hAnsi="楷体"/>
        </w:rPr>
      </w:pPr>
      <w:r w:rsidRPr="00F07863">
        <w:rPr>
          <w:rFonts w:ascii="楷体" w:eastAsia="楷体" w:hAnsi="楷体" w:cs="宋体"/>
          <w:b/>
          <w:sz w:val="22"/>
        </w:rPr>
        <w:t>注：评标时，未能按以上要求提供相应证明的，不作为评标依据，不得分。若发现有提供虚假的证明材料，视为无效投标，并追究相关责任。</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rPr>
          <w:rFonts w:ascii="楷体" w:eastAsia="楷体" w:hAnsi="楷体"/>
        </w:rPr>
      </w:pPr>
      <w:r w:rsidRPr="00F07863">
        <w:rPr>
          <w:rFonts w:ascii="楷体" w:eastAsia="楷体" w:hAnsi="楷体"/>
        </w:rPr>
        <w:br w:type="page" w:clear="all"/>
      </w:r>
    </w:p>
    <w:p w:rsidR="00CC6DDD" w:rsidRPr="00F07863" w:rsidRDefault="0037158E">
      <w:pPr>
        <w:pStyle w:val="1"/>
        <w:pBdr>
          <w:top w:val="none" w:sz="0" w:space="0" w:color="000000"/>
          <w:left w:val="none" w:sz="0" w:space="0" w:color="000000"/>
          <w:bottom w:val="none" w:sz="0" w:space="0" w:color="000000"/>
          <w:right w:val="none" w:sz="0" w:space="0" w:color="000000"/>
        </w:pBdr>
        <w:spacing w:before="0" w:after="0" w:line="456" w:lineRule="atLeast"/>
        <w:jc w:val="center"/>
        <w:rPr>
          <w:rFonts w:ascii="楷体" w:eastAsia="楷体" w:hAnsi="楷体"/>
          <w:sz w:val="36"/>
          <w:szCs w:val="36"/>
        </w:rPr>
      </w:pPr>
      <w:bookmarkStart w:id="2" w:name="_GoBack"/>
      <w:bookmarkEnd w:id="2"/>
      <w:r w:rsidRPr="00F07863">
        <w:rPr>
          <w:rFonts w:ascii="楷体" w:eastAsia="楷体" w:hAnsi="楷体" w:cs="黑体"/>
          <w:b/>
          <w:sz w:val="36"/>
          <w:szCs w:val="36"/>
        </w:rPr>
        <w:lastRenderedPageBreak/>
        <w:t>第六章</w:t>
      </w:r>
      <w:r w:rsidRPr="00F07863">
        <w:rPr>
          <w:rFonts w:ascii="宋体" w:eastAsia="宋体" w:hAnsi="宋体" w:cs="宋体" w:hint="eastAsia"/>
          <w:b/>
          <w:sz w:val="36"/>
          <w:szCs w:val="36"/>
        </w:rPr>
        <w:t> </w:t>
      </w:r>
      <w:r w:rsidRPr="00F07863">
        <w:rPr>
          <w:rFonts w:ascii="楷体" w:eastAsia="楷体" w:hAnsi="楷体" w:cs="黑体"/>
          <w:b/>
          <w:sz w:val="36"/>
          <w:szCs w:val="36"/>
        </w:rPr>
        <w:t>投标文件格式</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宋体" w:hAnsi="宋体" w:cs="宋体"/>
          <w:b/>
          <w:sz w:val="72"/>
        </w:rPr>
      </w:pPr>
      <w:r w:rsidRPr="00F07863">
        <w:rPr>
          <w:rFonts w:ascii="宋体" w:hAnsi="宋体" w:cs="宋体" w:hint="eastAsia"/>
          <w:b/>
          <w:sz w:val="72"/>
        </w:rPr>
        <w:t> </w:t>
      </w:r>
    </w:p>
    <w:p w:rsidR="00CC6DDD" w:rsidRPr="00F07863" w:rsidRDefault="00CC6DDD">
      <w:pPr>
        <w:pBdr>
          <w:top w:val="none" w:sz="0" w:space="0" w:color="000000"/>
          <w:left w:val="none" w:sz="0" w:space="0" w:color="000000"/>
          <w:bottom w:val="none" w:sz="0" w:space="0" w:color="000000"/>
          <w:right w:val="none" w:sz="0" w:space="0" w:color="000000"/>
        </w:pBdr>
        <w:spacing w:line="250" w:lineRule="atLeast"/>
        <w:jc w:val="center"/>
        <w:rPr>
          <w:rFonts w:ascii="宋体" w:hAnsi="宋体" w:cs="宋体"/>
          <w:b/>
          <w:sz w:val="72"/>
        </w:rPr>
      </w:pPr>
    </w:p>
    <w:p w:rsidR="00CC6DDD" w:rsidRPr="00F07863" w:rsidRDefault="00CC6DDD">
      <w:pPr>
        <w:pBdr>
          <w:top w:val="none" w:sz="0" w:space="0" w:color="000000"/>
          <w:left w:val="none" w:sz="0" w:space="0" w:color="000000"/>
          <w:bottom w:val="none" w:sz="0" w:space="0" w:color="000000"/>
          <w:right w:val="none" w:sz="0" w:space="0" w:color="000000"/>
        </w:pBdr>
        <w:spacing w:line="250" w:lineRule="atLeast"/>
        <w:jc w:val="center"/>
        <w:rPr>
          <w:rFonts w:ascii="宋体" w:hAnsi="宋体" w:cs="宋体"/>
          <w:b/>
          <w:sz w:val="72"/>
        </w:rPr>
      </w:pPr>
    </w:p>
    <w:p w:rsidR="00CC6DDD" w:rsidRPr="00F07863" w:rsidRDefault="00CC6DDD">
      <w:pPr>
        <w:pBdr>
          <w:top w:val="none" w:sz="0" w:space="0" w:color="000000"/>
          <w:left w:val="none" w:sz="0" w:space="0" w:color="000000"/>
          <w:bottom w:val="none" w:sz="0" w:space="0" w:color="000000"/>
          <w:right w:val="none" w:sz="0" w:space="0" w:color="000000"/>
        </w:pBdr>
        <w:spacing w:line="250" w:lineRule="atLeast"/>
        <w:jc w:val="center"/>
        <w:rPr>
          <w:rFonts w:ascii="宋体" w:hAnsi="宋体" w:cs="宋体"/>
          <w:b/>
          <w:sz w:val="72"/>
        </w:rPr>
      </w:pPr>
    </w:p>
    <w:p w:rsidR="00CC6DDD" w:rsidRPr="00F07863" w:rsidRDefault="00CC6DDD">
      <w:pPr>
        <w:pBdr>
          <w:top w:val="none" w:sz="0" w:space="0" w:color="000000"/>
          <w:left w:val="none" w:sz="0" w:space="0" w:color="000000"/>
          <w:bottom w:val="none" w:sz="0" w:space="0" w:color="000000"/>
          <w:right w:val="none" w:sz="0" w:space="0" w:color="000000"/>
        </w:pBdr>
        <w:spacing w:line="250" w:lineRule="atLeast"/>
        <w:jc w:val="center"/>
        <w:rPr>
          <w:rFonts w:ascii="宋体" w:hAnsi="宋体" w:cs="宋体"/>
          <w:b/>
          <w:sz w:val="72"/>
        </w:rPr>
      </w:pPr>
    </w:p>
    <w:p w:rsidR="00CC6DDD" w:rsidRPr="00F07863" w:rsidRDefault="00CC6DDD">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楷体" w:eastAsia="楷体" w:hAnsi="楷体" w:cs="宋体"/>
          <w:b/>
          <w:sz w:val="72"/>
        </w:rPr>
        <w:t>投标文件</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b/>
          <w:sz w:val="72"/>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b/>
          <w:sz w:val="72"/>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宋体" w:hAnsi="宋体" w:cs="宋体"/>
          <w:b/>
          <w:sz w:val="36"/>
        </w:rPr>
      </w:pPr>
      <w:r w:rsidRPr="00F07863">
        <w:rPr>
          <w:rFonts w:ascii="宋体" w:hAnsi="宋体" w:cs="宋体" w:hint="eastAsia"/>
          <w:b/>
          <w:sz w:val="36"/>
        </w:rPr>
        <w:t> </w:t>
      </w:r>
    </w:p>
    <w:p w:rsidR="00CC6DDD" w:rsidRPr="00F07863" w:rsidRDefault="00CC6DDD">
      <w:pPr>
        <w:pBdr>
          <w:top w:val="none" w:sz="0" w:space="0" w:color="000000"/>
          <w:left w:val="none" w:sz="0" w:space="0" w:color="000000"/>
          <w:bottom w:val="none" w:sz="0" w:space="0" w:color="000000"/>
          <w:right w:val="none" w:sz="0" w:space="0" w:color="000000"/>
        </w:pBdr>
        <w:spacing w:line="250" w:lineRule="atLeast"/>
        <w:rPr>
          <w:rFonts w:ascii="宋体" w:hAnsi="宋体" w:cs="宋体"/>
          <w:b/>
          <w:sz w:val="36"/>
        </w:rPr>
      </w:pPr>
    </w:p>
    <w:p w:rsidR="00CC6DDD" w:rsidRPr="00F07863" w:rsidRDefault="00CC6DDD">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b/>
          <w:sz w:val="36"/>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b/>
          <w:sz w:val="36"/>
        </w:rPr>
        <w:t> </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1084"/>
        <w:jc w:val="both"/>
        <w:rPr>
          <w:rFonts w:ascii="楷体" w:eastAsia="楷体" w:hAnsi="楷体"/>
        </w:rPr>
      </w:pPr>
      <w:r w:rsidRPr="00F07863">
        <w:rPr>
          <w:rFonts w:ascii="楷体" w:eastAsia="楷体" w:hAnsi="楷体" w:cs="宋体"/>
          <w:b/>
          <w:sz w:val="36"/>
        </w:rPr>
        <w:t>项 目 名 称：</w:t>
      </w:r>
      <w:r w:rsidRPr="00F07863">
        <w:rPr>
          <w:rFonts w:ascii="宋体" w:hAnsi="宋体" w:cs="宋体" w:hint="eastAsia"/>
          <w:b/>
          <w:sz w:val="36"/>
          <w:u w:val="single"/>
        </w:rPr>
        <w:t>               </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1084"/>
        <w:jc w:val="both"/>
        <w:rPr>
          <w:rFonts w:ascii="楷体" w:eastAsia="楷体" w:hAnsi="楷体"/>
        </w:rPr>
      </w:pPr>
      <w:r w:rsidRPr="00F07863">
        <w:rPr>
          <w:rFonts w:ascii="楷体" w:eastAsia="楷体" w:hAnsi="楷体" w:cs="宋体"/>
          <w:b/>
          <w:sz w:val="36"/>
        </w:rPr>
        <w:t>项 目 编 号：</w:t>
      </w:r>
      <w:r w:rsidRPr="00F07863">
        <w:rPr>
          <w:rFonts w:ascii="宋体" w:hAnsi="宋体" w:cs="宋体" w:hint="eastAsia"/>
          <w:b/>
          <w:sz w:val="36"/>
          <w:u w:val="single"/>
        </w:rPr>
        <w:t>               </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jc w:val="both"/>
        <w:rPr>
          <w:rFonts w:ascii="楷体" w:eastAsia="楷体" w:hAnsi="楷体"/>
        </w:rPr>
      </w:pPr>
      <w:r w:rsidRPr="00F07863">
        <w:rPr>
          <w:rFonts w:ascii="宋体" w:hAnsi="宋体" w:cs="宋体" w:hint="eastAsia"/>
          <w:b/>
          <w:sz w:val="36"/>
        </w:rPr>
        <w:t>   </w:t>
      </w:r>
      <w:r w:rsidRPr="00F07863">
        <w:rPr>
          <w:rFonts w:ascii="楷体" w:eastAsia="楷体" w:hAnsi="楷体" w:cs="宋体"/>
          <w:b/>
          <w:sz w:val="36"/>
        </w:rPr>
        <w:t>投标人名称 ：</w:t>
      </w:r>
      <w:r w:rsidRPr="00F07863">
        <w:rPr>
          <w:rFonts w:ascii="楷体" w:eastAsia="楷体" w:hAnsi="楷体" w:cs="宋体"/>
          <w:b/>
          <w:sz w:val="36"/>
          <w:u w:val="single"/>
        </w:rPr>
        <w:t>（加盖CA电子公章）</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jc w:val="both"/>
        <w:rPr>
          <w:rFonts w:ascii="楷体" w:eastAsia="楷体" w:hAnsi="楷体"/>
        </w:rPr>
      </w:pPr>
      <w:r w:rsidRPr="00F07863">
        <w:rPr>
          <w:rFonts w:ascii="宋体" w:hAnsi="宋体" w:cs="宋体" w:hint="eastAsia"/>
          <w:b/>
          <w:sz w:val="36"/>
        </w:rPr>
        <w:t>   </w:t>
      </w:r>
      <w:r w:rsidRPr="00F07863">
        <w:rPr>
          <w:rFonts w:ascii="楷体" w:eastAsia="楷体" w:hAnsi="楷体" w:cs="宋体"/>
          <w:b/>
          <w:sz w:val="36"/>
        </w:rPr>
        <w:t>日期 ：</w:t>
      </w:r>
      <w:r w:rsidRPr="00F07863">
        <w:rPr>
          <w:rFonts w:ascii="宋体" w:hAnsi="宋体" w:cs="宋体" w:hint="eastAsia"/>
          <w:b/>
          <w:sz w:val="36"/>
          <w:u w:val="single"/>
        </w:rPr>
        <w:t>               </w:t>
      </w:r>
    </w:p>
    <w:p w:rsidR="00CC6DDD" w:rsidRPr="00F07863" w:rsidRDefault="0037158E">
      <w:pPr>
        <w:pBdr>
          <w:top w:val="none" w:sz="0" w:space="0" w:color="000000"/>
          <w:left w:val="none" w:sz="0" w:space="0" w:color="000000"/>
          <w:bottom w:val="none" w:sz="0" w:space="0" w:color="000000"/>
          <w:right w:val="none" w:sz="0" w:space="0" w:color="000000"/>
        </w:pBdr>
        <w:spacing w:line="438" w:lineRule="atLeast"/>
        <w:jc w:val="center"/>
        <w:rPr>
          <w:rFonts w:ascii="楷体" w:eastAsia="楷体" w:hAnsi="楷体"/>
        </w:rPr>
      </w:pPr>
      <w:r w:rsidRPr="00F07863">
        <w:rPr>
          <w:rFonts w:ascii="宋体" w:hAnsi="宋体" w:cs="宋体" w:hint="eastAsia"/>
          <w:b/>
          <w:sz w:val="32"/>
        </w:rPr>
        <w:t> </w:t>
      </w:r>
    </w:p>
    <w:p w:rsidR="00CC6DDD" w:rsidRPr="00F07863" w:rsidRDefault="0037158E">
      <w:pPr>
        <w:pBdr>
          <w:top w:val="none" w:sz="0" w:space="0" w:color="000000"/>
          <w:left w:val="none" w:sz="0" w:space="0" w:color="000000"/>
          <w:bottom w:val="none" w:sz="0" w:space="0" w:color="000000"/>
          <w:right w:val="none" w:sz="0" w:space="0" w:color="000000"/>
        </w:pBdr>
        <w:spacing w:line="438" w:lineRule="atLeast"/>
        <w:jc w:val="center"/>
        <w:rPr>
          <w:rFonts w:ascii="楷体" w:eastAsia="楷体" w:hAnsi="楷体"/>
        </w:rPr>
      </w:pPr>
      <w:r w:rsidRPr="00F07863">
        <w:rPr>
          <w:rFonts w:ascii="楷体" w:eastAsia="楷体" w:hAnsi="楷体" w:cs="宋体"/>
          <w:b/>
          <w:sz w:val="32"/>
        </w:rPr>
        <w:lastRenderedPageBreak/>
        <w:t>投标文件目录</w:t>
      </w:r>
    </w:p>
    <w:p w:rsidR="00CC6DDD" w:rsidRPr="00F07863" w:rsidRDefault="0037158E">
      <w:pPr>
        <w:pBdr>
          <w:top w:val="none" w:sz="0" w:space="0" w:color="000000"/>
          <w:left w:val="none" w:sz="0" w:space="0" w:color="000000"/>
          <w:bottom w:val="none" w:sz="0" w:space="0" w:color="000000"/>
          <w:right w:val="none" w:sz="0" w:space="0" w:color="000000"/>
        </w:pBdr>
        <w:spacing w:line="438" w:lineRule="atLeast"/>
        <w:jc w:val="center"/>
        <w:rPr>
          <w:rFonts w:ascii="楷体" w:eastAsia="楷体" w:hAnsi="楷体"/>
        </w:rPr>
      </w:pPr>
      <w:r w:rsidRPr="00F07863">
        <w:rPr>
          <w:rFonts w:ascii="宋体" w:hAnsi="宋体" w:cs="宋体" w:hint="eastAsia"/>
          <w:b/>
          <w:sz w:val="32"/>
        </w:rPr>
        <w:t> </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left="480"/>
        <w:jc w:val="both"/>
        <w:rPr>
          <w:rFonts w:ascii="楷体" w:eastAsia="楷体" w:hAnsi="楷体"/>
        </w:rPr>
      </w:pPr>
      <w:r w:rsidRPr="00F07863">
        <w:rPr>
          <w:rFonts w:ascii="楷体" w:eastAsia="楷体" w:hAnsi="楷体" w:cs="宋体"/>
          <w:i/>
          <w:sz w:val="24"/>
          <w:u w:val="single"/>
        </w:rPr>
        <w:t>一、法人或者其他组织的营业执照等证明文件，自然人的身份证明；</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left="480"/>
        <w:jc w:val="both"/>
        <w:rPr>
          <w:rFonts w:ascii="楷体" w:eastAsia="楷体" w:hAnsi="楷体"/>
        </w:rPr>
      </w:pPr>
      <w:r w:rsidRPr="00F07863">
        <w:rPr>
          <w:rFonts w:ascii="楷体" w:eastAsia="楷体" w:hAnsi="楷体" w:cs="宋体"/>
          <w:i/>
          <w:sz w:val="24"/>
          <w:u w:val="single"/>
        </w:rPr>
        <w:t>二、企业2023或</w:t>
      </w:r>
      <w:r w:rsidRPr="00F07863">
        <w:rPr>
          <w:rFonts w:ascii="楷体" w:eastAsia="楷体" w:hAnsi="楷体" w:cs="宋体" w:hint="eastAsia"/>
          <w:i/>
          <w:sz w:val="24"/>
          <w:u w:val="single"/>
        </w:rPr>
        <w:t>2024</w:t>
      </w:r>
      <w:r w:rsidRPr="00F07863">
        <w:rPr>
          <w:rFonts w:ascii="楷体" w:eastAsia="楷体" w:hAnsi="楷体" w:cs="宋体"/>
          <w:i/>
          <w:sz w:val="24"/>
          <w:u w:val="single"/>
        </w:rPr>
        <w:t>年度的财务状况报告（成立不满一年无需提供）</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left="480"/>
        <w:jc w:val="both"/>
        <w:rPr>
          <w:rFonts w:ascii="楷体" w:eastAsia="楷体" w:hAnsi="楷体"/>
        </w:rPr>
      </w:pPr>
      <w:r w:rsidRPr="00F07863">
        <w:rPr>
          <w:rFonts w:ascii="楷体" w:eastAsia="楷体" w:hAnsi="楷体" w:cs="宋体"/>
          <w:i/>
          <w:sz w:val="24"/>
          <w:u w:val="single"/>
        </w:rPr>
        <w:t>三、依法缴纳税收和社会保障资金的相关材料（提供提交投标文件截止时间前一年内至少一个月依法缴纳税收及缴纳社会保障资金的证明材料。投标人依法享受缓缴、免缴税收、社会保障资金的提供证明材料）</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left="480"/>
        <w:jc w:val="both"/>
        <w:rPr>
          <w:rFonts w:ascii="楷体" w:eastAsia="楷体" w:hAnsi="楷体"/>
        </w:rPr>
      </w:pPr>
      <w:r w:rsidRPr="00F07863">
        <w:rPr>
          <w:rFonts w:ascii="楷体" w:eastAsia="楷体" w:hAnsi="楷体" w:cs="宋体"/>
          <w:i/>
          <w:sz w:val="24"/>
          <w:u w:val="single"/>
        </w:rPr>
        <w:t>四、具备履行合同所必需的设备和专业技术能力的书面声明</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480"/>
        <w:jc w:val="both"/>
        <w:rPr>
          <w:rFonts w:ascii="楷体" w:eastAsia="楷体" w:hAnsi="楷体"/>
        </w:rPr>
      </w:pPr>
      <w:r w:rsidRPr="00F07863">
        <w:rPr>
          <w:rFonts w:ascii="楷体" w:eastAsia="楷体" w:hAnsi="楷体" w:cs="宋体"/>
          <w:i/>
          <w:sz w:val="24"/>
          <w:u w:val="single"/>
        </w:rPr>
        <w:t>五、参加政府采购活动前3年内在经营活动中没有重大违法记录的书面声明</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480"/>
        <w:jc w:val="both"/>
        <w:rPr>
          <w:rFonts w:ascii="楷体" w:eastAsia="楷体" w:hAnsi="楷体"/>
        </w:rPr>
      </w:pPr>
      <w:r w:rsidRPr="00F07863">
        <w:rPr>
          <w:rFonts w:ascii="楷体" w:eastAsia="楷体" w:hAnsi="楷体" w:cs="宋体"/>
          <w:i/>
          <w:sz w:val="24"/>
          <w:u w:val="single"/>
        </w:rPr>
        <w:t>六、法人授权书</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480"/>
        <w:jc w:val="both"/>
        <w:rPr>
          <w:rFonts w:ascii="楷体" w:eastAsia="楷体" w:hAnsi="楷体"/>
        </w:rPr>
      </w:pPr>
      <w:r w:rsidRPr="00F07863">
        <w:rPr>
          <w:rFonts w:ascii="楷体" w:eastAsia="楷体" w:hAnsi="楷体" w:cs="宋体"/>
          <w:i/>
          <w:sz w:val="24"/>
          <w:u w:val="single"/>
        </w:rPr>
        <w:t>七、投标函</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480"/>
        <w:jc w:val="both"/>
        <w:rPr>
          <w:rFonts w:ascii="楷体" w:eastAsia="楷体" w:hAnsi="楷体"/>
        </w:rPr>
      </w:pPr>
      <w:r w:rsidRPr="00F07863">
        <w:rPr>
          <w:rFonts w:ascii="楷体" w:eastAsia="楷体" w:hAnsi="楷体" w:cs="宋体"/>
          <w:i/>
          <w:sz w:val="24"/>
          <w:u w:val="single"/>
        </w:rPr>
        <w:t>八、企业声明函</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480"/>
        <w:jc w:val="both"/>
        <w:rPr>
          <w:rFonts w:ascii="楷体" w:eastAsia="楷体" w:hAnsi="楷体"/>
        </w:rPr>
      </w:pPr>
      <w:r w:rsidRPr="00F07863">
        <w:rPr>
          <w:rFonts w:ascii="楷体" w:eastAsia="楷体" w:hAnsi="楷体" w:cs="宋体"/>
          <w:i/>
          <w:sz w:val="24"/>
          <w:u w:val="single"/>
        </w:rPr>
        <w:t>九、开标一览表</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480"/>
        <w:jc w:val="both"/>
        <w:rPr>
          <w:rFonts w:ascii="楷体" w:eastAsia="楷体" w:hAnsi="楷体"/>
        </w:rPr>
      </w:pPr>
      <w:r w:rsidRPr="00F07863">
        <w:rPr>
          <w:rFonts w:ascii="楷体" w:eastAsia="楷体" w:hAnsi="楷体" w:cs="宋体"/>
          <w:i/>
          <w:sz w:val="24"/>
          <w:u w:val="single"/>
        </w:rPr>
        <w:t>十、赔偿限额表</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480"/>
        <w:jc w:val="both"/>
        <w:rPr>
          <w:rFonts w:ascii="楷体" w:eastAsia="楷体" w:hAnsi="楷体"/>
        </w:rPr>
      </w:pPr>
      <w:r w:rsidRPr="00F07863">
        <w:rPr>
          <w:rFonts w:ascii="楷体" w:eastAsia="楷体" w:hAnsi="楷体" w:cs="宋体"/>
          <w:sz w:val="24"/>
        </w:rPr>
        <w:t>十一、技术要求响应及偏离表</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480"/>
        <w:jc w:val="both"/>
        <w:rPr>
          <w:rFonts w:ascii="楷体" w:eastAsia="楷体" w:hAnsi="楷体"/>
        </w:rPr>
      </w:pPr>
      <w:r w:rsidRPr="00F07863">
        <w:rPr>
          <w:rFonts w:ascii="楷体" w:eastAsia="楷体" w:hAnsi="楷体" w:cs="宋体"/>
          <w:sz w:val="24"/>
        </w:rPr>
        <w:t>十二、商务要求响应及偏离表</w:t>
      </w:r>
    </w:p>
    <w:p w:rsidR="00CC6DDD" w:rsidRPr="00F07863" w:rsidRDefault="0037158E">
      <w:pPr>
        <w:pBdr>
          <w:top w:val="none" w:sz="0" w:space="0" w:color="000000"/>
          <w:left w:val="none" w:sz="0" w:space="0" w:color="000000"/>
          <w:bottom w:val="none" w:sz="0" w:space="0" w:color="000000"/>
          <w:right w:val="none" w:sz="0" w:space="0" w:color="000000"/>
        </w:pBdr>
        <w:spacing w:line="438" w:lineRule="atLeast"/>
        <w:ind w:firstLine="480"/>
        <w:jc w:val="both"/>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438" w:lineRule="atLeast"/>
        <w:ind w:firstLine="480"/>
        <w:jc w:val="both"/>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438" w:lineRule="atLeast"/>
        <w:ind w:firstLine="480"/>
        <w:jc w:val="both"/>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438" w:lineRule="atLeast"/>
        <w:ind w:firstLine="480"/>
        <w:jc w:val="both"/>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438" w:lineRule="atLeast"/>
        <w:ind w:firstLine="480"/>
        <w:jc w:val="both"/>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438" w:lineRule="atLeast"/>
        <w:ind w:firstLine="480"/>
        <w:jc w:val="both"/>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438" w:lineRule="atLeast"/>
        <w:ind w:firstLine="480"/>
        <w:jc w:val="both"/>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楷体" w:eastAsia="楷体" w:hAnsi="楷体"/>
        </w:rPr>
        <w:br w:type="page" w:clear="all"/>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楷体" w:eastAsia="楷体" w:hAnsi="楷体" w:cs="黑体"/>
          <w:i/>
          <w:sz w:val="32"/>
          <w:u w:val="single"/>
        </w:rPr>
        <w:lastRenderedPageBreak/>
        <w:t>一、法人或者其他组织的营业执照等证明文件，自然人的身份证明</w:t>
      </w:r>
    </w:p>
    <w:p w:rsidR="00CC6DDD" w:rsidRPr="00F07863" w:rsidRDefault="0037158E">
      <w:pPr>
        <w:pBdr>
          <w:top w:val="none" w:sz="0" w:space="0" w:color="000000"/>
          <w:left w:val="none" w:sz="0" w:space="0" w:color="000000"/>
          <w:bottom w:val="none" w:sz="0" w:space="0" w:color="000000"/>
          <w:right w:val="none" w:sz="0" w:space="0" w:color="000000"/>
        </w:pBdr>
        <w:spacing w:line="438" w:lineRule="atLeast"/>
        <w:ind w:firstLine="480"/>
        <w:jc w:val="both"/>
        <w:rPr>
          <w:rFonts w:ascii="宋体" w:hAnsi="宋体" w:cs="宋体"/>
          <w:sz w:val="24"/>
        </w:rPr>
      </w:pPr>
      <w:r w:rsidRPr="00F07863">
        <w:rPr>
          <w:rFonts w:ascii="宋体" w:hAnsi="宋体" w:cs="宋体" w:hint="eastAsia"/>
          <w:sz w:val="24"/>
        </w:rPr>
        <w:t> </w:t>
      </w:r>
    </w:p>
    <w:p w:rsidR="00CC6DDD" w:rsidRPr="00F07863" w:rsidRDefault="00CC6DDD">
      <w:pPr>
        <w:pBdr>
          <w:top w:val="none" w:sz="0" w:space="0" w:color="000000"/>
          <w:left w:val="none" w:sz="0" w:space="0" w:color="000000"/>
          <w:bottom w:val="none" w:sz="0" w:space="0" w:color="000000"/>
          <w:right w:val="none" w:sz="0" w:space="0" w:color="000000"/>
        </w:pBdr>
        <w:spacing w:line="438" w:lineRule="atLeast"/>
        <w:ind w:firstLine="480"/>
        <w:jc w:val="both"/>
        <w:rPr>
          <w:rFonts w:ascii="楷体" w:eastAsia="楷体" w:hAnsi="楷体"/>
        </w:rPr>
      </w:pP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楷体" w:eastAsia="楷体" w:hAnsi="楷体" w:cs="黑体"/>
          <w:i/>
          <w:sz w:val="32"/>
          <w:u w:val="single"/>
        </w:rPr>
        <w:t>二、2023或</w:t>
      </w:r>
      <w:r w:rsidRPr="00F07863">
        <w:rPr>
          <w:rFonts w:ascii="楷体" w:eastAsia="楷体" w:hAnsi="楷体" w:cs="黑体" w:hint="eastAsia"/>
          <w:i/>
          <w:sz w:val="32"/>
          <w:u w:val="single"/>
        </w:rPr>
        <w:t>2024</w:t>
      </w:r>
      <w:r w:rsidRPr="00F07863">
        <w:rPr>
          <w:rFonts w:ascii="楷体" w:eastAsia="楷体" w:hAnsi="楷体" w:cs="黑体"/>
          <w:i/>
          <w:sz w:val="32"/>
          <w:u w:val="single"/>
        </w:rPr>
        <w:t>年度的财务状况报告</w:t>
      </w:r>
    </w:p>
    <w:p w:rsidR="00CC6DDD" w:rsidRPr="00F07863" w:rsidRDefault="0037158E">
      <w:pPr>
        <w:pBdr>
          <w:top w:val="none" w:sz="0" w:space="0" w:color="000000"/>
          <w:left w:val="none" w:sz="0" w:space="0" w:color="000000"/>
          <w:bottom w:val="none" w:sz="0" w:space="0" w:color="000000"/>
          <w:right w:val="none" w:sz="0" w:space="0" w:color="000000"/>
        </w:pBdr>
        <w:spacing w:line="438" w:lineRule="atLeast"/>
        <w:ind w:firstLine="480"/>
        <w:jc w:val="both"/>
        <w:rPr>
          <w:rFonts w:ascii="楷体" w:eastAsia="楷体" w:hAnsi="楷体"/>
        </w:rPr>
      </w:pPr>
      <w:r w:rsidRPr="00F07863">
        <w:rPr>
          <w:rFonts w:ascii="楷体" w:eastAsia="楷体" w:hAnsi="楷体" w:cs="宋体"/>
          <w:sz w:val="24"/>
        </w:rPr>
        <w:t>投标人成立不满一年不需提供</w:t>
      </w:r>
    </w:p>
    <w:p w:rsidR="00CC6DDD" w:rsidRPr="00F07863" w:rsidRDefault="00CC6DDD">
      <w:pPr>
        <w:pBdr>
          <w:top w:val="none" w:sz="0" w:space="0" w:color="000000"/>
          <w:left w:val="none" w:sz="0" w:space="0" w:color="000000"/>
          <w:bottom w:val="none" w:sz="0" w:space="0" w:color="000000"/>
          <w:right w:val="none" w:sz="0" w:space="0" w:color="000000"/>
        </w:pBdr>
        <w:spacing w:line="250" w:lineRule="atLeast"/>
        <w:jc w:val="both"/>
        <w:rPr>
          <w:rFonts w:ascii="宋体" w:hAnsi="宋体" w:cs="宋体"/>
          <w:i/>
          <w:sz w:val="32"/>
          <w:u w:val="single"/>
        </w:rPr>
      </w:pPr>
    </w:p>
    <w:p w:rsidR="00CC6DDD" w:rsidRPr="00F07863" w:rsidRDefault="00CC6DDD">
      <w:pPr>
        <w:pBdr>
          <w:top w:val="none" w:sz="0" w:space="0" w:color="000000"/>
          <w:left w:val="none" w:sz="0" w:space="0" w:color="000000"/>
          <w:bottom w:val="none" w:sz="0" w:space="0" w:color="000000"/>
          <w:right w:val="none" w:sz="0" w:space="0" w:color="000000"/>
        </w:pBdr>
        <w:spacing w:line="250" w:lineRule="atLeast"/>
        <w:jc w:val="both"/>
        <w:rPr>
          <w:rFonts w:ascii="宋体" w:hAnsi="宋体" w:cs="宋体"/>
          <w:i/>
          <w:sz w:val="32"/>
          <w:u w:val="single"/>
        </w:rPr>
      </w:pP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楷体" w:eastAsia="楷体" w:hAnsi="楷体" w:cs="黑体"/>
          <w:i/>
          <w:sz w:val="32"/>
          <w:u w:val="single"/>
        </w:rPr>
        <w:t>三、依法缴纳税收和社会保障资金的相关材料</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ind w:firstLine="480"/>
        <w:jc w:val="both"/>
        <w:rPr>
          <w:rFonts w:ascii="楷体" w:eastAsia="楷体" w:hAnsi="楷体"/>
        </w:rPr>
      </w:pPr>
      <w:r w:rsidRPr="00F07863">
        <w:rPr>
          <w:rFonts w:ascii="楷体" w:eastAsia="楷体" w:hAnsi="楷体" w:cs="宋体"/>
          <w:sz w:val="24"/>
        </w:rPr>
        <w:t>提供提交投标文件截止时间前一年内至少一个月依法缴纳税收及缴纳社会保障资金的证明材料。投标人依法享受缓缴、免缴税收、社会保障资金的提供证明材料。</w:t>
      </w:r>
    </w:p>
    <w:p w:rsidR="00CC6DDD" w:rsidRPr="00F07863" w:rsidRDefault="00CC6DDD">
      <w:pPr>
        <w:pBdr>
          <w:top w:val="none" w:sz="0" w:space="0" w:color="000000"/>
          <w:left w:val="none" w:sz="0" w:space="0" w:color="000000"/>
          <w:bottom w:val="none" w:sz="0" w:space="0" w:color="000000"/>
          <w:right w:val="none" w:sz="0" w:space="0" w:color="000000"/>
        </w:pBdr>
        <w:spacing w:line="250" w:lineRule="atLeast"/>
        <w:jc w:val="both"/>
        <w:rPr>
          <w:rFonts w:ascii="宋体" w:hAnsi="宋体" w:cs="宋体"/>
          <w:i/>
          <w:sz w:val="32"/>
          <w:u w:val="single"/>
        </w:rPr>
      </w:pPr>
    </w:p>
    <w:p w:rsidR="00CC6DDD" w:rsidRPr="00F07863" w:rsidRDefault="00CC6DDD">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楷体" w:eastAsia="楷体" w:hAnsi="楷体" w:cs="黑体"/>
          <w:i/>
          <w:sz w:val="32"/>
          <w:u w:val="single"/>
        </w:rPr>
        <w:t>四、具备履行合同所必需的设备和专业技术能力的书面声明</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ind w:firstLine="492"/>
        <w:jc w:val="both"/>
        <w:rPr>
          <w:rFonts w:ascii="楷体" w:eastAsia="楷体" w:hAnsi="楷体"/>
        </w:rPr>
      </w:pPr>
      <w:r w:rsidRPr="00F07863">
        <w:rPr>
          <w:rFonts w:ascii="楷体" w:eastAsia="楷体" w:hAnsi="楷体" w:cs="宋体"/>
          <w:sz w:val="24"/>
        </w:rPr>
        <w:t>我单位郑重声明：我单位具备履行本项采购合同所必需的设备和专业技术能力，为履行本项采购合同我公司具备如下主要设备和主要专业技术能力：</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ind w:firstLine="492"/>
        <w:jc w:val="both"/>
        <w:rPr>
          <w:rFonts w:ascii="楷体" w:eastAsia="楷体" w:hAnsi="楷体"/>
        </w:rPr>
      </w:pPr>
      <w:r w:rsidRPr="00F07863">
        <w:rPr>
          <w:rFonts w:ascii="楷体" w:eastAsia="楷体" w:hAnsi="楷体" w:cs="宋体"/>
          <w:sz w:val="24"/>
        </w:rPr>
        <w:t>主要设备有：</w:t>
      </w:r>
      <w:r w:rsidRPr="00F07863">
        <w:rPr>
          <w:rFonts w:ascii="宋体" w:hAnsi="宋体" w:cs="宋体" w:hint="eastAsia"/>
          <w:sz w:val="24"/>
          <w:u w:val="single"/>
        </w:rPr>
        <w:t>  </w:t>
      </w:r>
      <w:r w:rsidRPr="00F07863">
        <w:rPr>
          <w:rFonts w:ascii="楷体" w:eastAsia="楷体" w:hAnsi="楷体" w:cs="宋体"/>
          <w:sz w:val="24"/>
        </w:rPr>
        <w:t>。</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ind w:firstLine="492"/>
        <w:jc w:val="both"/>
        <w:rPr>
          <w:rFonts w:ascii="楷体" w:eastAsia="楷体" w:hAnsi="楷体"/>
        </w:rPr>
      </w:pPr>
      <w:r w:rsidRPr="00F07863">
        <w:rPr>
          <w:rFonts w:ascii="楷体" w:eastAsia="楷体" w:hAnsi="楷体" w:cs="宋体"/>
          <w:sz w:val="24"/>
        </w:rPr>
        <w:t>主要专业技术能力有：</w:t>
      </w:r>
      <w:r w:rsidRPr="00F07863">
        <w:rPr>
          <w:rFonts w:ascii="宋体" w:hAnsi="宋体" w:cs="宋体" w:hint="eastAsia"/>
          <w:sz w:val="24"/>
          <w:u w:val="single"/>
        </w:rPr>
        <w:t>   </w:t>
      </w:r>
      <w:r w:rsidRPr="00F07863">
        <w:rPr>
          <w:rFonts w:ascii="楷体" w:eastAsia="楷体" w:hAnsi="楷体" w:cs="宋体"/>
          <w:sz w:val="24"/>
        </w:rPr>
        <w:t>。</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jc w:val="both"/>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hAnsi="宋体" w:cs="宋体" w:hint="eastAsia"/>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楷体" w:eastAsia="楷体" w:hAnsi="楷体" w:cs="黑体"/>
          <w:i/>
          <w:sz w:val="32"/>
          <w:u w:val="single"/>
        </w:rPr>
        <w:t>五、参加政府采购活动前 3 年内在经营活动中没有重大违法记录的书面声明</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jc w:val="center"/>
        <w:rPr>
          <w:rFonts w:ascii="楷体" w:eastAsia="楷体" w:hAnsi="楷体"/>
        </w:rPr>
      </w:pPr>
      <w:r w:rsidRPr="00F07863">
        <w:rPr>
          <w:rFonts w:ascii="楷体" w:eastAsia="楷体" w:hAnsi="楷体" w:cs="宋体"/>
          <w:b/>
          <w:sz w:val="44"/>
        </w:rPr>
        <w:t>声明</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jc w:val="both"/>
        <w:rPr>
          <w:rFonts w:ascii="楷体" w:eastAsia="楷体" w:hAnsi="楷体"/>
        </w:rPr>
      </w:pPr>
      <w:r w:rsidRPr="00F07863">
        <w:rPr>
          <w:rFonts w:ascii="宋体" w:hAnsi="宋体" w:cs="宋体" w:hint="eastAsia"/>
          <w:b/>
          <w:sz w:val="24"/>
        </w:rPr>
        <w:t>    </w:t>
      </w:r>
      <w:r w:rsidRPr="00F07863">
        <w:rPr>
          <w:rFonts w:ascii="楷体" w:eastAsia="楷体" w:hAnsi="楷体" w:cs="宋体"/>
          <w:sz w:val="24"/>
        </w:rPr>
        <w:t>我单位郑重声明：参加本次政府采购活动前 3 年内，我单位在经营活动中没有因违法经营受到刑事处罚或者责令停产停业、吊销许可证或者执照、较大数额罚款等行政处罚。</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hAnsi="宋体" w:cs="宋体" w:hint="eastAsia"/>
          <w:i/>
          <w:sz w:val="32"/>
          <w:u w:val="single"/>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楷体" w:eastAsia="楷体" w:hAnsi="楷体"/>
        </w:rPr>
        <w:br w:type="page" w:clear="all"/>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jc w:val="center"/>
        <w:rPr>
          <w:rFonts w:ascii="楷体" w:eastAsia="楷体" w:hAnsi="楷体"/>
        </w:rPr>
      </w:pPr>
      <w:r w:rsidRPr="00F07863">
        <w:rPr>
          <w:rFonts w:ascii="楷体" w:eastAsia="楷体" w:hAnsi="楷体" w:cs="黑体"/>
          <w:i/>
          <w:sz w:val="32"/>
          <w:u w:val="single"/>
        </w:rPr>
        <w:lastRenderedPageBreak/>
        <w:t>六、法人授权书</w:t>
      </w:r>
    </w:p>
    <w:p w:rsidR="00CC6DDD" w:rsidRPr="00F07863" w:rsidRDefault="0037158E">
      <w:pPr>
        <w:pBdr>
          <w:top w:val="none" w:sz="0" w:space="0" w:color="000000"/>
          <w:left w:val="none" w:sz="0" w:space="0" w:color="000000"/>
          <w:bottom w:val="none" w:sz="0" w:space="0" w:color="000000"/>
          <w:right w:val="none" w:sz="0" w:space="0" w:color="000000"/>
        </w:pBdr>
        <w:spacing w:before="240" w:after="240" w:line="480" w:lineRule="auto"/>
        <w:ind w:firstLine="480"/>
        <w:rPr>
          <w:rFonts w:ascii="楷体" w:eastAsia="楷体" w:hAnsi="楷体"/>
        </w:rPr>
      </w:pPr>
      <w:r w:rsidRPr="00F07863">
        <w:rPr>
          <w:rFonts w:ascii="楷体" w:eastAsia="楷体" w:hAnsi="楷体" w:cs="宋体"/>
          <w:sz w:val="24"/>
        </w:rPr>
        <w:t>本授权书声明：</w:t>
      </w:r>
      <w:r w:rsidRPr="00F07863">
        <w:rPr>
          <w:rFonts w:ascii="楷体" w:eastAsia="楷体" w:hAnsi="楷体"/>
          <w:sz w:val="24"/>
        </w:rPr>
        <w:t>____________</w:t>
      </w:r>
      <w:r w:rsidRPr="00F07863">
        <w:rPr>
          <w:rFonts w:ascii="楷体" w:eastAsia="楷体" w:hAnsi="楷体" w:cs="宋体"/>
          <w:sz w:val="24"/>
        </w:rPr>
        <w:t>（投标人名称）授权</w:t>
      </w:r>
      <w:r w:rsidRPr="00F07863">
        <w:rPr>
          <w:rFonts w:ascii="楷体" w:eastAsia="楷体" w:hAnsi="楷体"/>
          <w:sz w:val="24"/>
        </w:rPr>
        <w:t>________________</w:t>
      </w:r>
      <w:r w:rsidRPr="00F07863">
        <w:rPr>
          <w:rFonts w:ascii="楷体" w:eastAsia="楷体" w:hAnsi="楷体" w:cs="宋体"/>
          <w:sz w:val="24"/>
        </w:rPr>
        <w:t>（被授权人的姓名）为我方就</w:t>
      </w:r>
      <w:r w:rsidRPr="00F07863">
        <w:rPr>
          <w:rFonts w:ascii="宋体" w:hAnsi="宋体" w:cs="宋体" w:hint="eastAsia"/>
          <w:sz w:val="24"/>
          <w:u w:val="single"/>
        </w:rPr>
        <w:t>   </w:t>
      </w:r>
      <w:r w:rsidRPr="00F07863">
        <w:rPr>
          <w:rFonts w:ascii="楷体" w:eastAsia="楷体" w:hAnsi="楷体" w:cs="宋体"/>
          <w:sz w:val="24"/>
        </w:rPr>
        <w:t>号</w:t>
      </w:r>
      <w:r w:rsidRPr="00F07863">
        <w:rPr>
          <w:rFonts w:ascii="宋体" w:hAnsi="宋体" w:cs="宋体" w:hint="eastAsia"/>
          <w:sz w:val="24"/>
          <w:u w:val="single"/>
        </w:rPr>
        <w:t>       </w:t>
      </w:r>
      <w:r w:rsidRPr="00F07863">
        <w:rPr>
          <w:rFonts w:ascii="楷体" w:eastAsia="楷体" w:hAnsi="楷体" w:cs="宋体"/>
          <w:sz w:val="24"/>
        </w:rPr>
        <w:t>项目采购活动的合法代理人，以本单位名义全权处理一切与该项目采购有关的事务。</w:t>
      </w:r>
    </w:p>
    <w:p w:rsidR="00CC6DDD" w:rsidRPr="00F07863" w:rsidRDefault="0037158E">
      <w:pPr>
        <w:pBdr>
          <w:top w:val="none" w:sz="0" w:space="0" w:color="000000"/>
          <w:left w:val="none" w:sz="0" w:space="0" w:color="000000"/>
          <w:bottom w:val="none" w:sz="0" w:space="0" w:color="000000"/>
          <w:right w:val="none" w:sz="0" w:space="0" w:color="000000"/>
        </w:pBdr>
        <w:spacing w:before="240" w:after="240" w:line="480" w:lineRule="auto"/>
        <w:ind w:firstLine="480"/>
        <w:rPr>
          <w:rFonts w:ascii="楷体" w:eastAsia="楷体" w:hAnsi="楷体"/>
        </w:rPr>
      </w:pPr>
      <w:r w:rsidRPr="00F07863">
        <w:rPr>
          <w:rFonts w:ascii="楷体" w:eastAsia="楷体" w:hAnsi="楷体" w:cs="宋体"/>
          <w:sz w:val="24"/>
        </w:rPr>
        <w:t>本授权书于</w:t>
      </w:r>
      <w:r w:rsidRPr="00F07863">
        <w:rPr>
          <w:rFonts w:ascii="楷体" w:eastAsia="楷体" w:hAnsi="楷体"/>
          <w:sz w:val="24"/>
        </w:rPr>
        <w:t>______</w:t>
      </w:r>
      <w:r w:rsidRPr="00F07863">
        <w:rPr>
          <w:rFonts w:ascii="楷体" w:eastAsia="楷体" w:hAnsi="楷体" w:cs="宋体"/>
          <w:sz w:val="24"/>
        </w:rPr>
        <w:t>年</w:t>
      </w:r>
      <w:r w:rsidRPr="00F07863">
        <w:rPr>
          <w:rFonts w:ascii="楷体" w:eastAsia="楷体" w:hAnsi="楷体"/>
          <w:sz w:val="24"/>
        </w:rPr>
        <w:t>____</w:t>
      </w:r>
      <w:r w:rsidRPr="00F07863">
        <w:rPr>
          <w:rFonts w:ascii="楷体" w:eastAsia="楷体" w:hAnsi="楷体" w:cs="宋体"/>
          <w:sz w:val="24"/>
        </w:rPr>
        <w:t>月</w:t>
      </w:r>
      <w:r w:rsidRPr="00F07863">
        <w:rPr>
          <w:rFonts w:ascii="楷体" w:eastAsia="楷体" w:hAnsi="楷体"/>
          <w:sz w:val="24"/>
        </w:rPr>
        <w:t>____</w:t>
      </w:r>
      <w:r w:rsidRPr="00F07863">
        <w:rPr>
          <w:rFonts w:ascii="楷体" w:eastAsia="楷体" w:hAnsi="楷体" w:cs="宋体"/>
          <w:sz w:val="24"/>
        </w:rPr>
        <w:t>日起生效，特此声明。</w:t>
      </w:r>
    </w:p>
    <w:p w:rsidR="00CC6DDD" w:rsidRPr="00F07863" w:rsidRDefault="0037158E">
      <w:pPr>
        <w:pBdr>
          <w:top w:val="none" w:sz="0" w:space="0" w:color="000000"/>
          <w:left w:val="none" w:sz="0" w:space="0" w:color="000000"/>
          <w:bottom w:val="none" w:sz="0" w:space="0" w:color="000000"/>
          <w:right w:val="none" w:sz="0" w:space="0" w:color="000000"/>
        </w:pBdr>
        <w:spacing w:before="240" w:after="240" w:line="480" w:lineRule="auto"/>
        <w:rPr>
          <w:rFonts w:ascii="楷体" w:eastAsia="楷体" w:hAnsi="楷体"/>
        </w:rPr>
      </w:pPr>
      <w:r w:rsidRPr="00F07863">
        <w:rPr>
          <w:rFonts w:ascii="宋体" w:hAnsi="宋体" w:cs="宋体" w:hint="eastAsia"/>
          <w:sz w:val="24"/>
        </w:rPr>
        <w:t xml:space="preserve">      </w:t>
      </w:r>
      <w:r w:rsidRPr="00F07863">
        <w:rPr>
          <w:rFonts w:ascii="楷体" w:eastAsia="楷体" w:hAnsi="楷体" w:cs="宋体"/>
          <w:sz w:val="24"/>
        </w:rPr>
        <w:t>被授权人身份证号码：</w:t>
      </w:r>
      <w:r w:rsidRPr="00F07863">
        <w:rPr>
          <w:rFonts w:ascii="宋体" w:hAnsi="宋体" w:cs="宋体" w:hint="eastAsia"/>
          <w:sz w:val="24"/>
          <w:u w:val="single"/>
        </w:rPr>
        <w:t>                  </w:t>
      </w:r>
    </w:p>
    <w:p w:rsidR="00CC6DDD" w:rsidRPr="00F07863" w:rsidRDefault="0037158E">
      <w:pPr>
        <w:pBdr>
          <w:top w:val="none" w:sz="0" w:space="0" w:color="000000"/>
          <w:left w:val="none" w:sz="0" w:space="0" w:color="000000"/>
          <w:bottom w:val="none" w:sz="0" w:space="0" w:color="000000"/>
          <w:right w:val="none" w:sz="0" w:space="0" w:color="000000"/>
        </w:pBdr>
        <w:spacing w:before="240" w:after="240" w:line="480" w:lineRule="auto"/>
        <w:rPr>
          <w:rFonts w:ascii="楷体" w:eastAsia="楷体" w:hAnsi="楷体"/>
        </w:rPr>
      </w:pPr>
      <w:r w:rsidRPr="00F07863">
        <w:rPr>
          <w:rFonts w:ascii="宋体" w:hAnsi="宋体" w:cs="宋体" w:hint="eastAsia"/>
          <w:sz w:val="24"/>
        </w:rPr>
        <w:t>     </w:t>
      </w:r>
      <w:r w:rsidRPr="00F07863">
        <w:rPr>
          <w:rFonts w:ascii="楷体" w:eastAsia="楷体" w:hAnsi="楷体" w:cs="宋体"/>
          <w:sz w:val="24"/>
        </w:rPr>
        <w:t>被授权人联系电话：（手机）</w:t>
      </w:r>
      <w:r w:rsidRPr="00F07863">
        <w:rPr>
          <w:rFonts w:ascii="宋体" w:hAnsi="宋体" w:cs="宋体" w:hint="eastAsia"/>
          <w:sz w:val="24"/>
          <w:u w:val="single"/>
        </w:rPr>
        <w:t>               </w:t>
      </w:r>
    </w:p>
    <w:p w:rsidR="00CC6DDD" w:rsidRPr="00F07863" w:rsidRDefault="0037158E">
      <w:pPr>
        <w:pBdr>
          <w:top w:val="none" w:sz="0" w:space="0" w:color="000000"/>
          <w:left w:val="none" w:sz="0" w:space="0" w:color="000000"/>
          <w:bottom w:val="none" w:sz="0" w:space="0" w:color="000000"/>
          <w:right w:val="none" w:sz="0" w:space="0" w:color="000000"/>
        </w:pBdr>
        <w:spacing w:before="240" w:after="240" w:line="480" w:lineRule="auto"/>
        <w:ind w:firstLine="1200"/>
        <w:rPr>
          <w:rFonts w:ascii="楷体" w:eastAsia="楷体" w:hAnsi="楷体"/>
        </w:rPr>
      </w:pPr>
      <w:r w:rsidRPr="00F07863">
        <w:rPr>
          <w:rFonts w:ascii="楷体" w:eastAsia="楷体" w:hAnsi="楷体" w:cs="宋体"/>
          <w:sz w:val="24"/>
        </w:rPr>
        <w:t>授权单位名称：</w:t>
      </w:r>
      <w:r w:rsidRPr="00F07863">
        <w:rPr>
          <w:rFonts w:ascii="楷体" w:eastAsia="楷体" w:hAnsi="楷体" w:cs="宋体"/>
          <w:sz w:val="24"/>
          <w:u w:val="single"/>
        </w:rPr>
        <w:t>（加盖</w:t>
      </w:r>
      <w:r w:rsidRPr="00F07863">
        <w:rPr>
          <w:rFonts w:ascii="楷体" w:eastAsia="楷体" w:hAnsi="楷体"/>
          <w:sz w:val="24"/>
          <w:u w:val="single"/>
        </w:rPr>
        <w:t>CA</w:t>
      </w:r>
      <w:r w:rsidRPr="00F07863">
        <w:rPr>
          <w:rFonts w:ascii="楷体" w:eastAsia="楷体" w:hAnsi="楷体" w:cs="宋体"/>
          <w:sz w:val="24"/>
          <w:u w:val="single"/>
        </w:rPr>
        <w:t>电子公章）</w:t>
      </w:r>
    </w:p>
    <w:p w:rsidR="00CC6DDD" w:rsidRPr="00F07863" w:rsidRDefault="0037158E">
      <w:pPr>
        <w:pBdr>
          <w:top w:val="none" w:sz="0" w:space="0" w:color="000000"/>
          <w:left w:val="none" w:sz="0" w:space="0" w:color="000000"/>
          <w:bottom w:val="none" w:sz="0" w:space="0" w:color="000000"/>
          <w:right w:val="none" w:sz="0" w:space="0" w:color="000000"/>
        </w:pBdr>
        <w:spacing w:before="240" w:after="240" w:line="480" w:lineRule="auto"/>
        <w:ind w:firstLine="480"/>
        <w:rPr>
          <w:rFonts w:ascii="楷体" w:eastAsia="楷体" w:hAnsi="楷体"/>
        </w:rPr>
      </w:pPr>
      <w:r w:rsidRPr="00F07863">
        <w:rPr>
          <w:rFonts w:ascii="宋体" w:hAnsi="宋体" w:cs="宋体" w:hint="eastAsia"/>
          <w:sz w:val="24"/>
        </w:rPr>
        <w:t>   </w:t>
      </w:r>
      <w:r w:rsidRPr="00F07863">
        <w:rPr>
          <w:rFonts w:ascii="楷体" w:eastAsia="楷体" w:hAnsi="楷体" w:cs="宋体"/>
          <w:sz w:val="24"/>
        </w:rPr>
        <w:t>单位地址：</w:t>
      </w:r>
      <w:r w:rsidRPr="00F07863">
        <w:rPr>
          <w:rFonts w:ascii="宋体" w:hAnsi="宋体" w:cs="宋体" w:hint="eastAsia"/>
          <w:sz w:val="24"/>
          <w:u w:val="single"/>
        </w:rPr>
        <w:t>                     </w:t>
      </w:r>
    </w:p>
    <w:p w:rsidR="00CC6DDD" w:rsidRPr="00F07863" w:rsidRDefault="0037158E">
      <w:pPr>
        <w:pBdr>
          <w:top w:val="none" w:sz="0" w:space="0" w:color="000000"/>
          <w:left w:val="none" w:sz="0" w:space="0" w:color="000000"/>
          <w:bottom w:val="none" w:sz="0" w:space="0" w:color="000000"/>
          <w:right w:val="none" w:sz="0" w:space="0" w:color="000000"/>
        </w:pBdr>
        <w:spacing w:before="240" w:after="240" w:line="480" w:lineRule="auto"/>
        <w:ind w:firstLine="480"/>
        <w:rPr>
          <w:rFonts w:ascii="楷体" w:eastAsia="楷体" w:hAnsi="楷体"/>
        </w:rPr>
      </w:pPr>
      <w:r w:rsidRPr="00F07863">
        <w:rPr>
          <w:rFonts w:ascii="宋体" w:hAnsi="宋体" w:cs="宋体" w:hint="eastAsia"/>
          <w:sz w:val="24"/>
        </w:rPr>
        <w:t>   </w:t>
      </w:r>
      <w:r w:rsidRPr="00F07863">
        <w:rPr>
          <w:rFonts w:ascii="楷体" w:eastAsia="楷体" w:hAnsi="楷体" w:cs="宋体"/>
          <w:sz w:val="24"/>
        </w:rPr>
        <w:t>日期：</w:t>
      </w:r>
      <w:r w:rsidRPr="00F07863">
        <w:rPr>
          <w:rFonts w:ascii="宋体" w:hAnsi="宋体" w:cs="宋体" w:hint="eastAsia"/>
          <w:sz w:val="24"/>
          <w:u w:val="single"/>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hAnsi="宋体" w:cs="宋体" w:hint="eastAsia"/>
        </w:rPr>
        <w:t> </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jc w:val="both"/>
        <w:rPr>
          <w:rFonts w:ascii="楷体" w:eastAsia="楷体" w:hAnsi="楷体"/>
        </w:rPr>
      </w:pPr>
      <w:r w:rsidRPr="00F07863">
        <w:rPr>
          <w:rFonts w:ascii="宋体" w:hAnsi="宋体" w:cs="宋体" w:hint="eastAsia"/>
          <w:sz w:val="24"/>
        </w:rPr>
        <w:t> </w:t>
      </w:r>
    </w:p>
    <w:p w:rsidR="00CC6DDD" w:rsidRPr="00F07863" w:rsidRDefault="0037158E">
      <w:pPr>
        <w:pStyle w:val="2"/>
        <w:pBdr>
          <w:top w:val="none" w:sz="0" w:space="0" w:color="000000"/>
          <w:left w:val="none" w:sz="0" w:space="0" w:color="000000"/>
          <w:bottom w:val="none" w:sz="0" w:space="0" w:color="000000"/>
          <w:right w:val="none" w:sz="0" w:space="0" w:color="000000"/>
        </w:pBdr>
        <w:spacing w:before="260" w:after="260" w:line="761" w:lineRule="atLeast"/>
        <w:ind w:firstLine="3390"/>
        <w:jc w:val="both"/>
        <w:rPr>
          <w:rFonts w:ascii="楷体" w:eastAsia="楷体" w:hAnsi="楷体"/>
        </w:rPr>
      </w:pPr>
      <w:r w:rsidRPr="00F07863">
        <w:rPr>
          <w:rFonts w:ascii="楷体" w:eastAsia="楷体" w:hAnsi="楷体"/>
        </w:rPr>
        <w:br w:type="page" w:clear="all"/>
      </w:r>
    </w:p>
    <w:p w:rsidR="00CC6DDD" w:rsidRPr="00F07863" w:rsidRDefault="0037158E">
      <w:pPr>
        <w:pStyle w:val="2"/>
        <w:pBdr>
          <w:top w:val="none" w:sz="0" w:space="0" w:color="000000"/>
          <w:left w:val="none" w:sz="0" w:space="0" w:color="000000"/>
          <w:bottom w:val="none" w:sz="0" w:space="0" w:color="000000"/>
          <w:right w:val="none" w:sz="0" w:space="0" w:color="000000"/>
        </w:pBdr>
        <w:spacing w:before="260" w:after="260" w:line="761" w:lineRule="atLeast"/>
        <w:ind w:firstLine="3390"/>
        <w:jc w:val="both"/>
        <w:rPr>
          <w:rFonts w:ascii="楷体" w:eastAsia="楷体" w:hAnsi="楷体"/>
        </w:rPr>
      </w:pPr>
      <w:r w:rsidRPr="00F07863">
        <w:rPr>
          <w:rFonts w:ascii="楷体" w:eastAsia="楷体" w:hAnsi="楷体" w:cs="黑体"/>
          <w:b/>
          <w:i/>
          <w:sz w:val="32"/>
          <w:u w:val="single"/>
        </w:rPr>
        <w:lastRenderedPageBreak/>
        <w:t>七、投标函</w:t>
      </w:r>
    </w:p>
    <w:p w:rsidR="00CC6DDD" w:rsidRPr="00F07863" w:rsidRDefault="0037158E">
      <w:pPr>
        <w:pBdr>
          <w:top w:val="none" w:sz="0" w:space="0" w:color="000000"/>
          <w:left w:val="none" w:sz="0" w:space="0" w:color="000000"/>
          <w:bottom w:val="none" w:sz="0" w:space="0" w:color="000000"/>
          <w:right w:val="none" w:sz="0" w:space="0" w:color="000000"/>
        </w:pBdr>
        <w:spacing w:line="418" w:lineRule="atLeast"/>
        <w:rPr>
          <w:rFonts w:ascii="楷体" w:eastAsia="楷体" w:hAnsi="楷体"/>
        </w:rPr>
      </w:pPr>
      <w:r w:rsidRPr="00F07863">
        <w:rPr>
          <w:rFonts w:ascii="楷体" w:eastAsia="楷体" w:hAnsi="楷体" w:cs="宋体"/>
          <w:sz w:val="24"/>
        </w:rPr>
        <w:t>致：江苏富华工程造价咨询有限公司</w:t>
      </w:r>
    </w:p>
    <w:p w:rsidR="00CC6DDD" w:rsidRPr="00F07863" w:rsidRDefault="0037158E">
      <w:pPr>
        <w:pBdr>
          <w:top w:val="none" w:sz="0" w:space="0" w:color="000000"/>
          <w:left w:val="none" w:sz="0" w:space="0" w:color="000000"/>
          <w:bottom w:val="none" w:sz="0" w:space="0" w:color="000000"/>
          <w:right w:val="none" w:sz="0" w:space="0" w:color="000000"/>
        </w:pBdr>
        <w:spacing w:line="418" w:lineRule="atLeast"/>
        <w:ind w:firstLineChars="200" w:firstLine="480"/>
        <w:rPr>
          <w:rFonts w:ascii="楷体" w:eastAsia="楷体" w:hAnsi="楷体"/>
        </w:rPr>
      </w:pPr>
      <w:r w:rsidRPr="00F07863">
        <w:rPr>
          <w:rFonts w:ascii="楷体" w:eastAsia="楷体" w:hAnsi="楷体" w:cs="宋体"/>
          <w:sz w:val="24"/>
        </w:rPr>
        <w:t>根据贵方的</w:t>
      </w:r>
      <w:r w:rsidRPr="00F07863">
        <w:rPr>
          <w:rFonts w:ascii="宋体" w:hAnsi="宋体" w:cs="宋体" w:hint="eastAsia"/>
          <w:sz w:val="24"/>
          <w:u w:val="single"/>
        </w:rPr>
        <w:t>     </w:t>
      </w:r>
      <w:r w:rsidRPr="00F07863">
        <w:rPr>
          <w:rFonts w:ascii="楷体" w:eastAsia="楷体" w:hAnsi="楷体" w:cs="宋体"/>
          <w:sz w:val="24"/>
        </w:rPr>
        <w:t>号</w:t>
      </w:r>
      <w:r w:rsidRPr="00F07863">
        <w:rPr>
          <w:rFonts w:ascii="宋体" w:hAnsi="宋体" w:cs="宋体" w:hint="eastAsia"/>
          <w:sz w:val="24"/>
          <w:u w:val="single"/>
        </w:rPr>
        <w:t>       </w:t>
      </w:r>
      <w:r w:rsidRPr="00F07863">
        <w:rPr>
          <w:rFonts w:ascii="楷体" w:eastAsia="楷体" w:hAnsi="楷体" w:cs="宋体"/>
          <w:sz w:val="24"/>
        </w:rPr>
        <w:t>项目招标文件，正式授权下述签字人</w:t>
      </w:r>
      <w:r w:rsidRPr="00F07863">
        <w:rPr>
          <w:rFonts w:ascii="宋体" w:hAnsi="宋体" w:cs="宋体" w:hint="eastAsia"/>
          <w:sz w:val="24"/>
          <w:u w:val="single"/>
        </w:rPr>
        <w:t>    </w:t>
      </w:r>
      <w:r w:rsidRPr="00F07863">
        <w:rPr>
          <w:rFonts w:ascii="楷体" w:eastAsia="楷体" w:hAnsi="楷体" w:cs="宋体"/>
          <w:sz w:val="24"/>
        </w:rPr>
        <w:t>(姓名)代表我方______________（投标人的名称），全权处理本次项目投标的有关事宜。</w:t>
      </w:r>
    </w:p>
    <w:p w:rsidR="00CC6DDD" w:rsidRPr="00F07863" w:rsidRDefault="0037158E">
      <w:pPr>
        <w:pBdr>
          <w:top w:val="none" w:sz="0" w:space="0" w:color="000000"/>
          <w:left w:val="none" w:sz="0" w:space="0" w:color="000000"/>
          <w:bottom w:val="none" w:sz="0" w:space="0" w:color="000000"/>
          <w:right w:val="none" w:sz="0" w:space="0" w:color="000000"/>
        </w:pBdr>
        <w:spacing w:line="418" w:lineRule="atLeast"/>
        <w:rPr>
          <w:rFonts w:ascii="楷体" w:eastAsia="楷体" w:hAnsi="楷体"/>
        </w:rPr>
      </w:pPr>
      <w:r w:rsidRPr="00F07863">
        <w:rPr>
          <w:rFonts w:ascii="楷体" w:eastAsia="楷体" w:hAnsi="楷体" w:cs="宋体"/>
          <w:sz w:val="24"/>
        </w:rPr>
        <w:t>据此函，__________签字</w:t>
      </w:r>
      <w:proofErr w:type="gramStart"/>
      <w:r w:rsidRPr="00F07863">
        <w:rPr>
          <w:rFonts w:ascii="楷体" w:eastAsia="楷体" w:hAnsi="楷体" w:cs="宋体"/>
          <w:sz w:val="24"/>
        </w:rPr>
        <w:t>人兹宣布</w:t>
      </w:r>
      <w:proofErr w:type="gramEnd"/>
      <w:r w:rsidRPr="00F07863">
        <w:rPr>
          <w:rFonts w:ascii="楷体" w:eastAsia="楷体" w:hAnsi="楷体" w:cs="宋体"/>
          <w:sz w:val="24"/>
        </w:rPr>
        <w:t>同意如下：</w:t>
      </w:r>
    </w:p>
    <w:p w:rsidR="00CC6DDD" w:rsidRPr="00F07863" w:rsidRDefault="0037158E">
      <w:pPr>
        <w:pBdr>
          <w:top w:val="none" w:sz="0" w:space="0" w:color="000000"/>
          <w:left w:val="none" w:sz="0" w:space="0" w:color="000000"/>
          <w:bottom w:val="none" w:sz="0" w:space="0" w:color="000000"/>
          <w:right w:val="none" w:sz="0" w:space="0" w:color="000000"/>
        </w:pBdr>
        <w:spacing w:line="418" w:lineRule="atLeast"/>
        <w:rPr>
          <w:rFonts w:ascii="楷体" w:eastAsia="楷体" w:hAnsi="楷体"/>
        </w:rPr>
      </w:pPr>
      <w:r w:rsidRPr="00F07863">
        <w:rPr>
          <w:rFonts w:ascii="楷体" w:eastAsia="楷体" w:hAnsi="楷体" w:cs="宋体"/>
          <w:sz w:val="24"/>
        </w:rPr>
        <w:t>1.按招标文件规定的各项要求，向买方提供所需服务（包含与服务相关的货物）。</w:t>
      </w:r>
    </w:p>
    <w:p w:rsidR="00CC6DDD" w:rsidRPr="00F07863" w:rsidRDefault="0037158E">
      <w:pPr>
        <w:pBdr>
          <w:top w:val="none" w:sz="0" w:space="0" w:color="000000"/>
          <w:left w:val="none" w:sz="0" w:space="0" w:color="000000"/>
          <w:bottom w:val="none" w:sz="0" w:space="0" w:color="000000"/>
          <w:right w:val="none" w:sz="0" w:space="0" w:color="000000"/>
        </w:pBdr>
        <w:spacing w:line="418" w:lineRule="atLeast"/>
        <w:rPr>
          <w:rFonts w:ascii="楷体" w:eastAsia="楷体" w:hAnsi="楷体"/>
        </w:rPr>
      </w:pPr>
      <w:r w:rsidRPr="00F07863">
        <w:rPr>
          <w:rFonts w:ascii="楷体" w:eastAsia="楷体" w:hAnsi="楷体" w:cs="宋体"/>
          <w:sz w:val="24"/>
        </w:rPr>
        <w:t>2.我们完全理解贵方不一定将合同授予最低报价的投标人。</w:t>
      </w:r>
    </w:p>
    <w:p w:rsidR="00CC6DDD" w:rsidRPr="00F07863" w:rsidRDefault="0037158E">
      <w:pPr>
        <w:pBdr>
          <w:top w:val="none" w:sz="0" w:space="0" w:color="000000"/>
          <w:left w:val="none" w:sz="0" w:space="0" w:color="000000"/>
          <w:bottom w:val="none" w:sz="0" w:space="0" w:color="000000"/>
          <w:right w:val="none" w:sz="0" w:space="0" w:color="000000"/>
        </w:pBdr>
        <w:spacing w:line="418" w:lineRule="atLeast"/>
        <w:rPr>
          <w:rFonts w:ascii="楷体" w:eastAsia="楷体" w:hAnsi="楷体"/>
        </w:rPr>
      </w:pPr>
      <w:r w:rsidRPr="00F07863">
        <w:rPr>
          <w:rFonts w:ascii="楷体" w:eastAsia="楷体" w:hAnsi="楷体" w:cs="宋体"/>
          <w:sz w:val="24"/>
        </w:rPr>
        <w:t>3.我们已详细审核全部招标文件及其有效补充文件，我们知道必须放弃提出含糊不清或误解问题的权利。</w:t>
      </w:r>
    </w:p>
    <w:p w:rsidR="00CC6DDD" w:rsidRPr="00F07863" w:rsidRDefault="0037158E">
      <w:pPr>
        <w:pBdr>
          <w:top w:val="none" w:sz="0" w:space="0" w:color="000000"/>
          <w:left w:val="none" w:sz="0" w:space="0" w:color="000000"/>
          <w:bottom w:val="none" w:sz="0" w:space="0" w:color="000000"/>
          <w:right w:val="none" w:sz="0" w:space="0" w:color="000000"/>
        </w:pBdr>
        <w:spacing w:line="418" w:lineRule="atLeast"/>
        <w:rPr>
          <w:rFonts w:ascii="楷体" w:eastAsia="楷体" w:hAnsi="楷体"/>
        </w:rPr>
      </w:pPr>
      <w:r w:rsidRPr="00F07863">
        <w:rPr>
          <w:rFonts w:ascii="楷体" w:eastAsia="楷体" w:hAnsi="楷体" w:cs="宋体"/>
          <w:sz w:val="24"/>
        </w:rPr>
        <w:t>4.我们同意从规定的开标日期起遵循本投标文件，并在规定的投标有效期期满之前均具有约束力。</w:t>
      </w:r>
    </w:p>
    <w:p w:rsidR="00CC6DDD" w:rsidRPr="00F07863" w:rsidRDefault="0037158E">
      <w:pPr>
        <w:pBdr>
          <w:top w:val="none" w:sz="0" w:space="0" w:color="000000"/>
          <w:left w:val="none" w:sz="0" w:space="0" w:color="000000"/>
          <w:bottom w:val="none" w:sz="0" w:space="0" w:color="000000"/>
          <w:right w:val="none" w:sz="0" w:space="0" w:color="000000"/>
        </w:pBdr>
        <w:spacing w:line="418" w:lineRule="atLeast"/>
        <w:rPr>
          <w:rFonts w:ascii="楷体" w:eastAsia="楷体" w:hAnsi="楷体"/>
        </w:rPr>
      </w:pPr>
      <w:r w:rsidRPr="00F07863">
        <w:rPr>
          <w:rFonts w:ascii="楷体" w:eastAsia="楷体" w:hAnsi="楷体" w:cs="宋体"/>
          <w:sz w:val="24"/>
        </w:rPr>
        <w:t>5.同意向贵方提供贵方可能另外要求的与投标有关的任何证据或资料，并保证我方已提供和将要提供的文件是真实的、准确的。</w:t>
      </w:r>
    </w:p>
    <w:p w:rsidR="00CC6DDD" w:rsidRPr="00F07863" w:rsidRDefault="0037158E">
      <w:pPr>
        <w:pBdr>
          <w:top w:val="none" w:sz="0" w:space="0" w:color="000000"/>
          <w:left w:val="none" w:sz="0" w:space="0" w:color="000000"/>
          <w:bottom w:val="none" w:sz="0" w:space="0" w:color="000000"/>
          <w:right w:val="none" w:sz="0" w:space="0" w:color="000000"/>
        </w:pBdr>
        <w:spacing w:line="418" w:lineRule="atLeast"/>
        <w:rPr>
          <w:rFonts w:ascii="楷体" w:eastAsia="楷体" w:hAnsi="楷体"/>
        </w:rPr>
      </w:pPr>
      <w:r w:rsidRPr="00F07863">
        <w:rPr>
          <w:rFonts w:ascii="楷体" w:eastAsia="楷体" w:hAnsi="楷体" w:cs="宋体"/>
          <w:sz w:val="24"/>
        </w:rPr>
        <w:t>6.一旦我方中标,我方将根据招标文件的规定，严格履行合同的责任和义务,并保证在招标文件规定的时间完成项目，交付买方验收、使用。</w:t>
      </w:r>
    </w:p>
    <w:p w:rsidR="00CC6DDD" w:rsidRPr="00F07863" w:rsidRDefault="0037158E">
      <w:pPr>
        <w:pBdr>
          <w:top w:val="none" w:sz="0" w:space="0" w:color="000000"/>
          <w:left w:val="none" w:sz="0" w:space="0" w:color="000000"/>
          <w:bottom w:val="none" w:sz="0" w:space="0" w:color="000000"/>
          <w:right w:val="none" w:sz="0" w:space="0" w:color="000000"/>
        </w:pBdr>
        <w:spacing w:line="418" w:lineRule="atLeast"/>
        <w:rPr>
          <w:rFonts w:ascii="楷体" w:eastAsia="楷体" w:hAnsi="楷体"/>
        </w:rPr>
      </w:pPr>
      <w:r w:rsidRPr="00F07863">
        <w:rPr>
          <w:rFonts w:ascii="楷体" w:eastAsia="楷体" w:hAnsi="楷体" w:cs="宋体"/>
          <w:sz w:val="24"/>
        </w:rPr>
        <w:t>7.与本投标有关的正式通讯地址为：</w:t>
      </w:r>
    </w:p>
    <w:p w:rsidR="00CC6DDD" w:rsidRPr="00F07863" w:rsidRDefault="0037158E">
      <w:pPr>
        <w:pBdr>
          <w:top w:val="none" w:sz="0" w:space="0" w:color="000000"/>
          <w:left w:val="none" w:sz="0" w:space="0" w:color="000000"/>
          <w:bottom w:val="none" w:sz="0" w:space="0" w:color="000000"/>
          <w:right w:val="none" w:sz="0" w:space="0" w:color="000000"/>
        </w:pBdr>
        <w:spacing w:line="418" w:lineRule="atLeast"/>
        <w:ind w:left="420"/>
        <w:rPr>
          <w:rFonts w:ascii="楷体" w:eastAsia="楷体" w:hAnsi="楷体"/>
        </w:rPr>
      </w:pPr>
      <w:r w:rsidRPr="00F07863">
        <w:rPr>
          <w:rFonts w:ascii="楷体" w:eastAsia="楷体" w:hAnsi="楷体" w:cs="宋体"/>
          <w:sz w:val="24"/>
        </w:rPr>
        <w:t>地址：</w:t>
      </w:r>
    </w:p>
    <w:p w:rsidR="00CC6DDD" w:rsidRPr="00F07863" w:rsidRDefault="0037158E">
      <w:pPr>
        <w:pBdr>
          <w:top w:val="none" w:sz="0" w:space="0" w:color="000000"/>
          <w:left w:val="none" w:sz="0" w:space="0" w:color="000000"/>
          <w:bottom w:val="none" w:sz="0" w:space="0" w:color="000000"/>
          <w:right w:val="none" w:sz="0" w:space="0" w:color="000000"/>
        </w:pBdr>
        <w:spacing w:line="418" w:lineRule="atLeast"/>
        <w:ind w:left="420"/>
        <w:rPr>
          <w:rFonts w:ascii="楷体" w:eastAsia="楷体" w:hAnsi="楷体"/>
        </w:rPr>
      </w:pPr>
      <w:r w:rsidRPr="00F07863">
        <w:rPr>
          <w:rFonts w:ascii="楷体" w:eastAsia="楷体" w:hAnsi="楷体" w:cs="宋体"/>
          <w:sz w:val="24"/>
        </w:rPr>
        <w:t>邮编：</w:t>
      </w:r>
    </w:p>
    <w:p w:rsidR="00CC6DDD" w:rsidRPr="00F07863" w:rsidRDefault="0037158E">
      <w:pPr>
        <w:pBdr>
          <w:top w:val="none" w:sz="0" w:space="0" w:color="000000"/>
          <w:left w:val="none" w:sz="0" w:space="0" w:color="000000"/>
          <w:bottom w:val="none" w:sz="0" w:space="0" w:color="000000"/>
          <w:right w:val="none" w:sz="0" w:space="0" w:color="000000"/>
        </w:pBdr>
        <w:spacing w:line="418" w:lineRule="atLeast"/>
        <w:ind w:left="420"/>
        <w:rPr>
          <w:rFonts w:ascii="楷体" w:eastAsia="楷体" w:hAnsi="楷体"/>
        </w:rPr>
      </w:pPr>
      <w:r w:rsidRPr="00F07863">
        <w:rPr>
          <w:rFonts w:ascii="楷体" w:eastAsia="楷体" w:hAnsi="楷体" w:cs="宋体"/>
          <w:sz w:val="24"/>
        </w:rPr>
        <w:t>电话：</w:t>
      </w:r>
    </w:p>
    <w:p w:rsidR="00CC6DDD" w:rsidRPr="00F07863" w:rsidRDefault="0037158E">
      <w:pPr>
        <w:pBdr>
          <w:top w:val="none" w:sz="0" w:space="0" w:color="000000"/>
          <w:left w:val="none" w:sz="0" w:space="0" w:color="000000"/>
          <w:bottom w:val="none" w:sz="0" w:space="0" w:color="000000"/>
          <w:right w:val="none" w:sz="0" w:space="0" w:color="000000"/>
        </w:pBdr>
        <w:spacing w:line="418" w:lineRule="atLeast"/>
        <w:ind w:left="420"/>
        <w:rPr>
          <w:rFonts w:ascii="楷体" w:eastAsia="楷体" w:hAnsi="楷体"/>
        </w:rPr>
      </w:pPr>
      <w:r w:rsidRPr="00F07863">
        <w:rPr>
          <w:rFonts w:ascii="楷体" w:eastAsia="楷体" w:hAnsi="楷体" w:cs="宋体"/>
          <w:sz w:val="24"/>
        </w:rPr>
        <w:t>传真：</w:t>
      </w:r>
    </w:p>
    <w:p w:rsidR="00CC6DDD" w:rsidRPr="00F07863" w:rsidRDefault="0037158E">
      <w:pPr>
        <w:pBdr>
          <w:top w:val="none" w:sz="0" w:space="0" w:color="000000"/>
          <w:left w:val="none" w:sz="0" w:space="0" w:color="000000"/>
          <w:bottom w:val="none" w:sz="0" w:space="0" w:color="000000"/>
          <w:right w:val="none" w:sz="0" w:space="0" w:color="000000"/>
        </w:pBdr>
        <w:spacing w:line="418" w:lineRule="atLeast"/>
        <w:ind w:left="420"/>
        <w:rPr>
          <w:rFonts w:ascii="楷体" w:eastAsia="楷体" w:hAnsi="楷体"/>
        </w:rPr>
      </w:pPr>
      <w:r w:rsidRPr="00F07863">
        <w:rPr>
          <w:rFonts w:ascii="楷体" w:eastAsia="楷体" w:hAnsi="楷体" w:cs="宋体"/>
          <w:sz w:val="24"/>
        </w:rPr>
        <w:t>投标人开户行：</w:t>
      </w:r>
    </w:p>
    <w:p w:rsidR="00CC6DDD" w:rsidRPr="00F07863" w:rsidRDefault="0037158E">
      <w:pPr>
        <w:pBdr>
          <w:top w:val="none" w:sz="0" w:space="0" w:color="000000"/>
          <w:left w:val="none" w:sz="0" w:space="0" w:color="000000"/>
          <w:bottom w:val="none" w:sz="0" w:space="0" w:color="000000"/>
          <w:right w:val="none" w:sz="0" w:space="0" w:color="000000"/>
        </w:pBdr>
        <w:spacing w:line="418" w:lineRule="atLeast"/>
        <w:ind w:left="420"/>
        <w:rPr>
          <w:rFonts w:ascii="楷体" w:eastAsia="楷体" w:hAnsi="楷体"/>
        </w:rPr>
      </w:pPr>
      <w:r w:rsidRPr="00F07863">
        <w:rPr>
          <w:rFonts w:ascii="楷体" w:eastAsia="楷体" w:hAnsi="楷体" w:cs="宋体"/>
          <w:sz w:val="24"/>
        </w:rPr>
        <w:t xml:space="preserve">账号： </w:t>
      </w:r>
    </w:p>
    <w:p w:rsidR="00CC6DDD" w:rsidRPr="00F07863" w:rsidRDefault="0037158E">
      <w:pPr>
        <w:pBdr>
          <w:top w:val="none" w:sz="0" w:space="0" w:color="000000"/>
          <w:left w:val="none" w:sz="0" w:space="0" w:color="000000"/>
          <w:bottom w:val="none" w:sz="0" w:space="0" w:color="000000"/>
          <w:right w:val="none" w:sz="0" w:space="0" w:color="000000"/>
        </w:pBdr>
        <w:spacing w:line="418" w:lineRule="atLeast"/>
        <w:ind w:left="420"/>
        <w:rPr>
          <w:rFonts w:ascii="楷体" w:eastAsia="楷体" w:hAnsi="楷体"/>
        </w:rPr>
      </w:pPr>
      <w:r w:rsidRPr="00F07863">
        <w:rPr>
          <w:rFonts w:ascii="楷体" w:eastAsia="楷体" w:hAnsi="楷体" w:cs="宋体"/>
          <w:sz w:val="24"/>
        </w:rPr>
        <w:t>日期：________年____月____日</w:t>
      </w:r>
    </w:p>
    <w:p w:rsidR="00CC6DDD" w:rsidRPr="00F07863" w:rsidRDefault="0037158E">
      <w:pPr>
        <w:pBdr>
          <w:top w:val="none" w:sz="0" w:space="0" w:color="000000"/>
          <w:left w:val="none" w:sz="0" w:space="0" w:color="000000"/>
          <w:bottom w:val="none" w:sz="0" w:space="0" w:color="000000"/>
          <w:right w:val="none" w:sz="0" w:space="0" w:color="000000"/>
        </w:pBdr>
        <w:spacing w:line="558" w:lineRule="atLeast"/>
        <w:ind w:firstLine="240"/>
        <w:jc w:val="center"/>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558" w:lineRule="atLeast"/>
        <w:ind w:firstLine="240"/>
        <w:jc w:val="center"/>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558" w:lineRule="atLeast"/>
        <w:ind w:firstLine="240"/>
        <w:jc w:val="center"/>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558" w:lineRule="atLeast"/>
        <w:ind w:firstLine="240"/>
        <w:jc w:val="center"/>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558" w:lineRule="atLeast"/>
        <w:ind w:firstLine="240"/>
        <w:jc w:val="center"/>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jc w:val="center"/>
        <w:rPr>
          <w:rFonts w:ascii="楷体" w:eastAsia="楷体" w:hAnsi="楷体"/>
        </w:rPr>
      </w:pPr>
      <w:r w:rsidRPr="00F07863">
        <w:rPr>
          <w:rFonts w:ascii="宋体" w:hAnsi="宋体" w:cs="宋体" w:hint="eastAsia"/>
          <w:b/>
          <w:sz w:val="32"/>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ind w:firstLine="321"/>
        <w:jc w:val="center"/>
        <w:rPr>
          <w:rFonts w:ascii="楷体" w:eastAsia="楷体" w:hAnsi="楷体"/>
        </w:rPr>
      </w:pPr>
      <w:r w:rsidRPr="00F07863">
        <w:rPr>
          <w:rFonts w:ascii="宋体" w:hAnsi="宋体" w:cs="宋体" w:hint="eastAsia"/>
          <w:b/>
          <w:i/>
          <w:sz w:val="32"/>
          <w:u w:val="single"/>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ind w:firstLine="321"/>
        <w:jc w:val="center"/>
        <w:rPr>
          <w:rFonts w:ascii="楷体" w:eastAsia="楷体" w:hAnsi="楷体"/>
        </w:rPr>
      </w:pPr>
      <w:r w:rsidRPr="00F07863">
        <w:rPr>
          <w:rFonts w:ascii="楷体" w:eastAsia="楷体" w:hAnsi="楷体" w:cs="黑体"/>
          <w:b/>
          <w:i/>
          <w:sz w:val="32"/>
          <w:u w:val="single"/>
        </w:rPr>
        <w:lastRenderedPageBreak/>
        <w:t xml:space="preserve">八、企业声明函 </w:t>
      </w:r>
    </w:p>
    <w:p w:rsidR="00CC6DDD" w:rsidRPr="00F07863" w:rsidRDefault="0037158E">
      <w:pPr>
        <w:pBdr>
          <w:top w:val="none" w:sz="0" w:space="0" w:color="000000"/>
          <w:left w:val="none" w:sz="0" w:space="0" w:color="000000"/>
          <w:bottom w:val="none" w:sz="0" w:space="0" w:color="000000"/>
          <w:right w:val="none" w:sz="0" w:space="0" w:color="000000"/>
        </w:pBdr>
        <w:spacing w:line="85" w:lineRule="atLeast"/>
        <w:jc w:val="both"/>
        <w:rPr>
          <w:rFonts w:ascii="楷体" w:eastAsia="楷体" w:hAnsi="楷体"/>
        </w:rPr>
      </w:pPr>
      <w:r w:rsidRPr="00F07863">
        <w:rPr>
          <w:rFonts w:ascii="宋体" w:hAnsi="宋体" w:cs="宋体" w:hint="eastAsia"/>
          <w:b/>
        </w:rPr>
        <w:t>  </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420"/>
        <w:jc w:val="both"/>
        <w:rPr>
          <w:rFonts w:ascii="楷体" w:eastAsia="楷体" w:hAnsi="楷体"/>
        </w:rPr>
      </w:pPr>
      <w:r w:rsidRPr="00F07863">
        <w:rPr>
          <w:rFonts w:ascii="楷体" w:eastAsia="楷体" w:hAnsi="楷体" w:cs="宋体"/>
          <w:sz w:val="22"/>
        </w:rPr>
        <w:t>本公司郑重声明，根据《政府采购促进中小企业发展管理办法》（财库﹝2020﹞46 号）的规定，本公司参加高邮市教育体育局的</w:t>
      </w:r>
      <w:r w:rsidRPr="00F07863">
        <w:rPr>
          <w:rFonts w:ascii="楷体" w:eastAsia="楷体" w:hAnsi="楷体" w:cs="宋体"/>
          <w:sz w:val="22"/>
          <w:u w:val="single"/>
        </w:rPr>
        <w:t>（项目名称）</w:t>
      </w:r>
      <w:r w:rsidRPr="00F07863">
        <w:rPr>
          <w:rFonts w:ascii="楷体" w:eastAsia="楷体" w:hAnsi="楷体" w:cs="宋体"/>
          <w:sz w:val="22"/>
        </w:rPr>
        <w:t>采购活动，为符合相关政策要求的中小企业。企业的具体情况如下：</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420"/>
        <w:jc w:val="both"/>
        <w:rPr>
          <w:rFonts w:ascii="楷体" w:eastAsia="楷体" w:hAnsi="楷体"/>
        </w:rPr>
      </w:pPr>
      <w:r w:rsidRPr="00F07863">
        <w:rPr>
          <w:rFonts w:ascii="宋体" w:hAnsi="宋体" w:cs="宋体" w:hint="eastAsia"/>
          <w:sz w:val="22"/>
        </w:rPr>
        <w:t> </w:t>
      </w:r>
      <w:r w:rsidRPr="00F07863">
        <w:rPr>
          <w:rFonts w:ascii="楷体" w:eastAsia="楷体" w:hAnsi="楷体" w:cs="楷体" w:hint="eastAsia"/>
          <w:sz w:val="22"/>
        </w:rPr>
        <w:t>1.</w:t>
      </w:r>
      <w:r w:rsidRPr="00F07863">
        <w:rPr>
          <w:rFonts w:ascii="楷体" w:eastAsia="楷体" w:hAnsi="楷体" w:cs="宋体"/>
          <w:sz w:val="22"/>
          <w:u w:val="single"/>
        </w:rPr>
        <w:t>（标的名称）</w:t>
      </w:r>
      <w:r w:rsidRPr="00F07863">
        <w:rPr>
          <w:rFonts w:ascii="楷体" w:eastAsia="楷体" w:hAnsi="楷体" w:cs="宋体"/>
          <w:sz w:val="22"/>
        </w:rPr>
        <w:t>，属于</w:t>
      </w:r>
      <w:r w:rsidRPr="00F07863">
        <w:rPr>
          <w:rFonts w:ascii="楷体" w:eastAsia="楷体" w:hAnsi="楷体" w:cs="宋体"/>
          <w:sz w:val="22"/>
          <w:u w:val="single"/>
        </w:rPr>
        <w:t>租赁和商务服务业（所属行业）</w:t>
      </w:r>
      <w:r w:rsidRPr="00F07863">
        <w:rPr>
          <w:rFonts w:ascii="楷体" w:eastAsia="楷体" w:hAnsi="楷体" w:cs="宋体"/>
          <w:sz w:val="22"/>
        </w:rPr>
        <w:t>； 供应商企业为</w:t>
      </w:r>
      <w:r w:rsidRPr="00F07863">
        <w:rPr>
          <w:rFonts w:ascii="楷体" w:eastAsia="楷体" w:hAnsi="楷体" w:cs="宋体"/>
          <w:sz w:val="22"/>
          <w:u w:val="single"/>
        </w:rPr>
        <w:t>（企业名称）</w:t>
      </w:r>
      <w:r w:rsidRPr="00F07863">
        <w:rPr>
          <w:rFonts w:ascii="楷体" w:eastAsia="楷体" w:hAnsi="楷体" w:cs="宋体"/>
          <w:sz w:val="22"/>
        </w:rPr>
        <w:t>，从业人员</w:t>
      </w:r>
      <w:r w:rsidRPr="00F07863">
        <w:rPr>
          <w:rFonts w:ascii="宋体" w:hAnsi="宋体" w:cs="宋体" w:hint="eastAsia"/>
          <w:sz w:val="22"/>
          <w:u w:val="single"/>
        </w:rPr>
        <w:t>  </w:t>
      </w:r>
      <w:r w:rsidRPr="00F07863">
        <w:rPr>
          <w:rFonts w:ascii="楷体" w:eastAsia="楷体" w:hAnsi="楷体" w:cs="宋体"/>
          <w:sz w:val="22"/>
        </w:rPr>
        <w:t>人，营业收入为</w:t>
      </w:r>
      <w:r w:rsidRPr="00F07863">
        <w:rPr>
          <w:rFonts w:ascii="宋体" w:hAnsi="宋体" w:cs="宋体" w:hint="eastAsia"/>
          <w:sz w:val="22"/>
          <w:u w:val="single"/>
        </w:rPr>
        <w:t>  </w:t>
      </w:r>
      <w:r w:rsidRPr="00F07863">
        <w:rPr>
          <w:rFonts w:ascii="楷体" w:eastAsia="楷体" w:hAnsi="楷体" w:cs="宋体"/>
          <w:sz w:val="22"/>
        </w:rPr>
        <w:t>万元，资产总额为</w:t>
      </w:r>
      <w:r w:rsidRPr="00F07863">
        <w:rPr>
          <w:rFonts w:ascii="宋体" w:hAnsi="宋体" w:cs="宋体" w:hint="eastAsia"/>
          <w:sz w:val="22"/>
          <w:u w:val="single"/>
        </w:rPr>
        <w:t>  </w:t>
      </w:r>
      <w:r w:rsidRPr="00F07863">
        <w:rPr>
          <w:rFonts w:ascii="楷体" w:eastAsia="楷体" w:hAnsi="楷体" w:cs="宋体"/>
          <w:sz w:val="22"/>
        </w:rPr>
        <w:t>万元，属于</w:t>
      </w:r>
      <w:r w:rsidRPr="00F07863">
        <w:rPr>
          <w:rFonts w:ascii="楷体" w:eastAsia="楷体" w:hAnsi="楷体" w:cs="宋体"/>
          <w:sz w:val="22"/>
          <w:u w:val="single"/>
        </w:rPr>
        <w:t>（中型企业、小型企业、微型企业）</w:t>
      </w:r>
      <w:r w:rsidRPr="00F07863">
        <w:rPr>
          <w:rFonts w:ascii="楷体" w:eastAsia="楷体" w:hAnsi="楷体" w:cs="宋体"/>
          <w:sz w:val="22"/>
        </w:rPr>
        <w:t xml:space="preserve">； </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420"/>
        <w:jc w:val="both"/>
        <w:rPr>
          <w:rFonts w:ascii="楷体" w:eastAsia="楷体" w:hAnsi="楷体"/>
        </w:rPr>
      </w:pPr>
      <w:r w:rsidRPr="00F07863">
        <w:rPr>
          <w:rFonts w:ascii="楷体" w:eastAsia="楷体" w:hAnsi="楷体" w:cs="宋体"/>
          <w:sz w:val="22"/>
        </w:rPr>
        <w:t>……</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420"/>
        <w:jc w:val="both"/>
        <w:rPr>
          <w:rFonts w:ascii="楷体" w:eastAsia="楷体" w:hAnsi="楷体"/>
        </w:rPr>
      </w:pPr>
      <w:r w:rsidRPr="00F07863">
        <w:rPr>
          <w:rFonts w:ascii="宋体" w:hAnsi="宋体" w:cs="宋体" w:hint="eastAsia"/>
          <w:sz w:val="22"/>
        </w:rPr>
        <w:t> </w:t>
      </w:r>
      <w:r w:rsidRPr="00F07863">
        <w:rPr>
          <w:rFonts w:ascii="楷体" w:eastAsia="楷体" w:hAnsi="楷体" w:cs="宋体"/>
          <w:sz w:val="22"/>
        </w:rPr>
        <w:t xml:space="preserve">以上企业，不属于大企业的分支机构，不存在控股股东为大企业的情形，也不存在与大企业的负责人为同一人的情形。 </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420"/>
        <w:jc w:val="both"/>
        <w:rPr>
          <w:rFonts w:ascii="楷体" w:eastAsia="楷体" w:hAnsi="楷体"/>
        </w:rPr>
      </w:pPr>
      <w:r w:rsidRPr="00F07863">
        <w:rPr>
          <w:rFonts w:ascii="楷体" w:eastAsia="楷体" w:hAnsi="楷体" w:cs="宋体"/>
          <w:sz w:val="22"/>
        </w:rPr>
        <w:t xml:space="preserve">本企业对上述声明内容的真实性负责。如有虚假，将依法承担相应责任。 </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420"/>
        <w:jc w:val="center"/>
        <w:rPr>
          <w:rFonts w:ascii="楷体" w:eastAsia="楷体" w:hAnsi="楷体"/>
        </w:rPr>
      </w:pPr>
      <w:r w:rsidRPr="00F07863">
        <w:rPr>
          <w:rFonts w:ascii="宋体" w:hAnsi="宋体" w:cs="宋体" w:hint="eastAsia"/>
          <w:sz w:val="22"/>
        </w:rPr>
        <w:t> </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420"/>
        <w:jc w:val="center"/>
        <w:rPr>
          <w:rFonts w:ascii="楷体" w:eastAsia="楷体" w:hAnsi="楷体"/>
        </w:rPr>
      </w:pPr>
      <w:r w:rsidRPr="00F07863">
        <w:rPr>
          <w:rFonts w:ascii="宋体" w:hAnsi="宋体" w:cs="宋体" w:hint="eastAsia"/>
          <w:sz w:val="22"/>
        </w:rPr>
        <w:t> </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420"/>
        <w:jc w:val="center"/>
        <w:rPr>
          <w:rFonts w:ascii="楷体" w:eastAsia="楷体" w:hAnsi="楷体"/>
        </w:rPr>
      </w:pPr>
      <w:r w:rsidRPr="00F07863">
        <w:rPr>
          <w:rFonts w:ascii="楷体" w:eastAsia="楷体" w:hAnsi="楷体" w:cs="宋体"/>
          <w:sz w:val="22"/>
        </w:rPr>
        <w:t>企业名称（盖章）：</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420"/>
        <w:jc w:val="center"/>
        <w:rPr>
          <w:rFonts w:ascii="楷体" w:eastAsia="楷体" w:hAnsi="楷体"/>
        </w:rPr>
      </w:pPr>
      <w:r w:rsidRPr="00F07863">
        <w:rPr>
          <w:rFonts w:ascii="楷体" w:eastAsia="楷体" w:hAnsi="楷体" w:cs="宋体"/>
          <w:sz w:val="22"/>
        </w:rPr>
        <w:t>日 期：</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645"/>
        <w:jc w:val="both"/>
        <w:rPr>
          <w:rFonts w:ascii="楷体" w:eastAsia="楷体" w:hAnsi="楷体"/>
        </w:rPr>
      </w:pPr>
      <w:r w:rsidRPr="00F07863">
        <w:rPr>
          <w:rFonts w:ascii="楷体" w:eastAsia="楷体" w:hAnsi="楷体" w:cs="宋体"/>
          <w:sz w:val="22"/>
        </w:rPr>
        <w:t>注：从业人员、营业收入、资产总额填报上一年度数据，无上</w:t>
      </w:r>
      <w:proofErr w:type="gramStart"/>
      <w:r w:rsidRPr="00F07863">
        <w:rPr>
          <w:rFonts w:ascii="楷体" w:eastAsia="楷体" w:hAnsi="楷体" w:cs="宋体"/>
          <w:sz w:val="22"/>
        </w:rPr>
        <w:t>一</w:t>
      </w:r>
      <w:proofErr w:type="gramEnd"/>
      <w:r w:rsidRPr="00F07863">
        <w:rPr>
          <w:rFonts w:ascii="楷体" w:eastAsia="楷体" w:hAnsi="楷体" w:cs="宋体"/>
          <w:sz w:val="22"/>
        </w:rPr>
        <w:t>年度数据的新成立企业可不填报相应数据。</w:t>
      </w: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jc w:val="both"/>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jc w:val="both"/>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jc w:val="both"/>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jc w:val="both"/>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jc w:val="both"/>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460" w:lineRule="atLeast"/>
        <w:jc w:val="both"/>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before="300" w:after="300" w:line="250" w:lineRule="atLeast"/>
        <w:jc w:val="center"/>
        <w:rPr>
          <w:rFonts w:ascii="楷体" w:eastAsia="楷体" w:hAnsi="楷体"/>
        </w:rPr>
      </w:pPr>
      <w:r w:rsidRPr="00F07863">
        <w:rPr>
          <w:rFonts w:ascii="楷体" w:eastAsia="楷体" w:hAnsi="楷体"/>
        </w:rPr>
        <w:br w:type="page" w:clear="all"/>
      </w:r>
    </w:p>
    <w:p w:rsidR="00CC6DDD" w:rsidRPr="00F07863" w:rsidRDefault="0037158E">
      <w:pPr>
        <w:pBdr>
          <w:top w:val="none" w:sz="0" w:space="0" w:color="000000"/>
          <w:left w:val="none" w:sz="0" w:space="0" w:color="000000"/>
          <w:bottom w:val="none" w:sz="0" w:space="0" w:color="000000"/>
          <w:right w:val="none" w:sz="0" w:space="0" w:color="000000"/>
        </w:pBdr>
        <w:spacing w:before="300" w:after="300" w:line="250" w:lineRule="atLeast"/>
        <w:jc w:val="center"/>
        <w:rPr>
          <w:rFonts w:ascii="楷体" w:eastAsia="楷体" w:hAnsi="楷体"/>
        </w:rPr>
      </w:pPr>
      <w:r w:rsidRPr="00F07863">
        <w:rPr>
          <w:rFonts w:ascii="楷体" w:eastAsia="楷体" w:hAnsi="楷体" w:cs="幼圆"/>
          <w:b/>
        </w:rPr>
        <w:lastRenderedPageBreak/>
        <w:t>中小</w:t>
      </w:r>
      <w:proofErr w:type="gramStart"/>
      <w:r w:rsidRPr="00F07863">
        <w:rPr>
          <w:rFonts w:ascii="楷体" w:eastAsia="楷体" w:hAnsi="楷体" w:cs="幼圆"/>
          <w:b/>
        </w:rPr>
        <w:t>微企业</w:t>
      </w:r>
      <w:proofErr w:type="gramEnd"/>
      <w:r w:rsidRPr="00F07863">
        <w:rPr>
          <w:rFonts w:ascii="楷体" w:eastAsia="楷体" w:hAnsi="楷体" w:cs="幼圆"/>
          <w:b/>
        </w:rPr>
        <w:t>划型标准</w:t>
      </w:r>
      <w:r w:rsidRPr="00F07863">
        <w:rPr>
          <w:rFonts w:ascii="宋体" w:hAnsi="宋体" w:cs="宋体" w:hint="eastAsia"/>
          <w:b/>
        </w:rPr>
        <w:t> </w:t>
      </w:r>
    </w:p>
    <w:p w:rsidR="00CC6DDD" w:rsidRPr="00F07863" w:rsidRDefault="0037158E">
      <w:pPr>
        <w:pBdr>
          <w:top w:val="none" w:sz="0" w:space="0" w:color="000000"/>
          <w:left w:val="none" w:sz="0" w:space="0" w:color="000000"/>
          <w:bottom w:val="none" w:sz="0" w:space="0" w:color="000000"/>
          <w:right w:val="none" w:sz="0" w:space="0" w:color="000000"/>
        </w:pBdr>
        <w:spacing w:before="300" w:after="452" w:line="250" w:lineRule="atLeast"/>
        <w:rPr>
          <w:rFonts w:ascii="楷体" w:eastAsia="楷体" w:hAnsi="楷体"/>
        </w:rPr>
      </w:pPr>
      <w:r w:rsidRPr="00F07863">
        <w:rPr>
          <w:rFonts w:ascii="楷体" w:eastAsia="楷体" w:hAnsi="楷体" w:cs="等线"/>
          <w:b/>
        </w:rPr>
        <w:t>中小</w:t>
      </w:r>
      <w:proofErr w:type="gramStart"/>
      <w:r w:rsidRPr="00F07863">
        <w:rPr>
          <w:rFonts w:ascii="楷体" w:eastAsia="楷体" w:hAnsi="楷体" w:cs="等线"/>
          <w:b/>
        </w:rPr>
        <w:t>微企业</w:t>
      </w:r>
      <w:proofErr w:type="gramEnd"/>
      <w:r w:rsidRPr="00F07863">
        <w:rPr>
          <w:rFonts w:ascii="楷体" w:eastAsia="楷体" w:hAnsi="楷体" w:cs="等线"/>
          <w:b/>
        </w:rPr>
        <w:t>划型标准如下：</w:t>
      </w:r>
    </w:p>
    <w:tbl>
      <w:tblPr>
        <w:tblStyle w:val="ab"/>
        <w:tblW w:w="0" w:type="auto"/>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1267"/>
        <w:gridCol w:w="1434"/>
        <w:gridCol w:w="596"/>
        <w:gridCol w:w="1616"/>
        <w:gridCol w:w="1481"/>
        <w:gridCol w:w="1308"/>
      </w:tblGrid>
      <w:tr w:rsidR="00CC6DDD" w:rsidRPr="00F07863">
        <w:trPr>
          <w:trHeight w:val="285"/>
        </w:trPr>
        <w:tc>
          <w:tcPr>
            <w:tcW w:w="1267"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行业名称</w:t>
            </w: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等线"/>
                <w:b/>
              </w:rPr>
              <w:t>指标名称</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计量单位</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等线"/>
                <w:b/>
              </w:rPr>
              <w:t>中型</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等线"/>
                <w:b/>
              </w:rPr>
              <w:t>小型</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等线"/>
                <w:b/>
              </w:rPr>
              <w:t>微型</w:t>
            </w:r>
          </w:p>
        </w:tc>
      </w:tr>
      <w:tr w:rsidR="00CC6DDD" w:rsidRPr="00F07863">
        <w:trPr>
          <w:trHeight w:val="225"/>
        </w:trPr>
        <w:tc>
          <w:tcPr>
            <w:tcW w:w="1267"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等线"/>
                <w:b/>
              </w:rPr>
              <w:t>农、林、牧、渔</w:t>
            </w: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营业收入（</w:t>
            </w:r>
            <w:r w:rsidRPr="00F07863">
              <w:rPr>
                <w:rFonts w:ascii="楷体" w:eastAsia="楷体" w:hAnsi="楷体" w:cs="宋体"/>
                <w:b/>
              </w:rPr>
              <w:t>Y</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万元</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500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20000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50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500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50</w:t>
            </w:r>
          </w:p>
        </w:tc>
      </w:tr>
      <w:tr w:rsidR="00CC6DDD" w:rsidRPr="00F07863">
        <w:trPr>
          <w:trHeight w:val="225"/>
        </w:trPr>
        <w:tc>
          <w:tcPr>
            <w:tcW w:w="1267" w:type="dxa"/>
            <w:vMerge w:val="restart"/>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等线"/>
                <w:b/>
              </w:rPr>
              <w:t>工业</w:t>
            </w: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从业人员（</w:t>
            </w:r>
            <w:r w:rsidRPr="00F07863">
              <w:rPr>
                <w:rFonts w:ascii="楷体" w:eastAsia="楷体" w:hAnsi="楷体" w:cs="宋体"/>
                <w:b/>
              </w:rPr>
              <w:t>X</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人</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300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20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300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20</w:t>
            </w:r>
          </w:p>
        </w:tc>
      </w:tr>
      <w:tr w:rsidR="00CC6DDD" w:rsidRPr="00F07863">
        <w:trPr>
          <w:trHeight w:val="225"/>
        </w:trPr>
        <w:tc>
          <w:tcPr>
            <w:tcW w:w="0" w:type="auto"/>
            <w:vMerge/>
            <w:noWrap/>
          </w:tcPr>
          <w:p w:rsidR="00CC6DDD" w:rsidRPr="00F07863" w:rsidRDefault="00CC6DDD">
            <w:pPr>
              <w:rPr>
                <w:rFonts w:ascii="楷体" w:eastAsia="楷体" w:hAnsi="楷体"/>
              </w:rPr>
            </w:pP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营业收入（</w:t>
            </w:r>
            <w:r w:rsidRPr="00F07863">
              <w:rPr>
                <w:rFonts w:ascii="楷体" w:eastAsia="楷体" w:hAnsi="楷体" w:cs="宋体"/>
                <w:b/>
              </w:rPr>
              <w:t>Y</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万元</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2000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40000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300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2000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300</w:t>
            </w:r>
          </w:p>
        </w:tc>
      </w:tr>
      <w:tr w:rsidR="00CC6DDD" w:rsidRPr="00F07863">
        <w:trPr>
          <w:trHeight w:val="225"/>
        </w:trPr>
        <w:tc>
          <w:tcPr>
            <w:tcW w:w="1267" w:type="dxa"/>
            <w:vMerge w:val="restart"/>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等线"/>
                <w:b/>
              </w:rPr>
              <w:t>建筑业</w:t>
            </w: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营业收入（</w:t>
            </w:r>
            <w:r w:rsidRPr="00F07863">
              <w:rPr>
                <w:rFonts w:ascii="楷体" w:eastAsia="楷体" w:hAnsi="楷体" w:cs="宋体"/>
                <w:b/>
              </w:rPr>
              <w:t>Y</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万元</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6000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80000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300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6000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300</w:t>
            </w:r>
          </w:p>
        </w:tc>
      </w:tr>
      <w:tr w:rsidR="00CC6DDD" w:rsidRPr="00F07863">
        <w:trPr>
          <w:trHeight w:val="225"/>
        </w:trPr>
        <w:tc>
          <w:tcPr>
            <w:tcW w:w="0" w:type="auto"/>
            <w:vMerge/>
            <w:noWrap/>
          </w:tcPr>
          <w:p w:rsidR="00CC6DDD" w:rsidRPr="00F07863" w:rsidRDefault="00CC6DDD">
            <w:pPr>
              <w:rPr>
                <w:rFonts w:ascii="楷体" w:eastAsia="楷体" w:hAnsi="楷体"/>
              </w:rPr>
            </w:pP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资产总额（</w:t>
            </w:r>
            <w:r w:rsidRPr="00F07863">
              <w:rPr>
                <w:rFonts w:ascii="楷体" w:eastAsia="楷体" w:hAnsi="楷体" w:cs="宋体"/>
                <w:b/>
              </w:rPr>
              <w:t>Z</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万元</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5000</w:t>
            </w:r>
            <w:r w:rsidRPr="00F07863">
              <w:rPr>
                <w:rFonts w:ascii="楷体" w:eastAsia="楷体" w:hAnsi="楷体" w:cs="等线"/>
                <w:b/>
              </w:rPr>
              <w:t>≤</w:t>
            </w:r>
            <w:r w:rsidRPr="00F07863">
              <w:rPr>
                <w:rFonts w:ascii="楷体" w:eastAsia="楷体" w:hAnsi="楷体" w:cs="宋体"/>
                <w:b/>
              </w:rPr>
              <w:t>Z</w:t>
            </w:r>
            <w:r w:rsidRPr="00F07863">
              <w:rPr>
                <w:rFonts w:ascii="楷体" w:eastAsia="楷体" w:hAnsi="楷体" w:cs="等线"/>
                <w:b/>
              </w:rPr>
              <w:t>＜</w:t>
            </w:r>
            <w:r w:rsidRPr="00F07863">
              <w:rPr>
                <w:rFonts w:ascii="楷体" w:eastAsia="楷体" w:hAnsi="楷体" w:cs="宋体"/>
                <w:b/>
              </w:rPr>
              <w:t>80000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300</w:t>
            </w:r>
            <w:r w:rsidRPr="00F07863">
              <w:rPr>
                <w:rFonts w:ascii="楷体" w:eastAsia="楷体" w:hAnsi="楷体" w:cs="等线"/>
                <w:b/>
              </w:rPr>
              <w:t>≤</w:t>
            </w:r>
            <w:r w:rsidRPr="00F07863">
              <w:rPr>
                <w:rFonts w:ascii="楷体" w:eastAsia="楷体" w:hAnsi="楷体" w:cs="宋体"/>
                <w:b/>
              </w:rPr>
              <w:t>Z</w:t>
            </w:r>
            <w:r w:rsidRPr="00F07863">
              <w:rPr>
                <w:rFonts w:ascii="楷体" w:eastAsia="楷体" w:hAnsi="楷体" w:cs="等线"/>
                <w:b/>
              </w:rPr>
              <w:t>＜</w:t>
            </w:r>
            <w:r w:rsidRPr="00F07863">
              <w:rPr>
                <w:rFonts w:ascii="楷体" w:eastAsia="楷体" w:hAnsi="楷体" w:cs="宋体"/>
                <w:b/>
              </w:rPr>
              <w:t>5000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Z</w:t>
            </w:r>
            <w:r w:rsidRPr="00F07863">
              <w:rPr>
                <w:rFonts w:ascii="楷体" w:eastAsia="楷体" w:hAnsi="楷体" w:cs="等线"/>
                <w:b/>
              </w:rPr>
              <w:t>＜</w:t>
            </w:r>
            <w:r w:rsidRPr="00F07863">
              <w:rPr>
                <w:rFonts w:ascii="楷体" w:eastAsia="楷体" w:hAnsi="楷体" w:cs="宋体"/>
                <w:b/>
              </w:rPr>
              <w:t>300</w:t>
            </w:r>
          </w:p>
        </w:tc>
      </w:tr>
      <w:tr w:rsidR="00CC6DDD" w:rsidRPr="00F07863">
        <w:trPr>
          <w:trHeight w:val="225"/>
        </w:trPr>
        <w:tc>
          <w:tcPr>
            <w:tcW w:w="1267" w:type="dxa"/>
            <w:vMerge w:val="restart"/>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等线"/>
                <w:b/>
              </w:rPr>
              <w:t>批发业</w:t>
            </w: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从业人员（</w:t>
            </w:r>
            <w:r w:rsidRPr="00F07863">
              <w:rPr>
                <w:rFonts w:ascii="楷体" w:eastAsia="楷体" w:hAnsi="楷体" w:cs="宋体"/>
                <w:b/>
              </w:rPr>
              <w:t>X</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人</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20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200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5</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20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5</w:t>
            </w:r>
          </w:p>
        </w:tc>
      </w:tr>
      <w:tr w:rsidR="00CC6DDD" w:rsidRPr="00F07863">
        <w:trPr>
          <w:trHeight w:val="225"/>
        </w:trPr>
        <w:tc>
          <w:tcPr>
            <w:tcW w:w="0" w:type="auto"/>
            <w:vMerge/>
            <w:noWrap/>
          </w:tcPr>
          <w:p w:rsidR="00CC6DDD" w:rsidRPr="00F07863" w:rsidRDefault="00CC6DDD">
            <w:pPr>
              <w:rPr>
                <w:rFonts w:ascii="楷体" w:eastAsia="楷体" w:hAnsi="楷体"/>
              </w:rPr>
            </w:pP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营业收入（</w:t>
            </w:r>
            <w:r w:rsidRPr="00F07863">
              <w:rPr>
                <w:rFonts w:ascii="楷体" w:eastAsia="楷体" w:hAnsi="楷体" w:cs="宋体"/>
                <w:b/>
              </w:rPr>
              <w:t>Y</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万元</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5000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40000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1000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5000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1000</w:t>
            </w:r>
          </w:p>
        </w:tc>
      </w:tr>
      <w:tr w:rsidR="00CC6DDD" w:rsidRPr="00F07863">
        <w:trPr>
          <w:trHeight w:val="225"/>
        </w:trPr>
        <w:tc>
          <w:tcPr>
            <w:tcW w:w="1267" w:type="dxa"/>
            <w:vMerge w:val="restart"/>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等线"/>
                <w:b/>
              </w:rPr>
              <w:t>零售业</w:t>
            </w: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从业人员（</w:t>
            </w:r>
            <w:r w:rsidRPr="00F07863">
              <w:rPr>
                <w:rFonts w:ascii="楷体" w:eastAsia="楷体" w:hAnsi="楷体" w:cs="宋体"/>
                <w:b/>
              </w:rPr>
              <w:t>X</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人</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50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300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10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50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w:t>
            </w:r>
          </w:p>
        </w:tc>
      </w:tr>
      <w:tr w:rsidR="00CC6DDD" w:rsidRPr="00F07863">
        <w:trPr>
          <w:trHeight w:val="225"/>
        </w:trPr>
        <w:tc>
          <w:tcPr>
            <w:tcW w:w="0" w:type="auto"/>
            <w:vMerge/>
            <w:noWrap/>
          </w:tcPr>
          <w:p w:rsidR="00CC6DDD" w:rsidRPr="00F07863" w:rsidRDefault="00CC6DDD">
            <w:pPr>
              <w:rPr>
                <w:rFonts w:ascii="楷体" w:eastAsia="楷体" w:hAnsi="楷体"/>
              </w:rPr>
            </w:pP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营业收入（</w:t>
            </w:r>
            <w:r w:rsidRPr="00F07863">
              <w:rPr>
                <w:rFonts w:ascii="楷体" w:eastAsia="楷体" w:hAnsi="楷体" w:cs="宋体"/>
                <w:b/>
              </w:rPr>
              <w:t>Y</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万元</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500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20000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100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500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100</w:t>
            </w:r>
          </w:p>
        </w:tc>
      </w:tr>
      <w:tr w:rsidR="00CC6DDD" w:rsidRPr="00F07863">
        <w:trPr>
          <w:trHeight w:val="225"/>
        </w:trPr>
        <w:tc>
          <w:tcPr>
            <w:tcW w:w="1267" w:type="dxa"/>
            <w:vMerge w:val="restart"/>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等线"/>
                <w:b/>
              </w:rPr>
              <w:t>交通运输业</w:t>
            </w: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从业人员（</w:t>
            </w:r>
            <w:r w:rsidRPr="00F07863">
              <w:rPr>
                <w:rFonts w:ascii="楷体" w:eastAsia="楷体" w:hAnsi="楷体" w:cs="宋体"/>
                <w:b/>
              </w:rPr>
              <w:t>X</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人</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300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20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300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20</w:t>
            </w:r>
          </w:p>
        </w:tc>
      </w:tr>
      <w:tr w:rsidR="00CC6DDD" w:rsidRPr="00F07863">
        <w:trPr>
          <w:trHeight w:val="225"/>
        </w:trPr>
        <w:tc>
          <w:tcPr>
            <w:tcW w:w="0" w:type="auto"/>
            <w:vMerge/>
            <w:noWrap/>
          </w:tcPr>
          <w:p w:rsidR="00CC6DDD" w:rsidRPr="00F07863" w:rsidRDefault="00CC6DDD">
            <w:pPr>
              <w:rPr>
                <w:rFonts w:ascii="楷体" w:eastAsia="楷体" w:hAnsi="楷体"/>
              </w:rPr>
            </w:pP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营业收入（</w:t>
            </w:r>
            <w:r w:rsidRPr="00F07863">
              <w:rPr>
                <w:rFonts w:ascii="楷体" w:eastAsia="楷体" w:hAnsi="楷体" w:cs="宋体"/>
                <w:b/>
              </w:rPr>
              <w:t>Y</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万元</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3000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30000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200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3000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200</w:t>
            </w:r>
          </w:p>
        </w:tc>
      </w:tr>
      <w:tr w:rsidR="00CC6DDD" w:rsidRPr="00F07863">
        <w:trPr>
          <w:trHeight w:val="225"/>
        </w:trPr>
        <w:tc>
          <w:tcPr>
            <w:tcW w:w="1267" w:type="dxa"/>
            <w:vMerge w:val="restart"/>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等线"/>
                <w:b/>
              </w:rPr>
              <w:t>仓储业</w:t>
            </w: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从业人员（</w:t>
            </w:r>
            <w:r w:rsidRPr="00F07863">
              <w:rPr>
                <w:rFonts w:ascii="楷体" w:eastAsia="楷体" w:hAnsi="楷体" w:cs="宋体"/>
                <w:b/>
              </w:rPr>
              <w:t>X</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人</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100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200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20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20</w:t>
            </w:r>
          </w:p>
        </w:tc>
      </w:tr>
      <w:tr w:rsidR="00CC6DDD" w:rsidRPr="00F07863">
        <w:trPr>
          <w:trHeight w:val="225"/>
        </w:trPr>
        <w:tc>
          <w:tcPr>
            <w:tcW w:w="0" w:type="auto"/>
            <w:vMerge/>
            <w:noWrap/>
          </w:tcPr>
          <w:p w:rsidR="00CC6DDD" w:rsidRPr="00F07863" w:rsidRDefault="00CC6DDD">
            <w:pPr>
              <w:rPr>
                <w:rFonts w:ascii="楷体" w:eastAsia="楷体" w:hAnsi="楷体"/>
              </w:rPr>
            </w:pP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营业收入（</w:t>
            </w:r>
            <w:r w:rsidRPr="00F07863">
              <w:rPr>
                <w:rFonts w:ascii="楷体" w:eastAsia="楷体" w:hAnsi="楷体" w:cs="宋体"/>
                <w:b/>
              </w:rPr>
              <w:t>Y</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万元</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1000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30000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100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1000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100</w:t>
            </w:r>
          </w:p>
        </w:tc>
      </w:tr>
      <w:tr w:rsidR="00CC6DDD" w:rsidRPr="00F07863">
        <w:trPr>
          <w:trHeight w:val="225"/>
        </w:trPr>
        <w:tc>
          <w:tcPr>
            <w:tcW w:w="1267" w:type="dxa"/>
            <w:vMerge w:val="restart"/>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等线"/>
                <w:b/>
              </w:rPr>
              <w:t>邮政业</w:t>
            </w: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从业人员（</w:t>
            </w:r>
            <w:r w:rsidRPr="00F07863">
              <w:rPr>
                <w:rFonts w:ascii="楷体" w:eastAsia="楷体" w:hAnsi="楷体" w:cs="宋体"/>
                <w:b/>
              </w:rPr>
              <w:t>X</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人</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300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20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300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20</w:t>
            </w:r>
          </w:p>
        </w:tc>
      </w:tr>
      <w:tr w:rsidR="00CC6DDD" w:rsidRPr="00F07863">
        <w:trPr>
          <w:trHeight w:val="225"/>
        </w:trPr>
        <w:tc>
          <w:tcPr>
            <w:tcW w:w="0" w:type="auto"/>
            <w:vMerge/>
            <w:noWrap/>
          </w:tcPr>
          <w:p w:rsidR="00CC6DDD" w:rsidRPr="00F07863" w:rsidRDefault="00CC6DDD">
            <w:pPr>
              <w:rPr>
                <w:rFonts w:ascii="楷体" w:eastAsia="楷体" w:hAnsi="楷体"/>
              </w:rPr>
            </w:pP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营业收入（</w:t>
            </w:r>
            <w:r w:rsidRPr="00F07863">
              <w:rPr>
                <w:rFonts w:ascii="楷体" w:eastAsia="楷体" w:hAnsi="楷体" w:cs="宋体"/>
                <w:b/>
              </w:rPr>
              <w:t>Y</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万元</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2000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30000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100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2000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100</w:t>
            </w:r>
          </w:p>
        </w:tc>
      </w:tr>
      <w:tr w:rsidR="00CC6DDD" w:rsidRPr="00F07863">
        <w:trPr>
          <w:trHeight w:val="225"/>
        </w:trPr>
        <w:tc>
          <w:tcPr>
            <w:tcW w:w="1267" w:type="dxa"/>
            <w:vMerge w:val="restart"/>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等线"/>
                <w:b/>
              </w:rPr>
              <w:t>住宿业</w:t>
            </w: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从业人员（</w:t>
            </w:r>
            <w:r w:rsidRPr="00F07863">
              <w:rPr>
                <w:rFonts w:ascii="楷体" w:eastAsia="楷体" w:hAnsi="楷体" w:cs="宋体"/>
                <w:b/>
              </w:rPr>
              <w:t>X</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人</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100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300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10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w:t>
            </w:r>
          </w:p>
        </w:tc>
      </w:tr>
      <w:tr w:rsidR="00CC6DDD" w:rsidRPr="00F07863">
        <w:trPr>
          <w:trHeight w:val="225"/>
        </w:trPr>
        <w:tc>
          <w:tcPr>
            <w:tcW w:w="0" w:type="auto"/>
            <w:vMerge/>
            <w:noWrap/>
          </w:tcPr>
          <w:p w:rsidR="00CC6DDD" w:rsidRPr="00F07863" w:rsidRDefault="00CC6DDD">
            <w:pPr>
              <w:rPr>
                <w:rFonts w:ascii="楷体" w:eastAsia="楷体" w:hAnsi="楷体"/>
              </w:rPr>
            </w:pP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营业收入（</w:t>
            </w:r>
            <w:r w:rsidRPr="00F07863">
              <w:rPr>
                <w:rFonts w:ascii="楷体" w:eastAsia="楷体" w:hAnsi="楷体" w:cs="宋体"/>
                <w:b/>
              </w:rPr>
              <w:t>Y</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万元</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2000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10000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100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2000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100</w:t>
            </w:r>
          </w:p>
        </w:tc>
      </w:tr>
      <w:tr w:rsidR="00CC6DDD" w:rsidRPr="00F07863">
        <w:trPr>
          <w:trHeight w:val="225"/>
        </w:trPr>
        <w:tc>
          <w:tcPr>
            <w:tcW w:w="1267" w:type="dxa"/>
            <w:vMerge w:val="restart"/>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等线"/>
                <w:b/>
              </w:rPr>
              <w:lastRenderedPageBreak/>
              <w:t>餐饮业</w:t>
            </w: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从业人员（</w:t>
            </w:r>
            <w:r w:rsidRPr="00F07863">
              <w:rPr>
                <w:rFonts w:ascii="楷体" w:eastAsia="楷体" w:hAnsi="楷体" w:cs="宋体"/>
                <w:b/>
              </w:rPr>
              <w:t>X</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人</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100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300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10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w:t>
            </w:r>
          </w:p>
        </w:tc>
      </w:tr>
      <w:tr w:rsidR="00CC6DDD" w:rsidRPr="00F07863">
        <w:trPr>
          <w:trHeight w:val="225"/>
        </w:trPr>
        <w:tc>
          <w:tcPr>
            <w:tcW w:w="0" w:type="auto"/>
            <w:vMerge/>
            <w:noWrap/>
          </w:tcPr>
          <w:p w:rsidR="00CC6DDD" w:rsidRPr="00F07863" w:rsidRDefault="00CC6DDD">
            <w:pPr>
              <w:rPr>
                <w:rFonts w:ascii="楷体" w:eastAsia="楷体" w:hAnsi="楷体"/>
              </w:rPr>
            </w:pP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营业收入（</w:t>
            </w:r>
            <w:r w:rsidRPr="00F07863">
              <w:rPr>
                <w:rFonts w:ascii="楷体" w:eastAsia="楷体" w:hAnsi="楷体" w:cs="宋体"/>
                <w:b/>
              </w:rPr>
              <w:t>Y</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万元</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2000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10000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100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2000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100</w:t>
            </w:r>
          </w:p>
        </w:tc>
      </w:tr>
      <w:tr w:rsidR="00CC6DDD" w:rsidRPr="00F07863">
        <w:trPr>
          <w:trHeight w:val="225"/>
        </w:trPr>
        <w:tc>
          <w:tcPr>
            <w:tcW w:w="1267" w:type="dxa"/>
            <w:vMerge w:val="restart"/>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等线"/>
                <w:b/>
              </w:rPr>
              <w:t>信息传输业</w:t>
            </w: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从业人员（</w:t>
            </w:r>
            <w:r w:rsidRPr="00F07863">
              <w:rPr>
                <w:rFonts w:ascii="楷体" w:eastAsia="楷体" w:hAnsi="楷体" w:cs="宋体"/>
                <w:b/>
              </w:rPr>
              <w:t>X</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人</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100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2000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10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w:t>
            </w:r>
          </w:p>
        </w:tc>
      </w:tr>
      <w:tr w:rsidR="00CC6DDD" w:rsidRPr="00F07863">
        <w:trPr>
          <w:trHeight w:val="225"/>
        </w:trPr>
        <w:tc>
          <w:tcPr>
            <w:tcW w:w="0" w:type="auto"/>
            <w:vMerge/>
            <w:noWrap/>
          </w:tcPr>
          <w:p w:rsidR="00CC6DDD" w:rsidRPr="00F07863" w:rsidRDefault="00CC6DDD">
            <w:pPr>
              <w:rPr>
                <w:rFonts w:ascii="楷体" w:eastAsia="楷体" w:hAnsi="楷体"/>
              </w:rPr>
            </w:pP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营业收入（</w:t>
            </w:r>
            <w:r w:rsidRPr="00F07863">
              <w:rPr>
                <w:rFonts w:ascii="楷体" w:eastAsia="楷体" w:hAnsi="楷体" w:cs="宋体"/>
                <w:b/>
              </w:rPr>
              <w:t>Y</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万元</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1000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100000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100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1000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100</w:t>
            </w:r>
          </w:p>
        </w:tc>
      </w:tr>
      <w:tr w:rsidR="00CC6DDD" w:rsidRPr="00F07863">
        <w:trPr>
          <w:trHeight w:val="225"/>
        </w:trPr>
        <w:tc>
          <w:tcPr>
            <w:tcW w:w="1267" w:type="dxa"/>
            <w:vMerge w:val="restart"/>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jc w:val="center"/>
              <w:rPr>
                <w:rFonts w:ascii="楷体" w:eastAsia="楷体" w:hAnsi="楷体"/>
              </w:rPr>
            </w:pPr>
            <w:r w:rsidRPr="00F07863">
              <w:rPr>
                <w:rFonts w:ascii="楷体" w:eastAsia="楷体" w:hAnsi="楷体" w:cs="等线"/>
                <w:b/>
              </w:rPr>
              <w:t>软件和信息技术服务业</w:t>
            </w: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从业人员（</w:t>
            </w:r>
            <w:r w:rsidRPr="00F07863">
              <w:rPr>
                <w:rFonts w:ascii="楷体" w:eastAsia="楷体" w:hAnsi="楷体" w:cs="宋体"/>
                <w:b/>
              </w:rPr>
              <w:t>X</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人</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100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300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10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w:t>
            </w:r>
          </w:p>
        </w:tc>
      </w:tr>
      <w:tr w:rsidR="00CC6DDD" w:rsidRPr="00F07863">
        <w:trPr>
          <w:trHeight w:val="225"/>
        </w:trPr>
        <w:tc>
          <w:tcPr>
            <w:tcW w:w="0" w:type="auto"/>
            <w:vMerge/>
            <w:noWrap/>
          </w:tcPr>
          <w:p w:rsidR="00CC6DDD" w:rsidRPr="00F07863" w:rsidRDefault="00CC6DDD">
            <w:pPr>
              <w:rPr>
                <w:rFonts w:ascii="楷体" w:eastAsia="楷体" w:hAnsi="楷体"/>
              </w:rPr>
            </w:pP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营业收入（</w:t>
            </w:r>
            <w:r w:rsidRPr="00F07863">
              <w:rPr>
                <w:rFonts w:ascii="楷体" w:eastAsia="楷体" w:hAnsi="楷体" w:cs="宋体"/>
                <w:b/>
              </w:rPr>
              <w:t>Y</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万元</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1000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10000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50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1000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50</w:t>
            </w:r>
          </w:p>
        </w:tc>
      </w:tr>
      <w:tr w:rsidR="00CC6DDD" w:rsidRPr="00F07863">
        <w:trPr>
          <w:trHeight w:val="225"/>
        </w:trPr>
        <w:tc>
          <w:tcPr>
            <w:tcW w:w="1267" w:type="dxa"/>
            <w:vMerge w:val="restart"/>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等线"/>
                <w:b/>
              </w:rPr>
              <w:t>房地产开发经营</w:t>
            </w: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营业收入（</w:t>
            </w:r>
            <w:r w:rsidRPr="00F07863">
              <w:rPr>
                <w:rFonts w:ascii="楷体" w:eastAsia="楷体" w:hAnsi="楷体" w:cs="宋体"/>
                <w:b/>
              </w:rPr>
              <w:t>Y</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万元</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1000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200000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100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100</w:t>
            </w:r>
          </w:p>
        </w:tc>
      </w:tr>
      <w:tr w:rsidR="00CC6DDD" w:rsidRPr="00F07863">
        <w:trPr>
          <w:trHeight w:val="225"/>
        </w:trPr>
        <w:tc>
          <w:tcPr>
            <w:tcW w:w="0" w:type="auto"/>
            <w:vMerge/>
            <w:noWrap/>
          </w:tcPr>
          <w:p w:rsidR="00CC6DDD" w:rsidRPr="00F07863" w:rsidRDefault="00CC6DDD">
            <w:pPr>
              <w:rPr>
                <w:rFonts w:ascii="楷体" w:eastAsia="楷体" w:hAnsi="楷体"/>
              </w:rPr>
            </w:pP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资产总额（</w:t>
            </w:r>
            <w:r w:rsidRPr="00F07863">
              <w:rPr>
                <w:rFonts w:ascii="楷体" w:eastAsia="楷体" w:hAnsi="楷体" w:cs="宋体"/>
                <w:b/>
              </w:rPr>
              <w:t>Z</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万元</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5000</w:t>
            </w:r>
            <w:r w:rsidRPr="00F07863">
              <w:rPr>
                <w:rFonts w:ascii="楷体" w:eastAsia="楷体" w:hAnsi="楷体" w:cs="等线"/>
                <w:b/>
              </w:rPr>
              <w:t>≤</w:t>
            </w:r>
            <w:r w:rsidRPr="00F07863">
              <w:rPr>
                <w:rFonts w:ascii="楷体" w:eastAsia="楷体" w:hAnsi="楷体" w:cs="宋体"/>
                <w:b/>
              </w:rPr>
              <w:t>Z</w:t>
            </w:r>
            <w:r w:rsidRPr="00F07863">
              <w:rPr>
                <w:rFonts w:ascii="楷体" w:eastAsia="楷体" w:hAnsi="楷体" w:cs="等线"/>
                <w:b/>
              </w:rPr>
              <w:t>＜</w:t>
            </w:r>
            <w:r w:rsidRPr="00F07863">
              <w:rPr>
                <w:rFonts w:ascii="楷体" w:eastAsia="楷体" w:hAnsi="楷体" w:cs="宋体"/>
                <w:b/>
              </w:rPr>
              <w:t>10000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2000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5000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2000</w:t>
            </w:r>
          </w:p>
        </w:tc>
      </w:tr>
      <w:tr w:rsidR="00CC6DDD" w:rsidRPr="00F07863">
        <w:trPr>
          <w:trHeight w:val="225"/>
        </w:trPr>
        <w:tc>
          <w:tcPr>
            <w:tcW w:w="1267" w:type="dxa"/>
            <w:vMerge w:val="restart"/>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等线"/>
                <w:b/>
              </w:rPr>
              <w:t>物业管理</w:t>
            </w: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从业人员（</w:t>
            </w:r>
            <w:r w:rsidRPr="00F07863">
              <w:rPr>
                <w:rFonts w:ascii="楷体" w:eastAsia="楷体" w:hAnsi="楷体" w:cs="宋体"/>
                <w:b/>
              </w:rPr>
              <w:t>X</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人</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300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100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300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100</w:t>
            </w:r>
          </w:p>
        </w:tc>
      </w:tr>
      <w:tr w:rsidR="00CC6DDD" w:rsidRPr="00F07863">
        <w:trPr>
          <w:trHeight w:val="225"/>
        </w:trPr>
        <w:tc>
          <w:tcPr>
            <w:tcW w:w="0" w:type="auto"/>
            <w:vMerge/>
            <w:noWrap/>
          </w:tcPr>
          <w:p w:rsidR="00CC6DDD" w:rsidRPr="00F07863" w:rsidRDefault="00CC6DDD">
            <w:pPr>
              <w:rPr>
                <w:rFonts w:ascii="楷体" w:eastAsia="楷体" w:hAnsi="楷体"/>
              </w:rPr>
            </w:pP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营业收入（</w:t>
            </w:r>
            <w:r w:rsidRPr="00F07863">
              <w:rPr>
                <w:rFonts w:ascii="楷体" w:eastAsia="楷体" w:hAnsi="楷体" w:cs="宋体"/>
                <w:b/>
              </w:rPr>
              <w:t>Y</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万元</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1000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5000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500</w:t>
            </w:r>
            <w:r w:rsidRPr="00F07863">
              <w:rPr>
                <w:rFonts w:ascii="楷体" w:eastAsia="楷体" w:hAnsi="楷体" w:cs="等线"/>
                <w:b/>
              </w:rPr>
              <w:t>≤</w:t>
            </w: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1000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500</w:t>
            </w:r>
          </w:p>
        </w:tc>
      </w:tr>
      <w:tr w:rsidR="00CC6DDD" w:rsidRPr="00F07863">
        <w:trPr>
          <w:trHeight w:val="225"/>
        </w:trPr>
        <w:tc>
          <w:tcPr>
            <w:tcW w:w="1267" w:type="dxa"/>
            <w:vMerge w:val="restart"/>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等线"/>
                <w:b/>
              </w:rPr>
              <w:t>租赁和商务服务业</w:t>
            </w: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从业人员（</w:t>
            </w:r>
            <w:r w:rsidRPr="00F07863">
              <w:rPr>
                <w:rFonts w:ascii="楷体" w:eastAsia="楷体" w:hAnsi="楷体" w:cs="宋体"/>
                <w:b/>
              </w:rPr>
              <w:t>X</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人</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100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300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10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w:t>
            </w:r>
          </w:p>
        </w:tc>
      </w:tr>
      <w:tr w:rsidR="00CC6DDD" w:rsidRPr="00F07863">
        <w:trPr>
          <w:trHeight w:val="225"/>
        </w:trPr>
        <w:tc>
          <w:tcPr>
            <w:tcW w:w="0" w:type="auto"/>
            <w:vMerge/>
            <w:noWrap/>
          </w:tcPr>
          <w:p w:rsidR="00CC6DDD" w:rsidRPr="00F07863" w:rsidRDefault="00CC6DDD">
            <w:pPr>
              <w:rPr>
                <w:rFonts w:ascii="楷体" w:eastAsia="楷体" w:hAnsi="楷体"/>
              </w:rPr>
            </w:pP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资产总额（</w:t>
            </w:r>
            <w:r w:rsidRPr="00F07863">
              <w:rPr>
                <w:rFonts w:ascii="楷体" w:eastAsia="楷体" w:hAnsi="楷体" w:cs="宋体"/>
                <w:b/>
              </w:rPr>
              <w:t>Z</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万元</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8000</w:t>
            </w:r>
            <w:r w:rsidRPr="00F07863">
              <w:rPr>
                <w:rFonts w:ascii="楷体" w:eastAsia="楷体" w:hAnsi="楷体" w:cs="等线"/>
                <w:b/>
              </w:rPr>
              <w:t>≤</w:t>
            </w:r>
            <w:r w:rsidRPr="00F07863">
              <w:rPr>
                <w:rFonts w:ascii="楷体" w:eastAsia="楷体" w:hAnsi="楷体" w:cs="宋体"/>
                <w:b/>
              </w:rPr>
              <w:t>Z</w:t>
            </w:r>
            <w:r w:rsidRPr="00F07863">
              <w:rPr>
                <w:rFonts w:ascii="楷体" w:eastAsia="楷体" w:hAnsi="楷体" w:cs="等线"/>
                <w:b/>
              </w:rPr>
              <w:t>＜</w:t>
            </w:r>
            <w:r w:rsidRPr="00F07863">
              <w:rPr>
                <w:rFonts w:ascii="楷体" w:eastAsia="楷体" w:hAnsi="楷体" w:cs="宋体"/>
                <w:b/>
              </w:rPr>
              <w:t>120000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100</w:t>
            </w:r>
            <w:r w:rsidRPr="00F07863">
              <w:rPr>
                <w:rFonts w:ascii="楷体" w:eastAsia="楷体" w:hAnsi="楷体" w:cs="等线"/>
                <w:b/>
              </w:rPr>
              <w:t>≤</w:t>
            </w:r>
            <w:r w:rsidRPr="00F07863">
              <w:rPr>
                <w:rFonts w:ascii="楷体" w:eastAsia="楷体" w:hAnsi="楷体" w:cs="宋体"/>
                <w:b/>
              </w:rPr>
              <w:t>Z</w:t>
            </w:r>
            <w:r w:rsidRPr="00F07863">
              <w:rPr>
                <w:rFonts w:ascii="楷体" w:eastAsia="楷体" w:hAnsi="楷体" w:cs="等线"/>
                <w:b/>
              </w:rPr>
              <w:t>＜</w:t>
            </w:r>
            <w:r w:rsidRPr="00F07863">
              <w:rPr>
                <w:rFonts w:ascii="楷体" w:eastAsia="楷体" w:hAnsi="楷体" w:cs="宋体"/>
                <w:b/>
              </w:rPr>
              <w:t>8000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Y</w:t>
            </w:r>
            <w:r w:rsidRPr="00F07863">
              <w:rPr>
                <w:rFonts w:ascii="楷体" w:eastAsia="楷体" w:hAnsi="楷体" w:cs="等线"/>
                <w:b/>
              </w:rPr>
              <w:t>＜</w:t>
            </w:r>
            <w:r w:rsidRPr="00F07863">
              <w:rPr>
                <w:rFonts w:ascii="楷体" w:eastAsia="楷体" w:hAnsi="楷体" w:cs="宋体"/>
                <w:b/>
              </w:rPr>
              <w:t>100</w:t>
            </w:r>
          </w:p>
        </w:tc>
      </w:tr>
      <w:tr w:rsidR="00CC6DDD" w:rsidRPr="00F07863">
        <w:trPr>
          <w:trHeight w:val="225"/>
        </w:trPr>
        <w:tc>
          <w:tcPr>
            <w:tcW w:w="1267"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等线"/>
                <w:b/>
              </w:rPr>
              <w:t>其他未列明行业</w:t>
            </w:r>
          </w:p>
        </w:tc>
        <w:tc>
          <w:tcPr>
            <w:tcW w:w="1434"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从业人员（</w:t>
            </w:r>
            <w:r w:rsidRPr="00F07863">
              <w:rPr>
                <w:rFonts w:ascii="楷体" w:eastAsia="楷体" w:hAnsi="楷体" w:cs="宋体"/>
                <w:b/>
              </w:rPr>
              <w:t>X</w:t>
            </w:r>
            <w:r w:rsidRPr="00F07863">
              <w:rPr>
                <w:rFonts w:ascii="楷体" w:eastAsia="楷体" w:hAnsi="楷体" w:cs="等线"/>
                <w:b/>
              </w:rPr>
              <w:t>）</w:t>
            </w:r>
          </w:p>
        </w:tc>
        <w:tc>
          <w:tcPr>
            <w:tcW w:w="59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等线"/>
                <w:b/>
              </w:rPr>
              <w:t>人</w:t>
            </w:r>
          </w:p>
        </w:tc>
        <w:tc>
          <w:tcPr>
            <w:tcW w:w="1616"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rPr>
                <w:rFonts w:ascii="楷体" w:eastAsia="楷体" w:hAnsi="楷体"/>
              </w:rPr>
            </w:pPr>
            <w:r w:rsidRPr="00F07863">
              <w:rPr>
                <w:rFonts w:ascii="楷体" w:eastAsia="楷体" w:hAnsi="楷体" w:cs="宋体"/>
                <w:b/>
              </w:rPr>
              <w:t>100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300</w:t>
            </w:r>
          </w:p>
        </w:tc>
        <w:tc>
          <w:tcPr>
            <w:tcW w:w="1481"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jc w:val="center"/>
              <w:rPr>
                <w:rFonts w:ascii="楷体" w:eastAsia="楷体" w:hAnsi="楷体"/>
              </w:rPr>
            </w:pPr>
            <w:r w:rsidRPr="00F07863">
              <w:rPr>
                <w:rFonts w:ascii="楷体" w:eastAsia="楷体" w:hAnsi="楷体" w:cs="宋体"/>
                <w:b/>
              </w:rPr>
              <w:t>10</w:t>
            </w:r>
            <w:r w:rsidRPr="00F07863">
              <w:rPr>
                <w:rFonts w:ascii="楷体" w:eastAsia="楷体" w:hAnsi="楷体" w:cs="等线"/>
                <w:b/>
              </w:rPr>
              <w:t>≤</w:t>
            </w: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100</w:t>
            </w:r>
          </w:p>
        </w:tc>
        <w:tc>
          <w:tcPr>
            <w:tcW w:w="1308" w:type="dxa"/>
            <w:tcBorders>
              <w:top w:val="nil"/>
              <w:left w:val="nil"/>
              <w:bottom w:val="nil"/>
              <w:right w:val="nil"/>
            </w:tcBorders>
            <w:noWrap/>
            <w:tcMar>
              <w:top w:w="0" w:type="dxa"/>
              <w:left w:w="105" w:type="dxa"/>
              <w:bottom w:w="0" w:type="dxa"/>
              <w:right w:w="105"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after="150" w:line="250" w:lineRule="atLeast"/>
              <w:ind w:firstLine="420"/>
              <w:rPr>
                <w:rFonts w:ascii="楷体" w:eastAsia="楷体" w:hAnsi="楷体"/>
              </w:rPr>
            </w:pPr>
            <w:r w:rsidRPr="00F07863">
              <w:rPr>
                <w:rFonts w:ascii="楷体" w:eastAsia="楷体" w:hAnsi="楷体" w:cs="宋体"/>
                <w:b/>
              </w:rPr>
              <w:t>X</w:t>
            </w:r>
            <w:r w:rsidRPr="00F07863">
              <w:rPr>
                <w:rFonts w:ascii="楷体" w:eastAsia="楷体" w:hAnsi="楷体" w:cs="等线"/>
                <w:b/>
              </w:rPr>
              <w:t>＜</w:t>
            </w:r>
            <w:r w:rsidRPr="00F07863">
              <w:rPr>
                <w:rFonts w:ascii="楷体" w:eastAsia="楷体" w:hAnsi="楷体" w:cs="宋体"/>
                <w:b/>
              </w:rPr>
              <w:t>10</w:t>
            </w:r>
          </w:p>
        </w:tc>
      </w:tr>
    </w:tbl>
    <w:p w:rsidR="00CC6DDD" w:rsidRPr="00F07863" w:rsidRDefault="0037158E">
      <w:pPr>
        <w:pBdr>
          <w:top w:val="none" w:sz="0" w:space="0" w:color="000000"/>
          <w:left w:val="none" w:sz="0" w:space="0" w:color="000000"/>
          <w:bottom w:val="none" w:sz="0" w:space="0" w:color="000000"/>
          <w:right w:val="none" w:sz="0" w:space="0" w:color="000000"/>
        </w:pBdr>
        <w:spacing w:line="250" w:lineRule="atLeast"/>
        <w:rPr>
          <w:rFonts w:ascii="楷体" w:eastAsia="楷体" w:hAnsi="楷体"/>
        </w:rPr>
      </w:pPr>
      <w:r w:rsidRPr="00F07863">
        <w:rPr>
          <w:rFonts w:ascii="楷体" w:eastAsia="楷体" w:hAnsi="楷体" w:cs="等线"/>
          <w:b/>
        </w:rPr>
        <w:t>说明：上述标准参照《关于印发中小企业划型标准规定的通知》（工信部联企业</w:t>
      </w:r>
      <w:r w:rsidRPr="00F07863">
        <w:rPr>
          <w:rFonts w:ascii="楷体" w:eastAsia="楷体" w:hAnsi="楷体" w:cs="宋体"/>
          <w:b/>
        </w:rPr>
        <w:t>[2011]300</w:t>
      </w:r>
      <w:r w:rsidRPr="00F07863">
        <w:rPr>
          <w:rFonts w:ascii="楷体" w:eastAsia="楷体" w:hAnsi="楷体" w:cs="等线"/>
          <w:b/>
        </w:rPr>
        <w:t>号），大型、中型和小型企业须同时满足所列指标的下限，否则下划一档；微型企业只须满足所列指标中的一项即可。</w:t>
      </w:r>
      <w:r w:rsidRPr="00F07863">
        <w:rPr>
          <w:rFonts w:ascii="楷体" w:eastAsia="楷体" w:hAnsi="楷体" w:cs="等线"/>
          <w:b/>
        </w:rPr>
        <w:br w:type="page" w:clear="all"/>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jc w:val="center"/>
        <w:rPr>
          <w:rFonts w:ascii="楷体" w:eastAsia="楷体" w:hAnsi="楷体"/>
        </w:rPr>
      </w:pPr>
      <w:r w:rsidRPr="00F07863">
        <w:rPr>
          <w:rFonts w:ascii="楷体" w:eastAsia="楷体" w:hAnsi="楷体" w:cs="宋体"/>
          <w:b/>
        </w:rPr>
        <w:lastRenderedPageBreak/>
        <w:t>残疾人福利性单位声明函</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jc w:val="center"/>
        <w:rPr>
          <w:rFonts w:ascii="楷体" w:eastAsia="楷体" w:hAnsi="楷体"/>
        </w:rPr>
      </w:pPr>
      <w:r w:rsidRPr="00F07863">
        <w:rPr>
          <w:rFonts w:ascii="宋体" w:hAnsi="宋体" w:cs="宋体" w:hint="eastAsia"/>
          <w:b/>
        </w:rPr>
        <w:t> </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630"/>
        <w:jc w:val="both"/>
        <w:rPr>
          <w:rFonts w:ascii="楷体" w:eastAsia="楷体" w:hAnsi="楷体"/>
        </w:rPr>
      </w:pPr>
      <w:r w:rsidRPr="00F07863">
        <w:rPr>
          <w:rFonts w:ascii="楷体" w:eastAsia="楷体" w:hAnsi="楷体" w:cs="宋体"/>
        </w:rPr>
        <w:t>本公司郑重声明，根据</w:t>
      </w:r>
      <w:proofErr w:type="gramStart"/>
      <w:r w:rsidRPr="00F07863">
        <w:rPr>
          <w:rFonts w:ascii="楷体" w:eastAsia="楷体" w:hAnsi="楷体" w:cs="宋体"/>
        </w:rPr>
        <w:t>《</w:t>
      </w:r>
      <w:proofErr w:type="gramEnd"/>
      <w:r w:rsidRPr="00F07863">
        <w:rPr>
          <w:rFonts w:ascii="楷体" w:eastAsia="楷体" w:hAnsi="楷体" w:cs="宋体"/>
        </w:rPr>
        <w:t>财政部民政部中国残疾人联合会关于促进残疾人就业政府采购政策的</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jc w:val="both"/>
        <w:rPr>
          <w:rFonts w:ascii="楷体" w:eastAsia="楷体" w:hAnsi="楷体"/>
        </w:rPr>
      </w:pPr>
      <w:r w:rsidRPr="00F07863">
        <w:rPr>
          <w:rFonts w:ascii="楷体" w:eastAsia="楷体" w:hAnsi="楷体" w:cs="宋体"/>
        </w:rPr>
        <w:t>通知</w:t>
      </w:r>
      <w:proofErr w:type="gramStart"/>
      <w:r w:rsidRPr="00F07863">
        <w:rPr>
          <w:rFonts w:ascii="楷体" w:eastAsia="楷体" w:hAnsi="楷体" w:cs="宋体"/>
        </w:rPr>
        <w:t>》</w:t>
      </w:r>
      <w:proofErr w:type="gramEnd"/>
      <w:r w:rsidRPr="00F07863">
        <w:rPr>
          <w:rFonts w:ascii="楷体" w:eastAsia="楷体" w:hAnsi="楷体" w:cs="宋体"/>
        </w:rPr>
        <w:t xml:space="preserve">（财库〔2017〕141 号）的规定，本单位为符合条件的残疾人福利性单位，且本单位参加江苏富华工程造价咨询有限公司采购编号为 </w:t>
      </w:r>
      <w:r w:rsidR="003613E6">
        <w:rPr>
          <w:rFonts w:ascii="宋体" w:hAnsi="宋体" w:cs="宋体" w:hint="eastAsia"/>
          <w:u w:val="single"/>
        </w:rPr>
        <w:t>  </w:t>
      </w:r>
      <w:r w:rsidRPr="00F07863">
        <w:rPr>
          <w:rFonts w:ascii="宋体" w:hAnsi="宋体" w:cs="宋体" w:hint="eastAsia"/>
          <w:u w:val="single"/>
        </w:rPr>
        <w:t> </w:t>
      </w:r>
      <w:r w:rsidRPr="00F07863">
        <w:rPr>
          <w:rFonts w:ascii="楷体" w:eastAsia="楷体" w:hAnsi="楷体" w:cs="宋体"/>
        </w:rPr>
        <w:t>的</w:t>
      </w:r>
      <w:r w:rsidRPr="00F07863">
        <w:rPr>
          <w:rFonts w:ascii="宋体" w:hAnsi="宋体" w:cs="宋体" w:hint="eastAsia"/>
          <w:u w:val="single"/>
        </w:rPr>
        <w:t>         </w:t>
      </w:r>
      <w:r w:rsidRPr="00F07863">
        <w:rPr>
          <w:rFonts w:ascii="楷体" w:eastAsia="楷体" w:hAnsi="楷体" w:cs="宋体"/>
        </w:rPr>
        <w:t>项目采购活动提供本单位制造的货物（由本单位承担工程/提供服务），或者提供其他残疾人福利性单位制造的货物（不包括使用非残疾人福利性单位注册商标的货物）。</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630"/>
        <w:jc w:val="both"/>
        <w:rPr>
          <w:rFonts w:ascii="楷体" w:eastAsia="楷体" w:hAnsi="楷体"/>
        </w:rPr>
      </w:pPr>
      <w:r w:rsidRPr="00F07863">
        <w:rPr>
          <w:rFonts w:ascii="楷体" w:eastAsia="楷体" w:hAnsi="楷体" w:cs="宋体"/>
        </w:rPr>
        <w:t>本公司对上述声明的真实性负责。如有虚假，将依法承担相应责任。</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jc w:val="both"/>
        <w:rPr>
          <w:rFonts w:ascii="楷体" w:eastAsia="楷体" w:hAnsi="楷体"/>
        </w:rPr>
      </w:pPr>
      <w:r w:rsidRPr="00F07863">
        <w:rPr>
          <w:rFonts w:ascii="宋体" w:hAnsi="宋体" w:cs="宋体" w:hint="eastAsia"/>
        </w:rPr>
        <w:t> </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525"/>
        <w:jc w:val="both"/>
        <w:rPr>
          <w:rFonts w:ascii="楷体" w:eastAsia="楷体" w:hAnsi="楷体"/>
        </w:rPr>
      </w:pPr>
      <w:r w:rsidRPr="00F07863">
        <w:rPr>
          <w:rFonts w:ascii="楷体" w:eastAsia="楷体" w:hAnsi="楷体" w:cs="宋体"/>
        </w:rPr>
        <w:t>企业名称(盖章)：</w:t>
      </w:r>
    </w:p>
    <w:p w:rsidR="00CC6DDD" w:rsidRPr="00F07863" w:rsidRDefault="0037158E">
      <w:pPr>
        <w:pBdr>
          <w:top w:val="none" w:sz="0" w:space="0" w:color="000000"/>
          <w:left w:val="none" w:sz="0" w:space="0" w:color="000000"/>
          <w:bottom w:val="none" w:sz="0" w:space="0" w:color="000000"/>
          <w:right w:val="none" w:sz="0" w:space="0" w:color="000000"/>
        </w:pBdr>
        <w:spacing w:line="480" w:lineRule="auto"/>
        <w:ind w:firstLine="480"/>
        <w:jc w:val="both"/>
        <w:rPr>
          <w:rFonts w:ascii="楷体" w:eastAsia="楷体" w:hAnsi="楷体"/>
        </w:rPr>
      </w:pPr>
      <w:r w:rsidRPr="00F07863">
        <w:rPr>
          <w:rFonts w:ascii="楷体" w:eastAsia="楷体" w:hAnsi="楷体" w:cs="宋体"/>
        </w:rPr>
        <w:t>日 期：</w:t>
      </w:r>
    </w:p>
    <w:p w:rsidR="00CC6DDD" w:rsidRPr="00F07863" w:rsidRDefault="0037158E">
      <w:pPr>
        <w:pBdr>
          <w:top w:val="none" w:sz="0" w:space="0" w:color="000000"/>
          <w:left w:val="none" w:sz="0" w:space="0" w:color="000000"/>
          <w:bottom w:val="none" w:sz="0" w:space="0" w:color="000000"/>
          <w:right w:val="none" w:sz="0" w:space="0" w:color="000000"/>
        </w:pBdr>
        <w:spacing w:after="200" w:line="250" w:lineRule="atLeast"/>
        <w:rPr>
          <w:rFonts w:ascii="楷体" w:eastAsia="楷体" w:hAnsi="楷体"/>
        </w:rPr>
      </w:pPr>
      <w:r w:rsidRPr="00F07863">
        <w:rPr>
          <w:rFonts w:ascii="楷体" w:eastAsia="楷体" w:hAnsi="楷体"/>
        </w:rPr>
        <w:br w:type="page" w:clear="all"/>
      </w:r>
    </w:p>
    <w:p w:rsidR="00CC6DDD" w:rsidRPr="00F0353D"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cs="黑体"/>
          <w:b/>
          <w:i/>
          <w:sz w:val="32"/>
        </w:rPr>
      </w:pPr>
      <w:r w:rsidRPr="00F0353D">
        <w:rPr>
          <w:rFonts w:ascii="楷体" w:eastAsia="楷体" w:hAnsi="楷体" w:cs="黑体"/>
          <w:b/>
          <w:i/>
          <w:sz w:val="32"/>
        </w:rPr>
        <w:lastRenderedPageBreak/>
        <w:t>九、开标一览表</w:t>
      </w:r>
    </w:p>
    <w:p w:rsidR="00CC6DDD" w:rsidRPr="00F07863" w:rsidRDefault="00CC6DDD">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cs="黑体"/>
          <w:b/>
          <w:i/>
          <w:sz w:val="32"/>
          <w:u w:val="single"/>
        </w:rPr>
      </w:pPr>
    </w:p>
    <w:p w:rsidR="00CC6DDD" w:rsidRPr="00F07863" w:rsidRDefault="00CC6DDD">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p>
    <w:p w:rsidR="00CC6DDD" w:rsidRPr="00F07863" w:rsidRDefault="0037158E" w:rsidP="009173DF">
      <w:pPr>
        <w:pBdr>
          <w:top w:val="none" w:sz="0" w:space="0" w:color="000000"/>
          <w:left w:val="none" w:sz="0" w:space="0" w:color="000000"/>
          <w:bottom w:val="none" w:sz="0" w:space="0" w:color="000000"/>
          <w:right w:val="none" w:sz="0" w:space="0" w:color="000000"/>
        </w:pBdr>
        <w:spacing w:line="900" w:lineRule="exact"/>
        <w:ind w:firstLine="482"/>
        <w:jc w:val="both"/>
        <w:rPr>
          <w:rFonts w:ascii="楷体" w:eastAsia="楷体" w:hAnsi="楷体"/>
        </w:rPr>
      </w:pPr>
      <w:r w:rsidRPr="00F07863">
        <w:rPr>
          <w:rFonts w:ascii="楷体" w:eastAsia="楷体" w:hAnsi="楷体" w:cs="宋体"/>
          <w:sz w:val="24"/>
        </w:rPr>
        <w:t>投标人全称（盖章）：</w:t>
      </w:r>
    </w:p>
    <w:p w:rsidR="00CC6DDD" w:rsidRPr="00F07863" w:rsidRDefault="0037158E" w:rsidP="009173DF">
      <w:pPr>
        <w:pBdr>
          <w:top w:val="none" w:sz="0" w:space="0" w:color="000000"/>
          <w:left w:val="none" w:sz="0" w:space="0" w:color="000000"/>
          <w:bottom w:val="none" w:sz="0" w:space="0" w:color="000000"/>
          <w:right w:val="none" w:sz="0" w:space="0" w:color="000000"/>
        </w:pBdr>
        <w:spacing w:line="900" w:lineRule="exact"/>
        <w:ind w:firstLine="482"/>
        <w:jc w:val="both"/>
        <w:rPr>
          <w:rFonts w:ascii="楷体" w:eastAsia="楷体" w:hAnsi="楷体"/>
        </w:rPr>
      </w:pPr>
      <w:r w:rsidRPr="00F07863">
        <w:rPr>
          <w:rFonts w:ascii="楷体" w:eastAsia="楷体" w:hAnsi="楷体" w:cs="宋体"/>
          <w:sz w:val="24"/>
        </w:rPr>
        <w:t>项目名称：</w:t>
      </w:r>
    </w:p>
    <w:p w:rsidR="00CC6DDD" w:rsidRPr="00F07863" w:rsidRDefault="0037158E" w:rsidP="009173DF">
      <w:pPr>
        <w:pBdr>
          <w:top w:val="none" w:sz="0" w:space="0" w:color="000000"/>
          <w:left w:val="none" w:sz="0" w:space="0" w:color="000000"/>
          <w:bottom w:val="none" w:sz="0" w:space="0" w:color="000000"/>
          <w:right w:val="none" w:sz="0" w:space="0" w:color="000000"/>
        </w:pBdr>
        <w:spacing w:line="900" w:lineRule="exact"/>
        <w:ind w:firstLine="482"/>
        <w:jc w:val="both"/>
        <w:rPr>
          <w:rFonts w:ascii="楷体" w:eastAsia="楷体" w:hAnsi="楷体" w:cs="宋体"/>
          <w:sz w:val="24"/>
        </w:rPr>
      </w:pPr>
      <w:r w:rsidRPr="00F07863">
        <w:rPr>
          <w:rFonts w:ascii="楷体" w:eastAsia="楷体" w:hAnsi="楷体" w:cs="宋体"/>
          <w:sz w:val="24"/>
        </w:rPr>
        <w:t>项目编号：</w:t>
      </w:r>
    </w:p>
    <w:p w:rsidR="00CC6DDD" w:rsidRPr="00A20EC9" w:rsidRDefault="006F5C09" w:rsidP="009173DF">
      <w:pPr>
        <w:pBdr>
          <w:top w:val="none" w:sz="0" w:space="0" w:color="000000"/>
          <w:left w:val="none" w:sz="0" w:space="0" w:color="000000"/>
          <w:bottom w:val="none" w:sz="0" w:space="0" w:color="000000"/>
          <w:right w:val="none" w:sz="0" w:space="0" w:color="000000"/>
        </w:pBdr>
        <w:spacing w:line="900" w:lineRule="exact"/>
        <w:ind w:firstLine="482"/>
        <w:jc w:val="both"/>
        <w:rPr>
          <w:rFonts w:ascii="楷体" w:eastAsia="楷体" w:hAnsi="楷体" w:cs="宋体"/>
          <w:sz w:val="24"/>
        </w:rPr>
      </w:pPr>
      <w:r>
        <w:rPr>
          <w:rFonts w:ascii="楷体" w:eastAsia="楷体" w:hAnsi="楷体" w:cs="宋体"/>
          <w:sz w:val="24"/>
        </w:rPr>
        <w:t>采购包</w:t>
      </w:r>
      <w:r w:rsidR="007D6A23" w:rsidRPr="00A20EC9">
        <w:rPr>
          <w:rFonts w:ascii="楷体" w:eastAsia="楷体" w:hAnsi="楷体" w:cs="宋体"/>
          <w:sz w:val="24"/>
        </w:rPr>
        <w:t>：</w:t>
      </w:r>
    </w:p>
    <w:tbl>
      <w:tblPr>
        <w:tblStyle w:val="ab"/>
        <w:tblW w:w="0" w:type="auto"/>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9419"/>
      </w:tblGrid>
      <w:tr w:rsidR="00CC6DDD" w:rsidRPr="00F07863" w:rsidTr="007D6A23">
        <w:trPr>
          <w:trHeight w:val="1257"/>
        </w:trPr>
        <w:tc>
          <w:tcPr>
            <w:tcW w:w="941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楷体" w:eastAsia="楷体" w:hAnsi="楷体" w:cs="宋体"/>
                <w:sz w:val="24"/>
              </w:rPr>
              <w:t>投标总报价（人民币：元）</w:t>
            </w:r>
          </w:p>
        </w:tc>
      </w:tr>
      <w:tr w:rsidR="00CC6DDD" w:rsidRPr="00F07863" w:rsidTr="007D6A23">
        <w:trPr>
          <w:trHeight w:val="1061"/>
        </w:trPr>
        <w:tc>
          <w:tcPr>
            <w:tcW w:w="94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rsidP="007D6A23">
            <w:pPr>
              <w:pBdr>
                <w:top w:val="none" w:sz="0" w:space="0" w:color="000000"/>
                <w:left w:val="none" w:sz="0" w:space="0" w:color="000000"/>
                <w:bottom w:val="none" w:sz="0" w:space="0" w:color="000000"/>
                <w:right w:val="none" w:sz="0" w:space="0" w:color="000000"/>
              </w:pBdr>
              <w:spacing w:line="499" w:lineRule="atLeast"/>
              <w:rPr>
                <w:rFonts w:ascii="楷体" w:eastAsia="楷体" w:hAnsi="楷体"/>
              </w:rPr>
            </w:pPr>
            <w:r w:rsidRPr="00F07863">
              <w:rPr>
                <w:rFonts w:ascii="楷体" w:eastAsia="楷体" w:hAnsi="楷体" w:cs="宋体"/>
                <w:sz w:val="24"/>
              </w:rPr>
              <w:t>小写：</w:t>
            </w:r>
            <w:r w:rsidR="00167EA0">
              <w:rPr>
                <w:rFonts w:ascii="楷体" w:eastAsia="楷体" w:hAnsi="楷体" w:cs="宋体" w:hint="eastAsia"/>
                <w:sz w:val="24"/>
              </w:rPr>
              <w:t xml:space="preserve">        万元</w:t>
            </w:r>
            <w:r w:rsidR="007D6A23">
              <w:rPr>
                <w:rFonts w:ascii="楷体" w:eastAsia="楷体" w:hAnsi="楷体" w:cs="宋体"/>
                <w:sz w:val="24"/>
              </w:rPr>
              <w:t>（本采购包</w:t>
            </w:r>
            <w:r w:rsidRPr="00F07863">
              <w:rPr>
                <w:rFonts w:ascii="楷体" w:eastAsia="楷体" w:hAnsi="楷体" w:cs="宋体"/>
                <w:sz w:val="24"/>
              </w:rPr>
              <w:t>结算保费按照实际人数计算）</w:t>
            </w:r>
          </w:p>
        </w:tc>
      </w:tr>
      <w:tr w:rsidR="00CC6DDD" w:rsidRPr="00F07863" w:rsidTr="007D6A23">
        <w:trPr>
          <w:trHeight w:val="1061"/>
        </w:trPr>
        <w:tc>
          <w:tcPr>
            <w:tcW w:w="94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499" w:lineRule="atLeast"/>
              <w:rPr>
                <w:rFonts w:ascii="楷体" w:eastAsia="楷体" w:hAnsi="楷体"/>
              </w:rPr>
            </w:pPr>
            <w:r w:rsidRPr="00F07863">
              <w:rPr>
                <w:rFonts w:ascii="楷体" w:eastAsia="楷体" w:hAnsi="楷体" w:cs="宋体"/>
                <w:sz w:val="24"/>
              </w:rPr>
              <w:t>大写：</w:t>
            </w:r>
            <w:r w:rsidR="00167EA0">
              <w:rPr>
                <w:rFonts w:ascii="楷体" w:eastAsia="楷体" w:hAnsi="楷体" w:cs="宋体" w:hint="eastAsia"/>
                <w:sz w:val="24"/>
              </w:rPr>
              <w:t xml:space="preserve">         万元</w:t>
            </w:r>
            <w:r w:rsidRPr="00F07863">
              <w:rPr>
                <w:rFonts w:ascii="楷体" w:eastAsia="楷体" w:hAnsi="楷体" w:cs="宋体"/>
                <w:sz w:val="24"/>
              </w:rPr>
              <w:t>（本</w:t>
            </w:r>
            <w:r w:rsidR="007D6A23">
              <w:rPr>
                <w:rFonts w:ascii="楷体" w:eastAsia="楷体" w:hAnsi="楷体" w:cs="宋体"/>
                <w:sz w:val="24"/>
              </w:rPr>
              <w:t>采购包</w:t>
            </w:r>
            <w:r w:rsidRPr="00F07863">
              <w:rPr>
                <w:rFonts w:ascii="楷体" w:eastAsia="楷体" w:hAnsi="楷体" w:cs="宋体"/>
                <w:sz w:val="24"/>
              </w:rPr>
              <w:t>结算保费按照实际人数计算）</w:t>
            </w:r>
          </w:p>
        </w:tc>
      </w:tr>
    </w:tbl>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after="290" w:line="250" w:lineRule="atLeast"/>
        <w:jc w:val="center"/>
        <w:rPr>
          <w:rFonts w:ascii="楷体" w:eastAsia="楷体" w:hAnsi="楷体"/>
        </w:rPr>
      </w:pPr>
      <w:r w:rsidRPr="00F07863">
        <w:rPr>
          <w:rFonts w:ascii="宋体" w:hAnsi="宋体" w:cs="宋体" w:hint="eastAsia"/>
          <w:sz w:val="24"/>
        </w:rPr>
        <w:t>                                             </w:t>
      </w:r>
      <w:r w:rsidRPr="00F07863">
        <w:rPr>
          <w:rFonts w:ascii="楷体" w:eastAsia="楷体" w:hAnsi="楷体" w:cs="宋体"/>
          <w:sz w:val="24"/>
        </w:rPr>
        <w:t>日期：</w:t>
      </w:r>
      <w:r w:rsidRPr="00F07863">
        <w:rPr>
          <w:rFonts w:ascii="宋体" w:hAnsi="宋体" w:cs="宋体" w:hint="eastAsia"/>
          <w:sz w:val="24"/>
          <w:u w:val="single"/>
        </w:rPr>
        <w:t>  </w:t>
      </w:r>
      <w:r w:rsidRPr="00F07863">
        <w:rPr>
          <w:rFonts w:ascii="楷体" w:eastAsia="楷体" w:hAnsi="楷体" w:cs="宋体"/>
          <w:sz w:val="24"/>
        </w:rPr>
        <w:t>年</w:t>
      </w:r>
      <w:r w:rsidRPr="00F07863">
        <w:rPr>
          <w:rFonts w:ascii="宋体" w:hAnsi="宋体" w:cs="宋体" w:hint="eastAsia"/>
          <w:sz w:val="24"/>
          <w:u w:val="single"/>
        </w:rPr>
        <w:t>  </w:t>
      </w:r>
      <w:r w:rsidRPr="00F07863">
        <w:rPr>
          <w:rFonts w:ascii="楷体" w:eastAsia="楷体" w:hAnsi="楷体" w:cs="宋体"/>
          <w:sz w:val="24"/>
        </w:rPr>
        <w:t>月</w:t>
      </w:r>
      <w:r w:rsidRPr="00F07863">
        <w:rPr>
          <w:rFonts w:ascii="宋体" w:hAnsi="宋体" w:cs="宋体" w:hint="eastAsia"/>
          <w:sz w:val="24"/>
          <w:u w:val="single"/>
        </w:rPr>
        <w:t>  </w:t>
      </w:r>
      <w:r w:rsidRPr="00F07863">
        <w:rPr>
          <w:rFonts w:ascii="楷体" w:eastAsia="楷体" w:hAnsi="楷体" w:cs="宋体"/>
          <w:sz w:val="24"/>
        </w:rPr>
        <w:t>日</w:t>
      </w:r>
    </w:p>
    <w:p w:rsidR="00CC6DDD" w:rsidRPr="00F07863" w:rsidRDefault="0037158E">
      <w:pPr>
        <w:pBdr>
          <w:top w:val="none" w:sz="0" w:space="0" w:color="000000"/>
          <w:left w:val="none" w:sz="0" w:space="0" w:color="000000"/>
          <w:bottom w:val="none" w:sz="0" w:space="0" w:color="000000"/>
          <w:right w:val="none" w:sz="0" w:space="0" w:color="000000"/>
        </w:pBdr>
        <w:spacing w:after="290" w:line="250" w:lineRule="atLeast"/>
        <w:jc w:val="center"/>
        <w:rPr>
          <w:rFonts w:ascii="楷体" w:eastAsia="楷体" w:hAnsi="楷体"/>
        </w:rPr>
      </w:pPr>
      <w:r w:rsidRPr="00F07863">
        <w:rPr>
          <w:rFonts w:ascii="宋体" w:hAnsi="宋体" w:cs="宋体" w:hint="eastAsia"/>
          <w:sz w:val="24"/>
        </w:rPr>
        <w:t> </w:t>
      </w:r>
    </w:p>
    <w:p w:rsidR="007D6A23" w:rsidRDefault="007D6A23">
      <w:pPr>
        <w:pBdr>
          <w:top w:val="none" w:sz="0" w:space="0" w:color="000000"/>
          <w:left w:val="none" w:sz="0" w:space="0" w:color="000000"/>
          <w:bottom w:val="none" w:sz="0" w:space="0" w:color="000000"/>
          <w:right w:val="none" w:sz="0" w:space="0" w:color="000000"/>
        </w:pBdr>
        <w:spacing w:after="290" w:line="250" w:lineRule="atLeast"/>
        <w:jc w:val="center"/>
        <w:rPr>
          <w:rFonts w:ascii="楷体" w:eastAsia="楷体" w:hAnsi="楷体" w:cs="宋体"/>
          <w:b/>
          <w:i/>
          <w:sz w:val="24"/>
          <w:u w:val="single"/>
        </w:rPr>
      </w:pPr>
    </w:p>
    <w:p w:rsidR="007D6A23" w:rsidRDefault="007D6A23">
      <w:pPr>
        <w:pBdr>
          <w:top w:val="none" w:sz="0" w:space="0" w:color="000000"/>
          <w:left w:val="none" w:sz="0" w:space="0" w:color="000000"/>
          <w:bottom w:val="none" w:sz="0" w:space="0" w:color="000000"/>
          <w:right w:val="none" w:sz="0" w:space="0" w:color="000000"/>
        </w:pBdr>
        <w:spacing w:after="290" w:line="250" w:lineRule="atLeast"/>
        <w:jc w:val="center"/>
        <w:rPr>
          <w:rFonts w:ascii="楷体" w:eastAsia="楷体" w:hAnsi="楷体" w:cs="宋体"/>
          <w:b/>
          <w:i/>
          <w:sz w:val="24"/>
          <w:u w:val="single"/>
        </w:rPr>
      </w:pPr>
    </w:p>
    <w:p w:rsidR="007D6A23" w:rsidRDefault="007D6A23">
      <w:pPr>
        <w:pBdr>
          <w:top w:val="none" w:sz="0" w:space="0" w:color="000000"/>
          <w:left w:val="none" w:sz="0" w:space="0" w:color="000000"/>
          <w:bottom w:val="none" w:sz="0" w:space="0" w:color="000000"/>
          <w:right w:val="none" w:sz="0" w:space="0" w:color="000000"/>
        </w:pBdr>
        <w:spacing w:after="290" w:line="250" w:lineRule="atLeast"/>
        <w:jc w:val="center"/>
        <w:rPr>
          <w:rFonts w:ascii="楷体" w:eastAsia="楷体" w:hAnsi="楷体" w:cs="宋体"/>
          <w:b/>
          <w:i/>
          <w:sz w:val="24"/>
          <w:u w:val="single"/>
        </w:rPr>
      </w:pPr>
    </w:p>
    <w:p w:rsidR="007D6A23" w:rsidRDefault="007D6A23">
      <w:pPr>
        <w:pBdr>
          <w:top w:val="none" w:sz="0" w:space="0" w:color="000000"/>
          <w:left w:val="none" w:sz="0" w:space="0" w:color="000000"/>
          <w:bottom w:val="none" w:sz="0" w:space="0" w:color="000000"/>
          <w:right w:val="none" w:sz="0" w:space="0" w:color="000000"/>
        </w:pBdr>
        <w:spacing w:after="290" w:line="250" w:lineRule="atLeast"/>
        <w:jc w:val="center"/>
        <w:rPr>
          <w:rFonts w:ascii="楷体" w:eastAsia="楷体" w:hAnsi="楷体" w:cs="宋体"/>
          <w:b/>
          <w:i/>
          <w:sz w:val="24"/>
          <w:u w:val="single"/>
        </w:rPr>
      </w:pPr>
    </w:p>
    <w:p w:rsidR="007D6A23" w:rsidRDefault="007D6A23">
      <w:pPr>
        <w:pBdr>
          <w:top w:val="none" w:sz="0" w:space="0" w:color="000000"/>
          <w:left w:val="none" w:sz="0" w:space="0" w:color="000000"/>
          <w:bottom w:val="none" w:sz="0" w:space="0" w:color="000000"/>
          <w:right w:val="none" w:sz="0" w:space="0" w:color="000000"/>
        </w:pBdr>
        <w:spacing w:after="290" w:line="250" w:lineRule="atLeast"/>
        <w:jc w:val="center"/>
        <w:rPr>
          <w:rFonts w:ascii="楷体" w:eastAsia="楷体" w:hAnsi="楷体" w:cs="宋体"/>
          <w:b/>
          <w:i/>
          <w:sz w:val="24"/>
          <w:u w:val="single"/>
        </w:rPr>
      </w:pPr>
    </w:p>
    <w:p w:rsidR="007D6A23" w:rsidRDefault="007D6A23">
      <w:pPr>
        <w:pBdr>
          <w:top w:val="none" w:sz="0" w:space="0" w:color="000000"/>
          <w:left w:val="none" w:sz="0" w:space="0" w:color="000000"/>
          <w:bottom w:val="none" w:sz="0" w:space="0" w:color="000000"/>
          <w:right w:val="none" w:sz="0" w:space="0" w:color="000000"/>
        </w:pBdr>
        <w:spacing w:after="290" w:line="250" w:lineRule="atLeast"/>
        <w:jc w:val="center"/>
        <w:rPr>
          <w:rFonts w:ascii="楷体" w:eastAsia="楷体" w:hAnsi="楷体" w:cs="宋体"/>
          <w:b/>
          <w:i/>
          <w:sz w:val="24"/>
          <w:u w:val="single"/>
        </w:rPr>
      </w:pPr>
    </w:p>
    <w:p w:rsidR="007D6A23" w:rsidRDefault="007D6A23">
      <w:pPr>
        <w:pBdr>
          <w:top w:val="none" w:sz="0" w:space="0" w:color="000000"/>
          <w:left w:val="none" w:sz="0" w:space="0" w:color="000000"/>
          <w:bottom w:val="none" w:sz="0" w:space="0" w:color="000000"/>
          <w:right w:val="none" w:sz="0" w:space="0" w:color="000000"/>
        </w:pBdr>
        <w:spacing w:after="290" w:line="250" w:lineRule="atLeast"/>
        <w:jc w:val="center"/>
        <w:rPr>
          <w:rFonts w:ascii="楷体" w:eastAsia="楷体" w:hAnsi="楷体" w:cs="宋体"/>
          <w:b/>
          <w:i/>
          <w:sz w:val="24"/>
          <w:u w:val="single"/>
        </w:rPr>
      </w:pPr>
    </w:p>
    <w:p w:rsidR="007D6A23" w:rsidRDefault="007D6A23">
      <w:pPr>
        <w:pBdr>
          <w:top w:val="none" w:sz="0" w:space="0" w:color="000000"/>
          <w:left w:val="none" w:sz="0" w:space="0" w:color="000000"/>
          <w:bottom w:val="none" w:sz="0" w:space="0" w:color="000000"/>
          <w:right w:val="none" w:sz="0" w:space="0" w:color="000000"/>
        </w:pBdr>
        <w:spacing w:after="290" w:line="250" w:lineRule="atLeast"/>
        <w:jc w:val="center"/>
        <w:rPr>
          <w:rFonts w:ascii="楷体" w:eastAsia="楷体" w:hAnsi="楷体" w:cs="宋体"/>
          <w:b/>
          <w:i/>
          <w:sz w:val="24"/>
          <w:u w:val="single"/>
        </w:rPr>
      </w:pPr>
    </w:p>
    <w:p w:rsidR="007D6A23" w:rsidRDefault="007D6A23" w:rsidP="009173DF">
      <w:pPr>
        <w:pBdr>
          <w:top w:val="none" w:sz="0" w:space="0" w:color="000000"/>
          <w:left w:val="none" w:sz="0" w:space="0" w:color="000000"/>
          <w:bottom w:val="none" w:sz="0" w:space="0" w:color="000000"/>
          <w:right w:val="none" w:sz="0" w:space="0" w:color="000000"/>
        </w:pBdr>
        <w:spacing w:after="290" w:line="250" w:lineRule="atLeast"/>
        <w:rPr>
          <w:rFonts w:ascii="楷体" w:eastAsia="楷体" w:hAnsi="楷体" w:cs="宋体"/>
          <w:b/>
          <w:i/>
          <w:sz w:val="24"/>
          <w:u w:val="single"/>
        </w:rPr>
      </w:pPr>
    </w:p>
    <w:p w:rsidR="00CC6DDD" w:rsidRPr="00F07863" w:rsidRDefault="0037158E">
      <w:pPr>
        <w:pBdr>
          <w:top w:val="none" w:sz="0" w:space="0" w:color="000000"/>
          <w:left w:val="none" w:sz="0" w:space="0" w:color="000000"/>
          <w:bottom w:val="none" w:sz="0" w:space="0" w:color="000000"/>
          <w:right w:val="none" w:sz="0" w:space="0" w:color="000000"/>
        </w:pBdr>
        <w:spacing w:after="290" w:line="250" w:lineRule="atLeast"/>
        <w:jc w:val="center"/>
        <w:rPr>
          <w:rFonts w:ascii="楷体" w:eastAsia="楷体" w:hAnsi="楷体"/>
        </w:rPr>
      </w:pPr>
      <w:r w:rsidRPr="00F07863">
        <w:rPr>
          <w:rFonts w:ascii="楷体" w:eastAsia="楷体" w:hAnsi="楷体" w:cs="黑体"/>
          <w:b/>
          <w:i/>
          <w:sz w:val="32"/>
          <w:u w:val="single"/>
        </w:rPr>
        <w:t>十、赔偿限额表</w:t>
      </w:r>
    </w:p>
    <w:p w:rsidR="00CC6DDD" w:rsidRPr="00F07863" w:rsidRDefault="0037158E">
      <w:pPr>
        <w:pBdr>
          <w:top w:val="none" w:sz="0" w:space="0" w:color="000000"/>
          <w:left w:val="none" w:sz="0" w:space="0" w:color="000000"/>
          <w:bottom w:val="none" w:sz="0" w:space="0" w:color="000000"/>
          <w:right w:val="none" w:sz="0" w:space="0" w:color="000000"/>
        </w:pBdr>
        <w:spacing w:line="85" w:lineRule="atLeast"/>
        <w:ind w:firstLine="480"/>
        <w:jc w:val="both"/>
        <w:rPr>
          <w:rFonts w:ascii="楷体" w:eastAsia="楷体" w:hAnsi="楷体"/>
        </w:rPr>
      </w:pPr>
      <w:r w:rsidRPr="00F07863">
        <w:rPr>
          <w:rFonts w:ascii="楷体" w:eastAsia="楷体" w:hAnsi="楷体" w:cs="宋体"/>
        </w:rPr>
        <w:t>投标供应商全称（加盖公章）：</w:t>
      </w:r>
    </w:p>
    <w:p w:rsidR="00CC6DDD" w:rsidRPr="00F07863" w:rsidRDefault="0037158E">
      <w:pPr>
        <w:pBdr>
          <w:top w:val="none" w:sz="0" w:space="0" w:color="000000"/>
          <w:left w:val="none" w:sz="0" w:space="0" w:color="000000"/>
          <w:bottom w:val="none" w:sz="0" w:space="0" w:color="000000"/>
          <w:right w:val="none" w:sz="0" w:space="0" w:color="000000"/>
        </w:pBdr>
        <w:spacing w:line="85" w:lineRule="atLeast"/>
        <w:ind w:firstLine="480"/>
        <w:jc w:val="both"/>
        <w:rPr>
          <w:rFonts w:ascii="楷体" w:eastAsia="楷体" w:hAnsi="楷体"/>
        </w:rPr>
      </w:pPr>
      <w:r w:rsidRPr="00F07863">
        <w:rPr>
          <w:rFonts w:ascii="楷体" w:eastAsia="楷体" w:hAnsi="楷体" w:cs="宋体"/>
        </w:rPr>
        <w:t xml:space="preserve">项目名称： </w:t>
      </w:r>
    </w:p>
    <w:p w:rsidR="00CC6DDD" w:rsidRPr="00F07863" w:rsidRDefault="0037158E">
      <w:pPr>
        <w:pBdr>
          <w:top w:val="none" w:sz="0" w:space="0" w:color="000000"/>
          <w:left w:val="none" w:sz="0" w:space="0" w:color="000000"/>
          <w:bottom w:val="none" w:sz="0" w:space="0" w:color="000000"/>
          <w:right w:val="none" w:sz="0" w:space="0" w:color="000000"/>
        </w:pBdr>
        <w:spacing w:line="85" w:lineRule="atLeast"/>
        <w:ind w:firstLine="480"/>
        <w:jc w:val="both"/>
        <w:rPr>
          <w:rFonts w:ascii="楷体" w:eastAsia="楷体" w:hAnsi="楷体"/>
        </w:rPr>
      </w:pPr>
      <w:r w:rsidRPr="00F07863">
        <w:rPr>
          <w:rFonts w:ascii="楷体" w:eastAsia="楷体" w:hAnsi="楷体" w:cs="宋体"/>
        </w:rPr>
        <w:t>项目编号：</w:t>
      </w:r>
    </w:p>
    <w:tbl>
      <w:tblPr>
        <w:tblStyle w:val="ab"/>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853"/>
        <w:gridCol w:w="4610"/>
        <w:gridCol w:w="2938"/>
      </w:tblGrid>
      <w:tr w:rsidR="00CC6DDD" w:rsidRPr="00F07863">
        <w:trPr>
          <w:trHeight w:val="898"/>
        </w:trPr>
        <w:tc>
          <w:tcPr>
            <w:tcW w:w="741" w:type="dxa"/>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85" w:lineRule="atLeast"/>
              <w:jc w:val="center"/>
              <w:rPr>
                <w:rFonts w:ascii="楷体" w:eastAsia="楷体" w:hAnsi="楷体"/>
              </w:rPr>
            </w:pPr>
            <w:r w:rsidRPr="00F07863">
              <w:rPr>
                <w:rFonts w:ascii="楷体" w:eastAsia="楷体" w:hAnsi="楷体" w:cs="宋体"/>
              </w:rPr>
              <w:t>序号</w:t>
            </w:r>
          </w:p>
        </w:tc>
        <w:tc>
          <w:tcPr>
            <w:tcW w:w="5463" w:type="dxa"/>
            <w:gridSpan w:val="2"/>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85" w:lineRule="atLeast"/>
              <w:jc w:val="center"/>
              <w:rPr>
                <w:rFonts w:ascii="楷体" w:eastAsia="楷体" w:hAnsi="楷体"/>
              </w:rPr>
            </w:pPr>
            <w:r w:rsidRPr="00F07863">
              <w:rPr>
                <w:rFonts w:ascii="楷体" w:eastAsia="楷体" w:hAnsi="楷体" w:cs="宋体"/>
              </w:rPr>
              <w:t>项目</w:t>
            </w:r>
          </w:p>
        </w:tc>
        <w:tc>
          <w:tcPr>
            <w:tcW w:w="2938" w:type="dxa"/>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85" w:lineRule="atLeast"/>
              <w:jc w:val="center"/>
              <w:rPr>
                <w:rFonts w:ascii="楷体" w:eastAsia="楷体" w:hAnsi="楷体"/>
              </w:rPr>
            </w:pPr>
            <w:r w:rsidRPr="00F07863">
              <w:rPr>
                <w:rFonts w:ascii="楷体" w:eastAsia="楷体" w:hAnsi="楷体" w:cs="宋体"/>
              </w:rPr>
              <w:t xml:space="preserve">金 额 </w:t>
            </w:r>
          </w:p>
        </w:tc>
      </w:tr>
      <w:tr w:rsidR="00CC6DDD" w:rsidRPr="00F07863">
        <w:trPr>
          <w:trHeight w:val="898"/>
        </w:trPr>
        <w:tc>
          <w:tcPr>
            <w:tcW w:w="741" w:type="dxa"/>
            <w:vMerge w:val="restart"/>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85" w:lineRule="atLeast"/>
              <w:jc w:val="center"/>
              <w:rPr>
                <w:rFonts w:ascii="楷体" w:eastAsia="楷体" w:hAnsi="楷体"/>
              </w:rPr>
            </w:pPr>
            <w:r w:rsidRPr="00F07863">
              <w:rPr>
                <w:rFonts w:ascii="楷体" w:eastAsia="楷体" w:hAnsi="楷体" w:cs="宋体"/>
              </w:rPr>
              <w:t>1</w:t>
            </w:r>
          </w:p>
        </w:tc>
        <w:tc>
          <w:tcPr>
            <w:tcW w:w="853" w:type="dxa"/>
            <w:vMerge w:val="restart"/>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85" w:lineRule="atLeast"/>
              <w:jc w:val="center"/>
              <w:rPr>
                <w:rFonts w:ascii="楷体" w:eastAsia="楷体" w:hAnsi="楷体"/>
              </w:rPr>
            </w:pPr>
            <w:r w:rsidRPr="00F07863">
              <w:rPr>
                <w:rFonts w:ascii="楷体" w:eastAsia="楷体" w:hAnsi="楷体" w:cs="宋体"/>
              </w:rPr>
              <w:t>赔偿限额</w:t>
            </w:r>
          </w:p>
        </w:tc>
        <w:tc>
          <w:tcPr>
            <w:tcW w:w="4610" w:type="dxa"/>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85" w:lineRule="atLeast"/>
              <w:jc w:val="center"/>
              <w:rPr>
                <w:rFonts w:ascii="楷体" w:eastAsia="楷体" w:hAnsi="楷体"/>
              </w:rPr>
            </w:pPr>
            <w:r w:rsidRPr="00F07863">
              <w:rPr>
                <w:rFonts w:ascii="楷体" w:eastAsia="楷体" w:hAnsi="楷体" w:cs="宋体"/>
              </w:rPr>
              <w:t>累计赔偿限额</w:t>
            </w:r>
          </w:p>
        </w:tc>
        <w:tc>
          <w:tcPr>
            <w:tcW w:w="2938" w:type="dxa"/>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85" w:lineRule="atLeast"/>
              <w:jc w:val="center"/>
              <w:rPr>
                <w:rFonts w:ascii="楷体" w:eastAsia="楷体" w:hAnsi="楷体"/>
              </w:rPr>
            </w:pPr>
            <w:r w:rsidRPr="00F07863">
              <w:rPr>
                <w:rFonts w:ascii="宋体" w:hAnsi="宋体" w:cs="宋体" w:hint="eastAsia"/>
              </w:rPr>
              <w:t> </w:t>
            </w:r>
          </w:p>
        </w:tc>
      </w:tr>
      <w:tr w:rsidR="00CC6DDD" w:rsidRPr="00F07863">
        <w:trPr>
          <w:trHeight w:val="898"/>
        </w:trPr>
        <w:tc>
          <w:tcPr>
            <w:tcW w:w="0" w:type="auto"/>
            <w:vMerge/>
            <w:noWrap/>
          </w:tcPr>
          <w:p w:rsidR="00CC6DDD" w:rsidRPr="00F07863" w:rsidRDefault="00CC6DDD">
            <w:pPr>
              <w:rPr>
                <w:rFonts w:ascii="楷体" w:eastAsia="楷体" w:hAnsi="楷体"/>
              </w:rPr>
            </w:pPr>
          </w:p>
        </w:tc>
        <w:tc>
          <w:tcPr>
            <w:tcW w:w="0" w:type="auto"/>
            <w:vMerge/>
            <w:noWrap/>
          </w:tcPr>
          <w:p w:rsidR="00CC6DDD" w:rsidRPr="00F07863" w:rsidRDefault="00CC6DDD">
            <w:pPr>
              <w:rPr>
                <w:rFonts w:ascii="楷体" w:eastAsia="楷体" w:hAnsi="楷体"/>
              </w:rPr>
            </w:pPr>
          </w:p>
        </w:tc>
        <w:tc>
          <w:tcPr>
            <w:tcW w:w="4610" w:type="dxa"/>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85" w:lineRule="atLeast"/>
              <w:jc w:val="center"/>
              <w:rPr>
                <w:rFonts w:ascii="楷体" w:eastAsia="楷体" w:hAnsi="楷体"/>
              </w:rPr>
            </w:pPr>
            <w:r w:rsidRPr="00F07863">
              <w:rPr>
                <w:rFonts w:ascii="楷体" w:eastAsia="楷体" w:hAnsi="楷体" w:cs="宋体"/>
              </w:rPr>
              <w:t>每所学校累计赔偿限额</w:t>
            </w:r>
          </w:p>
        </w:tc>
        <w:tc>
          <w:tcPr>
            <w:tcW w:w="2938" w:type="dxa"/>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85" w:lineRule="atLeast"/>
              <w:jc w:val="center"/>
              <w:rPr>
                <w:rFonts w:ascii="楷体" w:eastAsia="楷体" w:hAnsi="楷体"/>
              </w:rPr>
            </w:pPr>
            <w:r w:rsidRPr="00F07863">
              <w:rPr>
                <w:rFonts w:ascii="宋体" w:hAnsi="宋体" w:cs="宋体" w:hint="eastAsia"/>
              </w:rPr>
              <w:t> </w:t>
            </w:r>
          </w:p>
        </w:tc>
      </w:tr>
      <w:tr w:rsidR="00CC6DDD" w:rsidRPr="00F07863">
        <w:trPr>
          <w:trHeight w:val="898"/>
        </w:trPr>
        <w:tc>
          <w:tcPr>
            <w:tcW w:w="0" w:type="auto"/>
            <w:vMerge/>
            <w:noWrap/>
          </w:tcPr>
          <w:p w:rsidR="00CC6DDD" w:rsidRPr="00F07863" w:rsidRDefault="00CC6DDD">
            <w:pPr>
              <w:rPr>
                <w:rFonts w:ascii="楷体" w:eastAsia="楷体" w:hAnsi="楷体"/>
              </w:rPr>
            </w:pPr>
          </w:p>
        </w:tc>
        <w:tc>
          <w:tcPr>
            <w:tcW w:w="0" w:type="auto"/>
            <w:vMerge/>
            <w:noWrap/>
          </w:tcPr>
          <w:p w:rsidR="00CC6DDD" w:rsidRPr="00F07863" w:rsidRDefault="00CC6DDD">
            <w:pPr>
              <w:rPr>
                <w:rFonts w:ascii="楷体" w:eastAsia="楷体" w:hAnsi="楷体"/>
              </w:rPr>
            </w:pPr>
          </w:p>
        </w:tc>
        <w:tc>
          <w:tcPr>
            <w:tcW w:w="4610" w:type="dxa"/>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85" w:lineRule="atLeast"/>
              <w:jc w:val="center"/>
              <w:rPr>
                <w:rFonts w:ascii="楷体" w:eastAsia="楷体" w:hAnsi="楷体"/>
              </w:rPr>
            </w:pPr>
            <w:r w:rsidRPr="00F07863">
              <w:rPr>
                <w:rFonts w:ascii="楷体" w:eastAsia="楷体" w:hAnsi="楷体" w:cs="宋体"/>
              </w:rPr>
              <w:t>每次事故每人人身伤亡赔偿限额</w:t>
            </w:r>
          </w:p>
        </w:tc>
        <w:tc>
          <w:tcPr>
            <w:tcW w:w="2938" w:type="dxa"/>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85" w:lineRule="atLeast"/>
              <w:jc w:val="center"/>
              <w:rPr>
                <w:rFonts w:ascii="楷体" w:eastAsia="楷体" w:hAnsi="楷体"/>
              </w:rPr>
            </w:pPr>
            <w:r w:rsidRPr="00F07863">
              <w:rPr>
                <w:rFonts w:ascii="宋体" w:hAnsi="宋体" w:cs="宋体" w:hint="eastAsia"/>
              </w:rPr>
              <w:t> </w:t>
            </w:r>
          </w:p>
        </w:tc>
      </w:tr>
      <w:tr w:rsidR="00CC6DDD" w:rsidRPr="00F07863">
        <w:trPr>
          <w:trHeight w:val="898"/>
        </w:trPr>
        <w:tc>
          <w:tcPr>
            <w:tcW w:w="0" w:type="auto"/>
            <w:vMerge/>
            <w:noWrap/>
          </w:tcPr>
          <w:p w:rsidR="00CC6DDD" w:rsidRPr="00F07863" w:rsidRDefault="00CC6DDD">
            <w:pPr>
              <w:rPr>
                <w:rFonts w:ascii="楷体" w:eastAsia="楷体" w:hAnsi="楷体"/>
              </w:rPr>
            </w:pPr>
          </w:p>
        </w:tc>
        <w:tc>
          <w:tcPr>
            <w:tcW w:w="0" w:type="auto"/>
            <w:vMerge/>
            <w:noWrap/>
          </w:tcPr>
          <w:p w:rsidR="00CC6DDD" w:rsidRPr="00F07863" w:rsidRDefault="00CC6DDD">
            <w:pPr>
              <w:rPr>
                <w:rFonts w:ascii="楷体" w:eastAsia="楷体" w:hAnsi="楷体"/>
              </w:rPr>
            </w:pPr>
          </w:p>
        </w:tc>
        <w:tc>
          <w:tcPr>
            <w:tcW w:w="4610" w:type="dxa"/>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85" w:lineRule="atLeast"/>
              <w:jc w:val="center"/>
              <w:rPr>
                <w:rFonts w:ascii="楷体" w:eastAsia="楷体" w:hAnsi="楷体"/>
              </w:rPr>
            </w:pPr>
            <w:r w:rsidRPr="00F07863">
              <w:rPr>
                <w:rFonts w:ascii="楷体" w:eastAsia="楷体" w:hAnsi="楷体" w:cs="宋体"/>
              </w:rPr>
              <w:t>医疗每人每年累计赔偿限额</w:t>
            </w:r>
          </w:p>
        </w:tc>
        <w:tc>
          <w:tcPr>
            <w:tcW w:w="2938" w:type="dxa"/>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85" w:lineRule="atLeast"/>
              <w:jc w:val="center"/>
              <w:rPr>
                <w:rFonts w:ascii="楷体" w:eastAsia="楷体" w:hAnsi="楷体"/>
              </w:rPr>
            </w:pPr>
            <w:r w:rsidRPr="00F07863">
              <w:rPr>
                <w:rFonts w:ascii="宋体" w:hAnsi="宋体" w:cs="宋体" w:hint="eastAsia"/>
              </w:rPr>
              <w:t> </w:t>
            </w:r>
          </w:p>
        </w:tc>
      </w:tr>
      <w:tr w:rsidR="00CC6DDD" w:rsidRPr="00F07863">
        <w:trPr>
          <w:trHeight w:val="898"/>
        </w:trPr>
        <w:tc>
          <w:tcPr>
            <w:tcW w:w="0" w:type="auto"/>
            <w:vMerge/>
            <w:noWrap/>
          </w:tcPr>
          <w:p w:rsidR="00CC6DDD" w:rsidRPr="00F07863" w:rsidRDefault="00CC6DDD">
            <w:pPr>
              <w:rPr>
                <w:rFonts w:ascii="楷体" w:eastAsia="楷体" w:hAnsi="楷体"/>
              </w:rPr>
            </w:pPr>
          </w:p>
        </w:tc>
        <w:tc>
          <w:tcPr>
            <w:tcW w:w="0" w:type="auto"/>
            <w:vMerge/>
            <w:noWrap/>
          </w:tcPr>
          <w:p w:rsidR="00CC6DDD" w:rsidRPr="00F07863" w:rsidRDefault="00CC6DDD">
            <w:pPr>
              <w:rPr>
                <w:rFonts w:ascii="楷体" w:eastAsia="楷体" w:hAnsi="楷体"/>
              </w:rPr>
            </w:pPr>
          </w:p>
        </w:tc>
        <w:tc>
          <w:tcPr>
            <w:tcW w:w="4610" w:type="dxa"/>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85" w:lineRule="atLeast"/>
              <w:jc w:val="center"/>
              <w:rPr>
                <w:rFonts w:ascii="楷体" w:eastAsia="楷体" w:hAnsi="楷体"/>
              </w:rPr>
            </w:pPr>
            <w:r w:rsidRPr="00F07863">
              <w:rPr>
                <w:rFonts w:ascii="楷体" w:eastAsia="楷体" w:hAnsi="楷体" w:cs="宋体"/>
              </w:rPr>
              <w:t>个人财产每人每次事故赔偿限额</w:t>
            </w:r>
          </w:p>
        </w:tc>
        <w:tc>
          <w:tcPr>
            <w:tcW w:w="2938" w:type="dxa"/>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85" w:lineRule="atLeast"/>
              <w:jc w:val="center"/>
              <w:rPr>
                <w:rFonts w:ascii="楷体" w:eastAsia="楷体" w:hAnsi="楷体"/>
              </w:rPr>
            </w:pPr>
            <w:r w:rsidRPr="00F07863">
              <w:rPr>
                <w:rFonts w:ascii="宋体" w:hAnsi="宋体" w:cs="宋体" w:hint="eastAsia"/>
              </w:rPr>
              <w:t> </w:t>
            </w:r>
          </w:p>
        </w:tc>
      </w:tr>
      <w:tr w:rsidR="00CC6DDD" w:rsidRPr="00F07863">
        <w:trPr>
          <w:trHeight w:val="916"/>
        </w:trPr>
        <w:tc>
          <w:tcPr>
            <w:tcW w:w="0" w:type="auto"/>
            <w:vMerge/>
            <w:noWrap/>
          </w:tcPr>
          <w:p w:rsidR="00CC6DDD" w:rsidRPr="00F07863" w:rsidRDefault="00CC6DDD">
            <w:pPr>
              <w:rPr>
                <w:rFonts w:ascii="楷体" w:eastAsia="楷体" w:hAnsi="楷体"/>
              </w:rPr>
            </w:pPr>
          </w:p>
        </w:tc>
        <w:tc>
          <w:tcPr>
            <w:tcW w:w="0" w:type="auto"/>
            <w:vMerge/>
            <w:noWrap/>
          </w:tcPr>
          <w:p w:rsidR="00CC6DDD" w:rsidRPr="00F07863" w:rsidRDefault="00CC6DDD">
            <w:pPr>
              <w:rPr>
                <w:rFonts w:ascii="楷体" w:eastAsia="楷体" w:hAnsi="楷体"/>
              </w:rPr>
            </w:pPr>
          </w:p>
        </w:tc>
        <w:tc>
          <w:tcPr>
            <w:tcW w:w="4610" w:type="dxa"/>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85" w:lineRule="atLeast"/>
              <w:jc w:val="center"/>
              <w:rPr>
                <w:rFonts w:ascii="楷体" w:eastAsia="楷体" w:hAnsi="楷体"/>
              </w:rPr>
            </w:pPr>
            <w:r w:rsidRPr="00F07863">
              <w:rPr>
                <w:rFonts w:ascii="楷体" w:eastAsia="楷体" w:hAnsi="楷体" w:cs="宋体"/>
              </w:rPr>
              <w:t>个人财产每所学校全年累计赔偿限额</w:t>
            </w:r>
          </w:p>
        </w:tc>
        <w:tc>
          <w:tcPr>
            <w:tcW w:w="2938" w:type="dxa"/>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85" w:lineRule="atLeast"/>
              <w:jc w:val="center"/>
              <w:rPr>
                <w:rFonts w:ascii="楷体" w:eastAsia="楷体" w:hAnsi="楷体"/>
              </w:rPr>
            </w:pPr>
            <w:r w:rsidRPr="00F07863">
              <w:rPr>
                <w:rFonts w:ascii="宋体" w:hAnsi="宋体" w:cs="宋体" w:hint="eastAsia"/>
              </w:rPr>
              <w:t> </w:t>
            </w:r>
          </w:p>
        </w:tc>
      </w:tr>
    </w:tbl>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hAnsi="宋体" w:cs="宋体" w:hint="eastAsia"/>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ind w:firstLine="210"/>
        <w:jc w:val="both"/>
        <w:rPr>
          <w:rFonts w:ascii="楷体" w:eastAsia="楷体" w:hAnsi="楷体"/>
        </w:rPr>
      </w:pPr>
      <w:r w:rsidRPr="00F07863">
        <w:rPr>
          <w:rFonts w:ascii="楷体" w:eastAsia="楷体" w:hAnsi="楷体" w:cs="宋体"/>
        </w:rPr>
        <w:t>法定代表人或授权代表签字：</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hAnsi="宋体" w:cs="宋体" w:hint="eastAsia"/>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ind w:firstLine="210"/>
        <w:jc w:val="both"/>
        <w:rPr>
          <w:rFonts w:ascii="楷体" w:eastAsia="楷体" w:hAnsi="楷体"/>
        </w:rPr>
      </w:pPr>
      <w:r w:rsidRPr="00F07863">
        <w:rPr>
          <w:rFonts w:ascii="楷体" w:eastAsia="楷体" w:hAnsi="楷体" w:cs="宋体"/>
        </w:rPr>
        <w:t>日期：</w:t>
      </w:r>
      <w:r w:rsidRPr="00F07863">
        <w:rPr>
          <w:rFonts w:ascii="宋体" w:hAnsi="宋体" w:cs="宋体" w:hint="eastAsia"/>
          <w:u w:val="single"/>
        </w:rPr>
        <w:t>     </w:t>
      </w:r>
      <w:r w:rsidRPr="00F07863">
        <w:rPr>
          <w:rFonts w:ascii="楷体" w:eastAsia="楷体" w:hAnsi="楷体" w:cs="宋体"/>
        </w:rPr>
        <w:t>年</w:t>
      </w:r>
      <w:r w:rsidRPr="00F07863">
        <w:rPr>
          <w:rFonts w:ascii="宋体" w:hAnsi="宋体" w:cs="宋体" w:hint="eastAsia"/>
          <w:u w:val="single"/>
        </w:rPr>
        <w:t>     </w:t>
      </w:r>
      <w:r w:rsidRPr="00F07863">
        <w:rPr>
          <w:rFonts w:ascii="楷体" w:eastAsia="楷体" w:hAnsi="楷体" w:cs="宋体"/>
        </w:rPr>
        <w:t>月</w:t>
      </w:r>
      <w:r w:rsidRPr="00F07863">
        <w:rPr>
          <w:rFonts w:ascii="宋体" w:hAnsi="宋体" w:cs="宋体" w:hint="eastAsia"/>
          <w:u w:val="single"/>
        </w:rPr>
        <w:t>     </w:t>
      </w:r>
      <w:r w:rsidRPr="00F07863">
        <w:rPr>
          <w:rFonts w:ascii="楷体" w:eastAsia="楷体" w:hAnsi="楷体" w:cs="宋体"/>
        </w:rPr>
        <w:t>日</w:t>
      </w:r>
      <w:r w:rsidRPr="00F07863">
        <w:rPr>
          <w:rFonts w:ascii="宋体" w:hAnsi="宋体" w:cs="宋体" w:hint="eastAsia"/>
          <w:sz w:val="24"/>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b/>
          <w:sz w:val="32"/>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b/>
          <w:sz w:val="32"/>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b/>
          <w:sz w:val="32"/>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b/>
          <w:sz w:val="32"/>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b/>
          <w:sz w:val="32"/>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b/>
          <w:sz w:val="32"/>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b/>
          <w:sz w:val="32"/>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b/>
          <w:sz w:val="32"/>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b/>
          <w:sz w:val="32"/>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b/>
          <w:sz w:val="32"/>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b/>
          <w:sz w:val="32"/>
        </w:rPr>
        <w:t> </w:t>
      </w:r>
    </w:p>
    <w:p w:rsidR="00CC6DDD" w:rsidRPr="00F07863" w:rsidRDefault="0037158E" w:rsidP="009173DF">
      <w:pPr>
        <w:rPr>
          <w:rFonts w:ascii="楷体" w:eastAsia="楷体" w:hAnsi="楷体"/>
        </w:rPr>
      </w:pPr>
      <w:r w:rsidRPr="00F07863">
        <w:rPr>
          <w:rFonts w:ascii="楷体" w:eastAsia="楷体" w:hAnsi="楷体" w:cs="黑体"/>
          <w:b/>
          <w:sz w:val="32"/>
        </w:rPr>
        <w:br w:type="page"/>
      </w:r>
      <w:r w:rsidRPr="00F07863">
        <w:rPr>
          <w:rFonts w:ascii="楷体" w:eastAsia="楷体" w:hAnsi="楷体" w:cs="黑体"/>
          <w:b/>
          <w:sz w:val="32"/>
        </w:rPr>
        <w:lastRenderedPageBreak/>
        <w:t>十一、技术要求响应及偏离表</w:t>
      </w:r>
    </w:p>
    <w:tbl>
      <w:tblPr>
        <w:tblStyle w:val="ab"/>
        <w:tblW w:w="0" w:type="auto"/>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817"/>
        <w:gridCol w:w="3019"/>
        <w:gridCol w:w="2852"/>
        <w:gridCol w:w="1308"/>
        <w:gridCol w:w="1468"/>
      </w:tblGrid>
      <w:tr w:rsidR="00CC6DDD" w:rsidRPr="00F07863" w:rsidTr="00825947">
        <w:tc>
          <w:tcPr>
            <w:tcW w:w="817"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楷体" w:eastAsia="楷体" w:hAnsi="楷体" w:cs="宋体"/>
                <w:sz w:val="24"/>
              </w:rPr>
              <w:t>序号</w:t>
            </w:r>
          </w:p>
        </w:tc>
        <w:tc>
          <w:tcPr>
            <w:tcW w:w="3019"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楷体" w:eastAsia="楷体" w:hAnsi="楷体" w:cs="宋体"/>
                <w:sz w:val="24"/>
              </w:rPr>
              <w:t>招标文件要求</w:t>
            </w:r>
          </w:p>
        </w:tc>
        <w:tc>
          <w:tcPr>
            <w:tcW w:w="2852"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楷体" w:eastAsia="楷体" w:hAnsi="楷体" w:cs="宋体"/>
                <w:sz w:val="24"/>
              </w:rPr>
              <w:t>投标响应情况</w:t>
            </w:r>
          </w:p>
        </w:tc>
        <w:tc>
          <w:tcPr>
            <w:tcW w:w="1308"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楷体" w:eastAsia="楷体" w:hAnsi="楷体" w:cs="宋体"/>
                <w:sz w:val="24"/>
              </w:rPr>
              <w:t>超出、符合或偏离</w:t>
            </w:r>
          </w:p>
        </w:tc>
        <w:tc>
          <w:tcPr>
            <w:tcW w:w="1468"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rsidP="00825947">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楷体" w:eastAsia="楷体" w:hAnsi="楷体" w:cs="宋体"/>
                <w:sz w:val="24"/>
              </w:rPr>
              <w:t>证明材料</w:t>
            </w:r>
          </w:p>
        </w:tc>
      </w:tr>
      <w:tr w:rsidR="00CC6DDD" w:rsidRPr="00F07863" w:rsidTr="00825947">
        <w:trPr>
          <w:trHeight w:val="640"/>
        </w:trPr>
        <w:tc>
          <w:tcPr>
            <w:tcW w:w="81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3019"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308"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468"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r>
      <w:tr w:rsidR="00CC6DDD" w:rsidRPr="00F07863" w:rsidTr="00825947">
        <w:trPr>
          <w:trHeight w:val="640"/>
        </w:trPr>
        <w:tc>
          <w:tcPr>
            <w:tcW w:w="81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3019"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308"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468"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r>
      <w:tr w:rsidR="00CC6DDD" w:rsidRPr="00F07863" w:rsidTr="00825947">
        <w:trPr>
          <w:trHeight w:val="640"/>
        </w:trPr>
        <w:tc>
          <w:tcPr>
            <w:tcW w:w="81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3019"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308"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468"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r>
      <w:tr w:rsidR="00CC6DDD" w:rsidRPr="00F07863" w:rsidTr="00825947">
        <w:trPr>
          <w:trHeight w:val="640"/>
        </w:trPr>
        <w:tc>
          <w:tcPr>
            <w:tcW w:w="81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3019"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308"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468"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r>
      <w:tr w:rsidR="00CC6DDD" w:rsidRPr="00F07863" w:rsidTr="00825947">
        <w:trPr>
          <w:trHeight w:val="640"/>
        </w:trPr>
        <w:tc>
          <w:tcPr>
            <w:tcW w:w="81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3019"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308"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468"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r>
      <w:tr w:rsidR="00CC6DDD" w:rsidRPr="00F07863" w:rsidTr="00825947">
        <w:trPr>
          <w:trHeight w:val="640"/>
        </w:trPr>
        <w:tc>
          <w:tcPr>
            <w:tcW w:w="81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3019"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308"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468"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r>
      <w:tr w:rsidR="00CC6DDD" w:rsidRPr="00F07863" w:rsidTr="00825947">
        <w:trPr>
          <w:trHeight w:val="640"/>
        </w:trPr>
        <w:tc>
          <w:tcPr>
            <w:tcW w:w="81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3019"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308"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468"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r>
      <w:tr w:rsidR="00CC6DDD" w:rsidRPr="00F07863" w:rsidTr="00825947">
        <w:trPr>
          <w:trHeight w:val="640"/>
        </w:trPr>
        <w:tc>
          <w:tcPr>
            <w:tcW w:w="81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3019"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楷体" w:eastAsia="楷体" w:hAnsi="楷体" w:cs="宋体"/>
                <w:sz w:val="24"/>
              </w:rPr>
              <w:t>……</w:t>
            </w:r>
          </w:p>
        </w:tc>
        <w:tc>
          <w:tcPr>
            <w:tcW w:w="2852"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308"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468"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r>
    </w:tbl>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楷体" w:eastAsia="楷体" w:hAnsi="楷体" w:cs="宋体"/>
          <w:sz w:val="24"/>
        </w:rPr>
        <w:t>注： 行数不够，可自行添加。</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b/>
          <w:sz w:val="36"/>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b/>
          <w:sz w:val="36"/>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b/>
          <w:sz w:val="36"/>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b/>
          <w:sz w:val="36"/>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hAnsi="宋体" w:cs="宋体" w:hint="eastAsia"/>
          <w:sz w:val="32"/>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hAnsi="宋体" w:cs="宋体" w:hint="eastAsia"/>
          <w:sz w:val="32"/>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hAnsi="宋体" w:cs="宋体" w:hint="eastAsia"/>
          <w:sz w:val="32"/>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hAnsi="宋体" w:cs="宋体" w:hint="eastAsia"/>
          <w:sz w:val="32"/>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hAnsi="宋体" w:cs="宋体" w:hint="eastAsia"/>
          <w:sz w:val="32"/>
        </w:rPr>
        <w:t> </w:t>
      </w:r>
    </w:p>
    <w:p w:rsidR="00CC6DDD" w:rsidRPr="00F07863" w:rsidRDefault="0037158E">
      <w:pPr>
        <w:pStyle w:val="3"/>
        <w:pBdr>
          <w:top w:val="none" w:sz="0" w:space="0" w:color="000000"/>
          <w:left w:val="none" w:sz="0" w:space="0" w:color="000000"/>
          <w:bottom w:val="none" w:sz="0" w:space="0" w:color="000000"/>
          <w:right w:val="none" w:sz="0" w:space="0" w:color="000000"/>
        </w:pBdr>
        <w:spacing w:line="342" w:lineRule="atLeast"/>
        <w:rPr>
          <w:rFonts w:ascii="楷体" w:eastAsia="楷体" w:hAnsi="楷体"/>
        </w:rPr>
      </w:pPr>
      <w:r w:rsidRPr="00F07863">
        <w:rPr>
          <w:rFonts w:ascii="宋体" w:eastAsia="宋体" w:hAnsi="宋体" w:cs="宋体" w:hint="eastAsia"/>
          <w:b/>
          <w:sz w:val="32"/>
        </w:rPr>
        <w:t> </w:t>
      </w:r>
    </w:p>
    <w:p w:rsidR="00CC6DDD" w:rsidRPr="00F07863" w:rsidRDefault="0037158E">
      <w:pPr>
        <w:pBdr>
          <w:top w:val="none" w:sz="0" w:space="0" w:color="000000"/>
          <w:left w:val="none" w:sz="0" w:space="0" w:color="000000"/>
          <w:bottom w:val="none" w:sz="0" w:space="0" w:color="000000"/>
          <w:right w:val="none" w:sz="0" w:space="0" w:color="000000"/>
        </w:pBdr>
        <w:spacing w:after="200" w:line="250" w:lineRule="atLeast"/>
        <w:rPr>
          <w:rFonts w:ascii="楷体" w:eastAsia="楷体" w:hAnsi="楷体"/>
        </w:rPr>
      </w:pPr>
      <w:r w:rsidRPr="00F07863">
        <w:rPr>
          <w:rFonts w:ascii="宋体" w:hAnsi="宋体" w:cs="宋体" w:hint="eastAsia"/>
          <w:sz w:val="32"/>
        </w:rPr>
        <w:t> </w:t>
      </w:r>
    </w:p>
    <w:p w:rsidR="00CC6DDD" w:rsidRPr="00F07863" w:rsidRDefault="0037158E">
      <w:pPr>
        <w:pStyle w:val="3"/>
        <w:pBdr>
          <w:top w:val="none" w:sz="0" w:space="0" w:color="000000"/>
          <w:left w:val="none" w:sz="0" w:space="0" w:color="000000"/>
          <w:bottom w:val="none" w:sz="0" w:space="0" w:color="000000"/>
          <w:right w:val="none" w:sz="0" w:space="0" w:color="000000"/>
        </w:pBdr>
        <w:spacing w:line="342" w:lineRule="atLeast"/>
        <w:rPr>
          <w:rFonts w:ascii="楷体" w:eastAsia="楷体" w:hAnsi="楷体"/>
        </w:rPr>
      </w:pPr>
      <w:r w:rsidRPr="00F07863">
        <w:rPr>
          <w:rFonts w:ascii="宋体" w:eastAsia="宋体" w:hAnsi="宋体" w:cs="宋体" w:hint="eastAsia"/>
          <w:b/>
          <w:sz w:val="32"/>
        </w:rPr>
        <w:t> </w:t>
      </w:r>
    </w:p>
    <w:p w:rsidR="00CC6DDD" w:rsidRPr="00F07863" w:rsidRDefault="0037158E">
      <w:pPr>
        <w:pBdr>
          <w:top w:val="none" w:sz="0" w:space="0" w:color="000000"/>
          <w:left w:val="none" w:sz="0" w:space="0" w:color="000000"/>
          <w:bottom w:val="none" w:sz="0" w:space="0" w:color="000000"/>
          <w:right w:val="none" w:sz="0" w:space="0" w:color="000000"/>
        </w:pBdr>
        <w:spacing w:after="200" w:line="250" w:lineRule="atLeast"/>
        <w:rPr>
          <w:rFonts w:ascii="楷体" w:eastAsia="楷体" w:hAnsi="楷体"/>
        </w:rPr>
      </w:pPr>
      <w:r w:rsidRPr="00F07863">
        <w:rPr>
          <w:rFonts w:ascii="宋体" w:hAnsi="宋体" w:cs="宋体" w:hint="eastAsia"/>
          <w:sz w:val="22"/>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hAnsi="宋体" w:cs="宋体" w:hint="eastAsia"/>
          <w:sz w:val="32"/>
        </w:rPr>
        <w:t> </w:t>
      </w: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宋体" w:hAnsi="宋体" w:cs="宋体" w:hint="eastAsia"/>
          <w:sz w:val="32"/>
        </w:rPr>
        <w:t> </w:t>
      </w:r>
    </w:p>
    <w:p w:rsidR="00CC6DDD" w:rsidRPr="00F07863" w:rsidRDefault="00CC6DDD">
      <w:pPr>
        <w:rPr>
          <w:rFonts w:ascii="楷体" w:eastAsia="楷体" w:hAnsi="楷体" w:cs="黑体"/>
          <w:b/>
          <w:sz w:val="32"/>
        </w:rPr>
      </w:pPr>
    </w:p>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楷体" w:eastAsia="楷体" w:hAnsi="楷体" w:cs="黑体"/>
          <w:b/>
          <w:sz w:val="32"/>
        </w:rPr>
        <w:t>十二、商务要求响应及偏离表</w:t>
      </w:r>
    </w:p>
    <w:tbl>
      <w:tblPr>
        <w:tblStyle w:val="ab"/>
        <w:tblW w:w="0" w:type="auto"/>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817"/>
        <w:gridCol w:w="2553"/>
        <w:gridCol w:w="2883"/>
        <w:gridCol w:w="1302"/>
        <w:gridCol w:w="1614"/>
      </w:tblGrid>
      <w:tr w:rsidR="00CC6DDD" w:rsidRPr="00F07863" w:rsidTr="002E736F">
        <w:tc>
          <w:tcPr>
            <w:tcW w:w="817"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楷体" w:eastAsia="楷体" w:hAnsi="楷体" w:cs="宋体"/>
                <w:sz w:val="24"/>
              </w:rPr>
              <w:t>序号</w:t>
            </w:r>
          </w:p>
        </w:tc>
        <w:tc>
          <w:tcPr>
            <w:tcW w:w="2553"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楷体" w:eastAsia="楷体" w:hAnsi="楷体" w:cs="宋体"/>
                <w:sz w:val="24"/>
              </w:rPr>
              <w:t>招标文件要求</w:t>
            </w:r>
          </w:p>
        </w:tc>
        <w:tc>
          <w:tcPr>
            <w:tcW w:w="2883"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楷体" w:eastAsia="楷体" w:hAnsi="楷体" w:cs="宋体"/>
                <w:sz w:val="24"/>
              </w:rPr>
              <w:t>投标响应情况</w:t>
            </w:r>
          </w:p>
        </w:tc>
        <w:tc>
          <w:tcPr>
            <w:tcW w:w="1302"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楷体" w:eastAsia="楷体" w:hAnsi="楷体" w:cs="宋体"/>
                <w:sz w:val="24"/>
              </w:rPr>
              <w:t>超出、符合或偏离</w:t>
            </w:r>
          </w:p>
        </w:tc>
        <w:tc>
          <w:tcPr>
            <w:tcW w:w="1614"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tcPr>
          <w:p w:rsidR="00CC6DDD" w:rsidRPr="00F07863" w:rsidRDefault="0037158E" w:rsidP="00825947">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楷体" w:eastAsia="楷体" w:hAnsi="楷体" w:cs="宋体"/>
                <w:sz w:val="24"/>
              </w:rPr>
              <w:t>证明材料</w:t>
            </w:r>
          </w:p>
        </w:tc>
      </w:tr>
      <w:tr w:rsidR="00CC6DDD" w:rsidRPr="00F07863" w:rsidTr="002E736F">
        <w:trPr>
          <w:trHeight w:val="640"/>
        </w:trPr>
        <w:tc>
          <w:tcPr>
            <w:tcW w:w="81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553"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883"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302"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614"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r>
      <w:tr w:rsidR="00CC6DDD" w:rsidRPr="00F07863" w:rsidTr="002E736F">
        <w:trPr>
          <w:trHeight w:val="640"/>
        </w:trPr>
        <w:tc>
          <w:tcPr>
            <w:tcW w:w="81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553"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883"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302"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614"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r>
      <w:tr w:rsidR="00CC6DDD" w:rsidRPr="00F07863" w:rsidTr="002E736F">
        <w:trPr>
          <w:trHeight w:val="640"/>
        </w:trPr>
        <w:tc>
          <w:tcPr>
            <w:tcW w:w="81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553"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883"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302"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614"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r>
      <w:tr w:rsidR="00CC6DDD" w:rsidRPr="00F07863" w:rsidTr="002E736F">
        <w:trPr>
          <w:trHeight w:val="640"/>
        </w:trPr>
        <w:tc>
          <w:tcPr>
            <w:tcW w:w="81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553"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883"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302"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614"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r>
      <w:tr w:rsidR="00CC6DDD" w:rsidRPr="00F07863" w:rsidTr="002E736F">
        <w:trPr>
          <w:trHeight w:val="640"/>
        </w:trPr>
        <w:tc>
          <w:tcPr>
            <w:tcW w:w="81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553"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883"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302"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614"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r>
      <w:tr w:rsidR="00CC6DDD" w:rsidRPr="00F07863" w:rsidTr="002E736F">
        <w:trPr>
          <w:trHeight w:val="640"/>
        </w:trPr>
        <w:tc>
          <w:tcPr>
            <w:tcW w:w="81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553"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883"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302"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614"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r>
      <w:tr w:rsidR="00CC6DDD" w:rsidRPr="00F07863" w:rsidTr="002E736F">
        <w:trPr>
          <w:trHeight w:val="640"/>
        </w:trPr>
        <w:tc>
          <w:tcPr>
            <w:tcW w:w="81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553"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883"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302"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614"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r>
      <w:tr w:rsidR="00CC6DDD" w:rsidRPr="00F07863" w:rsidTr="002E736F">
        <w:trPr>
          <w:trHeight w:val="640"/>
        </w:trPr>
        <w:tc>
          <w:tcPr>
            <w:tcW w:w="817"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553"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2883"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302"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c>
          <w:tcPr>
            <w:tcW w:w="1614" w:type="dxa"/>
            <w:tcBorders>
              <w:top w:val="nil"/>
              <w:left w:val="nil"/>
              <w:bottom w:val="single" w:sz="8" w:space="0" w:color="000000"/>
              <w:right w:val="single" w:sz="8" w:space="0" w:color="000000"/>
            </w:tcBorders>
            <w:noWrap/>
            <w:tcMar>
              <w:top w:w="0" w:type="dxa"/>
              <w:left w:w="108" w:type="dxa"/>
              <w:bottom w:w="0" w:type="dxa"/>
              <w:right w:w="108" w:type="dxa"/>
            </w:tcMar>
          </w:tcPr>
          <w:p w:rsidR="00CC6DDD" w:rsidRPr="00F07863" w:rsidRDefault="0037158E">
            <w:pPr>
              <w:pBdr>
                <w:top w:val="none" w:sz="0" w:space="0" w:color="000000"/>
                <w:left w:val="none" w:sz="0" w:space="0" w:color="000000"/>
                <w:bottom w:val="none" w:sz="0" w:space="0" w:color="000000"/>
                <w:right w:val="none" w:sz="0" w:space="0" w:color="000000"/>
              </w:pBdr>
              <w:spacing w:line="250" w:lineRule="atLeast"/>
              <w:jc w:val="center"/>
              <w:rPr>
                <w:rFonts w:ascii="楷体" w:eastAsia="楷体" w:hAnsi="楷体"/>
              </w:rPr>
            </w:pPr>
            <w:r w:rsidRPr="00F07863">
              <w:rPr>
                <w:rFonts w:ascii="宋体" w:hAnsi="宋体" w:cs="宋体" w:hint="eastAsia"/>
                <w:sz w:val="24"/>
              </w:rPr>
              <w:t> </w:t>
            </w:r>
          </w:p>
        </w:tc>
      </w:tr>
    </w:tbl>
    <w:p w:rsidR="00CC6DDD" w:rsidRPr="0009451D" w:rsidRDefault="0037158E">
      <w:pPr>
        <w:pBdr>
          <w:top w:val="none" w:sz="0" w:space="0" w:color="000000"/>
          <w:left w:val="none" w:sz="0" w:space="0" w:color="000000"/>
          <w:bottom w:val="none" w:sz="0" w:space="0" w:color="000000"/>
          <w:right w:val="none" w:sz="0" w:space="0" w:color="000000"/>
        </w:pBdr>
        <w:spacing w:line="250" w:lineRule="atLeast"/>
        <w:jc w:val="both"/>
        <w:rPr>
          <w:rFonts w:ascii="楷体" w:eastAsia="楷体" w:hAnsi="楷体"/>
        </w:rPr>
      </w:pPr>
      <w:r w:rsidRPr="00F07863">
        <w:rPr>
          <w:rFonts w:ascii="楷体" w:eastAsia="楷体" w:hAnsi="楷体" w:cs="宋体"/>
          <w:sz w:val="24"/>
        </w:rPr>
        <w:t>注： 行数不够，可自行添加。</w:t>
      </w:r>
    </w:p>
    <w:p w:rsidR="00CC6DDD" w:rsidRPr="0009451D" w:rsidRDefault="0037158E">
      <w:pPr>
        <w:pBdr>
          <w:top w:val="none" w:sz="0" w:space="0" w:color="000000"/>
          <w:left w:val="none" w:sz="0" w:space="0" w:color="000000"/>
          <w:bottom w:val="none" w:sz="0" w:space="0" w:color="000000"/>
          <w:right w:val="none" w:sz="0" w:space="0" w:color="000000"/>
        </w:pBdr>
        <w:spacing w:after="200" w:line="250" w:lineRule="atLeast"/>
        <w:rPr>
          <w:rFonts w:ascii="楷体" w:eastAsia="楷体" w:hAnsi="楷体"/>
        </w:rPr>
      </w:pPr>
      <w:r w:rsidRPr="0009451D">
        <w:rPr>
          <w:rFonts w:ascii="宋体" w:hAnsi="宋体" w:cs="宋体" w:hint="eastAsia"/>
          <w:sz w:val="22"/>
        </w:rPr>
        <w:t> </w:t>
      </w:r>
    </w:p>
    <w:p w:rsidR="00CC6DDD" w:rsidRPr="0009451D" w:rsidRDefault="00CC6DDD">
      <w:pPr>
        <w:rPr>
          <w:rFonts w:ascii="楷体" w:eastAsia="楷体" w:hAnsi="楷体"/>
        </w:rPr>
      </w:pPr>
    </w:p>
    <w:sectPr w:rsidR="00CC6DDD" w:rsidRPr="0009451D" w:rsidSect="00CC6DDD">
      <w:pgSz w:w="11906" w:h="16838"/>
      <w:pgMar w:top="1134" w:right="850"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第%1章"/>
      <w:lvlJc w:val="left"/>
      <w:pPr>
        <w:ind w:left="1440" w:hanging="1440"/>
      </w:pPr>
      <w:rPr>
        <w:rFonts w:ascii="黑体" w:eastAsia="黑体" w:hAnsi="黑体" w:cs="黑体"/>
        <w:sz w:val="36"/>
      </w:rPr>
    </w:lvl>
    <w:lvl w:ilvl="1">
      <w:start w:val="1"/>
      <w:numFmt w:val="bullet"/>
      <w:lvlText w:val="&quot;o&quot;"/>
      <w:lvlJc w:val="left"/>
      <w:pPr>
        <w:ind w:left="1440" w:hanging="360"/>
      </w:pPr>
      <w:rPr>
        <w:rFonts w:ascii="Courier New" w:eastAsia="Courier New" w:hAnsi="Courier New" w:cs="Courier New" w:hint="default"/>
      </w:rPr>
    </w:lvl>
    <w:lvl w:ilvl="2">
      <w:start w:val="1"/>
      <w:numFmt w:val="bullet"/>
      <w:lvlText w:val="&quot;§&quot;"/>
      <w:lvlJc w:val="left"/>
      <w:pPr>
        <w:ind w:left="2160" w:hanging="360"/>
      </w:pPr>
      <w:rPr>
        <w:rFonts w:ascii="Wingdings" w:eastAsia="Wingdings" w:hAnsi="Wingdings" w:cs="Wingdings" w:hint="default"/>
      </w:rPr>
    </w:lvl>
    <w:lvl w:ilvl="3">
      <w:start w:val="1"/>
      <w:numFmt w:val="bullet"/>
      <w:lvlText w:val="&quot;·&quot;"/>
      <w:lvlJc w:val="left"/>
      <w:pPr>
        <w:ind w:left="2880" w:hanging="360"/>
      </w:pPr>
      <w:rPr>
        <w:rFonts w:ascii="Symbol" w:eastAsia="Symbol" w:hAnsi="Symbol" w:cs="Symbol" w:hint="default"/>
      </w:rPr>
    </w:lvl>
    <w:lvl w:ilvl="4">
      <w:start w:val="1"/>
      <w:numFmt w:val="bullet"/>
      <w:lvlText w:val="&quot;o&quot;"/>
      <w:lvlJc w:val="left"/>
      <w:pPr>
        <w:ind w:left="3600" w:hanging="360"/>
      </w:pPr>
      <w:rPr>
        <w:rFonts w:ascii="Courier New" w:eastAsia="Courier New" w:hAnsi="Courier New" w:cs="Courier New" w:hint="default"/>
      </w:rPr>
    </w:lvl>
    <w:lvl w:ilvl="5">
      <w:start w:val="1"/>
      <w:numFmt w:val="bullet"/>
      <w:lvlText w:val="&quot;§&quot;"/>
      <w:lvlJc w:val="left"/>
      <w:pPr>
        <w:ind w:left="4320" w:hanging="360"/>
      </w:pPr>
      <w:rPr>
        <w:rFonts w:ascii="Wingdings" w:eastAsia="Wingdings" w:hAnsi="Wingdings" w:cs="Wingdings" w:hint="default"/>
      </w:rPr>
    </w:lvl>
    <w:lvl w:ilvl="6">
      <w:start w:val="1"/>
      <w:numFmt w:val="bullet"/>
      <w:lvlText w:val="&quot;·&quot;"/>
      <w:lvlJc w:val="left"/>
      <w:pPr>
        <w:ind w:left="5040" w:hanging="360"/>
      </w:pPr>
      <w:rPr>
        <w:rFonts w:ascii="Symbol" w:eastAsia="Symbol" w:hAnsi="Symbol" w:cs="Symbol" w:hint="default"/>
      </w:rPr>
    </w:lvl>
    <w:lvl w:ilvl="7">
      <w:start w:val="1"/>
      <w:numFmt w:val="bullet"/>
      <w:lvlText w:val="&quot;o&quot;"/>
      <w:lvlJc w:val="left"/>
      <w:pPr>
        <w:ind w:left="5760" w:hanging="360"/>
      </w:pPr>
      <w:rPr>
        <w:rFonts w:ascii="Courier New" w:eastAsia="Courier New" w:hAnsi="Courier New" w:cs="Courier New" w:hint="default"/>
      </w:rPr>
    </w:lvl>
    <w:lvl w:ilvl="8">
      <w:start w:val="1"/>
      <w:numFmt w:val="bullet"/>
      <w:lvlText w:val="&quot;§&quot;"/>
      <w:lvlJc w:val="left"/>
      <w:pPr>
        <w:ind w:left="6480" w:hanging="360"/>
      </w:pPr>
      <w:rPr>
        <w:rFonts w:ascii="Wingdings" w:eastAsia="Wingdings" w:hAnsi="Wingdings" w:cs="Wingdings" w:hint="default"/>
      </w:rPr>
    </w:lvl>
  </w:abstractNum>
  <w:abstractNum w:abstractNumId="1">
    <w:nsid w:val="41289A96"/>
    <w:multiLevelType w:val="singleLevel"/>
    <w:tmpl w:val="41289A96"/>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709"/>
  <w:characterSpacingControl w:val="doNotCompress"/>
  <w:compat>
    <w:doNotLeaveBackslashAlone/>
    <w:useFELayout/>
  </w:compat>
  <w:docVars>
    <w:docVar w:name="commondata" w:val="eyJoZGlkIjoiMzEwNTM5NzYwMDRjMzkwZTVkZjY2ODkwMGIxNGU0OTUifQ=="/>
    <w:docVar w:name="KSO_WPS_MARK_KEY" w:val="ba225a94-3cab-42b0-b475-88dd84aeb46e"/>
  </w:docVars>
  <w:rsids>
    <w:rsidRoot w:val="00BE0F40"/>
    <w:rsid w:val="0000085D"/>
    <w:rsid w:val="00003A18"/>
    <w:rsid w:val="000205C1"/>
    <w:rsid w:val="00025DD5"/>
    <w:rsid w:val="00070F32"/>
    <w:rsid w:val="00071059"/>
    <w:rsid w:val="000801E5"/>
    <w:rsid w:val="0009451D"/>
    <w:rsid w:val="00095E12"/>
    <w:rsid w:val="000A2071"/>
    <w:rsid w:val="000B1D1D"/>
    <w:rsid w:val="000C607A"/>
    <w:rsid w:val="000D2255"/>
    <w:rsid w:val="00111654"/>
    <w:rsid w:val="00126C33"/>
    <w:rsid w:val="001515F4"/>
    <w:rsid w:val="00152F8B"/>
    <w:rsid w:val="00161550"/>
    <w:rsid w:val="00167EA0"/>
    <w:rsid w:val="001A0152"/>
    <w:rsid w:val="001A6FD7"/>
    <w:rsid w:val="00207832"/>
    <w:rsid w:val="00232554"/>
    <w:rsid w:val="00243AE7"/>
    <w:rsid w:val="00255070"/>
    <w:rsid w:val="00266B09"/>
    <w:rsid w:val="002A7E54"/>
    <w:rsid w:val="002C6DA9"/>
    <w:rsid w:val="002E736F"/>
    <w:rsid w:val="002F3769"/>
    <w:rsid w:val="00304B62"/>
    <w:rsid w:val="00312C7C"/>
    <w:rsid w:val="0033150A"/>
    <w:rsid w:val="003324BA"/>
    <w:rsid w:val="00332B51"/>
    <w:rsid w:val="00353924"/>
    <w:rsid w:val="003613E6"/>
    <w:rsid w:val="0037158E"/>
    <w:rsid w:val="00376936"/>
    <w:rsid w:val="0038548A"/>
    <w:rsid w:val="003A4B67"/>
    <w:rsid w:val="003D1169"/>
    <w:rsid w:val="003E0FBB"/>
    <w:rsid w:val="004057A3"/>
    <w:rsid w:val="0046479A"/>
    <w:rsid w:val="00475781"/>
    <w:rsid w:val="0048251C"/>
    <w:rsid w:val="00483C77"/>
    <w:rsid w:val="004957F8"/>
    <w:rsid w:val="004D58A9"/>
    <w:rsid w:val="00536AE1"/>
    <w:rsid w:val="0055403D"/>
    <w:rsid w:val="00563B65"/>
    <w:rsid w:val="005835FD"/>
    <w:rsid w:val="0059701D"/>
    <w:rsid w:val="005C09FE"/>
    <w:rsid w:val="006078BC"/>
    <w:rsid w:val="00630C49"/>
    <w:rsid w:val="00631763"/>
    <w:rsid w:val="00633C98"/>
    <w:rsid w:val="006545A0"/>
    <w:rsid w:val="00675BBB"/>
    <w:rsid w:val="006807CB"/>
    <w:rsid w:val="00680E18"/>
    <w:rsid w:val="00681DA5"/>
    <w:rsid w:val="00697C6F"/>
    <w:rsid w:val="006E0E03"/>
    <w:rsid w:val="006F5C09"/>
    <w:rsid w:val="00704BF6"/>
    <w:rsid w:val="007169B0"/>
    <w:rsid w:val="00736F0E"/>
    <w:rsid w:val="00783AD2"/>
    <w:rsid w:val="00794ACB"/>
    <w:rsid w:val="007C5E95"/>
    <w:rsid w:val="007D29C0"/>
    <w:rsid w:val="007D5C70"/>
    <w:rsid w:val="007D6A23"/>
    <w:rsid w:val="007F108C"/>
    <w:rsid w:val="007F6E80"/>
    <w:rsid w:val="00822A9E"/>
    <w:rsid w:val="00825947"/>
    <w:rsid w:val="00833404"/>
    <w:rsid w:val="0084397F"/>
    <w:rsid w:val="008458B5"/>
    <w:rsid w:val="008549EE"/>
    <w:rsid w:val="00860063"/>
    <w:rsid w:val="00861625"/>
    <w:rsid w:val="008832AB"/>
    <w:rsid w:val="008A6B45"/>
    <w:rsid w:val="008B2E98"/>
    <w:rsid w:val="008C06A0"/>
    <w:rsid w:val="008E7E11"/>
    <w:rsid w:val="00901430"/>
    <w:rsid w:val="00905EE5"/>
    <w:rsid w:val="0091309F"/>
    <w:rsid w:val="009173DF"/>
    <w:rsid w:val="00956CF6"/>
    <w:rsid w:val="00970A84"/>
    <w:rsid w:val="00972218"/>
    <w:rsid w:val="00973473"/>
    <w:rsid w:val="009A3FCD"/>
    <w:rsid w:val="009D1A00"/>
    <w:rsid w:val="009D7028"/>
    <w:rsid w:val="00A02336"/>
    <w:rsid w:val="00A04495"/>
    <w:rsid w:val="00A20EC9"/>
    <w:rsid w:val="00A2409D"/>
    <w:rsid w:val="00A36585"/>
    <w:rsid w:val="00A667CB"/>
    <w:rsid w:val="00A66AE5"/>
    <w:rsid w:val="00A73DB7"/>
    <w:rsid w:val="00A92D34"/>
    <w:rsid w:val="00AD4A06"/>
    <w:rsid w:val="00B10EC2"/>
    <w:rsid w:val="00B34824"/>
    <w:rsid w:val="00B37E68"/>
    <w:rsid w:val="00B8528B"/>
    <w:rsid w:val="00B96DA6"/>
    <w:rsid w:val="00BC11A5"/>
    <w:rsid w:val="00BE0F40"/>
    <w:rsid w:val="00BF1222"/>
    <w:rsid w:val="00C120A4"/>
    <w:rsid w:val="00C15607"/>
    <w:rsid w:val="00C20538"/>
    <w:rsid w:val="00C439A7"/>
    <w:rsid w:val="00C713F6"/>
    <w:rsid w:val="00C93106"/>
    <w:rsid w:val="00C94E12"/>
    <w:rsid w:val="00CC6DDD"/>
    <w:rsid w:val="00CF0BD4"/>
    <w:rsid w:val="00CF4A9A"/>
    <w:rsid w:val="00D112E8"/>
    <w:rsid w:val="00D63B52"/>
    <w:rsid w:val="00D71923"/>
    <w:rsid w:val="00D746BB"/>
    <w:rsid w:val="00D8058A"/>
    <w:rsid w:val="00DB4CB7"/>
    <w:rsid w:val="00DC4DE1"/>
    <w:rsid w:val="00DC51B2"/>
    <w:rsid w:val="00DC6F37"/>
    <w:rsid w:val="00DE766F"/>
    <w:rsid w:val="00E10470"/>
    <w:rsid w:val="00E10AC4"/>
    <w:rsid w:val="00E4314E"/>
    <w:rsid w:val="00E4772E"/>
    <w:rsid w:val="00E57F45"/>
    <w:rsid w:val="00E75205"/>
    <w:rsid w:val="00EC1310"/>
    <w:rsid w:val="00EC59EC"/>
    <w:rsid w:val="00ED0D34"/>
    <w:rsid w:val="00EE480C"/>
    <w:rsid w:val="00EE4C4E"/>
    <w:rsid w:val="00EF4B4B"/>
    <w:rsid w:val="00EF65B1"/>
    <w:rsid w:val="00F0353D"/>
    <w:rsid w:val="00F07863"/>
    <w:rsid w:val="00F67C9E"/>
    <w:rsid w:val="00F822EE"/>
    <w:rsid w:val="00F965F9"/>
    <w:rsid w:val="00FC7637"/>
    <w:rsid w:val="00FD0087"/>
    <w:rsid w:val="00FF51AA"/>
    <w:rsid w:val="02C82C42"/>
    <w:rsid w:val="08561A13"/>
    <w:rsid w:val="0AC46C88"/>
    <w:rsid w:val="1B7773D8"/>
    <w:rsid w:val="1EAE5051"/>
    <w:rsid w:val="2384244B"/>
    <w:rsid w:val="26E3538B"/>
    <w:rsid w:val="376974D4"/>
    <w:rsid w:val="3B81506E"/>
    <w:rsid w:val="4AF64A04"/>
    <w:rsid w:val="4C7C7B86"/>
    <w:rsid w:val="52DE2175"/>
    <w:rsid w:val="602C0D25"/>
    <w:rsid w:val="647F46A6"/>
    <w:rsid w:val="7D2837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uiPriority="35" w:qFormat="1"/>
    <w:lsdException w:name="table of figures" w:qFormat="1"/>
    <w:lsdException w:name="envelope address" w:semiHidden="1"/>
    <w:lsdException w:name="envelope return" w:semiHidden="1"/>
    <w:lsdException w:name="footnote reference" w:qFormat="1"/>
    <w:lsdException w:name="annotation reference" w:semiHidden="1"/>
    <w:lsdException w:name="line number" w:semiHidden="1"/>
    <w:lsdException w:name="page number" w:semiHidden="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CC6DDD"/>
    <w:rPr>
      <w:sz w:val="21"/>
      <w:szCs w:val="22"/>
    </w:rPr>
  </w:style>
  <w:style w:type="paragraph" w:styleId="1">
    <w:name w:val="heading 1"/>
    <w:next w:val="a"/>
    <w:link w:val="1Char"/>
    <w:uiPriority w:val="9"/>
    <w:qFormat/>
    <w:rsid w:val="00CC6DDD"/>
    <w:pPr>
      <w:keepNext/>
      <w:keepLines/>
      <w:spacing w:before="480" w:after="200"/>
      <w:outlineLvl w:val="0"/>
    </w:pPr>
    <w:rPr>
      <w:rFonts w:eastAsia="Arial" w:cs="Arial"/>
      <w:sz w:val="40"/>
      <w:szCs w:val="40"/>
    </w:rPr>
  </w:style>
  <w:style w:type="paragraph" w:styleId="2">
    <w:name w:val="heading 2"/>
    <w:next w:val="a"/>
    <w:link w:val="2Char"/>
    <w:uiPriority w:val="9"/>
    <w:unhideWhenUsed/>
    <w:qFormat/>
    <w:rsid w:val="00CC6DDD"/>
    <w:pPr>
      <w:keepNext/>
      <w:keepLines/>
      <w:spacing w:before="360" w:after="200"/>
      <w:outlineLvl w:val="1"/>
    </w:pPr>
    <w:rPr>
      <w:rFonts w:eastAsia="Arial" w:cs="Arial"/>
      <w:sz w:val="34"/>
      <w:szCs w:val="22"/>
    </w:rPr>
  </w:style>
  <w:style w:type="paragraph" w:styleId="3">
    <w:name w:val="heading 3"/>
    <w:next w:val="a"/>
    <w:link w:val="3Char"/>
    <w:uiPriority w:val="9"/>
    <w:unhideWhenUsed/>
    <w:qFormat/>
    <w:rsid w:val="00CC6DDD"/>
    <w:pPr>
      <w:keepNext/>
      <w:keepLines/>
      <w:spacing w:before="320" w:after="200"/>
      <w:outlineLvl w:val="2"/>
    </w:pPr>
    <w:rPr>
      <w:rFonts w:eastAsia="Arial" w:cs="Arial"/>
      <w:sz w:val="30"/>
      <w:szCs w:val="30"/>
    </w:rPr>
  </w:style>
  <w:style w:type="paragraph" w:styleId="4">
    <w:name w:val="heading 4"/>
    <w:next w:val="a"/>
    <w:link w:val="4Char"/>
    <w:uiPriority w:val="9"/>
    <w:unhideWhenUsed/>
    <w:qFormat/>
    <w:rsid w:val="00CC6DDD"/>
    <w:pPr>
      <w:keepNext/>
      <w:keepLines/>
      <w:spacing w:before="320" w:after="200"/>
      <w:outlineLvl w:val="3"/>
    </w:pPr>
    <w:rPr>
      <w:rFonts w:eastAsia="Arial" w:cs="Arial"/>
      <w:b/>
      <w:bCs/>
      <w:sz w:val="26"/>
      <w:szCs w:val="26"/>
    </w:rPr>
  </w:style>
  <w:style w:type="paragraph" w:styleId="5">
    <w:name w:val="heading 5"/>
    <w:next w:val="a"/>
    <w:link w:val="5Char"/>
    <w:uiPriority w:val="9"/>
    <w:unhideWhenUsed/>
    <w:qFormat/>
    <w:rsid w:val="00CC6DDD"/>
    <w:pPr>
      <w:keepNext/>
      <w:keepLines/>
      <w:spacing w:before="320" w:after="200"/>
      <w:outlineLvl w:val="4"/>
    </w:pPr>
    <w:rPr>
      <w:rFonts w:eastAsia="Arial" w:cs="Arial"/>
      <w:b/>
      <w:bCs/>
      <w:sz w:val="24"/>
      <w:szCs w:val="24"/>
    </w:rPr>
  </w:style>
  <w:style w:type="paragraph" w:styleId="6">
    <w:name w:val="heading 6"/>
    <w:next w:val="a"/>
    <w:link w:val="6Char"/>
    <w:uiPriority w:val="9"/>
    <w:unhideWhenUsed/>
    <w:qFormat/>
    <w:rsid w:val="00CC6DDD"/>
    <w:pPr>
      <w:keepNext/>
      <w:keepLines/>
      <w:spacing w:before="320" w:after="200"/>
      <w:outlineLvl w:val="5"/>
    </w:pPr>
    <w:rPr>
      <w:rFonts w:eastAsia="Arial" w:cs="Arial"/>
      <w:b/>
      <w:bCs/>
      <w:sz w:val="22"/>
      <w:szCs w:val="22"/>
    </w:rPr>
  </w:style>
  <w:style w:type="paragraph" w:styleId="7">
    <w:name w:val="heading 7"/>
    <w:next w:val="a"/>
    <w:link w:val="7Char"/>
    <w:uiPriority w:val="9"/>
    <w:unhideWhenUsed/>
    <w:qFormat/>
    <w:rsid w:val="00CC6DDD"/>
    <w:pPr>
      <w:keepNext/>
      <w:keepLines/>
      <w:spacing w:before="320" w:after="200"/>
      <w:outlineLvl w:val="6"/>
    </w:pPr>
    <w:rPr>
      <w:rFonts w:eastAsia="Arial" w:cs="Arial"/>
      <w:b/>
      <w:bCs/>
      <w:i/>
      <w:iCs/>
      <w:sz w:val="22"/>
      <w:szCs w:val="22"/>
    </w:rPr>
  </w:style>
  <w:style w:type="paragraph" w:styleId="8">
    <w:name w:val="heading 8"/>
    <w:next w:val="a"/>
    <w:link w:val="8Char"/>
    <w:uiPriority w:val="9"/>
    <w:unhideWhenUsed/>
    <w:qFormat/>
    <w:rsid w:val="00CC6DDD"/>
    <w:pPr>
      <w:keepNext/>
      <w:keepLines/>
      <w:spacing w:before="320" w:after="200"/>
      <w:outlineLvl w:val="7"/>
    </w:pPr>
    <w:rPr>
      <w:rFonts w:eastAsia="Arial" w:cs="Arial"/>
      <w:i/>
      <w:iCs/>
      <w:sz w:val="22"/>
      <w:szCs w:val="22"/>
    </w:rPr>
  </w:style>
  <w:style w:type="paragraph" w:styleId="9">
    <w:name w:val="heading 9"/>
    <w:next w:val="a"/>
    <w:link w:val="9Char"/>
    <w:uiPriority w:val="9"/>
    <w:unhideWhenUsed/>
    <w:qFormat/>
    <w:rsid w:val="00CC6DDD"/>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9"/>
    <w:unhideWhenUsed/>
    <w:qFormat/>
    <w:rsid w:val="00CC6DDD"/>
    <w:pPr>
      <w:spacing w:after="57"/>
      <w:ind w:left="1701"/>
    </w:pPr>
    <w:rPr>
      <w:sz w:val="21"/>
      <w:szCs w:val="22"/>
    </w:rPr>
  </w:style>
  <w:style w:type="paragraph" w:styleId="a3">
    <w:name w:val="caption"/>
    <w:next w:val="a"/>
    <w:uiPriority w:val="35"/>
    <w:unhideWhenUsed/>
    <w:qFormat/>
    <w:rsid w:val="00CC6DDD"/>
    <w:pPr>
      <w:spacing w:line="276" w:lineRule="auto"/>
    </w:pPr>
    <w:rPr>
      <w:b/>
      <w:bCs/>
      <w:color w:val="4F81BD"/>
      <w:sz w:val="18"/>
      <w:szCs w:val="18"/>
    </w:rPr>
  </w:style>
  <w:style w:type="paragraph" w:styleId="50">
    <w:name w:val="toc 5"/>
    <w:next w:val="a"/>
    <w:uiPriority w:val="39"/>
    <w:unhideWhenUsed/>
    <w:qFormat/>
    <w:rsid w:val="00CC6DDD"/>
    <w:pPr>
      <w:spacing w:after="57"/>
      <w:ind w:left="1134"/>
    </w:pPr>
    <w:rPr>
      <w:sz w:val="21"/>
      <w:szCs w:val="22"/>
    </w:rPr>
  </w:style>
  <w:style w:type="paragraph" w:styleId="30">
    <w:name w:val="toc 3"/>
    <w:next w:val="a"/>
    <w:uiPriority w:val="39"/>
    <w:unhideWhenUsed/>
    <w:qFormat/>
    <w:rsid w:val="00CC6DDD"/>
    <w:pPr>
      <w:spacing w:after="57"/>
      <w:ind w:left="567"/>
    </w:pPr>
    <w:rPr>
      <w:sz w:val="21"/>
      <w:szCs w:val="22"/>
    </w:rPr>
  </w:style>
  <w:style w:type="paragraph" w:styleId="80">
    <w:name w:val="toc 8"/>
    <w:next w:val="a"/>
    <w:uiPriority w:val="39"/>
    <w:unhideWhenUsed/>
    <w:qFormat/>
    <w:rsid w:val="00CC6DDD"/>
    <w:pPr>
      <w:spacing w:after="57"/>
      <w:ind w:left="1984"/>
    </w:pPr>
    <w:rPr>
      <w:sz w:val="21"/>
      <w:szCs w:val="22"/>
    </w:rPr>
  </w:style>
  <w:style w:type="paragraph" w:styleId="a4">
    <w:name w:val="endnote text"/>
    <w:link w:val="Char"/>
    <w:uiPriority w:val="99"/>
    <w:unhideWhenUsed/>
    <w:qFormat/>
    <w:rsid w:val="00CC6DDD"/>
    <w:rPr>
      <w:szCs w:val="22"/>
    </w:rPr>
  </w:style>
  <w:style w:type="paragraph" w:styleId="a5">
    <w:name w:val="footer"/>
    <w:link w:val="Char1"/>
    <w:uiPriority w:val="99"/>
    <w:unhideWhenUsed/>
    <w:qFormat/>
    <w:rsid w:val="00CC6DDD"/>
    <w:pPr>
      <w:tabs>
        <w:tab w:val="center" w:pos="7143"/>
        <w:tab w:val="right" w:pos="14287"/>
      </w:tabs>
    </w:pPr>
    <w:rPr>
      <w:sz w:val="21"/>
      <w:szCs w:val="22"/>
    </w:rPr>
  </w:style>
  <w:style w:type="paragraph" w:styleId="a6">
    <w:name w:val="header"/>
    <w:link w:val="Char0"/>
    <w:uiPriority w:val="99"/>
    <w:unhideWhenUsed/>
    <w:qFormat/>
    <w:rsid w:val="00CC6DDD"/>
    <w:pPr>
      <w:tabs>
        <w:tab w:val="center" w:pos="7143"/>
        <w:tab w:val="right" w:pos="14287"/>
      </w:tabs>
    </w:pPr>
    <w:rPr>
      <w:sz w:val="21"/>
      <w:szCs w:val="22"/>
    </w:rPr>
  </w:style>
  <w:style w:type="paragraph" w:styleId="10">
    <w:name w:val="toc 1"/>
    <w:next w:val="a"/>
    <w:uiPriority w:val="39"/>
    <w:unhideWhenUsed/>
    <w:qFormat/>
    <w:rsid w:val="00CC6DDD"/>
    <w:pPr>
      <w:spacing w:after="57"/>
    </w:pPr>
    <w:rPr>
      <w:sz w:val="21"/>
      <w:szCs w:val="22"/>
    </w:rPr>
  </w:style>
  <w:style w:type="paragraph" w:styleId="40">
    <w:name w:val="toc 4"/>
    <w:next w:val="a"/>
    <w:uiPriority w:val="39"/>
    <w:unhideWhenUsed/>
    <w:qFormat/>
    <w:rsid w:val="00CC6DDD"/>
    <w:pPr>
      <w:spacing w:after="57"/>
      <w:ind w:left="850"/>
    </w:pPr>
    <w:rPr>
      <w:sz w:val="21"/>
      <w:szCs w:val="22"/>
    </w:rPr>
  </w:style>
  <w:style w:type="paragraph" w:styleId="a7">
    <w:name w:val="Subtitle"/>
    <w:link w:val="Char2"/>
    <w:uiPriority w:val="11"/>
    <w:qFormat/>
    <w:rsid w:val="00CC6DDD"/>
    <w:pPr>
      <w:spacing w:before="200" w:after="200"/>
    </w:pPr>
    <w:rPr>
      <w:sz w:val="24"/>
      <w:szCs w:val="24"/>
    </w:rPr>
  </w:style>
  <w:style w:type="paragraph" w:styleId="a8">
    <w:name w:val="footnote text"/>
    <w:link w:val="Char3"/>
    <w:uiPriority w:val="99"/>
    <w:unhideWhenUsed/>
    <w:qFormat/>
    <w:rsid w:val="00CC6DDD"/>
    <w:pPr>
      <w:spacing w:after="40"/>
    </w:pPr>
    <w:rPr>
      <w:sz w:val="18"/>
      <w:szCs w:val="22"/>
    </w:rPr>
  </w:style>
  <w:style w:type="paragraph" w:styleId="60">
    <w:name w:val="toc 6"/>
    <w:next w:val="a"/>
    <w:uiPriority w:val="39"/>
    <w:unhideWhenUsed/>
    <w:qFormat/>
    <w:rsid w:val="00CC6DDD"/>
    <w:pPr>
      <w:spacing w:after="57"/>
      <w:ind w:left="1417"/>
    </w:pPr>
    <w:rPr>
      <w:sz w:val="21"/>
      <w:szCs w:val="22"/>
    </w:rPr>
  </w:style>
  <w:style w:type="paragraph" w:styleId="a9">
    <w:name w:val="table of figures"/>
    <w:next w:val="a"/>
    <w:uiPriority w:val="99"/>
    <w:unhideWhenUsed/>
    <w:qFormat/>
    <w:rsid w:val="00CC6DDD"/>
    <w:rPr>
      <w:sz w:val="21"/>
      <w:szCs w:val="22"/>
    </w:rPr>
  </w:style>
  <w:style w:type="paragraph" w:styleId="20">
    <w:name w:val="toc 2"/>
    <w:next w:val="a"/>
    <w:uiPriority w:val="39"/>
    <w:unhideWhenUsed/>
    <w:qFormat/>
    <w:rsid w:val="00CC6DDD"/>
    <w:pPr>
      <w:spacing w:after="57"/>
      <w:ind w:left="283"/>
    </w:pPr>
    <w:rPr>
      <w:sz w:val="21"/>
      <w:szCs w:val="22"/>
    </w:rPr>
  </w:style>
  <w:style w:type="paragraph" w:styleId="90">
    <w:name w:val="toc 9"/>
    <w:next w:val="a"/>
    <w:uiPriority w:val="39"/>
    <w:unhideWhenUsed/>
    <w:qFormat/>
    <w:rsid w:val="00CC6DDD"/>
    <w:pPr>
      <w:spacing w:after="57"/>
      <w:ind w:left="2268"/>
    </w:pPr>
    <w:rPr>
      <w:sz w:val="21"/>
      <w:szCs w:val="22"/>
    </w:rPr>
  </w:style>
  <w:style w:type="paragraph" w:styleId="aa">
    <w:name w:val="Title"/>
    <w:link w:val="Char4"/>
    <w:uiPriority w:val="10"/>
    <w:qFormat/>
    <w:rsid w:val="00CC6DDD"/>
    <w:pPr>
      <w:spacing w:before="300" w:after="200"/>
      <w:contextualSpacing/>
    </w:pPr>
    <w:rPr>
      <w:sz w:val="48"/>
      <w:szCs w:val="48"/>
    </w:rPr>
  </w:style>
  <w:style w:type="table" w:styleId="ab">
    <w:name w:val="Table Grid"/>
    <w:uiPriority w:val="59"/>
    <w:qFormat/>
    <w:rsid w:val="00CC6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endnote reference"/>
    <w:uiPriority w:val="99"/>
    <w:unhideWhenUsed/>
    <w:qFormat/>
    <w:rsid w:val="00CC6DDD"/>
    <w:rPr>
      <w:vertAlign w:val="superscript"/>
    </w:rPr>
  </w:style>
  <w:style w:type="character" w:styleId="ad">
    <w:name w:val="Hyperlink"/>
    <w:uiPriority w:val="99"/>
    <w:unhideWhenUsed/>
    <w:qFormat/>
    <w:rsid w:val="00CC6DDD"/>
    <w:rPr>
      <w:color w:val="0000FF"/>
      <w:u w:val="single"/>
    </w:rPr>
  </w:style>
  <w:style w:type="character" w:styleId="ae">
    <w:name w:val="footnote reference"/>
    <w:uiPriority w:val="99"/>
    <w:unhideWhenUsed/>
    <w:qFormat/>
    <w:rsid w:val="00CC6DDD"/>
    <w:rPr>
      <w:vertAlign w:val="superscript"/>
    </w:rPr>
  </w:style>
  <w:style w:type="character" w:customStyle="1" w:styleId="1Char">
    <w:name w:val="标题 1 Char"/>
    <w:link w:val="1"/>
    <w:uiPriority w:val="9"/>
    <w:qFormat/>
    <w:rsid w:val="00CC6DDD"/>
    <w:rPr>
      <w:rFonts w:ascii="Arial" w:eastAsia="Arial" w:hAnsi="Arial" w:cs="Arial"/>
      <w:sz w:val="40"/>
      <w:szCs w:val="40"/>
    </w:rPr>
  </w:style>
  <w:style w:type="character" w:customStyle="1" w:styleId="2Char">
    <w:name w:val="标题 2 Char"/>
    <w:link w:val="2"/>
    <w:uiPriority w:val="9"/>
    <w:qFormat/>
    <w:rsid w:val="00CC6DDD"/>
    <w:rPr>
      <w:rFonts w:ascii="Arial" w:eastAsia="Arial" w:hAnsi="Arial" w:cs="Arial"/>
      <w:sz w:val="34"/>
    </w:rPr>
  </w:style>
  <w:style w:type="character" w:customStyle="1" w:styleId="3Char">
    <w:name w:val="标题 3 Char"/>
    <w:link w:val="3"/>
    <w:uiPriority w:val="9"/>
    <w:qFormat/>
    <w:rsid w:val="00CC6DDD"/>
    <w:rPr>
      <w:rFonts w:ascii="Arial" w:eastAsia="Arial" w:hAnsi="Arial" w:cs="Arial"/>
      <w:sz w:val="30"/>
      <w:szCs w:val="30"/>
    </w:rPr>
  </w:style>
  <w:style w:type="character" w:customStyle="1" w:styleId="4Char">
    <w:name w:val="标题 4 Char"/>
    <w:link w:val="4"/>
    <w:uiPriority w:val="9"/>
    <w:qFormat/>
    <w:rsid w:val="00CC6DDD"/>
    <w:rPr>
      <w:rFonts w:ascii="Arial" w:eastAsia="Arial" w:hAnsi="Arial" w:cs="Arial"/>
      <w:b/>
      <w:bCs/>
      <w:sz w:val="26"/>
      <w:szCs w:val="26"/>
    </w:rPr>
  </w:style>
  <w:style w:type="character" w:customStyle="1" w:styleId="5Char">
    <w:name w:val="标题 5 Char"/>
    <w:link w:val="5"/>
    <w:uiPriority w:val="9"/>
    <w:qFormat/>
    <w:rsid w:val="00CC6DDD"/>
    <w:rPr>
      <w:rFonts w:ascii="Arial" w:eastAsia="Arial" w:hAnsi="Arial" w:cs="Arial"/>
      <w:b/>
      <w:bCs/>
      <w:sz w:val="24"/>
      <w:szCs w:val="24"/>
    </w:rPr>
  </w:style>
  <w:style w:type="character" w:customStyle="1" w:styleId="6Char">
    <w:name w:val="标题 6 Char"/>
    <w:link w:val="6"/>
    <w:uiPriority w:val="9"/>
    <w:qFormat/>
    <w:rsid w:val="00CC6DDD"/>
    <w:rPr>
      <w:rFonts w:ascii="Arial" w:eastAsia="Arial" w:hAnsi="Arial" w:cs="Arial"/>
      <w:b/>
      <w:bCs/>
      <w:sz w:val="22"/>
      <w:szCs w:val="22"/>
    </w:rPr>
  </w:style>
  <w:style w:type="character" w:customStyle="1" w:styleId="7Char">
    <w:name w:val="标题 7 Char"/>
    <w:link w:val="7"/>
    <w:uiPriority w:val="9"/>
    <w:qFormat/>
    <w:rsid w:val="00CC6DDD"/>
    <w:rPr>
      <w:rFonts w:ascii="Arial" w:eastAsia="Arial" w:hAnsi="Arial" w:cs="Arial"/>
      <w:b/>
      <w:bCs/>
      <w:i/>
      <w:iCs/>
      <w:sz w:val="22"/>
      <w:szCs w:val="22"/>
    </w:rPr>
  </w:style>
  <w:style w:type="character" w:customStyle="1" w:styleId="8Char">
    <w:name w:val="标题 8 Char"/>
    <w:link w:val="8"/>
    <w:uiPriority w:val="9"/>
    <w:qFormat/>
    <w:rsid w:val="00CC6DDD"/>
    <w:rPr>
      <w:rFonts w:ascii="Arial" w:eastAsia="Arial" w:hAnsi="Arial" w:cs="Arial"/>
      <w:i/>
      <w:iCs/>
      <w:sz w:val="22"/>
      <w:szCs w:val="22"/>
    </w:rPr>
  </w:style>
  <w:style w:type="character" w:customStyle="1" w:styleId="9Char">
    <w:name w:val="标题 9 Char"/>
    <w:link w:val="9"/>
    <w:uiPriority w:val="9"/>
    <w:qFormat/>
    <w:rsid w:val="00CC6DDD"/>
    <w:rPr>
      <w:rFonts w:ascii="Arial" w:eastAsia="Arial" w:hAnsi="Arial" w:cs="Arial"/>
      <w:i/>
      <w:iCs/>
      <w:sz w:val="21"/>
      <w:szCs w:val="21"/>
    </w:rPr>
  </w:style>
  <w:style w:type="character" w:customStyle="1" w:styleId="Char">
    <w:name w:val="尾注文本 Char"/>
    <w:link w:val="a4"/>
    <w:uiPriority w:val="99"/>
    <w:qFormat/>
    <w:rsid w:val="00CC6DDD"/>
    <w:rPr>
      <w:sz w:val="20"/>
    </w:rPr>
  </w:style>
  <w:style w:type="character" w:customStyle="1" w:styleId="Char5">
    <w:name w:val="页脚 Char"/>
    <w:link w:val="a5"/>
    <w:uiPriority w:val="99"/>
    <w:qFormat/>
    <w:rsid w:val="00CC6DDD"/>
  </w:style>
  <w:style w:type="character" w:customStyle="1" w:styleId="Char0">
    <w:name w:val="页眉 Char"/>
    <w:link w:val="a6"/>
    <w:uiPriority w:val="99"/>
    <w:qFormat/>
    <w:rsid w:val="00CC6DDD"/>
  </w:style>
  <w:style w:type="character" w:customStyle="1" w:styleId="Char2">
    <w:name w:val="副标题 Char"/>
    <w:link w:val="a7"/>
    <w:uiPriority w:val="11"/>
    <w:qFormat/>
    <w:rsid w:val="00CC6DDD"/>
    <w:rPr>
      <w:sz w:val="24"/>
      <w:szCs w:val="24"/>
    </w:rPr>
  </w:style>
  <w:style w:type="character" w:customStyle="1" w:styleId="Char3">
    <w:name w:val="脚注文本 Char"/>
    <w:link w:val="a8"/>
    <w:uiPriority w:val="99"/>
    <w:qFormat/>
    <w:rsid w:val="00CC6DDD"/>
    <w:rPr>
      <w:sz w:val="18"/>
    </w:rPr>
  </w:style>
  <w:style w:type="character" w:customStyle="1" w:styleId="Char4">
    <w:name w:val="标题 Char"/>
    <w:link w:val="aa"/>
    <w:uiPriority w:val="10"/>
    <w:qFormat/>
    <w:rsid w:val="00CC6DDD"/>
    <w:rPr>
      <w:sz w:val="48"/>
      <w:szCs w:val="48"/>
    </w:rPr>
  </w:style>
  <w:style w:type="paragraph" w:styleId="af">
    <w:name w:val="List Paragraph"/>
    <w:uiPriority w:val="34"/>
    <w:qFormat/>
    <w:rsid w:val="00CC6DDD"/>
    <w:pPr>
      <w:ind w:left="720"/>
      <w:contextualSpacing/>
    </w:pPr>
    <w:rPr>
      <w:sz w:val="21"/>
      <w:szCs w:val="22"/>
    </w:rPr>
  </w:style>
  <w:style w:type="paragraph" w:styleId="af0">
    <w:name w:val="No Spacing"/>
    <w:uiPriority w:val="1"/>
    <w:qFormat/>
    <w:rsid w:val="00CC6DDD"/>
    <w:rPr>
      <w:sz w:val="21"/>
      <w:szCs w:val="22"/>
    </w:rPr>
  </w:style>
  <w:style w:type="paragraph" w:styleId="af1">
    <w:name w:val="Quote"/>
    <w:link w:val="Char6"/>
    <w:uiPriority w:val="29"/>
    <w:qFormat/>
    <w:rsid w:val="00CC6DDD"/>
    <w:pPr>
      <w:ind w:left="720" w:right="720"/>
    </w:pPr>
    <w:rPr>
      <w:i/>
      <w:sz w:val="21"/>
      <w:szCs w:val="22"/>
    </w:rPr>
  </w:style>
  <w:style w:type="character" w:customStyle="1" w:styleId="Char6">
    <w:name w:val="引用 Char"/>
    <w:link w:val="af1"/>
    <w:uiPriority w:val="29"/>
    <w:qFormat/>
    <w:rsid w:val="00CC6DDD"/>
    <w:rPr>
      <w:i/>
    </w:rPr>
  </w:style>
  <w:style w:type="paragraph" w:styleId="af2">
    <w:name w:val="Intense Quote"/>
    <w:link w:val="Char7"/>
    <w:uiPriority w:val="30"/>
    <w:qFormat/>
    <w:rsid w:val="00CC6DDD"/>
    <w:pPr>
      <w:pBdr>
        <w:top w:val="single" w:sz="4" w:space="5" w:color="FFFFFF"/>
        <w:left w:val="single" w:sz="4" w:space="10" w:color="FFFFFF"/>
        <w:bottom w:val="single" w:sz="4" w:space="5" w:color="FFFFFF"/>
        <w:right w:val="single" w:sz="4" w:space="10" w:color="FFFFFF"/>
      </w:pBdr>
      <w:shd w:val="clear" w:color="auto" w:fill="F2F2F2"/>
      <w:ind w:left="720" w:right="720"/>
    </w:pPr>
    <w:rPr>
      <w:i/>
      <w:sz w:val="21"/>
      <w:szCs w:val="22"/>
    </w:rPr>
  </w:style>
  <w:style w:type="character" w:customStyle="1" w:styleId="Char7">
    <w:name w:val="明显引用 Char"/>
    <w:link w:val="af2"/>
    <w:uiPriority w:val="30"/>
    <w:qFormat/>
    <w:rsid w:val="00CC6DDD"/>
    <w:rPr>
      <w:i/>
    </w:rPr>
  </w:style>
  <w:style w:type="character" w:customStyle="1" w:styleId="Char1">
    <w:name w:val="页脚 Char1"/>
    <w:link w:val="a5"/>
    <w:uiPriority w:val="99"/>
    <w:qFormat/>
    <w:rsid w:val="00CC6DDD"/>
  </w:style>
  <w:style w:type="table" w:customStyle="1" w:styleId="TableGridLight">
    <w:name w:val="Table Grid Light"/>
    <w:uiPriority w:val="59"/>
    <w:qFormat/>
    <w:rsid w:val="00CC6DDD"/>
    <w:tblPr>
      <w:tblBorders>
        <w:top w:val="single" w:sz="4" w:space="0" w:color="AEAEAE"/>
        <w:left w:val="single" w:sz="4" w:space="0" w:color="AEAEAE"/>
        <w:bottom w:val="single" w:sz="4" w:space="0" w:color="AEAEAE"/>
        <w:right w:val="single" w:sz="4" w:space="0" w:color="AEAEAE"/>
        <w:insideH w:val="single" w:sz="4" w:space="0" w:color="AEAEAE"/>
        <w:insideV w:val="single" w:sz="4" w:space="0" w:color="AEAEAE"/>
      </w:tblBorders>
      <w:tblCellMar>
        <w:top w:w="0" w:type="dxa"/>
        <w:left w:w="108" w:type="dxa"/>
        <w:bottom w:w="0" w:type="dxa"/>
        <w:right w:w="108" w:type="dxa"/>
      </w:tblCellMar>
    </w:tblPr>
  </w:style>
  <w:style w:type="table" w:customStyle="1" w:styleId="PlainTable1">
    <w:name w:val="Plain Table 1"/>
    <w:uiPriority w:val="59"/>
    <w:qFormat/>
    <w:rsid w:val="00CC6DDD"/>
    <w:tblPr>
      <w:tblBorders>
        <w:top w:val="single" w:sz="4" w:space="0" w:color="AEAEAE"/>
        <w:left w:val="single" w:sz="4" w:space="0" w:color="AEAEAE"/>
        <w:bottom w:val="single" w:sz="4" w:space="0" w:color="AEAEAE"/>
        <w:right w:val="single" w:sz="4" w:space="0" w:color="AEAEAE"/>
        <w:insideH w:val="single" w:sz="4" w:space="0" w:color="AEAEAE"/>
        <w:insideV w:val="single" w:sz="4" w:space="0" w:color="AEAEAE"/>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1F1F1" w:fill="F1F1F1"/>
      </w:tcPr>
    </w:tblStylePr>
    <w:tblStylePr w:type="band1Horz">
      <w:tblPr/>
      <w:tcPr>
        <w:shd w:val="clear" w:color="F1F1F1" w:fill="F1F1F1"/>
      </w:tcPr>
    </w:tblStylePr>
  </w:style>
  <w:style w:type="table" w:customStyle="1" w:styleId="PlainTable2">
    <w:name w:val="Plain Table 2"/>
    <w:uiPriority w:val="59"/>
    <w:qFormat/>
    <w:rsid w:val="00CC6DDD"/>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left w:val="nil"/>
          <w:bottom w:val="single" w:sz="4" w:space="0" w:color="000000"/>
          <w:right w:val="nil"/>
          <w:insideH w:val="nil"/>
          <w:insideV w:val="nil"/>
          <w:tl2br w:val="nil"/>
          <w:tr2bl w:val="nil"/>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top w:val="nil"/>
          <w:left w:val="single" w:sz="4" w:space="0" w:color="000000"/>
          <w:bottom w:val="nil"/>
          <w:right w:val="single" w:sz="4" w:space="0" w:color="000000"/>
          <w:insideH w:val="nil"/>
          <w:insideV w:val="nil"/>
          <w:tl2br w:val="nil"/>
          <w:tr2bl w:val="nil"/>
        </w:tcBorders>
      </w:tcPr>
    </w:tblStylePr>
    <w:tblStylePr w:type="band2Vert">
      <w:tblPr/>
      <w:tcPr>
        <w:tcBorders>
          <w:top w:val="nil"/>
          <w:left w:val="single" w:sz="4" w:space="0" w:color="000000"/>
          <w:bottom w:val="nil"/>
          <w:right w:val="single" w:sz="4" w:space="0" w:color="000000"/>
          <w:insideH w:val="nil"/>
          <w:insideV w:val="nil"/>
          <w:tl2br w:val="nil"/>
          <w:tr2bl w:val="nil"/>
        </w:tcBorders>
      </w:tcPr>
    </w:tblStylePr>
    <w:tblStylePr w:type="band1Horz">
      <w:tblPr/>
      <w:tcPr>
        <w:tcBorders>
          <w:top w:val="single" w:sz="4" w:space="0" w:color="000000"/>
          <w:left w:val="nil"/>
          <w:bottom w:val="single" w:sz="4" w:space="0" w:color="000000"/>
          <w:right w:val="nil"/>
          <w:insideH w:val="nil"/>
          <w:insideV w:val="nil"/>
          <w:tl2br w:val="nil"/>
          <w:tr2bl w:val="nil"/>
        </w:tcBorders>
      </w:tcPr>
    </w:tblStylePr>
  </w:style>
  <w:style w:type="table" w:customStyle="1" w:styleId="PlainTable3">
    <w:name w:val="Plain Table 3"/>
    <w:uiPriority w:val="99"/>
    <w:qFormat/>
    <w:rsid w:val="00CC6DDD"/>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insideH w:val="nil"/>
          <w:insideV w:val="nil"/>
          <w:tl2br w:val="nil"/>
          <w:tr2bl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insideH w:val="nil"/>
          <w:insideV w:val="nil"/>
          <w:tl2br w:val="nil"/>
          <w:tr2bl w:val="nil"/>
        </w:tcBorders>
      </w:tcPr>
    </w:tblStylePr>
    <w:tblStylePr w:type="lastCol">
      <w:rPr>
        <w:b/>
        <w:caps/>
        <w:color w:val="404040"/>
      </w:rPr>
    </w:tblStylePr>
    <w:tblStylePr w:type="band1Vert">
      <w:rPr>
        <w:rFonts w:ascii="Arial" w:hAnsi="Arial"/>
        <w:color w:val="404040"/>
        <w:sz w:val="22"/>
      </w:rPr>
      <w:tblPr/>
      <w:tcPr>
        <w:shd w:val="clear" w:color="F1F1F1" w:fill="F1F1F1"/>
      </w:tcPr>
    </w:tblStylePr>
    <w:tblStylePr w:type="band1Horz">
      <w:rPr>
        <w:rFonts w:ascii="Arial" w:hAnsi="Arial"/>
        <w:color w:val="404040"/>
        <w:sz w:val="22"/>
      </w:rPr>
      <w:tblPr/>
      <w:tcPr>
        <w:shd w:val="clear" w:color="F1F1F1" w:fill="F1F1F1"/>
      </w:tcPr>
    </w:tblStylePr>
  </w:style>
  <w:style w:type="table" w:customStyle="1" w:styleId="PlainTable4">
    <w:name w:val="Plain Table 4"/>
    <w:uiPriority w:val="99"/>
    <w:qFormat/>
    <w:rsid w:val="00CC6DDD"/>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F1F1" w:fill="F1F1F1"/>
      </w:tcPr>
    </w:tblStylePr>
    <w:tblStylePr w:type="band1Horz">
      <w:rPr>
        <w:rFonts w:ascii="Arial" w:hAnsi="Arial"/>
        <w:color w:val="404040"/>
        <w:sz w:val="22"/>
      </w:rPr>
      <w:tblPr/>
      <w:tcPr>
        <w:shd w:val="clear" w:color="F1F1F1" w:fill="F1F1F1"/>
      </w:tcPr>
    </w:tblStylePr>
  </w:style>
  <w:style w:type="table" w:customStyle="1" w:styleId="PlainTable5">
    <w:name w:val="Plain Table 5"/>
    <w:uiPriority w:val="99"/>
    <w:qFormat/>
    <w:rsid w:val="00CC6DDD"/>
    <w:tblPr>
      <w:tblCellMar>
        <w:top w:w="0" w:type="dxa"/>
        <w:left w:w="0" w:type="dxa"/>
        <w:bottom w:w="0" w:type="dxa"/>
        <w:right w:w="0" w:type="dxa"/>
      </w:tblCellMar>
    </w:tblPr>
    <w:tblStylePr w:type="firstRow">
      <w:rPr>
        <w:i/>
        <w:color w:val="404040"/>
      </w:rPr>
      <w:tblPr/>
      <w:tcPr>
        <w:tcBorders>
          <w:top w:val="nil"/>
          <w:left w:val="nil"/>
          <w:bottom w:val="single" w:sz="4" w:space="0" w:color="404040"/>
          <w:right w:val="nil"/>
          <w:insideH w:val="nil"/>
          <w:insideV w:val="nil"/>
          <w:tl2br w:val="nil"/>
          <w:tr2bl w:val="nil"/>
        </w:tcBorders>
        <w:shd w:val="clear" w:color="FFFFFF" w:fill="auto"/>
      </w:tcPr>
    </w:tblStylePr>
    <w:tblStylePr w:type="lastRow">
      <w:rPr>
        <w:i/>
        <w:color w:val="404040"/>
      </w:rPr>
      <w:tblPr/>
      <w:tcPr>
        <w:tcBorders>
          <w:top w:val="single" w:sz="4" w:space="0" w:color="404040"/>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single" w:sz="4" w:space="0" w:color="404040"/>
          <w:insideH w:val="nil"/>
          <w:insideV w:val="nil"/>
          <w:tl2br w:val="nil"/>
          <w:tr2bl w:val="nil"/>
        </w:tcBorders>
        <w:shd w:val="clear" w:color="FFFFFF" w:fill="auto"/>
      </w:tcPr>
    </w:tblStylePr>
    <w:tblStylePr w:type="lastCol">
      <w:rPr>
        <w:i/>
        <w:color w:val="404040"/>
      </w:rPr>
      <w:tblPr/>
      <w:tcPr>
        <w:tcBorders>
          <w:top w:val="nil"/>
          <w:left w:val="single" w:sz="4" w:space="0" w:color="404040"/>
          <w:bottom w:val="nil"/>
          <w:right w:val="nil"/>
          <w:insideH w:val="nil"/>
          <w:insideV w:val="nil"/>
          <w:tl2br w:val="nil"/>
          <w:tr2bl w:val="nil"/>
        </w:tcBorders>
        <w:shd w:val="clear" w:color="FFFFFF" w:fill="auto"/>
      </w:tcPr>
    </w:tblStylePr>
    <w:tblStylePr w:type="band1Vert">
      <w:rPr>
        <w:rFonts w:ascii="Arial" w:hAnsi="Arial"/>
        <w:color w:val="404040"/>
        <w:sz w:val="22"/>
      </w:rPr>
      <w:tblPr/>
      <w:tcPr>
        <w:shd w:val="clear" w:color="F1F1F1" w:fill="F1F1F1"/>
      </w:tcPr>
    </w:tblStylePr>
    <w:tblStylePr w:type="band1Horz">
      <w:rPr>
        <w:rFonts w:ascii="Arial" w:hAnsi="Arial"/>
        <w:color w:val="404040"/>
        <w:sz w:val="22"/>
      </w:rPr>
      <w:tblPr/>
      <w:tcPr>
        <w:shd w:val="clear" w:color="F1F1F1" w:fill="F1F1F1"/>
      </w:tcPr>
    </w:tblStylePr>
  </w:style>
  <w:style w:type="table" w:customStyle="1" w:styleId="GridTable1Light">
    <w:name w:val="Grid Table 1 Light"/>
    <w:uiPriority w:val="99"/>
    <w:qFormat/>
    <w:rsid w:val="00CC6DDD"/>
    <w:tblPr>
      <w:tblBorders>
        <w:top w:val="single" w:sz="4" w:space="0" w:color="979797"/>
        <w:left w:val="single" w:sz="4" w:space="0" w:color="979797"/>
        <w:bottom w:val="single" w:sz="4" w:space="0" w:color="979797"/>
        <w:right w:val="single" w:sz="4" w:space="0" w:color="979797"/>
        <w:insideH w:val="single" w:sz="4" w:space="0" w:color="979797"/>
        <w:insideV w:val="single" w:sz="4" w:space="0" w:color="979797"/>
      </w:tblBorders>
      <w:tblCellMar>
        <w:top w:w="0" w:type="dxa"/>
        <w:left w:w="0" w:type="dxa"/>
        <w:bottom w:w="0" w:type="dxa"/>
        <w:right w:w="0" w:type="dxa"/>
      </w:tblCellMar>
    </w:tblPr>
    <w:tblStylePr w:type="firstRow">
      <w:rPr>
        <w:b/>
        <w:color w:val="404040"/>
      </w:rPr>
      <w:tblPr/>
      <w:tcPr>
        <w:tcBorders>
          <w:top w:val="nil"/>
          <w:left w:val="nil"/>
          <w:bottom w:val="single" w:sz="12" w:space="0" w:color="696969"/>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79797"/>
          <w:left w:val="single" w:sz="4" w:space="0" w:color="979797"/>
          <w:bottom w:val="single" w:sz="4" w:space="0" w:color="979797"/>
          <w:right w:val="single" w:sz="4" w:space="0" w:color="979797"/>
          <w:insideH w:val="nil"/>
          <w:insideV w:val="nil"/>
          <w:tl2br w:val="nil"/>
          <w:tr2bl w:val="nil"/>
        </w:tcBorders>
      </w:tcPr>
    </w:tblStylePr>
  </w:style>
  <w:style w:type="table" w:customStyle="1" w:styleId="GridTable1Light-Accent1">
    <w:name w:val="Grid Table 1 Light - Accent 1"/>
    <w:uiPriority w:val="99"/>
    <w:qFormat/>
    <w:rsid w:val="00CC6DDD"/>
    <w:tblPr>
      <w:tblBorders>
        <w:top w:val="single" w:sz="4" w:space="0" w:color="B7CCE4"/>
        <w:left w:val="single" w:sz="4" w:space="0" w:color="B7CCE4"/>
        <w:bottom w:val="single" w:sz="4" w:space="0" w:color="B7CCE4"/>
        <w:right w:val="single" w:sz="4" w:space="0" w:color="B7CCE4"/>
        <w:insideH w:val="single" w:sz="4" w:space="0" w:color="B7CCE4"/>
        <w:insideV w:val="single" w:sz="4" w:space="0" w:color="B7CCE4"/>
      </w:tblBorders>
      <w:tblCellMar>
        <w:top w:w="0" w:type="dxa"/>
        <w:left w:w="0" w:type="dxa"/>
        <w:bottom w:w="0" w:type="dxa"/>
        <w:right w:w="0" w:type="dxa"/>
      </w:tblCellMar>
    </w:tblPr>
    <w:tblStylePr w:type="firstRow">
      <w:rPr>
        <w:b/>
        <w:color w:val="404040"/>
      </w:rPr>
      <w:tblPr/>
      <w:tcPr>
        <w:tcBorders>
          <w:top w:val="nil"/>
          <w:left w:val="nil"/>
          <w:bottom w:val="single" w:sz="12" w:space="0" w:color="98B5D8"/>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CE4"/>
          <w:left w:val="single" w:sz="4" w:space="0" w:color="B7CCE4"/>
          <w:bottom w:val="single" w:sz="4" w:space="0" w:color="B7CCE4"/>
          <w:right w:val="single" w:sz="4" w:space="0" w:color="B7CCE4"/>
          <w:insideH w:val="nil"/>
          <w:insideV w:val="nil"/>
          <w:tl2br w:val="nil"/>
          <w:tr2bl w:val="nil"/>
        </w:tcBorders>
      </w:tcPr>
    </w:tblStylePr>
  </w:style>
  <w:style w:type="table" w:customStyle="1" w:styleId="GridTable1Light-Accent2">
    <w:name w:val="Grid Table 1 Light - Accent 2"/>
    <w:uiPriority w:val="99"/>
    <w:qFormat/>
    <w:rsid w:val="00CC6DDD"/>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0" w:type="dxa"/>
        <w:bottom w:w="0" w:type="dxa"/>
        <w:right w:w="0" w:type="dxa"/>
      </w:tblCellMar>
    </w:tblPr>
    <w:tblStylePr w:type="firstRow">
      <w:rPr>
        <w:b/>
        <w:color w:val="404040"/>
      </w:rPr>
      <w:tblPr/>
      <w:tcPr>
        <w:tcBorders>
          <w:top w:val="nil"/>
          <w:left w:val="nil"/>
          <w:bottom w:val="single" w:sz="12" w:space="0" w:color="DA9896"/>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insideH w:val="nil"/>
          <w:insideV w:val="nil"/>
          <w:tl2br w:val="nil"/>
          <w:tr2bl w:val="nil"/>
        </w:tcBorders>
      </w:tcPr>
    </w:tblStylePr>
  </w:style>
  <w:style w:type="table" w:customStyle="1" w:styleId="GridTable1Light-Accent3">
    <w:name w:val="Grid Table 1 Light - Accent 3"/>
    <w:uiPriority w:val="99"/>
    <w:qFormat/>
    <w:rsid w:val="00CC6DDD"/>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top w:val="nil"/>
          <w:left w:val="nil"/>
          <w:bottom w:val="single" w:sz="12" w:space="0" w:color="C4D79E"/>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insideH w:val="nil"/>
          <w:insideV w:val="nil"/>
          <w:tl2br w:val="nil"/>
          <w:tr2bl w:val="nil"/>
        </w:tcBorders>
      </w:tcPr>
    </w:tblStylePr>
  </w:style>
  <w:style w:type="table" w:customStyle="1" w:styleId="GridTable1Light-Accent4">
    <w:name w:val="Grid Table 1 Light - Accent 4"/>
    <w:uiPriority w:val="99"/>
    <w:qFormat/>
    <w:rsid w:val="00CC6DDD"/>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top w:val="nil"/>
          <w:left w:val="nil"/>
          <w:bottom w:val="single" w:sz="12" w:space="0" w:color="B4A4C8"/>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insideH w:val="nil"/>
          <w:insideV w:val="nil"/>
          <w:tl2br w:val="nil"/>
          <w:tr2bl w:val="nil"/>
        </w:tcBorders>
      </w:tcPr>
    </w:tblStylePr>
  </w:style>
  <w:style w:type="table" w:customStyle="1" w:styleId="GridTable1Light-Accent5">
    <w:name w:val="Grid Table 1 Light - Accent 5"/>
    <w:uiPriority w:val="99"/>
    <w:qFormat/>
    <w:rsid w:val="00CC6DDD"/>
    <w:tblPr>
      <w:tblBorders>
        <w:top w:val="single" w:sz="4" w:space="0" w:color="B6DDE7"/>
        <w:left w:val="single" w:sz="4" w:space="0" w:color="B6DDE7"/>
        <w:bottom w:val="single" w:sz="4" w:space="0" w:color="B6DDE7"/>
        <w:right w:val="single" w:sz="4" w:space="0" w:color="B6DDE7"/>
        <w:insideH w:val="single" w:sz="4" w:space="0" w:color="B6DDE7"/>
        <w:insideV w:val="single" w:sz="4" w:space="0" w:color="B6DDE7"/>
      </w:tblBorders>
      <w:tblCellMar>
        <w:top w:w="0" w:type="dxa"/>
        <w:left w:w="0" w:type="dxa"/>
        <w:bottom w:w="0" w:type="dxa"/>
        <w:right w:w="0" w:type="dxa"/>
      </w:tblCellMar>
    </w:tblPr>
    <w:tblStylePr w:type="firstRow">
      <w:rPr>
        <w:b/>
        <w:color w:val="404040"/>
      </w:rPr>
      <w:tblPr/>
      <w:tcPr>
        <w:tcBorders>
          <w:top w:val="nil"/>
          <w:left w:val="nil"/>
          <w:bottom w:val="single" w:sz="12" w:space="0" w:color="95CEDD"/>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7"/>
          <w:left w:val="single" w:sz="4" w:space="0" w:color="B6DDE7"/>
          <w:bottom w:val="single" w:sz="4" w:space="0" w:color="B6DDE7"/>
          <w:right w:val="single" w:sz="4" w:space="0" w:color="B6DDE7"/>
          <w:insideH w:val="nil"/>
          <w:insideV w:val="nil"/>
          <w:tl2br w:val="nil"/>
          <w:tr2bl w:val="nil"/>
        </w:tcBorders>
      </w:tcPr>
    </w:tblStylePr>
  </w:style>
  <w:style w:type="table" w:customStyle="1" w:styleId="GridTable1Light-Accent6">
    <w:name w:val="Grid Table 1 Light - Accent 6"/>
    <w:uiPriority w:val="99"/>
    <w:qFormat/>
    <w:rsid w:val="00CC6DDD"/>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top w:val="nil"/>
          <w:left w:val="nil"/>
          <w:bottom w:val="single" w:sz="12" w:space="0" w:color="FAC192"/>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insideH w:val="nil"/>
          <w:insideV w:val="nil"/>
          <w:tl2br w:val="nil"/>
          <w:tr2bl w:val="nil"/>
        </w:tcBorders>
      </w:tcPr>
    </w:tblStylePr>
  </w:style>
  <w:style w:type="table" w:customStyle="1" w:styleId="GridTable2">
    <w:name w:val="Grid Table 2"/>
    <w:uiPriority w:val="99"/>
    <w:qFormat/>
    <w:rsid w:val="00CC6DDD"/>
    <w:tblPr>
      <w:tblBorders>
        <w:bottom w:val="single" w:sz="4" w:space="0" w:color="696969"/>
        <w:insideH w:val="single" w:sz="4" w:space="0" w:color="696969"/>
        <w:insideV w:val="single" w:sz="4" w:space="0" w:color="696969"/>
      </w:tblBorders>
      <w:tblCellMar>
        <w:top w:w="0" w:type="dxa"/>
        <w:left w:w="0" w:type="dxa"/>
        <w:bottom w:w="0" w:type="dxa"/>
        <w:right w:w="0" w:type="dxa"/>
      </w:tblCellMar>
    </w:tblPr>
    <w:tblStylePr w:type="firstRow">
      <w:rPr>
        <w:b/>
        <w:color w:val="404040"/>
      </w:rPr>
      <w:tblPr/>
      <w:tcPr>
        <w:tcBorders>
          <w:top w:val="nil"/>
          <w:left w:val="nil"/>
          <w:bottom w:val="single" w:sz="12" w:space="0" w:color="696969"/>
          <w:right w:val="nil"/>
          <w:insideH w:val="nil"/>
          <w:insideV w:val="nil"/>
          <w:tl2br w:val="nil"/>
          <w:tr2bl w:val="nil"/>
        </w:tcBorders>
        <w:shd w:val="clear" w:color="FFFFFF" w:fill="auto"/>
      </w:tcPr>
    </w:tblStylePr>
    <w:tblStylePr w:type="lastRow">
      <w:rPr>
        <w:b/>
        <w:color w:val="404040"/>
      </w:rPr>
      <w:tblPr/>
      <w:tcPr>
        <w:tcBorders>
          <w:top w:val="single" w:sz="4" w:space="0" w:color="696969"/>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ACACA" w:fill="CACACA"/>
      </w:tcPr>
    </w:tblStylePr>
    <w:tblStylePr w:type="band1Horz">
      <w:rPr>
        <w:rFonts w:ascii="Arial" w:hAnsi="Arial"/>
        <w:color w:val="404040"/>
        <w:sz w:val="22"/>
      </w:rPr>
      <w:tblPr/>
      <w:tcPr>
        <w:shd w:val="clear" w:color="CACACA" w:fill="CACACA"/>
      </w:tcPr>
    </w:tblStylePr>
  </w:style>
  <w:style w:type="table" w:customStyle="1" w:styleId="GridTable2-Accent1">
    <w:name w:val="Grid Table 2 - Accent 1"/>
    <w:uiPriority w:val="99"/>
    <w:qFormat/>
    <w:rsid w:val="00CC6DDD"/>
    <w:tblPr>
      <w:tblBorders>
        <w:bottom w:val="single" w:sz="4" w:space="0" w:color="5D8BC2"/>
        <w:insideH w:val="single" w:sz="4" w:space="0" w:color="5D8BC2"/>
        <w:insideV w:val="single" w:sz="4" w:space="0" w:color="5D8BC2"/>
      </w:tblBorders>
      <w:tblCellMar>
        <w:top w:w="0" w:type="dxa"/>
        <w:left w:w="0" w:type="dxa"/>
        <w:bottom w:w="0" w:type="dxa"/>
        <w:right w:w="0" w:type="dxa"/>
      </w:tblCellMar>
    </w:tblPr>
    <w:tblStylePr w:type="firstRow">
      <w:rPr>
        <w:b/>
        <w:color w:val="404040"/>
      </w:rPr>
      <w:tblPr/>
      <w:tcPr>
        <w:tcBorders>
          <w:top w:val="nil"/>
          <w:left w:val="nil"/>
          <w:bottom w:val="single" w:sz="12" w:space="0" w:color="5D8BC2"/>
          <w:right w:val="nil"/>
          <w:insideH w:val="nil"/>
          <w:insideV w:val="nil"/>
          <w:tl2br w:val="nil"/>
          <w:tr2bl w:val="nil"/>
        </w:tcBorders>
        <w:shd w:val="clear" w:color="FFFFFF" w:fill="auto"/>
      </w:tcPr>
    </w:tblStylePr>
    <w:tblStylePr w:type="lastRow">
      <w:rPr>
        <w:b/>
        <w:color w:val="404040"/>
      </w:rPr>
      <w:tblPr/>
      <w:tcPr>
        <w:tcBorders>
          <w:top w:val="single" w:sz="4" w:space="0" w:color="5D8BC2"/>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BE5F1" w:fill="DBE5F1"/>
      </w:tcPr>
    </w:tblStylePr>
    <w:tblStylePr w:type="band1Horz">
      <w:rPr>
        <w:rFonts w:ascii="Arial" w:hAnsi="Arial"/>
        <w:color w:val="404040"/>
        <w:sz w:val="22"/>
      </w:rPr>
      <w:tblPr/>
      <w:tcPr>
        <w:shd w:val="clear" w:color="DBE5F1" w:fill="DBE5F1"/>
      </w:tcPr>
    </w:tblStylePr>
  </w:style>
  <w:style w:type="table" w:customStyle="1" w:styleId="GridTable2-Accent2">
    <w:name w:val="Grid Table 2 - Accent 2"/>
    <w:uiPriority w:val="99"/>
    <w:qFormat/>
    <w:rsid w:val="00CC6DDD"/>
    <w:tblPr>
      <w:tblBorders>
        <w:bottom w:val="single" w:sz="4" w:space="0" w:color="D99795"/>
        <w:insideH w:val="single" w:sz="4" w:space="0" w:color="D99795"/>
        <w:insideV w:val="single" w:sz="4" w:space="0" w:color="D99795"/>
      </w:tblBorders>
      <w:tblCellMar>
        <w:top w:w="0" w:type="dxa"/>
        <w:left w:w="0" w:type="dxa"/>
        <w:bottom w:w="0" w:type="dxa"/>
        <w:right w:w="0" w:type="dxa"/>
      </w:tblCellMar>
    </w:tblPr>
    <w:tblStylePr w:type="firstRow">
      <w:rPr>
        <w:b/>
        <w:color w:val="404040"/>
      </w:rPr>
      <w:tblPr/>
      <w:tcPr>
        <w:tcBorders>
          <w:top w:val="nil"/>
          <w:left w:val="nil"/>
          <w:bottom w:val="single" w:sz="12" w:space="0" w:color="D99795"/>
          <w:right w:val="nil"/>
          <w:insideH w:val="nil"/>
          <w:insideV w:val="nil"/>
          <w:tl2br w:val="nil"/>
          <w:tr2bl w:val="nil"/>
        </w:tcBorders>
        <w:shd w:val="clear" w:color="FFFFFF" w:fill="auto"/>
      </w:tcPr>
    </w:tblStylePr>
    <w:tblStylePr w:type="lastRow">
      <w:rPr>
        <w:b/>
        <w:color w:val="404040"/>
      </w:rPr>
      <w:tblPr/>
      <w:tcPr>
        <w:tcBorders>
          <w:top w:val="single" w:sz="4" w:space="0" w:color="D99795"/>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qFormat/>
    <w:rsid w:val="00CC6DDD"/>
    <w:tblPr>
      <w:tblBorders>
        <w:bottom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b/>
        <w:color w:val="404040"/>
      </w:rPr>
      <w:tblPr/>
      <w:tcPr>
        <w:tcBorders>
          <w:top w:val="nil"/>
          <w:left w:val="nil"/>
          <w:bottom w:val="single" w:sz="12" w:space="0" w:color="9BBB59"/>
          <w:right w:val="nil"/>
          <w:insideH w:val="nil"/>
          <w:insideV w:val="nil"/>
          <w:tl2br w:val="nil"/>
          <w:tr2bl w:val="nil"/>
        </w:tcBorders>
        <w:shd w:val="clear" w:color="FFFFFF" w:fill="auto"/>
      </w:tcPr>
    </w:tblStylePr>
    <w:tblStylePr w:type="lastRow">
      <w:rPr>
        <w:b/>
        <w:color w:val="404040"/>
      </w:rPr>
      <w:tblPr/>
      <w:tcPr>
        <w:tcBorders>
          <w:top w:val="single" w:sz="4" w:space="0" w:color="9BBB59"/>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D" w:fill="EAF1DD"/>
      </w:tcPr>
    </w:tblStylePr>
    <w:tblStylePr w:type="band1Horz">
      <w:rPr>
        <w:rFonts w:ascii="Arial" w:hAnsi="Arial"/>
        <w:color w:val="404040"/>
        <w:sz w:val="22"/>
      </w:rPr>
      <w:tblPr/>
      <w:tcPr>
        <w:shd w:val="clear" w:color="EAF1DD" w:fill="EAF1DD"/>
      </w:tcPr>
    </w:tblStylePr>
  </w:style>
  <w:style w:type="table" w:customStyle="1" w:styleId="GridTable2-Accent4">
    <w:name w:val="Grid Table 2 - Accent 4"/>
    <w:uiPriority w:val="99"/>
    <w:qFormat/>
    <w:rsid w:val="00CC6DDD"/>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single" w:sz="12" w:space="0" w:color="B2A1C6"/>
          <w:right w:val="nil"/>
          <w:insideH w:val="nil"/>
          <w:insideV w:val="nil"/>
          <w:tl2br w:val="nil"/>
          <w:tr2bl w:val="nil"/>
        </w:tcBorders>
        <w:shd w:val="clear" w:color="FFFFFF" w:fill="auto"/>
      </w:tcPr>
    </w:tblStylePr>
    <w:tblStylePr w:type="lastRow">
      <w:rPr>
        <w:b/>
        <w:color w:val="404040"/>
      </w:rPr>
      <w:tblPr/>
      <w:tcPr>
        <w:tcBorders>
          <w:top w:val="single" w:sz="4" w:space="0" w:color="B2A1C6"/>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qFormat/>
    <w:rsid w:val="00CC6DDD"/>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single" w:sz="12" w:space="0" w:color="4BACC6"/>
          <w:right w:val="nil"/>
          <w:insideH w:val="nil"/>
          <w:insideV w:val="nil"/>
          <w:tl2br w:val="nil"/>
          <w:tr2bl w:val="nil"/>
        </w:tcBorders>
        <w:shd w:val="clear" w:color="FFFFFF" w:fill="auto"/>
      </w:tcPr>
    </w:tblStylePr>
    <w:tblStylePr w:type="lastRow">
      <w:rPr>
        <w:b/>
        <w:color w:val="404040"/>
      </w:rPr>
      <w:tblPr/>
      <w:tcPr>
        <w:tcBorders>
          <w:top w:val="single" w:sz="4" w:space="0" w:color="4BACC6"/>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qFormat/>
    <w:rsid w:val="00CC6DDD"/>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single" w:sz="12" w:space="0" w:color="F79646"/>
          <w:right w:val="nil"/>
          <w:insideH w:val="nil"/>
          <w:insideV w:val="nil"/>
          <w:tl2br w:val="nil"/>
          <w:tr2bl w:val="nil"/>
        </w:tcBorders>
        <w:shd w:val="clear" w:color="FFFFFF" w:fill="auto"/>
      </w:tcPr>
    </w:tblStylePr>
    <w:tblStylePr w:type="lastRow">
      <w:rPr>
        <w:b/>
        <w:color w:val="404040"/>
      </w:rPr>
      <w:tblPr/>
      <w:tcPr>
        <w:tcBorders>
          <w:top w:val="single" w:sz="4" w:space="0" w:color="F79646"/>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9" w:fill="FDE9D9"/>
      </w:tcPr>
    </w:tblStylePr>
    <w:tblStylePr w:type="band1Horz">
      <w:rPr>
        <w:rFonts w:ascii="Arial" w:hAnsi="Arial"/>
        <w:color w:val="404040"/>
        <w:sz w:val="22"/>
      </w:rPr>
      <w:tblPr/>
      <w:tcPr>
        <w:shd w:val="clear" w:color="FDE9D9" w:fill="FDE9D9"/>
      </w:tcPr>
    </w:tblStylePr>
  </w:style>
  <w:style w:type="table" w:customStyle="1" w:styleId="GridTable3">
    <w:name w:val="Grid Table 3"/>
    <w:uiPriority w:val="99"/>
    <w:qFormat/>
    <w:rsid w:val="00CC6DDD"/>
    <w:tblPr>
      <w:tblBorders>
        <w:bottom w:val="single" w:sz="4" w:space="0" w:color="696969"/>
        <w:insideH w:val="single" w:sz="4" w:space="0" w:color="696969"/>
        <w:insideV w:val="single" w:sz="4" w:space="0" w:color="696969"/>
      </w:tblBorders>
      <w:tblCellMar>
        <w:top w:w="0" w:type="dxa"/>
        <w:left w:w="0" w:type="dxa"/>
        <w:bottom w:w="0" w:type="dxa"/>
        <w:right w:w="0" w:type="dxa"/>
      </w:tblCellMar>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Arial" w:hAnsi="Arial"/>
        <w:color w:val="404040"/>
        <w:sz w:val="22"/>
      </w:rPr>
      <w:tblPr/>
      <w:tcPr>
        <w:shd w:val="clear" w:color="CACACA" w:fill="CACACA"/>
      </w:tcPr>
    </w:tblStylePr>
    <w:tblStylePr w:type="band1Horz">
      <w:rPr>
        <w:rFonts w:ascii="Arial" w:hAnsi="Arial"/>
        <w:color w:val="404040"/>
        <w:sz w:val="22"/>
      </w:rPr>
      <w:tblPr/>
      <w:tcPr>
        <w:shd w:val="clear" w:color="CACACA" w:fill="CACACA"/>
      </w:tcPr>
    </w:tblStylePr>
  </w:style>
  <w:style w:type="table" w:customStyle="1" w:styleId="GridTable3-Accent1">
    <w:name w:val="Grid Table 3 - Accent 1"/>
    <w:uiPriority w:val="99"/>
    <w:qFormat/>
    <w:rsid w:val="00CC6DDD"/>
    <w:tblPr>
      <w:tblBorders>
        <w:bottom w:val="single" w:sz="4" w:space="0" w:color="5D8BC2"/>
        <w:insideH w:val="single" w:sz="4" w:space="0" w:color="5D8BC2"/>
        <w:insideV w:val="single" w:sz="4" w:space="0" w:color="5D8BC2"/>
      </w:tblBorders>
      <w:tblCellMar>
        <w:top w:w="0" w:type="dxa"/>
        <w:left w:w="0" w:type="dxa"/>
        <w:bottom w:w="0" w:type="dxa"/>
        <w:right w:w="0" w:type="dxa"/>
      </w:tblCellMar>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Arial" w:hAnsi="Arial"/>
        <w:color w:val="404040"/>
        <w:sz w:val="22"/>
      </w:rPr>
      <w:tblPr/>
      <w:tcPr>
        <w:shd w:val="clear" w:color="DBE5F1" w:fill="DBE5F1"/>
      </w:tcPr>
    </w:tblStylePr>
    <w:tblStylePr w:type="band1Horz">
      <w:rPr>
        <w:rFonts w:ascii="Arial" w:hAnsi="Arial"/>
        <w:color w:val="404040"/>
        <w:sz w:val="22"/>
      </w:rPr>
      <w:tblPr/>
      <w:tcPr>
        <w:shd w:val="clear" w:color="DBE5F1" w:fill="DBE5F1"/>
      </w:tcPr>
    </w:tblStylePr>
  </w:style>
  <w:style w:type="table" w:customStyle="1" w:styleId="GridTable3-Accent2">
    <w:name w:val="Grid Table 3 - Accent 2"/>
    <w:uiPriority w:val="99"/>
    <w:qFormat/>
    <w:rsid w:val="00CC6DDD"/>
    <w:tblPr>
      <w:tblBorders>
        <w:bottom w:val="single" w:sz="4" w:space="0" w:color="D99795"/>
        <w:insideH w:val="single" w:sz="4" w:space="0" w:color="D99795"/>
        <w:insideV w:val="single" w:sz="4" w:space="0" w:color="D99795"/>
      </w:tblBorders>
      <w:tblCellMar>
        <w:top w:w="0" w:type="dxa"/>
        <w:left w:w="0" w:type="dxa"/>
        <w:bottom w:w="0" w:type="dxa"/>
        <w:right w:w="0" w:type="dxa"/>
      </w:tblCellMar>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qFormat/>
    <w:rsid w:val="00CC6DDD"/>
    <w:tblPr>
      <w:tblBorders>
        <w:bottom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Arial" w:hAnsi="Arial"/>
        <w:color w:val="404040"/>
        <w:sz w:val="22"/>
      </w:rPr>
      <w:tblPr/>
      <w:tcPr>
        <w:shd w:val="clear" w:color="EAF1DD" w:fill="EAF1DD"/>
      </w:tcPr>
    </w:tblStylePr>
    <w:tblStylePr w:type="band1Horz">
      <w:rPr>
        <w:rFonts w:ascii="Arial" w:hAnsi="Arial"/>
        <w:color w:val="404040"/>
        <w:sz w:val="22"/>
      </w:rPr>
      <w:tblPr/>
      <w:tcPr>
        <w:shd w:val="clear" w:color="EAF1DD" w:fill="EAF1DD"/>
      </w:tcPr>
    </w:tblStylePr>
  </w:style>
  <w:style w:type="table" w:customStyle="1" w:styleId="GridTable3-Accent4">
    <w:name w:val="Grid Table 3 - Accent 4"/>
    <w:uiPriority w:val="99"/>
    <w:qFormat/>
    <w:rsid w:val="00CC6DDD"/>
    <w:tblPr>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qFormat/>
    <w:rsid w:val="00CC6DDD"/>
    <w:tblPr>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qFormat/>
    <w:rsid w:val="00CC6DDD"/>
    <w:tblPr>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il"/>
          <w:left w:val="nil"/>
          <w:bottom w:val="nil"/>
          <w:right w:val="nil"/>
          <w:insideH w:val="nil"/>
          <w:insideV w:val="nil"/>
          <w:tl2br w:val="nil"/>
          <w:tr2bl w:val="nil"/>
        </w:tcBorders>
        <w:shd w:val="clear" w:color="FFFFFF" w:fill="auto"/>
      </w:tcPr>
    </w:tblStylePr>
    <w:tblStylePr w:type="lastRow">
      <w:rPr>
        <w:b/>
        <w:color w:val="404040"/>
      </w:rPr>
      <w:tbl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blPr/>
      <w:tcPr>
        <w:tcBorders>
          <w:top w:val="nil"/>
          <w:left w:val="nil"/>
          <w:bottom w:val="nil"/>
          <w:right w:val="nil"/>
          <w:insideH w:val="nil"/>
          <w:insideV w:val="nil"/>
          <w:tl2br w:val="nil"/>
          <w:tr2bl w:val="nil"/>
        </w:tcBorders>
        <w:shd w:val="clear" w:color="FFFFFF" w:fill="auto"/>
      </w:tcPr>
    </w:tblStylePr>
    <w:tblStylePr w:type="lastCol">
      <w:rPr>
        <w:i/>
        <w:color w:val="404040"/>
      </w:rPr>
      <w:tblPr/>
      <w:tcPr>
        <w:tcBorders>
          <w:top w:val="nil"/>
          <w:left w:val="nil"/>
          <w:bottom w:val="nil"/>
          <w:right w:val="nil"/>
          <w:insideH w:val="nil"/>
          <w:insideV w:val="nil"/>
          <w:tl2br w:val="nil"/>
          <w:tr2bl w:val="nil"/>
        </w:tcBorders>
        <w:shd w:val="clear" w:color="FFFFFF" w:fill="auto"/>
      </w:tcPr>
    </w:tblStylePr>
    <w:tblStylePr w:type="band1Vert">
      <w:rPr>
        <w:rFonts w:ascii="Arial" w:hAnsi="Arial"/>
        <w:color w:val="404040"/>
        <w:sz w:val="22"/>
      </w:rPr>
      <w:tblPr/>
      <w:tcPr>
        <w:shd w:val="clear" w:color="FDE9D9" w:fill="FDE9D9"/>
      </w:tcPr>
    </w:tblStylePr>
    <w:tblStylePr w:type="band1Horz">
      <w:rPr>
        <w:rFonts w:ascii="Arial" w:hAnsi="Arial"/>
        <w:color w:val="404040"/>
        <w:sz w:val="22"/>
      </w:rPr>
      <w:tblPr/>
      <w:tcPr>
        <w:shd w:val="clear" w:color="FDE9D9" w:fill="FDE9D9"/>
      </w:tcPr>
    </w:tblStylePr>
  </w:style>
  <w:style w:type="table" w:customStyle="1" w:styleId="GridTable4">
    <w:name w:val="Grid Table 4"/>
    <w:uiPriority w:val="59"/>
    <w:qFormat/>
    <w:rsid w:val="00CC6DDD"/>
    <w:tblPr>
      <w:tblBorders>
        <w:top w:val="single" w:sz="4" w:space="0" w:color="6E6E6E"/>
        <w:left w:val="single" w:sz="4" w:space="0" w:color="6E6E6E"/>
        <w:bottom w:val="single" w:sz="4" w:space="0" w:color="6E6E6E"/>
        <w:right w:val="single" w:sz="4" w:space="0" w:color="6E6E6E"/>
        <w:insideH w:val="single" w:sz="4" w:space="0" w:color="6E6E6E"/>
        <w:insideV w:val="single" w:sz="4" w:space="0" w:color="6E6E6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000000" w:fill="000000"/>
      </w:tcPr>
    </w:tblStylePr>
    <w:tblStylePr w:type="lastRow">
      <w:rPr>
        <w:b/>
        <w:color w:val="404040"/>
      </w:rPr>
      <w:tblPr/>
      <w:tcPr>
        <w:tcBorders>
          <w:top w:val="single" w:sz="4" w:space="0" w:color="00000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ACACA" w:fill="CACACA"/>
      </w:tcPr>
    </w:tblStylePr>
    <w:tblStylePr w:type="band1Horz">
      <w:rPr>
        <w:rFonts w:ascii="Arial" w:hAnsi="Arial"/>
        <w:color w:val="404040"/>
        <w:sz w:val="22"/>
      </w:rPr>
      <w:tblPr/>
      <w:tcPr>
        <w:shd w:val="clear" w:color="CACACA" w:fill="CACACA"/>
      </w:tcPr>
    </w:tblStylePr>
  </w:style>
  <w:style w:type="table" w:customStyle="1" w:styleId="GridTable4-Accent1">
    <w:name w:val="Grid Table 4 - Accent 1"/>
    <w:uiPriority w:val="59"/>
    <w:qFormat/>
    <w:rsid w:val="00CC6DDD"/>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BC2"/>
          <w:left w:val="single" w:sz="4" w:space="0" w:color="5D8BC2"/>
          <w:bottom w:val="single" w:sz="4" w:space="0" w:color="5D8BC2"/>
          <w:right w:val="single" w:sz="4" w:space="0" w:color="5D8BC2"/>
          <w:insideH w:val="nil"/>
          <w:insideV w:val="nil"/>
          <w:tl2br w:val="nil"/>
          <w:tr2bl w:val="nil"/>
        </w:tcBorders>
        <w:shd w:val="clear" w:color="5D8BC2" w:fill="5D8BC2"/>
      </w:tcPr>
    </w:tblStylePr>
    <w:tblStylePr w:type="lastRow">
      <w:rPr>
        <w:b/>
        <w:color w:val="404040"/>
      </w:rPr>
      <w:tblPr/>
      <w:tcPr>
        <w:tcBorders>
          <w:top w:val="single" w:sz="4" w:space="0" w:color="5D8BC2"/>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qFormat/>
    <w:rsid w:val="00CC6DDD"/>
    <w:tblPr>
      <w:tblBorders>
        <w:top w:val="single" w:sz="4" w:space="0" w:color="DB9C9A"/>
        <w:left w:val="single" w:sz="4" w:space="0" w:color="DB9C9A"/>
        <w:bottom w:val="single" w:sz="4" w:space="0" w:color="DB9C9A"/>
        <w:right w:val="single" w:sz="4" w:space="0" w:color="DB9C9A"/>
        <w:insideH w:val="single" w:sz="4" w:space="0" w:color="DB9C9A"/>
        <w:insideV w:val="single" w:sz="4" w:space="0" w:color="DB9C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795"/>
          <w:left w:val="single" w:sz="4" w:space="0" w:color="D99795"/>
          <w:bottom w:val="single" w:sz="4" w:space="0" w:color="D99795"/>
          <w:right w:val="single" w:sz="4" w:space="0" w:color="D99795"/>
          <w:insideH w:val="nil"/>
          <w:insideV w:val="nil"/>
          <w:tl2br w:val="nil"/>
          <w:tr2bl w:val="nil"/>
        </w:tcBorders>
        <w:shd w:val="clear" w:color="D99795" w:fill="D99795"/>
      </w:tcPr>
    </w:tblStylePr>
    <w:tblStylePr w:type="lastRow">
      <w:rPr>
        <w:b/>
        <w:color w:val="404040"/>
      </w:rPr>
      <w:tblPr/>
      <w:tcPr>
        <w:tcBorders>
          <w:top w:val="single" w:sz="4" w:space="0" w:color="D99795"/>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qFormat/>
    <w:rsid w:val="00CC6DDD"/>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BBB59"/>
          <w:left w:val="single" w:sz="4" w:space="0" w:color="9BBB59"/>
          <w:bottom w:val="single" w:sz="4" w:space="0" w:color="9BBB59"/>
          <w:right w:val="single" w:sz="4" w:space="0" w:color="9BBB59"/>
          <w:insideH w:val="nil"/>
          <w:insideV w:val="nil"/>
          <w:tl2br w:val="nil"/>
          <w:tr2bl w:val="nil"/>
        </w:tcBorders>
        <w:shd w:val="clear" w:color="9BBB59" w:fill="9BBB59"/>
      </w:tcPr>
    </w:tblStylePr>
    <w:tblStylePr w:type="lastRow">
      <w:rPr>
        <w:b/>
        <w:color w:val="404040"/>
      </w:rPr>
      <w:tblPr/>
      <w:tcPr>
        <w:tcBorders>
          <w:top w:val="single" w:sz="4" w:space="0" w:color="9BBB59"/>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D" w:fill="EAF1DD"/>
      </w:tcPr>
    </w:tblStylePr>
    <w:tblStylePr w:type="band1Horz">
      <w:rPr>
        <w:rFonts w:ascii="Arial" w:hAnsi="Arial"/>
        <w:color w:val="404040"/>
        <w:sz w:val="22"/>
      </w:rPr>
      <w:tblPr/>
      <w:tcPr>
        <w:shd w:val="clear" w:color="EAF1DD" w:fill="EAF1DD"/>
      </w:tcPr>
    </w:tblStylePr>
  </w:style>
  <w:style w:type="table" w:customStyle="1" w:styleId="GridTable4-Accent4">
    <w:name w:val="Grid Table 4 - Accent 4"/>
    <w:uiPriority w:val="59"/>
    <w:qFormat/>
    <w:rsid w:val="00CC6DDD"/>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insideH w:val="nil"/>
          <w:insideV w:val="nil"/>
          <w:tl2br w:val="nil"/>
          <w:tr2bl w:val="nil"/>
        </w:tcBorders>
        <w:shd w:val="clear" w:color="B2A1C6" w:fill="B2A1C6"/>
      </w:tcPr>
    </w:tblStylePr>
    <w:tblStylePr w:type="lastRow">
      <w:rPr>
        <w:b/>
        <w:color w:val="404040"/>
      </w:rPr>
      <w:tblPr/>
      <w:tcPr>
        <w:tcBorders>
          <w:top w:val="single" w:sz="4" w:space="0" w:color="B2A1C6"/>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qFormat/>
    <w:rsid w:val="00CC6DDD"/>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insideH w:val="nil"/>
          <w:insideV w:val="nil"/>
          <w:tl2br w:val="nil"/>
          <w:tr2bl w:val="nil"/>
        </w:tcBorders>
        <w:shd w:val="clear" w:color="4BACC6" w:fill="4BACC6"/>
      </w:tcPr>
    </w:tblStylePr>
    <w:tblStylePr w:type="lastRow">
      <w:rPr>
        <w:b/>
        <w:color w:val="404040"/>
      </w:rPr>
      <w:tblPr/>
      <w:tcPr>
        <w:tcBorders>
          <w:top w:val="single" w:sz="4" w:space="0" w:color="4BACC6"/>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qFormat/>
    <w:rsid w:val="00CC6DDD"/>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insideH w:val="nil"/>
          <w:insideV w:val="nil"/>
          <w:tl2br w:val="nil"/>
          <w:tr2bl w:val="nil"/>
        </w:tcBorders>
        <w:shd w:val="clear" w:color="F79646" w:fill="F79646"/>
      </w:tcPr>
    </w:tblStylePr>
    <w:tblStylePr w:type="lastRow">
      <w:rPr>
        <w:b/>
        <w:color w:val="404040"/>
      </w:rPr>
      <w:tblPr/>
      <w:tcPr>
        <w:tcBorders>
          <w:top w:val="single" w:sz="4" w:space="0" w:color="F79646"/>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9" w:fill="FDE9D9"/>
      </w:tcPr>
    </w:tblStylePr>
    <w:tblStylePr w:type="band1Horz">
      <w:rPr>
        <w:rFonts w:ascii="Arial" w:hAnsi="Arial"/>
        <w:color w:val="404040"/>
        <w:sz w:val="22"/>
      </w:rPr>
      <w:tblPr/>
      <w:tcPr>
        <w:shd w:val="clear" w:color="FDE9D9" w:fill="FDE9D9"/>
      </w:tcPr>
    </w:tblStylePr>
  </w:style>
  <w:style w:type="table" w:customStyle="1" w:styleId="GridTable5Dark">
    <w:name w:val="Grid Table 5 Dark"/>
    <w:uiPriority w:val="99"/>
    <w:qFormat/>
    <w:rsid w:val="00CC6DDD"/>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left w:val="nil"/>
          <w:bottom w:val="nil"/>
          <w:right w:val="nil"/>
          <w:insideH w:val="nil"/>
          <w:insideV w:val="nil"/>
          <w:tl2br w:val="nil"/>
          <w:tr2bl w:val="nil"/>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98989" w:fill="898989"/>
      </w:tcPr>
    </w:tblStylePr>
    <w:tblStylePr w:type="band1Horz">
      <w:tblPr/>
      <w:tcPr>
        <w:shd w:val="clear" w:color="898989" w:fill="898989"/>
      </w:tcPr>
    </w:tblStylePr>
  </w:style>
  <w:style w:type="table" w:customStyle="1" w:styleId="GridTable5Dark-Accent1">
    <w:name w:val="Grid Table 5 Dark- Accent 1"/>
    <w:uiPriority w:val="99"/>
    <w:qFormat/>
    <w:rsid w:val="00CC6DDD"/>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left w:val="nil"/>
          <w:bottom w:val="nil"/>
          <w:right w:val="nil"/>
          <w:insideH w:val="nil"/>
          <w:insideV w:val="nil"/>
          <w:tl2br w:val="nil"/>
          <w:tr2bl w:val="nil"/>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5E0" w:fill="AEC5E0"/>
      </w:tcPr>
    </w:tblStylePr>
    <w:tblStylePr w:type="band1Horz">
      <w:tblPr/>
      <w:tcPr>
        <w:shd w:val="clear" w:color="AEC5E0" w:fill="AEC5E0"/>
      </w:tcPr>
    </w:tblStylePr>
  </w:style>
  <w:style w:type="table" w:customStyle="1" w:styleId="GridTable5Dark-Accent2">
    <w:name w:val="Grid Table 5 Dark - Accent 2"/>
    <w:uiPriority w:val="99"/>
    <w:qFormat/>
    <w:rsid w:val="00CC6DDD"/>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left w:val="nil"/>
          <w:bottom w:val="nil"/>
          <w:right w:val="nil"/>
          <w:insideH w:val="nil"/>
          <w:insideV w:val="nil"/>
          <w:tl2br w:val="nil"/>
          <w:tr2bl w:val="nil"/>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qFormat/>
    <w:rsid w:val="00CC6DDD"/>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left w:val="nil"/>
          <w:bottom w:val="nil"/>
          <w:right w:val="nil"/>
          <w:insideH w:val="nil"/>
          <w:insideV w:val="nil"/>
          <w:tl2br w:val="nil"/>
          <w:tr2bl w:val="nil"/>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1DFB2" w:fill="D1DFB2"/>
      </w:tcPr>
    </w:tblStylePr>
    <w:tblStylePr w:type="band1Horz">
      <w:tblPr/>
      <w:tcPr>
        <w:shd w:val="clear" w:color="D1DFB2" w:fill="D1DFB2"/>
      </w:tcPr>
    </w:tblStylePr>
  </w:style>
  <w:style w:type="table" w:customStyle="1" w:styleId="GridTable5Dark-Accent4">
    <w:name w:val="Grid Table 5 Dark- Accent 4"/>
    <w:uiPriority w:val="99"/>
    <w:qFormat/>
    <w:rsid w:val="00CC6DDD"/>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left w:val="nil"/>
          <w:bottom w:val="nil"/>
          <w:right w:val="nil"/>
          <w:insideH w:val="nil"/>
          <w:insideV w:val="nil"/>
          <w:tl2br w:val="nil"/>
          <w:tr2bl w:val="nil"/>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qFormat/>
    <w:rsid w:val="00CC6DDD"/>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left w:val="nil"/>
          <w:bottom w:val="nil"/>
          <w:right w:val="nil"/>
          <w:insideH w:val="nil"/>
          <w:insideV w:val="nil"/>
          <w:tl2br w:val="nil"/>
          <w:tr2bl w:val="nil"/>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CC6DDD"/>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left w:val="nil"/>
          <w:bottom w:val="nil"/>
          <w:right w:val="nil"/>
          <w:insideH w:val="nil"/>
          <w:insideV w:val="nil"/>
          <w:tl2br w:val="nil"/>
          <w:tr2bl w:val="nil"/>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uiPriority w:val="99"/>
    <w:qFormat/>
    <w:rsid w:val="00CC6DDD"/>
    <w:tblPr>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top w:w="0" w:type="dxa"/>
        <w:left w:w="0" w:type="dxa"/>
        <w:bottom w:w="0" w:type="dxa"/>
        <w:right w:w="0" w:type="dxa"/>
      </w:tblCellMar>
    </w:tblPr>
    <w:tblStylePr w:type="firstRow">
      <w:rPr>
        <w:b/>
        <w:color w:val="7E7E7E"/>
      </w:rPr>
      <w:tblPr/>
      <w:tcPr>
        <w:tcBorders>
          <w:top w:val="nil"/>
          <w:left w:val="nil"/>
          <w:bottom w:val="single" w:sz="12" w:space="0" w:color="7E7E7E"/>
          <w:right w:val="nil"/>
          <w:insideH w:val="nil"/>
          <w:insideV w:val="nil"/>
          <w:tl2br w:val="nil"/>
          <w:tr2bl w:val="nil"/>
        </w:tcBorders>
      </w:tcPr>
    </w:tblStylePr>
    <w:tblStylePr w:type="lastRow">
      <w:rPr>
        <w:b/>
        <w:color w:val="7E7E7E"/>
      </w:rPr>
    </w:tblStylePr>
    <w:tblStylePr w:type="firstCol">
      <w:rPr>
        <w:b/>
        <w:color w:val="7E7E7E"/>
      </w:rPr>
    </w:tblStylePr>
    <w:tblStylePr w:type="lastCol">
      <w:rPr>
        <w:b/>
        <w:color w:val="7E7E7E"/>
      </w:rPr>
    </w:tblStylePr>
    <w:tblStylePr w:type="band1Vert">
      <w:tblPr/>
      <w:tcPr>
        <w:shd w:val="clear" w:color="CACACA" w:fill="CACACA"/>
      </w:tcPr>
    </w:tblStylePr>
    <w:tblStylePr w:type="band1Horz">
      <w:rPr>
        <w:rFonts w:ascii="Arial" w:hAnsi="Arial"/>
        <w:color w:val="7E7E7E"/>
        <w:sz w:val="22"/>
      </w:rPr>
      <w:tblPr/>
      <w:tcPr>
        <w:shd w:val="clear" w:color="CACACA" w:fill="CACACA"/>
      </w:tcPr>
    </w:tblStylePr>
    <w:tblStylePr w:type="band2Horz">
      <w:rPr>
        <w:rFonts w:ascii="Arial" w:hAnsi="Arial"/>
        <w:color w:val="7E7E7E"/>
        <w:sz w:val="22"/>
      </w:rPr>
    </w:tblStylePr>
  </w:style>
  <w:style w:type="table" w:customStyle="1" w:styleId="GridTable6Colorful-Accent1">
    <w:name w:val="Grid Table 6 Colorful - Accent 1"/>
    <w:uiPriority w:val="99"/>
    <w:qFormat/>
    <w:rsid w:val="00CC6DDD"/>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top w:val="nil"/>
          <w:left w:val="nil"/>
          <w:bottom w:val="single" w:sz="12" w:space="0" w:color="A6BFDD"/>
          <w:right w:val="nil"/>
          <w:insideH w:val="nil"/>
          <w:insideV w:val="nil"/>
          <w:tl2br w:val="nil"/>
          <w:tr2bl w:val="nil"/>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BE5F1" w:fill="DBE5F1"/>
      </w:tcPr>
    </w:tblStylePr>
    <w:tblStylePr w:type="band1Horz">
      <w:rPr>
        <w:rFonts w:ascii="Arial" w:hAnsi="Arial"/>
        <w:color w:val="A6BFDD"/>
        <w:sz w:val="22"/>
      </w:rPr>
      <w:tblPr/>
      <w:tcPr>
        <w:shd w:val="clear" w:color="DBE5F1" w:fill="DBE5F1"/>
      </w:tcPr>
    </w:tblStylePr>
    <w:tblStylePr w:type="band2Horz">
      <w:rPr>
        <w:rFonts w:ascii="Arial" w:hAnsi="Arial"/>
        <w:color w:val="A6BFDD"/>
        <w:sz w:val="22"/>
      </w:rPr>
    </w:tblStylePr>
  </w:style>
  <w:style w:type="table" w:customStyle="1" w:styleId="GridTable6Colorful-Accent2">
    <w:name w:val="Grid Table 6 Colorful - Accent 2"/>
    <w:uiPriority w:val="99"/>
    <w:qFormat/>
    <w:rsid w:val="00CC6DDD"/>
    <w:tblPr>
      <w:tblBorders>
        <w:top w:val="single" w:sz="4" w:space="0" w:color="D99795"/>
        <w:left w:val="single" w:sz="4" w:space="0" w:color="D99795"/>
        <w:bottom w:val="single" w:sz="4" w:space="0" w:color="D99795"/>
        <w:right w:val="single" w:sz="4" w:space="0" w:color="D99795"/>
        <w:insideH w:val="single" w:sz="4" w:space="0" w:color="D99795"/>
        <w:insideV w:val="single" w:sz="4" w:space="0" w:color="D99795"/>
      </w:tblBorders>
      <w:tblCellMar>
        <w:top w:w="0" w:type="dxa"/>
        <w:left w:w="0" w:type="dxa"/>
        <w:bottom w:w="0" w:type="dxa"/>
        <w:right w:w="0" w:type="dxa"/>
      </w:tblCellMar>
    </w:tblPr>
    <w:tblStylePr w:type="firstRow">
      <w:rPr>
        <w:b/>
        <w:color w:val="D99795"/>
      </w:rPr>
      <w:tblPr/>
      <w:tcPr>
        <w:tcBorders>
          <w:top w:val="nil"/>
          <w:left w:val="nil"/>
          <w:bottom w:val="single" w:sz="12" w:space="0" w:color="D99795"/>
          <w:right w:val="nil"/>
          <w:insideH w:val="nil"/>
          <w:insideV w:val="nil"/>
          <w:tl2br w:val="nil"/>
          <w:tr2bl w:val="nil"/>
        </w:tcBorders>
      </w:tcPr>
    </w:tblStylePr>
    <w:tblStylePr w:type="lastRow">
      <w:rPr>
        <w:b/>
        <w:color w:val="D99795"/>
      </w:rPr>
    </w:tblStylePr>
    <w:tblStylePr w:type="firstCol">
      <w:rPr>
        <w:b/>
        <w:color w:val="D99795"/>
      </w:rPr>
    </w:tblStylePr>
    <w:tblStylePr w:type="lastCol">
      <w:rPr>
        <w:b/>
        <w:color w:val="D99795"/>
      </w:rPr>
    </w:tblStylePr>
    <w:tblStylePr w:type="band1Vert">
      <w:tblPr/>
      <w:tcPr>
        <w:shd w:val="clear" w:color="F2DCDC" w:fill="F2DCDC"/>
      </w:tcPr>
    </w:tblStylePr>
    <w:tblStylePr w:type="band1Horz">
      <w:rPr>
        <w:rFonts w:ascii="Arial" w:hAnsi="Arial"/>
        <w:color w:val="D99795"/>
        <w:sz w:val="22"/>
      </w:rPr>
      <w:tblPr/>
      <w:tcPr>
        <w:shd w:val="clear" w:color="F2DCDC" w:fill="F2DCDC"/>
      </w:tcPr>
    </w:tblStylePr>
    <w:tblStylePr w:type="band2Horz">
      <w:rPr>
        <w:rFonts w:ascii="Arial" w:hAnsi="Arial"/>
        <w:color w:val="D99795"/>
        <w:sz w:val="22"/>
      </w:rPr>
    </w:tblStylePr>
  </w:style>
  <w:style w:type="table" w:customStyle="1" w:styleId="GridTable6Colorful-Accent3">
    <w:name w:val="Grid Table 6 Colorful - Accent 3"/>
    <w:uiPriority w:val="99"/>
    <w:qFormat/>
    <w:rsid w:val="00CC6DDD"/>
    <w:tblPr>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b/>
        <w:color w:val="9BBB59"/>
      </w:rPr>
      <w:tblPr/>
      <w:tcPr>
        <w:tcBorders>
          <w:top w:val="nil"/>
          <w:left w:val="nil"/>
          <w:bottom w:val="single" w:sz="12" w:space="0" w:color="9BBB59"/>
          <w:right w:val="nil"/>
          <w:insideH w:val="nil"/>
          <w:insideV w:val="nil"/>
          <w:tl2br w:val="nil"/>
          <w:tr2bl w:val="nil"/>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EAF1DD" w:fill="EAF1DD"/>
      </w:tcPr>
    </w:tblStylePr>
    <w:tblStylePr w:type="band1Horz">
      <w:rPr>
        <w:rFonts w:ascii="Arial" w:hAnsi="Arial"/>
        <w:color w:val="9BBB59"/>
        <w:sz w:val="22"/>
      </w:rPr>
      <w:tblPr/>
      <w:tcPr>
        <w:shd w:val="clear" w:color="EAF1DD" w:fill="EAF1DD"/>
      </w:tcPr>
    </w:tblStylePr>
    <w:tblStylePr w:type="band2Horz">
      <w:rPr>
        <w:rFonts w:ascii="Arial" w:hAnsi="Arial"/>
        <w:color w:val="9BBB59"/>
        <w:sz w:val="22"/>
      </w:rPr>
    </w:tblStylePr>
  </w:style>
  <w:style w:type="table" w:customStyle="1" w:styleId="GridTable6Colorful-Accent4">
    <w:name w:val="Grid Table 6 Colorful - Accent 4"/>
    <w:uiPriority w:val="99"/>
    <w:qFormat/>
    <w:rsid w:val="00CC6DDD"/>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top w:val="nil"/>
          <w:left w:val="nil"/>
          <w:bottom w:val="single" w:sz="12" w:space="0" w:color="B2A1C6"/>
          <w:right w:val="nil"/>
          <w:insideH w:val="nil"/>
          <w:insideV w:val="nil"/>
          <w:tl2br w:val="nil"/>
          <w:tr2bl w:val="nil"/>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qFormat/>
    <w:rsid w:val="00CC6DDD"/>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top w:val="nil"/>
          <w:left w:val="nil"/>
          <w:bottom w:val="single" w:sz="12" w:space="0" w:color="4BACC6"/>
          <w:right w:val="nil"/>
          <w:insideH w:val="nil"/>
          <w:insideV w:val="nil"/>
          <w:tl2br w:val="nil"/>
          <w:tr2bl w:val="nil"/>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qFormat/>
    <w:rsid w:val="00CC6DDD"/>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top w:val="nil"/>
          <w:left w:val="nil"/>
          <w:bottom w:val="single" w:sz="12" w:space="0" w:color="F79646"/>
          <w:right w:val="nil"/>
          <w:insideH w:val="nil"/>
          <w:insideV w:val="nil"/>
          <w:tl2br w:val="nil"/>
          <w:tr2bl w:val="nil"/>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9" w:fill="FDE9D9"/>
      </w:tcPr>
    </w:tblStylePr>
    <w:tblStylePr w:type="band1Horz">
      <w:rPr>
        <w:rFonts w:ascii="Arial" w:hAnsi="Arial"/>
        <w:color w:val="266779"/>
        <w:sz w:val="22"/>
      </w:rPr>
      <w:tblPr/>
      <w:tcPr>
        <w:shd w:val="clear" w:color="FDE9D9" w:fill="FDE9D9"/>
      </w:tcPr>
    </w:tblStylePr>
    <w:tblStylePr w:type="band2Horz">
      <w:rPr>
        <w:rFonts w:ascii="Arial" w:hAnsi="Arial"/>
        <w:color w:val="266779"/>
        <w:sz w:val="22"/>
      </w:rPr>
    </w:tblStylePr>
  </w:style>
  <w:style w:type="table" w:customStyle="1" w:styleId="GridTable7Colorful">
    <w:name w:val="Grid Table 7 Colorful"/>
    <w:uiPriority w:val="99"/>
    <w:qFormat/>
    <w:rsid w:val="00CC6DDD"/>
    <w:tblPr>
      <w:tblBorders>
        <w:bottom w:val="single" w:sz="4" w:space="0" w:color="7E7E7E"/>
        <w:right w:val="single" w:sz="4" w:space="0" w:color="7E7E7E"/>
        <w:insideH w:val="single" w:sz="4" w:space="0" w:color="7E7E7E"/>
        <w:insideV w:val="single" w:sz="4" w:space="0" w:color="7E7E7E"/>
      </w:tblBorders>
      <w:tblCellMar>
        <w:top w:w="0" w:type="dxa"/>
        <w:left w:w="0" w:type="dxa"/>
        <w:bottom w:w="0" w:type="dxa"/>
        <w:right w:w="0" w:type="dxa"/>
      </w:tblCellMar>
    </w:tblPr>
    <w:tblStylePr w:type="firstRow">
      <w:rPr>
        <w:rFonts w:ascii="Arial" w:hAnsi="Arial"/>
        <w:b/>
        <w:color w:val="7E7E7E"/>
        <w:sz w:val="22"/>
      </w:rPr>
      <w:tblPr/>
      <w:tcPr>
        <w:tcBorders>
          <w:top w:val="nil"/>
          <w:left w:val="nil"/>
          <w:bottom w:val="single" w:sz="4" w:space="0" w:color="7E7E7E"/>
          <w:right w:val="nil"/>
          <w:insideH w:val="nil"/>
          <w:insideV w:val="nil"/>
          <w:tl2br w:val="nil"/>
          <w:tr2bl w:val="nil"/>
        </w:tcBorders>
        <w:shd w:val="clear" w:color="FFFFFF" w:fill="FFFFFF"/>
      </w:tcPr>
    </w:tblStylePr>
    <w:tblStylePr w:type="lastRow">
      <w:rPr>
        <w:rFonts w:ascii="Arial" w:hAnsi="Arial"/>
        <w:b/>
        <w:color w:val="7E7E7E"/>
        <w:sz w:val="22"/>
      </w:rPr>
      <w:tblPr/>
      <w:tcPr>
        <w:tcBorders>
          <w:top w:val="single" w:sz="4" w:space="0" w:color="7E7E7E"/>
          <w:left w:val="nil"/>
          <w:bottom w:val="nil"/>
          <w:right w:val="nil"/>
          <w:insideH w:val="nil"/>
          <w:insideV w:val="nil"/>
          <w:tl2br w:val="nil"/>
          <w:tr2bl w:val="nil"/>
        </w:tcBorders>
        <w:shd w:val="clear" w:color="FFFFFF" w:fill="FFFFFF"/>
      </w:tcPr>
    </w:tblStylePr>
    <w:tblStylePr w:type="firstCol">
      <w:pPr>
        <w:jc w:val="right"/>
      </w:pPr>
      <w:rPr>
        <w:rFonts w:ascii="Arial" w:hAnsi="Arial"/>
        <w:i/>
        <w:color w:val="7E7E7E"/>
        <w:sz w:val="22"/>
      </w:rPr>
      <w:tblPr/>
      <w:tcPr>
        <w:tcBorders>
          <w:top w:val="nil"/>
          <w:left w:val="nil"/>
          <w:bottom w:val="nil"/>
          <w:right w:val="single" w:sz="4" w:space="0" w:color="7E7E7E"/>
          <w:insideH w:val="nil"/>
          <w:insideV w:val="nil"/>
          <w:tl2br w:val="nil"/>
          <w:tr2bl w:val="nil"/>
        </w:tcBorders>
        <w:shd w:val="clear" w:color="FFFFFF" w:fill="auto"/>
      </w:tcPr>
    </w:tblStylePr>
    <w:tblStylePr w:type="lastCol">
      <w:rPr>
        <w:rFonts w:ascii="Arial" w:hAnsi="Arial"/>
        <w:i/>
        <w:color w:val="7E7E7E"/>
        <w:sz w:val="22"/>
      </w:rPr>
      <w:tblPr/>
      <w:tcPr>
        <w:tcBorders>
          <w:top w:val="nil"/>
          <w:left w:val="single" w:sz="4" w:space="0" w:color="7E7E7E"/>
          <w:bottom w:val="nil"/>
          <w:right w:val="nil"/>
          <w:insideH w:val="nil"/>
          <w:insideV w:val="nil"/>
          <w:tl2br w:val="nil"/>
          <w:tr2bl w:val="nil"/>
        </w:tcBorders>
        <w:shd w:val="clear" w:color="FFFFFF" w:fill="auto"/>
      </w:tcPr>
    </w:tblStylePr>
    <w:tblStylePr w:type="band1Vert">
      <w:tblPr/>
      <w:tcPr>
        <w:shd w:val="clear" w:color="F1F1F1" w:fill="F1F1F1"/>
      </w:tcPr>
    </w:tblStylePr>
    <w:tblStylePr w:type="band1Horz">
      <w:rPr>
        <w:rFonts w:ascii="Arial" w:hAnsi="Arial"/>
        <w:color w:val="7E7E7E"/>
        <w:sz w:val="22"/>
      </w:rPr>
      <w:tblPr/>
      <w:tcPr>
        <w:shd w:val="clear" w:color="F1F1F1" w:fill="F1F1F1"/>
      </w:tcPr>
    </w:tblStylePr>
    <w:tblStylePr w:type="band2Horz">
      <w:rPr>
        <w:rFonts w:ascii="Arial" w:hAnsi="Arial"/>
        <w:color w:val="7E7E7E"/>
        <w:sz w:val="22"/>
      </w:rPr>
    </w:tblStylePr>
  </w:style>
  <w:style w:type="table" w:customStyle="1" w:styleId="GridTable7Colorful-Accent1">
    <w:name w:val="Grid Table 7 Colorful - Accent 1"/>
    <w:uiPriority w:val="99"/>
    <w:qFormat/>
    <w:rsid w:val="00CC6DDD"/>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il"/>
          <w:left w:val="nil"/>
          <w:bottom w:val="single" w:sz="4" w:space="0" w:color="A6BFDD"/>
          <w:right w:val="nil"/>
          <w:insideH w:val="nil"/>
          <w:insideV w:val="nil"/>
          <w:tl2br w:val="nil"/>
          <w:tr2bl w:val="nil"/>
        </w:tcBorders>
        <w:shd w:val="clear" w:color="FFFFFF" w:fill="FFFFFF"/>
      </w:tcPr>
    </w:tblStylePr>
    <w:tblStylePr w:type="lastRow">
      <w:rPr>
        <w:rFonts w:ascii="Arial" w:hAnsi="Arial"/>
        <w:b/>
        <w:color w:val="A6BFDD"/>
        <w:sz w:val="22"/>
      </w:rPr>
      <w:tblPr/>
      <w:tcPr>
        <w:tcBorders>
          <w:top w:val="single" w:sz="4" w:space="0" w:color="A6BFDD"/>
          <w:left w:val="nil"/>
          <w:bottom w:val="nil"/>
          <w:right w:val="nil"/>
          <w:insideH w:val="nil"/>
          <w:insideV w:val="nil"/>
          <w:tl2br w:val="nil"/>
          <w:tr2bl w:val="nil"/>
        </w:tcBorders>
        <w:shd w:val="clear" w:color="FFFFFF" w:fill="FFFFFF"/>
      </w:tcPr>
    </w:tblStylePr>
    <w:tblStylePr w:type="firstCol">
      <w:pPr>
        <w:jc w:val="right"/>
      </w:pPr>
      <w:rPr>
        <w:rFonts w:ascii="Arial" w:hAnsi="Arial"/>
        <w:i/>
        <w:color w:val="A6BFDD"/>
        <w:sz w:val="22"/>
      </w:rPr>
      <w:tblPr/>
      <w:tcPr>
        <w:tcBorders>
          <w:top w:val="nil"/>
          <w:left w:val="nil"/>
          <w:bottom w:val="nil"/>
          <w:right w:val="single" w:sz="4" w:space="0" w:color="A6BFDD"/>
          <w:insideH w:val="nil"/>
          <w:insideV w:val="nil"/>
          <w:tl2br w:val="nil"/>
          <w:tr2bl w:val="nil"/>
        </w:tcBorders>
        <w:shd w:val="clear" w:color="FFFFFF" w:fill="auto"/>
      </w:tcPr>
    </w:tblStylePr>
    <w:tblStylePr w:type="lastCol">
      <w:rPr>
        <w:rFonts w:ascii="Arial" w:hAnsi="Arial"/>
        <w:i/>
        <w:color w:val="A6BFDD"/>
        <w:sz w:val="22"/>
      </w:rPr>
      <w:tblPr/>
      <w:tcPr>
        <w:tcBorders>
          <w:top w:val="nil"/>
          <w:left w:val="single" w:sz="4" w:space="0" w:color="A6BFDD"/>
          <w:bottom w:val="nil"/>
          <w:right w:val="nil"/>
          <w:insideH w:val="nil"/>
          <w:insideV w:val="nil"/>
          <w:tl2br w:val="nil"/>
          <w:tr2bl w:val="nil"/>
        </w:tcBorders>
        <w:shd w:val="clear" w:color="FFFFFF" w:fill="auto"/>
      </w:tcPr>
    </w:tblStylePr>
    <w:tblStylePr w:type="band1Vert">
      <w:tblPr/>
      <w:tcPr>
        <w:shd w:val="clear" w:color="DBE5F1" w:fill="DBE5F1"/>
      </w:tcPr>
    </w:tblStylePr>
    <w:tblStylePr w:type="band1Horz">
      <w:rPr>
        <w:rFonts w:ascii="Arial" w:hAnsi="Arial"/>
        <w:color w:val="A6BFDD"/>
        <w:sz w:val="22"/>
      </w:rPr>
      <w:tblPr/>
      <w:tcPr>
        <w:shd w:val="clear" w:color="DBE5F1" w:fill="DBE5F1"/>
      </w:tcPr>
    </w:tblStylePr>
    <w:tblStylePr w:type="band2Horz">
      <w:rPr>
        <w:rFonts w:ascii="Arial" w:hAnsi="Arial"/>
        <w:color w:val="A6BFDD"/>
        <w:sz w:val="22"/>
      </w:rPr>
    </w:tblStylePr>
  </w:style>
  <w:style w:type="table" w:customStyle="1" w:styleId="GridTable7Colorful-Accent2">
    <w:name w:val="Grid Table 7 Colorful - Accent 2"/>
    <w:uiPriority w:val="99"/>
    <w:qFormat/>
    <w:rsid w:val="00CC6DDD"/>
    <w:tblPr>
      <w:tblBorders>
        <w:bottom w:val="single" w:sz="4" w:space="0" w:color="D99795"/>
        <w:right w:val="single" w:sz="4" w:space="0" w:color="D99795"/>
        <w:insideH w:val="single" w:sz="4" w:space="0" w:color="D99795"/>
        <w:insideV w:val="single" w:sz="4" w:space="0" w:color="D99795"/>
      </w:tblBorders>
      <w:tblCellMar>
        <w:top w:w="0" w:type="dxa"/>
        <w:left w:w="0" w:type="dxa"/>
        <w:bottom w:w="0" w:type="dxa"/>
        <w:right w:w="0" w:type="dxa"/>
      </w:tblCellMar>
    </w:tblPr>
    <w:tblStylePr w:type="firstRow">
      <w:rPr>
        <w:rFonts w:ascii="Arial" w:hAnsi="Arial"/>
        <w:b/>
        <w:color w:val="D99795"/>
        <w:sz w:val="22"/>
      </w:rPr>
      <w:tblPr/>
      <w:tcPr>
        <w:tcBorders>
          <w:top w:val="nil"/>
          <w:left w:val="nil"/>
          <w:bottom w:val="single" w:sz="4" w:space="0" w:color="D99795"/>
          <w:right w:val="nil"/>
          <w:insideH w:val="nil"/>
          <w:insideV w:val="nil"/>
          <w:tl2br w:val="nil"/>
          <w:tr2bl w:val="nil"/>
        </w:tcBorders>
        <w:shd w:val="clear" w:color="FFFFFF" w:fill="FFFFFF"/>
      </w:tcPr>
    </w:tblStylePr>
    <w:tblStylePr w:type="lastRow">
      <w:rPr>
        <w:rFonts w:ascii="Arial" w:hAnsi="Arial"/>
        <w:b/>
        <w:color w:val="D99795"/>
        <w:sz w:val="22"/>
      </w:rPr>
      <w:tblPr/>
      <w:tcPr>
        <w:tcBorders>
          <w:top w:val="single" w:sz="4" w:space="0" w:color="D99795"/>
          <w:left w:val="nil"/>
          <w:bottom w:val="nil"/>
          <w:right w:val="nil"/>
          <w:insideH w:val="nil"/>
          <w:insideV w:val="nil"/>
          <w:tl2br w:val="nil"/>
          <w:tr2bl w:val="nil"/>
        </w:tcBorders>
        <w:shd w:val="clear" w:color="FFFFFF" w:fill="FFFFFF"/>
      </w:tcPr>
    </w:tblStylePr>
    <w:tblStylePr w:type="firstCol">
      <w:pPr>
        <w:jc w:val="right"/>
      </w:pPr>
      <w:rPr>
        <w:rFonts w:ascii="Arial" w:hAnsi="Arial"/>
        <w:i/>
        <w:color w:val="D99795"/>
        <w:sz w:val="22"/>
      </w:rPr>
      <w:tblPr/>
      <w:tcPr>
        <w:tcBorders>
          <w:top w:val="nil"/>
          <w:left w:val="nil"/>
          <w:bottom w:val="nil"/>
          <w:right w:val="single" w:sz="4" w:space="0" w:color="D99795"/>
          <w:insideH w:val="nil"/>
          <w:insideV w:val="nil"/>
          <w:tl2br w:val="nil"/>
          <w:tr2bl w:val="nil"/>
        </w:tcBorders>
        <w:shd w:val="clear" w:color="FFFFFF" w:fill="auto"/>
      </w:tcPr>
    </w:tblStylePr>
    <w:tblStylePr w:type="lastCol">
      <w:rPr>
        <w:rFonts w:ascii="Arial" w:hAnsi="Arial"/>
        <w:i/>
        <w:color w:val="D99795"/>
        <w:sz w:val="22"/>
      </w:rPr>
      <w:tblPr/>
      <w:tcPr>
        <w:tcBorders>
          <w:top w:val="nil"/>
          <w:left w:val="single" w:sz="4" w:space="0" w:color="D99795"/>
          <w:bottom w:val="nil"/>
          <w:right w:val="nil"/>
          <w:insideH w:val="nil"/>
          <w:insideV w:val="nil"/>
          <w:tl2br w:val="nil"/>
          <w:tr2bl w:val="nil"/>
        </w:tcBorders>
        <w:shd w:val="clear" w:color="FFFFFF" w:fill="auto"/>
      </w:tcPr>
    </w:tblStylePr>
    <w:tblStylePr w:type="band1Vert">
      <w:tblPr/>
      <w:tcPr>
        <w:shd w:val="clear" w:color="F2DCDC" w:fill="F2DCDC"/>
      </w:tcPr>
    </w:tblStylePr>
    <w:tblStylePr w:type="band1Horz">
      <w:rPr>
        <w:rFonts w:ascii="Arial" w:hAnsi="Arial"/>
        <w:color w:val="D99795"/>
        <w:sz w:val="22"/>
      </w:rPr>
      <w:tblPr/>
      <w:tcPr>
        <w:shd w:val="clear" w:color="F2DCDC" w:fill="F2DCDC"/>
      </w:tcPr>
    </w:tblStylePr>
    <w:tblStylePr w:type="band2Horz">
      <w:rPr>
        <w:rFonts w:ascii="Arial" w:hAnsi="Arial"/>
        <w:color w:val="D99795"/>
        <w:sz w:val="22"/>
      </w:rPr>
    </w:tblStylePr>
  </w:style>
  <w:style w:type="table" w:customStyle="1" w:styleId="GridTable7Colorful-Accent3">
    <w:name w:val="Grid Table 7 Colorful - Accent 3"/>
    <w:uiPriority w:val="99"/>
    <w:qFormat/>
    <w:rsid w:val="00CC6DDD"/>
    <w:tblPr>
      <w:tblBorders>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rFonts w:ascii="Arial" w:hAnsi="Arial"/>
        <w:b/>
        <w:color w:val="9BBB59"/>
        <w:sz w:val="22"/>
      </w:rPr>
      <w:tblPr/>
      <w:tcPr>
        <w:tcBorders>
          <w:top w:val="nil"/>
          <w:left w:val="nil"/>
          <w:bottom w:val="single" w:sz="4" w:space="0" w:color="9BBB59"/>
          <w:right w:val="nil"/>
          <w:insideH w:val="nil"/>
          <w:insideV w:val="nil"/>
          <w:tl2br w:val="nil"/>
          <w:tr2bl w:val="nil"/>
        </w:tcBorders>
        <w:shd w:val="clear" w:color="FFFFFF" w:fill="FFFFFF"/>
      </w:tcPr>
    </w:tblStylePr>
    <w:tblStylePr w:type="lastRow">
      <w:rPr>
        <w:rFonts w:ascii="Arial" w:hAnsi="Arial"/>
        <w:b/>
        <w:color w:val="9BBB59"/>
        <w:sz w:val="22"/>
      </w:rPr>
      <w:tblPr/>
      <w:tcPr>
        <w:tcBorders>
          <w:top w:val="single" w:sz="4" w:space="0" w:color="9BBB59"/>
          <w:left w:val="nil"/>
          <w:bottom w:val="nil"/>
          <w:right w:val="nil"/>
          <w:insideH w:val="nil"/>
          <w:insideV w:val="nil"/>
          <w:tl2br w:val="nil"/>
          <w:tr2bl w:val="nil"/>
        </w:tcBorders>
        <w:shd w:val="clear" w:color="FFFFFF" w:fill="FFFFFF"/>
      </w:tcPr>
    </w:tblStylePr>
    <w:tblStylePr w:type="firstCol">
      <w:pPr>
        <w:jc w:val="right"/>
      </w:pPr>
      <w:rPr>
        <w:rFonts w:ascii="Arial" w:hAnsi="Arial"/>
        <w:i/>
        <w:color w:val="9BBB59"/>
        <w:sz w:val="22"/>
      </w:rPr>
      <w:tblPr/>
      <w:tcPr>
        <w:tcBorders>
          <w:top w:val="nil"/>
          <w:left w:val="nil"/>
          <w:bottom w:val="nil"/>
          <w:right w:val="single" w:sz="4" w:space="0" w:color="9BBB59"/>
          <w:insideH w:val="nil"/>
          <w:insideV w:val="nil"/>
          <w:tl2br w:val="nil"/>
          <w:tr2bl w:val="nil"/>
        </w:tcBorders>
        <w:shd w:val="clear" w:color="FFFFFF" w:fill="auto"/>
      </w:tcPr>
    </w:tblStylePr>
    <w:tblStylePr w:type="lastCol">
      <w:rPr>
        <w:rFonts w:ascii="Arial" w:hAnsi="Arial"/>
        <w:i/>
        <w:color w:val="9BBB59"/>
        <w:sz w:val="22"/>
      </w:rPr>
      <w:tblPr/>
      <w:tcPr>
        <w:tcBorders>
          <w:top w:val="nil"/>
          <w:left w:val="single" w:sz="4" w:space="0" w:color="9BBB59"/>
          <w:bottom w:val="nil"/>
          <w:right w:val="nil"/>
          <w:insideH w:val="nil"/>
          <w:insideV w:val="nil"/>
          <w:tl2br w:val="nil"/>
          <w:tr2bl w:val="nil"/>
        </w:tcBorders>
        <w:shd w:val="clear" w:color="FFFFFF" w:fill="auto"/>
      </w:tcPr>
    </w:tblStylePr>
    <w:tblStylePr w:type="band1Vert">
      <w:tblPr/>
      <w:tcPr>
        <w:shd w:val="clear" w:color="EAF1DD" w:fill="EAF1DD"/>
      </w:tcPr>
    </w:tblStylePr>
    <w:tblStylePr w:type="band1Horz">
      <w:rPr>
        <w:rFonts w:ascii="Arial" w:hAnsi="Arial"/>
        <w:color w:val="9BBB59"/>
        <w:sz w:val="22"/>
      </w:rPr>
      <w:tblPr/>
      <w:tcPr>
        <w:shd w:val="clear" w:color="EAF1DD" w:fill="EAF1DD"/>
      </w:tcPr>
    </w:tblStylePr>
    <w:tblStylePr w:type="band2Horz">
      <w:rPr>
        <w:rFonts w:ascii="Arial" w:hAnsi="Arial"/>
        <w:color w:val="9BBB59"/>
        <w:sz w:val="22"/>
      </w:rPr>
    </w:tblStylePr>
  </w:style>
  <w:style w:type="table" w:customStyle="1" w:styleId="GridTable7Colorful-Accent4">
    <w:name w:val="Grid Table 7 Colorful - Accent 4"/>
    <w:uiPriority w:val="99"/>
    <w:qFormat/>
    <w:rsid w:val="00CC6DDD"/>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il"/>
          <w:left w:val="nil"/>
          <w:bottom w:val="single" w:sz="4" w:space="0" w:color="B2A1C6"/>
          <w:right w:val="nil"/>
          <w:insideH w:val="nil"/>
          <w:insideV w:val="nil"/>
          <w:tl2br w:val="nil"/>
          <w:tr2bl w:val="nil"/>
        </w:tcBorders>
        <w:shd w:val="clear" w:color="FFFFFF" w:fill="FFFFFF"/>
      </w:tcPr>
    </w:tblStylePr>
    <w:tblStylePr w:type="lastRow">
      <w:rPr>
        <w:rFonts w:ascii="Arial" w:hAnsi="Arial"/>
        <w:b/>
        <w:color w:val="B2A1C6"/>
        <w:sz w:val="22"/>
      </w:rPr>
      <w:tblPr/>
      <w:tcPr>
        <w:tcBorders>
          <w:top w:val="single" w:sz="4" w:space="0" w:color="B2A1C6"/>
          <w:left w:val="nil"/>
          <w:bottom w:val="nil"/>
          <w:right w:val="nil"/>
          <w:insideH w:val="nil"/>
          <w:insideV w:val="nil"/>
          <w:tl2br w:val="nil"/>
          <w:tr2bl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insideH w:val="nil"/>
          <w:insideV w:val="nil"/>
          <w:tl2br w:val="nil"/>
          <w:tr2bl w:val="nil"/>
        </w:tcBorders>
        <w:shd w:val="clear" w:color="FFFFFF" w:fill="auto"/>
      </w:tcPr>
    </w:tblStylePr>
    <w:tblStylePr w:type="lastCol">
      <w:rPr>
        <w:rFonts w:ascii="Arial" w:hAnsi="Arial"/>
        <w:i/>
        <w:color w:val="B2A1C6"/>
        <w:sz w:val="22"/>
      </w:rPr>
      <w:tblPr/>
      <w:tcPr>
        <w:tcBorders>
          <w:top w:val="nil"/>
          <w:left w:val="single" w:sz="4" w:space="0" w:color="B2A1C6"/>
          <w:bottom w:val="nil"/>
          <w:right w:val="nil"/>
          <w:insideH w:val="nil"/>
          <w:insideV w:val="nil"/>
          <w:tl2br w:val="nil"/>
          <w:tr2bl w:val="nil"/>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qFormat/>
    <w:rsid w:val="00CC6DDD"/>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il"/>
          <w:left w:val="nil"/>
          <w:bottom w:val="single" w:sz="4" w:space="0" w:color="99D0DE"/>
          <w:right w:val="nil"/>
          <w:insideH w:val="nil"/>
          <w:insideV w:val="nil"/>
          <w:tl2br w:val="nil"/>
          <w:tr2bl w:val="nil"/>
        </w:tcBorders>
        <w:shd w:val="clear" w:color="FFFFFF" w:fill="FFFFFF"/>
      </w:tcPr>
    </w:tblStylePr>
    <w:tblStylePr w:type="lastRow">
      <w:rPr>
        <w:rFonts w:ascii="Arial" w:hAnsi="Arial"/>
        <w:b/>
        <w:color w:val="266779"/>
        <w:sz w:val="22"/>
      </w:rPr>
      <w:tblPr/>
      <w:tcPr>
        <w:tcBorders>
          <w:top w:val="single" w:sz="4" w:space="0" w:color="99D0DE"/>
          <w:left w:val="nil"/>
          <w:bottom w:val="nil"/>
          <w:right w:val="nil"/>
          <w:insideH w:val="nil"/>
          <w:insideV w:val="nil"/>
          <w:tl2br w:val="nil"/>
          <w:tr2bl w:val="nil"/>
        </w:tcBorders>
        <w:shd w:val="clear" w:color="FFFFFF" w:fill="FFFFFF"/>
      </w:tcPr>
    </w:tblStylePr>
    <w:tblStylePr w:type="firstCol">
      <w:pPr>
        <w:jc w:val="right"/>
      </w:pPr>
      <w:rPr>
        <w:rFonts w:ascii="Arial" w:hAnsi="Arial"/>
        <w:i/>
        <w:color w:val="266779"/>
        <w:sz w:val="22"/>
      </w:rPr>
      <w:tblPr/>
      <w:tcPr>
        <w:tcBorders>
          <w:top w:val="nil"/>
          <w:left w:val="nil"/>
          <w:bottom w:val="nil"/>
          <w:right w:val="single" w:sz="4" w:space="0" w:color="99D0DE"/>
          <w:insideH w:val="nil"/>
          <w:insideV w:val="nil"/>
          <w:tl2br w:val="nil"/>
          <w:tr2bl w:val="nil"/>
        </w:tcBorders>
        <w:shd w:val="clear" w:color="FFFFFF" w:fill="auto"/>
      </w:tcPr>
    </w:tblStylePr>
    <w:tblStylePr w:type="lastCol">
      <w:rPr>
        <w:rFonts w:ascii="Arial" w:hAnsi="Arial"/>
        <w:i/>
        <w:color w:val="266779"/>
        <w:sz w:val="22"/>
      </w:rPr>
      <w:tblPr/>
      <w:tcPr>
        <w:tcBorders>
          <w:top w:val="nil"/>
          <w:left w:val="single" w:sz="4" w:space="0" w:color="99D0DE"/>
          <w:bottom w:val="nil"/>
          <w:right w:val="nil"/>
          <w:insideH w:val="nil"/>
          <w:insideV w:val="nil"/>
          <w:tl2br w:val="nil"/>
          <w:tr2bl w:val="nil"/>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qFormat/>
    <w:rsid w:val="00CC6DDD"/>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il"/>
          <w:left w:val="nil"/>
          <w:bottom w:val="single" w:sz="4" w:space="0" w:color="FAC396"/>
          <w:right w:val="nil"/>
          <w:insideH w:val="nil"/>
          <w:insideV w:val="nil"/>
          <w:tl2br w:val="nil"/>
          <w:tr2bl w:val="nil"/>
        </w:tcBorders>
        <w:shd w:val="clear" w:color="FFFFFF" w:fill="FFFFFF"/>
      </w:tcPr>
    </w:tblStylePr>
    <w:tblStylePr w:type="lastRow">
      <w:rPr>
        <w:rFonts w:ascii="Arial" w:hAnsi="Arial"/>
        <w:b/>
        <w:color w:val="B15407"/>
        <w:sz w:val="22"/>
      </w:rPr>
      <w:tblPr/>
      <w:tcPr>
        <w:tcBorders>
          <w:top w:val="single" w:sz="4" w:space="0" w:color="FAC396"/>
          <w:left w:val="nil"/>
          <w:bottom w:val="nil"/>
          <w:right w:val="nil"/>
          <w:insideH w:val="nil"/>
          <w:insideV w:val="nil"/>
          <w:tl2br w:val="nil"/>
          <w:tr2bl w:val="nil"/>
        </w:tcBorders>
        <w:shd w:val="clear" w:color="FFFFFF" w:fill="FFFFFF"/>
      </w:tcPr>
    </w:tblStylePr>
    <w:tblStylePr w:type="firstCol">
      <w:pPr>
        <w:jc w:val="right"/>
      </w:pPr>
      <w:rPr>
        <w:rFonts w:ascii="Arial" w:hAnsi="Arial"/>
        <w:i/>
        <w:color w:val="B15407"/>
        <w:sz w:val="22"/>
      </w:rPr>
      <w:tblPr/>
      <w:tcPr>
        <w:tcBorders>
          <w:top w:val="nil"/>
          <w:left w:val="nil"/>
          <w:bottom w:val="nil"/>
          <w:right w:val="single" w:sz="4" w:space="0" w:color="FAC396"/>
          <w:insideH w:val="nil"/>
          <w:insideV w:val="nil"/>
          <w:tl2br w:val="nil"/>
          <w:tr2bl w:val="nil"/>
        </w:tcBorders>
        <w:shd w:val="clear" w:color="FFFFFF" w:fill="auto"/>
      </w:tcPr>
    </w:tblStylePr>
    <w:tblStylePr w:type="lastCol">
      <w:rPr>
        <w:rFonts w:ascii="Arial" w:hAnsi="Arial"/>
        <w:i/>
        <w:color w:val="B15407"/>
        <w:sz w:val="22"/>
      </w:rPr>
      <w:tblPr/>
      <w:tcPr>
        <w:tcBorders>
          <w:top w:val="nil"/>
          <w:left w:val="single" w:sz="4" w:space="0" w:color="FAC396"/>
          <w:bottom w:val="nil"/>
          <w:right w:val="nil"/>
          <w:insideH w:val="nil"/>
          <w:insideV w:val="nil"/>
          <w:tl2br w:val="nil"/>
          <w:tr2bl w:val="nil"/>
        </w:tcBorders>
        <w:shd w:val="clear" w:color="FFFFFF" w:fill="auto"/>
      </w:tcPr>
    </w:tblStylePr>
    <w:tblStylePr w:type="band1Vert">
      <w:tblPr/>
      <w:tcPr>
        <w:shd w:val="clear" w:color="FDE9D9" w:fill="FDE9D9"/>
      </w:tcPr>
    </w:tblStylePr>
    <w:tblStylePr w:type="band1Horz">
      <w:rPr>
        <w:rFonts w:ascii="Arial" w:hAnsi="Arial"/>
        <w:color w:val="B15407"/>
        <w:sz w:val="22"/>
      </w:rPr>
      <w:tblPr/>
      <w:tcPr>
        <w:shd w:val="clear" w:color="FDE9D9" w:fill="FDE9D9"/>
      </w:tcPr>
    </w:tblStylePr>
    <w:tblStylePr w:type="band2Horz">
      <w:rPr>
        <w:rFonts w:ascii="Arial" w:hAnsi="Arial"/>
        <w:color w:val="B15407"/>
        <w:sz w:val="22"/>
      </w:rPr>
    </w:tblStylePr>
  </w:style>
  <w:style w:type="table" w:customStyle="1" w:styleId="ListTable1Light">
    <w:name w:val="List Table 1 Light"/>
    <w:uiPriority w:val="99"/>
    <w:qFormat/>
    <w:rsid w:val="00CC6DDD"/>
    <w:tblPr>
      <w:tblCellMar>
        <w:top w:w="0" w:type="dxa"/>
        <w:left w:w="0" w:type="dxa"/>
        <w:bottom w:w="0" w:type="dxa"/>
        <w:right w:w="0" w:type="dxa"/>
      </w:tblCellMar>
    </w:tblPr>
    <w:tblStylePr w:type="firstRow">
      <w:rPr>
        <w:b/>
        <w:color w:val="404040"/>
      </w:rPr>
      <w:tblPr/>
      <w:tcPr>
        <w:tcBorders>
          <w:top w:val="nil"/>
          <w:left w:val="nil"/>
          <w:bottom w:val="single" w:sz="4" w:space="0" w:color="000000"/>
          <w:right w:val="nil"/>
          <w:insideH w:val="nil"/>
          <w:insideV w:val="nil"/>
          <w:tl2br w:val="nil"/>
          <w:tr2bl w:val="nil"/>
        </w:tcBorders>
      </w:tcPr>
    </w:tblStylePr>
    <w:tblStylePr w:type="lastRow">
      <w:rPr>
        <w:b/>
        <w:color w:val="404040"/>
      </w:rPr>
      <w:tblPr/>
      <w:tcPr>
        <w:tcBorders>
          <w:top w:val="single" w:sz="4" w:space="0" w:color="00000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BEBEBE" w:fill="BEBEBE"/>
      </w:tcPr>
    </w:tblStylePr>
    <w:tblStylePr w:type="band1Horz">
      <w:tblPr/>
      <w:tcPr>
        <w:shd w:val="clear" w:color="BEBEBE" w:fill="BEBEBE"/>
      </w:tcPr>
    </w:tblStylePr>
  </w:style>
  <w:style w:type="table" w:customStyle="1" w:styleId="ListTable1Light-Accent1">
    <w:name w:val="List Table 1 Light - Accent 1"/>
    <w:uiPriority w:val="99"/>
    <w:qFormat/>
    <w:rsid w:val="00CC6DDD"/>
    <w:tblPr>
      <w:tblCellMar>
        <w:top w:w="0" w:type="dxa"/>
        <w:left w:w="0" w:type="dxa"/>
        <w:bottom w:w="0" w:type="dxa"/>
        <w:right w:w="0" w:type="dxa"/>
      </w:tblCellMar>
    </w:tblPr>
    <w:tblStylePr w:type="firstRow">
      <w:rPr>
        <w:b/>
        <w:color w:val="404040"/>
      </w:rPr>
      <w:tblPr/>
      <w:tcPr>
        <w:tcBorders>
          <w:top w:val="nil"/>
          <w:left w:val="nil"/>
          <w:bottom w:val="single" w:sz="4" w:space="0" w:color="4F81BD"/>
          <w:right w:val="nil"/>
          <w:insideH w:val="nil"/>
          <w:insideV w:val="nil"/>
          <w:tl2br w:val="nil"/>
          <w:tr2bl w:val="nil"/>
        </w:tcBorders>
      </w:tcPr>
    </w:tblStylePr>
    <w:tblStylePr w:type="lastRow">
      <w:rPr>
        <w:b/>
        <w:color w:val="404040"/>
      </w:rPr>
      <w:tblPr/>
      <w:tcPr>
        <w:tcBorders>
          <w:top w:val="single" w:sz="4" w:space="0" w:color="4F81BD"/>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qFormat/>
    <w:rsid w:val="00CC6DDD"/>
    <w:tblPr>
      <w:tblCellMar>
        <w:top w:w="0" w:type="dxa"/>
        <w:left w:w="0" w:type="dxa"/>
        <w:bottom w:w="0" w:type="dxa"/>
        <w:right w:w="0" w:type="dxa"/>
      </w:tblCellMar>
    </w:tblPr>
    <w:tblStylePr w:type="firstRow">
      <w:rPr>
        <w:b/>
        <w:color w:val="404040"/>
      </w:rPr>
      <w:tblPr/>
      <w:tcPr>
        <w:tcBorders>
          <w:top w:val="nil"/>
          <w:left w:val="nil"/>
          <w:bottom w:val="single" w:sz="4" w:space="0" w:color="C0504D"/>
          <w:right w:val="nil"/>
          <w:insideH w:val="nil"/>
          <w:insideV w:val="nil"/>
          <w:tl2br w:val="nil"/>
          <w:tr2bl w:val="nil"/>
        </w:tcBorders>
      </w:tcPr>
    </w:tblStylePr>
    <w:tblStylePr w:type="lastRow">
      <w:rPr>
        <w:b/>
        <w:color w:val="404040"/>
      </w:rPr>
      <w:tblPr/>
      <w:tcPr>
        <w:tcBorders>
          <w:top w:val="single" w:sz="4" w:space="0" w:color="C0504D"/>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EFD3D2" w:fill="EFD3D2"/>
      </w:tcPr>
    </w:tblStylePr>
    <w:tblStylePr w:type="band1Horz">
      <w:tblPr/>
      <w:tcPr>
        <w:shd w:val="clear" w:color="EFD3D2" w:fill="EFD3D2"/>
      </w:tcPr>
    </w:tblStylePr>
  </w:style>
  <w:style w:type="table" w:customStyle="1" w:styleId="ListTable1Light-Accent3">
    <w:name w:val="List Table 1 Light - Accent 3"/>
    <w:uiPriority w:val="99"/>
    <w:qFormat/>
    <w:rsid w:val="00CC6DDD"/>
    <w:tblPr>
      <w:tblCellMar>
        <w:top w:w="0" w:type="dxa"/>
        <w:left w:w="0" w:type="dxa"/>
        <w:bottom w:w="0" w:type="dxa"/>
        <w:right w:w="0" w:type="dxa"/>
      </w:tblCellMar>
    </w:tblPr>
    <w:tblStylePr w:type="firstRow">
      <w:rPr>
        <w:b/>
        <w:color w:val="404040"/>
      </w:rPr>
      <w:tblPr/>
      <w:tcPr>
        <w:tcBorders>
          <w:top w:val="nil"/>
          <w:left w:val="nil"/>
          <w:bottom w:val="single" w:sz="4" w:space="0" w:color="9BBB59"/>
          <w:right w:val="nil"/>
          <w:insideH w:val="nil"/>
          <w:insideV w:val="nil"/>
          <w:tl2br w:val="nil"/>
          <w:tr2bl w:val="nil"/>
        </w:tcBorders>
      </w:tcPr>
    </w:tblStylePr>
    <w:tblStylePr w:type="lastRow">
      <w:rPr>
        <w:b/>
        <w:color w:val="404040"/>
      </w:rPr>
      <w:tblPr/>
      <w:tcPr>
        <w:tcBorders>
          <w:top w:val="single" w:sz="4" w:space="0" w:color="9BBB59"/>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E5EDD5" w:fill="E5EDD5"/>
      </w:tcPr>
    </w:tblStylePr>
    <w:tblStylePr w:type="band1Horz">
      <w:tblPr/>
      <w:tcPr>
        <w:shd w:val="clear" w:color="E5EDD5" w:fill="E5EDD5"/>
      </w:tcPr>
    </w:tblStylePr>
  </w:style>
  <w:style w:type="table" w:customStyle="1" w:styleId="ListTable1Light-Accent4">
    <w:name w:val="List Table 1 Light - Accent 4"/>
    <w:uiPriority w:val="99"/>
    <w:qFormat/>
    <w:rsid w:val="00CC6DDD"/>
    <w:tblPr>
      <w:tblCellMar>
        <w:top w:w="0" w:type="dxa"/>
        <w:left w:w="0" w:type="dxa"/>
        <w:bottom w:w="0" w:type="dxa"/>
        <w:right w:w="0" w:type="dxa"/>
      </w:tblCellMar>
    </w:tblPr>
    <w:tblStylePr w:type="firstRow">
      <w:rPr>
        <w:b/>
        <w:color w:val="404040"/>
      </w:rPr>
      <w:tblPr/>
      <w:tcPr>
        <w:tcBorders>
          <w:top w:val="nil"/>
          <w:left w:val="nil"/>
          <w:bottom w:val="single" w:sz="4" w:space="0" w:color="8064A2"/>
          <w:right w:val="nil"/>
          <w:insideH w:val="nil"/>
          <w:insideV w:val="nil"/>
          <w:tl2br w:val="nil"/>
          <w:tr2bl w:val="nil"/>
        </w:tcBorders>
      </w:tcPr>
    </w:tblStylePr>
    <w:tblStylePr w:type="lastRow">
      <w:rPr>
        <w:b/>
        <w:color w:val="404040"/>
      </w:rPr>
      <w:tblPr/>
      <w:tcPr>
        <w:tcBorders>
          <w:top w:val="single" w:sz="4" w:space="0" w:color="8064A2"/>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qFormat/>
    <w:rsid w:val="00CC6DDD"/>
    <w:tblPr>
      <w:tblCellMar>
        <w:top w:w="0" w:type="dxa"/>
        <w:left w:w="0" w:type="dxa"/>
        <w:bottom w:w="0" w:type="dxa"/>
        <w:right w:w="0" w:type="dxa"/>
      </w:tblCellMar>
    </w:tblPr>
    <w:tblStylePr w:type="firstRow">
      <w:rPr>
        <w:b/>
        <w:color w:val="404040"/>
      </w:rPr>
      <w:tblPr/>
      <w:tcPr>
        <w:tcBorders>
          <w:top w:val="nil"/>
          <w:left w:val="nil"/>
          <w:bottom w:val="single" w:sz="4" w:space="0" w:color="4BACC6"/>
          <w:right w:val="nil"/>
          <w:insideH w:val="nil"/>
          <w:insideV w:val="nil"/>
          <w:tl2br w:val="nil"/>
          <w:tr2bl w:val="nil"/>
        </w:tcBorders>
      </w:tcPr>
    </w:tblStylePr>
    <w:tblStylePr w:type="lastRow">
      <w:rPr>
        <w:b/>
        <w:color w:val="404040"/>
      </w:rPr>
      <w:tblPr/>
      <w:tcPr>
        <w:tcBorders>
          <w:top w:val="single" w:sz="4" w:space="0" w:color="4BACC6"/>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qFormat/>
    <w:rsid w:val="00CC6DDD"/>
    <w:tblPr>
      <w:tblCellMar>
        <w:top w:w="0" w:type="dxa"/>
        <w:left w:w="0" w:type="dxa"/>
        <w:bottom w:w="0" w:type="dxa"/>
        <w:right w:w="0" w:type="dxa"/>
      </w:tblCellMar>
    </w:tblPr>
    <w:tblStylePr w:type="firstRow">
      <w:rPr>
        <w:b/>
        <w:color w:val="404040"/>
      </w:rPr>
      <w:tblPr/>
      <w:tcPr>
        <w:tcBorders>
          <w:top w:val="nil"/>
          <w:left w:val="nil"/>
          <w:bottom w:val="single" w:sz="4" w:space="0" w:color="F79646"/>
          <w:right w:val="nil"/>
          <w:insideH w:val="nil"/>
          <w:insideV w:val="nil"/>
          <w:tl2br w:val="nil"/>
          <w:tr2bl w:val="nil"/>
        </w:tcBorders>
      </w:tcPr>
    </w:tblStylePr>
    <w:tblStylePr w:type="lastRow">
      <w:rPr>
        <w:b/>
        <w:color w:val="404040"/>
      </w:rPr>
      <w:tblPr/>
      <w:tcPr>
        <w:tcBorders>
          <w:top w:val="single" w:sz="4" w:space="0" w:color="F79646"/>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blPr/>
      <w:tcPr>
        <w:shd w:val="clear" w:color="FCE4D0" w:fill="FCE4D0"/>
      </w:tcPr>
    </w:tblStylePr>
    <w:tblStylePr w:type="band1Horz">
      <w:tblPr/>
      <w:tcPr>
        <w:shd w:val="clear" w:color="FCE4D0" w:fill="FCE4D0"/>
      </w:tcPr>
    </w:tblStylePr>
  </w:style>
  <w:style w:type="table" w:customStyle="1" w:styleId="ListTable2">
    <w:name w:val="List Table 2"/>
    <w:uiPriority w:val="99"/>
    <w:qFormat/>
    <w:rsid w:val="00CC6DDD"/>
    <w:tblPr>
      <w:tblBorders>
        <w:top w:val="single" w:sz="4" w:space="0" w:color="6E6E6E"/>
        <w:bottom w:val="single" w:sz="4" w:space="0" w:color="6E6E6E"/>
        <w:insideH w:val="single" w:sz="4" w:space="0" w:color="6E6E6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E6E6E"/>
          <w:left w:val="nil"/>
          <w:bottom w:val="single" w:sz="4" w:space="0" w:color="6E6E6E"/>
          <w:right w:val="nil"/>
          <w:insideH w:val="nil"/>
          <w:insideV w:val="nil"/>
          <w:tl2br w:val="nil"/>
          <w:tr2bl w:val="nil"/>
        </w:tcBorders>
      </w:tcPr>
    </w:tblStylePr>
    <w:tblStylePr w:type="lastRow">
      <w:rPr>
        <w:rFonts w:ascii="Arial" w:hAnsi="Arial"/>
        <w:b/>
        <w:color w:val="404040"/>
        <w:sz w:val="22"/>
      </w:rPr>
      <w:tblPr/>
      <w:tcPr>
        <w:tcBorders>
          <w:top w:val="single" w:sz="4" w:space="0" w:color="6E6E6E"/>
          <w:left w:val="nil"/>
          <w:bottom w:val="single" w:sz="4" w:space="0" w:color="6E6E6E"/>
          <w:right w:val="nil"/>
          <w:insideH w:val="nil"/>
          <w:insideV w:val="nil"/>
          <w:tl2br w:val="nil"/>
          <w:tr2bl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EBEBE" w:fill="BEBEBE"/>
      </w:tcPr>
    </w:tblStylePr>
    <w:tblStylePr w:type="band1Horz">
      <w:rPr>
        <w:rFonts w:ascii="Arial" w:hAnsi="Arial"/>
        <w:color w:val="404040"/>
        <w:sz w:val="22"/>
      </w:rPr>
      <w:tblPr/>
      <w:tcPr>
        <w:shd w:val="clear" w:color="BEBEBE" w:fill="BEBEBE"/>
      </w:tcPr>
    </w:tblStylePr>
  </w:style>
  <w:style w:type="table" w:customStyle="1" w:styleId="ListTable2-Accent1">
    <w:name w:val="List Table 2 - Accent 1"/>
    <w:uiPriority w:val="99"/>
    <w:qFormat/>
    <w:rsid w:val="00CC6DDD"/>
    <w:tblPr>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il"/>
          <w:bottom w:val="single" w:sz="4" w:space="0" w:color="9BB7D9"/>
          <w:right w:val="nil"/>
          <w:insideH w:val="nil"/>
          <w:insideV w:val="nil"/>
          <w:tl2br w:val="nil"/>
          <w:tr2bl w:val="nil"/>
        </w:tcBorders>
      </w:tcPr>
    </w:tblStylePr>
    <w:tblStylePr w:type="lastRow">
      <w:rPr>
        <w:rFonts w:ascii="Arial" w:hAnsi="Arial"/>
        <w:b/>
        <w:color w:val="404040"/>
        <w:sz w:val="22"/>
      </w:rPr>
      <w:tblPr/>
      <w:tcPr>
        <w:tcBorders>
          <w:top w:val="single" w:sz="4" w:space="0" w:color="9BB7D9"/>
          <w:left w:val="nil"/>
          <w:bottom w:val="single" w:sz="4" w:space="0" w:color="9BB7D9"/>
          <w:right w:val="nil"/>
          <w:insideH w:val="nil"/>
          <w:insideV w:val="nil"/>
          <w:tl2br w:val="nil"/>
          <w:tr2bl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qFormat/>
    <w:rsid w:val="00CC6DDD"/>
    <w:tblPr>
      <w:tblBorders>
        <w:top w:val="single" w:sz="4" w:space="0" w:color="DB9C9A"/>
        <w:bottom w:val="single" w:sz="4" w:space="0" w:color="DB9C9A"/>
        <w:insideH w:val="single" w:sz="4" w:space="0" w:color="DB9C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C9A"/>
          <w:left w:val="nil"/>
          <w:bottom w:val="single" w:sz="4" w:space="0" w:color="DB9C9A"/>
          <w:right w:val="nil"/>
          <w:insideH w:val="nil"/>
          <w:insideV w:val="nil"/>
          <w:tl2br w:val="nil"/>
          <w:tr2bl w:val="nil"/>
        </w:tcBorders>
      </w:tcPr>
    </w:tblStylePr>
    <w:tblStylePr w:type="lastRow">
      <w:rPr>
        <w:rFonts w:ascii="Arial" w:hAnsi="Arial"/>
        <w:b/>
        <w:color w:val="404040"/>
        <w:sz w:val="22"/>
      </w:rPr>
      <w:tblPr/>
      <w:tcPr>
        <w:tcBorders>
          <w:top w:val="single" w:sz="4" w:space="0" w:color="DB9C9A"/>
          <w:left w:val="nil"/>
          <w:bottom w:val="single" w:sz="4" w:space="0" w:color="DB9C9A"/>
          <w:right w:val="nil"/>
          <w:insideH w:val="nil"/>
          <w:insideV w:val="nil"/>
          <w:tl2br w:val="nil"/>
          <w:tr2bl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3D2" w:fill="EFD3D2"/>
      </w:tcPr>
    </w:tblStylePr>
    <w:tblStylePr w:type="band1Horz">
      <w:rPr>
        <w:rFonts w:ascii="Arial" w:hAnsi="Arial"/>
        <w:color w:val="404040"/>
        <w:sz w:val="22"/>
      </w:rPr>
      <w:tblPr/>
      <w:tcPr>
        <w:shd w:val="clear" w:color="EFD3D2" w:fill="EFD3D2"/>
      </w:tcPr>
    </w:tblStylePr>
  </w:style>
  <w:style w:type="table" w:customStyle="1" w:styleId="ListTable2-Accent3">
    <w:name w:val="List Table 2 - Accent 3"/>
    <w:uiPriority w:val="99"/>
    <w:qFormat/>
    <w:rsid w:val="00CC6DDD"/>
    <w:tblPr>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il"/>
          <w:bottom w:val="single" w:sz="4" w:space="0" w:color="C6D8A1"/>
          <w:right w:val="nil"/>
          <w:insideH w:val="nil"/>
          <w:insideV w:val="nil"/>
          <w:tl2br w:val="nil"/>
          <w:tr2bl w:val="nil"/>
        </w:tcBorders>
      </w:tcPr>
    </w:tblStylePr>
    <w:tblStylePr w:type="lastRow">
      <w:rPr>
        <w:rFonts w:ascii="Arial" w:hAnsi="Arial"/>
        <w:b/>
        <w:color w:val="404040"/>
        <w:sz w:val="22"/>
      </w:rPr>
      <w:tblPr/>
      <w:tcPr>
        <w:tcBorders>
          <w:top w:val="single" w:sz="4" w:space="0" w:color="C6D8A1"/>
          <w:left w:val="nil"/>
          <w:bottom w:val="single" w:sz="4" w:space="0" w:color="C6D8A1"/>
          <w:right w:val="nil"/>
          <w:insideH w:val="nil"/>
          <w:insideV w:val="nil"/>
          <w:tl2br w:val="nil"/>
          <w:tr2bl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DD5" w:fill="E5EDD5"/>
      </w:tcPr>
    </w:tblStylePr>
    <w:tblStylePr w:type="band1Horz">
      <w:rPr>
        <w:rFonts w:ascii="Arial" w:hAnsi="Arial"/>
        <w:color w:val="404040"/>
        <w:sz w:val="22"/>
      </w:rPr>
      <w:tblPr/>
      <w:tcPr>
        <w:shd w:val="clear" w:color="E5EDD5" w:fill="E5EDD5"/>
      </w:tcPr>
    </w:tblStylePr>
  </w:style>
  <w:style w:type="table" w:customStyle="1" w:styleId="ListTable2-Accent4">
    <w:name w:val="List Table 2 - Accent 4"/>
    <w:uiPriority w:val="99"/>
    <w:qFormat/>
    <w:rsid w:val="00CC6DDD"/>
    <w:tblPr>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il"/>
          <w:bottom w:val="single" w:sz="4" w:space="0" w:color="B7A7CA"/>
          <w:right w:val="nil"/>
          <w:insideH w:val="nil"/>
          <w:insideV w:val="nil"/>
          <w:tl2br w:val="nil"/>
          <w:tr2bl w:val="nil"/>
        </w:tcBorders>
      </w:tcPr>
    </w:tblStylePr>
    <w:tblStylePr w:type="lastRow">
      <w:rPr>
        <w:rFonts w:ascii="Arial" w:hAnsi="Arial"/>
        <w:b/>
        <w:color w:val="404040"/>
        <w:sz w:val="22"/>
      </w:rPr>
      <w:tblPr/>
      <w:tcPr>
        <w:tcBorders>
          <w:top w:val="single" w:sz="4" w:space="0" w:color="B7A7CA"/>
          <w:left w:val="nil"/>
          <w:bottom w:val="single" w:sz="4" w:space="0" w:color="B7A7CA"/>
          <w:right w:val="nil"/>
          <w:insideH w:val="nil"/>
          <w:insideV w:val="nil"/>
          <w:tl2br w:val="nil"/>
          <w:tr2bl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qFormat/>
    <w:rsid w:val="00CC6DDD"/>
    <w:tblPr>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il"/>
          <w:bottom w:val="single" w:sz="4" w:space="0" w:color="99D0DE"/>
          <w:right w:val="nil"/>
          <w:insideH w:val="nil"/>
          <w:insideV w:val="nil"/>
          <w:tl2br w:val="nil"/>
          <w:tr2bl w:val="nil"/>
        </w:tcBorders>
      </w:tcPr>
    </w:tblStylePr>
    <w:tblStylePr w:type="lastRow">
      <w:rPr>
        <w:rFonts w:ascii="Arial" w:hAnsi="Arial"/>
        <w:b/>
        <w:color w:val="404040"/>
        <w:sz w:val="22"/>
      </w:rPr>
      <w:tblPr/>
      <w:tcPr>
        <w:tcBorders>
          <w:top w:val="single" w:sz="4" w:space="0" w:color="99D0DE"/>
          <w:left w:val="nil"/>
          <w:bottom w:val="single" w:sz="4" w:space="0" w:color="99D0DE"/>
          <w:right w:val="nil"/>
          <w:insideH w:val="nil"/>
          <w:insideV w:val="nil"/>
          <w:tl2br w:val="nil"/>
          <w:tr2bl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CC6DDD"/>
    <w:tblPr>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il"/>
          <w:bottom w:val="single" w:sz="4" w:space="0" w:color="FAC396"/>
          <w:right w:val="nil"/>
          <w:insideH w:val="nil"/>
          <w:insideV w:val="nil"/>
          <w:tl2br w:val="nil"/>
          <w:tr2bl w:val="nil"/>
        </w:tcBorders>
      </w:tcPr>
    </w:tblStylePr>
    <w:tblStylePr w:type="lastRow">
      <w:rPr>
        <w:rFonts w:ascii="Arial" w:hAnsi="Arial"/>
        <w:b/>
        <w:color w:val="404040"/>
        <w:sz w:val="22"/>
      </w:rPr>
      <w:tblPr/>
      <w:tcPr>
        <w:tcBorders>
          <w:top w:val="single" w:sz="4" w:space="0" w:color="FAC396"/>
          <w:left w:val="nil"/>
          <w:bottom w:val="single" w:sz="4" w:space="0" w:color="FAC396"/>
          <w:right w:val="nil"/>
          <w:insideH w:val="nil"/>
          <w:insideV w:val="nil"/>
          <w:tl2br w:val="nil"/>
          <w:tr2bl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CE4D0" w:fill="FCE4D0"/>
      </w:tcPr>
    </w:tblStylePr>
    <w:tblStylePr w:type="band1Horz">
      <w:rPr>
        <w:rFonts w:ascii="Arial" w:hAnsi="Arial"/>
        <w:color w:val="404040"/>
        <w:sz w:val="22"/>
      </w:rPr>
      <w:tblPr/>
      <w:tcPr>
        <w:shd w:val="clear" w:color="FCE4D0" w:fill="FCE4D0"/>
      </w:tcPr>
    </w:tblStylePr>
  </w:style>
  <w:style w:type="table" w:customStyle="1" w:styleId="ListTable3">
    <w:name w:val="List Table 3"/>
    <w:uiPriority w:val="99"/>
    <w:qFormat/>
    <w:rsid w:val="00CC6DDD"/>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top w:val="nil"/>
          <w:left w:val="single" w:sz="4" w:space="0" w:color="000000"/>
          <w:bottom w:val="nil"/>
          <w:right w:val="single" w:sz="4" w:space="0" w:color="000000"/>
          <w:insideH w:val="nil"/>
          <w:insideV w:val="nil"/>
          <w:tl2br w:val="nil"/>
          <w:tr2bl w:val="nil"/>
        </w:tcBorders>
      </w:tcPr>
    </w:tblStylePr>
    <w:tblStylePr w:type="band1Horz">
      <w:rPr>
        <w:rFonts w:ascii="Arial" w:hAnsi="Arial"/>
        <w:color w:val="404040"/>
        <w:sz w:val="22"/>
      </w:rPr>
      <w:tblPr/>
      <w:tcPr>
        <w:tcBorders>
          <w:top w:val="single" w:sz="4" w:space="0" w:color="000000"/>
          <w:left w:val="nil"/>
          <w:bottom w:val="single" w:sz="4" w:space="0" w:color="000000"/>
          <w:right w:val="nil"/>
          <w:insideH w:val="nil"/>
          <w:insideV w:val="nil"/>
          <w:tl2br w:val="nil"/>
          <w:tr2bl w:val="nil"/>
        </w:tcBorders>
      </w:tcPr>
    </w:tblStylePr>
  </w:style>
  <w:style w:type="table" w:customStyle="1" w:styleId="ListTable3-Accent1">
    <w:name w:val="List Table 3 - Accent 1"/>
    <w:uiPriority w:val="99"/>
    <w:qFormat/>
    <w:rsid w:val="00CC6DDD"/>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top w:val="nil"/>
          <w:left w:val="single" w:sz="4" w:space="0" w:color="4F81BD"/>
          <w:bottom w:val="nil"/>
          <w:right w:val="single" w:sz="4" w:space="0" w:color="4F81BD"/>
          <w:insideH w:val="nil"/>
          <w:insideV w:val="nil"/>
          <w:tl2br w:val="nil"/>
          <w:tr2bl w:val="nil"/>
        </w:tcBorders>
      </w:tcPr>
    </w:tblStylePr>
    <w:tblStylePr w:type="band1Horz">
      <w:rPr>
        <w:rFonts w:ascii="Arial" w:hAnsi="Arial"/>
        <w:color w:val="404040"/>
        <w:sz w:val="22"/>
      </w:rPr>
      <w:tblPr/>
      <w:tcPr>
        <w:tcBorders>
          <w:top w:val="single" w:sz="4" w:space="0" w:color="4F81BD"/>
          <w:left w:val="nil"/>
          <w:bottom w:val="single" w:sz="4" w:space="0" w:color="4F81BD"/>
          <w:right w:val="nil"/>
          <w:insideH w:val="nil"/>
          <w:insideV w:val="nil"/>
          <w:tl2br w:val="nil"/>
          <w:tr2bl w:val="nil"/>
        </w:tcBorders>
      </w:tcPr>
    </w:tblStylePr>
  </w:style>
  <w:style w:type="table" w:customStyle="1" w:styleId="ListTable3-Accent2">
    <w:name w:val="List Table 3 - Accent 2"/>
    <w:uiPriority w:val="99"/>
    <w:qFormat/>
    <w:rsid w:val="00CC6DDD"/>
    <w:tblPr>
      <w:tblBorders>
        <w:top w:val="single" w:sz="4" w:space="0" w:color="D99795"/>
        <w:left w:val="single" w:sz="4" w:space="0" w:color="D99795"/>
        <w:bottom w:val="single" w:sz="4" w:space="0" w:color="D99795"/>
        <w:right w:val="single" w:sz="4" w:space="0" w:color="D99795"/>
      </w:tblBorders>
      <w:tblCellMar>
        <w:top w:w="0" w:type="dxa"/>
        <w:left w:w="0" w:type="dxa"/>
        <w:bottom w:w="0" w:type="dxa"/>
        <w:right w:w="0" w:type="dxa"/>
      </w:tblCellMar>
    </w:tblPr>
    <w:tblStylePr w:type="firstRow">
      <w:rPr>
        <w:rFonts w:ascii="Arial" w:hAnsi="Arial"/>
        <w:b/>
        <w:color w:val="FFFFFF"/>
        <w:sz w:val="22"/>
      </w:rPr>
      <w:tblPr/>
      <w:tcPr>
        <w:shd w:val="clear" w:color="D99795" w:fill="D997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top w:val="nil"/>
          <w:left w:val="single" w:sz="4" w:space="0" w:color="D99795"/>
          <w:bottom w:val="nil"/>
          <w:right w:val="single" w:sz="4" w:space="0" w:color="D99795"/>
          <w:insideH w:val="nil"/>
          <w:insideV w:val="nil"/>
          <w:tl2br w:val="nil"/>
          <w:tr2bl w:val="nil"/>
        </w:tcBorders>
      </w:tcPr>
    </w:tblStylePr>
    <w:tblStylePr w:type="band1Horz">
      <w:rPr>
        <w:rFonts w:ascii="Arial" w:hAnsi="Arial"/>
        <w:color w:val="404040"/>
        <w:sz w:val="22"/>
      </w:rPr>
      <w:tblPr/>
      <w:tcPr>
        <w:tcBorders>
          <w:top w:val="single" w:sz="4" w:space="0" w:color="D99795"/>
          <w:left w:val="nil"/>
          <w:bottom w:val="single" w:sz="4" w:space="0" w:color="D99795"/>
          <w:right w:val="nil"/>
          <w:insideH w:val="nil"/>
          <w:insideV w:val="nil"/>
          <w:tl2br w:val="nil"/>
          <w:tr2bl w:val="nil"/>
        </w:tcBorders>
      </w:tcPr>
    </w:tblStylePr>
  </w:style>
  <w:style w:type="table" w:customStyle="1" w:styleId="ListTable3-Accent3">
    <w:name w:val="List Table 3 - Accent 3"/>
    <w:uiPriority w:val="99"/>
    <w:qFormat/>
    <w:rsid w:val="00CC6DDD"/>
    <w:tblPr>
      <w:tblBorders>
        <w:top w:val="single" w:sz="4" w:space="0" w:color="C3D69C"/>
        <w:left w:val="single" w:sz="4" w:space="0" w:color="C3D69C"/>
        <w:bottom w:val="single" w:sz="4" w:space="0" w:color="C3D69C"/>
        <w:right w:val="single" w:sz="4" w:space="0" w:color="C3D69C"/>
      </w:tblBorders>
      <w:tblCellMar>
        <w:top w:w="0" w:type="dxa"/>
        <w:left w:w="0" w:type="dxa"/>
        <w:bottom w:w="0" w:type="dxa"/>
        <w:right w:w="0" w:type="dxa"/>
      </w:tblCellMar>
    </w:tblPr>
    <w:tblStylePr w:type="firstRow">
      <w:rPr>
        <w:rFonts w:ascii="Arial" w:hAnsi="Arial"/>
        <w:b/>
        <w:color w:val="FFFFFF"/>
        <w:sz w:val="22"/>
      </w:rPr>
      <w:tblPr/>
      <w:tcPr>
        <w:shd w:val="clear" w:color="C3D69C" w:fill="C3D69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top w:val="nil"/>
          <w:left w:val="single" w:sz="4" w:space="0" w:color="C3D69C"/>
          <w:bottom w:val="nil"/>
          <w:right w:val="single" w:sz="4" w:space="0" w:color="C3D69C"/>
          <w:insideH w:val="nil"/>
          <w:insideV w:val="nil"/>
          <w:tl2br w:val="nil"/>
          <w:tr2bl w:val="nil"/>
        </w:tcBorders>
      </w:tcPr>
    </w:tblStylePr>
    <w:tblStylePr w:type="band1Horz">
      <w:rPr>
        <w:rFonts w:ascii="Arial" w:hAnsi="Arial"/>
        <w:color w:val="404040"/>
        <w:sz w:val="22"/>
      </w:rPr>
      <w:tblPr/>
      <w:tcPr>
        <w:tcBorders>
          <w:top w:val="single" w:sz="4" w:space="0" w:color="C3D69C"/>
          <w:left w:val="nil"/>
          <w:bottom w:val="single" w:sz="4" w:space="0" w:color="C3D69C"/>
          <w:right w:val="nil"/>
          <w:insideH w:val="nil"/>
          <w:insideV w:val="nil"/>
          <w:tl2br w:val="nil"/>
          <w:tr2bl w:val="nil"/>
        </w:tcBorders>
      </w:tcPr>
    </w:tblStylePr>
  </w:style>
  <w:style w:type="table" w:customStyle="1" w:styleId="ListTable3-Accent4">
    <w:name w:val="List Table 3 - Accent 4"/>
    <w:uiPriority w:val="99"/>
    <w:qFormat/>
    <w:rsid w:val="00CC6DDD"/>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top w:val="nil"/>
          <w:left w:val="single" w:sz="4" w:space="0" w:color="B2A1C6"/>
          <w:bottom w:val="nil"/>
          <w:right w:val="single" w:sz="4" w:space="0" w:color="B2A1C6"/>
          <w:insideH w:val="nil"/>
          <w:insideV w:val="nil"/>
          <w:tl2br w:val="nil"/>
          <w:tr2bl w:val="nil"/>
        </w:tcBorders>
      </w:tcPr>
    </w:tblStylePr>
    <w:tblStylePr w:type="band1Horz">
      <w:rPr>
        <w:rFonts w:ascii="Arial" w:hAnsi="Arial"/>
        <w:color w:val="404040"/>
        <w:sz w:val="22"/>
      </w:rPr>
      <w:tblPr/>
      <w:tcPr>
        <w:tcBorders>
          <w:top w:val="single" w:sz="4" w:space="0" w:color="B2A1C6"/>
          <w:left w:val="nil"/>
          <w:bottom w:val="single" w:sz="4" w:space="0" w:color="B2A1C6"/>
          <w:right w:val="nil"/>
          <w:insideH w:val="nil"/>
          <w:insideV w:val="nil"/>
          <w:tl2br w:val="nil"/>
          <w:tr2bl w:val="nil"/>
        </w:tcBorders>
      </w:tcPr>
    </w:tblStylePr>
  </w:style>
  <w:style w:type="table" w:customStyle="1" w:styleId="ListTable3-Accent5">
    <w:name w:val="List Table 3 - Accent 5"/>
    <w:uiPriority w:val="99"/>
    <w:qFormat/>
    <w:rsid w:val="00CC6DDD"/>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top w:val="nil"/>
          <w:left w:val="single" w:sz="4" w:space="0" w:color="92CCDC"/>
          <w:bottom w:val="nil"/>
          <w:right w:val="single" w:sz="4" w:space="0" w:color="92CCDC"/>
          <w:insideH w:val="nil"/>
          <w:insideV w:val="nil"/>
          <w:tl2br w:val="nil"/>
          <w:tr2bl w:val="nil"/>
        </w:tcBorders>
      </w:tcPr>
    </w:tblStylePr>
    <w:tblStylePr w:type="band1Horz">
      <w:rPr>
        <w:rFonts w:ascii="Arial" w:hAnsi="Arial"/>
        <w:color w:val="404040"/>
        <w:sz w:val="22"/>
      </w:rPr>
      <w:tblPr/>
      <w:tcPr>
        <w:tcBorders>
          <w:top w:val="single" w:sz="4" w:space="0" w:color="92CCDC"/>
          <w:left w:val="nil"/>
          <w:bottom w:val="single" w:sz="4" w:space="0" w:color="92CCDC"/>
          <w:right w:val="nil"/>
          <w:insideH w:val="nil"/>
          <w:insideV w:val="nil"/>
          <w:tl2br w:val="nil"/>
          <w:tr2bl w:val="nil"/>
        </w:tcBorders>
      </w:tcPr>
    </w:tblStylePr>
  </w:style>
  <w:style w:type="table" w:customStyle="1" w:styleId="ListTable3-Accent6">
    <w:name w:val="List Table 3 - Accent 6"/>
    <w:uiPriority w:val="99"/>
    <w:qFormat/>
    <w:rsid w:val="00CC6DDD"/>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top w:val="nil"/>
          <w:left w:val="single" w:sz="4" w:space="0" w:color="FAC090"/>
          <w:bottom w:val="nil"/>
          <w:right w:val="single" w:sz="4" w:space="0" w:color="FAC090"/>
          <w:insideH w:val="nil"/>
          <w:insideV w:val="nil"/>
          <w:tl2br w:val="nil"/>
          <w:tr2bl w:val="nil"/>
        </w:tcBorders>
      </w:tcPr>
    </w:tblStylePr>
    <w:tblStylePr w:type="band1Horz">
      <w:rPr>
        <w:rFonts w:ascii="Arial" w:hAnsi="Arial"/>
        <w:color w:val="404040"/>
        <w:sz w:val="22"/>
      </w:rPr>
      <w:tblPr/>
      <w:tcPr>
        <w:tcBorders>
          <w:top w:val="single" w:sz="4" w:space="0" w:color="FAC090"/>
          <w:left w:val="nil"/>
          <w:bottom w:val="single" w:sz="4" w:space="0" w:color="FAC090"/>
          <w:right w:val="nil"/>
          <w:insideH w:val="nil"/>
          <w:insideV w:val="nil"/>
          <w:tl2br w:val="nil"/>
          <w:tr2bl w:val="nil"/>
        </w:tcBorders>
      </w:tcPr>
    </w:tblStylePr>
  </w:style>
  <w:style w:type="table" w:customStyle="1" w:styleId="ListTable4">
    <w:name w:val="List Table 4"/>
    <w:uiPriority w:val="99"/>
    <w:qFormat/>
    <w:rsid w:val="00CC6DDD"/>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EBEBE" w:fill="BEBEBE"/>
      </w:tcPr>
    </w:tblStylePr>
    <w:tblStylePr w:type="band1Horz">
      <w:rPr>
        <w:rFonts w:ascii="Arial" w:hAnsi="Arial"/>
        <w:color w:val="404040"/>
        <w:sz w:val="22"/>
      </w:rPr>
      <w:tblPr/>
      <w:tcPr>
        <w:shd w:val="clear" w:color="BEBEBE" w:fill="BEBEBE"/>
      </w:tcPr>
    </w:tblStylePr>
  </w:style>
  <w:style w:type="table" w:customStyle="1" w:styleId="ListTable4-Accent1">
    <w:name w:val="List Table 4 - Accent 1"/>
    <w:uiPriority w:val="99"/>
    <w:qFormat/>
    <w:rsid w:val="00CC6DDD"/>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qFormat/>
    <w:rsid w:val="00CC6DDD"/>
    <w:tblPr>
      <w:tblBorders>
        <w:top w:val="single" w:sz="4" w:space="0" w:color="DB9C9A"/>
        <w:left w:val="single" w:sz="4" w:space="0" w:color="DB9C9A"/>
        <w:bottom w:val="single" w:sz="4" w:space="0" w:color="DB9C9A"/>
        <w:right w:val="single" w:sz="4" w:space="0" w:color="DB9C9A"/>
        <w:insideH w:val="single" w:sz="4" w:space="0" w:color="DB9C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3D2" w:fill="EFD3D2"/>
      </w:tcPr>
    </w:tblStylePr>
    <w:tblStylePr w:type="band1Horz">
      <w:rPr>
        <w:rFonts w:ascii="Arial" w:hAnsi="Arial"/>
        <w:color w:val="404040"/>
        <w:sz w:val="22"/>
      </w:rPr>
      <w:tblPr/>
      <w:tcPr>
        <w:shd w:val="clear" w:color="EFD3D2" w:fill="EFD3D2"/>
      </w:tcPr>
    </w:tblStylePr>
  </w:style>
  <w:style w:type="table" w:customStyle="1" w:styleId="ListTable4-Accent3">
    <w:name w:val="List Table 4 - Accent 3"/>
    <w:uiPriority w:val="99"/>
    <w:rsid w:val="00CC6DDD"/>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DD5" w:fill="E5EDD5"/>
      </w:tcPr>
    </w:tblStylePr>
    <w:tblStylePr w:type="band1Horz">
      <w:rPr>
        <w:rFonts w:ascii="Arial" w:hAnsi="Arial"/>
        <w:color w:val="404040"/>
        <w:sz w:val="22"/>
      </w:rPr>
      <w:tblPr/>
      <w:tcPr>
        <w:shd w:val="clear" w:color="E5EDD5" w:fill="E5EDD5"/>
      </w:tcPr>
    </w:tblStylePr>
  </w:style>
  <w:style w:type="table" w:customStyle="1" w:styleId="ListTable4-Accent4">
    <w:name w:val="List Table 4 - Accent 4"/>
    <w:uiPriority w:val="99"/>
    <w:qFormat/>
    <w:rsid w:val="00CC6DDD"/>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CC6DDD"/>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qFormat/>
    <w:rsid w:val="00CC6DDD"/>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CE4D0" w:fill="FCE4D0"/>
      </w:tcPr>
    </w:tblStylePr>
    <w:tblStylePr w:type="band1Horz">
      <w:rPr>
        <w:rFonts w:ascii="Arial" w:hAnsi="Arial"/>
        <w:color w:val="404040"/>
        <w:sz w:val="22"/>
      </w:rPr>
      <w:tblPr/>
      <w:tcPr>
        <w:shd w:val="clear" w:color="FCE4D0" w:fill="FCE4D0"/>
      </w:tcPr>
    </w:tblStylePr>
  </w:style>
  <w:style w:type="table" w:customStyle="1" w:styleId="ListTable5Dark">
    <w:name w:val="List Table 5 Dark"/>
    <w:uiPriority w:val="99"/>
    <w:qFormat/>
    <w:rsid w:val="00CC6DDD"/>
    <w:tblPr>
      <w:tblBorders>
        <w:top w:val="single" w:sz="32" w:space="0" w:color="7E7E7E"/>
        <w:left w:val="single" w:sz="32" w:space="0" w:color="7E7E7E"/>
        <w:bottom w:val="single" w:sz="32" w:space="0" w:color="7E7E7E"/>
        <w:right w:val="single" w:sz="32" w:space="0" w:color="7E7E7E"/>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7E7E7E"/>
          <w:left w:val="nil"/>
          <w:bottom w:val="single" w:sz="12" w:space="0" w:color="FFFFFF"/>
          <w:right w:val="nil"/>
          <w:insideH w:val="nil"/>
          <w:insideV w:val="nil"/>
          <w:tl2br w:val="nil"/>
          <w:tr2bl w:val="nil"/>
        </w:tcBorders>
        <w:shd w:val="clear" w:color="7E7E7E" w:fill="7E7E7E"/>
      </w:tcPr>
    </w:tblStylePr>
    <w:tblStylePr w:type="lastRow">
      <w:rPr>
        <w:rFonts w:ascii="Arial" w:hAnsi="Arial"/>
        <w:b/>
        <w:color w:val="FFFFFF"/>
        <w:sz w:val="22"/>
      </w:rPr>
    </w:tblStylePr>
    <w:tblStylePr w:type="firstCol">
      <w:rPr>
        <w:rFonts w:ascii="Arial" w:hAnsi="Arial"/>
        <w:b/>
        <w:color w:val="FFFFFF"/>
        <w:sz w:val="22"/>
      </w:rPr>
      <w:tblPr/>
      <w:tcPr>
        <w:tcBorders>
          <w:top w:val="nil"/>
          <w:left w:val="single" w:sz="32" w:space="0" w:color="7E7E7E"/>
          <w:bottom w:val="nil"/>
          <w:right w:val="single" w:sz="4" w:space="0" w:color="FFFFFF"/>
          <w:insideH w:val="nil"/>
          <w:insideV w:val="nil"/>
          <w:tl2br w:val="nil"/>
          <w:tr2bl w:val="nil"/>
        </w:tcBorders>
      </w:tcPr>
    </w:tblStylePr>
    <w:tblStylePr w:type="lastCol">
      <w:tblPr/>
      <w:tcPr>
        <w:tcBorders>
          <w:top w:val="nil"/>
          <w:left w:val="single" w:sz="4" w:space="0" w:color="FFFFFF"/>
          <w:bottom w:val="nil"/>
          <w:right w:val="single" w:sz="32" w:space="0" w:color="7E7E7E"/>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shd w:val="clear" w:color="7E7E7E" w:fill="7E7E7E"/>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7E7E7E" w:fill="7E7E7E"/>
      </w:tcPr>
    </w:tblStylePr>
    <w:tblStylePr w:type="band2Horz">
      <w:tblPr/>
      <w:tcPr>
        <w:tcBorders>
          <w:top w:val="single" w:sz="4" w:space="0" w:color="FFFFFF"/>
          <w:left w:val="nil"/>
          <w:bottom w:val="single" w:sz="4" w:space="0" w:color="FFFFFF"/>
          <w:right w:val="nil"/>
          <w:insideH w:val="nil"/>
          <w:insideV w:val="nil"/>
          <w:tl2br w:val="nil"/>
          <w:tr2bl w:val="nil"/>
        </w:tcBorders>
        <w:shd w:val="clear" w:color="7E7E7E" w:fill="7E7E7E"/>
      </w:tcPr>
    </w:tblStylePr>
  </w:style>
  <w:style w:type="table" w:customStyle="1" w:styleId="ListTable5Dark-Accent1">
    <w:name w:val="List Table 5 Dark - Accent 1"/>
    <w:uiPriority w:val="99"/>
    <w:qFormat/>
    <w:rsid w:val="00CC6DDD"/>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4F81BD"/>
          <w:left w:val="nil"/>
          <w:bottom w:val="single" w:sz="12" w:space="0" w:color="FFFFFF"/>
          <w:right w:val="nil"/>
          <w:insideH w:val="nil"/>
          <w:insideV w:val="nil"/>
          <w:tl2br w:val="nil"/>
          <w:tr2bl w:val="nil"/>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top w:val="nil"/>
          <w:left w:val="single" w:sz="32" w:space="0" w:color="4F81BD"/>
          <w:bottom w:val="nil"/>
          <w:right w:val="single" w:sz="4" w:space="0" w:color="FFFFFF"/>
          <w:insideH w:val="nil"/>
          <w:insideV w:val="nil"/>
          <w:tl2br w:val="nil"/>
          <w:tr2bl w:val="nil"/>
        </w:tcBorders>
      </w:tcPr>
    </w:tblStylePr>
    <w:tblStylePr w:type="lastCol">
      <w:tblPr/>
      <w:tcPr>
        <w:tcBorders>
          <w:top w:val="nil"/>
          <w:left w:val="single" w:sz="4" w:space="0" w:color="FFFFFF"/>
          <w:bottom w:val="nil"/>
          <w:right w:val="single" w:sz="32" w:space="0" w:color="4F81BD"/>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shd w:val="clear" w:color="4F81BD" w:fill="4F81BD"/>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4F81BD" w:fill="4F81BD"/>
      </w:tcPr>
    </w:tblStylePr>
    <w:tblStylePr w:type="band2Horz">
      <w:tblPr/>
      <w:tcPr>
        <w:tcBorders>
          <w:top w:val="single" w:sz="4" w:space="0" w:color="FFFFFF"/>
          <w:left w:val="nil"/>
          <w:bottom w:val="single" w:sz="4" w:space="0" w:color="FFFFFF"/>
          <w:right w:val="nil"/>
          <w:insideH w:val="nil"/>
          <w:insideV w:val="nil"/>
          <w:tl2br w:val="nil"/>
          <w:tr2bl w:val="nil"/>
        </w:tcBorders>
        <w:shd w:val="clear" w:color="4F81BD" w:fill="4F81BD"/>
      </w:tcPr>
    </w:tblStylePr>
  </w:style>
  <w:style w:type="table" w:customStyle="1" w:styleId="ListTable5Dark-Accent2">
    <w:name w:val="List Table 5 Dark - Accent 2"/>
    <w:uiPriority w:val="99"/>
    <w:qFormat/>
    <w:rsid w:val="00CC6DDD"/>
    <w:tblPr>
      <w:tblBorders>
        <w:top w:val="single" w:sz="32" w:space="0" w:color="D99795"/>
        <w:left w:val="single" w:sz="32" w:space="0" w:color="D99795"/>
        <w:bottom w:val="single" w:sz="32" w:space="0" w:color="D99795"/>
        <w:right w:val="single" w:sz="32" w:space="0" w:color="D9979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D99795"/>
          <w:left w:val="nil"/>
          <w:bottom w:val="single" w:sz="12" w:space="0" w:color="FFFFFF"/>
          <w:right w:val="nil"/>
          <w:insideH w:val="nil"/>
          <w:insideV w:val="nil"/>
          <w:tl2br w:val="nil"/>
          <w:tr2bl w:val="nil"/>
        </w:tcBorders>
        <w:shd w:val="clear" w:color="D99795" w:fill="D99795"/>
      </w:tcPr>
    </w:tblStylePr>
    <w:tblStylePr w:type="lastRow">
      <w:rPr>
        <w:rFonts w:ascii="Arial" w:hAnsi="Arial"/>
        <w:b/>
        <w:color w:val="FFFFFF"/>
        <w:sz w:val="22"/>
      </w:rPr>
    </w:tblStylePr>
    <w:tblStylePr w:type="firstCol">
      <w:rPr>
        <w:rFonts w:ascii="Arial" w:hAnsi="Arial"/>
        <w:b/>
        <w:color w:val="FFFFFF"/>
        <w:sz w:val="22"/>
      </w:rPr>
      <w:tblPr/>
      <w:tcPr>
        <w:tcBorders>
          <w:top w:val="nil"/>
          <w:left w:val="single" w:sz="32" w:space="0" w:color="D99795"/>
          <w:bottom w:val="nil"/>
          <w:right w:val="single" w:sz="4" w:space="0" w:color="FFFFFF"/>
          <w:insideH w:val="nil"/>
          <w:insideV w:val="nil"/>
          <w:tl2br w:val="nil"/>
          <w:tr2bl w:val="nil"/>
        </w:tcBorders>
      </w:tcPr>
    </w:tblStylePr>
    <w:tblStylePr w:type="lastCol">
      <w:tblPr/>
      <w:tcPr>
        <w:tcBorders>
          <w:top w:val="nil"/>
          <w:left w:val="single" w:sz="4" w:space="0" w:color="FFFFFF"/>
          <w:bottom w:val="nil"/>
          <w:right w:val="single" w:sz="32" w:space="0" w:color="D99795"/>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shd w:val="clear" w:color="D99795" w:fill="D99795"/>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D99795" w:fill="D99795"/>
      </w:tcPr>
    </w:tblStylePr>
    <w:tblStylePr w:type="band2Horz">
      <w:tblPr/>
      <w:tcPr>
        <w:tcBorders>
          <w:top w:val="single" w:sz="4" w:space="0" w:color="FFFFFF"/>
          <w:left w:val="nil"/>
          <w:bottom w:val="single" w:sz="4" w:space="0" w:color="FFFFFF"/>
          <w:right w:val="nil"/>
          <w:insideH w:val="nil"/>
          <w:insideV w:val="nil"/>
          <w:tl2br w:val="nil"/>
          <w:tr2bl w:val="nil"/>
        </w:tcBorders>
        <w:shd w:val="clear" w:color="D99795" w:fill="D99795"/>
      </w:tcPr>
    </w:tblStylePr>
  </w:style>
  <w:style w:type="table" w:customStyle="1" w:styleId="ListTable5Dark-Accent3">
    <w:name w:val="List Table 5 Dark - Accent 3"/>
    <w:uiPriority w:val="99"/>
    <w:qFormat/>
    <w:rsid w:val="00CC6DDD"/>
    <w:tblPr>
      <w:tblBorders>
        <w:top w:val="single" w:sz="32" w:space="0" w:color="C3D69C"/>
        <w:left w:val="single" w:sz="32" w:space="0" w:color="C3D69C"/>
        <w:bottom w:val="single" w:sz="32" w:space="0" w:color="C3D69C"/>
        <w:right w:val="single" w:sz="32" w:space="0" w:color="C3D69C"/>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C3D69C"/>
          <w:left w:val="nil"/>
          <w:bottom w:val="single" w:sz="12" w:space="0" w:color="FFFFFF"/>
          <w:right w:val="nil"/>
          <w:insideH w:val="nil"/>
          <w:insideV w:val="nil"/>
          <w:tl2br w:val="nil"/>
          <w:tr2bl w:val="nil"/>
        </w:tcBorders>
        <w:shd w:val="clear" w:color="C3D69C" w:fill="C3D69C"/>
      </w:tcPr>
    </w:tblStylePr>
    <w:tblStylePr w:type="lastRow">
      <w:rPr>
        <w:rFonts w:ascii="Arial" w:hAnsi="Arial"/>
        <w:b/>
        <w:color w:val="FFFFFF"/>
        <w:sz w:val="22"/>
      </w:rPr>
    </w:tblStylePr>
    <w:tblStylePr w:type="firstCol">
      <w:rPr>
        <w:rFonts w:ascii="Arial" w:hAnsi="Arial"/>
        <w:b/>
        <w:color w:val="FFFFFF"/>
        <w:sz w:val="22"/>
      </w:rPr>
      <w:tblPr/>
      <w:tcPr>
        <w:tcBorders>
          <w:top w:val="nil"/>
          <w:left w:val="single" w:sz="32" w:space="0" w:color="C3D69C"/>
          <w:bottom w:val="nil"/>
          <w:right w:val="single" w:sz="4" w:space="0" w:color="FFFFFF"/>
          <w:insideH w:val="nil"/>
          <w:insideV w:val="nil"/>
          <w:tl2br w:val="nil"/>
          <w:tr2bl w:val="nil"/>
        </w:tcBorders>
      </w:tcPr>
    </w:tblStylePr>
    <w:tblStylePr w:type="lastCol">
      <w:tblPr/>
      <w:tcPr>
        <w:tcBorders>
          <w:top w:val="nil"/>
          <w:left w:val="single" w:sz="4" w:space="0" w:color="FFFFFF"/>
          <w:bottom w:val="nil"/>
          <w:right w:val="single" w:sz="32" w:space="0" w:color="C3D69C"/>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shd w:val="clear" w:color="C3D69C" w:fill="C3D69C"/>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C3D69C" w:fill="C3D69C"/>
      </w:tcPr>
    </w:tblStylePr>
    <w:tblStylePr w:type="band2Horz">
      <w:tblPr/>
      <w:tcPr>
        <w:tcBorders>
          <w:top w:val="single" w:sz="4" w:space="0" w:color="FFFFFF"/>
          <w:left w:val="nil"/>
          <w:bottom w:val="single" w:sz="4" w:space="0" w:color="FFFFFF"/>
          <w:right w:val="nil"/>
          <w:insideH w:val="nil"/>
          <w:insideV w:val="nil"/>
          <w:tl2br w:val="nil"/>
          <w:tr2bl w:val="nil"/>
        </w:tcBorders>
        <w:shd w:val="clear" w:color="C3D69C" w:fill="C3D69C"/>
      </w:tcPr>
    </w:tblStylePr>
  </w:style>
  <w:style w:type="table" w:customStyle="1" w:styleId="ListTable5Dark-Accent4">
    <w:name w:val="List Table 5 Dark - Accent 4"/>
    <w:uiPriority w:val="99"/>
    <w:qFormat/>
    <w:rsid w:val="00CC6DDD"/>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B2A1C6"/>
          <w:left w:val="nil"/>
          <w:bottom w:val="single" w:sz="12" w:space="0" w:color="FFFFFF"/>
          <w:right w:val="nil"/>
          <w:insideH w:val="nil"/>
          <w:insideV w:val="nil"/>
          <w:tl2br w:val="nil"/>
          <w:tr2bl w:val="nil"/>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top w:val="nil"/>
          <w:left w:val="single" w:sz="32" w:space="0" w:color="B2A1C6"/>
          <w:bottom w:val="nil"/>
          <w:right w:val="single" w:sz="4" w:space="0" w:color="FFFFFF"/>
          <w:insideH w:val="nil"/>
          <w:insideV w:val="nil"/>
          <w:tl2br w:val="nil"/>
          <w:tr2bl w:val="nil"/>
        </w:tcBorders>
      </w:tcPr>
    </w:tblStylePr>
    <w:tblStylePr w:type="lastCol">
      <w:tblPr/>
      <w:tcPr>
        <w:tcBorders>
          <w:top w:val="nil"/>
          <w:left w:val="single" w:sz="4" w:space="0" w:color="FFFFFF"/>
          <w:bottom w:val="nil"/>
          <w:right w:val="single" w:sz="32" w:space="0" w:color="B2A1C6"/>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shd w:val="clear" w:color="B2A1C6" w:fill="B2A1C6"/>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B2A1C6" w:fill="B2A1C6"/>
      </w:tcPr>
    </w:tblStylePr>
    <w:tblStylePr w:type="band2Horz">
      <w:tblPr/>
      <w:tcPr>
        <w:tcBorders>
          <w:top w:val="single" w:sz="4" w:space="0" w:color="FFFFFF"/>
          <w:left w:val="nil"/>
          <w:bottom w:val="single" w:sz="4" w:space="0" w:color="FFFFFF"/>
          <w:right w:val="nil"/>
          <w:insideH w:val="nil"/>
          <w:insideV w:val="nil"/>
          <w:tl2br w:val="nil"/>
          <w:tr2bl w:val="nil"/>
        </w:tcBorders>
        <w:shd w:val="clear" w:color="B2A1C6" w:fill="B2A1C6"/>
      </w:tcPr>
    </w:tblStylePr>
  </w:style>
  <w:style w:type="table" w:customStyle="1" w:styleId="ListTable5Dark-Accent5">
    <w:name w:val="List Table 5 Dark - Accent 5"/>
    <w:uiPriority w:val="99"/>
    <w:qFormat/>
    <w:rsid w:val="00CC6DDD"/>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92CCDC"/>
          <w:left w:val="nil"/>
          <w:bottom w:val="single" w:sz="12" w:space="0" w:color="FFFFFF"/>
          <w:right w:val="nil"/>
          <w:insideH w:val="nil"/>
          <w:insideV w:val="nil"/>
          <w:tl2br w:val="nil"/>
          <w:tr2bl w:val="nil"/>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top w:val="nil"/>
          <w:left w:val="single" w:sz="32" w:space="0" w:color="92CCDC"/>
          <w:bottom w:val="nil"/>
          <w:right w:val="single" w:sz="4" w:space="0" w:color="FFFFFF"/>
          <w:insideH w:val="nil"/>
          <w:insideV w:val="nil"/>
          <w:tl2br w:val="nil"/>
          <w:tr2bl w:val="nil"/>
        </w:tcBorders>
      </w:tcPr>
    </w:tblStylePr>
    <w:tblStylePr w:type="lastCol">
      <w:tblPr/>
      <w:tcPr>
        <w:tcBorders>
          <w:top w:val="nil"/>
          <w:left w:val="single" w:sz="4" w:space="0" w:color="FFFFFF"/>
          <w:bottom w:val="nil"/>
          <w:right w:val="single" w:sz="32" w:space="0" w:color="92CCDC"/>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shd w:val="clear" w:color="92CCDC" w:fill="92CCDC"/>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92CCDC" w:fill="92CCDC"/>
      </w:tcPr>
    </w:tblStylePr>
    <w:tblStylePr w:type="band2Horz">
      <w:tblPr/>
      <w:tcPr>
        <w:tcBorders>
          <w:top w:val="single" w:sz="4" w:space="0" w:color="FFFFFF"/>
          <w:left w:val="nil"/>
          <w:bottom w:val="single" w:sz="4" w:space="0" w:color="FFFFFF"/>
          <w:right w:val="nil"/>
          <w:insideH w:val="nil"/>
          <w:insideV w:val="nil"/>
          <w:tl2br w:val="nil"/>
          <w:tr2bl w:val="nil"/>
        </w:tcBorders>
        <w:shd w:val="clear" w:color="92CCDC" w:fill="92CCDC"/>
      </w:tcPr>
    </w:tblStylePr>
  </w:style>
  <w:style w:type="table" w:customStyle="1" w:styleId="ListTable5Dark-Accent6">
    <w:name w:val="List Table 5 Dark - Accent 6"/>
    <w:uiPriority w:val="99"/>
    <w:qFormat/>
    <w:rsid w:val="00CC6DDD"/>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AC090"/>
          <w:left w:val="nil"/>
          <w:bottom w:val="single" w:sz="12" w:space="0" w:color="FFFFFF"/>
          <w:right w:val="nil"/>
          <w:insideH w:val="nil"/>
          <w:insideV w:val="nil"/>
          <w:tl2br w:val="nil"/>
          <w:tr2bl w:val="nil"/>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top w:val="nil"/>
          <w:left w:val="single" w:sz="32" w:space="0" w:color="FAC090"/>
          <w:bottom w:val="nil"/>
          <w:right w:val="single" w:sz="4" w:space="0" w:color="FFFFFF"/>
          <w:insideH w:val="nil"/>
          <w:insideV w:val="nil"/>
          <w:tl2br w:val="nil"/>
          <w:tr2bl w:val="nil"/>
        </w:tcBorders>
      </w:tcPr>
    </w:tblStylePr>
    <w:tblStylePr w:type="lastCol">
      <w:tblPr/>
      <w:tcPr>
        <w:tcBorders>
          <w:top w:val="nil"/>
          <w:left w:val="single" w:sz="4" w:space="0" w:color="FFFFFF"/>
          <w:bottom w:val="nil"/>
          <w:right w:val="single" w:sz="32" w:space="0" w:color="FAC090"/>
          <w:insideH w:val="nil"/>
          <w:insideV w:val="nil"/>
          <w:tl2br w:val="nil"/>
          <w:tr2bl w:val="nil"/>
        </w:tcBorders>
      </w:tcPr>
    </w:tblStylePr>
    <w:tblStylePr w:type="band1Vert">
      <w:tblPr/>
      <w:tcPr>
        <w:tcBorders>
          <w:top w:val="nil"/>
          <w:left w:val="single" w:sz="4" w:space="0" w:color="FFFFFF"/>
          <w:bottom w:val="nil"/>
          <w:right w:val="single" w:sz="4" w:space="0" w:color="FFFFFF"/>
          <w:insideH w:val="nil"/>
          <w:insideV w:val="nil"/>
          <w:tl2br w:val="nil"/>
          <w:tr2bl w:val="nil"/>
        </w:tcBorders>
        <w:shd w:val="clear" w:color="FAC090" w:fill="FAC090"/>
      </w:tcPr>
    </w:tblStylePr>
    <w:tblStylePr w:type="band2Vert">
      <w:tblPr/>
      <w:tcPr>
        <w:tcBorders>
          <w:top w:val="nil"/>
          <w:left w:val="single" w:sz="4" w:space="0" w:color="FFFFFF"/>
          <w:bottom w:val="nil"/>
          <w:right w:val="single" w:sz="4" w:space="0" w:color="FFFFFF"/>
          <w:insideH w:val="nil"/>
          <w:insideV w:val="nil"/>
          <w:tl2br w:val="nil"/>
          <w:tr2bl w:val="nil"/>
        </w:tcBorders>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FAC090" w:fill="FAC090"/>
      </w:tcPr>
    </w:tblStylePr>
    <w:tblStylePr w:type="band2Horz">
      <w:tblPr/>
      <w:tcPr>
        <w:tcBorders>
          <w:top w:val="single" w:sz="4" w:space="0" w:color="FFFFFF"/>
          <w:left w:val="nil"/>
          <w:bottom w:val="single" w:sz="4" w:space="0" w:color="FFFFFF"/>
          <w:right w:val="nil"/>
          <w:insideH w:val="nil"/>
          <w:insideV w:val="nil"/>
          <w:tl2br w:val="nil"/>
          <w:tr2bl w:val="nil"/>
        </w:tcBorders>
        <w:shd w:val="clear" w:color="FAC090" w:fill="FAC090"/>
      </w:tcPr>
    </w:tblStylePr>
  </w:style>
  <w:style w:type="table" w:customStyle="1" w:styleId="ListTable6Colorful">
    <w:name w:val="List Table 6 Colorful"/>
    <w:uiPriority w:val="99"/>
    <w:qFormat/>
    <w:rsid w:val="00CC6DDD"/>
    <w:tblPr>
      <w:tblBorders>
        <w:top w:val="single" w:sz="4" w:space="0" w:color="7E7E7E"/>
        <w:bottom w:val="single" w:sz="4" w:space="0" w:color="7E7E7E"/>
      </w:tblBorders>
      <w:tblCellMar>
        <w:top w:w="0" w:type="dxa"/>
        <w:left w:w="0" w:type="dxa"/>
        <w:bottom w:w="0" w:type="dxa"/>
        <w:right w:w="0" w:type="dxa"/>
      </w:tblCellMar>
    </w:tblPr>
    <w:tblStylePr w:type="firstRow">
      <w:rPr>
        <w:b/>
        <w:color w:val="000000"/>
      </w:rPr>
      <w:tblPr/>
      <w:tcPr>
        <w:tcBorders>
          <w:top w:val="nil"/>
          <w:left w:val="nil"/>
          <w:bottom w:val="single" w:sz="4" w:space="0" w:color="7E7E7E"/>
          <w:right w:val="nil"/>
          <w:insideH w:val="nil"/>
          <w:insideV w:val="nil"/>
          <w:tl2br w:val="nil"/>
          <w:tr2bl w:val="nil"/>
        </w:tcBorders>
      </w:tcPr>
    </w:tblStylePr>
    <w:tblStylePr w:type="lastRow">
      <w:rPr>
        <w:b/>
        <w:color w:val="000000"/>
      </w:rPr>
      <w:tblPr/>
      <w:tcPr>
        <w:tcBorders>
          <w:top w:val="single" w:sz="4" w:space="0" w:color="7E7E7E"/>
          <w:left w:val="nil"/>
          <w:bottom w:val="nil"/>
          <w:right w:val="nil"/>
          <w:insideH w:val="nil"/>
          <w:insideV w:val="nil"/>
          <w:tl2br w:val="nil"/>
          <w:tr2bl w:val="nil"/>
        </w:tcBorders>
      </w:tcPr>
    </w:tblStylePr>
    <w:tblStylePr w:type="firstCol">
      <w:rPr>
        <w:b/>
        <w:color w:val="000000"/>
      </w:rPr>
    </w:tblStylePr>
    <w:tblStylePr w:type="lastCol">
      <w:rPr>
        <w:b/>
        <w:color w:val="000000"/>
      </w:rPr>
    </w:tblStylePr>
    <w:tblStylePr w:type="band1Vert">
      <w:tblPr/>
      <w:tcPr>
        <w:shd w:val="clear" w:color="BEBEBE" w:fill="BEBEBE"/>
      </w:tcPr>
    </w:tblStylePr>
    <w:tblStylePr w:type="band1Horz">
      <w:rPr>
        <w:rFonts w:ascii="Arial" w:hAnsi="Arial"/>
        <w:color w:val="000000"/>
        <w:sz w:val="22"/>
      </w:rPr>
      <w:tblPr/>
      <w:tcPr>
        <w:shd w:val="clear" w:color="BEBEBE" w:fill="BEBEBE"/>
      </w:tcPr>
    </w:tblStylePr>
    <w:tblStylePr w:type="band2Horz">
      <w:rPr>
        <w:rFonts w:ascii="Arial" w:hAnsi="Arial"/>
        <w:color w:val="000000"/>
        <w:sz w:val="22"/>
      </w:rPr>
    </w:tblStylePr>
  </w:style>
  <w:style w:type="table" w:customStyle="1" w:styleId="ListTable6Colorful-Accent1">
    <w:name w:val="List Table 6 Colorful - Accent 1"/>
    <w:uiPriority w:val="99"/>
    <w:qFormat/>
    <w:rsid w:val="00CC6DDD"/>
    <w:tblPr>
      <w:tblBorders>
        <w:top w:val="single" w:sz="4" w:space="0" w:color="4F81BD"/>
        <w:bottom w:val="single" w:sz="4" w:space="0" w:color="4F81BD"/>
      </w:tblBorders>
      <w:tblCellMar>
        <w:top w:w="0" w:type="dxa"/>
        <w:left w:w="0" w:type="dxa"/>
        <w:bottom w:w="0" w:type="dxa"/>
        <w:right w:w="0" w:type="dxa"/>
      </w:tblCellMar>
    </w:tblPr>
    <w:tblStylePr w:type="firstRow">
      <w:rPr>
        <w:b/>
        <w:color w:val="2A4B71"/>
      </w:rPr>
      <w:tblPr/>
      <w:tcPr>
        <w:tcBorders>
          <w:top w:val="nil"/>
          <w:left w:val="nil"/>
          <w:bottom w:val="single" w:sz="4" w:space="0" w:color="4F81BD"/>
          <w:right w:val="nil"/>
          <w:insideH w:val="nil"/>
          <w:insideV w:val="nil"/>
          <w:tl2br w:val="nil"/>
          <w:tr2bl w:val="nil"/>
        </w:tcBorders>
      </w:tcPr>
    </w:tblStylePr>
    <w:tblStylePr w:type="lastRow">
      <w:rPr>
        <w:b/>
        <w:color w:val="2A4B71"/>
      </w:rPr>
      <w:tblPr/>
      <w:tcPr>
        <w:tcBorders>
          <w:top w:val="single" w:sz="4" w:space="0" w:color="4F81BD"/>
          <w:left w:val="nil"/>
          <w:bottom w:val="nil"/>
          <w:right w:val="nil"/>
          <w:insideH w:val="nil"/>
          <w:insideV w:val="nil"/>
          <w:tl2br w:val="nil"/>
          <w:tr2bl w:val="nil"/>
        </w:tcBorders>
      </w:tcPr>
    </w:tblStylePr>
    <w:tblStylePr w:type="firstCol">
      <w:rPr>
        <w:b/>
        <w:color w:val="2A4B71"/>
      </w:rPr>
    </w:tblStylePr>
    <w:tblStylePr w:type="lastCol">
      <w:rPr>
        <w:b/>
        <w:color w:val="2A4B71"/>
      </w:rPr>
    </w:tblStylePr>
    <w:tblStylePr w:type="band1Vert">
      <w:tblPr/>
      <w:tcPr>
        <w:shd w:val="clear" w:color="D2DFEE" w:fill="D2DFEE"/>
      </w:tcPr>
    </w:tblStylePr>
    <w:tblStylePr w:type="band1Horz">
      <w:rPr>
        <w:rFonts w:ascii="Arial" w:hAnsi="Arial"/>
        <w:color w:val="2A4B71"/>
        <w:sz w:val="22"/>
      </w:rPr>
      <w:tblPr/>
      <w:tcPr>
        <w:shd w:val="clear" w:color="D2DFEE" w:fill="D2DFEE"/>
      </w:tcPr>
    </w:tblStylePr>
    <w:tblStylePr w:type="band2Horz">
      <w:rPr>
        <w:rFonts w:ascii="Arial" w:hAnsi="Arial"/>
        <w:color w:val="2A4B71"/>
        <w:sz w:val="22"/>
      </w:rPr>
    </w:tblStylePr>
  </w:style>
  <w:style w:type="table" w:customStyle="1" w:styleId="ListTable6Colorful-Accent2">
    <w:name w:val="List Table 6 Colorful - Accent 2"/>
    <w:uiPriority w:val="99"/>
    <w:rsid w:val="00CC6DDD"/>
    <w:tblPr>
      <w:tblBorders>
        <w:top w:val="single" w:sz="4" w:space="0" w:color="D99795"/>
        <w:bottom w:val="single" w:sz="4" w:space="0" w:color="D99795"/>
      </w:tblBorders>
      <w:tblCellMar>
        <w:top w:w="0" w:type="dxa"/>
        <w:left w:w="0" w:type="dxa"/>
        <w:bottom w:w="0" w:type="dxa"/>
        <w:right w:w="0" w:type="dxa"/>
      </w:tblCellMar>
    </w:tblPr>
    <w:tblStylePr w:type="firstRow">
      <w:rPr>
        <w:b/>
        <w:color w:val="D99795"/>
      </w:rPr>
      <w:tblPr/>
      <w:tcPr>
        <w:tcBorders>
          <w:top w:val="nil"/>
          <w:left w:val="nil"/>
          <w:bottom w:val="single" w:sz="4" w:space="0" w:color="D99795"/>
          <w:right w:val="nil"/>
          <w:insideH w:val="nil"/>
          <w:insideV w:val="nil"/>
          <w:tl2br w:val="nil"/>
          <w:tr2bl w:val="nil"/>
        </w:tcBorders>
      </w:tcPr>
    </w:tblStylePr>
    <w:tblStylePr w:type="lastRow">
      <w:rPr>
        <w:b/>
        <w:color w:val="D99795"/>
      </w:rPr>
      <w:tblPr/>
      <w:tcPr>
        <w:tcBorders>
          <w:top w:val="single" w:sz="4" w:space="0" w:color="D99795"/>
          <w:left w:val="nil"/>
          <w:bottom w:val="nil"/>
          <w:right w:val="nil"/>
          <w:insideH w:val="nil"/>
          <w:insideV w:val="nil"/>
          <w:tl2br w:val="nil"/>
          <w:tr2bl w:val="nil"/>
        </w:tcBorders>
      </w:tcPr>
    </w:tblStylePr>
    <w:tblStylePr w:type="firstCol">
      <w:rPr>
        <w:b/>
        <w:color w:val="D99795"/>
      </w:rPr>
    </w:tblStylePr>
    <w:tblStylePr w:type="lastCol">
      <w:rPr>
        <w:b/>
        <w:color w:val="D99795"/>
      </w:rPr>
    </w:tblStylePr>
    <w:tblStylePr w:type="band1Vert">
      <w:tblPr/>
      <w:tcPr>
        <w:shd w:val="clear" w:color="EFD3D2" w:fill="EFD3D2"/>
      </w:tcPr>
    </w:tblStylePr>
    <w:tblStylePr w:type="band1Horz">
      <w:rPr>
        <w:rFonts w:ascii="Arial" w:hAnsi="Arial"/>
        <w:color w:val="D99795"/>
        <w:sz w:val="22"/>
      </w:rPr>
      <w:tblPr/>
      <w:tcPr>
        <w:shd w:val="clear" w:color="EFD3D2" w:fill="EFD3D2"/>
      </w:tcPr>
    </w:tblStylePr>
    <w:tblStylePr w:type="band2Horz">
      <w:rPr>
        <w:rFonts w:ascii="Arial" w:hAnsi="Arial"/>
        <w:color w:val="D99795"/>
        <w:sz w:val="22"/>
      </w:rPr>
    </w:tblStylePr>
  </w:style>
  <w:style w:type="table" w:customStyle="1" w:styleId="ListTable6Colorful-Accent3">
    <w:name w:val="List Table 6 Colorful - Accent 3"/>
    <w:uiPriority w:val="99"/>
    <w:qFormat/>
    <w:rsid w:val="00CC6DDD"/>
    <w:tblPr>
      <w:tblBorders>
        <w:top w:val="single" w:sz="4" w:space="0" w:color="C3D69C"/>
        <w:bottom w:val="single" w:sz="4" w:space="0" w:color="C3D69C"/>
      </w:tblBorders>
      <w:tblCellMar>
        <w:top w:w="0" w:type="dxa"/>
        <w:left w:w="0" w:type="dxa"/>
        <w:bottom w:w="0" w:type="dxa"/>
        <w:right w:w="0" w:type="dxa"/>
      </w:tblCellMar>
    </w:tblPr>
    <w:tblStylePr w:type="firstRow">
      <w:rPr>
        <w:b/>
        <w:color w:val="C3D69C"/>
      </w:rPr>
      <w:tblPr/>
      <w:tcPr>
        <w:tcBorders>
          <w:top w:val="nil"/>
          <w:left w:val="nil"/>
          <w:bottom w:val="single" w:sz="4" w:space="0" w:color="C3D69C"/>
          <w:right w:val="nil"/>
          <w:insideH w:val="nil"/>
          <w:insideV w:val="nil"/>
          <w:tl2br w:val="nil"/>
          <w:tr2bl w:val="nil"/>
        </w:tcBorders>
      </w:tcPr>
    </w:tblStylePr>
    <w:tblStylePr w:type="lastRow">
      <w:rPr>
        <w:b/>
        <w:color w:val="C3D69C"/>
      </w:rPr>
      <w:tblPr/>
      <w:tcPr>
        <w:tcBorders>
          <w:top w:val="single" w:sz="4" w:space="0" w:color="C3D69C"/>
          <w:left w:val="nil"/>
          <w:bottom w:val="nil"/>
          <w:right w:val="nil"/>
          <w:insideH w:val="nil"/>
          <w:insideV w:val="nil"/>
          <w:tl2br w:val="nil"/>
          <w:tr2bl w:val="nil"/>
        </w:tcBorders>
      </w:tcPr>
    </w:tblStylePr>
    <w:tblStylePr w:type="firstCol">
      <w:rPr>
        <w:b/>
        <w:color w:val="C3D69C"/>
      </w:rPr>
    </w:tblStylePr>
    <w:tblStylePr w:type="lastCol">
      <w:rPr>
        <w:b/>
        <w:color w:val="C3D69C"/>
      </w:rPr>
    </w:tblStylePr>
    <w:tblStylePr w:type="band1Vert">
      <w:tblPr/>
      <w:tcPr>
        <w:shd w:val="clear" w:color="E5EDD5" w:fill="E5EDD5"/>
      </w:tcPr>
    </w:tblStylePr>
    <w:tblStylePr w:type="band1Horz">
      <w:rPr>
        <w:rFonts w:ascii="Arial" w:hAnsi="Arial"/>
        <w:color w:val="C3D69C"/>
        <w:sz w:val="22"/>
      </w:rPr>
      <w:tblPr/>
      <w:tcPr>
        <w:shd w:val="clear" w:color="E5EDD5" w:fill="E5EDD5"/>
      </w:tcPr>
    </w:tblStylePr>
    <w:tblStylePr w:type="band2Horz">
      <w:rPr>
        <w:rFonts w:ascii="Arial" w:hAnsi="Arial"/>
        <w:color w:val="C3D69C"/>
        <w:sz w:val="22"/>
      </w:rPr>
    </w:tblStylePr>
  </w:style>
  <w:style w:type="table" w:customStyle="1" w:styleId="ListTable6Colorful-Accent4">
    <w:name w:val="List Table 6 Colorful - Accent 4"/>
    <w:uiPriority w:val="99"/>
    <w:qFormat/>
    <w:rsid w:val="00CC6DDD"/>
    <w:tblPr>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top w:val="nil"/>
          <w:left w:val="nil"/>
          <w:bottom w:val="single" w:sz="4" w:space="0" w:color="B2A1C6"/>
          <w:right w:val="nil"/>
          <w:insideH w:val="nil"/>
          <w:insideV w:val="nil"/>
          <w:tl2br w:val="nil"/>
          <w:tr2bl w:val="nil"/>
        </w:tcBorders>
      </w:tcPr>
    </w:tblStylePr>
    <w:tblStylePr w:type="lastRow">
      <w:rPr>
        <w:b/>
        <w:color w:val="B2A1C6"/>
      </w:rPr>
      <w:tblPr/>
      <w:tcPr>
        <w:tcBorders>
          <w:top w:val="single" w:sz="4" w:space="0" w:color="B2A1C6"/>
          <w:left w:val="nil"/>
          <w:bottom w:val="nil"/>
          <w:right w:val="nil"/>
          <w:insideH w:val="nil"/>
          <w:insideV w:val="nil"/>
          <w:tl2br w:val="nil"/>
          <w:tr2bl w:val="nil"/>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qFormat/>
    <w:rsid w:val="00CC6DDD"/>
    <w:tblPr>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top w:val="nil"/>
          <w:left w:val="nil"/>
          <w:bottom w:val="single" w:sz="4" w:space="0" w:color="92CCDC"/>
          <w:right w:val="nil"/>
          <w:insideH w:val="nil"/>
          <w:insideV w:val="nil"/>
          <w:tl2br w:val="nil"/>
          <w:tr2bl w:val="nil"/>
        </w:tcBorders>
      </w:tcPr>
    </w:tblStylePr>
    <w:tblStylePr w:type="lastRow">
      <w:rPr>
        <w:b/>
        <w:color w:val="92CCDC"/>
      </w:rPr>
      <w:tblPr/>
      <w:tcPr>
        <w:tcBorders>
          <w:top w:val="single" w:sz="4" w:space="0" w:color="92CCDC"/>
          <w:left w:val="nil"/>
          <w:bottom w:val="nil"/>
          <w:right w:val="nil"/>
          <w:insideH w:val="nil"/>
          <w:insideV w:val="nil"/>
          <w:tl2br w:val="nil"/>
          <w:tr2bl w:val="nil"/>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qFormat/>
    <w:rsid w:val="00CC6DDD"/>
    <w:tblPr>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top w:val="nil"/>
          <w:left w:val="nil"/>
          <w:bottom w:val="single" w:sz="4" w:space="0" w:color="FAC090"/>
          <w:right w:val="nil"/>
          <w:insideH w:val="nil"/>
          <w:insideV w:val="nil"/>
          <w:tl2br w:val="nil"/>
          <w:tr2bl w:val="nil"/>
        </w:tcBorders>
      </w:tcPr>
    </w:tblStylePr>
    <w:tblStylePr w:type="lastRow">
      <w:rPr>
        <w:b/>
        <w:color w:val="FAC090"/>
      </w:rPr>
      <w:tblPr/>
      <w:tcPr>
        <w:tcBorders>
          <w:top w:val="single" w:sz="4" w:space="0" w:color="FAC090"/>
          <w:left w:val="nil"/>
          <w:bottom w:val="nil"/>
          <w:right w:val="nil"/>
          <w:insideH w:val="nil"/>
          <w:insideV w:val="nil"/>
          <w:tl2br w:val="nil"/>
          <w:tr2bl w:val="nil"/>
        </w:tcBorders>
      </w:tcPr>
    </w:tblStylePr>
    <w:tblStylePr w:type="firstCol">
      <w:rPr>
        <w:b/>
        <w:color w:val="FAC090"/>
      </w:rPr>
    </w:tblStylePr>
    <w:tblStylePr w:type="lastCol">
      <w:rPr>
        <w:b/>
        <w:color w:val="FAC090"/>
      </w:rPr>
    </w:tblStylePr>
    <w:tblStylePr w:type="band1Vert">
      <w:tblPr/>
      <w:tcPr>
        <w:shd w:val="clear" w:color="FCE4D0" w:fill="FCE4D0"/>
      </w:tcPr>
    </w:tblStylePr>
    <w:tblStylePr w:type="band1Horz">
      <w:rPr>
        <w:rFonts w:ascii="Arial" w:hAnsi="Arial"/>
        <w:color w:val="FAC090"/>
        <w:sz w:val="22"/>
      </w:rPr>
      <w:tblPr/>
      <w:tcPr>
        <w:shd w:val="clear" w:color="FCE4D0" w:fill="FCE4D0"/>
      </w:tcPr>
    </w:tblStylePr>
    <w:tblStylePr w:type="band2Horz">
      <w:rPr>
        <w:rFonts w:ascii="Arial" w:hAnsi="Arial"/>
        <w:color w:val="FAC090"/>
        <w:sz w:val="22"/>
      </w:rPr>
    </w:tblStylePr>
  </w:style>
  <w:style w:type="table" w:customStyle="1" w:styleId="ListTable7Colorful">
    <w:name w:val="List Table 7 Colorful"/>
    <w:uiPriority w:val="99"/>
    <w:qFormat/>
    <w:rsid w:val="00CC6DDD"/>
    <w:tblPr>
      <w:tblBorders>
        <w:right w:val="single" w:sz="4" w:space="0" w:color="7E7E7E"/>
      </w:tblBorders>
      <w:tblCellMar>
        <w:top w:w="0" w:type="dxa"/>
        <w:left w:w="0" w:type="dxa"/>
        <w:bottom w:w="0" w:type="dxa"/>
        <w:right w:w="0" w:type="dxa"/>
      </w:tblCellMar>
    </w:tblPr>
    <w:tblStylePr w:type="firstRow">
      <w:rPr>
        <w:rFonts w:ascii="Arial" w:hAnsi="Arial"/>
        <w:i/>
        <w:color w:val="7E7E7E"/>
        <w:sz w:val="22"/>
      </w:rPr>
      <w:tblPr/>
      <w:tcPr>
        <w:tcBorders>
          <w:top w:val="nil"/>
          <w:left w:val="nil"/>
          <w:bottom w:val="single" w:sz="4" w:space="0" w:color="7E7E7E"/>
          <w:right w:val="nil"/>
          <w:insideH w:val="nil"/>
          <w:insideV w:val="nil"/>
          <w:tl2br w:val="nil"/>
          <w:tr2bl w:val="nil"/>
        </w:tcBorders>
        <w:shd w:val="clear" w:color="FFFFFF" w:fill="FFFFFF"/>
      </w:tcPr>
    </w:tblStylePr>
    <w:tblStylePr w:type="lastRow">
      <w:rPr>
        <w:rFonts w:ascii="Arial" w:hAnsi="Arial"/>
        <w:i/>
        <w:color w:val="7E7E7E"/>
        <w:sz w:val="22"/>
      </w:rPr>
      <w:tblPr/>
      <w:tcPr>
        <w:tcBorders>
          <w:top w:val="single" w:sz="4" w:space="0" w:color="7E7E7E"/>
          <w:left w:val="nil"/>
          <w:bottom w:val="nil"/>
          <w:right w:val="nil"/>
          <w:insideH w:val="nil"/>
          <w:insideV w:val="nil"/>
          <w:tl2br w:val="nil"/>
          <w:tr2bl w:val="nil"/>
        </w:tcBorders>
        <w:shd w:val="clear" w:color="FFFFFF" w:fill="FFFFFF"/>
      </w:tcPr>
    </w:tblStylePr>
    <w:tblStylePr w:type="firstCol">
      <w:pPr>
        <w:jc w:val="right"/>
      </w:pPr>
      <w:rPr>
        <w:rFonts w:ascii="Arial" w:hAnsi="Arial"/>
        <w:i/>
        <w:color w:val="7E7E7E"/>
        <w:sz w:val="22"/>
      </w:rPr>
      <w:tblPr/>
      <w:tcPr>
        <w:tcBorders>
          <w:top w:val="nil"/>
          <w:left w:val="nil"/>
          <w:bottom w:val="nil"/>
          <w:right w:val="single" w:sz="4" w:space="0" w:color="7E7E7E"/>
          <w:insideH w:val="nil"/>
          <w:insideV w:val="nil"/>
          <w:tl2br w:val="nil"/>
          <w:tr2bl w:val="nil"/>
        </w:tcBorders>
        <w:shd w:val="clear" w:color="FFFFFF" w:fill="auto"/>
      </w:tcPr>
    </w:tblStylePr>
    <w:tblStylePr w:type="lastCol">
      <w:rPr>
        <w:rFonts w:ascii="Arial" w:hAnsi="Arial"/>
        <w:i/>
        <w:color w:val="7E7E7E"/>
        <w:sz w:val="22"/>
      </w:rPr>
      <w:tblPr/>
      <w:tcPr>
        <w:tcBorders>
          <w:top w:val="nil"/>
          <w:left w:val="single" w:sz="4" w:space="0" w:color="7E7E7E"/>
          <w:bottom w:val="nil"/>
          <w:right w:val="nil"/>
          <w:insideH w:val="nil"/>
          <w:insideV w:val="nil"/>
          <w:tl2br w:val="nil"/>
          <w:tr2bl w:val="nil"/>
        </w:tcBorders>
        <w:shd w:val="clear" w:color="FFFFFF" w:fill="auto"/>
      </w:tcPr>
    </w:tblStylePr>
    <w:tblStylePr w:type="band1Vert">
      <w:tblPr/>
      <w:tcPr>
        <w:shd w:val="clear" w:color="BEBEBE" w:fill="BEBEBE"/>
      </w:tcPr>
    </w:tblStylePr>
    <w:tblStylePr w:type="band1Horz">
      <w:rPr>
        <w:rFonts w:ascii="Arial" w:hAnsi="Arial"/>
        <w:color w:val="7E7E7E"/>
        <w:sz w:val="22"/>
      </w:rPr>
      <w:tblPr/>
      <w:tcPr>
        <w:shd w:val="clear" w:color="BEBEBE" w:fill="BEBEBE"/>
      </w:tcPr>
    </w:tblStylePr>
    <w:tblStylePr w:type="band2Horz">
      <w:rPr>
        <w:rFonts w:ascii="Arial" w:hAnsi="Arial"/>
        <w:color w:val="7E7E7E"/>
        <w:sz w:val="22"/>
      </w:rPr>
    </w:tblStylePr>
  </w:style>
  <w:style w:type="table" w:customStyle="1" w:styleId="ListTable7Colorful-Accent1">
    <w:name w:val="List Table 7 Colorful - Accent 1"/>
    <w:uiPriority w:val="99"/>
    <w:qFormat/>
    <w:rsid w:val="00CC6DDD"/>
    <w:tblPr>
      <w:tblBorders>
        <w:right w:val="single" w:sz="4" w:space="0" w:color="4F81BD"/>
      </w:tblBorders>
      <w:tblCellMar>
        <w:top w:w="0" w:type="dxa"/>
        <w:left w:w="0" w:type="dxa"/>
        <w:bottom w:w="0" w:type="dxa"/>
        <w:right w:w="0" w:type="dxa"/>
      </w:tblCellMar>
    </w:tblPr>
    <w:tblStylePr w:type="firstRow">
      <w:rPr>
        <w:rFonts w:ascii="Arial" w:hAnsi="Arial"/>
        <w:i/>
        <w:color w:val="2A4B71"/>
        <w:sz w:val="22"/>
      </w:rPr>
      <w:tblPr/>
      <w:tcPr>
        <w:tcBorders>
          <w:top w:val="nil"/>
          <w:left w:val="nil"/>
          <w:bottom w:val="single" w:sz="4" w:space="0" w:color="4F81BD"/>
          <w:right w:val="nil"/>
          <w:insideH w:val="nil"/>
          <w:insideV w:val="nil"/>
          <w:tl2br w:val="nil"/>
          <w:tr2bl w:val="nil"/>
        </w:tcBorders>
        <w:shd w:val="clear" w:color="FFFFFF" w:fill="FFFFFF"/>
      </w:tcPr>
    </w:tblStylePr>
    <w:tblStylePr w:type="lastRow">
      <w:rPr>
        <w:rFonts w:ascii="Arial" w:hAnsi="Arial"/>
        <w:i/>
        <w:color w:val="2A4B71"/>
        <w:sz w:val="22"/>
      </w:rPr>
      <w:tblPr/>
      <w:tcPr>
        <w:tcBorders>
          <w:top w:val="single" w:sz="4" w:space="0" w:color="4F81BD"/>
          <w:left w:val="nil"/>
          <w:bottom w:val="nil"/>
          <w:right w:val="nil"/>
          <w:insideH w:val="nil"/>
          <w:insideV w:val="nil"/>
          <w:tl2br w:val="nil"/>
          <w:tr2bl w:val="nil"/>
        </w:tcBorders>
        <w:shd w:val="clear" w:color="FFFFFF" w:fill="FFFFFF"/>
      </w:tcPr>
    </w:tblStylePr>
    <w:tblStylePr w:type="firstCol">
      <w:pPr>
        <w:jc w:val="right"/>
      </w:pPr>
      <w:rPr>
        <w:rFonts w:ascii="Arial" w:hAnsi="Arial"/>
        <w:i/>
        <w:color w:val="2A4B71"/>
        <w:sz w:val="22"/>
      </w:rPr>
      <w:tblPr/>
      <w:tcPr>
        <w:tcBorders>
          <w:top w:val="nil"/>
          <w:left w:val="nil"/>
          <w:bottom w:val="nil"/>
          <w:right w:val="single" w:sz="4" w:space="0" w:color="4F81BD"/>
          <w:insideH w:val="nil"/>
          <w:insideV w:val="nil"/>
          <w:tl2br w:val="nil"/>
          <w:tr2bl w:val="nil"/>
        </w:tcBorders>
        <w:shd w:val="clear" w:color="FFFFFF" w:fill="auto"/>
      </w:tcPr>
    </w:tblStylePr>
    <w:tblStylePr w:type="lastCol">
      <w:rPr>
        <w:rFonts w:ascii="Arial" w:hAnsi="Arial"/>
        <w:i/>
        <w:color w:val="2A4B71"/>
        <w:sz w:val="22"/>
      </w:rPr>
      <w:tblPr/>
      <w:tcPr>
        <w:tcBorders>
          <w:top w:val="nil"/>
          <w:left w:val="single" w:sz="4" w:space="0" w:color="4F81BD"/>
          <w:bottom w:val="nil"/>
          <w:right w:val="nil"/>
          <w:insideH w:val="nil"/>
          <w:insideV w:val="nil"/>
          <w:tl2br w:val="nil"/>
          <w:tr2bl w:val="nil"/>
        </w:tcBorders>
        <w:shd w:val="clear" w:color="FFFFFF" w:fill="auto"/>
      </w:tcPr>
    </w:tblStylePr>
    <w:tblStylePr w:type="band1Vert">
      <w:tblPr/>
      <w:tcPr>
        <w:shd w:val="clear" w:color="D2DFEE" w:fill="D2DFEE"/>
      </w:tcPr>
    </w:tblStylePr>
    <w:tblStylePr w:type="band1Horz">
      <w:rPr>
        <w:rFonts w:ascii="Arial" w:hAnsi="Arial"/>
        <w:color w:val="2A4B71"/>
        <w:sz w:val="22"/>
      </w:rPr>
      <w:tblPr/>
      <w:tcPr>
        <w:shd w:val="clear" w:color="D2DFEE" w:fill="D2DFEE"/>
      </w:tcPr>
    </w:tblStylePr>
    <w:tblStylePr w:type="band2Horz">
      <w:rPr>
        <w:rFonts w:ascii="Arial" w:hAnsi="Arial"/>
        <w:color w:val="2A4B71"/>
        <w:sz w:val="22"/>
      </w:rPr>
    </w:tblStylePr>
  </w:style>
  <w:style w:type="table" w:customStyle="1" w:styleId="ListTable7Colorful-Accent2">
    <w:name w:val="List Table 7 Colorful - Accent 2"/>
    <w:uiPriority w:val="99"/>
    <w:qFormat/>
    <w:rsid w:val="00CC6DDD"/>
    <w:tblPr>
      <w:tblBorders>
        <w:right w:val="single" w:sz="4" w:space="0" w:color="D99795"/>
      </w:tblBorders>
      <w:tblCellMar>
        <w:top w:w="0" w:type="dxa"/>
        <w:left w:w="0" w:type="dxa"/>
        <w:bottom w:w="0" w:type="dxa"/>
        <w:right w:w="0" w:type="dxa"/>
      </w:tblCellMar>
    </w:tblPr>
    <w:tblStylePr w:type="firstRow">
      <w:rPr>
        <w:rFonts w:ascii="Arial" w:hAnsi="Arial"/>
        <w:i/>
        <w:color w:val="D99795"/>
        <w:sz w:val="22"/>
      </w:rPr>
      <w:tblPr/>
      <w:tcPr>
        <w:tcBorders>
          <w:top w:val="nil"/>
          <w:left w:val="nil"/>
          <w:bottom w:val="single" w:sz="4" w:space="0" w:color="D99795"/>
          <w:right w:val="nil"/>
          <w:insideH w:val="nil"/>
          <w:insideV w:val="nil"/>
          <w:tl2br w:val="nil"/>
          <w:tr2bl w:val="nil"/>
        </w:tcBorders>
        <w:shd w:val="clear" w:color="FFFFFF" w:fill="FFFFFF"/>
      </w:tcPr>
    </w:tblStylePr>
    <w:tblStylePr w:type="lastRow">
      <w:rPr>
        <w:rFonts w:ascii="Arial" w:hAnsi="Arial"/>
        <w:i/>
        <w:color w:val="D99795"/>
        <w:sz w:val="22"/>
      </w:rPr>
      <w:tblPr/>
      <w:tcPr>
        <w:tcBorders>
          <w:top w:val="single" w:sz="4" w:space="0" w:color="D99795"/>
          <w:left w:val="nil"/>
          <w:bottom w:val="nil"/>
          <w:right w:val="nil"/>
          <w:insideH w:val="nil"/>
          <w:insideV w:val="nil"/>
          <w:tl2br w:val="nil"/>
          <w:tr2bl w:val="nil"/>
        </w:tcBorders>
        <w:shd w:val="clear" w:color="FFFFFF" w:fill="FFFFFF"/>
      </w:tcPr>
    </w:tblStylePr>
    <w:tblStylePr w:type="firstCol">
      <w:pPr>
        <w:jc w:val="right"/>
      </w:pPr>
      <w:rPr>
        <w:rFonts w:ascii="Arial" w:hAnsi="Arial"/>
        <w:i/>
        <w:color w:val="D99795"/>
        <w:sz w:val="22"/>
      </w:rPr>
      <w:tblPr/>
      <w:tcPr>
        <w:tcBorders>
          <w:top w:val="nil"/>
          <w:left w:val="nil"/>
          <w:bottom w:val="nil"/>
          <w:right w:val="single" w:sz="4" w:space="0" w:color="D99795"/>
          <w:insideH w:val="nil"/>
          <w:insideV w:val="nil"/>
          <w:tl2br w:val="nil"/>
          <w:tr2bl w:val="nil"/>
        </w:tcBorders>
        <w:shd w:val="clear" w:color="FFFFFF" w:fill="auto"/>
      </w:tcPr>
    </w:tblStylePr>
    <w:tblStylePr w:type="lastCol">
      <w:rPr>
        <w:rFonts w:ascii="Arial" w:hAnsi="Arial"/>
        <w:i/>
        <w:color w:val="D99795"/>
        <w:sz w:val="22"/>
      </w:rPr>
      <w:tblPr/>
      <w:tcPr>
        <w:tcBorders>
          <w:top w:val="nil"/>
          <w:left w:val="single" w:sz="4" w:space="0" w:color="D99795"/>
          <w:bottom w:val="nil"/>
          <w:right w:val="nil"/>
          <w:insideH w:val="nil"/>
          <w:insideV w:val="nil"/>
          <w:tl2br w:val="nil"/>
          <w:tr2bl w:val="nil"/>
        </w:tcBorders>
        <w:shd w:val="clear" w:color="FFFFFF" w:fill="auto"/>
      </w:tcPr>
    </w:tblStylePr>
    <w:tblStylePr w:type="band1Vert">
      <w:tblPr/>
      <w:tcPr>
        <w:shd w:val="clear" w:color="EFD3D2" w:fill="EFD3D2"/>
      </w:tcPr>
    </w:tblStylePr>
    <w:tblStylePr w:type="band1Horz">
      <w:rPr>
        <w:rFonts w:ascii="Arial" w:hAnsi="Arial"/>
        <w:color w:val="D99795"/>
        <w:sz w:val="22"/>
      </w:rPr>
      <w:tblPr/>
      <w:tcPr>
        <w:shd w:val="clear" w:color="EFD3D2" w:fill="EFD3D2"/>
      </w:tcPr>
    </w:tblStylePr>
    <w:tblStylePr w:type="band2Horz">
      <w:rPr>
        <w:rFonts w:ascii="Arial" w:hAnsi="Arial"/>
        <w:color w:val="D99795"/>
        <w:sz w:val="22"/>
      </w:rPr>
    </w:tblStylePr>
  </w:style>
  <w:style w:type="table" w:customStyle="1" w:styleId="ListTable7Colorful-Accent3">
    <w:name w:val="List Table 7 Colorful - Accent 3"/>
    <w:uiPriority w:val="99"/>
    <w:qFormat/>
    <w:rsid w:val="00CC6DDD"/>
    <w:tblPr>
      <w:tblBorders>
        <w:right w:val="single" w:sz="4" w:space="0" w:color="C3D69C"/>
      </w:tblBorders>
      <w:tblCellMar>
        <w:top w:w="0" w:type="dxa"/>
        <w:left w:w="0" w:type="dxa"/>
        <w:bottom w:w="0" w:type="dxa"/>
        <w:right w:w="0" w:type="dxa"/>
      </w:tblCellMar>
    </w:tblPr>
    <w:tblStylePr w:type="firstRow">
      <w:rPr>
        <w:rFonts w:ascii="Arial" w:hAnsi="Arial"/>
        <w:i/>
        <w:color w:val="C3D69C"/>
        <w:sz w:val="22"/>
      </w:rPr>
      <w:tblPr/>
      <w:tcPr>
        <w:tcBorders>
          <w:top w:val="nil"/>
          <w:left w:val="nil"/>
          <w:bottom w:val="single" w:sz="4" w:space="0" w:color="C3D69C"/>
          <w:right w:val="nil"/>
          <w:insideH w:val="nil"/>
          <w:insideV w:val="nil"/>
          <w:tl2br w:val="nil"/>
          <w:tr2bl w:val="nil"/>
        </w:tcBorders>
        <w:shd w:val="clear" w:color="FFFFFF" w:fill="FFFFFF"/>
      </w:tcPr>
    </w:tblStylePr>
    <w:tblStylePr w:type="lastRow">
      <w:rPr>
        <w:rFonts w:ascii="Arial" w:hAnsi="Arial"/>
        <w:i/>
        <w:color w:val="C3D69C"/>
        <w:sz w:val="22"/>
      </w:rPr>
      <w:tblPr/>
      <w:tcPr>
        <w:tcBorders>
          <w:top w:val="single" w:sz="4" w:space="0" w:color="C3D69C"/>
          <w:left w:val="nil"/>
          <w:bottom w:val="nil"/>
          <w:right w:val="nil"/>
          <w:insideH w:val="nil"/>
          <w:insideV w:val="nil"/>
          <w:tl2br w:val="nil"/>
          <w:tr2bl w:val="nil"/>
        </w:tcBorders>
        <w:shd w:val="clear" w:color="FFFFFF" w:fill="FFFFFF"/>
      </w:tcPr>
    </w:tblStylePr>
    <w:tblStylePr w:type="firstCol">
      <w:pPr>
        <w:jc w:val="right"/>
      </w:pPr>
      <w:rPr>
        <w:rFonts w:ascii="Arial" w:hAnsi="Arial"/>
        <w:i/>
        <w:color w:val="C3D69C"/>
        <w:sz w:val="22"/>
      </w:rPr>
      <w:tblPr/>
      <w:tcPr>
        <w:tcBorders>
          <w:top w:val="nil"/>
          <w:left w:val="nil"/>
          <w:bottom w:val="nil"/>
          <w:right w:val="single" w:sz="4" w:space="0" w:color="C3D69C"/>
          <w:insideH w:val="nil"/>
          <w:insideV w:val="nil"/>
          <w:tl2br w:val="nil"/>
          <w:tr2bl w:val="nil"/>
        </w:tcBorders>
        <w:shd w:val="clear" w:color="FFFFFF" w:fill="auto"/>
      </w:tcPr>
    </w:tblStylePr>
    <w:tblStylePr w:type="lastCol">
      <w:rPr>
        <w:rFonts w:ascii="Arial" w:hAnsi="Arial"/>
        <w:i/>
        <w:color w:val="C3D69C"/>
        <w:sz w:val="22"/>
      </w:rPr>
      <w:tblPr/>
      <w:tcPr>
        <w:tcBorders>
          <w:top w:val="nil"/>
          <w:left w:val="single" w:sz="4" w:space="0" w:color="C3D69C"/>
          <w:bottom w:val="nil"/>
          <w:right w:val="nil"/>
          <w:insideH w:val="nil"/>
          <w:insideV w:val="nil"/>
          <w:tl2br w:val="nil"/>
          <w:tr2bl w:val="nil"/>
        </w:tcBorders>
        <w:shd w:val="clear" w:color="FFFFFF" w:fill="auto"/>
      </w:tcPr>
    </w:tblStylePr>
    <w:tblStylePr w:type="band1Vert">
      <w:tblPr/>
      <w:tcPr>
        <w:shd w:val="clear" w:color="E5EDD5" w:fill="E5EDD5"/>
      </w:tcPr>
    </w:tblStylePr>
    <w:tblStylePr w:type="band1Horz">
      <w:rPr>
        <w:rFonts w:ascii="Arial" w:hAnsi="Arial"/>
        <w:color w:val="C3D69C"/>
        <w:sz w:val="22"/>
      </w:rPr>
      <w:tblPr/>
      <w:tcPr>
        <w:shd w:val="clear" w:color="E5EDD5" w:fill="E5EDD5"/>
      </w:tcPr>
    </w:tblStylePr>
    <w:tblStylePr w:type="band2Horz">
      <w:rPr>
        <w:rFonts w:ascii="Arial" w:hAnsi="Arial"/>
        <w:color w:val="C3D69C"/>
        <w:sz w:val="22"/>
      </w:rPr>
    </w:tblStylePr>
  </w:style>
  <w:style w:type="table" w:customStyle="1" w:styleId="ListTable7Colorful-Accent4">
    <w:name w:val="List Table 7 Colorful - Accent 4"/>
    <w:uiPriority w:val="99"/>
    <w:qFormat/>
    <w:rsid w:val="00CC6DDD"/>
    <w:tblPr>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il"/>
          <w:left w:val="nil"/>
          <w:bottom w:val="single" w:sz="4" w:space="0" w:color="B2A1C6"/>
          <w:right w:val="nil"/>
          <w:insideH w:val="nil"/>
          <w:insideV w:val="nil"/>
          <w:tl2br w:val="nil"/>
          <w:tr2bl w:val="nil"/>
        </w:tcBorders>
        <w:shd w:val="clear" w:color="FFFFFF" w:fill="FFFFFF"/>
      </w:tcPr>
    </w:tblStylePr>
    <w:tblStylePr w:type="lastRow">
      <w:rPr>
        <w:rFonts w:ascii="Arial" w:hAnsi="Arial"/>
        <w:i/>
        <w:color w:val="B2A1C6"/>
        <w:sz w:val="22"/>
      </w:rPr>
      <w:tblPr/>
      <w:tcPr>
        <w:tcBorders>
          <w:top w:val="single" w:sz="4" w:space="0" w:color="B2A1C6"/>
          <w:left w:val="nil"/>
          <w:bottom w:val="nil"/>
          <w:right w:val="nil"/>
          <w:insideH w:val="nil"/>
          <w:insideV w:val="nil"/>
          <w:tl2br w:val="nil"/>
          <w:tr2bl w:val="nil"/>
        </w:tcBorders>
        <w:shd w:val="clear" w:color="FFFFFF" w:fill="FFFFFF"/>
      </w:tcPr>
    </w:tblStylePr>
    <w:tblStylePr w:type="firstCol">
      <w:pPr>
        <w:jc w:val="right"/>
      </w:pPr>
      <w:rPr>
        <w:rFonts w:ascii="Arial" w:hAnsi="Arial"/>
        <w:i/>
        <w:color w:val="B2A1C6"/>
        <w:sz w:val="22"/>
      </w:rPr>
      <w:tblPr/>
      <w:tcPr>
        <w:tcBorders>
          <w:top w:val="nil"/>
          <w:left w:val="nil"/>
          <w:bottom w:val="nil"/>
          <w:right w:val="single" w:sz="4" w:space="0" w:color="B2A1C6"/>
          <w:insideH w:val="nil"/>
          <w:insideV w:val="nil"/>
          <w:tl2br w:val="nil"/>
          <w:tr2bl w:val="nil"/>
        </w:tcBorders>
        <w:shd w:val="clear" w:color="FFFFFF" w:fill="auto"/>
      </w:tcPr>
    </w:tblStylePr>
    <w:tblStylePr w:type="lastCol">
      <w:rPr>
        <w:rFonts w:ascii="Arial" w:hAnsi="Arial"/>
        <w:i/>
        <w:color w:val="B2A1C6"/>
        <w:sz w:val="22"/>
      </w:rPr>
      <w:tblPr/>
      <w:tcPr>
        <w:tcBorders>
          <w:top w:val="nil"/>
          <w:left w:val="single" w:sz="4" w:space="0" w:color="B2A1C6"/>
          <w:bottom w:val="nil"/>
          <w:right w:val="nil"/>
          <w:insideH w:val="nil"/>
          <w:insideV w:val="nil"/>
          <w:tl2br w:val="nil"/>
          <w:tr2bl w:val="nil"/>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qFormat/>
    <w:rsid w:val="00CC6DDD"/>
    <w:tblPr>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il"/>
          <w:left w:val="nil"/>
          <w:bottom w:val="single" w:sz="4" w:space="0" w:color="92CCDC"/>
          <w:right w:val="nil"/>
          <w:insideH w:val="nil"/>
          <w:insideV w:val="nil"/>
          <w:tl2br w:val="nil"/>
          <w:tr2bl w:val="nil"/>
        </w:tcBorders>
        <w:shd w:val="clear" w:color="FFFFFF" w:fill="FFFFFF"/>
      </w:tcPr>
    </w:tblStylePr>
    <w:tblStylePr w:type="lastRow">
      <w:rPr>
        <w:rFonts w:ascii="Arial" w:hAnsi="Arial"/>
        <w:i/>
        <w:color w:val="92CCDC"/>
        <w:sz w:val="22"/>
      </w:rPr>
      <w:tblPr/>
      <w:tcPr>
        <w:tcBorders>
          <w:top w:val="single" w:sz="4" w:space="0" w:color="92CCDC"/>
          <w:left w:val="nil"/>
          <w:bottom w:val="nil"/>
          <w:right w:val="nil"/>
          <w:insideH w:val="nil"/>
          <w:insideV w:val="nil"/>
          <w:tl2br w:val="nil"/>
          <w:tr2bl w:val="nil"/>
        </w:tcBorders>
        <w:shd w:val="clear" w:color="FFFFFF" w:fill="FFFFFF"/>
      </w:tcPr>
    </w:tblStylePr>
    <w:tblStylePr w:type="firstCol">
      <w:pPr>
        <w:jc w:val="right"/>
      </w:pPr>
      <w:rPr>
        <w:rFonts w:ascii="Arial" w:hAnsi="Arial"/>
        <w:i/>
        <w:color w:val="92CCDC"/>
        <w:sz w:val="22"/>
      </w:rPr>
      <w:tblPr/>
      <w:tcPr>
        <w:tcBorders>
          <w:top w:val="nil"/>
          <w:left w:val="nil"/>
          <w:bottom w:val="nil"/>
          <w:right w:val="single" w:sz="4" w:space="0" w:color="92CCDC"/>
          <w:insideH w:val="nil"/>
          <w:insideV w:val="nil"/>
          <w:tl2br w:val="nil"/>
          <w:tr2bl w:val="nil"/>
        </w:tcBorders>
        <w:shd w:val="clear" w:color="FFFFFF" w:fill="auto"/>
      </w:tcPr>
    </w:tblStylePr>
    <w:tblStylePr w:type="lastCol">
      <w:rPr>
        <w:rFonts w:ascii="Arial" w:hAnsi="Arial"/>
        <w:i/>
        <w:color w:val="92CCDC"/>
        <w:sz w:val="22"/>
      </w:rPr>
      <w:tblPr/>
      <w:tcPr>
        <w:tcBorders>
          <w:top w:val="nil"/>
          <w:left w:val="single" w:sz="4" w:space="0" w:color="92CCDC"/>
          <w:bottom w:val="nil"/>
          <w:right w:val="nil"/>
          <w:insideH w:val="nil"/>
          <w:insideV w:val="nil"/>
          <w:tl2br w:val="nil"/>
          <w:tr2bl w:val="nil"/>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qFormat/>
    <w:rsid w:val="00CC6DDD"/>
    <w:tblPr>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il"/>
          <w:left w:val="nil"/>
          <w:bottom w:val="single" w:sz="4" w:space="0" w:color="FAC090"/>
          <w:right w:val="nil"/>
          <w:insideH w:val="nil"/>
          <w:insideV w:val="nil"/>
          <w:tl2br w:val="nil"/>
          <w:tr2bl w:val="nil"/>
        </w:tcBorders>
        <w:shd w:val="clear" w:color="FFFFFF" w:fill="FFFFFF"/>
      </w:tcPr>
    </w:tblStylePr>
    <w:tblStylePr w:type="lastRow">
      <w:rPr>
        <w:rFonts w:ascii="Arial" w:hAnsi="Arial"/>
        <w:i/>
        <w:color w:val="FAC090"/>
        <w:sz w:val="22"/>
      </w:rPr>
      <w:tblPr/>
      <w:tcPr>
        <w:tcBorders>
          <w:top w:val="single" w:sz="4" w:space="0" w:color="FAC090"/>
          <w:left w:val="nil"/>
          <w:bottom w:val="nil"/>
          <w:right w:val="nil"/>
          <w:insideH w:val="nil"/>
          <w:insideV w:val="nil"/>
          <w:tl2br w:val="nil"/>
          <w:tr2bl w:val="nil"/>
        </w:tcBorders>
        <w:shd w:val="clear" w:color="FFFFFF" w:fill="FFFFFF"/>
      </w:tcPr>
    </w:tblStylePr>
    <w:tblStylePr w:type="firstCol">
      <w:pPr>
        <w:jc w:val="right"/>
      </w:pPr>
      <w:rPr>
        <w:rFonts w:ascii="Arial" w:hAnsi="Arial"/>
        <w:i/>
        <w:color w:val="FAC090"/>
        <w:sz w:val="22"/>
      </w:rPr>
      <w:tblPr/>
      <w:tcPr>
        <w:tcBorders>
          <w:top w:val="nil"/>
          <w:left w:val="nil"/>
          <w:bottom w:val="nil"/>
          <w:right w:val="single" w:sz="4" w:space="0" w:color="FAC090"/>
          <w:insideH w:val="nil"/>
          <w:insideV w:val="nil"/>
          <w:tl2br w:val="nil"/>
          <w:tr2bl w:val="nil"/>
        </w:tcBorders>
        <w:shd w:val="clear" w:color="FFFFFF" w:fill="auto"/>
      </w:tcPr>
    </w:tblStylePr>
    <w:tblStylePr w:type="lastCol">
      <w:rPr>
        <w:rFonts w:ascii="Arial" w:hAnsi="Arial"/>
        <w:i/>
        <w:color w:val="FAC090"/>
        <w:sz w:val="22"/>
      </w:rPr>
      <w:tblPr/>
      <w:tcPr>
        <w:tcBorders>
          <w:top w:val="nil"/>
          <w:left w:val="single" w:sz="4" w:space="0" w:color="FAC090"/>
          <w:bottom w:val="nil"/>
          <w:right w:val="nil"/>
          <w:insideH w:val="nil"/>
          <w:insideV w:val="nil"/>
          <w:tl2br w:val="nil"/>
          <w:tr2bl w:val="nil"/>
        </w:tcBorders>
        <w:shd w:val="clear" w:color="FFFFFF" w:fill="auto"/>
      </w:tcPr>
    </w:tblStylePr>
    <w:tblStylePr w:type="band1Vert">
      <w:tblPr/>
      <w:tcPr>
        <w:shd w:val="clear" w:color="FCE4D0" w:fill="FCE4D0"/>
      </w:tcPr>
    </w:tblStylePr>
    <w:tblStylePr w:type="band1Horz">
      <w:rPr>
        <w:rFonts w:ascii="Arial" w:hAnsi="Arial"/>
        <w:color w:val="FAC090"/>
        <w:sz w:val="22"/>
      </w:rPr>
      <w:tblPr/>
      <w:tcPr>
        <w:shd w:val="clear" w:color="FCE4D0" w:fill="FCE4D0"/>
      </w:tcPr>
    </w:tblStylePr>
    <w:tblStylePr w:type="band2Horz">
      <w:rPr>
        <w:rFonts w:ascii="Arial" w:hAnsi="Arial"/>
        <w:color w:val="FAC090"/>
        <w:sz w:val="22"/>
      </w:rPr>
    </w:tblStylePr>
  </w:style>
  <w:style w:type="table" w:customStyle="1" w:styleId="Lined-Accent">
    <w:name w:val="Lined - Accent"/>
    <w:uiPriority w:val="99"/>
    <w:qFormat/>
    <w:rsid w:val="00CC6DDD"/>
    <w:rPr>
      <w:color w:val="404040"/>
    </w:rPr>
    <w:tblPr>
      <w:tblCellMar>
        <w:top w:w="0" w:type="dxa"/>
        <w:left w:w="0" w:type="dxa"/>
        <w:bottom w:w="0" w:type="dxa"/>
        <w:right w:w="0" w:type="dxa"/>
      </w:tblCellMar>
    </w:tblPr>
    <w:tblStylePr w:type="firstRow">
      <w:rPr>
        <w:rFonts w:ascii="Arial" w:hAnsi="Arial"/>
        <w:color w:val="F2F2F2"/>
        <w:sz w:val="22"/>
      </w:rPr>
      <w:tblPr/>
      <w:tcPr>
        <w:shd w:val="clear" w:color="7E7E7E" w:fill="7E7E7E"/>
      </w:tcPr>
    </w:tblStylePr>
    <w:tblStylePr w:type="lastRow">
      <w:rPr>
        <w:rFonts w:ascii="Arial" w:hAnsi="Arial"/>
        <w:color w:val="F2F2F2"/>
        <w:sz w:val="22"/>
      </w:rPr>
      <w:tblPr/>
      <w:tcPr>
        <w:shd w:val="clear" w:color="7E7E7E" w:fill="7E7E7E"/>
      </w:tcPr>
    </w:tblStylePr>
    <w:tblStylePr w:type="firstCol">
      <w:rPr>
        <w:rFonts w:ascii="Arial" w:hAnsi="Arial"/>
        <w:color w:val="F2F2F2"/>
        <w:sz w:val="22"/>
      </w:rPr>
      <w:tblPr/>
      <w:tcPr>
        <w:shd w:val="clear" w:color="7E7E7E" w:fill="7E7E7E"/>
      </w:tcPr>
    </w:tblStylePr>
    <w:tblStylePr w:type="lastCol">
      <w:rPr>
        <w:rFonts w:ascii="Arial" w:hAnsi="Arial"/>
        <w:color w:val="F2F2F2"/>
        <w:sz w:val="22"/>
      </w:rPr>
      <w:tblPr/>
      <w:tcPr>
        <w:shd w:val="clear" w:color="7E7E7E" w:fill="7E7E7E"/>
      </w:tcPr>
    </w:tblStylePr>
    <w:tblStylePr w:type="band1Vert">
      <w:rPr>
        <w:rFonts w:ascii="Arial" w:hAnsi="Arial"/>
        <w:color w:val="404040"/>
        <w:sz w:val="22"/>
      </w:rPr>
    </w:tblStylePr>
    <w:tblStylePr w:type="band2Vert">
      <w:rPr>
        <w:rFonts w:ascii="Arial" w:hAnsi="Arial"/>
        <w:color w:val="404040"/>
        <w:sz w:val="22"/>
      </w:rPr>
      <w:tblPr/>
      <w:tcPr>
        <w:shd w:val="clear" w:color="F1F1F1" w:fill="F1F1F1"/>
      </w:tcPr>
    </w:tblStylePr>
    <w:tblStylePr w:type="band1Horz">
      <w:rPr>
        <w:rFonts w:ascii="Arial" w:hAnsi="Arial"/>
        <w:color w:val="404040"/>
        <w:sz w:val="22"/>
      </w:rPr>
    </w:tblStylePr>
    <w:tblStylePr w:type="band2Horz">
      <w:rPr>
        <w:rFonts w:ascii="Arial" w:hAnsi="Arial"/>
        <w:color w:val="404040"/>
        <w:sz w:val="22"/>
      </w:rPr>
      <w:tblPr/>
      <w:tcPr>
        <w:shd w:val="clear" w:color="F1F1F1" w:fill="F1F1F1"/>
      </w:tcPr>
    </w:tblStylePr>
  </w:style>
  <w:style w:type="table" w:customStyle="1" w:styleId="Lined-Accent1">
    <w:name w:val="Lined - Accent 1"/>
    <w:uiPriority w:val="99"/>
    <w:qFormat/>
    <w:rsid w:val="00CC6DDD"/>
    <w:rPr>
      <w:color w:val="404040"/>
    </w:rPr>
    <w:tblPr>
      <w:tblCellMar>
        <w:top w:w="0" w:type="dxa"/>
        <w:left w:w="0" w:type="dxa"/>
        <w:bottom w:w="0" w:type="dxa"/>
        <w:right w:w="0" w:type="dxa"/>
      </w:tblCellMar>
    </w:tblPr>
    <w:tblStylePr w:type="firstRow">
      <w:rPr>
        <w:rFonts w:ascii="Arial" w:hAnsi="Arial"/>
        <w:color w:val="F2F2F2"/>
        <w:sz w:val="22"/>
      </w:rPr>
      <w:tblPr/>
      <w:tcPr>
        <w:shd w:val="clear" w:color="5D8BC2" w:fill="5D8BC2"/>
      </w:tcPr>
    </w:tblStylePr>
    <w:tblStylePr w:type="lastRow">
      <w:rPr>
        <w:rFonts w:ascii="Arial" w:hAnsi="Arial"/>
        <w:color w:val="F2F2F2"/>
        <w:sz w:val="22"/>
      </w:rPr>
      <w:tblPr/>
      <w:tcPr>
        <w:shd w:val="clear" w:color="5D8BC2" w:fill="5D8BC2"/>
      </w:tcPr>
    </w:tblStylePr>
    <w:tblStylePr w:type="firstCol">
      <w:rPr>
        <w:rFonts w:ascii="Arial" w:hAnsi="Arial"/>
        <w:color w:val="F2F2F2"/>
        <w:sz w:val="22"/>
      </w:rPr>
      <w:tblPr/>
      <w:tcPr>
        <w:shd w:val="clear" w:color="5D8BC2" w:fill="5D8BC2"/>
      </w:tcPr>
    </w:tblStylePr>
    <w:tblStylePr w:type="lastCol">
      <w:rPr>
        <w:rFonts w:ascii="Arial" w:hAnsi="Arial"/>
        <w:color w:val="F2F2F2"/>
        <w:sz w:val="22"/>
      </w:rPr>
      <w:tblPr/>
      <w:tcPr>
        <w:shd w:val="clear" w:color="5D8BC2" w:fill="5D8B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qFormat/>
    <w:rsid w:val="00CC6DDD"/>
    <w:rPr>
      <w:color w:val="404040"/>
    </w:rPr>
    <w:tblPr>
      <w:tblCellMar>
        <w:top w:w="0" w:type="dxa"/>
        <w:left w:w="0" w:type="dxa"/>
        <w:bottom w:w="0" w:type="dxa"/>
        <w:right w:w="0" w:type="dxa"/>
      </w:tblCellMar>
    </w:tblPr>
    <w:tblStylePr w:type="firstRow">
      <w:rPr>
        <w:rFonts w:ascii="Arial" w:hAnsi="Arial"/>
        <w:color w:val="F2F2F2"/>
        <w:sz w:val="22"/>
      </w:rPr>
      <w:tblPr/>
      <w:tcPr>
        <w:shd w:val="clear" w:color="D99795" w:fill="D99795"/>
      </w:tcPr>
    </w:tblStylePr>
    <w:tblStylePr w:type="lastRow">
      <w:rPr>
        <w:rFonts w:ascii="Arial" w:hAnsi="Arial"/>
        <w:color w:val="F2F2F2"/>
        <w:sz w:val="22"/>
      </w:rPr>
      <w:tblPr/>
      <w:tcPr>
        <w:shd w:val="clear" w:color="D99795" w:fill="D99795"/>
      </w:tcPr>
    </w:tblStylePr>
    <w:tblStylePr w:type="firstCol">
      <w:rPr>
        <w:rFonts w:ascii="Arial" w:hAnsi="Arial"/>
        <w:color w:val="F2F2F2"/>
        <w:sz w:val="22"/>
      </w:rPr>
      <w:tblPr/>
      <w:tcPr>
        <w:shd w:val="clear" w:color="D99795" w:fill="D99795"/>
      </w:tcPr>
    </w:tblStylePr>
    <w:tblStylePr w:type="lastCol">
      <w:rPr>
        <w:rFonts w:ascii="Arial" w:hAnsi="Arial"/>
        <w:color w:val="F2F2F2"/>
        <w:sz w:val="22"/>
      </w:rPr>
      <w:tblPr/>
      <w:tcPr>
        <w:shd w:val="clear" w:color="D99795" w:fill="D997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CC6DDD"/>
    <w:rPr>
      <w:color w:val="404040"/>
    </w:rPr>
    <w:tblPr>
      <w:tblCellMar>
        <w:top w:w="0" w:type="dxa"/>
        <w:left w:w="0" w:type="dxa"/>
        <w:bottom w:w="0" w:type="dxa"/>
        <w:right w:w="0" w:type="dxa"/>
      </w:tblCellMar>
    </w:tblPr>
    <w:tblStylePr w:type="firstRow">
      <w:rPr>
        <w:rFonts w:ascii="Arial" w:hAnsi="Arial"/>
        <w:color w:val="F2F2F2"/>
        <w:sz w:val="22"/>
      </w:rPr>
      <w:tblPr/>
      <w:tcPr>
        <w:shd w:val="clear" w:color="9BBB59" w:fill="9BBB59"/>
      </w:tcPr>
    </w:tblStylePr>
    <w:tblStylePr w:type="lastRow">
      <w:rPr>
        <w:rFonts w:ascii="Arial" w:hAnsi="Arial"/>
        <w:color w:val="F2F2F2"/>
        <w:sz w:val="22"/>
      </w:rPr>
      <w:tblPr/>
      <w:tcPr>
        <w:shd w:val="clear" w:color="9BBB59" w:fill="9BBB59"/>
      </w:tcPr>
    </w:tblStylePr>
    <w:tblStylePr w:type="firstCol">
      <w:rPr>
        <w:rFonts w:ascii="Arial" w:hAnsi="Arial"/>
        <w:color w:val="F2F2F2"/>
        <w:sz w:val="22"/>
      </w:rPr>
      <w:tblPr/>
      <w:tcPr>
        <w:shd w:val="clear" w:color="9BBB59" w:fill="9BBB59"/>
      </w:tcPr>
    </w:tblStylePr>
    <w:tblStylePr w:type="lastCol">
      <w:rPr>
        <w:rFonts w:ascii="Arial" w:hAnsi="Arial"/>
        <w:color w:val="F2F2F2"/>
        <w:sz w:val="22"/>
      </w:rPr>
      <w:tblPr/>
      <w:tcPr>
        <w:shd w:val="clear" w:color="9BBB59" w:fill="9BBB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Lined-Accent4">
    <w:name w:val="Lined - Accent 4"/>
    <w:uiPriority w:val="99"/>
    <w:rsid w:val="00CC6DDD"/>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qFormat/>
    <w:rsid w:val="00CC6DDD"/>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qFormat/>
    <w:rsid w:val="00CC6DDD"/>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table" w:customStyle="1" w:styleId="BorderedLined-Accent">
    <w:name w:val="Bordered &amp; Lined - Accent"/>
    <w:uiPriority w:val="99"/>
    <w:qFormat/>
    <w:rsid w:val="00CC6DDD"/>
    <w:rPr>
      <w:color w:val="404040"/>
    </w:rPr>
    <w:tblP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0" w:type="dxa"/>
        <w:bottom w:w="0" w:type="dxa"/>
        <w:right w:w="0" w:type="dxa"/>
      </w:tblCellMar>
    </w:tblPr>
    <w:tblStylePr w:type="firstRow">
      <w:rPr>
        <w:rFonts w:ascii="Arial" w:hAnsi="Arial"/>
        <w:color w:val="F2F2F2"/>
        <w:sz w:val="22"/>
      </w:rPr>
      <w:tblPr/>
      <w:tcPr>
        <w:shd w:val="clear" w:color="7E7E7E" w:fill="7E7E7E"/>
      </w:tcPr>
    </w:tblStylePr>
    <w:tblStylePr w:type="lastRow">
      <w:rPr>
        <w:rFonts w:ascii="Arial" w:hAnsi="Arial"/>
        <w:color w:val="F2F2F2"/>
        <w:sz w:val="22"/>
      </w:rPr>
      <w:tblPr/>
      <w:tcPr>
        <w:shd w:val="clear" w:color="7E7E7E" w:fill="7E7E7E"/>
      </w:tcPr>
    </w:tblStylePr>
    <w:tblStylePr w:type="firstCol">
      <w:rPr>
        <w:rFonts w:ascii="Arial" w:hAnsi="Arial"/>
        <w:color w:val="F2F2F2"/>
        <w:sz w:val="22"/>
      </w:rPr>
      <w:tblPr/>
      <w:tcPr>
        <w:shd w:val="clear" w:color="7E7E7E" w:fill="7E7E7E"/>
      </w:tcPr>
    </w:tblStylePr>
    <w:tblStylePr w:type="lastCol">
      <w:rPr>
        <w:rFonts w:ascii="Arial" w:hAnsi="Arial"/>
        <w:color w:val="F2F2F2"/>
        <w:sz w:val="22"/>
      </w:rPr>
      <w:tblPr/>
      <w:tcPr>
        <w:shd w:val="clear" w:color="7E7E7E" w:fill="7E7E7E"/>
      </w:tcPr>
    </w:tblStylePr>
    <w:tblStylePr w:type="band1Vert">
      <w:rPr>
        <w:rFonts w:ascii="Arial" w:hAnsi="Arial"/>
        <w:color w:val="404040"/>
        <w:sz w:val="22"/>
      </w:rPr>
    </w:tblStylePr>
    <w:tblStylePr w:type="band2Vert">
      <w:rPr>
        <w:rFonts w:ascii="Arial" w:hAnsi="Arial"/>
        <w:color w:val="404040"/>
        <w:sz w:val="22"/>
      </w:rPr>
      <w:tblPr/>
      <w:tcPr>
        <w:shd w:val="clear" w:color="F1F1F1" w:fill="F1F1F1"/>
      </w:tcPr>
    </w:tblStylePr>
    <w:tblStylePr w:type="band1Horz">
      <w:rPr>
        <w:rFonts w:ascii="Arial" w:hAnsi="Arial"/>
        <w:color w:val="404040"/>
        <w:sz w:val="22"/>
      </w:rPr>
    </w:tblStylePr>
    <w:tblStylePr w:type="band2Horz">
      <w:rPr>
        <w:rFonts w:ascii="Arial" w:hAnsi="Arial"/>
        <w:color w:val="404040"/>
        <w:sz w:val="22"/>
      </w:rPr>
      <w:tblPr/>
      <w:tcPr>
        <w:shd w:val="clear" w:color="F1F1F1" w:fill="F1F1F1"/>
      </w:tcPr>
    </w:tblStylePr>
  </w:style>
  <w:style w:type="table" w:customStyle="1" w:styleId="BorderedLined-Accent1">
    <w:name w:val="Bordered &amp; Lined - Accent 1"/>
    <w:uiPriority w:val="99"/>
    <w:qFormat/>
    <w:rsid w:val="00CC6DDD"/>
    <w:rPr>
      <w:color w:val="404040"/>
    </w:rPr>
    <w:tblPr>
      <w:tblBorders>
        <w:top w:val="single" w:sz="4" w:space="0" w:color="2A4B71"/>
        <w:left w:val="single" w:sz="4" w:space="0" w:color="2A4B71"/>
        <w:bottom w:val="single" w:sz="4" w:space="0" w:color="2A4B71"/>
        <w:right w:val="single" w:sz="4" w:space="0" w:color="2A4B71"/>
        <w:insideH w:val="single" w:sz="4" w:space="0" w:color="2A4B71"/>
        <w:insideV w:val="single" w:sz="4" w:space="0" w:color="2A4B71"/>
      </w:tblBorders>
      <w:tblCellMar>
        <w:top w:w="0" w:type="dxa"/>
        <w:left w:w="0" w:type="dxa"/>
        <w:bottom w:w="0" w:type="dxa"/>
        <w:right w:w="0" w:type="dxa"/>
      </w:tblCellMar>
    </w:tblPr>
    <w:tblStylePr w:type="firstRow">
      <w:rPr>
        <w:rFonts w:ascii="Arial" w:hAnsi="Arial"/>
        <w:color w:val="F2F2F2"/>
        <w:sz w:val="22"/>
      </w:rPr>
      <w:tblPr/>
      <w:tcPr>
        <w:shd w:val="clear" w:color="5D8BC2" w:fill="5D8BC2"/>
      </w:tcPr>
    </w:tblStylePr>
    <w:tblStylePr w:type="lastRow">
      <w:rPr>
        <w:rFonts w:ascii="Arial" w:hAnsi="Arial"/>
        <w:color w:val="F2F2F2"/>
        <w:sz w:val="22"/>
      </w:rPr>
      <w:tblPr/>
      <w:tcPr>
        <w:shd w:val="clear" w:color="5D8BC2" w:fill="5D8BC2"/>
      </w:tcPr>
    </w:tblStylePr>
    <w:tblStylePr w:type="firstCol">
      <w:rPr>
        <w:rFonts w:ascii="Arial" w:hAnsi="Arial"/>
        <w:color w:val="F2F2F2"/>
        <w:sz w:val="22"/>
      </w:rPr>
      <w:tblPr/>
      <w:tcPr>
        <w:shd w:val="clear" w:color="5D8BC2" w:fill="5D8BC2"/>
      </w:tcPr>
    </w:tblStylePr>
    <w:tblStylePr w:type="lastCol">
      <w:rPr>
        <w:rFonts w:ascii="Arial" w:hAnsi="Arial"/>
        <w:color w:val="F2F2F2"/>
        <w:sz w:val="22"/>
      </w:rPr>
      <w:tblPr/>
      <w:tcPr>
        <w:shd w:val="clear" w:color="5D8BC2" w:fill="5D8B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qFormat/>
    <w:rsid w:val="00CC6DDD"/>
    <w:rPr>
      <w:color w:val="404040"/>
    </w:rPr>
    <w:tblPr>
      <w:tblBorders>
        <w:top w:val="single" w:sz="4" w:space="0" w:color="742B29"/>
        <w:left w:val="single" w:sz="4" w:space="0" w:color="742B29"/>
        <w:bottom w:val="single" w:sz="4" w:space="0" w:color="742B29"/>
        <w:right w:val="single" w:sz="4" w:space="0" w:color="742B29"/>
        <w:insideH w:val="single" w:sz="4" w:space="0" w:color="742B29"/>
        <w:insideV w:val="single" w:sz="4" w:space="0" w:color="742B29"/>
      </w:tblBorders>
      <w:tblCellMar>
        <w:top w:w="0" w:type="dxa"/>
        <w:left w:w="0" w:type="dxa"/>
        <w:bottom w:w="0" w:type="dxa"/>
        <w:right w:w="0" w:type="dxa"/>
      </w:tblCellMar>
    </w:tblPr>
    <w:tblStylePr w:type="firstRow">
      <w:rPr>
        <w:rFonts w:ascii="Arial" w:hAnsi="Arial"/>
        <w:color w:val="F2F2F2"/>
        <w:sz w:val="22"/>
      </w:rPr>
      <w:tblPr/>
      <w:tcPr>
        <w:shd w:val="clear" w:color="D99795" w:fill="D99795"/>
      </w:tcPr>
    </w:tblStylePr>
    <w:tblStylePr w:type="lastRow">
      <w:rPr>
        <w:rFonts w:ascii="Arial" w:hAnsi="Arial"/>
        <w:color w:val="F2F2F2"/>
        <w:sz w:val="22"/>
      </w:rPr>
      <w:tblPr/>
      <w:tcPr>
        <w:shd w:val="clear" w:color="D99795" w:fill="D99795"/>
      </w:tcPr>
    </w:tblStylePr>
    <w:tblStylePr w:type="firstCol">
      <w:rPr>
        <w:rFonts w:ascii="Arial" w:hAnsi="Arial"/>
        <w:color w:val="F2F2F2"/>
        <w:sz w:val="22"/>
      </w:rPr>
      <w:tblPr/>
      <w:tcPr>
        <w:shd w:val="clear" w:color="D99795" w:fill="D99795"/>
      </w:tcPr>
    </w:tblStylePr>
    <w:tblStylePr w:type="lastCol">
      <w:rPr>
        <w:rFonts w:ascii="Arial" w:hAnsi="Arial"/>
        <w:color w:val="F2F2F2"/>
        <w:sz w:val="22"/>
      </w:rPr>
      <w:tblPr/>
      <w:tcPr>
        <w:shd w:val="clear" w:color="D99795" w:fill="D997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qFormat/>
    <w:rsid w:val="00CC6DDD"/>
    <w:rPr>
      <w:color w:val="404040"/>
    </w:rPr>
    <w:tblPr>
      <w:tblBorders>
        <w:top w:val="single" w:sz="4" w:space="0" w:color="5C722E"/>
        <w:left w:val="single" w:sz="4" w:space="0" w:color="5C722E"/>
        <w:bottom w:val="single" w:sz="4" w:space="0" w:color="5C722E"/>
        <w:right w:val="single" w:sz="4" w:space="0" w:color="5C722E"/>
        <w:insideH w:val="single" w:sz="4" w:space="0" w:color="5C722E"/>
        <w:insideV w:val="single" w:sz="4" w:space="0" w:color="5C722E"/>
      </w:tblBorders>
      <w:tblCellMar>
        <w:top w:w="0" w:type="dxa"/>
        <w:left w:w="0" w:type="dxa"/>
        <w:bottom w:w="0" w:type="dxa"/>
        <w:right w:w="0" w:type="dxa"/>
      </w:tblCellMar>
    </w:tblPr>
    <w:tblStylePr w:type="firstRow">
      <w:rPr>
        <w:rFonts w:ascii="Arial" w:hAnsi="Arial"/>
        <w:color w:val="F2F2F2"/>
        <w:sz w:val="22"/>
      </w:rPr>
      <w:tblPr/>
      <w:tcPr>
        <w:shd w:val="clear" w:color="9BBB59" w:fill="9BBB59"/>
      </w:tcPr>
    </w:tblStylePr>
    <w:tblStylePr w:type="lastRow">
      <w:rPr>
        <w:rFonts w:ascii="Arial" w:hAnsi="Arial"/>
        <w:color w:val="F2F2F2"/>
        <w:sz w:val="22"/>
      </w:rPr>
      <w:tblPr/>
      <w:tcPr>
        <w:shd w:val="clear" w:color="9BBB59" w:fill="9BBB59"/>
      </w:tcPr>
    </w:tblStylePr>
    <w:tblStylePr w:type="firstCol">
      <w:rPr>
        <w:rFonts w:ascii="Arial" w:hAnsi="Arial"/>
        <w:color w:val="F2F2F2"/>
        <w:sz w:val="22"/>
      </w:rPr>
      <w:tblPr/>
      <w:tcPr>
        <w:shd w:val="clear" w:color="9BBB59" w:fill="9BBB59"/>
      </w:tcPr>
    </w:tblStylePr>
    <w:tblStylePr w:type="lastCol">
      <w:rPr>
        <w:rFonts w:ascii="Arial" w:hAnsi="Arial"/>
        <w:color w:val="F2F2F2"/>
        <w:sz w:val="22"/>
      </w:rPr>
      <w:tblPr/>
      <w:tcPr>
        <w:shd w:val="clear" w:color="9BBB59" w:fill="9BBB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BorderedLined-Accent4">
    <w:name w:val="Bordered &amp; Lined - Accent 4"/>
    <w:uiPriority w:val="99"/>
    <w:qFormat/>
    <w:rsid w:val="00CC6DDD"/>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qFormat/>
    <w:rsid w:val="00CC6DDD"/>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qFormat/>
    <w:rsid w:val="00CC6DDD"/>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table" w:customStyle="1" w:styleId="Bordered">
    <w:name w:val="Bordered"/>
    <w:uiPriority w:val="99"/>
    <w:qFormat/>
    <w:rsid w:val="00CC6DDD"/>
    <w:tblPr>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CellMar>
        <w:top w:w="0" w:type="dxa"/>
        <w:left w:w="0" w:type="dxa"/>
        <w:bottom w:w="0" w:type="dxa"/>
        <w:right w:w="0" w:type="dxa"/>
      </w:tblCellMar>
    </w:tblPr>
    <w:tblStylePr w:type="firstRow">
      <w:rPr>
        <w:rFonts w:ascii="Arial" w:hAnsi="Arial"/>
        <w:color w:val="404040"/>
        <w:sz w:val="22"/>
      </w:rPr>
      <w:tblPr/>
      <w:tcPr>
        <w:tcBorders>
          <w:top w:val="nil"/>
          <w:left w:val="nil"/>
          <w:bottom w:val="single" w:sz="12" w:space="0" w:color="7E7E7E"/>
          <w:right w:val="nil"/>
          <w:insideH w:val="nil"/>
          <w:insideV w:val="nil"/>
          <w:tl2br w:val="nil"/>
          <w:tr2bl w:val="nil"/>
        </w:tcBorders>
      </w:tcPr>
    </w:tblStylePr>
    <w:tblStylePr w:type="lastRow">
      <w:rPr>
        <w:rFonts w:ascii="Arial" w:hAnsi="Arial"/>
        <w:color w:val="404040"/>
        <w:sz w:val="22"/>
      </w:rPr>
      <w:tblPr/>
      <w:tcPr>
        <w:tcBorders>
          <w:top w:val="single" w:sz="12" w:space="0" w:color="7E7E7E"/>
          <w:left w:val="nil"/>
          <w:bottom w:val="nil"/>
          <w:right w:val="nil"/>
          <w:insideH w:val="nil"/>
          <w:insideV w:val="nil"/>
          <w:tl2br w:val="nil"/>
          <w:tr2bl w:val="nil"/>
        </w:tcBorders>
      </w:tcPr>
    </w:tblStylePr>
    <w:tblStylePr w:type="firstCol">
      <w:rPr>
        <w:rFonts w:ascii="Arial" w:hAnsi="Arial"/>
        <w:color w:val="404040"/>
        <w:sz w:val="22"/>
      </w:rPr>
    </w:tblStylePr>
    <w:tblStylePr w:type="lastCol">
      <w:rPr>
        <w:rFonts w:ascii="Arial" w:hAnsi="Arial"/>
        <w:color w:val="404040"/>
        <w:sz w:val="22"/>
      </w:rPr>
      <w:tblPr/>
      <w:tcPr>
        <w:tcBorders>
          <w:top w:val="nil"/>
          <w:left w:val="single" w:sz="12" w:space="0" w:color="7E7E7E"/>
          <w:bottom w:val="nil"/>
          <w:right w:val="nil"/>
          <w:insideH w:val="nil"/>
          <w:insideV w:val="nil"/>
          <w:tl2br w:val="nil"/>
          <w:tr2bl w:val="nil"/>
        </w:tcBorders>
      </w:tcPr>
    </w:tblStylePr>
    <w:tblStylePr w:type="band1Horz">
      <w:rPr>
        <w:rFonts w:ascii="Arial" w:hAnsi="Arial"/>
        <w:color w:val="404040"/>
        <w:sz w:val="22"/>
      </w:rPr>
      <w:tblPr/>
      <w:tcPr>
        <w:tcBorders>
          <w:top w:val="single" w:sz="4" w:space="0" w:color="D8D8D8"/>
          <w:left w:val="single" w:sz="4" w:space="0" w:color="D8D8D8"/>
          <w:bottom w:val="single" w:sz="4" w:space="0" w:color="D8D8D8"/>
          <w:right w:val="single" w:sz="4" w:space="0" w:color="D8D8D8"/>
          <w:insideH w:val="nil"/>
          <w:insideV w:val="nil"/>
          <w:tl2br w:val="nil"/>
          <w:tr2bl w:val="nil"/>
        </w:tcBorders>
      </w:tcPr>
    </w:tblStylePr>
  </w:style>
  <w:style w:type="table" w:customStyle="1" w:styleId="Bordered-Accent1">
    <w:name w:val="Bordered - Accent 1"/>
    <w:uiPriority w:val="99"/>
    <w:qFormat/>
    <w:rsid w:val="00CC6DDD"/>
    <w:tblPr>
      <w:tblBorders>
        <w:top w:val="single" w:sz="4" w:space="0" w:color="B7CCE4"/>
        <w:left w:val="single" w:sz="4" w:space="0" w:color="B7CCE4"/>
        <w:bottom w:val="single" w:sz="4" w:space="0" w:color="B7CCE4"/>
        <w:right w:val="single" w:sz="4" w:space="0" w:color="B7CCE4"/>
        <w:insideH w:val="single" w:sz="4" w:space="0" w:color="B7CCE4"/>
        <w:insideV w:val="single" w:sz="4" w:space="0" w:color="B7CCE4"/>
      </w:tblBorders>
      <w:tblCellMar>
        <w:top w:w="0" w:type="dxa"/>
        <w:left w:w="0" w:type="dxa"/>
        <w:bottom w:w="0" w:type="dxa"/>
        <w:right w:w="0" w:type="dxa"/>
      </w:tblCellMar>
    </w:tblPr>
    <w:tblStylePr w:type="firstRow">
      <w:rPr>
        <w:rFonts w:ascii="Arial" w:hAnsi="Arial"/>
        <w:color w:val="404040"/>
        <w:sz w:val="22"/>
      </w:rPr>
      <w:tblPr/>
      <w:tcPr>
        <w:tcBorders>
          <w:top w:val="nil"/>
          <w:left w:val="nil"/>
          <w:bottom w:val="single" w:sz="12" w:space="0" w:color="4F81BD"/>
          <w:right w:val="nil"/>
          <w:insideH w:val="nil"/>
          <w:insideV w:val="nil"/>
          <w:tl2br w:val="nil"/>
          <w:tr2bl w:val="nil"/>
        </w:tcBorders>
      </w:tcPr>
    </w:tblStylePr>
    <w:tblStylePr w:type="lastRow">
      <w:rPr>
        <w:rFonts w:ascii="Arial" w:hAnsi="Arial"/>
        <w:color w:val="404040"/>
        <w:sz w:val="22"/>
      </w:rPr>
      <w:tblPr/>
      <w:tcPr>
        <w:tcBorders>
          <w:top w:val="single" w:sz="12" w:space="0" w:color="4F81BD"/>
          <w:left w:val="nil"/>
          <w:bottom w:val="nil"/>
          <w:right w:val="nil"/>
          <w:insideH w:val="nil"/>
          <w:insideV w:val="nil"/>
          <w:tl2br w:val="nil"/>
          <w:tr2bl w:val="nil"/>
        </w:tcBorders>
      </w:tcPr>
    </w:tblStylePr>
    <w:tblStylePr w:type="firstCol">
      <w:rPr>
        <w:rFonts w:ascii="Arial" w:hAnsi="Arial"/>
        <w:color w:val="404040"/>
        <w:sz w:val="22"/>
      </w:rPr>
    </w:tblStylePr>
    <w:tblStylePr w:type="lastCol">
      <w:rPr>
        <w:rFonts w:ascii="Arial" w:hAnsi="Arial"/>
        <w:color w:val="404040"/>
        <w:sz w:val="22"/>
      </w:rPr>
      <w:tblPr/>
      <w:tcPr>
        <w:tcBorders>
          <w:top w:val="nil"/>
          <w:left w:val="single" w:sz="12" w:space="0" w:color="4F81BD"/>
          <w:bottom w:val="nil"/>
          <w:right w:val="nil"/>
          <w:insideH w:val="nil"/>
          <w:insideV w:val="nil"/>
          <w:tl2br w:val="nil"/>
          <w:tr2bl w:val="nil"/>
        </w:tcBorders>
      </w:tcPr>
    </w:tblStylePr>
    <w:tblStylePr w:type="band1Horz">
      <w:rPr>
        <w:rFonts w:ascii="Arial" w:hAnsi="Arial"/>
        <w:color w:val="404040"/>
        <w:sz w:val="22"/>
      </w:rPr>
      <w:tblPr/>
      <w:tcPr>
        <w:tcBorders>
          <w:top w:val="single" w:sz="4" w:space="0" w:color="B7CCE4"/>
          <w:left w:val="single" w:sz="4" w:space="0" w:color="B7CCE4"/>
          <w:bottom w:val="single" w:sz="4" w:space="0" w:color="B7CCE4"/>
          <w:right w:val="single" w:sz="4" w:space="0" w:color="B7CCE4"/>
          <w:insideH w:val="nil"/>
          <w:insideV w:val="nil"/>
          <w:tl2br w:val="nil"/>
          <w:tr2bl w:val="nil"/>
        </w:tcBorders>
      </w:tcPr>
    </w:tblStylePr>
  </w:style>
  <w:style w:type="table" w:customStyle="1" w:styleId="Bordered-Accent2">
    <w:name w:val="Bordered - Accent 2"/>
    <w:uiPriority w:val="99"/>
    <w:qFormat/>
    <w:rsid w:val="00CC6DDD"/>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0" w:type="dxa"/>
        <w:bottom w:w="0" w:type="dxa"/>
        <w:right w:w="0" w:type="dxa"/>
      </w:tblCellMar>
    </w:tblPr>
    <w:tblStylePr w:type="firstRow">
      <w:rPr>
        <w:rFonts w:ascii="Arial" w:hAnsi="Arial"/>
        <w:color w:val="404040"/>
        <w:sz w:val="22"/>
      </w:rPr>
      <w:tblPr/>
      <w:tcPr>
        <w:tcBorders>
          <w:top w:val="nil"/>
          <w:left w:val="nil"/>
          <w:bottom w:val="single" w:sz="12" w:space="0" w:color="D99795"/>
          <w:right w:val="nil"/>
          <w:insideH w:val="nil"/>
          <w:insideV w:val="nil"/>
          <w:tl2br w:val="nil"/>
          <w:tr2bl w:val="nil"/>
        </w:tcBorders>
      </w:tcPr>
    </w:tblStylePr>
    <w:tblStylePr w:type="lastRow">
      <w:rPr>
        <w:rFonts w:ascii="Arial" w:hAnsi="Arial"/>
        <w:color w:val="404040"/>
        <w:sz w:val="22"/>
      </w:rPr>
      <w:tblPr/>
      <w:tcPr>
        <w:tcBorders>
          <w:top w:val="single" w:sz="12" w:space="0" w:color="D99795"/>
          <w:left w:val="nil"/>
          <w:bottom w:val="nil"/>
          <w:right w:val="nil"/>
          <w:insideH w:val="nil"/>
          <w:insideV w:val="nil"/>
          <w:tl2br w:val="nil"/>
          <w:tr2bl w:val="nil"/>
        </w:tcBorders>
      </w:tcPr>
    </w:tblStylePr>
    <w:tblStylePr w:type="firstCol">
      <w:rPr>
        <w:rFonts w:ascii="Arial" w:hAnsi="Arial"/>
        <w:color w:val="404040"/>
        <w:sz w:val="22"/>
      </w:rPr>
    </w:tblStylePr>
    <w:tblStylePr w:type="lastCol">
      <w:rPr>
        <w:rFonts w:ascii="Arial" w:hAnsi="Arial"/>
        <w:color w:val="404040"/>
        <w:sz w:val="22"/>
      </w:rPr>
      <w:tblPr/>
      <w:tcPr>
        <w:tcBorders>
          <w:top w:val="nil"/>
          <w:left w:val="single" w:sz="12" w:space="0" w:color="D99795"/>
          <w:bottom w:val="nil"/>
          <w:right w:val="nil"/>
          <w:insideH w:val="nil"/>
          <w:insideV w:val="nil"/>
          <w:tl2br w:val="nil"/>
          <w:tr2bl w:val="nil"/>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insideH w:val="nil"/>
          <w:insideV w:val="nil"/>
          <w:tl2br w:val="nil"/>
          <w:tr2bl w:val="nil"/>
        </w:tcBorders>
      </w:tcPr>
    </w:tblStylePr>
  </w:style>
  <w:style w:type="table" w:customStyle="1" w:styleId="Bordered-Accent3">
    <w:name w:val="Bordered - Accent 3"/>
    <w:uiPriority w:val="99"/>
    <w:qFormat/>
    <w:rsid w:val="00CC6DDD"/>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top w:val="nil"/>
          <w:left w:val="nil"/>
          <w:bottom w:val="single" w:sz="12" w:space="0" w:color="C3D69C"/>
          <w:right w:val="nil"/>
          <w:insideH w:val="nil"/>
          <w:insideV w:val="nil"/>
          <w:tl2br w:val="nil"/>
          <w:tr2bl w:val="nil"/>
        </w:tcBorders>
      </w:tcPr>
    </w:tblStylePr>
    <w:tblStylePr w:type="lastRow">
      <w:rPr>
        <w:rFonts w:ascii="Arial" w:hAnsi="Arial"/>
        <w:color w:val="404040"/>
        <w:sz w:val="22"/>
      </w:rPr>
      <w:tblPr/>
      <w:tcPr>
        <w:tcBorders>
          <w:top w:val="single" w:sz="12" w:space="0" w:color="C3D69C"/>
          <w:left w:val="nil"/>
          <w:bottom w:val="nil"/>
          <w:right w:val="nil"/>
          <w:insideH w:val="nil"/>
          <w:insideV w:val="nil"/>
          <w:tl2br w:val="nil"/>
          <w:tr2bl w:val="nil"/>
        </w:tcBorders>
      </w:tcPr>
    </w:tblStylePr>
    <w:tblStylePr w:type="firstCol">
      <w:rPr>
        <w:rFonts w:ascii="Arial" w:hAnsi="Arial"/>
        <w:color w:val="404040"/>
        <w:sz w:val="22"/>
      </w:rPr>
    </w:tblStylePr>
    <w:tblStylePr w:type="lastCol">
      <w:rPr>
        <w:rFonts w:ascii="Arial" w:hAnsi="Arial"/>
        <w:color w:val="404040"/>
        <w:sz w:val="22"/>
      </w:rPr>
      <w:tblPr/>
      <w:tcPr>
        <w:tcBorders>
          <w:top w:val="nil"/>
          <w:left w:val="single" w:sz="12" w:space="0" w:color="C3D69C"/>
          <w:bottom w:val="nil"/>
          <w:right w:val="nil"/>
          <w:insideH w:val="nil"/>
          <w:insideV w:val="nil"/>
          <w:tl2br w:val="nil"/>
          <w:tr2bl w:val="nil"/>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insideH w:val="nil"/>
          <w:insideV w:val="nil"/>
          <w:tl2br w:val="nil"/>
          <w:tr2bl w:val="nil"/>
        </w:tcBorders>
      </w:tcPr>
    </w:tblStylePr>
  </w:style>
  <w:style w:type="table" w:customStyle="1" w:styleId="Bordered-Accent4">
    <w:name w:val="Bordered - Accent 4"/>
    <w:uiPriority w:val="99"/>
    <w:qFormat/>
    <w:rsid w:val="00CC6DDD"/>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top w:val="nil"/>
          <w:left w:val="nil"/>
          <w:bottom w:val="single" w:sz="12" w:space="0" w:color="B2A1C6"/>
          <w:right w:val="nil"/>
          <w:insideH w:val="nil"/>
          <w:insideV w:val="nil"/>
          <w:tl2br w:val="nil"/>
          <w:tr2bl w:val="nil"/>
        </w:tcBorders>
      </w:tcPr>
    </w:tblStylePr>
    <w:tblStylePr w:type="lastRow">
      <w:rPr>
        <w:rFonts w:ascii="Arial" w:hAnsi="Arial"/>
        <w:color w:val="404040"/>
        <w:sz w:val="22"/>
      </w:rPr>
      <w:tblPr/>
      <w:tcPr>
        <w:tcBorders>
          <w:top w:val="single" w:sz="12" w:space="0" w:color="B2A1C6"/>
          <w:left w:val="nil"/>
          <w:bottom w:val="nil"/>
          <w:right w:val="nil"/>
          <w:insideH w:val="nil"/>
          <w:insideV w:val="nil"/>
          <w:tl2br w:val="nil"/>
          <w:tr2bl w:val="nil"/>
        </w:tcBorders>
      </w:tcPr>
    </w:tblStylePr>
    <w:tblStylePr w:type="firstCol">
      <w:rPr>
        <w:rFonts w:ascii="Arial" w:hAnsi="Arial"/>
        <w:color w:val="404040"/>
        <w:sz w:val="22"/>
      </w:rPr>
    </w:tblStylePr>
    <w:tblStylePr w:type="lastCol">
      <w:rPr>
        <w:rFonts w:ascii="Arial" w:hAnsi="Arial"/>
        <w:color w:val="404040"/>
        <w:sz w:val="22"/>
      </w:rPr>
      <w:tblPr/>
      <w:tcPr>
        <w:tcBorders>
          <w:top w:val="nil"/>
          <w:left w:val="single" w:sz="12" w:space="0" w:color="B2A1C6"/>
          <w:bottom w:val="nil"/>
          <w:right w:val="nil"/>
          <w:insideH w:val="nil"/>
          <w:insideV w:val="nil"/>
          <w:tl2br w:val="nil"/>
          <w:tr2bl w:val="nil"/>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insideH w:val="nil"/>
          <w:insideV w:val="nil"/>
          <w:tl2br w:val="nil"/>
          <w:tr2bl w:val="nil"/>
        </w:tcBorders>
      </w:tcPr>
    </w:tblStylePr>
  </w:style>
  <w:style w:type="table" w:customStyle="1" w:styleId="Bordered-Accent5">
    <w:name w:val="Bordered - Accent 5"/>
    <w:uiPriority w:val="99"/>
    <w:qFormat/>
    <w:rsid w:val="00CC6DDD"/>
    <w:tblPr>
      <w:tblBorders>
        <w:top w:val="single" w:sz="4" w:space="0" w:color="B6DDE7"/>
        <w:left w:val="single" w:sz="4" w:space="0" w:color="B6DDE7"/>
        <w:bottom w:val="single" w:sz="4" w:space="0" w:color="B6DDE7"/>
        <w:right w:val="single" w:sz="4" w:space="0" w:color="B6DDE7"/>
        <w:insideH w:val="single" w:sz="4" w:space="0" w:color="B6DDE7"/>
        <w:insideV w:val="single" w:sz="4" w:space="0" w:color="B6DDE7"/>
      </w:tblBorders>
      <w:tblCellMar>
        <w:top w:w="0" w:type="dxa"/>
        <w:left w:w="0" w:type="dxa"/>
        <w:bottom w:w="0" w:type="dxa"/>
        <w:right w:w="0" w:type="dxa"/>
      </w:tblCellMar>
    </w:tblPr>
    <w:tblStylePr w:type="firstRow">
      <w:rPr>
        <w:rFonts w:ascii="Arial" w:hAnsi="Arial"/>
        <w:color w:val="404040"/>
        <w:sz w:val="22"/>
      </w:rPr>
      <w:tblPr/>
      <w:tcPr>
        <w:tcBorders>
          <w:top w:val="nil"/>
          <w:left w:val="nil"/>
          <w:bottom w:val="single" w:sz="12" w:space="0" w:color="92CCDC"/>
          <w:right w:val="nil"/>
          <w:insideH w:val="nil"/>
          <w:insideV w:val="nil"/>
          <w:tl2br w:val="nil"/>
          <w:tr2bl w:val="nil"/>
        </w:tcBorders>
      </w:tcPr>
    </w:tblStylePr>
    <w:tblStylePr w:type="lastRow">
      <w:rPr>
        <w:rFonts w:ascii="Arial" w:hAnsi="Arial"/>
        <w:color w:val="404040"/>
        <w:sz w:val="22"/>
      </w:rPr>
      <w:tblPr/>
      <w:tcPr>
        <w:tcBorders>
          <w:top w:val="single" w:sz="12" w:space="0" w:color="92CCDC"/>
          <w:left w:val="nil"/>
          <w:bottom w:val="nil"/>
          <w:right w:val="nil"/>
          <w:insideH w:val="nil"/>
          <w:insideV w:val="nil"/>
          <w:tl2br w:val="nil"/>
          <w:tr2bl w:val="nil"/>
        </w:tcBorders>
      </w:tcPr>
    </w:tblStylePr>
    <w:tblStylePr w:type="firstCol">
      <w:rPr>
        <w:rFonts w:ascii="Arial" w:hAnsi="Arial"/>
        <w:color w:val="404040"/>
        <w:sz w:val="22"/>
      </w:rPr>
    </w:tblStylePr>
    <w:tblStylePr w:type="lastCol">
      <w:rPr>
        <w:rFonts w:ascii="Arial" w:hAnsi="Arial"/>
        <w:color w:val="404040"/>
        <w:sz w:val="22"/>
      </w:rPr>
      <w:tblPr/>
      <w:tcPr>
        <w:tcBorders>
          <w:top w:val="nil"/>
          <w:left w:val="single" w:sz="12" w:space="0" w:color="92CCDC"/>
          <w:bottom w:val="nil"/>
          <w:right w:val="nil"/>
          <w:insideH w:val="nil"/>
          <w:insideV w:val="nil"/>
          <w:tl2br w:val="nil"/>
          <w:tr2bl w:val="nil"/>
        </w:tcBorders>
      </w:tcPr>
    </w:tblStylePr>
    <w:tblStylePr w:type="band1Horz">
      <w:rPr>
        <w:rFonts w:ascii="Arial" w:hAnsi="Arial"/>
        <w:color w:val="404040"/>
        <w:sz w:val="22"/>
      </w:rPr>
      <w:tblPr/>
      <w:tcPr>
        <w:tcBorders>
          <w:top w:val="single" w:sz="4" w:space="0" w:color="B6DDE7"/>
          <w:left w:val="single" w:sz="4" w:space="0" w:color="B6DDE7"/>
          <w:bottom w:val="single" w:sz="4" w:space="0" w:color="B6DDE7"/>
          <w:right w:val="single" w:sz="4" w:space="0" w:color="B6DDE7"/>
          <w:insideH w:val="nil"/>
          <w:insideV w:val="nil"/>
          <w:tl2br w:val="nil"/>
          <w:tr2bl w:val="nil"/>
        </w:tcBorders>
      </w:tcPr>
    </w:tblStylePr>
  </w:style>
  <w:style w:type="table" w:customStyle="1" w:styleId="Bordered-Accent6">
    <w:name w:val="Bordered - Accent 6"/>
    <w:uiPriority w:val="99"/>
    <w:qFormat/>
    <w:rsid w:val="00CC6DDD"/>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top w:val="nil"/>
          <w:left w:val="nil"/>
          <w:bottom w:val="single" w:sz="12" w:space="0" w:color="FAC090"/>
          <w:right w:val="nil"/>
          <w:insideH w:val="nil"/>
          <w:insideV w:val="nil"/>
          <w:tl2br w:val="nil"/>
          <w:tr2bl w:val="nil"/>
        </w:tcBorders>
      </w:tcPr>
    </w:tblStylePr>
    <w:tblStylePr w:type="lastRow">
      <w:rPr>
        <w:rFonts w:ascii="Arial" w:hAnsi="Arial"/>
        <w:color w:val="404040"/>
        <w:sz w:val="22"/>
      </w:rPr>
      <w:tblPr/>
      <w:tcPr>
        <w:tcBorders>
          <w:top w:val="single" w:sz="12" w:space="0" w:color="FAC090"/>
          <w:left w:val="nil"/>
          <w:bottom w:val="nil"/>
          <w:right w:val="nil"/>
          <w:insideH w:val="nil"/>
          <w:insideV w:val="nil"/>
          <w:tl2br w:val="nil"/>
          <w:tr2bl w:val="nil"/>
        </w:tcBorders>
      </w:tcPr>
    </w:tblStylePr>
    <w:tblStylePr w:type="firstCol">
      <w:rPr>
        <w:rFonts w:ascii="Arial" w:hAnsi="Arial"/>
        <w:color w:val="404040"/>
        <w:sz w:val="22"/>
      </w:rPr>
    </w:tblStylePr>
    <w:tblStylePr w:type="lastCol">
      <w:rPr>
        <w:rFonts w:ascii="Arial" w:hAnsi="Arial"/>
        <w:color w:val="404040"/>
        <w:sz w:val="22"/>
      </w:rPr>
      <w:tblPr/>
      <w:tcPr>
        <w:tcBorders>
          <w:top w:val="nil"/>
          <w:left w:val="single" w:sz="12" w:space="0" w:color="FAC090"/>
          <w:bottom w:val="nil"/>
          <w:right w:val="nil"/>
          <w:insideH w:val="nil"/>
          <w:insideV w:val="nil"/>
          <w:tl2br w:val="nil"/>
          <w:tr2bl w:val="nil"/>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insideH w:val="nil"/>
          <w:insideV w:val="nil"/>
          <w:tl2br w:val="nil"/>
          <w:tr2bl w:val="nil"/>
        </w:tcBorders>
      </w:tcPr>
    </w:tblStylePr>
  </w:style>
  <w:style w:type="paragraph" w:customStyle="1" w:styleId="TOC1">
    <w:name w:val="TOC 标题1"/>
    <w:uiPriority w:val="39"/>
    <w:unhideWhenUsed/>
    <w:qFormat/>
    <w:rsid w:val="00CC6DDD"/>
    <w:rPr>
      <w:sz w:val="21"/>
      <w:szCs w:val="22"/>
    </w:rPr>
  </w:style>
  <w:style w:type="paragraph" w:customStyle="1" w:styleId="af3">
    <w:name w:val="正文（缩进）"/>
    <w:basedOn w:val="a"/>
    <w:next w:val="a"/>
    <w:qFormat/>
    <w:rsid w:val="00CC6DDD"/>
    <w:pPr>
      <w:widowControl w:val="0"/>
      <w:ind w:firstLine="480"/>
      <w:jc w:val="both"/>
    </w:pPr>
    <w:rPr>
      <w:rFonts w:ascii="Calibri" w:hAnsi="Calibri"/>
      <w:szCs w:val="24"/>
    </w:rPr>
  </w:style>
  <w:style w:type="paragraph" w:customStyle="1" w:styleId="21">
    <w:name w:val="样式 首行缩进:  2 字符"/>
    <w:basedOn w:val="a"/>
    <w:next w:val="a"/>
    <w:qFormat/>
    <w:rsid w:val="00CC6DDD"/>
    <w:pPr>
      <w:widowControl w:val="0"/>
      <w:spacing w:line="360" w:lineRule="auto"/>
      <w:ind w:left="480" w:firstLine="5856"/>
      <w:jc w:val="both"/>
    </w:pPr>
    <w:rPr>
      <w:rFonts w:ascii="Calibri" w:hAnsi="Calibri"/>
      <w:szCs w:val="24"/>
    </w:rPr>
  </w:style>
</w:styles>
</file>

<file path=word/webSettings.xml><?xml version="1.0" encoding="utf-8"?>
<w:webSettings xmlns:r="http://schemas.openxmlformats.org/officeDocument/2006/relationships" xmlns:w="http://schemas.openxmlformats.org/wordprocessingml/2006/main">
  <w:divs>
    <w:div w:id="128276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ina.com.cn/policy/txt/2010-12/24/content_21612028_3.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65</Pages>
  <Words>5652</Words>
  <Characters>32223</Characters>
  <Application>Microsoft Office Word</Application>
  <DocSecurity>0</DocSecurity>
  <Lines>268</Lines>
  <Paragraphs>75</Paragraphs>
  <ScaleCrop>false</ScaleCrop>
  <Company/>
  <LinksUpToDate>false</LinksUpToDate>
  <CharactersWithSpaces>37800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到ܗ</cp:lastModifiedBy>
  <cp:revision>151</cp:revision>
  <dcterms:created xsi:type="dcterms:W3CDTF">2024-07-24T03:39:00Z</dcterms:created>
  <dcterms:modified xsi:type="dcterms:W3CDTF">2025-06-24T02:59:00Z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2052-12.8.2.18581</vt:lpwstr>
  </property>
  <property fmtid="{D5CDD505-2E9C-101B-9397-08002B2CF9AE}" pid="3" name="ICV">
    <vt:lpwstr>39F2922F20E1467DA70BACC3E6DDCA6D_13</vt:lpwstr>
  </property>
</Properties>
</file>