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eastAsia="宋体" w:cs="宋体"/>
          <w:color w:val="auto"/>
          <w:sz w:val="28"/>
          <w:highlight w:val="none"/>
        </w:rPr>
      </w:pPr>
      <w:r/>
      <w:bookmarkStart w:id="0" w:name="_Hlk69393945"/>
      <w:r/>
      <w:bookmarkStart w:id="1" w:name="_Toc528771312"/>
      <w:r/>
      <w:bookmarkStart w:id="2" w:name="_Toc27744861"/>
      <w:r/>
      <w:r/>
    </w:p>
    <w:p>
      <w:pPr>
        <w:jc w:val="right"/>
        <w:spacing w:line="360" w:lineRule="auto"/>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lang w:val="en-US" w:eastAsia="zh-CN"/>
        </w:rPr>
        <w:t xml:space="preserve">编号：</w:t>
      </w:r>
      <w:r>
        <w:rPr>
          <w:rFonts w:hint="eastAsia" w:ascii="宋体" w:hAnsi="宋体" w:cs="宋体"/>
          <w:b/>
          <w:bCs/>
          <w:color w:val="auto"/>
          <w:sz w:val="36"/>
          <w:szCs w:val="36"/>
          <w:highlight w:val="none"/>
          <w:lang w:val="en-US" w:eastAsia="zh-CN"/>
        </w:rPr>
        <w:t xml:space="preserve">JSZC-321000-NTGC-C2025-0032</w:t>
      </w:r>
      <w:r>
        <w:rPr>
          <w:rFonts w:hint="eastAsia" w:ascii="宋体" w:hAnsi="宋体" w:cs="宋体"/>
          <w:b/>
          <w:bCs/>
          <w:color w:val="auto"/>
          <w:sz w:val="36"/>
          <w:szCs w:val="36"/>
          <w:highlight w:val="none"/>
          <w:lang w:eastAsia="zh-CN"/>
        </w:rPr>
        <w:t xml:space="preserve">号</w:t>
      </w:r>
      <w:r/>
    </w:p>
    <w:p>
      <w:pPr>
        <w:jc w:val="center"/>
        <w:spacing w:line="360" w:lineRule="auto"/>
        <w:rPr>
          <w:rFonts w:hint="eastAsia" w:ascii="宋体" w:hAnsi="宋体" w:eastAsia="宋体" w:cs="宋体"/>
          <w:b/>
          <w:bCs/>
          <w:color w:val="auto"/>
          <w:sz w:val="40"/>
          <w:szCs w:val="40"/>
          <w:highlight w:val="none"/>
          <w:lang w:eastAsia="zh-CN"/>
        </w:rPr>
      </w:pPr>
      <w:r>
        <w:rPr>
          <w:rFonts w:hint="eastAsia" w:ascii="宋体" w:hAnsi="宋体" w:eastAsia="宋体" w:cs="宋体"/>
          <w:b/>
          <w:bCs/>
          <w:color w:val="auto"/>
          <w:sz w:val="40"/>
          <w:szCs w:val="40"/>
          <w:highlight w:val="none"/>
          <w:lang w:eastAsia="zh-CN"/>
        </w:rPr>
      </w:r>
      <w:r/>
    </w:p>
    <w:p>
      <w:pPr>
        <w:jc w:val="center"/>
        <w:spacing w:line="360" w:lineRule="auto"/>
        <w:rPr>
          <w:rFonts w:hint="eastAsia" w:ascii="宋体" w:hAnsi="宋体" w:cs="宋体"/>
          <w:b/>
          <w:bCs/>
          <w:color w:val="auto"/>
          <w:sz w:val="40"/>
          <w:szCs w:val="40"/>
          <w:highlight w:val="none"/>
          <w:lang w:eastAsia="zh-CN"/>
        </w:rPr>
      </w:pPr>
      <w:r>
        <w:rPr>
          <w:rFonts w:hint="eastAsia" w:ascii="宋体" w:hAnsi="宋体" w:cs="宋体"/>
          <w:b/>
          <w:bCs/>
          <w:color w:val="auto"/>
          <w:sz w:val="40"/>
          <w:szCs w:val="40"/>
          <w:highlight w:val="none"/>
          <w:lang w:eastAsia="zh-CN"/>
        </w:rPr>
        <w:t xml:space="preserve">扬州高等职业技术学校</w:t>
      </w:r>
      <w:r/>
    </w:p>
    <w:p>
      <w:pPr>
        <w:jc w:val="center"/>
        <w:spacing w:line="360" w:lineRule="auto"/>
        <w:rPr>
          <w:rFonts w:hint="eastAsia" w:ascii="宋体" w:hAnsi="宋体" w:eastAsia="宋体" w:cs="宋体"/>
          <w:b/>
          <w:bCs/>
          <w:color w:val="auto"/>
          <w:sz w:val="40"/>
          <w:szCs w:val="40"/>
          <w:highlight w:val="none"/>
          <w:lang w:eastAsia="zh-CN"/>
        </w:rPr>
      </w:pPr>
      <w:r>
        <w:rPr>
          <w:rFonts w:hint="eastAsia" w:ascii="宋体" w:hAnsi="宋体" w:cs="宋体"/>
          <w:b/>
          <w:bCs/>
          <w:color w:val="auto"/>
          <w:sz w:val="40"/>
          <w:szCs w:val="40"/>
          <w:highlight w:val="none"/>
          <w:lang w:eastAsia="zh-CN"/>
        </w:rPr>
        <w:t xml:space="preserve">202</w:t>
      </w:r>
      <w:r>
        <w:rPr>
          <w:rFonts w:hint="eastAsia" w:ascii="宋体" w:hAnsi="宋体" w:cs="宋体"/>
          <w:b/>
          <w:bCs/>
          <w:color w:val="auto"/>
          <w:sz w:val="40"/>
          <w:szCs w:val="40"/>
          <w:highlight w:val="none"/>
          <w:lang w:val="en-US" w:eastAsia="zh-CN"/>
        </w:rPr>
        <w:t xml:space="preserve">6</w:t>
      </w:r>
      <w:r>
        <w:rPr>
          <w:rFonts w:hint="eastAsia" w:ascii="宋体" w:hAnsi="宋体" w:cs="宋体"/>
          <w:b/>
          <w:bCs/>
          <w:color w:val="auto"/>
          <w:sz w:val="40"/>
          <w:szCs w:val="40"/>
          <w:highlight w:val="none"/>
          <w:lang w:eastAsia="zh-CN"/>
        </w:rPr>
        <w:t xml:space="preserve">年度校园安保服务项目</w:t>
      </w:r>
      <w:r/>
    </w:p>
    <w:p>
      <w:pPr>
        <w:jc w:val="center"/>
        <w:spacing w:line="360" w:lineRule="auto"/>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r>
      <w:r/>
    </w:p>
    <w:p>
      <w:pPr>
        <w:jc w:val="center"/>
        <w:spacing w:line="360" w:lineRule="auto"/>
        <w:rPr>
          <w:rFonts w:hint="eastAsia" w:ascii="宋体" w:hAnsi="宋体" w:eastAsia="宋体" w:cs="宋体"/>
          <w:b/>
          <w:bCs/>
          <w:color w:val="auto"/>
          <w:sz w:val="40"/>
          <w:szCs w:val="40"/>
          <w:highlight w:val="none"/>
        </w:rPr>
      </w:pPr>
      <w:r>
        <w:rPr>
          <w:rFonts w:hint="eastAsia" w:ascii="宋体" w:hAnsi="宋体" w:eastAsia="宋体" w:cs="宋体"/>
          <w:b/>
          <w:bCs/>
          <w:color w:val="auto"/>
          <w:sz w:val="40"/>
          <w:szCs w:val="40"/>
          <w:highlight w:val="none"/>
        </w:rPr>
        <w:t xml:space="preserve">竞争性磋商文件</w:t>
      </w:r>
      <w:r/>
    </w:p>
    <w:p>
      <w:pPr>
        <w:pStyle w:val="975"/>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pStyle w:val="979"/>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b/>
          <w:bCs/>
          <w:color w:val="auto"/>
          <w:sz w:val="36"/>
          <w:szCs w:val="36"/>
          <w:highlight w:val="none"/>
          <w:lang w:eastAsia="zh-CN"/>
        </w:rPr>
      </w:pPr>
      <w:r>
        <w:rPr>
          <w:rFonts w:hint="eastAsia" w:ascii="宋体" w:hAnsi="宋体" w:cs="宋体"/>
          <w:b/>
          <w:bCs/>
          <w:color w:val="auto"/>
          <w:sz w:val="36"/>
          <w:szCs w:val="36"/>
          <w:highlight w:val="none"/>
          <w:lang w:eastAsia="zh-CN"/>
        </w:rPr>
        <w:t xml:space="preserve">江苏皋诚工程项目管理有限公司扬州分公司</w:t>
      </w:r>
      <w:r/>
    </w:p>
    <w:p>
      <w:pPr>
        <w:ind w:firstLine="2025"/>
        <w:jc w:val="both"/>
        <w:rPr>
          <w:rFonts w:hint="eastAsia" w:ascii="宋体" w:hAnsi="宋体" w:eastAsia="宋体" w:cs="宋体"/>
          <w:b/>
          <w:bCs/>
          <w:color w:val="auto"/>
          <w:sz w:val="32"/>
          <w:szCs w:val="32"/>
          <w:highlight w:val="none"/>
        </w:rPr>
      </w:pPr>
      <w:r/>
      <w:bookmarkStart w:id="3" w:name="EB59c3faf64f2a4bd092a206fb1d0c3c03"/>
      <w:r>
        <w:rPr>
          <w:rFonts w:hint="eastAsia" w:ascii="宋体" w:hAnsi="宋体" w:eastAsia="宋体" w:cs="宋体"/>
          <w:b/>
          <w:bCs/>
          <w:color w:val="auto"/>
          <w:sz w:val="32"/>
          <w:szCs w:val="32"/>
          <w:highlight w:val="none"/>
        </w:rPr>
        <w:t xml:space="preserve"> </w:t>
      </w:r>
      <w:bookmarkEnd w:id="3"/>
      <w:r/>
    </w:p>
    <w:p>
      <w:pPr>
        <w:jc w:val="center"/>
        <w:rPr>
          <w:rFonts w:hint="default" w:ascii="宋体" w:hAnsi="宋体" w:eastAsia="宋体" w:cs="宋体"/>
          <w:color w:val="auto"/>
          <w:highlight w:val="none"/>
          <w:lang w:val="en-US"/>
        </w:rPr>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s="宋体"/>
          <w:b/>
          <w:bCs/>
          <w:color w:val="auto"/>
          <w:sz w:val="36"/>
          <w:szCs w:val="36"/>
          <w:highlight w:val="none"/>
          <w:lang w:eastAsia="zh-CN"/>
        </w:rPr>
        <w:t xml:space="preserve">202</w:t>
      </w:r>
      <w:r>
        <w:rPr>
          <w:rFonts w:hint="eastAsia" w:ascii="宋体" w:hAnsi="宋体" w:cs="宋体"/>
          <w:b/>
          <w:bCs/>
          <w:color w:val="auto"/>
          <w:sz w:val="36"/>
          <w:szCs w:val="36"/>
          <w:highlight w:val="none"/>
          <w:lang w:val="en-US" w:eastAsia="zh-CN"/>
        </w:rPr>
        <w:t xml:space="preserve">5</w:t>
      </w:r>
      <w:r>
        <w:rPr>
          <w:rFonts w:hint="eastAsia" w:ascii="宋体" w:hAnsi="宋体" w:cs="宋体"/>
          <w:b/>
          <w:bCs/>
          <w:color w:val="auto"/>
          <w:sz w:val="36"/>
          <w:szCs w:val="36"/>
          <w:highlight w:val="none"/>
          <w:lang w:eastAsia="zh-CN"/>
        </w:rPr>
        <w:t xml:space="preserve">年12月</w:t>
      </w:r>
      <w:r>
        <w:rPr>
          <w:rFonts w:hint="eastAsia" w:ascii="宋体" w:hAnsi="宋体" w:cs="宋体"/>
          <w:b/>
          <w:bCs/>
          <w:color w:val="auto"/>
          <w:sz w:val="36"/>
          <w:szCs w:val="36"/>
          <w:highlight w:val="none"/>
          <w:lang w:val="en-US" w:eastAsia="zh-CN"/>
        </w:rPr>
        <w:t xml:space="preserve"> </w:t>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t xml:space="preserve">目 录</w:t>
      </w:r>
      <w:r/>
    </w:p>
    <w:p>
      <w:pPr>
        <w:pStyle w:val="998"/>
        <w:keepLines w:val="0"/>
        <w:keepNext w:val="0"/>
        <w:pageBreakBefore w:val="0"/>
        <w:spacing w:line="480" w:lineRule="auto"/>
        <w:widowControl w:val="off"/>
        <w:tabs>
          <w:tab w:val="right" w:pos="8296" w:leader="dot"/>
        </w:tabs>
        <w:rPr>
          <w:rFonts w:hint="eastAsia" w:ascii="宋体" w:hAnsi="宋体" w:eastAsia="宋体" w:cs="宋体"/>
          <w:color w:val="auto"/>
          <w:highlight w:val="none"/>
          <w:lang w:eastAsia="zh-CN"/>
        </w:rPr>
      </w:pP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TOC \o "1-3" \f </w:instrText>
      </w:r>
      <w:r>
        <w:rPr>
          <w:rFonts w:hint="eastAsia" w:ascii="宋体" w:hAnsi="宋体" w:eastAsia="宋体" w:cs="宋体"/>
          <w:color w:val="auto"/>
          <w:highlight w:val="none"/>
        </w:rPr>
        <w:fldChar w:fldCharType="separate"/>
      </w:r>
      <w:r>
        <w:rPr>
          <w:rFonts w:hint="eastAsia" w:ascii="宋体" w:hAnsi="宋体" w:eastAsia="宋体" w:cs="宋体"/>
          <w:color w:val="auto"/>
          <w:highlight w:val="none"/>
        </w:rPr>
        <w:t xml:space="preserve">第一章 </w:t>
      </w:r>
      <w:r>
        <w:rPr>
          <w:rFonts w:hint="eastAsia" w:ascii="宋体" w:hAnsi="宋体" w:eastAsia="宋体" w:cs="宋体"/>
          <w:color w:val="auto"/>
          <w:highlight w:val="none"/>
          <w:lang w:eastAsia="zh-CN"/>
        </w:rPr>
        <w:t xml:space="preserve">竞争性磋商公告</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1</w:t>
      </w:r>
      <w:r/>
    </w:p>
    <w:p>
      <w:pPr>
        <w:pStyle w:val="998"/>
        <w:keepLines w:val="0"/>
        <w:keepNext w:val="0"/>
        <w:pageBreakBefore w:val="0"/>
        <w:spacing w:line="480" w:lineRule="auto"/>
        <w:widowControl w:val="off"/>
        <w:tabs>
          <w:tab w:val="right" w:pos="8296" w:leader="dot"/>
        </w:tabs>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第二章 磋商须知</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5</w:t>
      </w:r>
      <w:r/>
    </w:p>
    <w:p>
      <w:pPr>
        <w:pStyle w:val="998"/>
        <w:keepLines w:val="0"/>
        <w:keepNext w:val="0"/>
        <w:pageBreakBefore w:val="0"/>
        <w:spacing w:line="480" w:lineRule="auto"/>
        <w:widowControl w:val="off"/>
        <w:tabs>
          <w:tab w:val="right" w:pos="8296" w:leader="dot"/>
        </w:tabs>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第三章 合同条款及格式</w:t>
      </w:r>
      <w:r>
        <w:rPr>
          <w:rFonts w:hint="eastAsia" w:ascii="宋体" w:hAnsi="宋体" w:eastAsia="宋体" w:cs="宋体"/>
          <w:color w:val="auto"/>
          <w:highlight w:val="none"/>
        </w:rPr>
        <w:tab/>
      </w:r>
      <w:r>
        <w:rPr>
          <w:rFonts w:hint="eastAsia" w:ascii="宋体" w:hAnsi="宋体" w:eastAsia="宋体" w:cs="宋体"/>
          <w:color w:val="auto"/>
          <w:highlight w:val="none"/>
          <w:lang w:val="en-US" w:eastAsia="zh-CN"/>
        </w:rPr>
        <w:t xml:space="preserve">15</w:t>
      </w:r>
      <w:r/>
    </w:p>
    <w:p>
      <w:pPr>
        <w:pStyle w:val="998"/>
        <w:keepLines w:val="0"/>
        <w:keepNext w:val="0"/>
        <w:pageBreakBefore w:val="0"/>
        <w:spacing w:line="480" w:lineRule="auto"/>
        <w:widowControl w:val="off"/>
        <w:tabs>
          <w:tab w:val="right" w:pos="8296"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第四章 项目需求</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19</w:t>
      </w:r>
      <w:r/>
    </w:p>
    <w:p>
      <w:pPr>
        <w:pStyle w:val="998"/>
        <w:keepLines w:val="0"/>
        <w:keepNext w:val="0"/>
        <w:pageBreakBefore w:val="0"/>
        <w:spacing w:line="480" w:lineRule="auto"/>
        <w:widowControl w:val="off"/>
        <w:tabs>
          <w:tab w:val="right" w:pos="8296"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第五章 评审方法及评审标准</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24</w:t>
      </w:r>
      <w:r/>
    </w:p>
    <w:p>
      <w:pPr>
        <w:pStyle w:val="998"/>
        <w:keepLines w:val="0"/>
        <w:keepNext w:val="0"/>
        <w:pageBreakBefore w:val="0"/>
        <w:spacing w:line="480" w:lineRule="auto"/>
        <w:widowControl w:val="off"/>
        <w:tabs>
          <w:tab w:val="right" w:pos="8296" w:leader="dot"/>
        </w:tabs>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第六章 竞争性磋商响应文件格式</w:t>
      </w:r>
      <w:r>
        <w:rPr>
          <w:rFonts w:hint="eastAsia" w:ascii="宋体" w:hAnsi="宋体" w:eastAsia="宋体" w:cs="宋体"/>
          <w:color w:val="auto"/>
          <w:highlight w:val="none"/>
        </w:rPr>
        <w:tab/>
      </w:r>
      <w:r>
        <w:rPr>
          <w:rFonts w:hint="eastAsia" w:ascii="宋体" w:hAnsi="宋体" w:cs="宋体"/>
          <w:color w:val="auto"/>
          <w:highlight w:val="none"/>
          <w:lang w:val="en-US" w:eastAsia="zh-CN"/>
        </w:rPr>
        <w:t xml:space="preserve">28</w:t>
      </w:r>
      <w:r/>
    </w:p>
    <w:p>
      <w:pPr>
        <w:pStyle w:val="998"/>
        <w:keepLines w:val="0"/>
        <w:keepNext w:val="0"/>
        <w:pageBreakBefore w:val="0"/>
        <w:spacing w:line="480" w:lineRule="auto"/>
        <w:widowControl w:val="off"/>
        <w:tabs>
          <w:tab w:val="right" w:pos="8296" w:leader="dot"/>
        </w:tabs>
        <w:rPr>
          <w:rFonts w:hint="eastAsia" w:ascii="宋体" w:hAnsi="宋体" w:eastAsia="宋体" w:cs="宋体"/>
          <w:color w:val="auto"/>
          <w:sz w:val="28"/>
          <w:highlight w:val="none"/>
        </w:rPr>
      </w:pPr>
      <w:r>
        <w:rPr>
          <w:rFonts w:hint="eastAsia" w:ascii="宋体" w:hAnsi="宋体" w:eastAsia="宋体" w:cs="宋体"/>
          <w:color w:val="auto"/>
          <w:highlight w:val="none"/>
        </w:rPr>
        <w:fldChar w:fldCharType="end"/>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numPr>
          <w:ilvl w:val="0"/>
          <w:numId w:val="2"/>
        </w:numPr>
        <w:jc w:val="center"/>
        <w:spacing w:line="360" w:lineRule="auto"/>
        <w:rPr>
          <w:rFonts w:hint="eastAsia" w:ascii="宋体" w:hAnsi="宋体" w:eastAsia="宋体" w:cs="宋体"/>
          <w:color w:val="auto"/>
          <w:sz w:val="36"/>
          <w:szCs w:val="36"/>
          <w:highlight w:val="none"/>
        </w:rPr>
        <w:sectPr>
          <w:headerReference w:type="default" r:id="rId10"/>
          <w:footerReference w:type="default" r:id="rId12"/>
          <w:footnotePr/>
          <w:endnotePr/>
          <w:type w:val="nextPage"/>
          <w:pgSz w:w="11906" w:h="16838" w:orient="portrait"/>
          <w:pgMar w:top="1440" w:right="1800" w:bottom="1440" w:left="1800" w:header="851" w:footer="992" w:gutter="0"/>
          <w:pgNumType w:start="1"/>
          <w:cols w:num="1" w:sep="0" w:space="1701" w:equalWidth="1"/>
          <w:docGrid w:linePitch="360"/>
        </w:sectPr>
      </w:pPr>
      <w:r/>
      <w:bookmarkStart w:id="4" w:name="_Toc109304962"/>
      <w:r/>
      <w:bookmarkStart w:id="5" w:name="_Toc109304965"/>
      <w:r/>
      <w:r/>
    </w:p>
    <w:p>
      <w:pPr>
        <w:pStyle w:val="972"/>
        <w:numPr>
          <w:ilvl w:val="0"/>
          <w:numId w:val="2"/>
        </w:num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Cs w:val="36"/>
          <w:highlight w:val="none"/>
        </w:rPr>
        <w:t xml:space="preserve">竞争性磋商公告</w:t>
      </w:r>
      <w:bookmarkEnd w:id="4"/>
      <w:r/>
      <w:r/>
    </w:p>
    <w:p>
      <w:pPr>
        <w:ind w:firstLine="422"/>
        <w:pageBreakBefore w:val="0"/>
        <w:spacing w:line="360" w:lineRule="auto"/>
        <w:rPr>
          <w:rFonts w:hint="eastAsia" w:ascii="宋体" w:hAnsi="宋体" w:eastAsia="宋体" w:cs="宋体"/>
          <w:b/>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color w:val="auto"/>
          <w:sz w:val="21"/>
          <w:szCs w:val="21"/>
          <w:highlight w:val="none"/>
        </w:rPr>
        <w:t xml:space="preserve">项目概况：</w:t>
      </w:r>
      <w:r/>
    </w:p>
    <w:p>
      <w:pPr>
        <w:ind w:firstLine="420"/>
        <w:pageBreakBefore w:val="0"/>
        <w:spacing w:line="360" w:lineRule="auto"/>
        <w:rPr>
          <w:rFonts w:hint="eastAsia" w:ascii="宋体" w:hAnsi="宋体" w:eastAsia="宋体" w:cs="宋体"/>
          <w:color w:val="auto"/>
          <w:sz w:val="21"/>
          <w:szCs w:val="21"/>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1"/>
          <w:szCs w:val="21"/>
          <w:highlight w:val="none"/>
          <w:u w:val="none"/>
          <w:lang w:eastAsia="zh-CN"/>
        </w:rPr>
        <w:t xml:space="preserve">扬州高等职业技术学校202</w:t>
      </w:r>
      <w:r>
        <w:rPr>
          <w:rFonts w:hint="eastAsia" w:ascii="宋体" w:hAnsi="宋体" w:cs="宋体"/>
          <w:color w:val="auto"/>
          <w:sz w:val="21"/>
          <w:szCs w:val="21"/>
          <w:highlight w:val="none"/>
          <w:u w:val="none"/>
          <w:lang w:val="en-US" w:eastAsia="zh-CN"/>
        </w:rPr>
        <w:t xml:space="preserve">6</w:t>
      </w:r>
      <w:r>
        <w:rPr>
          <w:rFonts w:hint="eastAsia" w:ascii="宋体" w:hAnsi="宋体" w:cs="宋体"/>
          <w:color w:val="auto"/>
          <w:sz w:val="21"/>
          <w:szCs w:val="21"/>
          <w:highlight w:val="none"/>
          <w:u w:val="none"/>
          <w:lang w:eastAsia="zh-CN"/>
        </w:rPr>
        <w:t xml:space="preserve">年度校园安保服务项目</w:t>
      </w:r>
      <w:r>
        <w:rPr>
          <w:rFonts w:hint="eastAsia" w:ascii="宋体" w:hAnsi="宋体" w:cs="宋体"/>
          <w:color w:val="auto"/>
          <w:sz w:val="21"/>
          <w:szCs w:val="21"/>
          <w:highlight w:val="none"/>
          <w:lang w:eastAsia="zh-CN"/>
        </w:rPr>
        <w:t xml:space="preserve">JSZC-321000-NTGC-C2025-0032</w:t>
      </w:r>
      <w:r>
        <w:rPr>
          <w:rFonts w:hint="eastAsia" w:ascii="宋体" w:hAnsi="宋体" w:cs="宋体"/>
          <w:color w:val="auto"/>
          <w:sz w:val="21"/>
          <w:szCs w:val="21"/>
          <w:highlight w:val="none"/>
          <w:lang w:val="en-US" w:eastAsia="zh-CN"/>
        </w:rPr>
        <w:t xml:space="preserve">  </w:t>
      </w:r>
      <w:r>
        <w:rPr>
          <w:rFonts w:hint="eastAsia" w:ascii="宋体" w:hAnsi="宋体" w:cs="宋体"/>
          <w:color w:val="auto"/>
          <w:sz w:val="21"/>
          <w:szCs w:val="21"/>
          <w:highlight w:val="none"/>
          <w:lang w:eastAsia="zh-CN"/>
        </w:rPr>
        <w:t xml:space="preserve">号</w:t>
      </w:r>
      <w:r>
        <w:rPr>
          <w:rFonts w:hint="eastAsia" w:ascii="宋体" w:hAnsi="宋体" w:eastAsia="宋体" w:cs="宋体"/>
          <w:color w:val="auto"/>
          <w:sz w:val="21"/>
          <w:szCs w:val="21"/>
          <w:highlight w:val="none"/>
          <w:lang w:val="en-US" w:eastAsia="zh-CN"/>
        </w:rPr>
        <w:t xml:space="preserve">招标项目</w:t>
      </w:r>
      <w:r>
        <w:rPr>
          <w:rFonts w:hint="eastAsia" w:ascii="宋体" w:hAnsi="宋体" w:eastAsia="宋体" w:cs="宋体"/>
          <w:color w:val="auto"/>
          <w:sz w:val="21"/>
          <w:szCs w:val="21"/>
          <w:highlight w:val="none"/>
        </w:rPr>
        <w:t xml:space="preserve">的潜在</w:t>
      </w:r>
      <w:r>
        <w:rPr>
          <w:rFonts w:hint="eastAsia" w:ascii="宋体" w:hAnsi="宋体" w:eastAsia="宋体" w:cs="宋体"/>
          <w:color w:val="auto"/>
          <w:sz w:val="21"/>
          <w:szCs w:val="21"/>
          <w:highlight w:val="none"/>
          <w:lang w:val="en-US" w:eastAsia="zh-CN"/>
        </w:rPr>
        <w:t xml:space="preserve">投标人</w:t>
      </w:r>
      <w:r>
        <w:rPr>
          <w:rFonts w:hint="eastAsia" w:ascii="宋体" w:hAnsi="宋体" w:eastAsia="宋体" w:cs="宋体"/>
          <w:color w:val="auto"/>
          <w:sz w:val="21"/>
          <w:szCs w:val="21"/>
          <w:highlight w:val="none"/>
          <w:u w:val="none"/>
          <w:lang w:val="en-US" w:eastAsia="zh-CN"/>
        </w:rPr>
        <w:t xml:space="preserve">应</w:t>
      </w:r>
      <w:r>
        <w:rPr>
          <w:rFonts w:hint="eastAsia" w:ascii="宋体" w:hAnsi="宋体" w:eastAsia="宋体" w:cs="宋体"/>
          <w:color w:val="auto"/>
          <w:sz w:val="21"/>
          <w:szCs w:val="21"/>
          <w:highlight w:val="none"/>
          <w:u w:val="none"/>
        </w:rPr>
        <w:t xml:space="preserve">在</w:t>
      </w:r>
      <w:r>
        <w:rPr>
          <w:rFonts w:hint="eastAsia" w:ascii="宋体" w:hAnsi="宋体" w:eastAsia="宋体" w:cs="宋体"/>
          <w:color w:val="auto"/>
          <w:sz w:val="21"/>
          <w:szCs w:val="21"/>
          <w:highlight w:val="none"/>
          <w:u w:val="none"/>
          <w:lang w:eastAsia="zh-CN"/>
        </w:rPr>
        <w:t xml:space="preserve">“扬州市政府采购网”、“江苏省政府采购网”</w:t>
      </w:r>
      <w:r>
        <w:rPr>
          <w:rFonts w:hint="eastAsia" w:ascii="宋体" w:hAnsi="宋体" w:eastAsia="宋体" w:cs="宋体"/>
          <w:color w:val="auto"/>
          <w:sz w:val="21"/>
          <w:szCs w:val="21"/>
          <w:highlight w:val="none"/>
          <w:u w:val="none"/>
          <w:lang w:val="en-US" w:eastAsia="zh-CN"/>
        </w:rPr>
        <w:t xml:space="preserve">获取</w:t>
      </w:r>
      <w:r>
        <w:rPr>
          <w:rFonts w:hint="eastAsia" w:ascii="宋体" w:hAnsi="宋体" w:eastAsia="宋体" w:cs="宋体"/>
          <w:color w:val="auto"/>
          <w:sz w:val="21"/>
          <w:szCs w:val="21"/>
          <w:highlight w:val="none"/>
        </w:rPr>
        <w:t xml:space="preserve">采购文件，并于</w:t>
      </w:r>
      <w:bookmarkStart w:id="6" w:name="XMTBJSR_1"/>
      <w:r>
        <w:rPr>
          <w:rFonts w:hint="eastAsia" w:ascii="宋体" w:hAnsi="宋体" w:cs="宋体"/>
          <w:bCs/>
          <w:color w:val="auto"/>
          <w:sz w:val="21"/>
          <w:szCs w:val="21"/>
          <w:highlight w:val="none"/>
          <w:u w:val="none"/>
          <w:lang w:eastAsia="zh-CN"/>
        </w:rPr>
        <w:t xml:space="preserve">202</w:t>
      </w:r>
      <w:r>
        <w:rPr>
          <w:rFonts w:hint="eastAsia" w:ascii="宋体" w:hAnsi="宋体" w:cs="宋体"/>
          <w:bCs/>
          <w:color w:val="auto"/>
          <w:sz w:val="21"/>
          <w:szCs w:val="21"/>
          <w:highlight w:val="none"/>
          <w:u w:val="none"/>
          <w:lang w:val="en-US" w:eastAsia="zh-CN"/>
        </w:rPr>
        <w:t xml:space="preserve">6</w:t>
      </w:r>
      <w:r>
        <w:rPr>
          <w:rFonts w:hint="eastAsia" w:ascii="宋体" w:hAnsi="宋体" w:cs="宋体"/>
          <w:bCs/>
          <w:color w:val="auto"/>
          <w:sz w:val="21"/>
          <w:szCs w:val="21"/>
          <w:highlight w:val="none"/>
          <w:u w:val="none"/>
          <w:lang w:eastAsia="zh-CN"/>
        </w:rPr>
        <w:t xml:space="preserve">-</w:t>
      </w:r>
      <w:r>
        <w:rPr>
          <w:rFonts w:hint="eastAsia" w:ascii="宋体" w:hAnsi="宋体" w:cs="宋体"/>
          <w:bCs/>
          <w:color w:val="auto"/>
          <w:sz w:val="21"/>
          <w:szCs w:val="21"/>
          <w:highlight w:val="none"/>
          <w:u w:val="none"/>
          <w:lang w:val="en-US" w:eastAsia="zh-CN"/>
        </w:rPr>
        <w:t xml:space="preserve">1</w:t>
      </w:r>
      <w:r>
        <w:rPr>
          <w:rFonts w:hint="eastAsia" w:ascii="宋体" w:hAnsi="宋体" w:cs="宋体"/>
          <w:bCs/>
          <w:color w:val="auto"/>
          <w:sz w:val="21"/>
          <w:szCs w:val="21"/>
          <w:highlight w:val="none"/>
          <w:u w:val="none"/>
          <w:lang w:eastAsia="zh-CN"/>
        </w:rPr>
        <w:t xml:space="preserve">-</w:t>
      </w:r>
      <w:r>
        <w:rPr>
          <w:rFonts w:hint="eastAsia" w:ascii="宋体" w:hAnsi="宋体" w:cs="宋体"/>
          <w:bCs/>
          <w:color w:val="auto"/>
          <w:sz w:val="21"/>
          <w:szCs w:val="21"/>
          <w:highlight w:val="none"/>
          <w:u w:val="none"/>
          <w:lang w:val="en-US" w:eastAsia="zh-CN"/>
        </w:rPr>
        <w:t xml:space="preserve">15   9：30</w:t>
      </w:r>
      <w:r>
        <w:rPr>
          <w:rFonts w:hint="eastAsia" w:ascii="宋体" w:hAnsi="宋体" w:eastAsia="宋体" w:cs="宋体"/>
          <w:bCs/>
          <w:color w:val="auto"/>
          <w:sz w:val="21"/>
          <w:szCs w:val="21"/>
          <w:highlight w:val="none"/>
          <w:u w:val="none"/>
        </w:rPr>
        <w:t xml:space="preserve"> </w:t>
      </w:r>
      <w:bookmarkEnd w:id="6"/>
      <w:r>
        <w:rPr>
          <w:rFonts w:hint="eastAsia" w:ascii="宋体" w:hAnsi="宋体" w:eastAsia="宋体" w:cs="宋体"/>
          <w:bCs/>
          <w:color w:val="auto"/>
          <w:sz w:val="21"/>
          <w:szCs w:val="21"/>
          <w:highlight w:val="none"/>
        </w:rPr>
        <w:t xml:space="preserve">（北京时间）前</w:t>
      </w:r>
      <w:r>
        <w:rPr>
          <w:rFonts w:hint="eastAsia" w:ascii="宋体" w:hAnsi="宋体" w:eastAsia="宋体" w:cs="宋体"/>
          <w:bCs/>
          <w:color w:val="auto"/>
          <w:sz w:val="21"/>
          <w:szCs w:val="21"/>
          <w:highlight w:val="none"/>
          <w:lang w:val="en-US" w:eastAsia="zh-CN"/>
        </w:rPr>
        <w:t xml:space="preserve">递交</w:t>
      </w:r>
      <w:r>
        <w:rPr>
          <w:rFonts w:hint="eastAsia" w:ascii="宋体" w:hAnsi="宋体" w:eastAsia="宋体" w:cs="宋体"/>
          <w:bCs/>
          <w:color w:val="auto"/>
          <w:sz w:val="21"/>
          <w:szCs w:val="21"/>
          <w:highlight w:val="none"/>
        </w:rPr>
        <w:t xml:space="preserve">响应文件</w:t>
      </w:r>
      <w:r>
        <w:rPr>
          <w:rFonts w:hint="eastAsia" w:ascii="宋体" w:hAnsi="宋体" w:eastAsia="宋体" w:cs="宋体"/>
          <w:color w:val="auto"/>
          <w:sz w:val="21"/>
          <w:szCs w:val="21"/>
          <w:highlight w:val="none"/>
        </w:rPr>
        <w:t xml:space="preserve">。</w:t>
      </w:r>
      <w:r/>
    </w:p>
    <w:p>
      <w:pPr>
        <w:pStyle w:val="973"/>
        <w:pageBreakBefore w:val="0"/>
        <w:spacing w:before="0" w:after="0" w:line="360" w:lineRule="auto"/>
        <w:rPr>
          <w:rFonts w:hint="eastAsia" w:ascii="宋体" w:hAnsi="宋体" w:eastAsia="宋体" w:cs="宋体"/>
          <w:bCs w:val="0"/>
          <w:color w:val="auto"/>
          <w:sz w:val="21"/>
          <w:szCs w:val="21"/>
          <w:highlight w:val="none"/>
        </w:rPr>
      </w:pPr>
      <w:r/>
      <w:bookmarkStart w:id="7" w:name="_Toc109304963"/>
      <w:r>
        <w:rPr>
          <w:rFonts w:hint="eastAsia" w:ascii="宋体" w:hAnsi="宋体" w:eastAsia="宋体" w:cs="宋体"/>
          <w:bCs w:val="0"/>
          <w:color w:val="auto"/>
          <w:sz w:val="21"/>
          <w:szCs w:val="21"/>
          <w:highlight w:val="none"/>
        </w:rPr>
        <w:t xml:space="preserve">一、项目基本情况</w:t>
      </w:r>
      <w:bookmarkEnd w:id="7"/>
      <w:r/>
      <w:r/>
    </w:p>
    <w:p>
      <w:pPr>
        <w:ind w:firstLine="420"/>
        <w:pageBreakBefore w:val="0"/>
        <w:spacing w:line="360" w:lineRule="auto"/>
        <w:tabs>
          <w:tab w:val="left" w:pos="5880" w:leader="none"/>
        </w:tabs>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项目编号：</w:t>
      </w:r>
      <w:r>
        <w:rPr>
          <w:rFonts w:hint="eastAsia" w:ascii="宋体" w:hAnsi="宋体" w:cs="宋体"/>
          <w:color w:val="auto"/>
          <w:sz w:val="21"/>
          <w:szCs w:val="21"/>
          <w:highlight w:val="none"/>
          <w:lang w:val="en-US" w:eastAsia="zh-CN"/>
        </w:rPr>
        <w:t xml:space="preserve">JSZC-321000-NTGC-C2025-0032</w:t>
      </w:r>
      <w:r>
        <w:rPr>
          <w:rFonts w:hint="eastAsia" w:ascii="宋体" w:hAnsi="宋体" w:cs="宋体"/>
          <w:color w:val="auto"/>
          <w:sz w:val="21"/>
          <w:szCs w:val="21"/>
          <w:highlight w:val="none"/>
          <w:lang w:eastAsia="zh-CN"/>
        </w:rPr>
        <w:t xml:space="preserve">号</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 xml:space="preserve">项目名称：</w:t>
      </w:r>
      <w:r>
        <w:rPr>
          <w:rFonts w:hint="eastAsia" w:ascii="宋体" w:hAnsi="宋体" w:cs="宋体"/>
          <w:color w:val="auto"/>
          <w:sz w:val="21"/>
          <w:szCs w:val="21"/>
          <w:highlight w:val="none"/>
          <w:lang w:eastAsia="zh-CN"/>
        </w:rPr>
        <w:t xml:space="preserve">扬州高等职业技术学校202</w:t>
      </w:r>
      <w:r>
        <w:rPr>
          <w:rFonts w:hint="eastAsia" w:ascii="宋体" w:hAnsi="宋体" w:cs="宋体"/>
          <w:color w:val="auto"/>
          <w:sz w:val="21"/>
          <w:szCs w:val="21"/>
          <w:highlight w:val="none"/>
          <w:lang w:val="en-US" w:eastAsia="zh-CN"/>
        </w:rPr>
        <w:t xml:space="preserve">6</w:t>
      </w:r>
      <w:r>
        <w:rPr>
          <w:rFonts w:hint="eastAsia" w:ascii="宋体" w:hAnsi="宋体" w:cs="宋体"/>
          <w:color w:val="auto"/>
          <w:sz w:val="21"/>
          <w:szCs w:val="21"/>
          <w:highlight w:val="none"/>
          <w:lang w:eastAsia="zh-CN"/>
        </w:rPr>
        <w:t xml:space="preserve">年度校园安保服务项目</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采购方式：竞争性磋商</w:t>
      </w:r>
      <w:r/>
    </w:p>
    <w:p>
      <w:pPr>
        <w:ind w:firstLine="42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预算金额：</w:t>
      </w:r>
      <w:r>
        <w:rPr>
          <w:rFonts w:hint="eastAsia" w:ascii="宋体" w:hAnsi="宋体" w:cs="宋体"/>
          <w:color w:val="auto"/>
          <w:sz w:val="21"/>
          <w:szCs w:val="21"/>
          <w:highlight w:val="none"/>
          <w:lang w:val="en-US" w:eastAsia="zh-CN"/>
        </w:rPr>
        <w:t xml:space="preserve">85万元</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最高限价：本项目设置最高限价</w:t>
      </w:r>
      <w:r>
        <w:rPr>
          <w:rFonts w:hint="eastAsia" w:ascii="宋体" w:hAnsi="宋体" w:cs="宋体"/>
          <w:color w:val="auto"/>
          <w:sz w:val="21"/>
          <w:szCs w:val="21"/>
          <w:highlight w:val="none"/>
          <w:lang w:val="en-US" w:eastAsia="zh-CN"/>
        </w:rPr>
        <w:t xml:space="preserve">85万元</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Cs w:val="21"/>
          <w:highlight w:val="none"/>
          <w:lang w:eastAsia="zh-CN"/>
        </w:rPr>
        <w:t xml:space="preserve">报价超过最高限价的为无效报价，按照无效响应处理。</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采购需求：</w:t>
      </w:r>
      <w:r>
        <w:rPr>
          <w:rFonts w:ascii="Times New Roman" w:hAnsi="Times New Roman" w:cs="Times New Roman"/>
          <w:szCs w:val="21"/>
        </w:rPr>
        <w:t xml:space="preserve">扬州高等职业技术学校校园</w:t>
      </w:r>
      <w:r>
        <w:rPr>
          <w:rFonts w:hint="eastAsia" w:ascii="Times New Roman" w:hAnsi="Times New Roman" w:cs="Times New Roman"/>
          <w:szCs w:val="21"/>
          <w:lang w:eastAsia="zh-CN"/>
        </w:rPr>
        <w:t xml:space="preserve">、</w:t>
      </w:r>
      <w:r>
        <w:rPr>
          <w:rFonts w:ascii="Times New Roman" w:hAnsi="Times New Roman" w:cs="Times New Roman"/>
          <w:szCs w:val="21"/>
        </w:rPr>
        <w:t xml:space="preserve">河东校区东大门、河东校区南门、河东校区北门、河西校区南门、河西校区北门，体育馆消防控制室，提供24小时安保服务。</w:t>
      </w:r>
      <w:r>
        <w:rPr>
          <w:rFonts w:hint="eastAsia" w:ascii="宋体" w:hAnsi="宋体" w:eastAsia="宋体" w:cs="宋体"/>
          <w:szCs w:val="21"/>
          <w:highlight w:val="none"/>
          <w:lang w:val="en-US" w:eastAsia="zh-CN"/>
        </w:rPr>
        <w:t xml:space="preserve">详</w:t>
      </w:r>
      <w:r>
        <w:rPr>
          <w:rFonts w:hint="eastAsia" w:ascii="宋体" w:hAnsi="宋体" w:eastAsia="宋体" w:cs="宋体"/>
          <w:highlight w:val="none"/>
        </w:rPr>
        <w:t xml:space="preserve">见</w:t>
      </w:r>
      <w:r>
        <w:rPr>
          <w:rFonts w:hint="eastAsia" w:ascii="宋体" w:hAnsi="宋体" w:cs="宋体"/>
          <w:highlight w:val="none"/>
          <w:lang w:val="en-US" w:eastAsia="zh-CN"/>
        </w:rPr>
        <w:t xml:space="preserve">磋商</w:t>
      </w:r>
      <w:r>
        <w:rPr>
          <w:rFonts w:hint="eastAsia" w:ascii="宋体" w:hAnsi="宋体" w:cs="宋体"/>
          <w:highlight w:val="none"/>
        </w:rPr>
        <w:t xml:space="preserve">文件第四章</w:t>
      </w:r>
      <w:r>
        <w:rPr>
          <w:rFonts w:hint="eastAsia" w:ascii="宋体" w:hAnsi="宋体" w:cs="宋体"/>
          <w:highlight w:val="none"/>
          <w:lang w:eastAsia="zh-CN"/>
        </w:rPr>
        <w:t xml:space="preserve">。</w:t>
      </w:r>
      <w:r/>
    </w:p>
    <w:p>
      <w:pPr>
        <w:ind w:firstLine="420"/>
        <w:pageBreakBefore w:val="0"/>
        <w:spacing w:line="360" w:lineRule="auto"/>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合同履行期限：</w:t>
      </w:r>
      <w:r>
        <w:rPr>
          <w:rFonts w:ascii="宋体" w:hAnsi="宋体"/>
          <w:highlight w:val="none"/>
          <w:lang w:eastAsia="zh-CN"/>
        </w:rPr>
        <w:t xml:space="preserve">合同签订之日起1年。</w:t>
      </w:r>
      <w:r/>
    </w:p>
    <w:p>
      <w:pPr>
        <w:ind w:firstLine="420"/>
        <w:pageBreakBefore w:val="0"/>
        <w:spacing w:line="360" w:lineRule="auto"/>
        <w:rPr>
          <w:rFonts w:hint="eastAsia" w:ascii="宋体" w:hAnsi="宋体" w:eastAsia="宋体" w:cs="宋体"/>
          <w:color w:val="auto"/>
          <w:sz w:val="21"/>
          <w:szCs w:val="21"/>
          <w:highlight w:val="none"/>
          <w:shd w:val="clear" w:color="auto"/>
          <w:lang w:eastAsia="zh-CN"/>
        </w:rPr>
      </w:pPr>
      <w:r>
        <w:rPr>
          <w:rFonts w:hint="eastAsia" w:ascii="宋体" w:hAnsi="宋体" w:eastAsia="宋体" w:cs="宋体"/>
          <w:color w:val="auto"/>
          <w:sz w:val="21"/>
          <w:szCs w:val="21"/>
          <w:highlight w:val="none"/>
        </w:rPr>
        <w:t xml:space="preserve">本项目（是/否）接受联合体投标：</w:t>
      </w:r>
      <w:r>
        <w:rPr>
          <w:rFonts w:hint="eastAsia" w:ascii="宋体" w:hAnsi="宋体" w:eastAsia="宋体" w:cs="宋体"/>
          <w:i w:val="0"/>
          <w:iCs w:val="0"/>
          <w:caps w:val="0"/>
          <w:color w:val="auto"/>
          <w:spacing w:val="0"/>
          <w:sz w:val="21"/>
          <w:szCs w:val="21"/>
          <w:highlight w:val="none"/>
          <w:shd w:val="clear" w:color="auto"/>
        </w:rPr>
        <w:t xml:space="preserve">不接受联合体</w:t>
      </w:r>
      <w:r/>
    </w:p>
    <w:p>
      <w:pPr>
        <w:pStyle w:val="973"/>
        <w:pageBreakBefore w:val="0"/>
        <w:spacing w:before="0" w:after="0" w:line="360" w:lineRule="auto"/>
        <w:rPr>
          <w:rFonts w:hint="eastAsia" w:ascii="宋体" w:hAnsi="宋体" w:eastAsia="宋体" w:cs="宋体"/>
          <w:bCs w:val="0"/>
          <w:color w:val="auto"/>
          <w:sz w:val="21"/>
          <w:szCs w:val="21"/>
          <w:highlight w:val="none"/>
        </w:rPr>
      </w:pPr>
      <w:r/>
      <w:bookmarkStart w:id="8" w:name="_Toc109304964"/>
      <w:r>
        <w:rPr>
          <w:rFonts w:hint="eastAsia" w:ascii="宋体" w:hAnsi="宋体" w:eastAsia="宋体" w:cs="宋体"/>
          <w:bCs w:val="0"/>
          <w:color w:val="auto"/>
          <w:sz w:val="21"/>
          <w:szCs w:val="21"/>
          <w:highlight w:val="none"/>
        </w:rPr>
        <w:t xml:space="preserve">二、申请人的资格要求：</w:t>
      </w:r>
      <w:bookmarkEnd w:id="8"/>
      <w:r/>
      <w:r/>
    </w:p>
    <w:p>
      <w:pPr>
        <w:ind w:firstLine="42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（一）满足《中华人民共和国政府采购法》第二十二条规定；</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1.法人或者其他组织的营业执照等证明文件，自然人的身份证明</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身份证为正、反面</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.上一年度的财务状况报告（成立不满一年无需提供）；</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.依法缴纳税收和社会保障资金的相关材料（提供提交</w:t>
      </w:r>
      <w:r>
        <w:rPr>
          <w:rFonts w:hint="eastAsia" w:ascii="宋体" w:hAnsi="宋体" w:cs="宋体"/>
          <w:color w:val="auto"/>
          <w:sz w:val="21"/>
          <w:szCs w:val="21"/>
          <w:highlight w:val="none"/>
          <w:lang w:val="en-US" w:eastAsia="zh-CN"/>
        </w:rPr>
        <w:t xml:space="preserve">响应文件截止时间前一年内任意一个月</w:t>
      </w:r>
      <w:r>
        <w:rPr>
          <w:rFonts w:hint="eastAsia" w:ascii="宋体" w:hAnsi="宋体" w:eastAsia="宋体" w:cs="宋体"/>
          <w:color w:val="auto"/>
          <w:sz w:val="21"/>
          <w:szCs w:val="21"/>
          <w:highlight w:val="none"/>
        </w:rPr>
        <w:t xml:space="preserve">依法缴纳税收及缴纳社会保障资金的证明材料。</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rPr>
        <w:t xml:space="preserve">依法享受缓缴、免缴税收、社会保障资金的提供证明材料。）；</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.具备履行合同所必需的设备和专业技术能力的书面声明；</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rPr>
        <w:t xml:space="preserve">参加政府采购活动前3年内在经营活动中没有重大违法记录的书面声明；</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供应商信用承诺函；</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eastAsia="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rPr>
        <w:t xml:space="preserve">中无需提供证明材料）。</w:t>
      </w:r>
      <w:r/>
    </w:p>
    <w:p>
      <w:pPr>
        <w:ind w:firstLine="42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（二）落实政府采购政策需满足的资格要求：</w:t>
      </w:r>
      <w:r>
        <w:rPr>
          <w:rFonts w:hint="eastAsia" w:ascii="宋体" w:hAnsi="宋体" w:eastAsia="宋体" w:cs="宋体"/>
          <w:b/>
          <w:bCs/>
          <w:i/>
          <w:iCs/>
          <w:color w:val="auto"/>
          <w:sz w:val="21"/>
          <w:szCs w:val="21"/>
          <w:highlight w:val="none"/>
          <w:u w:val="single"/>
          <w:shd w:val="clear" w:color="auto" w:fill="ffffff"/>
        </w:rPr>
        <w:t xml:space="preserve">根据《政府采购促进中小企业发展管理办法》的规定，本项目专门面向中小企业采购，</w:t>
      </w:r>
      <w:r>
        <w:rPr>
          <w:rFonts w:hint="eastAsia" w:ascii="宋体" w:hAnsi="宋体" w:cs="宋体"/>
          <w:b/>
          <w:bCs/>
          <w:i/>
          <w:iCs/>
          <w:color w:val="auto"/>
          <w:sz w:val="21"/>
          <w:szCs w:val="21"/>
          <w:highlight w:val="none"/>
          <w:u w:val="single"/>
          <w:shd w:val="clear" w:color="auto" w:fill="ffffff"/>
          <w:lang w:val="en-US" w:eastAsia="zh-CN"/>
        </w:rPr>
        <w:t xml:space="preserve">供应商磋商响应时</w:t>
      </w:r>
      <w:r>
        <w:rPr>
          <w:rFonts w:hint="eastAsia" w:ascii="宋体" w:hAnsi="宋体" w:eastAsia="宋体" w:cs="宋体"/>
          <w:b/>
          <w:bCs/>
          <w:i/>
          <w:iCs/>
          <w:color w:val="auto"/>
          <w:sz w:val="21"/>
          <w:szCs w:val="21"/>
          <w:highlight w:val="none"/>
          <w:u w:val="single"/>
          <w:shd w:val="clear" w:color="auto" w:fill="ffffff"/>
        </w:rPr>
        <w:t xml:space="preserve">须提供《中小企业声明函》，《中小企业声明函》</w:t>
      </w:r>
      <w:r>
        <w:rPr>
          <w:rFonts w:hint="eastAsia" w:ascii="宋体" w:hAnsi="宋体" w:cs="宋体"/>
          <w:b/>
          <w:bCs/>
          <w:i/>
          <w:iCs/>
          <w:color w:val="auto"/>
          <w:sz w:val="21"/>
          <w:szCs w:val="21"/>
          <w:highlight w:val="none"/>
          <w:u w:val="single"/>
          <w:shd w:val="clear" w:color="auto" w:fill="ffffff"/>
          <w:lang w:eastAsia="zh-CN"/>
        </w:rPr>
        <w:t xml:space="preserve">，</w:t>
      </w:r>
      <w:r>
        <w:rPr>
          <w:rFonts w:hint="eastAsia" w:ascii="宋体" w:hAnsi="宋体" w:eastAsia="宋体" w:cs="宋体"/>
          <w:b/>
          <w:bCs/>
          <w:i/>
          <w:iCs/>
          <w:color w:val="auto"/>
          <w:sz w:val="21"/>
          <w:szCs w:val="21"/>
          <w:highlight w:val="none"/>
          <w:u w:val="single"/>
          <w:shd w:val="clear" w:color="auto" w:fill="ffffff"/>
        </w:rPr>
        <w:t xml:space="preserve">不符合要求或未提供的，</w:t>
      </w:r>
      <w:r>
        <w:rPr>
          <w:rFonts w:hint="eastAsia" w:ascii="宋体" w:hAnsi="宋体" w:cs="宋体"/>
          <w:b/>
          <w:bCs/>
          <w:i/>
          <w:iCs/>
          <w:color w:val="auto"/>
          <w:sz w:val="21"/>
          <w:szCs w:val="21"/>
          <w:highlight w:val="none"/>
          <w:u w:val="single"/>
          <w:shd w:val="clear" w:color="auto" w:fill="ffffff"/>
          <w:lang w:val="en-US" w:eastAsia="zh-CN"/>
        </w:rPr>
        <w:t xml:space="preserve">响应</w:t>
      </w:r>
      <w:r>
        <w:rPr>
          <w:rFonts w:hint="eastAsia" w:ascii="宋体" w:hAnsi="宋体" w:eastAsia="宋体" w:cs="宋体"/>
          <w:b/>
          <w:bCs/>
          <w:i/>
          <w:iCs/>
          <w:color w:val="auto"/>
          <w:sz w:val="21"/>
          <w:szCs w:val="21"/>
          <w:highlight w:val="none"/>
          <w:u w:val="single"/>
          <w:shd w:val="clear" w:color="auto" w:fill="ffffff"/>
        </w:rPr>
        <w:t xml:space="preserve">文件无效。</w:t>
      </w:r>
      <w:r/>
    </w:p>
    <w:p>
      <w:pPr>
        <w:numPr>
          <w:ilvl w:val="0"/>
          <w:numId w:val="3"/>
        </w:numPr>
        <w:ind w:firstLine="420"/>
        <w:pageBreakBefore w:val="0"/>
        <w:spacing w:line="360" w:lineRule="auto"/>
        <w:rPr>
          <w:rFonts w:hint="eastAsia" w:ascii="宋体" w:hAnsi="宋体" w:eastAsia="宋体" w:cs="宋体"/>
          <w:i/>
          <w:iCs/>
          <w:color w:val="auto"/>
          <w:sz w:val="21"/>
          <w:szCs w:val="21"/>
          <w:highlight w:val="none"/>
          <w:u w:val="single"/>
        </w:rPr>
      </w:pPr>
      <w:r>
        <w:rPr>
          <w:rFonts w:hint="eastAsia" w:ascii="宋体" w:hAnsi="宋体" w:eastAsia="宋体" w:cs="宋体"/>
          <w:color w:val="auto"/>
          <w:sz w:val="21"/>
          <w:szCs w:val="21"/>
          <w:highlight w:val="none"/>
        </w:rPr>
        <w:t xml:space="preserve">本项目的特定资格要求：</w:t>
      </w:r>
      <w:r>
        <w:rPr>
          <w:rFonts w:hint="eastAsia" w:ascii="宋体" w:hAnsi="宋体" w:cs="宋体"/>
          <w:b/>
          <w:bCs/>
          <w:i/>
          <w:iCs/>
          <w:color w:val="auto"/>
          <w:sz w:val="21"/>
          <w:szCs w:val="21"/>
          <w:highlight w:val="none"/>
          <w:u w:val="single"/>
          <w:lang w:eastAsia="zh-CN"/>
        </w:rPr>
        <w:t xml:space="preserve">供应商须提供由公安机关核发的《保安服务许可证》</w:t>
      </w:r>
      <w:r>
        <w:rPr>
          <w:rFonts w:hint="eastAsia" w:ascii="宋体" w:hAnsi="宋体" w:cs="宋体"/>
          <w:i w:val="0"/>
          <w:iCs w:val="0"/>
          <w:color w:val="auto"/>
          <w:sz w:val="21"/>
          <w:szCs w:val="21"/>
          <w:highlight w:val="none"/>
          <w:u w:val="none"/>
          <w:lang w:eastAsia="zh-CN"/>
        </w:rPr>
        <w:t xml:space="preserve">。（原件扫描件上传）</w:t>
      </w:r>
      <w:r/>
    </w:p>
    <w:p>
      <w:pPr>
        <w:pStyle w:val="973"/>
        <w:pageBreakBefore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三、获取采购文件</w:t>
      </w:r>
      <w:bookmarkEnd w:id="5"/>
      <w:r/>
      <w:r/>
    </w:p>
    <w:p>
      <w:pPr>
        <w:ind w:firstLine="540"/>
        <w:pageBreakBefore w:val="0"/>
        <w:spacing w:line="360" w:lineRule="auto"/>
        <w:rPr>
          <w:rFonts w:hint="eastAsia" w:ascii="宋体" w:hAnsi="宋体" w:eastAsia="宋体" w:cs="宋体"/>
          <w:color w:val="auto"/>
          <w:sz w:val="21"/>
          <w:szCs w:val="21"/>
          <w:highlight w:val="none"/>
          <w:lang w:eastAsia="zh-CN"/>
        </w:rPr>
      </w:pPr>
      <w:r/>
      <w:bookmarkStart w:id="9" w:name="_Toc109304966"/>
      <w:r>
        <w:rPr>
          <w:rFonts w:hint="eastAsia" w:ascii="宋体" w:hAnsi="宋体" w:eastAsia="宋体" w:cs="宋体"/>
          <w:color w:val="auto"/>
          <w:sz w:val="21"/>
          <w:szCs w:val="21"/>
          <w:highlight w:val="none"/>
        </w:rPr>
        <w:t xml:space="preserve">时间：</w:t>
      </w:r>
      <w:r>
        <w:rPr>
          <w:rFonts w:hint="eastAsia" w:ascii="宋体" w:hAnsi="宋体" w:eastAsia="宋体" w:cs="宋体"/>
          <w:color w:val="000000"/>
          <w:sz w:val="21"/>
          <w:szCs w:val="21"/>
          <w:highlight w:val="none"/>
        </w:rPr>
        <w:t xml:space="preserve">自磋商文件公告发布之日起5个工作日</w:t>
      </w:r>
      <w:r/>
    </w:p>
    <w:p>
      <w:pPr>
        <w:ind w:firstLine="54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地点</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u w:val="none"/>
          <w:lang w:eastAsia="zh-CN"/>
        </w:rPr>
        <w:t xml:space="preserve">“扬州市政府采购网”、“江苏省政府采购网”</w:t>
      </w:r>
      <w:r/>
    </w:p>
    <w:p>
      <w:pPr>
        <w:ind w:firstLine="540"/>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方式：</w:t>
      </w:r>
      <w:r>
        <w:rPr>
          <w:rFonts w:hint="eastAsia" w:ascii="宋体" w:hAnsi="宋体" w:eastAsia="宋体" w:cs="宋体"/>
          <w:i w:val="0"/>
          <w:iCs w:val="0"/>
          <w:caps w:val="0"/>
          <w:color w:val="auto"/>
          <w:spacing w:val="0"/>
          <w:sz w:val="21"/>
          <w:szCs w:val="21"/>
          <w:highlight w:val="none"/>
          <w:u w:val="none"/>
          <w:shd w:val="clear" w:color="auto"/>
        </w:rPr>
        <w:t xml:space="preserve">自行下载</w:t>
      </w:r>
      <w:r/>
    </w:p>
    <w:p>
      <w:pPr>
        <w:ind w:firstLine="540"/>
        <w:rPr>
          <w:rFonts w:hint="eastAsia" w:ascii="宋体" w:hAnsi="宋体" w:eastAsia="宋体" w:cs="宋体"/>
          <w:bCs w:val="0"/>
          <w:color w:val="auto"/>
          <w:sz w:val="21"/>
          <w:szCs w:val="21"/>
          <w:highlight w:val="none"/>
        </w:rPr>
      </w:pPr>
      <w:r>
        <w:rPr>
          <w:rFonts w:hint="eastAsia" w:ascii="宋体" w:hAnsi="宋体" w:eastAsia="宋体" w:cs="宋体"/>
          <w:color w:val="auto"/>
          <w:sz w:val="21"/>
          <w:szCs w:val="21"/>
          <w:highlight w:val="none"/>
        </w:rPr>
        <w:t xml:space="preserve">售价：</w:t>
      </w:r>
      <w:r>
        <w:rPr>
          <w:rFonts w:hint="eastAsia" w:ascii="宋体" w:hAnsi="宋体" w:eastAsia="宋体" w:cs="宋体"/>
          <w:color w:val="auto"/>
          <w:sz w:val="21"/>
          <w:szCs w:val="21"/>
          <w:highlight w:val="none"/>
          <w:shd w:val="clear" w:color="auto"/>
          <w:lang w:eastAsia="zh-CN"/>
        </w:rPr>
        <w:t xml:space="preserve">0</w:t>
      </w:r>
      <w:r>
        <w:rPr>
          <w:rFonts w:hint="eastAsia" w:ascii="宋体" w:hAnsi="宋体" w:eastAsia="宋体" w:cs="宋体"/>
          <w:color w:val="auto"/>
          <w:sz w:val="21"/>
          <w:szCs w:val="21"/>
          <w:highlight w:val="none"/>
          <w:shd w:val="clear" w:color="auto"/>
          <w:lang w:val="en-US" w:eastAsia="zh-CN"/>
        </w:rPr>
        <w:t xml:space="preserve">.00元</w:t>
      </w:r>
      <w:r/>
    </w:p>
    <w:p>
      <w:pPr>
        <w:pStyle w:val="973"/>
        <w:pageBreakBefore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四、响应文件提交</w:t>
      </w:r>
      <w:bookmarkEnd w:id="9"/>
      <w:r/>
      <w:r/>
    </w:p>
    <w:p>
      <w:pPr>
        <w:ind w:firstLine="420"/>
        <w:pageBreakBefore w:val="0"/>
        <w:spacing w:line="360" w:lineRule="auto"/>
        <w:rPr>
          <w:rFonts w:hint="eastAsia" w:ascii="宋体" w:hAnsi="宋体" w:eastAsia="宋体" w:cs="宋体"/>
          <w:bCs/>
          <w:color w:val="auto"/>
          <w:sz w:val="21"/>
          <w:szCs w:val="21"/>
          <w:highlight w:val="none"/>
          <w:u w:val="single"/>
        </w:rPr>
      </w:pPr>
      <w:r>
        <w:rPr>
          <w:rFonts w:hint="eastAsia" w:ascii="宋体" w:hAnsi="宋体" w:eastAsia="宋体" w:cs="宋体"/>
          <w:color w:val="auto"/>
          <w:sz w:val="21"/>
          <w:szCs w:val="21"/>
          <w:highlight w:val="none"/>
        </w:rPr>
        <w:t xml:space="preserve">截止时间：</w:t>
      </w:r>
      <w:bookmarkStart w:id="10" w:name="XMTBJSR_2"/>
      <w:r>
        <w:rPr>
          <w:rFonts w:hint="eastAsia" w:ascii="宋体" w:hAnsi="宋体" w:cs="宋体"/>
          <w:i w:val="0"/>
          <w:iCs w:val="0"/>
          <w:caps w:val="0"/>
          <w:color w:val="auto"/>
          <w:spacing w:val="0"/>
          <w:sz w:val="21"/>
          <w:szCs w:val="21"/>
          <w:highlight w:val="none"/>
          <w:shd w:val="clear" w:color="auto"/>
          <w:lang w:val="en-US" w:eastAsia="zh-CN"/>
        </w:rPr>
        <w:t xml:space="preserve">2026</w:t>
      </w:r>
      <w:r>
        <w:rPr>
          <w:rFonts w:hint="eastAsia" w:ascii="宋体" w:hAnsi="宋体" w:cs="宋体"/>
          <w:i w:val="0"/>
          <w:iCs w:val="0"/>
          <w:caps w:val="0"/>
          <w:color w:val="auto"/>
          <w:spacing w:val="0"/>
          <w:sz w:val="21"/>
          <w:szCs w:val="21"/>
          <w:highlight w:val="none"/>
          <w:shd w:val="clear" w:color="auto"/>
          <w:lang w:eastAsia="zh-CN"/>
        </w:rPr>
        <w:t xml:space="preserve">-</w:t>
      </w:r>
      <w:r>
        <w:rPr>
          <w:rFonts w:hint="eastAsia" w:ascii="宋体" w:hAnsi="宋体" w:cs="宋体"/>
          <w:i w:val="0"/>
          <w:iCs w:val="0"/>
          <w:caps w:val="0"/>
          <w:color w:val="auto"/>
          <w:spacing w:val="0"/>
          <w:sz w:val="21"/>
          <w:szCs w:val="21"/>
          <w:highlight w:val="none"/>
          <w:shd w:val="clear" w:color="auto"/>
          <w:lang w:val="en-US" w:eastAsia="zh-CN"/>
        </w:rPr>
        <w:t xml:space="preserve">1</w:t>
      </w:r>
      <w:r>
        <w:rPr>
          <w:rFonts w:hint="eastAsia" w:ascii="宋体" w:hAnsi="宋体" w:cs="宋体"/>
          <w:i w:val="0"/>
          <w:iCs w:val="0"/>
          <w:caps w:val="0"/>
          <w:color w:val="auto"/>
          <w:spacing w:val="0"/>
          <w:sz w:val="21"/>
          <w:szCs w:val="21"/>
          <w:highlight w:val="none"/>
          <w:shd w:val="clear" w:color="auto"/>
          <w:lang w:eastAsia="zh-CN"/>
        </w:rPr>
        <w:t xml:space="preserve">-</w:t>
      </w:r>
      <w:r>
        <w:rPr>
          <w:rFonts w:hint="eastAsia" w:ascii="宋体" w:hAnsi="宋体" w:cs="宋体"/>
          <w:i w:val="0"/>
          <w:iCs w:val="0"/>
          <w:caps w:val="0"/>
          <w:color w:val="auto"/>
          <w:spacing w:val="0"/>
          <w:sz w:val="21"/>
          <w:szCs w:val="21"/>
          <w:highlight w:val="none"/>
          <w:shd w:val="clear" w:color="auto"/>
          <w:lang w:val="en-US" w:eastAsia="zh-CN"/>
        </w:rPr>
        <w:t xml:space="preserve">15   </w:t>
      </w:r>
      <w:r>
        <w:rPr>
          <w:rFonts w:hint="eastAsia" w:ascii="宋体" w:hAnsi="宋体" w:eastAsia="宋体" w:cs="宋体"/>
          <w:bCs/>
          <w:color w:val="auto"/>
          <w:sz w:val="21"/>
          <w:szCs w:val="21"/>
          <w:highlight w:val="none"/>
          <w:u w:val="none"/>
          <w:lang w:val="en-US" w:eastAsia="zh-CN"/>
        </w:rPr>
        <w:t xml:space="preserve"> </w:t>
      </w:r>
      <w:bookmarkEnd w:id="10"/>
      <w:r>
        <w:rPr>
          <w:rFonts w:hint="eastAsia" w:ascii="宋体" w:hAnsi="宋体" w:cs="宋体"/>
          <w:bCs/>
          <w:color w:val="auto"/>
          <w:sz w:val="21"/>
          <w:szCs w:val="21"/>
          <w:highlight w:val="none"/>
          <w:u w:val="none"/>
          <w:lang w:val="en-US" w:eastAsia="zh-CN"/>
        </w:rPr>
        <w:t xml:space="preserve">9：30</w:t>
      </w:r>
      <w:r/>
    </w:p>
    <w:p>
      <w:pPr>
        <w:ind w:firstLine="422"/>
        <w:pageBreakBefore w:val="0"/>
        <w:spacing w:line="360" w:lineRule="auto"/>
        <w:rPr>
          <w:rFonts w:hint="eastAsia" w:ascii="宋体" w:hAnsi="宋体" w:eastAsia="宋体" w:cs="宋体"/>
          <w:b w:val="0"/>
          <w:bCs w:val="0"/>
          <w:color w:val="auto"/>
          <w:sz w:val="21"/>
          <w:szCs w:val="21"/>
          <w:highlight w:val="none"/>
          <w:u w:val="single"/>
        </w:rPr>
      </w:pPr>
      <w:r/>
      <w:bookmarkStart w:id="11" w:name="_Toc109304967"/>
      <w:r>
        <w:rPr>
          <w:rFonts w:hint="eastAsia" w:ascii="宋体" w:hAnsi="宋体" w:eastAsia="宋体" w:cs="宋体"/>
          <w:b w:val="0"/>
          <w:bCs w:val="0"/>
          <w:color w:val="auto"/>
          <w:sz w:val="21"/>
          <w:szCs w:val="21"/>
          <w:highlight w:val="none"/>
        </w:rPr>
        <w:t xml:space="preserve">投标地点：“苏采云”系统（网址： http://jszfcg.jsczt.cn/）</w:t>
      </w:r>
      <w:r/>
    </w:p>
    <w:p>
      <w:pPr>
        <w:pStyle w:val="973"/>
        <w:pageBreakBefore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五、开启</w:t>
      </w:r>
      <w:bookmarkEnd w:id="11"/>
      <w:r/>
      <w:r/>
    </w:p>
    <w:p>
      <w:pPr>
        <w:pStyle w:val="974"/>
        <w:pageBreakBefore w:val="0"/>
        <w:spacing w:line="360" w:lineRule="auto"/>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rPr>
        <w:t xml:space="preserve">时间</w:t>
      </w:r>
      <w:bookmarkStart w:id="12" w:name="XMTBJSR_3"/>
      <w:r>
        <w:rPr>
          <w:rFonts w:hint="eastAsia" w:ascii="宋体" w:hAnsi="宋体" w:eastAsia="宋体" w:cs="宋体"/>
          <w:color w:val="auto"/>
          <w:sz w:val="21"/>
          <w:szCs w:val="21"/>
          <w:highlight w:val="none"/>
          <w:lang w:eastAsia="zh-CN"/>
        </w:rPr>
        <w:t xml:space="preserve">：</w:t>
      </w:r>
      <w:r>
        <w:rPr>
          <w:rFonts w:hint="eastAsia" w:ascii="宋体" w:hAnsi="宋体" w:cs="宋体"/>
          <w:i w:val="0"/>
          <w:iCs w:val="0"/>
          <w:caps w:val="0"/>
          <w:color w:val="auto"/>
          <w:spacing w:val="0"/>
          <w:sz w:val="21"/>
          <w:szCs w:val="21"/>
          <w:highlight w:val="none"/>
          <w:shd w:val="clear" w:color="auto"/>
          <w:lang w:eastAsia="zh-CN"/>
        </w:rPr>
        <w:t xml:space="preserve">202</w:t>
      </w:r>
      <w:r>
        <w:rPr>
          <w:rFonts w:hint="eastAsia" w:ascii="宋体" w:hAnsi="宋体" w:cs="宋体"/>
          <w:i w:val="0"/>
          <w:iCs w:val="0"/>
          <w:caps w:val="0"/>
          <w:color w:val="auto"/>
          <w:spacing w:val="0"/>
          <w:sz w:val="21"/>
          <w:szCs w:val="21"/>
          <w:highlight w:val="none"/>
          <w:shd w:val="clear" w:color="auto"/>
          <w:lang w:val="en-US" w:eastAsia="zh-CN"/>
        </w:rPr>
        <w:t xml:space="preserve">6</w:t>
      </w:r>
      <w:r>
        <w:rPr>
          <w:rFonts w:hint="eastAsia" w:ascii="宋体" w:hAnsi="宋体" w:cs="宋体"/>
          <w:i w:val="0"/>
          <w:iCs w:val="0"/>
          <w:caps w:val="0"/>
          <w:color w:val="auto"/>
          <w:spacing w:val="0"/>
          <w:sz w:val="21"/>
          <w:szCs w:val="21"/>
          <w:highlight w:val="none"/>
          <w:shd w:val="clear" w:color="auto"/>
          <w:lang w:eastAsia="zh-CN"/>
        </w:rPr>
        <w:t xml:space="preserve">-</w:t>
      </w:r>
      <w:r>
        <w:rPr>
          <w:rFonts w:hint="eastAsia" w:ascii="宋体" w:hAnsi="宋体" w:cs="宋体"/>
          <w:i w:val="0"/>
          <w:iCs w:val="0"/>
          <w:caps w:val="0"/>
          <w:color w:val="auto"/>
          <w:spacing w:val="0"/>
          <w:sz w:val="21"/>
          <w:szCs w:val="21"/>
          <w:highlight w:val="none"/>
          <w:shd w:val="clear" w:color="auto"/>
          <w:lang w:val="en-US" w:eastAsia="zh-CN"/>
        </w:rPr>
        <w:t xml:space="preserve">1</w:t>
      </w:r>
      <w:r>
        <w:rPr>
          <w:rFonts w:hint="eastAsia" w:ascii="宋体" w:hAnsi="宋体" w:cs="宋体"/>
          <w:i w:val="0"/>
          <w:iCs w:val="0"/>
          <w:caps w:val="0"/>
          <w:color w:val="auto"/>
          <w:spacing w:val="0"/>
          <w:sz w:val="21"/>
          <w:szCs w:val="21"/>
          <w:highlight w:val="none"/>
          <w:shd w:val="clear" w:color="auto"/>
          <w:lang w:eastAsia="zh-CN"/>
        </w:rPr>
        <w:t xml:space="preserve">-</w:t>
      </w:r>
      <w:r>
        <w:rPr>
          <w:rFonts w:hint="eastAsia" w:ascii="宋体" w:hAnsi="宋体" w:cs="宋体"/>
          <w:i w:val="0"/>
          <w:iCs w:val="0"/>
          <w:caps w:val="0"/>
          <w:color w:val="auto"/>
          <w:spacing w:val="0"/>
          <w:sz w:val="21"/>
          <w:szCs w:val="21"/>
          <w:highlight w:val="none"/>
          <w:shd w:val="clear" w:color="auto"/>
          <w:lang w:val="en-US" w:eastAsia="zh-CN"/>
        </w:rPr>
        <w:t xml:space="preserve">15  </w:t>
      </w:r>
      <w:r>
        <w:rPr>
          <w:rFonts w:hint="eastAsia" w:ascii="宋体" w:hAnsi="宋体" w:eastAsia="宋体" w:cs="宋体"/>
          <w:bCs/>
          <w:color w:val="auto"/>
          <w:sz w:val="21"/>
          <w:szCs w:val="21"/>
          <w:highlight w:val="none"/>
          <w:u w:val="none"/>
          <w:lang w:val="en-US" w:eastAsia="zh-CN"/>
        </w:rPr>
        <w:t xml:space="preserve"> </w:t>
      </w:r>
      <w:bookmarkEnd w:id="12"/>
      <w:r>
        <w:rPr>
          <w:rFonts w:hint="eastAsia" w:ascii="宋体" w:hAnsi="宋体" w:cs="宋体"/>
          <w:bCs/>
          <w:color w:val="auto"/>
          <w:sz w:val="21"/>
          <w:szCs w:val="21"/>
          <w:highlight w:val="none"/>
          <w:u w:val="none"/>
          <w:lang w:val="en-US" w:eastAsia="zh-CN"/>
        </w:rPr>
        <w:t xml:space="preserve">9：30</w:t>
      </w:r>
      <w:r>
        <w:rPr>
          <w:rFonts w:hint="eastAsia" w:ascii="宋体" w:hAnsi="宋体" w:eastAsia="宋体" w:cs="宋体"/>
          <w:bCs/>
          <w:color w:val="auto"/>
          <w:sz w:val="21"/>
          <w:szCs w:val="21"/>
          <w:highlight w:val="none"/>
          <w:u w:val="none"/>
        </w:rPr>
        <w:t xml:space="preserve">（北京时间</w:t>
      </w:r>
      <w:r>
        <w:rPr>
          <w:rFonts w:hint="eastAsia" w:ascii="宋体" w:hAnsi="宋体" w:eastAsia="宋体" w:cs="宋体"/>
          <w:bCs/>
          <w:color w:val="auto"/>
          <w:sz w:val="21"/>
          <w:szCs w:val="21"/>
          <w:highlight w:val="none"/>
        </w:rPr>
        <w:t xml:space="preserve">）</w:t>
      </w:r>
      <w:r/>
    </w:p>
    <w:p>
      <w:pPr>
        <w:ind w:firstLine="422"/>
        <w:pageBreakBefore w:val="0"/>
        <w:spacing w:line="360" w:lineRule="auto"/>
        <w:rPr>
          <w:rFonts w:hint="eastAsia" w:ascii="宋体" w:hAnsi="宋体" w:eastAsia="宋体" w:cs="宋体"/>
          <w:b w:val="0"/>
          <w:bCs/>
          <w:color w:val="auto"/>
          <w:sz w:val="21"/>
          <w:szCs w:val="21"/>
          <w:highlight w:val="none"/>
        </w:rPr>
      </w:pPr>
      <w:r/>
      <w:bookmarkStart w:id="13" w:name="_Toc109304968"/>
      <w:r>
        <w:rPr>
          <w:rFonts w:hint="eastAsia" w:ascii="宋体" w:hAnsi="宋体" w:eastAsia="宋体" w:cs="宋体"/>
          <w:b w:val="0"/>
          <w:bCs/>
          <w:color w:val="auto"/>
          <w:sz w:val="21"/>
          <w:szCs w:val="21"/>
          <w:highlight w:val="none"/>
        </w:rPr>
        <w:t xml:space="preserve">开标地点：“苏采云”系统（网址： http://jszfcg.jsczt.cn/）“开标大厅”</w:t>
      </w:r>
      <w:r/>
    </w:p>
    <w:p>
      <w:pPr>
        <w:pStyle w:val="973"/>
        <w:pageBreakBefore w:val="0"/>
        <w:spacing w:before="0" w:after="0" w:line="360" w:lineRule="auto"/>
        <w:rPr>
          <w:rFonts w:hint="eastAsia" w:ascii="宋体" w:hAnsi="宋体" w:eastAsia="宋体" w:cs="宋体"/>
          <w:bCs w:val="0"/>
          <w:color w:val="auto"/>
          <w:sz w:val="21"/>
          <w:szCs w:val="21"/>
          <w:highlight w:val="none"/>
        </w:rPr>
      </w:pPr>
      <w:r>
        <w:rPr>
          <w:rFonts w:hint="eastAsia" w:ascii="宋体" w:hAnsi="宋体" w:eastAsia="宋体" w:cs="宋体"/>
          <w:bCs w:val="0"/>
          <w:color w:val="auto"/>
          <w:sz w:val="21"/>
          <w:szCs w:val="21"/>
          <w:highlight w:val="none"/>
        </w:rPr>
        <w:t xml:space="preserve">六、公告期限</w:t>
      </w:r>
      <w:bookmarkEnd w:id="13"/>
      <w:r/>
      <w:r/>
    </w:p>
    <w:p>
      <w:pPr>
        <w:ind w:firstLine="422"/>
        <w:jc w:val="left"/>
        <w:pageBreakBefore w:val="0"/>
        <w:spacing w:line="360" w:lineRule="auto"/>
        <w:widowControl/>
        <w:rPr>
          <w:rFonts w:hint="eastAsia" w:ascii="宋体" w:hAnsi="宋体" w:eastAsia="宋体" w:cs="宋体"/>
          <w:b w:val="0"/>
          <w:bCs w:val="0"/>
          <w:color w:val="auto"/>
          <w:sz w:val="21"/>
          <w:szCs w:val="21"/>
          <w:highlight w:val="none"/>
        </w:rPr>
      </w:pPr>
      <w:r>
        <w:rPr>
          <w:rFonts w:hint="eastAsia" w:ascii="宋体" w:hAnsi="宋体" w:eastAsia="宋体" w:cs="宋体"/>
          <w:bCs/>
          <w:color w:val="auto"/>
          <w:sz w:val="21"/>
          <w:szCs w:val="21"/>
          <w:highlight w:val="none"/>
        </w:rPr>
        <w:t xml:space="preserve">自本公告发布之日起</w:t>
      </w:r>
      <w:r>
        <w:rPr>
          <w:rFonts w:hint="eastAsia" w:ascii="宋体" w:hAnsi="宋体" w:eastAsia="宋体" w:cs="宋体"/>
          <w:bCs/>
          <w:color w:val="auto"/>
          <w:sz w:val="21"/>
          <w:szCs w:val="21"/>
          <w:highlight w:val="none"/>
          <w:lang w:val="en-US" w:eastAsia="zh-CN"/>
        </w:rPr>
        <w:t xml:space="preserve">3</w:t>
      </w:r>
      <w:r>
        <w:rPr>
          <w:rFonts w:hint="eastAsia" w:ascii="宋体" w:hAnsi="宋体" w:eastAsia="宋体" w:cs="宋体"/>
          <w:bCs/>
          <w:color w:val="auto"/>
          <w:sz w:val="21"/>
          <w:szCs w:val="21"/>
          <w:highlight w:val="none"/>
        </w:rPr>
        <w:t xml:space="preserve">个工作日。</w:t>
      </w:r>
      <w:r/>
    </w:p>
    <w:p>
      <w:pPr>
        <w:pStyle w:val="973"/>
        <w:numPr>
          <w:ilvl w:val="0"/>
          <w:numId w:val="4"/>
        </w:numPr>
        <w:pageBreakBefore w:val="0"/>
        <w:spacing w:before="0" w:after="0" w:line="360" w:lineRule="auto"/>
        <w:rPr>
          <w:rFonts w:hint="eastAsia" w:ascii="宋体" w:hAnsi="宋体" w:eastAsia="宋体" w:cs="宋体"/>
          <w:color w:val="auto"/>
          <w:sz w:val="21"/>
          <w:szCs w:val="21"/>
          <w:highlight w:val="none"/>
        </w:rPr>
      </w:pPr>
      <w:r/>
      <w:bookmarkStart w:id="14" w:name="_Toc109304969"/>
      <w:r>
        <w:rPr>
          <w:rFonts w:hint="eastAsia" w:ascii="宋体" w:hAnsi="宋体" w:eastAsia="宋体" w:cs="宋体"/>
          <w:color w:val="auto"/>
          <w:sz w:val="21"/>
          <w:szCs w:val="21"/>
          <w:highlight w:val="none"/>
        </w:rPr>
        <w:t xml:space="preserve">其他补充事宜</w:t>
      </w:r>
      <w:bookmarkEnd w:id="14"/>
      <w:r/>
      <w:r/>
    </w:p>
    <w:p>
      <w:pPr>
        <w:ind w:firstLine="54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.潜在供应商访问政府采购管理交易系统（苏采云）的网络地址和方法：</w:t>
      </w:r>
      <w:r/>
    </w:p>
    <w:p>
      <w:pPr>
        <w:ind w:firstLine="54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--导出加密的</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（后缀名为zip）--通过“苏采云”系统上传</w:t>
      </w:r>
      <w:r>
        <w:rPr>
          <w:rFonts w:hint="eastAsia" w:ascii="宋体" w:hAnsi="宋体" w:cs="宋体"/>
          <w:color w:val="auto"/>
          <w:sz w:val="21"/>
          <w:szCs w:val="21"/>
          <w:highlight w:val="none"/>
          <w:lang w:val="en-US" w:eastAsia="zh-CN"/>
        </w:rPr>
        <w:t xml:space="preserve">响应文件</w:t>
      </w:r>
      <w:r>
        <w:rPr>
          <w:rFonts w:hint="eastAsia" w:ascii="宋体" w:hAnsi="宋体" w:eastAsia="宋体" w:cs="宋体"/>
          <w:color w:val="auto"/>
          <w:sz w:val="21"/>
          <w:szCs w:val="21"/>
          <w:highlight w:val="none"/>
          <w:lang w:val="en-US" w:eastAsia="zh-CN"/>
        </w:rPr>
        <w:t xml:space="preserve">。</w:t>
      </w:r>
      <w:r/>
    </w:p>
    <w:p>
      <w:pPr>
        <w:ind w:firstLine="54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（3）“CA数字证书”的办理材料以及供应商操作手册详见：</w:t>
      </w:r>
      <w:r/>
    </w:p>
    <w:p>
      <w:pPr>
        <w:ind w:firstLine="54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http://zfcg.yangzhou.gov.cn/zfcg/xzzx/202309/4d7de1f7865f4a2894fc22bc452f94d8.shtml。</w:t>
      </w:r>
      <w:r/>
    </w:p>
    <w:p>
      <w:pPr>
        <w:ind w:firstLine="54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（4）潜在供应商访问“苏采云”系统的网络地址和方法：“苏采云”系统的网址：http://jszfcg.jsczt.cn/。</w:t>
      </w:r>
      <w:r/>
    </w:p>
    <w:p>
      <w:pPr>
        <w:ind w:firstLine="540"/>
        <w:pageBreakBefore w:val="0"/>
        <w:spacing w:line="36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（6）招标代理机构（采购代理机构）将数据电文形式的采购文件加载至“苏采云”系统，供潜在供应商下载或者查阅。     </w:t>
      </w:r>
      <w:r/>
    </w:p>
    <w:p>
      <w:pPr>
        <w:ind w:firstLine="540"/>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（7）苏采云系统使用谷歌浏览器参与不见面开标。</w:t>
      </w:r>
      <w:r/>
    </w:p>
    <w:p>
      <w:pPr>
        <w:ind w:firstLine="525"/>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525"/>
        <w:pageBreakBefore w:val="0"/>
        <w:spacing w:line="360" w:lineRule="auto"/>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 xml:space="preserve">3.供应商如确定参加磋商，可自行下载采购文件及有关资料，按照《操作手册》进行注册，领取CA和办理电子签章，并按《操作手册》要求制作、上传电子</w:t>
      </w:r>
      <w:r>
        <w:rPr>
          <w:rFonts w:hint="eastAsia" w:ascii="宋体" w:hAnsi="宋体" w:cs="宋体"/>
          <w:b w:val="0"/>
          <w:bCs/>
          <w:color w:val="auto"/>
          <w:sz w:val="21"/>
          <w:szCs w:val="21"/>
          <w:highlight w:val="none"/>
          <w:lang w:val="en-US" w:eastAsia="zh-CN"/>
        </w:rPr>
        <w:t xml:space="preserve">响应文件</w:t>
      </w:r>
      <w:r>
        <w:rPr>
          <w:rFonts w:hint="eastAsia" w:ascii="宋体" w:hAnsi="宋体" w:eastAsia="宋体" w:cs="宋体"/>
          <w:b w:val="0"/>
          <w:bCs/>
          <w:color w:val="auto"/>
          <w:sz w:val="21"/>
          <w:szCs w:val="21"/>
          <w:highlight w:val="none"/>
          <w:lang w:val="en-US" w:eastAsia="zh-CN"/>
        </w:rPr>
        <w:t xml:space="preserve">，技术支持联系方式：13813140731。</w:t>
      </w:r>
      <w:r/>
    </w:p>
    <w:p>
      <w:pPr>
        <w:ind w:firstLine="525"/>
        <w:pageBreakBefore w:val="0"/>
        <w:spacing w:line="360"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lang w:val="en-US" w:eastAsia="zh-CN"/>
        </w:rPr>
        <w:t xml:space="preserve">4.竞争性磋商、竞争性谈判、单一</w:t>
      </w:r>
      <w:r>
        <w:rPr>
          <w:rFonts w:hint="eastAsia" w:ascii="宋体" w:hAnsi="宋体" w:eastAsia="宋体" w:cs="宋体"/>
          <w:b w:val="0"/>
          <w:bCs/>
          <w:color w:val="auto"/>
          <w:sz w:val="21"/>
          <w:szCs w:val="21"/>
          <w:highlight w:val="none"/>
        </w:rPr>
        <w:t xml:space="preserve">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316"/>
        <w:pageBreakBefore w:val="0"/>
        <w:spacing w:line="360" w:lineRule="auto"/>
        <w:rPr>
          <w:rFonts w:hint="eastAsia" w:ascii="宋体" w:hAnsi="宋体" w:eastAsia="宋体" w:cs="宋体"/>
          <w:b w:val="0"/>
          <w:bCs/>
          <w:color w:val="auto"/>
          <w:sz w:val="21"/>
          <w:szCs w:val="21"/>
          <w:highlight w:val="none"/>
        </w:rPr>
      </w:pPr>
      <w:r>
        <w:rPr>
          <w:rFonts w:hint="eastAsia" w:ascii="宋体" w:hAnsi="宋体" w:cs="宋体"/>
          <w:b w:val="0"/>
          <w:bCs/>
          <w:color w:val="auto"/>
          <w:sz w:val="21"/>
          <w:szCs w:val="21"/>
          <w:highlight w:val="none"/>
          <w:lang w:val="en-US" w:eastAsia="zh-CN"/>
        </w:rPr>
        <w:t xml:space="preserve">  </w:t>
      </w:r>
      <w:r>
        <w:rPr>
          <w:rFonts w:hint="eastAsia" w:ascii="宋体" w:hAnsi="宋体" w:eastAsia="宋体" w:cs="宋体"/>
          <w:b w:val="0"/>
          <w:bCs/>
          <w:color w:val="auto"/>
          <w:sz w:val="21"/>
          <w:szCs w:val="21"/>
          <w:highlight w:val="none"/>
          <w:lang w:val="en-US" w:eastAsia="zh-CN"/>
        </w:rPr>
        <w:t xml:space="preserve">5</w:t>
      </w:r>
      <w:r>
        <w:rPr>
          <w:rFonts w:hint="eastAsia" w:ascii="宋体" w:hAnsi="宋体" w:eastAsia="宋体" w:cs="宋体"/>
          <w:b w:val="0"/>
          <w:bCs/>
          <w:color w:val="auto"/>
          <w:sz w:val="21"/>
          <w:szCs w:val="21"/>
          <w:highlight w:val="none"/>
        </w:rPr>
        <w:t xml:space="preserve">.潜在供应商对采购文件项目需求部分的询问、质疑请向采购人提出，由采购人负责答复。</w:t>
      </w:r>
      <w:r/>
    </w:p>
    <w:p>
      <w:pPr>
        <w:ind w:firstLine="315"/>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lang w:val="en-US" w:eastAsia="zh-CN"/>
        </w:rPr>
        <w:t xml:space="preserve">6</w:t>
      </w:r>
      <w:r>
        <w:rPr>
          <w:rFonts w:hint="eastAsia" w:ascii="宋体" w:hAnsi="宋体" w:eastAsia="宋体" w:cs="宋体"/>
          <w:bCs/>
          <w:color w:val="auto"/>
          <w:sz w:val="21"/>
          <w:szCs w:val="21"/>
          <w:highlight w:val="none"/>
        </w:rPr>
        <w:t xml:space="preserve">.本次采购不收取保证金。</w:t>
      </w:r>
      <w:r/>
    </w:p>
    <w:p>
      <w:pPr>
        <w:ind w:firstLine="315"/>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  7.</w:t>
      </w:r>
      <w:r>
        <w:rPr>
          <w:rFonts w:hint="eastAsia" w:ascii="宋体" w:hAnsi="宋体" w:eastAsia="宋体" w:cs="宋体"/>
          <w:bCs/>
          <w:color w:val="auto"/>
          <w:sz w:val="21"/>
          <w:szCs w:val="21"/>
          <w:highlight w:val="none"/>
        </w:rPr>
        <w:t xml:space="preserve">集中考察或召开答疑会：本项目不组织供应商集中考察。</w:t>
      </w:r>
      <w:r/>
    </w:p>
    <w:p>
      <w:pPr>
        <w:ind w:firstLine="315"/>
        <w:pageBreakBefore w:val="0"/>
        <w:spacing w:line="360" w:lineRule="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val="en-US" w:eastAsia="zh-CN"/>
        </w:rPr>
        <w:t xml:space="preserve">  8.</w:t>
      </w:r>
      <w:r>
        <w:rPr>
          <w:rFonts w:hint="eastAsia" w:ascii="宋体" w:hAnsi="宋体" w:eastAsia="宋体" w:cs="宋体"/>
          <w:bCs/>
          <w:color w:val="auto"/>
          <w:sz w:val="21"/>
          <w:szCs w:val="21"/>
          <w:highlight w:val="none"/>
        </w:rPr>
        <w:t xml:space="preserve">有关本次采购的事项若存在变动或修改，敬请及时关注“扬州市政府采购网”、“江苏省政府采购网”发布的信息。</w:t>
      </w:r>
      <w:r/>
    </w:p>
    <w:p>
      <w:pPr>
        <w:ind w:firstLine="525"/>
        <w:pageBreakBefore w:val="0"/>
        <w:spacing w:line="360" w:lineRule="auto"/>
        <w:rPr>
          <w:rFonts w:hint="eastAsia" w:ascii="宋体" w:hAnsi="宋体" w:eastAsia="宋体" w:cs="宋体"/>
          <w:color w:val="auto"/>
          <w:sz w:val="21"/>
          <w:szCs w:val="21"/>
          <w:highlight w:val="none"/>
        </w:rPr>
      </w:pPr>
      <w:r>
        <w:rPr>
          <w:rFonts w:hint="eastAsia" w:ascii="宋体" w:hAnsi="宋体" w:cs="宋体"/>
          <w:bCs/>
          <w:color w:val="auto"/>
          <w:sz w:val="21"/>
          <w:szCs w:val="21"/>
          <w:highlight w:val="none"/>
          <w:lang w:val="en-US" w:eastAsia="zh-CN"/>
        </w:rPr>
        <w:t xml:space="preserve">9.</w:t>
      </w:r>
      <w:r>
        <w:rPr>
          <w:rFonts w:hint="eastAsia" w:ascii="宋体" w:hAnsi="宋体" w:eastAsia="宋体" w:cs="宋体"/>
          <w:bCs/>
          <w:i/>
          <w:iCs/>
          <w:color w:val="auto"/>
          <w:sz w:val="21"/>
          <w:szCs w:val="21"/>
          <w:highlight w:val="none"/>
          <w:u w:val="single"/>
        </w:rPr>
        <w:t xml:space="preserve">本磋商文件中斜体下划线部分为实质性响应条款，为必须遵守的条件，如不满足将作无效响应文件处理。</w:t>
      </w:r>
      <w:r/>
    </w:p>
    <w:p>
      <w:pPr>
        <w:pStyle w:val="1031"/>
        <w:ind w:firstLine="630"/>
        <w:pageBreakBefore w:val="0"/>
        <w:spacing w:line="360" w:lineRule="auto"/>
        <w:rPr>
          <w:rFonts w:hint="eastAsia" w:ascii="宋体" w:hAnsi="宋体" w:eastAsia="宋体" w:cs="宋体"/>
          <w:b w:val="0"/>
          <w:bCs w:val="0"/>
          <w:color w:val="auto"/>
          <w:sz w:val="21"/>
          <w:szCs w:val="21"/>
          <w:highlight w:val="none"/>
        </w:rPr>
      </w:pPr>
      <w:r>
        <w:rPr>
          <w:rFonts w:hint="eastAsia" w:hAnsi="宋体" w:cs="宋体"/>
          <w:b w:val="0"/>
          <w:bCs w:val="0"/>
          <w:color w:val="auto"/>
          <w:sz w:val="21"/>
          <w:szCs w:val="21"/>
          <w:highlight w:val="none"/>
          <w:lang w:val="en-US" w:eastAsia="zh-CN"/>
        </w:rPr>
        <w:t xml:space="preserve">10.</w:t>
      </w:r>
      <w:r>
        <w:rPr>
          <w:rFonts w:hint="eastAsia" w:ascii="宋体" w:hAnsi="宋体" w:eastAsia="宋体" w:cs="宋体"/>
          <w:b w:val="0"/>
          <w:bCs w:val="0"/>
          <w:color w:val="auto"/>
          <w:sz w:val="21"/>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pStyle w:val="1031"/>
        <w:ind w:firstLine="422"/>
        <w:pageBreakBefore w:val="0"/>
        <w:spacing w:line="360" w:lineRule="auto"/>
        <w:rPr>
          <w:rFonts w:hint="eastAsia" w:ascii="宋体" w:hAnsi="宋体" w:eastAsia="宋体" w:cs="宋体"/>
          <w:b w:val="0"/>
          <w:bCs w:val="0"/>
          <w:color w:val="auto"/>
          <w:sz w:val="21"/>
          <w:szCs w:val="21"/>
          <w:highlight w:val="none"/>
        </w:rPr>
      </w:pPr>
      <w:r>
        <w:rPr>
          <w:rFonts w:hint="eastAsia" w:hAnsi="宋体" w:cs="宋体"/>
          <w:b w:val="0"/>
          <w:bCs w:val="0"/>
          <w:color w:val="auto"/>
          <w:sz w:val="21"/>
          <w:szCs w:val="21"/>
          <w:highlight w:val="none"/>
          <w:lang w:val="en-US" w:eastAsia="zh-CN"/>
        </w:rPr>
        <w:t xml:space="preserve">11.</w:t>
      </w:r>
      <w:r>
        <w:rPr>
          <w:rFonts w:hint="eastAsia" w:ascii="宋体" w:hAnsi="宋体" w:eastAsia="宋体" w:cs="宋体"/>
          <w:b w:val="0"/>
          <w:bCs w:val="0"/>
          <w:color w:val="auto"/>
          <w:sz w:val="21"/>
          <w:szCs w:val="21"/>
          <w:highlight w:val="none"/>
        </w:rPr>
        <w:t xml:space="preserve">落实好政府采购履约资金扶持政策。中标/成交供应商可凭政府采购合同办理融资贷款，详见江苏政府采购网“政采贷”专栏。</w:t>
      </w:r>
      <w:r/>
    </w:p>
    <w:p>
      <w:pPr>
        <w:pStyle w:val="1031"/>
        <w:ind w:firstLine="422"/>
        <w:pageBreakBefore w:val="0"/>
        <w:spacing w:line="360" w:lineRule="auto"/>
        <w:rPr>
          <w:rFonts w:hint="eastAsia" w:ascii="宋体" w:hAnsi="宋体" w:eastAsia="宋体" w:cs="宋体"/>
          <w:b w:val="0"/>
          <w:bCs w:val="0"/>
          <w:color w:val="auto"/>
          <w:sz w:val="21"/>
          <w:szCs w:val="21"/>
          <w:highlight w:val="none"/>
        </w:rPr>
      </w:pPr>
      <w:r>
        <w:rPr>
          <w:rFonts w:hint="eastAsia" w:hAnsi="宋体" w:cs="宋体"/>
          <w:b w:val="0"/>
          <w:bCs w:val="0"/>
          <w:color w:val="auto"/>
          <w:sz w:val="21"/>
          <w:szCs w:val="21"/>
          <w:highlight w:val="none"/>
          <w:lang w:val="en-US" w:eastAsia="zh-CN"/>
        </w:rPr>
        <w:t xml:space="preserve">12.</w:t>
      </w:r>
      <w:r>
        <w:rPr>
          <w:rFonts w:hint="eastAsia" w:ascii="宋体" w:hAnsi="宋体" w:eastAsia="宋体" w:cs="宋体"/>
          <w:b w:val="0"/>
          <w:bCs w:val="0"/>
          <w:color w:val="auto"/>
          <w:sz w:val="21"/>
          <w:szCs w:val="21"/>
          <w:highlight w:val="none"/>
        </w:rPr>
        <w:t xml:space="preserve">严格执行政府采购关于支持</w:t>
      </w:r>
      <w:r>
        <w:rPr>
          <w:rFonts w:hint="eastAsia" w:ascii="宋体" w:hAnsi="宋体" w:eastAsia="宋体" w:cs="宋体"/>
          <w:b w:val="0"/>
          <w:bCs w:val="0"/>
          <w:color w:val="auto"/>
          <w:sz w:val="21"/>
          <w:szCs w:val="21"/>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1031"/>
        <w:ind w:firstLine="422"/>
        <w:spacing w:line="360" w:lineRule="auto"/>
        <w:rPr>
          <w:rFonts w:hint="eastAsia" w:ascii="宋体" w:hAnsi="宋体" w:eastAsia="宋体" w:cs="宋体"/>
          <w:bCs w:val="0"/>
          <w:color w:val="auto"/>
          <w:sz w:val="21"/>
          <w:szCs w:val="21"/>
          <w:highlight w:val="none"/>
        </w:rPr>
      </w:pPr>
      <w:r>
        <w:rPr>
          <w:rFonts w:hint="eastAsia" w:hAnsi="宋体" w:cs="宋体"/>
          <w:b w:val="0"/>
          <w:bCs w:val="0"/>
          <w:color w:val="auto"/>
          <w:sz w:val="21"/>
          <w:szCs w:val="21"/>
          <w:highlight w:val="none"/>
          <w:lang w:val="en-US" w:eastAsia="zh-CN"/>
        </w:rPr>
        <w:t xml:space="preserve">13.</w:t>
      </w:r>
      <w:r>
        <w:rPr>
          <w:rFonts w:hint="eastAsia" w:ascii="宋体" w:hAnsi="宋体" w:eastAsia="宋体" w:cs="宋体"/>
          <w:b w:val="0"/>
          <w:bCs w:val="0"/>
          <w:color w:val="auto"/>
          <w:sz w:val="21"/>
          <w:szCs w:val="21"/>
          <w:highlight w:val="none"/>
        </w:rPr>
        <w:t xml:space="preserve">供应商对于投标产品的包装应按照“财办库〔2020〕123号《关于印发《商品包装政府采购需求标准（试行）》、《快递包装政府采购需求标准（试行）》的通知》”执行。</w:t>
      </w:r>
      <w:r/>
    </w:p>
    <w:p>
      <w:pPr>
        <w:pStyle w:val="774"/>
        <w:jc w:val="left"/>
        <w:keepLines w:val="0"/>
        <w:keepNext w:val="0"/>
        <w:shd w:val="clear" w:color="auto" w:fill="ffffff"/>
        <w:widowControl/>
        <w:rPr>
          <w:rFonts w:hint="eastAsia" w:ascii="宋体" w:hAnsi="宋体" w:eastAsia="宋体" w:cs="宋体"/>
          <w:bCs w:val="0"/>
          <w:color w:val="auto"/>
          <w:sz w:val="21"/>
          <w:szCs w:val="21"/>
          <w:highlight w:val="none"/>
        </w:rPr>
        <w:pBdr>
          <w:top w:val="none" w:color="auto" w:sz="0" w:space="0"/>
          <w:left w:val="none" w:color="auto" w:sz="0" w:space="0"/>
          <w:bottom w:val="none" w:color="auto" w:sz="0" w:space="0"/>
          <w:right w:val="none" w:color="auto" w:sz="0" w:space="0"/>
        </w:pBdr>
      </w:pPr>
      <w:r/>
      <w:bookmarkStart w:id="15" w:name="_Toc109304970"/>
      <w:r>
        <w:rPr>
          <w:rFonts w:hint="eastAsia" w:ascii="宋体" w:hAnsi="宋体" w:eastAsia="宋体" w:cs="宋体"/>
          <w:b/>
          <w:bCs/>
          <w:color w:val="auto"/>
          <w:sz w:val="21"/>
          <w:szCs w:val="21"/>
          <w:highlight w:val="none"/>
        </w:rPr>
        <w:t xml:space="preserve">八、</w:t>
      </w:r>
      <w:r>
        <w:rPr>
          <w:rFonts w:hint="eastAsia" w:ascii="宋体" w:hAnsi="宋体" w:eastAsia="宋体" w:cs="宋体"/>
          <w:b/>
          <w:bCs/>
          <w:i w:val="0"/>
          <w:iCs w:val="0"/>
          <w:caps w:val="0"/>
          <w:color w:val="auto"/>
          <w:spacing w:val="0"/>
          <w:sz w:val="21"/>
          <w:szCs w:val="21"/>
          <w:highlight w:val="none"/>
          <w:shd w:val="clear" w:color="auto"/>
        </w:rPr>
        <w:t xml:space="preserve">凡对本次采购提出询问，请按以下方式联系</w:t>
      </w:r>
      <w:bookmarkEnd w:id="15"/>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1.采购人信息</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lang w:eastAsia="zh-CN"/>
        </w:rPr>
        <w:t xml:space="preserve">名称：</w:t>
      </w:r>
      <w:r>
        <w:rPr>
          <w:rFonts w:hint="eastAsia" w:ascii="宋体" w:hAnsi="宋体" w:cs="宋体"/>
          <w:color w:val="auto"/>
          <w:sz w:val="21"/>
          <w:szCs w:val="21"/>
          <w:highlight w:val="none"/>
          <w:lang w:eastAsia="zh-CN"/>
        </w:rPr>
        <w:t xml:space="preserve">扬州高等职业技术学校</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lang w:eastAsia="zh-CN"/>
        </w:rPr>
        <w:t xml:space="preserve">地址：</w:t>
      </w:r>
      <w:r>
        <w:rPr>
          <w:rFonts w:hint="eastAsia" w:ascii="宋体" w:hAnsi="宋体" w:cs="宋体"/>
          <w:color w:val="auto"/>
          <w:sz w:val="21"/>
          <w:szCs w:val="21"/>
          <w:highlight w:val="none"/>
          <w:lang w:eastAsia="zh-CN"/>
        </w:rPr>
        <w:t xml:space="preserve">扬州市万福西路106号</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 xml:space="preserve">联系</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 </w:t>
      </w:r>
      <w:r>
        <w:rPr>
          <w:rFonts w:hint="eastAsia" w:ascii="Segoe UI" w:hAnsi="Segoe UI" w:cs="Segoe UI"/>
          <w:i w:val="0"/>
          <w:iCs w:val="0"/>
          <w:caps w:val="0"/>
          <w:spacing w:val="0"/>
          <w:sz w:val="21"/>
          <w:szCs w:val="21"/>
          <w:highlight w:val="none"/>
          <w:shd w:val="clear" w:color="auto" w:fill="ffffff"/>
          <w:lang w:val="en-US" w:eastAsia="zh-CN"/>
        </w:rPr>
        <w:t xml:space="preserve">伏</w:t>
      </w:r>
      <w:r>
        <w:rPr>
          <w:rFonts w:hint="eastAsia" w:ascii="Segoe UI" w:hAnsi="Segoe UI" w:eastAsia="宋体" w:cs="Segoe UI"/>
          <w:i w:val="0"/>
          <w:iCs w:val="0"/>
          <w:caps w:val="0"/>
          <w:spacing w:val="0"/>
          <w:sz w:val="21"/>
          <w:szCs w:val="21"/>
          <w:highlight w:val="none"/>
          <w:shd w:val="clear" w:color="auto" w:fill="ffffff"/>
          <w:lang w:eastAsia="zh-CN"/>
        </w:rPr>
        <w:t xml:space="preserve">老师</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联系电话：</w:t>
      </w:r>
      <w:r>
        <w:rPr>
          <w:rFonts w:hint="eastAsia" w:ascii="宋体" w:hAnsi="宋体" w:cs="宋体"/>
          <w:color w:val="auto"/>
          <w:sz w:val="21"/>
          <w:szCs w:val="21"/>
          <w:highlight w:val="none"/>
          <w:lang w:val="en-US" w:eastAsia="zh-CN"/>
        </w:rPr>
        <w:t xml:space="preserve">0514-85829191  </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2.采购代理机构信息</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名称：</w:t>
      </w:r>
      <w:r>
        <w:rPr>
          <w:rFonts w:hint="eastAsia" w:ascii="宋体" w:hAnsi="宋体" w:cs="宋体"/>
          <w:color w:val="auto"/>
          <w:sz w:val="21"/>
          <w:szCs w:val="21"/>
          <w:highlight w:val="none"/>
          <w:lang w:eastAsia="zh-CN"/>
        </w:rPr>
        <w:t xml:space="preserve">江苏皋诚工程项目管理有限公司扬州分公司</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单位</w:t>
      </w:r>
      <w:r>
        <w:rPr>
          <w:rFonts w:hint="eastAsia" w:ascii="宋体" w:hAnsi="宋体" w:eastAsia="宋体" w:cs="宋体"/>
          <w:color w:val="auto"/>
          <w:sz w:val="21"/>
          <w:szCs w:val="21"/>
          <w:highlight w:val="none"/>
        </w:rPr>
        <w:t xml:space="preserve">地址：</w:t>
      </w:r>
      <w:r>
        <w:rPr>
          <w:rFonts w:hint="eastAsia" w:ascii="宋体" w:hAnsi="宋体" w:cs="宋体"/>
          <w:color w:val="auto"/>
          <w:sz w:val="21"/>
          <w:szCs w:val="21"/>
          <w:highlight w:val="none"/>
          <w:lang w:eastAsia="zh-CN"/>
        </w:rPr>
        <w:t xml:space="preserve">扬州市邗江区邗江路49号-301室</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联系</w:t>
      </w:r>
      <w:r>
        <w:rPr>
          <w:rFonts w:hint="eastAsia" w:ascii="宋体" w:hAnsi="宋体" w:eastAsia="宋体" w:cs="宋体"/>
          <w:color w:val="auto"/>
          <w:sz w:val="21"/>
          <w:szCs w:val="21"/>
          <w:highlight w:val="none"/>
          <w:lang w:val="en-US" w:eastAsia="zh-CN"/>
        </w:rPr>
        <w:t xml:space="preserve">人</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胡品伟</w:t>
      </w:r>
      <w:r>
        <w:rPr>
          <w:rFonts w:hint="eastAsia" w:ascii="宋体" w:hAnsi="宋体" w:eastAsia="宋体" w:cs="宋体"/>
          <w:color w:val="auto"/>
          <w:sz w:val="21"/>
          <w:szCs w:val="21"/>
          <w:highlight w:val="none"/>
        </w:rPr>
        <w:t xml:space="preserve"> </w:t>
      </w:r>
      <w:r/>
    </w:p>
    <w:p>
      <w:pPr>
        <w:ind w:firstLine="420"/>
        <w:pageBreakBefore w:val="0"/>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联系电话：</w:t>
      </w:r>
      <w:r>
        <w:rPr>
          <w:rFonts w:hint="eastAsia" w:ascii="宋体" w:hAnsi="宋体" w:cs="宋体"/>
          <w:color w:val="auto"/>
          <w:sz w:val="21"/>
          <w:szCs w:val="21"/>
          <w:highlight w:val="none"/>
          <w:lang w:val="en-US" w:eastAsia="zh-CN"/>
        </w:rPr>
        <w:t xml:space="preserve">13092002368</w:t>
      </w:r>
      <w:r/>
    </w:p>
    <w:p>
      <w:p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项目联系方式</w:t>
      </w:r>
      <w:r/>
    </w:p>
    <w:p>
      <w:pPr>
        <w:ind w:firstLine="420"/>
        <w:spacing w:line="360" w:lineRule="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项目联系人：</w:t>
      </w:r>
      <w:r>
        <w:rPr>
          <w:rFonts w:hint="eastAsia" w:ascii="宋体" w:hAnsi="宋体" w:cs="宋体"/>
          <w:b w:val="0"/>
          <w:bCs w:val="0"/>
          <w:color w:val="auto"/>
          <w:sz w:val="21"/>
          <w:szCs w:val="21"/>
          <w:highlight w:val="none"/>
          <w:lang w:val="en-US" w:eastAsia="zh-CN" w:bidi="ar-SA"/>
        </w:rPr>
        <w:t xml:space="preserve">胡品伟</w:t>
      </w:r>
      <w:r/>
    </w:p>
    <w:p>
      <w:pPr>
        <w:ind w:firstLine="420"/>
        <w:spacing w:line="360" w:lineRule="auto"/>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电话：</w:t>
      </w:r>
      <w:r>
        <w:rPr>
          <w:rFonts w:hint="eastAsia" w:ascii="宋体" w:hAnsi="宋体" w:cs="宋体"/>
          <w:color w:val="auto"/>
          <w:sz w:val="21"/>
          <w:szCs w:val="21"/>
          <w:highlight w:val="none"/>
          <w:lang w:val="en-US" w:eastAsia="zh-CN"/>
        </w:rPr>
        <w:t xml:space="preserve">13092002368</w:t>
      </w:r>
      <w:r/>
    </w:p>
    <w:p>
      <w:pPr>
        <w:pStyle w:val="1031"/>
        <w:ind w:firstLine="422"/>
        <w:pageBreakBefore w:val="0"/>
        <w:spacing w:line="360" w:lineRule="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r>
      <w:bookmarkEnd w:id="0"/>
      <w:r/>
    </w:p>
    <w:p>
      <w:pPr>
        <w:pStyle w:val="972"/>
        <w:jc w:val="center"/>
        <w:spacing w:line="360" w:lineRule="auto"/>
        <w:rPr>
          <w:rFonts w:hint="eastAsia" w:ascii="宋体" w:hAnsi="宋体" w:eastAsia="宋体" w:cs="宋体"/>
          <w:color w:val="auto"/>
          <w:highlight w:val="none"/>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bookmarkStart w:id="16" w:name="_Toc109304972"/>
      <w:r/>
      <w:r/>
    </w:p>
    <w:p>
      <w:pPr>
        <w:pStyle w:val="97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第二章 磋商须知</w:t>
      </w:r>
      <w:bookmarkEnd w:id="16"/>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1、采购方式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 本次采购采取竞争性磋商方式，本采购文件仅适用于</w:t>
      </w:r>
      <w:r>
        <w:rPr>
          <w:rFonts w:hint="eastAsia" w:ascii="宋体" w:hAnsi="宋体" w:eastAsia="宋体" w:cs="宋体"/>
          <w:color w:val="auto"/>
          <w:highlight w:val="none"/>
          <w:u w:val="none"/>
          <w:lang w:val="en-US" w:eastAsia="zh-CN"/>
        </w:rPr>
        <w:t xml:space="preserve">本</w:t>
      </w:r>
      <w:r>
        <w:rPr>
          <w:rFonts w:hint="eastAsia" w:ascii="宋体" w:hAnsi="宋体" w:eastAsia="宋体" w:cs="宋体"/>
          <w:color w:val="auto"/>
          <w:highlight w:val="none"/>
        </w:rPr>
        <w:t xml:space="preserve">项目。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2、供应商</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2.1 参加竞争性磋商的供应商以下简称“供应商”，是指参加磋商并符合采购文件规定资格条件的法人、其他组织或者自然人。</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2.2合格的供应商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2.2.1 满足采购公告中供应商的资格条件要求的规定。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 满足本文件实质性条款的规定。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3、适用法律</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3.1 本次采购及由此产生的合同受中华人民共和国有关的法律法规制约和保护。</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4、参加磋商费用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4.1 供应商应自行承担所有与参加磋商有关的费用，无论磋商过程中的做法和结果如何，</w:t>
      </w:r>
      <w:r>
        <w:rPr>
          <w:rFonts w:hint="eastAsia" w:ascii="宋体" w:hAnsi="宋体" w:cs="宋体"/>
          <w:color w:val="auto"/>
          <w:highlight w:val="none"/>
          <w:lang w:eastAsia="zh-CN"/>
        </w:rPr>
        <w:t xml:space="preserve">江苏皋诚工程项目管理有限公司扬州分公司</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以下简称代理机构</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在任何情况下均无义务和责任承担这些费用。</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4.2</w:t>
      </w:r>
      <w:bookmarkStart w:id="17" w:name="_Hlk115095815"/>
      <w:r>
        <w:rPr>
          <w:rFonts w:hint="eastAsia" w:ascii="宋体" w:hAnsi="宋体" w:eastAsia="宋体" w:cs="宋体"/>
          <w:color w:val="auto"/>
          <w:highlight w:val="none"/>
        </w:rPr>
        <w:t xml:space="preserve">本次采购由</w:t>
      </w:r>
      <w:r>
        <w:rPr>
          <w:rFonts w:hint="eastAsia" w:ascii="宋体" w:hAnsi="宋体" w:eastAsia="宋体" w:cs="宋体"/>
          <w:color w:val="auto"/>
          <w:highlight w:val="none"/>
          <w:lang w:val="en-US" w:eastAsia="zh-CN"/>
        </w:rPr>
        <w:t xml:space="preserve">成交人</w:t>
      </w:r>
      <w:r>
        <w:rPr>
          <w:rFonts w:hint="eastAsia" w:ascii="宋体" w:hAnsi="宋体" w:eastAsia="宋体" w:cs="宋体"/>
          <w:color w:val="auto"/>
          <w:highlight w:val="none"/>
        </w:rPr>
        <w:t xml:space="preserve">在领取</w:t>
      </w:r>
      <w:r>
        <w:rPr>
          <w:rFonts w:hint="eastAsia" w:ascii="宋体" w:hAnsi="宋体" w:eastAsia="宋体" w:cs="宋体"/>
          <w:color w:val="auto"/>
          <w:highlight w:val="none"/>
          <w:lang w:val="en-US" w:eastAsia="zh-CN"/>
        </w:rPr>
        <w:t xml:space="preserve">成交</w:t>
      </w:r>
      <w:r>
        <w:rPr>
          <w:rFonts w:hint="eastAsia" w:ascii="宋体" w:hAnsi="宋体" w:eastAsia="宋体" w:cs="宋体"/>
          <w:color w:val="auto"/>
          <w:highlight w:val="none"/>
        </w:rPr>
        <w:t xml:space="preserve">通知书前根据发改价格【2011】534号文件标准</w:t>
      </w:r>
      <w:r>
        <w:rPr>
          <w:rFonts w:hint="eastAsia" w:ascii="宋体" w:hAnsi="宋体" w:eastAsia="宋体" w:cs="宋体"/>
          <w:color w:val="auto"/>
          <w:highlight w:val="none"/>
          <w:lang w:val="en-US" w:eastAsia="zh-CN"/>
        </w:rPr>
        <w:t xml:space="preserve">服务类</w:t>
      </w:r>
      <w:r>
        <w:rPr>
          <w:rFonts w:hint="eastAsia" w:ascii="宋体" w:hAnsi="宋体" w:eastAsia="宋体" w:cs="宋体"/>
          <w:color w:val="auto"/>
          <w:highlight w:val="none"/>
        </w:rPr>
        <w:t xml:space="preserve">的五折向</w:t>
      </w:r>
      <w:r>
        <w:rPr>
          <w:rFonts w:hint="eastAsia" w:ascii="宋体" w:hAnsi="宋体" w:eastAsia="宋体" w:cs="宋体"/>
          <w:color w:val="auto"/>
          <w:highlight w:val="none"/>
          <w:lang w:val="en-US" w:eastAsia="zh-CN"/>
        </w:rPr>
        <w:t xml:space="preserve">招标代理机构</w:t>
      </w:r>
      <w:r>
        <w:rPr>
          <w:rFonts w:hint="eastAsia" w:ascii="宋体" w:hAnsi="宋体" w:eastAsia="宋体" w:cs="宋体"/>
          <w:color w:val="auto"/>
          <w:highlight w:val="none"/>
        </w:rPr>
        <w:t xml:space="preserve">一次性支付代理服务费</w:t>
      </w:r>
      <w:r>
        <w:rPr>
          <w:rFonts w:hint="eastAsia" w:ascii="宋体" w:hAnsi="宋体" w:eastAsia="宋体" w:cs="宋体"/>
          <w:color w:val="auto"/>
          <w:highlight w:val="none"/>
          <w:lang w:eastAsia="zh-CN"/>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（1）代理服务费以人民币支付；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（2）代理服务费一次性以电汇、转账等非现金形式支付；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（3）招标代理服务费不在投标报价中单列，包含在投标总价中，由中标单位支付给代理机构。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4.3专家评审费按扬财购【2020】40 号文《关于进一步规范扬州市政府采购专家评审费标准的通知》执行。</w:t>
      </w:r>
      <w:bookmarkEnd w:id="17"/>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5、采购文件的约束力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5.1 供应商一旦参加本项目采购活动，即被认为接受了本采购文件的规定和约束。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6、采购文件构成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6.1 采购文件有以下部分组成：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（1）采购公告</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（2）磋商须知</w:t>
      </w:r>
      <w:r>
        <w:rPr>
          <w:rFonts w:hint="eastAsia" w:ascii="宋体" w:hAnsi="宋体" w:eastAsia="宋体" w:cs="宋体"/>
          <w:color w:val="auto"/>
          <w:highlight w:val="none"/>
        </w:rPr>
        <w:tab/>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（3）合同条款及格式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（4）项目需求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（5）评审方法与评审标准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（6）竞争性磋商响应文件格式</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请仔细检查采购文件是否齐全，如有缺漏请立即与代理机构联系解决。</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6.3 采购文件如果要求供应商提交备选响应方案的，供应商可以提交备选方案；否则，备选方案将被拒绝。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7</w:t>
      </w:r>
      <w:r>
        <w:rPr>
          <w:rFonts w:hint="eastAsia" w:ascii="宋体" w:hAnsi="宋体" w:eastAsia="宋体" w:cs="宋体"/>
          <w:b/>
          <w:bCs/>
          <w:color w:val="auto"/>
          <w:highlight w:val="none"/>
        </w:rPr>
        <w:t xml:space="preserve">、</w:t>
      </w:r>
      <w:r>
        <w:rPr>
          <w:rFonts w:hint="eastAsia" w:ascii="宋体" w:hAnsi="宋体" w:eastAsia="宋体" w:cs="宋体"/>
          <w:color w:val="auto"/>
          <w:highlight w:val="none"/>
        </w:rPr>
        <w:t xml:space="preserve">采购文件的澄清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7.1 任何要求对采购文件进行澄清的供应商，应在提交首次响应文件截止时间至少5日前按采购公告中的通讯地址，以书面形式通知代理机构。</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8</w:t>
      </w:r>
      <w:r>
        <w:rPr>
          <w:rFonts w:hint="eastAsia" w:ascii="宋体" w:hAnsi="宋体" w:eastAsia="宋体" w:cs="宋体"/>
          <w:b/>
          <w:bCs/>
          <w:color w:val="auto"/>
          <w:highlight w:val="none"/>
        </w:rPr>
        <w:t xml:space="preserve">、</w:t>
      </w:r>
      <w:r>
        <w:rPr>
          <w:rFonts w:hint="eastAsia" w:ascii="宋体" w:hAnsi="宋体" w:eastAsia="宋体" w:cs="宋体"/>
          <w:color w:val="auto"/>
          <w:highlight w:val="none"/>
        </w:rPr>
        <w:t xml:space="preserve">采购文件的修改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8.2采购文件的修改将在“扬州市政府采购网”、“江苏省政府采购网”公布，补充文件将作为采购文件的组成部分，并对供应商具有约束力。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9、采购文件的语言、度量衡单位、货币</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9.2 除技术性能另有规定外，采购文件所使用的度量衡单位，均须采用国家法定计量单位。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9.3采购文件中的服务单价和总价无特殊规定的采用人民币报价，以元为单位标注。采购文件中另有规定的按规定执行。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10、响应文件构成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10.1磋商文件由以下部分组成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（1）资格审查响应对照表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（2）符合性审查响应对照表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（3）非实质性响应对照表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（4）磋商响应报价表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（5）分项报价表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（6）技术参数响应及偏离表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（7）商务条款响应及偏离表 </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w:t>
      </w:r>
      <w:r>
        <w:rPr>
          <w:rFonts w:hint="eastAsia" w:ascii="宋体" w:hAnsi="宋体" w:eastAsia="宋体" w:cs="宋体"/>
          <w:b w:val="0"/>
          <w:bCs w:val="0"/>
          <w:color w:val="auto"/>
          <w:highlight w:val="none"/>
          <w:lang w:val="en-US" w:eastAsia="zh-CN"/>
        </w:rPr>
        <w:t xml:space="preserve">8</w:t>
      </w:r>
      <w:r>
        <w:rPr>
          <w:rFonts w:hint="eastAsia" w:ascii="宋体" w:hAnsi="宋体" w:eastAsia="宋体" w:cs="宋体"/>
          <w:b w:val="0"/>
          <w:bCs w:val="0"/>
          <w:color w:val="auto"/>
          <w:highlight w:val="none"/>
        </w:rPr>
        <w:t xml:space="preserve">）其他（供应商认为有必要提供的声明和文件，如有自拟并自行添加。设计方案）</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11、证明供应商资格及符合采购文件规定的文件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11.1供应商应按要求提交资格证明文件及符合采购文件规定的文件。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11.2供应商应提交证明其有资格参加磋商和成交后有能力独立履行合同的文件。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11.4供应商应提交根据合同要求提供的证明服务质量合格以及符合采购文件规定的证明文件。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11.5证明供应商所提供服务与采购文件的要求相一致的文件可以是手册、图纸、文字资料和数据。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12、磋商响应报价表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12.2 标的物</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采购人需求的服务供应及有关技术服务等。</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12.3其它费用处理</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采购文件未列明，而供应商认为必需的费用也需列入报价。</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13、技术参数响应及偏离表、商务条款响应及偏离表及磋商服务说明</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13.1 对采购文件中的技术与商务条款要求逐项作出响应或偏离，并说明原因；</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13.2 提供参加本项目类似案例简介；</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13.3 详细阐述所投服务的主要组成部分、功能设计、实现思路及关键技术；</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13.4 供应商认为需要的其他技术文件或说明。</w:t>
      </w:r>
      <w:r/>
    </w:p>
    <w:p>
      <w:pPr>
        <w:ind w:firstLine="422"/>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14、服务承诺及售后服务机构、人员的情况介绍</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 xml:space="preserve">14.1供应商的服务承诺应按不低于采购文件中商务要求的标准。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14.2提供供应商有关售后服务的管理制度、售后服务机构的分布情况、售后服务人员的数量、素质、技术水平及售后服务的反应能力。</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15、磋商响应函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15.1 供应商应按照扬州市政府采购交易管理系统提供的格式完整、正确填写磋商响应函。</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16、磋商响应有效期</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16.1 磋商响应有效期为代理机构规定的响应文件接收截止时间后</w:t>
      </w:r>
      <w:r>
        <w:rPr>
          <w:rFonts w:hint="eastAsia" w:ascii="宋体" w:hAnsi="宋体" w:eastAsia="宋体" w:cs="宋体"/>
          <w:b/>
          <w:bCs/>
          <w:color w:val="auto"/>
          <w:highlight w:val="none"/>
          <w:u w:val="single"/>
        </w:rPr>
        <w:t xml:space="preserve">六十（60）天</w:t>
      </w:r>
      <w:r>
        <w:rPr>
          <w:rFonts w:hint="eastAsia" w:ascii="宋体" w:hAnsi="宋体" w:eastAsia="宋体" w:cs="宋体"/>
          <w:color w:val="auto"/>
          <w:highlight w:val="none"/>
        </w:rPr>
        <w:t xml:space="preserve">。磋商响应有效期比规定短的将被视为非实质性响应性而予以拒绝。</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rFonts w:hint="eastAsia" w:ascii="宋体" w:hAnsi="宋体" w:eastAsia="宋体" w:cs="宋体"/>
          <w:color w:val="auto"/>
          <w:highlight w:val="none"/>
        </w:rPr>
      </w:pPr>
      <w:r/>
      <w:bookmarkStart w:id="18" w:name="_Toc16938541"/>
      <w:r/>
      <w:bookmarkStart w:id="19" w:name="_Toc20823297"/>
      <w:r>
        <w:rPr>
          <w:rFonts w:hint="eastAsia" w:ascii="宋体" w:hAnsi="宋体" w:eastAsia="宋体" w:cs="宋体"/>
          <w:color w:val="auto"/>
          <w:highlight w:val="none"/>
        </w:rPr>
        <w:t xml:space="preserve">17、响应文件</w:t>
      </w:r>
      <w:bookmarkEnd w:id="18"/>
      <w:r/>
      <w:bookmarkEnd w:id="19"/>
      <w:r>
        <w:rPr>
          <w:rFonts w:hint="eastAsia" w:ascii="宋体" w:hAnsi="宋体" w:eastAsia="宋体" w:cs="宋体"/>
          <w:color w:val="auto"/>
          <w:highlight w:val="none"/>
        </w:rPr>
        <w:t xml:space="preserve">的递交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17.1 电子响应文件的递交供应商应当按照《操作手册》规定，在磋商响应截止时间前制作并上传电子响应文件。</w:t>
      </w:r>
      <w:bookmarkStart w:id="20" w:name="_Toc16938542"/>
      <w:r/>
      <w:bookmarkStart w:id="21" w:name="_Toc20823298"/>
      <w:r/>
      <w:r/>
    </w:p>
    <w:p>
      <w:pPr>
        <w:ind w:firstLine="422"/>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17.2政府采购管理交易系统（苏采云）相关要求是本采购文件的组成部分。</w:t>
      </w:r>
      <w:r/>
    </w:p>
    <w:p>
      <w:pPr>
        <w:ind w:firstLine="422"/>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17.3供应商应对 CA 证书妥善保管，如被他人盗用投标，因此带来的结果均由供应商自行承担。</w:t>
      </w:r>
      <w:r/>
    </w:p>
    <w:p>
      <w:pPr>
        <w:ind w:firstLine="422"/>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17.4供应商应当对采购文件提出的要求和条件作出实质性响应，并在电子投标系统逐条应答。</w:t>
      </w:r>
      <w:r/>
    </w:p>
    <w:p>
      <w:pPr>
        <w:ind w:firstLine="422"/>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17.5</w:t>
      </w:r>
      <w:r>
        <w:rPr>
          <w:rFonts w:hint="eastAsia" w:ascii="宋体" w:hAnsi="宋体" w:eastAsia="宋体" w:cs="宋体"/>
          <w:b w:val="0"/>
          <w:bCs/>
          <w:color w:val="auto"/>
          <w:highlight w:val="none"/>
        </w:rPr>
        <w:t xml:space="preserve">供应商</w:t>
      </w:r>
      <w:r>
        <w:rPr>
          <w:rFonts w:hint="eastAsia" w:ascii="宋体" w:hAnsi="宋体" w:eastAsia="宋体" w:cs="宋体"/>
          <w:b w:val="0"/>
          <w:bCs/>
          <w:color w:val="auto"/>
          <w:szCs w:val="21"/>
          <w:highlight w:val="none"/>
        </w:rPr>
        <w:t xml:space="preserve">应对要求提供的资格证明文件（如资质证书、资格证书）、技术资料（如白皮书、彩页、手册、检测报告等）扫描上传至投标系统。</w:t>
      </w:r>
      <w:r/>
    </w:p>
    <w:p>
      <w:pPr>
        <w:ind w:firstLine="422"/>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szCs w:val="21"/>
          <w:highlight w:val="none"/>
        </w:rPr>
        <w:t xml:space="preserve">17.6各</w:t>
      </w:r>
      <w:r>
        <w:rPr>
          <w:rFonts w:hint="eastAsia" w:ascii="宋体" w:hAnsi="宋体" w:eastAsia="宋体" w:cs="宋体"/>
          <w:b w:val="0"/>
          <w:bCs/>
          <w:color w:val="auto"/>
          <w:highlight w:val="none"/>
        </w:rPr>
        <w:t xml:space="preserve">供应商</w:t>
      </w:r>
      <w:r>
        <w:rPr>
          <w:rFonts w:hint="eastAsia" w:ascii="宋体" w:hAnsi="宋体" w:eastAsia="宋体" w:cs="宋体"/>
          <w:b w:val="0"/>
          <w:bCs/>
          <w:color w:val="auto"/>
          <w:szCs w:val="21"/>
          <w:highlight w:val="none"/>
        </w:rPr>
        <w:t xml:space="preserve">应在规定时间内凭CA证书进行网上解密。</w:t>
      </w:r>
      <w:r/>
    </w:p>
    <w:p>
      <w:pPr>
        <w:ind w:firstLine="422"/>
        <w:spacing w:line="360" w:lineRule="auto"/>
        <w:rPr>
          <w:rFonts w:hint="eastAsia" w:ascii="宋体" w:hAnsi="宋体" w:eastAsia="宋体" w:cs="宋体"/>
          <w:b w:val="0"/>
          <w:bCs/>
          <w:color w:val="auto"/>
          <w:sz w:val="24"/>
          <w:highlight w:val="none"/>
        </w:rPr>
      </w:pPr>
      <w:r>
        <w:rPr>
          <w:rFonts w:hint="eastAsia" w:ascii="宋体" w:hAnsi="宋体" w:eastAsia="宋体" w:cs="宋体"/>
          <w:b w:val="0"/>
          <w:bCs/>
          <w:color w:val="auto"/>
          <w:highlight w:val="none"/>
        </w:rPr>
        <w:t xml:space="preserve">18、磋商响应截止日期</w:t>
      </w:r>
      <w:bookmarkEnd w:id="20"/>
      <w:r/>
      <w:bookmarkEnd w:id="21"/>
      <w:r/>
      <w:r/>
    </w:p>
    <w:p>
      <w:pPr>
        <w:ind w:firstLine="420"/>
        <w:spacing w:line="360" w:lineRule="auto"/>
        <w:rPr>
          <w:rFonts w:hint="eastAsia" w:ascii="宋体" w:hAnsi="宋体" w:eastAsia="宋体" w:cs="宋体"/>
          <w:bCs/>
          <w:i/>
          <w:color w:val="auto"/>
          <w:highlight w:val="none"/>
          <w:u w:val="single"/>
        </w:rPr>
      </w:pPr>
      <w:r>
        <w:rPr>
          <w:rFonts w:hint="eastAsia" w:ascii="宋体" w:hAnsi="宋体" w:eastAsia="宋体" w:cs="宋体"/>
          <w:i/>
          <w:color w:val="auto"/>
          <w:highlight w:val="none"/>
          <w:u w:val="single"/>
        </w:rPr>
        <w:t xml:space="preserve">18.1</w:t>
      </w:r>
      <w:r>
        <w:rPr>
          <w:rFonts w:hint="eastAsia" w:ascii="宋体" w:hAnsi="宋体" w:eastAsia="宋体" w:cs="宋体"/>
          <w:bCs/>
          <w:i/>
          <w:color w:val="auto"/>
          <w:highlight w:val="none"/>
          <w:u w:val="single"/>
        </w:rPr>
        <w:t xml:space="preserve"> 供应商上传电子响应文件的时间不得迟于采购公告中规定的磋商响应截止时间。</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rFonts w:hint="eastAsia" w:ascii="宋体" w:hAnsi="宋体" w:eastAsia="宋体" w:cs="宋体"/>
          <w:color w:val="auto"/>
          <w:highlight w:val="none"/>
        </w:rPr>
      </w:pPr>
      <w:r/>
      <w:bookmarkStart w:id="22" w:name="_Toc16938543"/>
      <w:r/>
      <w:bookmarkStart w:id="23" w:name="_Toc20823299"/>
      <w:r>
        <w:rPr>
          <w:rFonts w:hint="eastAsia" w:ascii="宋体" w:hAnsi="宋体" w:eastAsia="宋体" w:cs="宋体"/>
          <w:color w:val="auto"/>
          <w:highlight w:val="none"/>
        </w:rPr>
        <w:t xml:space="preserve">19、响应文件</w:t>
      </w:r>
      <w:bookmarkEnd w:id="22"/>
      <w:r/>
      <w:bookmarkEnd w:id="23"/>
      <w:r>
        <w:rPr>
          <w:rFonts w:hint="eastAsia" w:ascii="宋体" w:hAnsi="宋体" w:eastAsia="宋体" w:cs="宋体"/>
          <w:color w:val="auto"/>
          <w:highlight w:val="none"/>
        </w:rPr>
        <w:t xml:space="preserve">的拒收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19.1代理机构拒绝接收在其规定的磋商截止时间后上传的任何响应文件。</w:t>
      </w:r>
      <w:r/>
    </w:p>
    <w:p>
      <w:pPr>
        <w:ind w:firstLine="420"/>
        <w:spacing w:line="360" w:lineRule="auto"/>
        <w:rPr>
          <w:rFonts w:hint="eastAsia" w:ascii="宋体" w:hAnsi="宋体" w:eastAsia="宋体" w:cs="宋体"/>
          <w:color w:val="auto"/>
          <w:highlight w:val="none"/>
        </w:rPr>
      </w:pPr>
      <w:r/>
      <w:bookmarkStart w:id="24" w:name="_Toc16938544"/>
      <w:r/>
      <w:bookmarkStart w:id="25" w:name="_Toc20823300"/>
      <w:r>
        <w:rPr>
          <w:rFonts w:hint="eastAsia" w:ascii="宋体" w:hAnsi="宋体" w:eastAsia="宋体" w:cs="宋体"/>
          <w:color w:val="auto"/>
          <w:highlight w:val="none"/>
        </w:rPr>
        <w:t xml:space="preserve">20、响应文件的撤回和修改</w:t>
      </w:r>
      <w:bookmarkEnd w:id="24"/>
      <w:r/>
      <w:bookmarkEnd w:id="25"/>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 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20.1.1 电子响应文件的撤回</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供应商可在磋商截止时间前，撤回其电子响应文件，具体操作方法见《操作手册》。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20.1.2 供应商撤回电子响应文件，则认为其不再参与本项目磋商谈判。</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20.2 响应文件的修改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供应商可在磋商截止时间前，对其电子响应文件进行修改，具体操作方法见《操作手册》。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20.3 在磋商截止时间之后，供应商不得对其电子响应文件作任何修改。</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20.4 在磋商截止时间至采购文件中规定的磋商有效期满之间的这段时间内，供应商不得撤回其响应文件。</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21、磋商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21.2供应商在磋商过程中涉及到的响应文件解密等工作，应按照《操作手册》规定执行。</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22、磋商小组</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22.1</w:t>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磋商开始后，代理机构将立即组织磋商小组进行评审。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22.2磋商小组由采购人代表和有关技术、经济等方面的专家组成，且人员构成符合政府采购有关规定。</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22.3磋商小组独立工作，负责评审有效响应文件并确定成交候选供应商。</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23、评审过程的保密与公正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23.1评审专家应当遵守评审工作纪律，不得泄露评审情况和评审中获悉的商业秘密。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23.2在评审过程中，供应商不得以任何行为影响评审过程，否则其响应文件将被作为无效响应文件。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23.3 在评审期间，代理机构将设专门工作人员与供应商联系。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23.4 代理机构和磋商小组不向未成交的供应商解释未成交原因，也不公布评审过程中的相关细节。</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24、磋商的澄清</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24.2接到磋商小组澄清要求的供应商应按磋商小组规定的时间和格</w:t>
      </w:r>
      <w:r>
        <w:rPr>
          <w:rFonts w:hint="eastAsia" w:ascii="宋体" w:hAnsi="宋体" w:eastAsia="宋体" w:cs="宋体"/>
          <w:b w:val="0"/>
          <w:bCs w:val="0"/>
          <w:color w:val="auto"/>
          <w:highlight w:val="none"/>
        </w:rPr>
        <w:t xml:space="preserve">式在</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政府采购管理交易系统（苏采云）”中做出澄清，澄清的内容作为响应文件的补充部</w:t>
      </w:r>
      <w:r>
        <w:rPr>
          <w:rFonts w:hint="eastAsia" w:ascii="宋体" w:hAnsi="宋体" w:eastAsia="宋体" w:cs="宋体"/>
          <w:color w:val="auto"/>
          <w:highlight w:val="none"/>
        </w:rPr>
        <w:t xml:space="preserve">分。具体操作方式见</w:t>
      </w:r>
      <w:r>
        <w:rPr>
          <w:rFonts w:hint="eastAsia" w:ascii="宋体" w:hAnsi="宋体" w:eastAsia="宋体" w:cs="宋体"/>
          <w:bCs/>
          <w:color w:val="auto"/>
          <w:highlight w:val="none"/>
        </w:rPr>
        <w:t xml:space="preserve">《操作手册》</w:t>
      </w:r>
      <w:r>
        <w:rPr>
          <w:rFonts w:hint="eastAsia" w:ascii="宋体" w:hAnsi="宋体" w:eastAsia="宋体" w:cs="宋体"/>
          <w:color w:val="auto"/>
          <w:highlight w:val="none"/>
        </w:rPr>
        <w:t xml:space="preserve">。</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24.3 接到磋商小组澄清要求的供应商如未按规定做出澄清，其风险由供应商自行承担。</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25、对响应文件的初审</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25.1响应文件初审分为资格审查和符合性审查。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eastAsia="宋体" w:cs="宋体"/>
          <w:b w:val="0"/>
          <w:bCs w:val="0"/>
          <w:color w:val="auto"/>
          <w:highlight w:val="none"/>
        </w:rPr>
      </w:pPr>
      <w:r>
        <w:rPr>
          <w:rFonts w:hint="eastAsia" w:ascii="宋体" w:hAnsi="宋体" w:eastAsia="宋体" w:cs="宋体"/>
          <w:color w:val="auto"/>
          <w:highlight w:val="none"/>
        </w:rPr>
        <w:t xml:space="preserve">25.1.3 未通过资格审查或符合性审查的供应</w:t>
      </w:r>
      <w:r>
        <w:rPr>
          <w:rFonts w:hint="eastAsia" w:ascii="宋体" w:hAnsi="宋体" w:eastAsia="宋体" w:cs="宋体"/>
          <w:b w:val="0"/>
          <w:bCs w:val="0"/>
          <w:color w:val="auto"/>
          <w:highlight w:val="none"/>
        </w:rPr>
        <w:t xml:space="preserve">商，代理机构将在</w:t>
      </w:r>
      <w:r>
        <w:rPr>
          <w:rFonts w:hint="eastAsia" w:ascii="宋体" w:hAnsi="宋体" w:eastAsia="宋体" w:cs="宋体"/>
          <w:b w:val="0"/>
          <w:bCs w:val="0"/>
          <w:color w:val="auto"/>
          <w:highlight w:val="none"/>
          <w:lang w:eastAsia="zh-CN"/>
        </w:rPr>
        <w:t xml:space="preserve">“</w:t>
      </w:r>
      <w:r>
        <w:rPr>
          <w:rFonts w:hint="eastAsia" w:ascii="宋体" w:hAnsi="宋体" w:eastAsia="宋体" w:cs="宋体"/>
          <w:b w:val="0"/>
          <w:bCs w:val="0"/>
          <w:color w:val="auto"/>
          <w:highlight w:val="none"/>
        </w:rPr>
        <w:t xml:space="preserve">政府采购管理交易系统（苏采云）”中告知未通过资格审查或符合性审查的原因，评审结束后，代理机构将不再告知未通过资格审查或符合性审查的原因。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25.4 供应商在开、评标全过程中应保持通讯畅通，并安排专人与代理机构及磋商小组联系。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26、磋商程序及评审方法和标准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26.1磋商程序</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26.1.1 对于通过资格性和符合性审查的供应商，磋商小组所有成员将集中与单一供应商在“</w:t>
      </w:r>
      <w:r>
        <w:rPr>
          <w:rFonts w:hint="eastAsia" w:ascii="宋体" w:hAnsi="宋体" w:eastAsia="宋体" w:cs="宋体"/>
          <w:b/>
          <w:bCs/>
          <w:color w:val="auto"/>
          <w:highlight w:val="none"/>
          <w:shd w:val="clear" w:color="ffffff" w:fill="ffffff"/>
        </w:rPr>
        <w:t xml:space="preserve">政府采购管理交易系统（苏采云）</w:t>
      </w:r>
      <w:r>
        <w:rPr>
          <w:rFonts w:hint="eastAsia" w:ascii="宋体" w:hAnsi="宋体" w:eastAsia="宋体" w:cs="宋体"/>
          <w:b/>
          <w:bCs/>
          <w:color w:val="auto"/>
          <w:highlight w:val="none"/>
        </w:rPr>
        <w:t xml:space="preserve">”中分别进行磋商。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26.1.2 采购文件能够详细列明采购标的的技术、服务要求的，磋商结束后，磋商小组将要求所有实质性响应的供应商在规定时间内提交最后报价。</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26.2 评审方法和标准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26.2.2评审标准</w:t>
      </w:r>
      <w:r/>
    </w:p>
    <w:p>
      <w:pPr>
        <w:ind w:firstLine="422"/>
        <w:spacing w:line="360" w:lineRule="auto"/>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见本采购文件第五章规定。</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27、无效响应及采购活动终止的情况</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27.1无效响应条款</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27.1.1 供应商未按照采购文件要求上传电子磋商响应文件的。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27.1.2 供应商未成功解密电子磋商响应文件的。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27.1.3 供应商不具备采购文件中规定资格要求的。</w:t>
      </w:r>
      <w:r/>
    </w:p>
    <w:p>
      <w:pPr>
        <w:ind w:firstLine="420"/>
        <w:spacing w:line="360" w:lineRule="auto"/>
        <w:rPr>
          <w:rFonts w:hint="eastAsia" w:ascii="宋体" w:hAnsi="宋体" w:eastAsia="宋体" w:cs="宋体"/>
          <w:bCs/>
          <w:i/>
          <w:color w:val="auto"/>
          <w:highlight w:val="none"/>
          <w:u w:val="single"/>
        </w:rPr>
      </w:pPr>
      <w:r>
        <w:rPr>
          <w:rFonts w:hint="eastAsia" w:ascii="宋体" w:hAnsi="宋体" w:eastAsia="宋体" w:cs="宋体"/>
          <w:bCs/>
          <w:color w:val="auto"/>
          <w:highlight w:val="none"/>
        </w:rPr>
        <w:t xml:space="preserve">27.1.4 未通过符合性审查的。</w:t>
      </w:r>
      <w:r/>
    </w:p>
    <w:p>
      <w:pPr>
        <w:ind w:firstLine="420"/>
        <w:spacing w:line="360" w:lineRule="auto"/>
        <w:rPr>
          <w:rFonts w:hint="eastAsia" w:ascii="宋体" w:hAnsi="宋体" w:eastAsia="宋体" w:cs="宋体"/>
          <w:bCs/>
          <w:i/>
          <w:color w:val="auto"/>
          <w:highlight w:val="none"/>
          <w:u w:val="single"/>
        </w:rPr>
      </w:pPr>
      <w:r>
        <w:rPr>
          <w:rFonts w:hint="eastAsia" w:ascii="宋体" w:hAnsi="宋体" w:eastAsia="宋体" w:cs="宋体"/>
          <w:bCs/>
          <w:color w:val="auto"/>
          <w:highlight w:val="none"/>
        </w:rPr>
        <w:t xml:space="preserve">27.1.5 不符合采购文件中规定的其他实质性要求和条件的（</w:t>
      </w:r>
      <w:r>
        <w:rPr>
          <w:rFonts w:hint="eastAsia" w:ascii="宋体" w:hAnsi="宋体" w:eastAsia="宋体" w:cs="宋体"/>
          <w:bCs/>
          <w:i/>
          <w:color w:val="auto"/>
          <w:highlight w:val="none"/>
          <w:u w:val="single"/>
        </w:rPr>
        <w:t xml:space="preserve">本采购文件中斜体且有下划线部分为实质性要求和条件）。</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27.1.6 </w:t>
      </w:r>
      <w:r>
        <w:rPr>
          <w:rFonts w:hint="eastAsia" w:ascii="宋体" w:hAnsi="宋体" w:eastAsia="宋体" w:cs="宋体"/>
          <w:color w:val="auto"/>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27.1.7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27.1.8 响应文件未按照采购文件要求加盖电子签章。</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27.1.9 其他法律、法规及本采购文件规定的属无效响应的情形。</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 </w:t>
      </w:r>
      <w:r>
        <w:rPr>
          <w:rFonts w:hint="eastAsia" w:ascii="宋体" w:hAnsi="宋体" w:eastAsia="宋体" w:cs="宋体"/>
          <w:color w:val="auto"/>
          <w:highlight w:val="none"/>
        </w:rPr>
        <w:t xml:space="preserve">采购活动终止的情况</w:t>
      </w:r>
      <w:r>
        <w:rPr>
          <w:rFonts w:hint="eastAsia" w:ascii="宋体" w:hAnsi="宋体" w:eastAsia="宋体" w:cs="宋体"/>
          <w:bCs/>
          <w:color w:val="auto"/>
          <w:highlight w:val="none"/>
        </w:rPr>
        <w:t xml:space="preserve">：</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27.2.1 因情况变化，不再符合规定的竞争性磋商采购方式适用情形的；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27.2.2 出现影响采购公正的违法、违规行为的；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27.2.3 </w:t>
      </w:r>
      <w:r>
        <w:rPr>
          <w:rFonts w:hint="eastAsia" w:ascii="宋体" w:hAnsi="宋体" w:eastAsia="宋体" w:cs="宋体"/>
          <w:color w:val="auto"/>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eastAsia="宋体" w:cs="宋体"/>
          <w:bCs/>
          <w:color w:val="auto"/>
          <w:highlight w:val="none"/>
        </w:rPr>
      </w:pPr>
      <w:r>
        <w:rPr>
          <w:rFonts w:hint="eastAsia" w:ascii="宋体" w:hAnsi="宋体" w:eastAsia="宋体" w:cs="宋体"/>
          <w:bCs/>
          <w:color w:val="auto"/>
          <w:highlight w:val="none"/>
        </w:rPr>
        <w:t xml:space="preserve">27.2.4 因重大变故，采购任务取消的。</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28、确定成交单位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28.2 采购人应根据磋商推荐的成交候选人，按照排序由高到低的原件确定成交供应商。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28.3 代理机构将在“扬州市政府采购网”、”江苏省政府采购网”发布成交公告，公告期限为1个工作日。</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 若有充分证据证明，成交供应商出现下列情况之一的，一经查实，将被取消成交资格：</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28.4.1 提供虚假材料谋取成交的；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28.4.2 向采购人、代理机构行贿或者提供其他不正当利益的；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28.4.3 恶意竞争，最终总报价明显低于其自身合理成本且又无法提供证明的；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28.4.4 属于本文件规定的无效条件，但在评审过程中又未被磋商小组发现的；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28.4.5 与采购人或者其他供应商恶意串通的；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28.4.6 采取不正当手段诋毁、排挤其他供应商的；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28.4.7 不符合法律、法规的规定的。</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29、质疑处理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对项目需求部分的质疑，潜在供应商应向采购人提出，由采购人负责答复。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29.2.1对采购文件提出质疑的，应当在获取采购文件之日或者采购文件公告期限届满之日起7个工作日内提出。</w:t>
      </w:r>
      <w:r/>
    </w:p>
    <w:p>
      <w:pPr>
        <w:ind w:firstLine="420"/>
        <w:spacing w:line="360" w:lineRule="auto"/>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29.2.2对采购过程提出质疑的，为各采购程序环节结束之日起7个工作日内提出。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29.2.3对成交结果提出质疑的，为成交结果公告期限届满之日起7个工作日内提出。</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29.5 代理机构及采购人只接收以纸质原件形式送达的质疑。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采购人质疑接收人及联系方式见采购文件第一章。</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29.7质疑人应当在法定质疑期限内进行补正并重新提交质疑函。</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 以下情形的质疑不予受理</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29.8.1 内容不符合《政府采购质疑和投诉办法》第十二条规定的质疑。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29.8.2 超出政府采购法定期限的质疑。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29.8.3 以传真、电子邮件等方式递交的非原件形式的质疑。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29.8.4 未参加磋商活动的供应商或在磋商活动中自身权益未受到损害的供应商所提出的质疑。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29.8.5供应商组成联合体参加磋商，联合体中任何一方或多方未按要求签字、盖章、加盖公章的质疑。</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rFonts w:hint="eastAsia" w:ascii="宋体" w:hAnsi="宋体" w:eastAsia="宋体" w:cs="宋体"/>
          <w:b/>
          <w:bCs/>
          <w:color w:val="auto"/>
          <w:highlight w:val="none"/>
        </w:rPr>
      </w:pPr>
      <w:r>
        <w:rPr>
          <w:rFonts w:hint="eastAsia" w:ascii="宋体" w:hAnsi="宋体" w:eastAsia="宋体" w:cs="宋体"/>
          <w:color w:val="auto"/>
          <w:highlight w:val="none"/>
        </w:rPr>
        <w:t xml:space="preserve">30、成交通知书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30.l</w:t>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成交结果确定后，代理机构将向成交供应商发出成通知书。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w:t>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签订合同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31.l成交供应商应在成交通知书发出之日起</w:t>
      </w:r>
      <w:r>
        <w:rPr>
          <w:rFonts w:hint="eastAsia" w:ascii="宋体" w:hAnsi="宋体" w:cs="宋体"/>
          <w:color w:val="auto"/>
          <w:highlight w:val="none"/>
          <w:lang w:val="en-US" w:eastAsia="zh-CN"/>
        </w:rPr>
        <w:t xml:space="preserve">三十</w:t>
      </w:r>
      <w:r>
        <w:rPr>
          <w:rFonts w:hint="eastAsia" w:ascii="宋体" w:hAnsi="宋体" w:eastAsia="宋体" w:cs="宋体"/>
          <w:color w:val="auto"/>
          <w:highlight w:val="none"/>
        </w:rPr>
        <w:t xml:space="preserve">日内，按照采购文件确定的事项与采购人签订政府采购合同。</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31.2</w:t>
      </w:r>
      <w:r>
        <w:rPr>
          <w:rFonts w:hint="eastAsia" w:ascii="宋体" w:hAnsi="宋体" w:eastAsia="宋体" w:cs="宋体"/>
          <w:b/>
          <w:bCs/>
          <w:color w:val="auto"/>
          <w:highlight w:val="none"/>
        </w:rPr>
        <w:t xml:space="preserve"> </w:t>
      </w:r>
      <w:r>
        <w:rPr>
          <w:rFonts w:hint="eastAsia" w:ascii="宋体" w:hAnsi="宋体" w:eastAsia="宋体" w:cs="宋体"/>
          <w:color w:val="auto"/>
          <w:highlight w:val="none"/>
        </w:rPr>
        <w:t xml:space="preserve">采购文件、成交供应商的响应文件及磋商过程中有关澄清、承诺文件均应作为合同附件。</w:t>
      </w:r>
      <w:r/>
    </w:p>
    <w:p>
      <w:pPr>
        <w:ind w:firstLine="420"/>
        <w:spacing w:line="360" w:lineRule="auto"/>
        <w:rPr>
          <w:rFonts w:hint="eastAsia" w:ascii="宋体" w:hAnsi="宋体" w:eastAsia="宋体" w:cs="宋体"/>
          <w:color w:val="auto"/>
          <w:highlight w:val="none"/>
        </w:rPr>
      </w:pPr>
      <w:r>
        <w:rPr>
          <w:rFonts w:hint="eastAsia" w:ascii="宋体" w:hAnsi="宋体" w:eastAsia="宋体" w:cs="宋体"/>
          <w:bCs/>
          <w:color w:val="auto"/>
          <w:szCs w:val="21"/>
          <w:highlight w:val="none"/>
        </w:rPr>
        <w:t xml:space="preserve">31.3 合同在“政府采购管理交易系统（苏采云）”中签订，签订合同后，</w:t>
      </w:r>
      <w:r>
        <w:rPr>
          <w:rFonts w:hint="eastAsia" w:ascii="宋体" w:hAnsi="宋体" w:eastAsia="宋体" w:cs="宋体"/>
          <w:bCs/>
          <w:i/>
          <w:iCs/>
          <w:color w:val="auto"/>
          <w:szCs w:val="21"/>
          <w:highlight w:val="none"/>
          <w:u w:val="single"/>
        </w:rPr>
        <w:t xml:space="preserve">成交供应商不得将货物或服务及其他服务进行转包</w:t>
      </w:r>
      <w:r>
        <w:rPr>
          <w:rFonts w:hint="eastAsia" w:ascii="宋体" w:hAnsi="宋体" w:eastAsia="宋体" w:cs="宋体"/>
          <w:bCs/>
          <w:color w:val="auto"/>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rPr>
        <w:t xml:space="preserve">32、其他</w:t>
      </w:r>
      <w:r/>
    </w:p>
    <w:p>
      <w:pPr>
        <w:ind w:firstLine="422"/>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32.1 依据《政府采购促进中小企业发展管理办法》享受享受扶持政策获得政府采购合同的，小微企业不得将合同分包给大中型企业，中型企业不得将合同分包给大型企业。</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jc w:val="center"/>
        <w:spacing w:line="360" w:lineRule="auto"/>
        <w:rPr>
          <w:rFonts w:hint="eastAsia" w:ascii="宋体" w:hAnsi="宋体" w:eastAsia="宋体" w:cs="宋体"/>
          <w:color w:val="auto"/>
          <w:highlight w:val="none"/>
        </w:rPr>
        <w:sectPr>
          <w:footnotePr/>
          <w:endnotePr/>
          <w:type w:val="nextPage"/>
          <w:pgSz w:w="11906" w:h="16838" w:orient="portrait"/>
          <w:pgMar w:top="1440" w:right="1800" w:bottom="1440" w:left="1800" w:header="851" w:footer="992" w:gutter="0"/>
          <w:cols w:num="1" w:sep="0" w:space="1701" w:equalWidth="1"/>
          <w:docGrid w:linePitch="360"/>
        </w:sectPr>
      </w:pPr>
      <w:r/>
      <w:bookmarkStart w:id="26" w:name="_Toc107582398"/>
      <w:r/>
      <w:r/>
    </w:p>
    <w:p>
      <w:pPr>
        <w:pStyle w:val="97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第三章 合同条款及格式</w:t>
      </w:r>
      <w:bookmarkEnd w:id="26"/>
      <w:r/>
      <w:r/>
    </w:p>
    <w:p>
      <w:pPr>
        <w:ind w:firstLine="480"/>
        <w:spacing w:line="500" w:lineRule="exact"/>
        <w:rPr>
          <w:rFonts w:hint="eastAsia" w:ascii="宋体" w:hAnsi="宋体" w:eastAsia="宋体" w:cs="宋体"/>
          <w:bCs/>
          <w:sz w:val="21"/>
          <w:szCs w:val="21"/>
          <w:highlight w:val="none"/>
        </w:rPr>
      </w:pPr>
      <w:r/>
      <w:bookmarkStart w:id="27" w:name="_Toc513029243"/>
      <w:r/>
      <w:bookmarkStart w:id="28" w:name="_Toc20823315"/>
      <w:r/>
      <w:bookmarkStart w:id="29" w:name="_Toc16938559"/>
      <w:r>
        <w:rPr>
          <w:rFonts w:hint="eastAsia" w:ascii="宋体" w:hAnsi="宋体" w:eastAsia="宋体" w:cs="宋体"/>
          <w:bCs/>
          <w:sz w:val="21"/>
          <w:szCs w:val="21"/>
          <w:highlight w:val="none"/>
        </w:rPr>
        <w:t xml:space="preserve">以下为</w:t>
      </w:r>
      <w:r>
        <w:rPr>
          <w:rFonts w:hint="eastAsia" w:ascii="宋体" w:hAnsi="宋体" w:cs="宋体"/>
          <w:bCs/>
          <w:sz w:val="21"/>
          <w:szCs w:val="21"/>
          <w:highlight w:val="none"/>
          <w:lang w:val="en-US" w:eastAsia="zh-CN"/>
        </w:rPr>
        <w:t xml:space="preserve">成交</w:t>
      </w:r>
      <w:r>
        <w:rPr>
          <w:rFonts w:hint="eastAsia" w:ascii="宋体" w:hAnsi="宋体" w:eastAsia="宋体" w:cs="宋体"/>
          <w:bCs/>
          <w:sz w:val="21"/>
          <w:szCs w:val="21"/>
          <w:highlight w:val="none"/>
        </w:rPr>
        <w:t xml:space="preserve">后签定本项目合同的通用条款，</w:t>
      </w:r>
      <w:r>
        <w:rPr>
          <w:rFonts w:hint="eastAsia" w:ascii="宋体" w:hAnsi="宋体" w:cs="宋体"/>
          <w:bCs/>
          <w:sz w:val="21"/>
          <w:szCs w:val="21"/>
          <w:highlight w:val="none"/>
          <w:lang w:val="en-US" w:eastAsia="zh-CN"/>
        </w:rPr>
        <w:t xml:space="preserve">成交</w:t>
      </w:r>
      <w:r>
        <w:rPr>
          <w:rFonts w:hint="eastAsia" w:ascii="宋体" w:hAnsi="宋体" w:eastAsia="宋体" w:cs="宋体"/>
          <w:bCs/>
          <w:sz w:val="21"/>
          <w:szCs w:val="21"/>
          <w:highlight w:val="none"/>
        </w:rPr>
        <w:t xml:space="preserve">人不得提出实质性的修改。</w:t>
      </w:r>
      <w:r/>
    </w:p>
    <w:p>
      <w:pPr>
        <w:ind w:firstLine="640"/>
        <w:spacing w:line="500" w:lineRule="exact"/>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keepLines w:val="0"/>
        <w:keepNext w:val="0"/>
        <w:pageBreakBefore w:val="0"/>
        <w:spacing w:line="36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江苏省政府采购合同（服务）（合同编号）</w:t>
      </w:r>
      <w:r/>
    </w:p>
    <w:p>
      <w:pPr>
        <w:pStyle w:val="1012"/>
        <w:jc w:val="left"/>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项目名称：</w:t>
      </w:r>
      <w:r>
        <w:rPr>
          <w:rFonts w:hint="eastAsia" w:ascii="宋体" w:hAnsi="宋体" w:eastAsia="宋体" w:cs="宋体"/>
          <w:sz w:val="21"/>
          <w:szCs w:val="21"/>
          <w:highlight w:val="none"/>
          <w:lang w:eastAsia="zh-CN"/>
        </w:rPr>
        <w:t xml:space="preserve">扬州高等职业技术学校202</w:t>
      </w:r>
      <w:r>
        <w:rPr>
          <w:rFonts w:hint="eastAsia" w:hAnsi="宋体" w:cs="宋体"/>
          <w:sz w:val="21"/>
          <w:szCs w:val="21"/>
          <w:highlight w:val="none"/>
          <w:lang w:val="en-US" w:eastAsia="zh-CN"/>
        </w:rPr>
        <w:t xml:space="preserve">6</w:t>
      </w:r>
      <w:r>
        <w:rPr>
          <w:rFonts w:hint="eastAsia" w:ascii="宋体" w:hAnsi="宋体" w:eastAsia="宋体" w:cs="宋体"/>
          <w:sz w:val="21"/>
          <w:szCs w:val="21"/>
          <w:highlight w:val="none"/>
          <w:lang w:eastAsia="zh-CN"/>
        </w:rPr>
        <w:t xml:space="preserve">年度校园安保服务项目</w:t>
      </w:r>
      <w:r>
        <w:rPr>
          <w:rFonts w:hint="eastAsia" w:ascii="宋体" w:hAnsi="宋体" w:eastAsia="宋体" w:cs="宋体"/>
          <w:sz w:val="21"/>
          <w:szCs w:val="21"/>
          <w:highlight w:val="none"/>
        </w:rPr>
        <w:t xml:space="preserve">                                  项目编号：</w:t>
      </w:r>
      <w:r>
        <w:rPr>
          <w:rFonts w:hint="eastAsia" w:ascii="宋体" w:hAnsi="宋体" w:eastAsia="宋体" w:cs="宋体"/>
          <w:sz w:val="21"/>
          <w:szCs w:val="21"/>
          <w:highlight w:val="none"/>
          <w:lang w:val="en-US" w:eastAsia="zh-CN"/>
        </w:rPr>
        <w:t xml:space="preserve">JSZC-321000-NTGC-C2025-0032</w:t>
      </w:r>
      <w:r>
        <w:rPr>
          <w:rFonts w:hint="eastAsia" w:hAnsi="宋体" w:cs="宋体"/>
          <w:sz w:val="21"/>
          <w:szCs w:val="21"/>
          <w:highlight w:val="none"/>
          <w:lang w:eastAsia="zh-CN"/>
        </w:rPr>
        <w:t xml:space="preserve">号</w:t>
      </w:r>
      <w:r/>
    </w:p>
    <w:p>
      <w:pPr>
        <w:pStyle w:val="1012"/>
        <w:jc w:val="left"/>
        <w:keepLines w:val="0"/>
        <w:keepNext w:val="0"/>
        <w:pageBreakBefore w:val="0"/>
        <w:spacing w:before="120" w:after="120" w:line="360" w:lineRule="auto"/>
        <w:widowControl w:val="off"/>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 xml:space="preserve">甲方：（买方）</w:t>
      </w:r>
      <w:r>
        <w:rPr>
          <w:rFonts w:hint="eastAsia" w:ascii="宋体" w:hAnsi="宋体" w:eastAsia="宋体" w:cs="宋体"/>
          <w:sz w:val="21"/>
          <w:szCs w:val="21"/>
          <w:highlight w:val="none"/>
          <w:lang w:eastAsia="zh-CN"/>
        </w:rPr>
        <w:t xml:space="preserve">扬州高等职业技术学校</w:t>
      </w:r>
      <w:r/>
    </w:p>
    <w:p>
      <w:pPr>
        <w:pStyle w:val="1012"/>
        <w:jc w:val="left"/>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乙方：（卖方）_________</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甲、乙双方根据</w:t>
      </w:r>
      <w:r>
        <w:rPr>
          <w:rFonts w:hint="eastAsia" w:hAnsi="宋体" w:cs="宋体"/>
          <w:sz w:val="21"/>
          <w:szCs w:val="21"/>
          <w:highlight w:val="none"/>
          <w:lang w:eastAsia="zh-CN"/>
        </w:rPr>
        <w:t xml:space="preserve">江苏皋诚工程项目管理有限公司扬州分公司</w:t>
      </w:r>
      <w:r>
        <w:rPr>
          <w:rFonts w:hint="eastAsia" w:ascii="宋体" w:hAnsi="宋体" w:eastAsia="宋体" w:cs="宋体"/>
          <w:sz w:val="21"/>
          <w:szCs w:val="21"/>
          <w:highlight w:val="none"/>
        </w:rPr>
        <w:t xml:space="preserve">招标的结果，签署本合同。</w:t>
      </w:r>
      <w:r/>
    </w:p>
    <w:p>
      <w:pPr>
        <w:pStyle w:val="1012"/>
        <w:keepLines w:val="0"/>
        <w:keepNext w:val="0"/>
        <w:pageBreakBefore w:val="0"/>
        <w:spacing w:before="120" w:after="12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一、合同内容</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 标的名称：</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1.2标的质量：</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 标的数量（规模）：</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 履行时间（期限）：</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 履行地点：</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1.6履行方式：</w:t>
      </w:r>
      <w:r/>
    </w:p>
    <w:p>
      <w:pPr>
        <w:pStyle w:val="1012"/>
        <w:keepLines w:val="0"/>
        <w:keepNext w:val="0"/>
        <w:pageBreakBefore w:val="0"/>
        <w:spacing w:before="120" w:after="12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二、合同金额</w:t>
      </w:r>
      <w:r/>
    </w:p>
    <w:p>
      <w:pPr>
        <w:pStyle w:val="1012"/>
        <w:ind w:left="410" w:hanging="41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2.1 本合同金额为（大写）：___________圆（________元）人民币或其他币种。</w:t>
      </w:r>
      <w:r/>
    </w:p>
    <w:p>
      <w:pPr>
        <w:pStyle w:val="1012"/>
        <w:keepLines w:val="0"/>
        <w:keepNext w:val="0"/>
        <w:pageBreakBefore w:val="0"/>
        <w:spacing w:before="120" w:after="12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三、技术资料</w:t>
      </w:r>
      <w:r/>
    </w:p>
    <w:p>
      <w:pPr>
        <w:pStyle w:val="1012"/>
        <w:ind w:left="410" w:hanging="41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3.1乙方应按</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规定的时间向甲方提供服务（包含与服务相关的货物）的有关技术资料。</w:t>
      </w:r>
      <w:r/>
    </w:p>
    <w:p>
      <w:pPr>
        <w:pStyle w:val="1012"/>
        <w:ind w:left="410" w:hanging="41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012"/>
        <w:ind w:left="412" w:hanging="412"/>
        <w:keepLines w:val="0"/>
        <w:keepNext w:val="0"/>
        <w:pageBreakBefore w:val="0"/>
        <w:spacing w:before="120" w:after="12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四、知识产权</w:t>
      </w:r>
      <w:r/>
    </w:p>
    <w:p>
      <w:pPr>
        <w:pStyle w:val="1012"/>
        <w:ind w:left="408" w:hanging="408"/>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u w:val="single"/>
        </w:rPr>
      </w:pPr>
      <w:r>
        <w:rPr>
          <w:rFonts w:hint="eastAsia" w:ascii="宋体" w:hAnsi="宋体" w:eastAsia="宋体" w:cs="宋体"/>
          <w:b/>
          <w:sz w:val="21"/>
          <w:szCs w:val="21"/>
          <w:highlight w:val="none"/>
        </w:rPr>
        <w:t xml:space="preserve">五、产权担保</w:t>
      </w:r>
      <w:r/>
    </w:p>
    <w:p>
      <w:pPr>
        <w:pStyle w:val="1012"/>
        <w:ind w:left="408" w:hanging="408"/>
        <w:keepLines w:val="0"/>
        <w:keepNext w:val="0"/>
        <w:pageBreakBefore w:val="0"/>
        <w:spacing w:before="120" w:after="120" w:line="360" w:lineRule="auto"/>
        <w:widowControl w:val="off"/>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5.1 乙方保证所交付的服务（包含与服务相关的货物）的所有权完全属于乙方且无任何抵押、查封等产权瑕疵。</w:t>
      </w:r>
      <w:r/>
    </w:p>
    <w:p>
      <w:pPr>
        <w:pStyle w:val="1012"/>
        <w:ind w:left="410" w:hanging="410"/>
        <w:keepLines w:val="0"/>
        <w:keepNext w:val="0"/>
        <w:pageBreakBefore w:val="0"/>
        <w:spacing w:before="120" w:after="120"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b/>
          <w:sz w:val="21"/>
          <w:szCs w:val="21"/>
          <w:highlight w:val="none"/>
        </w:rPr>
        <w:t xml:space="preserve">六、履</w:t>
      </w:r>
      <w:r>
        <w:rPr>
          <w:rFonts w:hint="eastAsia" w:ascii="宋体" w:hAnsi="宋体" w:eastAsia="宋体" w:cs="宋体"/>
          <w:b/>
          <w:color w:val="000000" w:themeColor="text1"/>
          <w:sz w:val="21"/>
          <w:szCs w:val="21"/>
          <w:highlight w:val="none"/>
          <w14:textFill>
            <w14:solidFill>
              <w14:schemeClr w14:val="tx1"/>
            </w14:solidFill>
          </w14:textFill>
        </w:rPr>
        <w:t xml:space="preserve">约保证金</w:t>
      </w:r>
      <w:r/>
    </w:p>
    <w:p>
      <w:pPr>
        <w:pStyle w:val="1012"/>
        <w:ind w:left="408" w:hanging="408"/>
        <w:keepLines w:val="0"/>
        <w:keepNext w:val="0"/>
        <w:pageBreakBefore w:val="0"/>
        <w:spacing w:before="120" w:after="12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6.1 乙方交纳人民币___</w:t>
      </w:r>
      <w:r>
        <w:rPr>
          <w:rFonts w:hint="eastAsia" w:ascii="宋体" w:hAnsi="宋体" w:eastAsia="宋体" w:cs="宋体"/>
          <w:color w:val="000000" w:themeColor="text1"/>
          <w:sz w:val="21"/>
          <w:szCs w:val="21"/>
          <w:highlight w:val="none"/>
          <w:u w:val="single"/>
          <w14:textFill>
            <w14:solidFill>
              <w14:schemeClr w14:val="tx1"/>
            </w14:solidFill>
          </w14:textFill>
        </w:rPr>
        <w:t xml:space="preserve">零</w:t>
      </w:r>
      <w:r>
        <w:rPr>
          <w:rFonts w:hint="eastAsia" w:ascii="宋体" w:hAnsi="宋体" w:eastAsia="宋体" w:cs="宋体"/>
          <w:color w:val="000000" w:themeColor="text1"/>
          <w:sz w:val="21"/>
          <w:szCs w:val="21"/>
          <w:highlight w:val="none"/>
          <w14:textFill>
            <w14:solidFill>
              <w14:schemeClr w14:val="tx1"/>
            </w14:solidFill>
          </w14:textFill>
        </w:rPr>
        <w:t xml:space="preserve">___元作为本合同的履约保证金。（不得超过合同金额的10%）</w:t>
      </w:r>
      <w:r/>
    </w:p>
    <w:p>
      <w:pPr>
        <w:pStyle w:val="1012"/>
        <w:ind w:left="408" w:hanging="408"/>
        <w:keepLines w:val="0"/>
        <w:keepNext w:val="0"/>
        <w:pageBreakBefore w:val="0"/>
        <w:spacing w:before="120" w:after="12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6.2合同履行结束后，甲方应及时退还交纳的履约保证金。</w:t>
      </w:r>
      <w:r/>
    </w:p>
    <w:p>
      <w:pPr>
        <w:pStyle w:val="1012"/>
        <w:ind w:left="408" w:hanging="408"/>
        <w:keepLines w:val="0"/>
        <w:keepNext w:val="0"/>
        <w:pageBreakBefore w:val="0"/>
        <w:spacing w:before="120" w:after="12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6.2.1履约保证金退还方式：无</w:t>
      </w:r>
      <w:r/>
    </w:p>
    <w:p>
      <w:pPr>
        <w:pStyle w:val="1012"/>
        <w:ind w:left="408" w:hanging="408"/>
        <w:keepLines w:val="0"/>
        <w:keepNext w:val="0"/>
        <w:pageBreakBefore w:val="0"/>
        <w:spacing w:before="120" w:after="12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6.2.2履约保证金退还时间：无</w:t>
      </w:r>
      <w:r/>
    </w:p>
    <w:p>
      <w:pPr>
        <w:pStyle w:val="1012"/>
        <w:ind w:left="408" w:hanging="408"/>
        <w:keepLines w:val="0"/>
        <w:keepNext w:val="0"/>
        <w:pageBreakBefore w:val="0"/>
        <w:spacing w:before="120" w:after="12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6.2.3履约保证金退还条件：无</w:t>
      </w:r>
      <w:r/>
    </w:p>
    <w:p>
      <w:pPr>
        <w:pStyle w:val="1012"/>
        <w:ind w:left="408" w:hanging="408"/>
        <w:keepLines w:val="0"/>
        <w:keepNext w:val="0"/>
        <w:pageBreakBefore w:val="0"/>
        <w:spacing w:before="120" w:after="12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6.2.4履约保证金不予退还的情形：无</w:t>
      </w:r>
      <w:r/>
    </w:p>
    <w:p>
      <w:pPr>
        <w:keepLines w:val="0"/>
        <w:keepNext w:val="0"/>
        <w:pageBreakBefore w:val="0"/>
        <w:spacing w:before="145" w:after="145"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七、合同转包或分包</w:t>
      </w:r>
      <w:r/>
    </w:p>
    <w:p>
      <w:pPr>
        <w:keepLines w:val="0"/>
        <w:keepNext w:val="0"/>
        <w:pageBreakBefore w:val="0"/>
        <w:spacing w:before="145" w:after="145"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7.1乙方不得将合同标的转包给他人履行。</w:t>
      </w:r>
      <w:r/>
    </w:p>
    <w:p>
      <w:pPr>
        <w:keepLines w:val="0"/>
        <w:keepNext w:val="0"/>
        <w:pageBreakBefore w:val="0"/>
        <w:spacing w:before="145" w:after="145"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7.2乙方不得将合同标的分包给他人履行。</w:t>
      </w:r>
      <w:r/>
    </w:p>
    <w:p>
      <w:pPr>
        <w:keepLines w:val="0"/>
        <w:keepNext w:val="0"/>
        <w:pageBreakBefore w:val="0"/>
        <w:spacing w:before="145" w:after="145"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7.3乙方如有转包或未经甲方同意的分包行为，甲方有权解除合同。</w:t>
      </w:r>
      <w:r/>
    </w:p>
    <w:p>
      <w:pPr>
        <w:pStyle w:val="1012"/>
        <w:keepLines w:val="0"/>
        <w:keepNext w:val="0"/>
        <w:pageBreakBefore w:val="0"/>
        <w:spacing w:before="120" w:after="12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八、合同款项支付</w:t>
      </w:r>
      <w:r/>
    </w:p>
    <w:p>
      <w:pPr>
        <w:pStyle w:val="1012"/>
        <w:ind w:firstLine="42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ascii="宋体" w:hAnsi="宋体" w:eastAsia="宋体"/>
          <w:color w:val="000000" w:themeColor="text1"/>
          <w:sz w:val="21"/>
          <w:szCs w:val="21"/>
          <w:highlight w:val="none"/>
          <w14:textFill>
            <w14:solidFill>
              <w14:schemeClr w14:val="tx1"/>
            </w14:solidFill>
          </w14:textFill>
        </w:rPr>
        <w:t xml:space="preserve">合同</w:t>
      </w:r>
      <w:r>
        <w:rPr>
          <w:rFonts w:hint="eastAsia" w:ascii="宋体" w:hAnsi="宋体" w:eastAsia="宋体" w:cs="宋体"/>
          <w:color w:val="000000" w:themeColor="text1"/>
          <w:sz w:val="21"/>
          <w:szCs w:val="21"/>
          <w:highlight w:val="none"/>
          <w14:textFill>
            <w14:solidFill>
              <w14:schemeClr w14:val="tx1"/>
            </w14:solidFill>
          </w14:textFill>
        </w:rPr>
        <w:t xml:space="preserve">签订后，乙方出具有效的发票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甲方自收到发票后15日内，支付合同总价的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1"/>
          <w:szCs w:val="21"/>
          <w:highlight w:val="none"/>
          <w14:textFill>
            <w14:solidFill>
              <w14:schemeClr w14:val="tx1"/>
            </w14:solidFill>
          </w14:textFill>
        </w:rPr>
        <w:t xml:space="preserve">%预付款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服务费用实行按月考核支付制度，甲乙双方按考核结果确定实际支付费用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应于每月20日前</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根据</w:t>
      </w:r>
      <w:r>
        <w:rPr>
          <w:rFonts w:hint="eastAsia" w:ascii="宋体" w:hAnsi="宋体" w:eastAsia="宋体" w:cs="宋体"/>
          <w:color w:val="000000" w:themeColor="text1"/>
          <w:sz w:val="21"/>
          <w:szCs w:val="21"/>
          <w:highlight w:val="none"/>
          <w14:textFill>
            <w14:solidFill>
              <w14:schemeClr w14:val="tx1"/>
            </w14:solidFill>
          </w14:textFill>
        </w:rPr>
        <w:t xml:space="preserve">实际支付费用开具发票</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需扣除30%预付款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，甲方自收到发票后15日内支付上月服务费款项。</w:t>
      </w:r>
      <w:r/>
    </w:p>
    <w:p>
      <w:pPr>
        <w:keepLines w:val="0"/>
        <w:keepNext w:val="0"/>
        <w:pageBreakBefore w:val="0"/>
        <w:spacing w:before="145" w:after="145"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九、税费</w:t>
      </w:r>
      <w:r/>
    </w:p>
    <w:p>
      <w:pPr>
        <w:keepLines w:val="0"/>
        <w:keepNext w:val="0"/>
        <w:pageBreakBefore w:val="0"/>
        <w:spacing w:before="145" w:after="145"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9.1本合同执行中相关的一切税费均由乙方负担。</w:t>
      </w:r>
      <w:r/>
    </w:p>
    <w:p>
      <w:pPr>
        <w:pStyle w:val="1012"/>
        <w:keepLines w:val="0"/>
        <w:keepNext w:val="0"/>
        <w:pageBreakBefore w:val="0"/>
        <w:spacing w:before="120" w:after="12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十、项目验收</w:t>
      </w:r>
      <w:r/>
    </w:p>
    <w:p>
      <w:pPr>
        <w:pStyle w:val="1012"/>
        <w:ind w:left="480" w:hanging="48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10.1 甲方依法组织履约验收工作。</w:t>
      </w:r>
      <w:r/>
    </w:p>
    <w:p>
      <w:pPr>
        <w:pStyle w:val="1012"/>
        <w:ind w:left="480" w:hanging="48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12"/>
        <w:ind w:left="480" w:hanging="48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10.3 对于实际使用人和甲方分离的项目，甲方邀请实际使用人参与验收。</w:t>
      </w:r>
      <w:r/>
    </w:p>
    <w:p>
      <w:pPr>
        <w:pStyle w:val="1012"/>
        <w:ind w:left="480" w:hanging="48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10.4如有必要，甲方邀请参加本项目的其他供应商或第三方专业机构及专家参与验收，相关意见将作为验收书的参考资料。</w:t>
      </w:r>
      <w:r/>
    </w:p>
    <w:p>
      <w:pPr>
        <w:pStyle w:val="1012"/>
        <w:ind w:left="480" w:hanging="48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012"/>
        <w:ind w:left="480" w:hanging="48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1012"/>
        <w:keepLines w:val="0"/>
        <w:keepNext w:val="0"/>
        <w:pageBreakBefore w:val="0"/>
        <w:spacing w:before="120" w:after="12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十一、违约责任</w:t>
      </w:r>
      <w:r/>
    </w:p>
    <w:p>
      <w:pPr>
        <w:pStyle w:val="1012"/>
        <w:ind w:left="410" w:hanging="41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11.1 甲方无正当理由拒绝接受乙方提供服务的，甲方向乙方偿付拒绝接受服务合同价款总值的违约金。</w:t>
      </w:r>
      <w:r/>
    </w:p>
    <w:p>
      <w:pPr>
        <w:pStyle w:val="1012"/>
        <w:ind w:left="410" w:hanging="41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11.2 甲方无故逾期验收和办理合同款项支付手续的,甲方应按逾期付款总额每日向乙方支付违约金。</w:t>
      </w:r>
      <w:r/>
    </w:p>
    <w:p>
      <w:pPr>
        <w:pStyle w:val="1012"/>
        <w:ind w:left="410" w:hanging="41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的违约金，如造成甲方损失超过违约金的，超出部分由乙方继续承担赔偿责任。 </w:t>
      </w:r>
      <w:r/>
    </w:p>
    <w:p>
      <w:pPr>
        <w:pStyle w:val="1012"/>
        <w:ind w:left="410" w:hanging="41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11.4 乙方所提供服务的标准不符合合同规定及</w:t>
      </w:r>
      <w:r>
        <w:rPr>
          <w:rFonts w:hint="eastAsia" w:ascii="宋体" w:hAnsi="宋体" w:eastAsia="宋体" w:cs="宋体"/>
          <w:sz w:val="21"/>
          <w:szCs w:val="21"/>
          <w:highlight w:val="none"/>
          <w:lang w:eastAsia="zh-CN"/>
        </w:rPr>
        <w:t xml:space="preserve">采购文件</w:t>
      </w:r>
      <w:r>
        <w:rPr>
          <w:rFonts w:hint="eastAsia" w:ascii="宋体" w:hAnsi="宋体" w:eastAsia="宋体" w:cs="宋体"/>
          <w:sz w:val="21"/>
          <w:szCs w:val="21"/>
          <w:highlight w:val="none"/>
        </w:rPr>
        <w:t xml:space="preserve">规定标准的，甲方有权拒绝接受服务，并可单方面解除合同。</w:t>
      </w:r>
      <w:r/>
    </w:p>
    <w:p>
      <w:pPr>
        <w:pStyle w:val="1012"/>
        <w:keepLines w:val="0"/>
        <w:keepNext w:val="0"/>
        <w:pageBreakBefore w:val="0"/>
        <w:spacing w:before="120" w:after="12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十二、不可抗力事件处理</w:t>
      </w:r>
      <w:r/>
    </w:p>
    <w:p>
      <w:pPr>
        <w:pStyle w:val="1012"/>
        <w:ind w:left="480" w:hanging="48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12.1 在合同有效期内，任何一方因不可抗力事件导致不能履行合同，则合同履行期可延长，其延长期与不可抗力影响期相同。</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12.2 不可抗力事件发生后，应立即通知对方，并寄送有关权威机构出具的证明。</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12.3 不可抗力事件延续120天以上，双方应通过友好协商，确定是否继续履行合同。</w:t>
      </w:r>
      <w:r/>
    </w:p>
    <w:p>
      <w:pPr>
        <w:pStyle w:val="1012"/>
        <w:keepLines w:val="0"/>
        <w:keepNext w:val="0"/>
        <w:pageBreakBefore w:val="0"/>
        <w:spacing w:before="120" w:after="12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十三、解决争议的方法</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13.1双方在签订、履行合同中所发生的一切争议，应通过友好协商解决。如协商不成，由甲方住所地人民法院管辖。</w:t>
      </w:r>
      <w:r/>
    </w:p>
    <w:p>
      <w:pPr>
        <w:pStyle w:val="1012"/>
        <w:keepLines w:val="0"/>
        <w:keepNext w:val="0"/>
        <w:pageBreakBefore w:val="0"/>
        <w:spacing w:before="120" w:after="120" w:line="360" w:lineRule="auto"/>
        <w:widowControl w:val="off"/>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十四、合同生效及其它</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14.1 合同经双方法定代表人或授权委托代表人签字并加盖单位公章后生效。</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14.2本合同未尽事宜，遵照《民法典》、《政府采购法》有关条文执行。</w:t>
      </w:r>
      <w:r/>
    </w:p>
    <w:p>
      <w:pPr>
        <w:pStyle w:val="1012"/>
        <w:ind w:left="480" w:hanging="48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14.3 本合同正本一式两份，具有同等法律效力，甲方、乙方各执一份。</w:t>
      </w:r>
      <w:r/>
    </w:p>
    <w:p>
      <w:pPr>
        <w:pStyle w:val="1012"/>
        <w:ind w:left="480" w:hanging="48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甲方：                        </w:t>
      </w:r>
      <w:r>
        <w:rPr>
          <w:rFonts w:hint="eastAsia" w:hAnsi="宋体" w:cs="宋体"/>
          <w:sz w:val="21"/>
          <w:szCs w:val="21"/>
          <w:highlight w:val="none"/>
          <w:lang w:val="en-US" w:eastAsia="zh-CN"/>
        </w:rPr>
        <w:t xml:space="preserve">            </w:t>
      </w:r>
      <w:r>
        <w:rPr>
          <w:rFonts w:hint="eastAsia" w:ascii="宋体" w:hAnsi="宋体" w:eastAsia="宋体" w:cs="宋体"/>
          <w:sz w:val="21"/>
          <w:szCs w:val="21"/>
          <w:highlight w:val="none"/>
        </w:rPr>
        <w:t xml:space="preserve">乙方： </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地址：                       </w:t>
      </w:r>
      <w:r>
        <w:rPr>
          <w:rFonts w:hint="eastAsia" w:hAnsi="宋体" w:cs="宋体"/>
          <w:sz w:val="21"/>
          <w:szCs w:val="21"/>
          <w:highlight w:val="none"/>
          <w:lang w:val="en-US" w:eastAsia="zh-CN"/>
        </w:rPr>
        <w:t xml:space="preserve">             </w:t>
      </w:r>
      <w:r>
        <w:rPr>
          <w:rFonts w:hint="eastAsia" w:ascii="宋体" w:hAnsi="宋体" w:eastAsia="宋体" w:cs="宋体"/>
          <w:sz w:val="21"/>
          <w:szCs w:val="21"/>
          <w:highlight w:val="none"/>
        </w:rPr>
        <w:t xml:space="preserve">地址： </w:t>
      </w:r>
      <w:r/>
    </w:p>
    <w:p>
      <w:pPr>
        <w:pStyle w:val="1012"/>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法定代表人或授权代表：       </w:t>
      </w:r>
      <w:r>
        <w:rPr>
          <w:rFonts w:hint="eastAsia" w:hAnsi="宋体" w:cs="宋体"/>
          <w:sz w:val="21"/>
          <w:szCs w:val="21"/>
          <w:highlight w:val="none"/>
          <w:lang w:val="en-US" w:eastAsia="zh-CN"/>
        </w:rPr>
        <w:t xml:space="preserve">            </w:t>
      </w:r>
      <w:r>
        <w:rPr>
          <w:rFonts w:hint="eastAsia" w:ascii="宋体" w:hAnsi="宋体" w:eastAsia="宋体" w:cs="宋体"/>
          <w:sz w:val="21"/>
          <w:szCs w:val="21"/>
          <w:highlight w:val="none"/>
        </w:rPr>
        <w:t xml:space="preserve"> 法定代表人或授权代表：</w:t>
      </w:r>
      <w:r/>
    </w:p>
    <w:p>
      <w:pPr>
        <w:pStyle w:val="1012"/>
        <w:ind w:firstLine="24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联系电话：                    </w:t>
      </w:r>
      <w:r>
        <w:rPr>
          <w:rFonts w:hint="eastAsia" w:hAnsi="宋体" w:cs="宋体"/>
          <w:sz w:val="21"/>
          <w:szCs w:val="21"/>
          <w:highlight w:val="none"/>
          <w:lang w:val="en-US" w:eastAsia="zh-CN"/>
        </w:rPr>
        <w:t xml:space="preserve">            </w:t>
      </w:r>
      <w:r>
        <w:rPr>
          <w:rFonts w:hint="eastAsia" w:ascii="宋体" w:hAnsi="宋体" w:eastAsia="宋体" w:cs="宋体"/>
          <w:sz w:val="21"/>
          <w:szCs w:val="21"/>
          <w:highlight w:val="none"/>
        </w:rPr>
        <w:t xml:space="preserve">联系电话：         </w:t>
      </w:r>
      <w:r/>
    </w:p>
    <w:p>
      <w:pPr>
        <w:pStyle w:val="1012"/>
        <w:ind w:firstLine="240"/>
        <w:keepLines w:val="0"/>
        <w:keepNext w:val="0"/>
        <w:pageBreakBefore w:val="0"/>
        <w:spacing w:before="120" w:after="120" w:line="36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签订日期：      年  月  日</w:t>
      </w:r>
      <w:bookmarkEnd w:id="27"/>
      <w:r/>
      <w:bookmarkEnd w:id="28"/>
      <w:r/>
      <w:bookmarkEnd w:id="29"/>
      <w:r/>
      <w:bookmarkStart w:id="30" w:name="_Hlt16619369"/>
      <w:r/>
      <w:bookmarkEnd w:id="30"/>
      <w:r>
        <w:rPr>
          <w:rFonts w:hint="eastAsia" w:hAnsi="宋体" w:cs="宋体"/>
          <w:sz w:val="21"/>
          <w:szCs w:val="21"/>
          <w:highlight w:val="none"/>
          <w:lang w:val="en-US" w:eastAsia="zh-CN"/>
        </w:rPr>
        <w:t xml:space="preserve">                </w:t>
      </w:r>
      <w:r>
        <w:rPr>
          <w:rFonts w:hint="eastAsia" w:ascii="宋体" w:hAnsi="宋体" w:eastAsia="宋体" w:cs="宋体"/>
          <w:sz w:val="21"/>
          <w:szCs w:val="21"/>
          <w:highlight w:val="none"/>
        </w:rPr>
        <w:t xml:space="preserve">签订日期：      年  月  日</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numPr>
          <w:ilvl w:val="0"/>
          <w:numId w:val="1"/>
        </w:numPr>
        <w:jc w:val="center"/>
        <w:spacing w:line="360" w:lineRule="auto"/>
        <w:rPr>
          <w:rFonts w:hint="eastAsia" w:ascii="宋体" w:hAnsi="宋体" w:eastAsia="宋体" w:cs="宋体"/>
          <w:color w:val="auto"/>
          <w:highlight w:val="none"/>
        </w:rPr>
      </w:pPr>
      <w:r/>
      <w:bookmarkStart w:id="31" w:name="_Toc109304974"/>
      <w:r>
        <w:rPr>
          <w:rFonts w:hint="eastAsia" w:ascii="宋体" w:hAnsi="宋体" w:eastAsia="宋体" w:cs="宋体"/>
          <w:color w:val="auto"/>
          <w:highlight w:val="none"/>
        </w:rPr>
        <w:t xml:space="preserve">项目需求</w:t>
      </w:r>
      <w:bookmarkEnd w:id="31"/>
      <w:r/>
      <w:r/>
    </w:p>
    <w:p>
      <w:pPr>
        <w:spacing w:line="360" w:lineRule="auto"/>
        <w:rPr>
          <w:rFonts w:hint="eastAsia" w:ascii="宋体" w:hAnsi="宋体" w:cs="宋体"/>
          <w:color w:val="000000" w:themeColor="text1"/>
          <w:szCs w:val="21"/>
          <w:highlight w:val="none"/>
          <w14:textFill>
            <w14:solidFill>
              <w14:schemeClr w14:val="tx1"/>
            </w14:solidFill>
          </w14:textFill>
        </w:rPr>
      </w:pPr>
      <w:r/>
      <w:bookmarkStart w:id="32" w:name="_Toc109304975"/>
      <w:r>
        <w:rPr>
          <w:rFonts w:hint="eastAsia" w:ascii="宋体" w:hAnsi="宋体" w:cs="宋体"/>
          <w:color w:val="000000" w:themeColor="text1"/>
          <w:szCs w:val="21"/>
          <w:highlight w:val="none"/>
          <w14:textFill>
            <w14:solidFill>
              <w14:schemeClr w14:val="tx1"/>
            </w14:solidFill>
          </w14:textFill>
        </w:rPr>
        <w:t xml:space="preserve">注： 本章内容里斜体且有下划线部分为实质性要求和条件，</w:t>
      </w:r>
      <w:r>
        <w:rPr>
          <w:rFonts w:hint="eastAsia" w:ascii="宋体" w:hAnsi="宋体" w:cs="宋体"/>
          <w:color w:val="000000" w:themeColor="text1"/>
          <w:szCs w:val="21"/>
          <w:highlight w:val="none"/>
          <w:lang w:val="en-US" w:eastAsia="zh-CN"/>
          <w14:textFill>
            <w14:solidFill>
              <w14:schemeClr w14:val="tx1"/>
            </w14:solidFill>
          </w14:textFill>
        </w:rPr>
        <w:t xml:space="preserve">响应文件</w:t>
      </w:r>
      <w:r>
        <w:rPr>
          <w:rFonts w:hint="eastAsia" w:ascii="宋体" w:hAnsi="宋体" w:cs="宋体"/>
          <w:color w:val="000000" w:themeColor="text1"/>
          <w:szCs w:val="21"/>
          <w:highlight w:val="none"/>
          <w14:textFill>
            <w14:solidFill>
              <w14:schemeClr w14:val="tx1"/>
            </w14:solidFill>
          </w14:textFill>
        </w:rPr>
        <w:t xml:space="preserve">不满足的，视为无效</w:t>
      </w:r>
      <w:r>
        <w:rPr>
          <w:rFonts w:hint="eastAsia" w:ascii="宋体" w:hAnsi="宋体" w:cs="宋体"/>
          <w:color w:val="000000" w:themeColor="text1"/>
          <w:szCs w:val="21"/>
          <w:highlight w:val="none"/>
          <w:lang w:val="en-US" w:eastAsia="zh-CN"/>
          <w14:textFill>
            <w14:solidFill>
              <w14:schemeClr w14:val="tx1"/>
            </w14:solidFill>
          </w14:textFill>
        </w:rPr>
        <w:t xml:space="preserve">响应</w:t>
      </w:r>
      <w:r>
        <w:rPr>
          <w:rFonts w:hint="eastAsia" w:ascii="宋体" w:hAnsi="宋体" w:cs="宋体"/>
          <w:color w:val="000000" w:themeColor="text1"/>
          <w:szCs w:val="21"/>
          <w:highlight w:val="none"/>
          <w14:textFill>
            <w14:solidFill>
              <w14:schemeClr w14:val="tx1"/>
            </w14:solidFill>
          </w14:textFill>
        </w:rPr>
        <w:t xml:space="preserve">处理。请各供应商制作电子</w:t>
      </w:r>
      <w:r>
        <w:rPr>
          <w:rFonts w:hint="eastAsia" w:ascii="宋体" w:hAnsi="宋体" w:cs="宋体"/>
          <w:color w:val="000000" w:themeColor="text1"/>
          <w:szCs w:val="21"/>
          <w:highlight w:val="none"/>
          <w:lang w:val="en-US" w:eastAsia="zh-CN"/>
          <w14:textFill>
            <w14:solidFill>
              <w14:schemeClr w14:val="tx1"/>
            </w14:solidFill>
          </w14:textFill>
        </w:rPr>
        <w:t xml:space="preserve">响应</w:t>
      </w:r>
      <w:r>
        <w:rPr>
          <w:rFonts w:hint="eastAsia" w:ascii="宋体" w:hAnsi="宋体" w:cs="宋体"/>
          <w:color w:val="000000" w:themeColor="text1"/>
          <w:szCs w:val="21"/>
          <w:highlight w:val="none"/>
          <w14:textFill>
            <w14:solidFill>
              <w14:schemeClr w14:val="tx1"/>
            </w14:solidFill>
          </w14:textFill>
        </w:rPr>
        <w:t xml:space="preserve">文件时，将实质性响应的内容在政府采购交易系统“符合证明文件格式”中准确填写或上传。</w:t>
      </w:r>
      <w:r/>
    </w:p>
    <w:p>
      <w:pPr>
        <w:ind w:firstLine="420"/>
        <w:keepLines w:val="0"/>
        <w:keepNext w:val="0"/>
        <w:pageBreakBefore w:val="0"/>
        <w:spacing w:beforeAutospacing="0" w:line="360" w:lineRule="auto"/>
        <w:widowControl/>
        <w:rPr>
          <w:rFonts w:ascii="Times New Roman" w:hAnsi="Times New Roman" w:cs="Times New Roman"/>
          <w:szCs w:val="21"/>
        </w:rPr>
      </w:pPr>
      <w:r>
        <w:rPr>
          <w:rFonts w:ascii="Times New Roman" w:hAnsi="Times New Roman" w:cs="Times New Roman"/>
          <w:szCs w:val="21"/>
        </w:rPr>
        <w:t xml:space="preserve">1.</w:t>
      </w:r>
      <w:r>
        <w:rPr>
          <w:rFonts w:ascii="Times New Roman" w:hAnsi="Times New Roman" w:cs="Times New Roman"/>
          <w:b/>
          <w:szCs w:val="21"/>
        </w:rPr>
        <w:t xml:space="preserve">项目简介</w:t>
      </w:r>
      <w:r/>
    </w:p>
    <w:p>
      <w:pPr>
        <w:ind w:firstLine="420"/>
        <w:keepLines w:val="0"/>
        <w:keepNext w:val="0"/>
        <w:pageBreakBefore w:val="0"/>
        <w:spacing w:beforeAutospacing="0" w:line="360" w:lineRule="auto"/>
        <w:widowControl/>
        <w:rPr>
          <w:rFonts w:ascii="Times New Roman" w:hAnsi="Times New Roman" w:cs="Times New Roman"/>
          <w:szCs w:val="21"/>
        </w:rPr>
      </w:pPr>
      <w:r>
        <w:rPr>
          <w:rFonts w:ascii="Times New Roman" w:hAnsi="Times New Roman" w:cs="Times New Roman"/>
          <w:szCs w:val="21"/>
        </w:rPr>
        <w:t xml:space="preserve">采购人名称：扬州高等职业技术学校</w:t>
      </w:r>
      <w:r/>
    </w:p>
    <w:p>
      <w:pPr>
        <w:ind w:firstLine="420"/>
        <w:keepLines w:val="0"/>
        <w:keepNext w:val="0"/>
        <w:pageBreakBefore w:val="0"/>
        <w:spacing w:beforeAutospacing="0" w:line="360" w:lineRule="auto"/>
        <w:widowControl/>
        <w:rPr>
          <w:rFonts w:ascii="Times New Roman" w:hAnsi="Times New Roman" w:cs="Times New Roman"/>
          <w:szCs w:val="21"/>
        </w:rPr>
      </w:pPr>
      <w:r>
        <w:rPr>
          <w:rFonts w:ascii="Times New Roman" w:hAnsi="Times New Roman" w:cs="Times New Roman"/>
          <w:szCs w:val="21"/>
        </w:rPr>
        <w:t xml:space="preserve">项目名称：扬州高等职业技术学校校园安保服务</w:t>
      </w:r>
      <w:r/>
    </w:p>
    <w:p>
      <w:pPr>
        <w:ind w:firstLine="420"/>
        <w:keepLines w:val="0"/>
        <w:keepNext w:val="0"/>
        <w:pageBreakBefore w:val="0"/>
        <w:spacing w:beforeAutospacing="0" w:line="360" w:lineRule="auto"/>
        <w:rPr>
          <w:rFonts w:ascii="Times New Roman" w:hAnsi="Times New Roman" w:cs="Times New Roman"/>
          <w:szCs w:val="21"/>
        </w:rPr>
      </w:pPr>
      <w:r>
        <w:rPr>
          <w:rFonts w:ascii="Times New Roman" w:hAnsi="Times New Roman" w:cs="Times New Roman"/>
          <w:szCs w:val="21"/>
        </w:rPr>
        <w:t xml:space="preserve">项目简介(概况)：扬州高等职业技术学校校园</w:t>
      </w:r>
      <w:r>
        <w:rPr>
          <w:rFonts w:hint="eastAsia" w:ascii="Times New Roman" w:hAnsi="Times New Roman" w:cs="Times New Roman"/>
          <w:szCs w:val="21"/>
          <w:lang w:eastAsia="zh-CN"/>
        </w:rPr>
        <w:t xml:space="preserve">、</w:t>
      </w:r>
      <w:r>
        <w:rPr>
          <w:rFonts w:ascii="Times New Roman" w:hAnsi="Times New Roman" w:cs="Times New Roman"/>
          <w:szCs w:val="21"/>
        </w:rPr>
        <w:t xml:space="preserve">河东校区东大门、河东校区南门、河东校区北门、河西校区南门、河西校区北门，体育馆消防控制室，提供24小时安保服务。</w:t>
      </w:r>
      <w:r/>
    </w:p>
    <w:p>
      <w:pPr>
        <w:ind w:firstLine="420"/>
        <w:keepLines w:val="0"/>
        <w:keepNext w:val="0"/>
        <w:pageBreakBefore w:val="0"/>
        <w:spacing w:beforeAutospacing="0" w:line="360" w:lineRule="auto"/>
        <w:widowControl/>
        <w:rPr>
          <w:rFonts w:ascii="Times New Roman" w:hAnsi="Times New Roman" w:cs="Times New Roman"/>
          <w:szCs w:val="21"/>
        </w:rPr>
      </w:pPr>
      <w:r>
        <w:rPr>
          <w:rFonts w:ascii="Times New Roman" w:hAnsi="Times New Roman" w:cs="Times New Roman"/>
          <w:szCs w:val="21"/>
        </w:rPr>
        <w:t xml:space="preserve">2.</w:t>
      </w:r>
      <w:r>
        <w:rPr>
          <w:rFonts w:ascii="Times New Roman" w:hAnsi="Times New Roman" w:cs="Times New Roman"/>
          <w:b/>
          <w:szCs w:val="21"/>
        </w:rPr>
        <w:t xml:space="preserve">供应商特殊资质要求</w:t>
      </w:r>
      <w:r/>
    </w:p>
    <w:p>
      <w:pPr>
        <w:ind w:firstLine="422"/>
        <w:keepLines w:val="0"/>
        <w:keepNext w:val="0"/>
        <w:pageBreakBefore w:val="0"/>
        <w:spacing w:beforeAutospacing="0" w:line="360" w:lineRule="auto"/>
        <w:rPr>
          <w:rFonts w:ascii="Times New Roman" w:hAnsi="Times New Roman" w:cs="Times New Roman"/>
          <w:b/>
          <w:i/>
          <w:szCs w:val="21"/>
          <w:u w:val="single"/>
        </w:rPr>
      </w:pPr>
      <w:r>
        <w:rPr>
          <w:rFonts w:ascii="Times New Roman" w:hAnsi="Times New Roman" w:cs="Times New Roman"/>
          <w:b/>
          <w:i/>
          <w:szCs w:val="21"/>
          <w:u w:val="single"/>
        </w:rPr>
        <w:t xml:space="preserve">公安部门颁发的保安服务许可证</w:t>
      </w:r>
      <w:r/>
    </w:p>
    <w:p>
      <w:pPr>
        <w:ind w:firstLine="420"/>
        <w:keepLines w:val="0"/>
        <w:keepNext w:val="0"/>
        <w:pageBreakBefore w:val="0"/>
        <w:spacing w:beforeAutospacing="0" w:line="360" w:lineRule="auto"/>
        <w:rPr>
          <w:rFonts w:ascii="Times New Roman" w:hAnsi="Times New Roman" w:cs="Times New Roman"/>
          <w:szCs w:val="21"/>
        </w:rPr>
      </w:pPr>
      <w:r>
        <w:rPr>
          <w:rFonts w:ascii="Times New Roman" w:hAnsi="Times New Roman" w:cs="Times New Roman"/>
          <w:i/>
          <w:szCs w:val="21"/>
          <w:u w:val="single"/>
        </w:rPr>
        <w:t xml:space="preserve">根据《政府采购促进中小企业发展管理办法》的规定，本项目专门面向中小企业采购，投标人提交投标文件时须提供《中小企业声明函》，《中小企业声明函》不符合要求或未提供的，投标文件无效。</w:t>
      </w:r>
      <w:r/>
    </w:p>
    <w:p>
      <w:pPr>
        <w:ind w:firstLine="420"/>
        <w:keepLines w:val="0"/>
        <w:keepNext w:val="0"/>
        <w:pageBreakBefore w:val="0"/>
        <w:spacing w:beforeAutospacing="0" w:line="360" w:lineRule="auto"/>
        <w:widowControl/>
        <w:rPr>
          <w:rFonts w:ascii="Times New Roman" w:hAnsi="Times New Roman" w:cs="Times New Roman"/>
          <w:szCs w:val="21"/>
        </w:rPr>
      </w:pPr>
      <w:r>
        <w:rPr>
          <w:rFonts w:ascii="Times New Roman" w:hAnsi="Times New Roman" w:cs="Times New Roman"/>
          <w:szCs w:val="21"/>
        </w:rPr>
        <w:t xml:space="preserve">3.</w:t>
      </w:r>
      <w:r>
        <w:rPr>
          <w:rFonts w:ascii="Times New Roman" w:hAnsi="Times New Roman" w:cs="Times New Roman"/>
          <w:b/>
          <w:szCs w:val="21"/>
        </w:rPr>
        <w:t xml:space="preserve">付款方式</w:t>
      </w:r>
      <w:r/>
    </w:p>
    <w:p>
      <w:pPr>
        <w:ind w:firstLine="420"/>
        <w:keepLines w:val="0"/>
        <w:keepNext w:val="0"/>
        <w:pageBreakBefore w:val="0"/>
        <w:spacing w:beforeAutospacing="0" w:line="360" w:lineRule="auto"/>
        <w:rPr>
          <w:rFonts w:ascii="Times New Roman" w:hAnsi="Times New Roman" w:cs="Times New Roman"/>
          <w:szCs w:val="21"/>
        </w:rPr>
      </w:pPr>
      <w:r>
        <w:rPr>
          <w:rFonts w:ascii="Times New Roman" w:hAnsi="Times New Roman" w:cs="Times New Roman"/>
          <w:szCs w:val="21"/>
        </w:rPr>
        <w:t xml:space="preserve">付款方式：合同签订，服务费用实行按月考核支付制度，甲乙双方按考核结果确定实际支付费用，乙方开具发票，甲方自收到发票后15日内支付。</w:t>
      </w:r>
      <w:r/>
    </w:p>
    <w:p>
      <w:pPr>
        <w:ind w:firstLine="420"/>
        <w:keepLines w:val="0"/>
        <w:keepNext w:val="0"/>
        <w:pageBreakBefore w:val="0"/>
        <w:spacing w:beforeAutospacing="0" w:line="360" w:lineRule="auto"/>
        <w:widowControl/>
        <w:rPr>
          <w:rFonts w:ascii="Times New Roman" w:hAnsi="Times New Roman" w:cs="Times New Roman"/>
          <w:szCs w:val="21"/>
        </w:rPr>
      </w:pPr>
      <w:r>
        <w:rPr>
          <w:rFonts w:ascii="Times New Roman" w:hAnsi="Times New Roman" w:cs="Times New Roman"/>
          <w:szCs w:val="21"/>
        </w:rPr>
        <w:t xml:space="preserve">4.</w:t>
      </w:r>
      <w:r>
        <w:rPr>
          <w:rFonts w:ascii="Times New Roman" w:hAnsi="Times New Roman" w:cs="Times New Roman"/>
          <w:b/>
          <w:szCs w:val="21"/>
        </w:rPr>
        <w:t xml:space="preserve">采购需求</w:t>
      </w:r>
      <w:r/>
    </w:p>
    <w:p>
      <w:pPr>
        <w:ind w:firstLine="422"/>
        <w:keepLines w:val="0"/>
        <w:keepNext w:val="0"/>
        <w:pageBreakBefore w:val="0"/>
        <w:spacing w:beforeAutospacing="0" w:line="360" w:lineRule="auto"/>
        <w:rPr>
          <w:rFonts w:ascii="Times New Roman" w:hAnsi="Times New Roman" w:cs="Times New Roman"/>
          <w:b/>
          <w:szCs w:val="21"/>
        </w:rPr>
      </w:pPr>
      <w:r>
        <w:rPr>
          <w:rFonts w:ascii="Times New Roman" w:hAnsi="Times New Roman" w:cs="Times New Roman"/>
          <w:b/>
          <w:szCs w:val="21"/>
        </w:rPr>
        <w:t xml:space="preserve">一、人员安排及用工要求</w:t>
      </w:r>
      <w:r/>
    </w:p>
    <w:p>
      <w:pPr>
        <w:ind w:firstLine="420"/>
        <w:keepLines w:val="0"/>
        <w:keepNext w:val="0"/>
        <w:pageBreakBefore w:val="0"/>
        <w:spacing w:beforeAutospacing="0" w:line="360" w:lineRule="auto"/>
        <w:rPr>
          <w:rFonts w:ascii="Times New Roman" w:hAnsi="Times New Roman" w:cs="Times New Roman"/>
          <w:szCs w:val="21"/>
        </w:rPr>
      </w:pPr>
      <w:r>
        <w:rPr>
          <w:rFonts w:ascii="Times New Roman" w:hAnsi="Times New Roman" w:cs="Times New Roman"/>
          <w:szCs w:val="21"/>
        </w:rPr>
        <w:t xml:space="preserve">（一）人员安排</w:t>
      </w:r>
      <w:r/>
    </w:p>
    <w:tbl>
      <w:tblPr>
        <w:tblStyle w:val="783"/>
        <w:tblW w:w="836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18"/>
        <w:gridCol w:w="992"/>
        <w:gridCol w:w="1559"/>
        <w:gridCol w:w="4395"/>
      </w:tblGrid>
      <w:tr>
        <w:trPr/>
        <w:tc>
          <w:tcPr>
            <w:tcW w:w="1418" w:type="dxa"/>
            <w:textDirection w:val="lrTb"/>
            <w:noWrap w:val="false"/>
          </w:tcPr>
          <w:p>
            <w:pPr>
              <w:jc w:val="center"/>
              <w:spacing w:line="360" w:lineRule="auto"/>
              <w:rPr>
                <w:rFonts w:ascii="Times New Roman" w:hAnsi="Times New Roman" w:cs="Times New Roman"/>
                <w:b/>
                <w:szCs w:val="21"/>
              </w:rPr>
            </w:pPr>
            <w:r>
              <w:rPr>
                <w:rFonts w:ascii="Times New Roman" w:hAnsi="Times New Roman" w:cs="Times New Roman"/>
                <w:b/>
                <w:szCs w:val="21"/>
              </w:rPr>
              <w:t xml:space="preserve">岗位名称</w:t>
            </w:r>
            <w:r/>
          </w:p>
        </w:tc>
        <w:tc>
          <w:tcPr>
            <w:tcW w:w="992" w:type="dxa"/>
            <w:textDirection w:val="lrTb"/>
            <w:noWrap w:val="false"/>
          </w:tcPr>
          <w:p>
            <w:pPr>
              <w:jc w:val="center"/>
              <w:spacing w:line="360" w:lineRule="auto"/>
              <w:rPr>
                <w:rFonts w:ascii="Times New Roman" w:hAnsi="Times New Roman" w:cs="Times New Roman"/>
                <w:b/>
                <w:szCs w:val="21"/>
              </w:rPr>
            </w:pPr>
            <w:r>
              <w:rPr>
                <w:rFonts w:ascii="Times New Roman" w:hAnsi="Times New Roman" w:cs="Times New Roman"/>
                <w:b/>
                <w:szCs w:val="21"/>
              </w:rPr>
              <w:t xml:space="preserve">岗位数</w:t>
            </w:r>
            <w:r/>
          </w:p>
        </w:tc>
        <w:tc>
          <w:tcPr>
            <w:tcW w:w="1559" w:type="dxa"/>
            <w:textDirection w:val="lrTb"/>
            <w:noWrap w:val="false"/>
          </w:tcPr>
          <w:p>
            <w:pPr>
              <w:jc w:val="center"/>
              <w:spacing w:line="360" w:lineRule="auto"/>
              <w:rPr>
                <w:rFonts w:ascii="Times New Roman" w:hAnsi="Times New Roman" w:cs="Times New Roman"/>
                <w:b/>
                <w:szCs w:val="21"/>
              </w:rPr>
            </w:pPr>
            <w:r>
              <w:rPr>
                <w:rFonts w:ascii="Times New Roman" w:hAnsi="Times New Roman" w:cs="Times New Roman"/>
                <w:b/>
                <w:szCs w:val="21"/>
              </w:rPr>
              <w:t xml:space="preserve">年龄要求</w:t>
            </w:r>
            <w:r/>
          </w:p>
        </w:tc>
        <w:tc>
          <w:tcPr>
            <w:tcW w:w="4395" w:type="dxa"/>
            <w:textDirection w:val="lrTb"/>
            <w:noWrap w:val="false"/>
          </w:tcPr>
          <w:p>
            <w:pPr>
              <w:jc w:val="center"/>
              <w:spacing w:line="360" w:lineRule="auto"/>
              <w:rPr>
                <w:rFonts w:ascii="Times New Roman" w:hAnsi="Times New Roman" w:cs="Times New Roman"/>
                <w:b/>
                <w:szCs w:val="21"/>
              </w:rPr>
            </w:pPr>
            <w:r>
              <w:rPr>
                <w:rFonts w:ascii="Times New Roman" w:hAnsi="Times New Roman" w:cs="Times New Roman"/>
                <w:b/>
                <w:szCs w:val="21"/>
              </w:rPr>
              <w:t xml:space="preserve">岗位要求</w:t>
            </w:r>
            <w:r/>
          </w:p>
        </w:tc>
      </w:tr>
      <w:tr>
        <w:trPr/>
        <w:tc>
          <w:tcPr>
            <w:tcW w:w="1418" w:type="dxa"/>
            <w:textDirection w:val="lrTb"/>
            <w:noWrap w:val="false"/>
          </w:tcPr>
          <w:p>
            <w:pPr>
              <w:jc w:val="center"/>
              <w:spacing w:line="360" w:lineRule="auto"/>
              <w:rPr>
                <w:rFonts w:ascii="Times New Roman" w:hAnsi="Times New Roman" w:cs="Times New Roman"/>
                <w:szCs w:val="21"/>
              </w:rPr>
            </w:pPr>
            <w:r>
              <w:rPr>
                <w:rFonts w:ascii="Times New Roman" w:hAnsi="Times New Roman" w:cs="Times New Roman"/>
                <w:szCs w:val="21"/>
              </w:rPr>
              <w:t xml:space="preserve">项目经理</w:t>
            </w:r>
            <w:r/>
          </w:p>
        </w:tc>
        <w:tc>
          <w:tcPr>
            <w:tcW w:w="992" w:type="dxa"/>
            <w:textDirection w:val="lrTb"/>
            <w:noWrap w:val="false"/>
          </w:tcPr>
          <w:p>
            <w:pPr>
              <w:jc w:val="center"/>
              <w:spacing w:line="360" w:lineRule="auto"/>
              <w:rPr>
                <w:rFonts w:ascii="Times New Roman" w:hAnsi="Times New Roman" w:cs="Times New Roman"/>
                <w:szCs w:val="21"/>
              </w:rPr>
            </w:pPr>
            <w:r>
              <w:rPr>
                <w:rFonts w:ascii="Times New Roman" w:hAnsi="Times New Roman" w:cs="Times New Roman"/>
                <w:szCs w:val="21"/>
              </w:rPr>
              <w:t xml:space="preserve">1</w:t>
            </w:r>
            <w:r/>
          </w:p>
        </w:tc>
        <w:tc>
          <w:tcPr>
            <w:tcW w:w="1559" w:type="dxa"/>
            <w:textDirection w:val="lrTb"/>
            <w:noWrap w:val="false"/>
          </w:tcPr>
          <w:p>
            <w:pPr>
              <w:jc w:val="center"/>
              <w:spacing w:line="360" w:lineRule="auto"/>
              <w:rPr>
                <w:rFonts w:ascii="Times New Roman" w:hAnsi="Times New Roman" w:cs="Times New Roman"/>
                <w:szCs w:val="21"/>
              </w:rPr>
            </w:pPr>
            <w:r>
              <w:rPr>
                <w:rFonts w:ascii="Times New Roman" w:hAnsi="Times New Roman" w:cs="Times New Roman"/>
                <w:szCs w:val="21"/>
              </w:rPr>
              <w:t xml:space="preserve">5</w:t>
            </w:r>
            <w:r>
              <w:rPr>
                <w:rFonts w:hint="eastAsia" w:ascii="Times New Roman" w:hAnsi="Times New Roman" w:cs="Times New Roman"/>
                <w:szCs w:val="21"/>
                <w:lang w:val="en-US" w:eastAsia="zh-CN"/>
              </w:rPr>
              <w:t xml:space="preserve">5</w:t>
            </w:r>
            <w:r>
              <w:rPr>
                <w:rFonts w:ascii="Times New Roman" w:hAnsi="Times New Roman" w:cs="Times New Roman"/>
                <w:szCs w:val="21"/>
              </w:rPr>
              <w:t xml:space="preserve">周岁以内</w:t>
            </w:r>
            <w:r/>
          </w:p>
        </w:tc>
        <w:tc>
          <w:tcPr>
            <w:tcW w:w="4395" w:type="dxa"/>
            <w:textDirection w:val="lrTb"/>
            <w:noWrap w:val="false"/>
          </w:tcPr>
          <w:p>
            <w:pPr>
              <w:jc w:val="left"/>
              <w:spacing w:line="360" w:lineRule="auto"/>
              <w:rPr>
                <w:rFonts w:ascii="Times New Roman" w:hAnsi="Times New Roman" w:cs="Times New Roman"/>
                <w:szCs w:val="21"/>
              </w:rPr>
            </w:pPr>
            <w:r>
              <w:rPr>
                <w:rFonts w:ascii="Times New Roman" w:hAnsi="Times New Roman" w:cs="Times New Roman"/>
                <w:szCs w:val="21"/>
              </w:rPr>
              <w:t xml:space="preserve">驻校工作，负责对本项目全面管理。</w:t>
            </w:r>
            <w:r/>
          </w:p>
        </w:tc>
      </w:tr>
      <w:tr>
        <w:trPr/>
        <w:tc>
          <w:tcPr>
            <w:tcW w:w="1418" w:type="dxa"/>
            <w:vAlign w:val="center"/>
            <w:textDirection w:val="lrTb"/>
            <w:noWrap w:val="false"/>
          </w:tcPr>
          <w:p>
            <w:pPr>
              <w:jc w:val="center"/>
              <w:spacing w:line="360" w:lineRule="auto"/>
              <w:rPr>
                <w:rFonts w:ascii="Times New Roman" w:hAnsi="Times New Roman" w:cs="Times New Roman"/>
                <w:szCs w:val="21"/>
              </w:rPr>
            </w:pPr>
            <w:r>
              <w:rPr>
                <w:rFonts w:ascii="Times New Roman" w:hAnsi="Times New Roman" w:cs="Times New Roman"/>
                <w:szCs w:val="21"/>
              </w:rPr>
              <w:t xml:space="preserve">保安</w:t>
            </w:r>
            <w:r/>
          </w:p>
        </w:tc>
        <w:tc>
          <w:tcPr>
            <w:tcW w:w="992" w:type="dxa"/>
            <w:vAlign w:val="center"/>
            <w:textDirection w:val="lrTb"/>
            <w:noWrap w:val="false"/>
          </w:tcPr>
          <w:p>
            <w:pPr>
              <w:jc w:val="center"/>
              <w:spacing w:line="360" w:lineRule="auto"/>
              <w:rPr>
                <w:rFonts w:hint="default" w:ascii="Times New Roman" w:hAnsi="Times New Roman" w:cs="Times New Roman" w:eastAsiaTheme="minorEastAsia"/>
                <w:szCs w:val="21"/>
                <w:lang w:val="en-US" w:eastAsia="zh-CN"/>
              </w:rPr>
            </w:pPr>
            <w:r>
              <w:rPr>
                <w:rFonts w:hint="eastAsia" w:ascii="Times New Roman" w:hAnsi="Times New Roman" w:cs="Times New Roman"/>
                <w:szCs w:val="21"/>
                <w:lang w:val="en-US" w:eastAsia="zh-CN"/>
              </w:rPr>
              <w:t xml:space="preserve">16</w:t>
            </w:r>
            <w:r/>
          </w:p>
        </w:tc>
        <w:tc>
          <w:tcPr>
            <w:tcW w:w="1559" w:type="dxa"/>
            <w:vAlign w:val="center"/>
            <w:textDirection w:val="lrTb"/>
            <w:noWrap w:val="false"/>
          </w:tcPr>
          <w:p>
            <w:pPr>
              <w:jc w:val="center"/>
              <w:spacing w:line="360" w:lineRule="auto"/>
              <w:rPr>
                <w:rFonts w:ascii="Times New Roman" w:hAnsi="Times New Roman" w:cs="Times New Roman"/>
                <w:szCs w:val="21"/>
              </w:rPr>
            </w:pPr>
            <w:r>
              <w:rPr>
                <w:rFonts w:ascii="Times New Roman" w:hAnsi="Times New Roman" w:cs="Times New Roman"/>
                <w:szCs w:val="21"/>
              </w:rPr>
              <w:t xml:space="preserve">5</w:t>
            </w:r>
            <w:r>
              <w:rPr>
                <w:rFonts w:hint="eastAsia" w:ascii="Times New Roman" w:hAnsi="Times New Roman" w:cs="Times New Roman"/>
                <w:szCs w:val="21"/>
                <w:lang w:val="en-US" w:eastAsia="zh-CN"/>
              </w:rPr>
              <w:t xml:space="preserve">5</w:t>
            </w:r>
            <w:r>
              <w:rPr>
                <w:rFonts w:ascii="Times New Roman" w:hAnsi="Times New Roman" w:cs="Times New Roman"/>
                <w:szCs w:val="21"/>
              </w:rPr>
              <w:t xml:space="preserve">周岁以内</w:t>
            </w:r>
            <w:r/>
          </w:p>
        </w:tc>
        <w:tc>
          <w:tcPr>
            <w:tcW w:w="4395" w:type="dxa"/>
            <w:vAlign w:val="center"/>
            <w:textDirection w:val="lrTb"/>
            <w:noWrap w:val="false"/>
          </w:tcPr>
          <w:p>
            <w:pPr>
              <w:rPr>
                <w:rFonts w:hint="default" w:ascii="Times New Roman" w:hAnsi="Times New Roman" w:cs="Times New Roman" w:eastAsiaTheme="minorEastAsia"/>
                <w:szCs w:val="21"/>
                <w:lang w:val="en-US" w:eastAsia="zh-CN"/>
              </w:rPr>
            </w:pPr>
            <w:r>
              <w:rPr>
                <w:rFonts w:ascii="Times New Roman" w:hAnsi="Times New Roman" w:cs="Times New Roman"/>
                <w:szCs w:val="21"/>
              </w:rPr>
              <w:t xml:space="preserve">24小时在岗</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白班10个、夜班6个</w:t>
            </w:r>
            <w:r>
              <w:rPr>
                <w:rFonts w:hint="eastAsia" w:ascii="Times New Roman" w:hAnsi="Times New Roman" w:cs="Times New Roman"/>
                <w:szCs w:val="21"/>
                <w:lang w:eastAsia="zh-CN"/>
              </w:rPr>
              <w:t xml:space="preserve">）</w:t>
            </w:r>
            <w:r>
              <w:rPr>
                <w:rFonts w:ascii="Times New Roman" w:hAnsi="Times New Roman" w:cs="Times New Roman"/>
                <w:szCs w:val="21"/>
              </w:rPr>
              <w:t xml:space="preserve">，校园安全管理、消防控制室值班。协助开展跑操、军训、国旗班训练等学生管理工作，其中</w:t>
            </w:r>
            <w:r>
              <w:rPr>
                <w:rFonts w:hint="eastAsia" w:ascii="Times New Roman" w:hAnsi="Times New Roman" w:cs="Times New Roman"/>
                <w:szCs w:val="21"/>
                <w:lang w:val="en-US" w:eastAsia="zh-CN"/>
              </w:rPr>
              <w:t xml:space="preserve">3</w:t>
            </w:r>
            <w:r>
              <w:rPr>
                <w:rFonts w:ascii="Times New Roman" w:hAnsi="Times New Roman" w:cs="Times New Roman"/>
                <w:szCs w:val="21"/>
              </w:rPr>
              <w:t xml:space="preserve">人晚上进驻学生宿舍，参与夜间学生宿舍管理。</w:t>
            </w:r>
            <w:r>
              <w:rPr>
                <w:rFonts w:hint="eastAsia" w:ascii="Times New Roman" w:hAnsi="Times New Roman" w:cs="Times New Roman"/>
                <w:szCs w:val="21"/>
                <w:lang w:val="en-US" w:eastAsia="zh-CN"/>
              </w:rPr>
              <w:t xml:space="preserve">协助做好周末社会化考试事宜，服从安排。</w:t>
            </w:r>
            <w:r/>
          </w:p>
        </w:tc>
      </w:tr>
    </w:tbl>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（二）用工要求</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w:t>
      </w:r>
      <w:r>
        <w:rPr>
          <w:rFonts w:ascii="Times New Roman" w:hAnsi="Times New Roman" w:cs="Times New Roman"/>
          <w:b/>
          <w:szCs w:val="21"/>
        </w:rPr>
        <w:t xml:space="preserve">项目经理</w:t>
      </w:r>
      <w:r>
        <w:rPr>
          <w:rFonts w:ascii="Times New Roman" w:hAnsi="Times New Roman" w:cs="Times New Roman"/>
          <w:b/>
          <w:bCs/>
          <w:szCs w:val="21"/>
        </w:rPr>
        <w:t xml:space="preserve">：</w:t>
      </w:r>
      <w:r>
        <w:rPr>
          <w:rFonts w:ascii="Times New Roman" w:hAnsi="Times New Roman" w:cs="Times New Roman"/>
          <w:szCs w:val="21"/>
        </w:rPr>
        <w:t xml:space="preserve">具备大专或以上相关学历，</w:t>
      </w:r>
      <w:r>
        <w:rPr>
          <w:rFonts w:ascii="宋体" w:hAnsi="宋体" w:eastAsia="宋体"/>
          <w:color w:val="auto"/>
          <w:sz w:val="21"/>
          <w:szCs w:val="21"/>
        </w:rPr>
        <w:t xml:space="preserve">具备高级保安员</w:t>
      </w:r>
      <w:r>
        <w:rPr>
          <w:rFonts w:hint="eastAsia" w:ascii="宋体" w:hAnsi="宋体" w:eastAsia="宋体"/>
          <w:color w:val="auto"/>
          <w:sz w:val="21"/>
          <w:szCs w:val="21"/>
          <w:lang w:eastAsia="zh-CN"/>
        </w:rPr>
        <w:t xml:space="preserve">（</w:t>
      </w:r>
      <w:r>
        <w:rPr>
          <w:rFonts w:ascii="宋体" w:hAnsi="宋体" w:eastAsia="宋体"/>
          <w:color w:val="auto"/>
          <w:sz w:val="21"/>
          <w:szCs w:val="21"/>
        </w:rPr>
        <w:t xml:space="preserve">三级/高级工</w:t>
      </w:r>
      <w:r>
        <w:rPr>
          <w:rFonts w:hint="eastAsia" w:ascii="宋体" w:hAnsi="宋体" w:eastAsia="宋体"/>
          <w:color w:val="auto"/>
          <w:sz w:val="21"/>
          <w:szCs w:val="21"/>
          <w:lang w:eastAsia="zh-CN"/>
        </w:rPr>
        <w:t xml:space="preserve">）</w:t>
      </w:r>
      <w:r>
        <w:rPr>
          <w:rFonts w:hint="eastAsia" w:ascii="宋体" w:hAnsi="宋体"/>
          <w:color w:val="auto"/>
          <w:sz w:val="21"/>
          <w:szCs w:val="21"/>
          <w:lang w:val="en-US" w:eastAsia="zh-CN"/>
        </w:rPr>
        <w:t xml:space="preserve">及以上职业资格</w:t>
      </w:r>
      <w:r>
        <w:rPr>
          <w:rFonts w:ascii="宋体" w:hAnsi="宋体" w:eastAsia="宋体"/>
          <w:color w:val="auto"/>
          <w:sz w:val="21"/>
          <w:szCs w:val="21"/>
        </w:rPr>
        <w:t xml:space="preserve">证书</w:t>
      </w:r>
      <w:r>
        <w:rPr>
          <w:rFonts w:hint="eastAsia" w:ascii="Times New Roman" w:hAnsi="Times New Roman" w:cs="Times New Roman"/>
          <w:color w:val="auto"/>
          <w:szCs w:val="21"/>
          <w:lang w:eastAsia="zh-CN"/>
        </w:rPr>
        <w:t xml:space="preserve">，</w:t>
      </w:r>
      <w:r>
        <w:rPr>
          <w:rFonts w:hint="eastAsia" w:ascii="Times New Roman" w:hAnsi="Times New Roman" w:cs="Times New Roman"/>
          <w:color w:val="auto"/>
          <w:szCs w:val="21"/>
          <w:lang w:val="en-US" w:eastAsia="zh-CN"/>
        </w:rPr>
        <w:t xml:space="preserve">5</w:t>
      </w:r>
      <w:r>
        <w:rPr>
          <w:rFonts w:ascii="Times New Roman" w:hAnsi="Times New Roman" w:cs="Times New Roman"/>
          <w:color w:val="auto"/>
          <w:szCs w:val="21"/>
        </w:rPr>
        <w:t xml:space="preserve">年及以上校园安保管理经验，</w:t>
      </w:r>
      <w:r>
        <w:rPr>
          <w:rFonts w:ascii="Times New Roman" w:hAnsi="Times New Roman" w:cs="Times New Roman"/>
          <w:szCs w:val="21"/>
        </w:rPr>
        <w:t xml:space="preserve">受过专业培训，服务意识和责任心强，懂管理，会做思想工作，年龄在5</w:t>
      </w:r>
      <w:r>
        <w:rPr>
          <w:rFonts w:hint="eastAsia" w:ascii="Times New Roman" w:hAnsi="Times New Roman" w:cs="Times New Roman"/>
          <w:szCs w:val="21"/>
          <w:lang w:val="en-US" w:eastAsia="zh-CN"/>
        </w:rPr>
        <w:t xml:space="preserve">5</w:t>
      </w:r>
      <w:r>
        <w:rPr>
          <w:rFonts w:ascii="Times New Roman" w:hAnsi="Times New Roman" w:cs="Times New Roman"/>
          <w:szCs w:val="21"/>
        </w:rPr>
        <w:t xml:space="preserve">周岁以内，具有较高的政治思想素质和服务水平，掌握智能化办公管理的相关知识和技能。</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2</w:t>
      </w:r>
      <w:r>
        <w:rPr>
          <w:rFonts w:hint="eastAsia" w:ascii="Times New Roman" w:hAnsi="Times New Roman" w:cs="Times New Roman"/>
          <w:szCs w:val="21"/>
          <w:lang w:val="en-US" w:eastAsia="zh-CN"/>
        </w:rPr>
        <w:t xml:space="preserve">.</w:t>
      </w:r>
      <w:r>
        <w:rPr>
          <w:rFonts w:ascii="Times New Roman" w:hAnsi="Times New Roman" w:cs="Times New Roman"/>
          <w:b/>
          <w:bCs/>
          <w:szCs w:val="21"/>
        </w:rPr>
        <w:t xml:space="preserve">保安人员：</w:t>
      </w:r>
      <w:r>
        <w:rPr>
          <w:rFonts w:ascii="Times New Roman" w:hAnsi="Times New Roman" w:cs="Times New Roman"/>
          <w:szCs w:val="21"/>
        </w:rPr>
        <w:t xml:space="preserve">男性</w:t>
      </w:r>
      <w:r>
        <w:rPr>
          <w:rFonts w:hint="eastAsia" w:ascii="Times New Roman" w:hAnsi="Times New Roman" w:cs="Times New Roman"/>
          <w:szCs w:val="21"/>
          <w:lang w:val="en-US" w:eastAsia="zh-CN"/>
        </w:rPr>
        <w:t xml:space="preserve">15人</w:t>
      </w:r>
      <w:r>
        <w:rPr>
          <w:rFonts w:ascii="Times New Roman" w:hAnsi="Times New Roman" w:cs="Times New Roman"/>
          <w:szCs w:val="21"/>
        </w:rPr>
        <w:t xml:space="preserve">，</w:t>
      </w:r>
      <w:r>
        <w:rPr>
          <w:rFonts w:hint="eastAsia" w:ascii="Times New Roman" w:hAnsi="Times New Roman" w:cs="Times New Roman"/>
          <w:szCs w:val="21"/>
          <w:lang w:val="en-US" w:eastAsia="zh-CN"/>
        </w:rPr>
        <w:t xml:space="preserve">女性1人，</w:t>
      </w:r>
      <w:r>
        <w:rPr>
          <w:rFonts w:ascii="Times New Roman" w:hAnsi="Times New Roman" w:cs="Times New Roman"/>
          <w:bCs/>
          <w:szCs w:val="21"/>
        </w:rPr>
        <w:t xml:space="preserve">年龄</w:t>
      </w:r>
      <w:r>
        <w:rPr>
          <w:rFonts w:ascii="Times New Roman" w:hAnsi="Times New Roman" w:cs="Times New Roman"/>
          <w:szCs w:val="21"/>
        </w:rPr>
        <w:t xml:space="preserve">在5</w:t>
      </w:r>
      <w:r>
        <w:rPr>
          <w:rFonts w:hint="eastAsia" w:ascii="Times New Roman" w:hAnsi="Times New Roman" w:cs="Times New Roman"/>
          <w:szCs w:val="21"/>
          <w:lang w:val="en-US" w:eastAsia="zh-CN"/>
        </w:rPr>
        <w:t xml:space="preserve">5</w:t>
      </w:r>
      <w:r>
        <w:rPr>
          <w:rFonts w:ascii="Times New Roman" w:hAnsi="Times New Roman" w:cs="Times New Roman"/>
          <w:szCs w:val="21"/>
        </w:rPr>
        <w:t xml:space="preserve">周岁以内</w:t>
      </w:r>
      <w:r>
        <w:rPr>
          <w:rFonts w:ascii="Times New Roman" w:hAnsi="Times New Roman" w:cs="Times New Roman"/>
          <w:bCs/>
          <w:szCs w:val="21"/>
        </w:rPr>
        <w:t xml:space="preserve">，</w:t>
      </w:r>
      <w:r>
        <w:rPr>
          <w:rFonts w:ascii="Times New Roman" w:hAnsi="Times New Roman" w:cs="Times New Roman"/>
          <w:szCs w:val="21"/>
        </w:rPr>
        <w:t xml:space="preserve">体貌端正，举止大方，身体健康，没有传染病及精神病等不能控制自己行为能力的疾病病史，具有高中或以上学历，</w:t>
      </w:r>
      <w:r>
        <w:rPr>
          <w:rFonts w:ascii="Times New Roman" w:hAnsi="Times New Roman" w:cs="Times New Roman"/>
          <w:color w:val="000000"/>
          <w:szCs w:val="21"/>
        </w:rPr>
        <w:t xml:space="preserve">有一定的管理经验和</w:t>
      </w:r>
      <w:r>
        <w:rPr>
          <w:rFonts w:ascii="Times New Roman" w:hAnsi="Times New Roman" w:cs="Times New Roman"/>
          <w:szCs w:val="21"/>
        </w:rPr>
        <w:t xml:space="preserve">处理突发事件能力</w:t>
      </w:r>
      <w:r>
        <w:rPr>
          <w:rFonts w:ascii="Times New Roman" w:hAnsi="Times New Roman" w:cs="Times New Roman"/>
          <w:szCs w:val="21"/>
        </w:rPr>
        <w:t xml:space="preserve">，</w:t>
      </w:r>
      <w:r>
        <w:rPr>
          <w:rFonts w:ascii="Times New Roman" w:hAnsi="Times New Roman" w:cs="Times New Roman"/>
          <w:szCs w:val="21"/>
        </w:rPr>
        <w:t xml:space="preserve">知法，懂法，守法，依法办事</w:t>
      </w:r>
      <w:r>
        <w:rPr>
          <w:rFonts w:ascii="Times New Roman" w:hAnsi="Times New Roman" w:cs="Times New Roman"/>
          <w:szCs w:val="21"/>
        </w:rPr>
        <w:t xml:space="preserve">，无违法犯罪记录</w:t>
      </w:r>
      <w:r>
        <w:rPr>
          <w:rFonts w:ascii="Times New Roman" w:hAnsi="Times New Roman" w:cs="Times New Roman"/>
          <w:szCs w:val="21"/>
        </w:rPr>
        <w:t xml:space="preserve">，严格遵守保安从业规范</w:t>
      </w:r>
      <w:r>
        <w:rPr>
          <w:rFonts w:ascii="Times New Roman" w:hAnsi="Times New Roman" w:cs="Times New Roman"/>
          <w:szCs w:val="21"/>
        </w:rPr>
        <w:t xml:space="preserve">，</w:t>
      </w:r>
      <w:r>
        <w:rPr>
          <w:rFonts w:ascii="Times New Roman" w:hAnsi="Times New Roman" w:cs="Times New Roman"/>
          <w:b/>
          <w:i/>
          <w:szCs w:val="21"/>
          <w:u w:val="single"/>
        </w:rPr>
        <w:t xml:space="preserve">具有保安资格证书</w:t>
      </w:r>
      <w:r>
        <w:rPr>
          <w:rFonts w:ascii="Times New Roman" w:hAnsi="Times New Roman" w:cs="Times New Roman"/>
          <w:i/>
          <w:szCs w:val="21"/>
          <w:u w:val="single"/>
        </w:rPr>
        <w:t xml:space="preserve">，</w:t>
      </w:r>
      <w:r>
        <w:rPr>
          <w:rFonts w:ascii="Times New Roman" w:hAnsi="Times New Roman" w:cs="Times New Roman"/>
          <w:b/>
          <w:i/>
          <w:szCs w:val="21"/>
          <w:u w:val="single"/>
        </w:rPr>
        <w:t xml:space="preserve">消防控制室值班人员同时具有消防设施操作员证书</w:t>
      </w:r>
      <w:r>
        <w:rPr>
          <w:rFonts w:ascii="Times New Roman" w:hAnsi="Times New Roman" w:cs="Times New Roman"/>
          <w:szCs w:val="21"/>
        </w:rPr>
        <w:t xml:space="preserve">，上岗前须提供保安资格证书和公安部门开具的</w:t>
      </w:r>
      <w:r>
        <w:rPr>
          <w:rFonts w:ascii="Times New Roman" w:hAnsi="Times New Roman" w:cs="Times New Roman"/>
          <w:b/>
          <w:i/>
          <w:szCs w:val="21"/>
          <w:u w:val="single"/>
        </w:rPr>
        <w:t xml:space="preserve">无犯罪记录证明</w:t>
      </w:r>
      <w:r>
        <w:rPr>
          <w:rFonts w:hint="eastAsia" w:ascii="Times New Roman" w:hAnsi="Times New Roman" w:cs="Times New Roman"/>
          <w:b/>
          <w:i/>
          <w:szCs w:val="21"/>
          <w:u w:val="single"/>
          <w:lang w:eastAsia="zh-CN"/>
        </w:rPr>
        <w:t xml:space="preserve">，</w:t>
      </w:r>
      <w:r>
        <w:rPr>
          <w:rFonts w:hint="eastAsia" w:ascii="Times New Roman" w:hAnsi="Times New Roman" w:cs="Times New Roman"/>
          <w:szCs w:val="21"/>
          <w:lang w:val="zh-CN"/>
        </w:rPr>
        <w:t xml:space="preserve">有一定比例队员持红十字协会颁发的救护员证</w:t>
      </w:r>
      <w:r>
        <w:rPr>
          <w:rFonts w:ascii="Times New Roman" w:hAnsi="Times New Roman" w:cs="Times New Roman"/>
          <w:szCs w:val="21"/>
        </w:rPr>
        <w:t xml:space="preserve">。能协助学校开展学生军训、跑操、晨练、国旗班训练、国防教育、应急疏散、消防演练、运动会、社会化考试等重大活动，有吃苦耐劳的精神和高度</w:t>
      </w:r>
      <w:r>
        <w:rPr>
          <w:rFonts w:ascii="Times New Roman" w:hAnsi="Times New Roman" w:cs="Times New Roman"/>
          <w:color w:val="000000"/>
          <w:szCs w:val="21"/>
        </w:rPr>
        <w:t xml:space="preserve">的责任感，严格履行岗位职责。参与消防控制室值班。</w:t>
      </w:r>
      <w:r/>
    </w:p>
    <w:p>
      <w:pPr>
        <w:ind w:firstLine="422"/>
        <w:jc w:val="left"/>
        <w:spacing w:line="360" w:lineRule="auto"/>
        <w:rPr>
          <w:rFonts w:ascii="Times New Roman" w:hAnsi="Times New Roman" w:cs="Times New Roman"/>
          <w:b/>
          <w:szCs w:val="21"/>
        </w:rPr>
      </w:pPr>
      <w:r>
        <w:rPr>
          <w:rFonts w:ascii="Times New Roman" w:hAnsi="Times New Roman" w:cs="Times New Roman"/>
          <w:b/>
          <w:szCs w:val="21"/>
        </w:rPr>
        <w:t xml:space="preserve">二、服务要求</w:t>
      </w:r>
      <w:r/>
    </w:p>
    <w:p>
      <w:pPr>
        <w:ind w:firstLine="420"/>
        <w:jc w:val="left"/>
        <w:spacing w:line="360" w:lineRule="auto"/>
        <w:rPr>
          <w:rFonts w:hint="eastAsia" w:ascii="Times New Roman" w:hAnsi="Times New Roman" w:cs="Times New Roman"/>
          <w:szCs w:val="21"/>
          <w:lang w:val="en-US" w:eastAsia="zh-CN"/>
        </w:rPr>
      </w:pP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一</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供应商要求</w:t>
      </w:r>
      <w:r/>
    </w:p>
    <w:p>
      <w:pPr>
        <w:ind w:firstLine="398"/>
        <w:jc w:val="left"/>
        <w:spacing w:line="360" w:lineRule="auto"/>
        <w:rPr>
          <w:rFonts w:ascii="宋体" w:hAnsi="宋体" w:cs="宋体"/>
          <w:szCs w:val="21"/>
          <w:lang w:val="zh-CN" w:bidi="zh-CN"/>
        </w:rPr>
      </w:pPr>
      <w:r>
        <w:rPr>
          <w:rFonts w:hint="eastAsia" w:ascii="宋体" w:hAnsi="宋体" w:cs="宋体"/>
          <w:szCs w:val="21"/>
          <w:lang w:val="zh-CN" w:bidi="zh-CN"/>
        </w:rPr>
        <w:t xml:space="preserve">1</w:t>
      </w:r>
      <w:r>
        <w:rPr>
          <w:rFonts w:hint="eastAsia" w:ascii="宋体" w:hAnsi="宋体" w:cs="宋体"/>
          <w:szCs w:val="21"/>
          <w:lang w:val="en-US" w:bidi="zh-CN"/>
        </w:rPr>
        <w:t xml:space="preserve">.</w:t>
      </w:r>
      <w:r>
        <w:rPr>
          <w:rFonts w:hint="eastAsia" w:ascii="宋体" w:hAnsi="宋体" w:cs="宋体"/>
          <w:lang w:val="zh-CN" w:bidi="zh-CN"/>
        </w:rPr>
        <w:t xml:space="preserve">按专业化要求配备管理服务人员，所配人员必须经业主面试或审核同意，且不得随</w:t>
      </w:r>
      <w:r>
        <w:rPr>
          <w:rFonts w:hint="eastAsia" w:ascii="宋体" w:hAnsi="宋体" w:cs="宋体"/>
          <w:szCs w:val="21"/>
          <w:lang w:val="zh-CN" w:bidi="zh-CN"/>
        </w:rPr>
        <w:t xml:space="preserve">意变动。</w:t>
      </w:r>
      <w:r/>
    </w:p>
    <w:p>
      <w:pPr>
        <w:ind w:firstLine="420"/>
        <w:jc w:val="left"/>
        <w:spacing w:line="360" w:lineRule="auto"/>
        <w:rPr>
          <w:rFonts w:ascii="宋体" w:hAnsi="宋体" w:cs="宋体"/>
          <w:lang w:val="zh-CN" w:bidi="zh-CN"/>
        </w:rPr>
      </w:pPr>
      <w:r>
        <w:rPr>
          <w:rFonts w:hint="eastAsia" w:ascii="宋体" w:hAnsi="宋体" w:cs="宋体"/>
          <w:szCs w:val="21"/>
          <w:lang w:val="zh-CN" w:bidi="zh-CN"/>
        </w:rPr>
        <w:t xml:space="preserve">2</w:t>
      </w:r>
      <w:r>
        <w:rPr>
          <w:rFonts w:hint="eastAsia" w:ascii="宋体" w:hAnsi="宋体" w:cs="宋体"/>
          <w:szCs w:val="21"/>
          <w:lang w:val="en-US" w:bidi="zh-CN"/>
        </w:rPr>
        <w:t xml:space="preserve">.</w:t>
      </w:r>
      <w:r>
        <w:rPr>
          <w:rFonts w:hint="eastAsia" w:ascii="宋体" w:hAnsi="宋体" w:cs="宋体"/>
          <w:szCs w:val="21"/>
          <w:lang w:val="zh-CN" w:bidi="zh-CN"/>
        </w:rPr>
        <w:t xml:space="preserve">保安员执行勤务时，着统一的保安服装，佩戴统一的保安标志。配备对讲设备和其</w:t>
      </w:r>
      <w:r>
        <w:rPr>
          <w:rFonts w:hint="eastAsia" w:ascii="宋体" w:hAnsi="宋体" w:cs="宋体"/>
          <w:lang w:val="zh-CN" w:bidi="zh-CN"/>
        </w:rPr>
        <w:t xml:space="preserve">他必备的安全护卫器械，装备佩戴规范，仪容仪表规范整齐，值班时立姿挺直，不倚不靠。</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3</w:t>
      </w:r>
      <w:r>
        <w:rPr>
          <w:rFonts w:hint="eastAsia" w:ascii="宋体" w:hAnsi="宋体" w:cs="宋体"/>
          <w:szCs w:val="21"/>
          <w:lang w:val="en-US" w:bidi="zh-CN"/>
        </w:rPr>
        <w:t xml:space="preserve">.</w:t>
      </w:r>
      <w:r>
        <w:rPr>
          <w:rFonts w:hint="eastAsia" w:ascii="宋体" w:hAnsi="宋体" w:cs="宋体"/>
          <w:szCs w:val="21"/>
          <w:lang w:val="zh-CN" w:bidi="zh-CN"/>
        </w:rPr>
        <w:t xml:space="preserve">供应商负责办理保安人员的各项用工手续。</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4</w:t>
      </w:r>
      <w:r>
        <w:rPr>
          <w:rFonts w:hint="eastAsia" w:ascii="宋体" w:hAnsi="宋体" w:cs="宋体"/>
          <w:szCs w:val="21"/>
          <w:lang w:val="en-US" w:bidi="zh-CN"/>
        </w:rPr>
        <w:t xml:space="preserve">.</w:t>
      </w:r>
      <w:r>
        <w:rPr>
          <w:rFonts w:hint="eastAsia" w:ascii="宋体" w:hAnsi="宋体" w:cs="宋体"/>
          <w:szCs w:val="21"/>
          <w:lang w:val="zh-CN" w:bidi="zh-CN"/>
        </w:rPr>
        <w:t xml:space="preserve">供应商应做好保安员的思想教育和日常安保技能培训与管理，负责保安员的勤务指挥和人员调度。</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5</w:t>
      </w:r>
      <w:r>
        <w:rPr>
          <w:rFonts w:hint="eastAsia" w:ascii="宋体" w:hAnsi="宋体" w:cs="宋体"/>
          <w:szCs w:val="21"/>
          <w:lang w:val="en-US" w:bidi="zh-CN"/>
        </w:rPr>
        <w:t xml:space="preserve">.</w:t>
      </w:r>
      <w:r>
        <w:rPr>
          <w:rFonts w:hint="eastAsia" w:ascii="宋体" w:hAnsi="宋体" w:cs="宋体"/>
          <w:szCs w:val="21"/>
          <w:lang w:val="zh-CN" w:bidi="zh-CN"/>
        </w:rPr>
        <w:t xml:space="preserve">供应商应教育队员严格遵守采购人有关制度和保密规定；在任何时候不得做出有损于采购人声誉、形象的行为和违法违纪之事，确保守护区域安全。</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6</w:t>
      </w:r>
      <w:r>
        <w:rPr>
          <w:rFonts w:hint="eastAsia" w:ascii="宋体" w:hAnsi="宋体" w:cs="宋体"/>
          <w:szCs w:val="21"/>
          <w:lang w:val="en-US" w:bidi="zh-CN"/>
        </w:rPr>
        <w:t xml:space="preserve">.</w:t>
      </w:r>
      <w:r>
        <w:rPr>
          <w:rFonts w:hint="eastAsia" w:ascii="宋体" w:hAnsi="宋体" w:cs="宋体"/>
          <w:szCs w:val="21"/>
          <w:lang w:val="zh-CN" w:bidi="zh-CN"/>
        </w:rPr>
        <w:t xml:space="preserve">保安人员执勤期间应着装整齐、举止端正、挂牌上岗、接待有礼有节，自觉维护好对外形象。</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7</w:t>
      </w:r>
      <w:r>
        <w:rPr>
          <w:rFonts w:hint="eastAsia" w:ascii="宋体" w:hAnsi="宋体" w:cs="宋体"/>
          <w:szCs w:val="21"/>
          <w:lang w:val="en-US" w:bidi="zh-CN"/>
        </w:rPr>
        <w:t xml:space="preserve">.</w:t>
      </w:r>
      <w:r>
        <w:rPr>
          <w:rFonts w:hint="eastAsia" w:ascii="宋体" w:hAnsi="宋体" w:cs="宋体"/>
          <w:szCs w:val="21"/>
          <w:lang w:val="zh-CN" w:bidi="zh-CN"/>
        </w:rPr>
        <w:t xml:space="preserve">供应商应严格遵守安保服务方案规定和作息时间（作息时间应随采购人工作时间作相应调整），按时到岗；遇有特殊情况加班、值班，供应商应服从采购人调配安排。</w:t>
      </w:r>
      <w:r/>
    </w:p>
    <w:p>
      <w:pPr>
        <w:ind w:firstLine="420"/>
        <w:spacing w:line="360" w:lineRule="auto"/>
        <w:rPr>
          <w:rFonts w:ascii="宋体" w:hAnsi="宋体" w:cs="宋体"/>
          <w:szCs w:val="21"/>
          <w:lang w:val="zh-CN" w:bidi="zh-CN"/>
        </w:rPr>
      </w:pPr>
      <w:r>
        <w:rPr>
          <w:rFonts w:hint="eastAsia" w:ascii="宋体" w:hAnsi="宋体" w:cs="宋体"/>
          <w:szCs w:val="21"/>
          <w:lang w:val="zh-CN" w:bidi="zh-CN"/>
        </w:rPr>
        <w:t xml:space="preserve">8</w:t>
      </w:r>
      <w:r>
        <w:rPr>
          <w:rFonts w:hint="eastAsia" w:ascii="宋体" w:hAnsi="宋体" w:cs="宋体"/>
          <w:szCs w:val="21"/>
          <w:lang w:val="en-US" w:bidi="zh-CN"/>
        </w:rPr>
        <w:t xml:space="preserve">.</w:t>
      </w:r>
      <w:r>
        <w:rPr>
          <w:rFonts w:hint="eastAsia" w:ascii="宋体" w:hAnsi="宋体" w:cs="宋体"/>
          <w:szCs w:val="21"/>
          <w:lang w:val="zh-CN" w:bidi="zh-CN"/>
        </w:rPr>
        <w:t xml:space="preserve">保安人员应加强对进出人员及物资的检查和管理，维护好办事大厅的秩序；外来人员100%进行安检；无关人员不得准入；对个别态度不好的</w:t>
      </w:r>
      <w:r>
        <w:rPr>
          <w:rFonts w:hint="eastAsia" w:ascii="宋体" w:hAnsi="宋体" w:cs="宋体"/>
          <w:szCs w:val="21"/>
          <w:lang w:val="en-US" w:bidi="zh-CN"/>
        </w:rPr>
        <w:t xml:space="preserve">学生或家长或外来人员</w:t>
      </w:r>
      <w:r>
        <w:rPr>
          <w:rFonts w:hint="eastAsia" w:ascii="宋体" w:hAnsi="宋体" w:cs="宋体"/>
          <w:szCs w:val="21"/>
          <w:lang w:val="zh-CN" w:bidi="zh-CN"/>
        </w:rPr>
        <w:t xml:space="preserve">做好耐心说服工作，发现问题及时汇报、妥善处理。</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9</w:t>
      </w:r>
      <w:r>
        <w:rPr>
          <w:rFonts w:hint="eastAsia" w:ascii="宋体" w:hAnsi="宋体" w:cs="宋体"/>
          <w:szCs w:val="21"/>
          <w:lang w:val="en-US" w:bidi="zh-CN"/>
        </w:rPr>
        <w:t xml:space="preserve">.</w:t>
      </w:r>
      <w:r>
        <w:rPr>
          <w:rFonts w:hint="eastAsia" w:ascii="宋体" w:hAnsi="宋体" w:cs="宋体"/>
          <w:szCs w:val="21"/>
          <w:lang w:val="zh-CN" w:bidi="zh-CN"/>
        </w:rPr>
        <w:t xml:space="preserve">保安人员在执勤期间必须保持高度警惕，不得从事与安全保卫工作职责不相关的活动，严禁脱岗和酒后上岗，严禁在执勤区域会客。</w:t>
      </w:r>
      <w:r/>
    </w:p>
    <w:p>
      <w:pPr>
        <w:ind w:firstLine="398"/>
        <w:jc w:val="left"/>
        <w:spacing w:line="360" w:lineRule="auto"/>
        <w:rPr>
          <w:rFonts w:ascii="宋体" w:hAnsi="宋体" w:cs="宋体"/>
          <w:szCs w:val="21"/>
          <w:lang w:val="zh-CN" w:bidi="zh-CN"/>
        </w:rPr>
      </w:pPr>
      <w:r>
        <w:rPr>
          <w:rFonts w:hint="eastAsia" w:ascii="宋体" w:hAnsi="宋体" w:cs="宋体"/>
          <w:szCs w:val="21"/>
          <w:lang w:bidi="zh-CN"/>
        </w:rPr>
        <w:t xml:space="preserve">10</w:t>
      </w:r>
      <w:r>
        <w:rPr>
          <w:rFonts w:hint="eastAsia" w:ascii="宋体" w:hAnsi="宋体" w:cs="宋体"/>
          <w:szCs w:val="21"/>
          <w:lang w:val="en-US" w:bidi="zh-CN"/>
        </w:rPr>
        <w:t xml:space="preserve">.</w:t>
      </w:r>
      <w:r>
        <w:rPr>
          <w:rFonts w:hint="eastAsia" w:ascii="宋体" w:hAnsi="宋体" w:cs="宋体"/>
          <w:lang w:val="zh-CN" w:bidi="zh-CN"/>
        </w:rPr>
        <w:t xml:space="preserve">供应商应按时足额发放保安人员的工资，依法为其缴纳社会保险。若由此产生劳资纠纷</w:t>
      </w:r>
      <w:r>
        <w:rPr>
          <w:rFonts w:hint="eastAsia" w:ascii="宋体" w:hAnsi="宋体" w:cs="宋体"/>
          <w:szCs w:val="21"/>
          <w:lang w:val="zh-CN" w:bidi="zh-CN"/>
        </w:rPr>
        <w:t xml:space="preserve">与采购人无关，由供应商负责处理并依法承担责任。</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11</w:t>
      </w:r>
      <w:r>
        <w:rPr>
          <w:rFonts w:hint="eastAsia" w:ascii="宋体" w:hAnsi="宋体" w:cs="宋体"/>
          <w:szCs w:val="21"/>
          <w:lang w:val="en-US" w:bidi="zh-CN"/>
        </w:rPr>
        <w:t xml:space="preserve">.</w:t>
      </w:r>
      <w:r>
        <w:rPr>
          <w:rFonts w:hint="eastAsia" w:ascii="宋体" w:hAnsi="宋体" w:cs="宋体"/>
          <w:szCs w:val="21"/>
          <w:lang w:val="zh-CN" w:bidi="zh-CN"/>
        </w:rPr>
        <w:t xml:space="preserve">供应商对保安服务范围内的不安全隐患有权向采购人提出改进意见和建议。</w:t>
      </w:r>
      <w:r/>
    </w:p>
    <w:p>
      <w:pPr>
        <w:ind w:firstLine="420"/>
        <w:jc w:val="left"/>
        <w:spacing w:line="360" w:lineRule="auto"/>
        <w:rPr>
          <w:rFonts w:ascii="宋体" w:hAnsi="宋体" w:cs="宋体"/>
          <w:szCs w:val="21"/>
          <w:lang w:val="zh-CN" w:bidi="zh-CN"/>
        </w:rPr>
      </w:pPr>
      <w:r>
        <w:rPr>
          <w:rFonts w:hint="eastAsia" w:ascii="宋体" w:hAnsi="宋体" w:cs="宋体"/>
          <w:szCs w:val="21"/>
          <w:lang w:val="zh-CN" w:bidi="zh-CN"/>
        </w:rPr>
        <w:t xml:space="preserve">12</w:t>
      </w:r>
      <w:r>
        <w:rPr>
          <w:rFonts w:hint="eastAsia" w:ascii="宋体" w:hAnsi="宋体" w:cs="宋体"/>
          <w:szCs w:val="21"/>
          <w:lang w:val="en-US" w:bidi="zh-CN"/>
        </w:rPr>
        <w:t xml:space="preserve">.</w:t>
      </w:r>
      <w:r>
        <w:rPr>
          <w:rFonts w:hint="eastAsia" w:ascii="宋体" w:hAnsi="宋体" w:cs="宋体"/>
          <w:szCs w:val="21"/>
          <w:lang w:val="zh-CN" w:bidi="zh-CN"/>
        </w:rPr>
        <w:t xml:space="preserve">供应商负责制定详细安保服务管理方案，经采购人确认同意后严格执行。</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w:t>
      </w:r>
      <w:r>
        <w:rPr>
          <w:rFonts w:hint="eastAsia" w:ascii="Times New Roman" w:hAnsi="Times New Roman" w:cs="Times New Roman"/>
          <w:szCs w:val="21"/>
          <w:lang w:val="en-US" w:eastAsia="zh-CN"/>
        </w:rPr>
        <w:t xml:space="preserve">二</w:t>
      </w:r>
      <w:r>
        <w:rPr>
          <w:rFonts w:ascii="Times New Roman" w:hAnsi="Times New Roman" w:cs="Times New Roman"/>
          <w:szCs w:val="21"/>
        </w:rPr>
        <w:t xml:space="preserve">）项目经理</w:t>
      </w:r>
      <w:r/>
    </w:p>
    <w:p>
      <w:pPr>
        <w:jc w:val="left"/>
        <w:spacing w:line="360" w:lineRule="auto"/>
        <w:rPr>
          <w:rFonts w:ascii="Times New Roman" w:hAnsi="Times New Roman" w:cs="Times New Roman"/>
          <w:szCs w:val="21"/>
        </w:rPr>
      </w:pPr>
      <w:r>
        <w:rPr>
          <w:rFonts w:ascii="Times New Roman" w:hAnsi="Times New Roman" w:cs="Times New Roman"/>
          <w:szCs w:val="21"/>
        </w:rPr>
        <w:t xml:space="preserve">    1</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派驻项目经理1人，负责对校园安保工作的整体协调管理，协调全体在岗人员参与对学生的思想教育与管理。</w:t>
      </w:r>
      <w:r/>
    </w:p>
    <w:p>
      <w:pPr>
        <w:jc w:val="left"/>
        <w:spacing w:line="360" w:lineRule="auto"/>
        <w:rPr>
          <w:rFonts w:ascii="Times New Roman" w:hAnsi="Times New Roman" w:cs="Times New Roman"/>
          <w:szCs w:val="21"/>
        </w:rPr>
      </w:pPr>
      <w:r>
        <w:rPr>
          <w:rFonts w:ascii="Times New Roman" w:hAnsi="Times New Roman" w:cs="Times New Roman"/>
          <w:szCs w:val="21"/>
        </w:rPr>
        <w:t xml:space="preserve">    2</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在校园内巡视，配合学工（保卫）处做好学生</w:t>
      </w:r>
      <w:r>
        <w:rPr>
          <w:rFonts w:hint="eastAsia" w:ascii="Times New Roman" w:hAnsi="Times New Roman" w:cs="Times New Roman"/>
          <w:szCs w:val="21"/>
          <w:lang w:val="en-US" w:eastAsia="zh-CN"/>
        </w:rPr>
        <w:t xml:space="preserve">教育教学</w:t>
      </w:r>
      <w:r>
        <w:rPr>
          <w:rFonts w:ascii="Times New Roman" w:hAnsi="Times New Roman" w:cs="Times New Roman"/>
          <w:szCs w:val="21"/>
        </w:rPr>
        <w:t xml:space="preserve">管理工作。</w:t>
      </w:r>
      <w:r/>
    </w:p>
    <w:p>
      <w:pPr>
        <w:jc w:val="left"/>
        <w:spacing w:line="360" w:lineRule="auto"/>
        <w:rPr>
          <w:rFonts w:ascii="Times New Roman" w:hAnsi="Times New Roman" w:cs="Times New Roman"/>
          <w:szCs w:val="21"/>
        </w:rPr>
      </w:pPr>
      <w:r>
        <w:rPr>
          <w:rFonts w:ascii="Times New Roman" w:hAnsi="Times New Roman" w:cs="Times New Roman"/>
          <w:szCs w:val="21"/>
        </w:rPr>
        <w:t xml:space="preserve">    3</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课间负责教学区巡视，中午在饭堂和宿舍区巡视，晚自习期间在教学区巡视，夜间在宿舍值班室值班。</w:t>
      </w:r>
      <w:r/>
    </w:p>
    <w:p>
      <w:pPr>
        <w:jc w:val="left"/>
        <w:spacing w:line="360" w:lineRule="auto"/>
        <w:rPr>
          <w:rFonts w:ascii="Times New Roman" w:hAnsi="Times New Roman" w:cs="Times New Roman"/>
          <w:szCs w:val="21"/>
        </w:rPr>
      </w:pPr>
      <w:r>
        <w:rPr>
          <w:rFonts w:ascii="Times New Roman" w:hAnsi="Times New Roman" w:cs="Times New Roman"/>
          <w:szCs w:val="21"/>
        </w:rPr>
        <w:t xml:space="preserve">    4</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组织学校国旗班的日常训练，配合学工（保卫）处做好新生军训、月度</w:t>
      </w:r>
      <w:r>
        <w:rPr>
          <w:rFonts w:hint="eastAsia" w:ascii="Times New Roman" w:hAnsi="Times New Roman" w:cs="Times New Roman"/>
          <w:szCs w:val="21"/>
          <w:lang w:val="en-US" w:eastAsia="zh-CN"/>
        </w:rPr>
        <w:t xml:space="preserve">应</w:t>
      </w:r>
      <w:r>
        <w:rPr>
          <w:rFonts w:ascii="Times New Roman" w:hAnsi="Times New Roman" w:cs="Times New Roman"/>
          <w:szCs w:val="21"/>
        </w:rPr>
        <w:t xml:space="preserve">急疏散演练、消防演练、校园大型活动、文明</w:t>
      </w:r>
      <w:r>
        <w:rPr>
          <w:rFonts w:hint="eastAsia" w:ascii="Times New Roman" w:hAnsi="Times New Roman" w:cs="Times New Roman"/>
          <w:szCs w:val="21"/>
          <w:lang w:val="en-US" w:eastAsia="zh-CN"/>
        </w:rPr>
        <w:t xml:space="preserve">校园</w:t>
      </w:r>
      <w:r>
        <w:rPr>
          <w:rFonts w:ascii="Times New Roman" w:hAnsi="Times New Roman" w:cs="Times New Roman"/>
          <w:szCs w:val="21"/>
        </w:rPr>
        <w:t xml:space="preserve">创建等工作。</w:t>
      </w:r>
      <w:r/>
    </w:p>
    <w:p>
      <w:pPr>
        <w:ind w:firstLine="420"/>
        <w:jc w:val="left"/>
        <w:spacing w:line="360" w:lineRule="auto"/>
        <w:rPr>
          <w:rFonts w:hint="eastAsia" w:ascii="Times New Roman" w:hAnsi="Times New Roman" w:cs="Times New Roman"/>
          <w:szCs w:val="21"/>
          <w:lang w:val="en-US" w:eastAsia="zh-CN"/>
        </w:rPr>
      </w:pPr>
      <w:r>
        <w:rPr>
          <w:rFonts w:hint="eastAsia" w:ascii="Times New Roman" w:hAnsi="Times New Roman" w:cs="Times New Roman"/>
          <w:szCs w:val="21"/>
          <w:lang w:val="en-US" w:eastAsia="zh-CN"/>
        </w:rPr>
        <w:t xml:space="preserve">5.对于学校承办的大型社会化考试，应做好保安各个岗位的统筹安排，服从学校组织考试部门统一安排与要求。</w:t>
      </w:r>
      <w:r/>
    </w:p>
    <w:p>
      <w:pPr>
        <w:ind w:firstLine="420"/>
        <w:jc w:val="left"/>
        <w:spacing w:line="360" w:lineRule="auto"/>
        <w:rPr>
          <w:rFonts w:hint="default" w:ascii="Times New Roman" w:hAnsi="Times New Roman" w:cs="Times New Roman"/>
          <w:szCs w:val="21"/>
          <w:lang w:val="en-US" w:eastAsia="zh-CN"/>
        </w:rPr>
      </w:pPr>
      <w:r>
        <w:rPr>
          <w:rFonts w:hint="eastAsia" w:ascii="Times New Roman" w:hAnsi="Times New Roman" w:cs="Times New Roman"/>
          <w:szCs w:val="21"/>
          <w:lang w:val="en-US" w:eastAsia="zh-CN"/>
        </w:rPr>
        <w:t xml:space="preserve">6.做好校园安保台账资料整理。如安保人员安排表、校园安保制度建设、内部培训资料、月度一键报警装置检测、警情处置记录、消防处置记录、巡逻登记表等。</w:t>
      </w:r>
      <w:r/>
    </w:p>
    <w:p>
      <w:pPr>
        <w:jc w:val="left"/>
        <w:spacing w:line="360" w:lineRule="auto"/>
        <w:rPr>
          <w:rFonts w:ascii="Times New Roman" w:hAnsi="Times New Roman" w:cs="Times New Roman"/>
          <w:szCs w:val="21"/>
        </w:rPr>
      </w:pPr>
      <w:r>
        <w:rPr>
          <w:rFonts w:ascii="Times New Roman" w:hAnsi="Times New Roman" w:cs="Times New Roman"/>
          <w:szCs w:val="21"/>
        </w:rPr>
        <w:t xml:space="preserve">（</w:t>
      </w:r>
      <w:r>
        <w:rPr>
          <w:rFonts w:hint="eastAsia" w:ascii="Times New Roman" w:hAnsi="Times New Roman" w:cs="Times New Roman"/>
          <w:szCs w:val="21"/>
          <w:lang w:val="en-US" w:eastAsia="zh-CN"/>
        </w:rPr>
        <w:t xml:space="preserve">三</w:t>
      </w:r>
      <w:r>
        <w:rPr>
          <w:rFonts w:ascii="Times New Roman" w:hAnsi="Times New Roman" w:cs="Times New Roman"/>
          <w:szCs w:val="21"/>
        </w:rPr>
        <w:t xml:space="preserve">）保安服务要求</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实行24小时值班制度，岗位</w:t>
      </w:r>
      <w:r>
        <w:rPr>
          <w:rFonts w:hint="eastAsia" w:ascii="Times New Roman" w:hAnsi="Times New Roman" w:cs="Times New Roman"/>
          <w:szCs w:val="21"/>
          <w:lang w:val="en-US" w:eastAsia="zh-CN"/>
        </w:rPr>
        <w:t xml:space="preserve">总数16个</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其中白班10个（</w:t>
      </w:r>
      <w:r>
        <w:rPr>
          <w:rFonts w:ascii="Times New Roman" w:hAnsi="Times New Roman" w:cs="Times New Roman"/>
          <w:szCs w:val="21"/>
        </w:rPr>
        <w:t xml:space="preserve">东大门</w:t>
      </w:r>
      <w:r>
        <w:rPr>
          <w:rFonts w:hint="eastAsia" w:ascii="Times New Roman" w:hAnsi="Times New Roman" w:cs="Times New Roman"/>
          <w:szCs w:val="21"/>
          <w:lang w:val="en-US" w:eastAsia="zh-CN"/>
        </w:rPr>
        <w:t xml:space="preserve">3</w:t>
      </w:r>
      <w:r>
        <w:rPr>
          <w:rFonts w:ascii="Times New Roman" w:hAnsi="Times New Roman" w:cs="Times New Roman"/>
          <w:szCs w:val="21"/>
        </w:rPr>
        <w:t xml:space="preserve">个，东校区南门1个，东校区</w:t>
      </w:r>
      <w:r>
        <w:rPr>
          <w:rFonts w:hint="eastAsia" w:ascii="Times New Roman" w:hAnsi="Times New Roman" w:cs="Times New Roman"/>
          <w:szCs w:val="21"/>
          <w:lang w:val="en-US" w:eastAsia="zh-CN"/>
        </w:rPr>
        <w:t xml:space="preserve">北</w:t>
      </w:r>
      <w:r>
        <w:rPr>
          <w:rFonts w:ascii="Times New Roman" w:hAnsi="Times New Roman" w:cs="Times New Roman"/>
          <w:szCs w:val="21"/>
        </w:rPr>
        <w:t xml:space="preserve">门</w:t>
      </w:r>
      <w:r>
        <w:rPr>
          <w:rFonts w:hint="eastAsia" w:ascii="Times New Roman" w:hAnsi="Times New Roman" w:cs="Times New Roman"/>
          <w:szCs w:val="21"/>
          <w:lang w:val="en-US" w:eastAsia="zh-CN"/>
        </w:rPr>
        <w:t xml:space="preserve">1</w:t>
      </w:r>
      <w:r>
        <w:rPr>
          <w:rFonts w:ascii="Times New Roman" w:hAnsi="Times New Roman" w:cs="Times New Roman"/>
          <w:szCs w:val="21"/>
        </w:rPr>
        <w:t xml:space="preserve">个，河西校区南门</w:t>
      </w:r>
      <w:r>
        <w:rPr>
          <w:rFonts w:hint="eastAsia" w:ascii="Times New Roman" w:hAnsi="Times New Roman" w:cs="Times New Roman"/>
          <w:szCs w:val="21"/>
          <w:lang w:val="en-US" w:eastAsia="zh-CN"/>
        </w:rPr>
        <w:t xml:space="preserve">1</w:t>
      </w:r>
      <w:r>
        <w:rPr>
          <w:rFonts w:ascii="Times New Roman" w:hAnsi="Times New Roman" w:cs="Times New Roman"/>
          <w:szCs w:val="21"/>
        </w:rPr>
        <w:t xml:space="preserve">个、河西校区北门</w:t>
      </w:r>
      <w:r>
        <w:rPr>
          <w:rFonts w:hint="eastAsia" w:ascii="Times New Roman" w:hAnsi="Times New Roman" w:cs="Times New Roman"/>
          <w:szCs w:val="21"/>
          <w:lang w:val="en-US" w:eastAsia="zh-CN"/>
        </w:rPr>
        <w:t xml:space="preserve">1</w:t>
      </w:r>
      <w:r>
        <w:rPr>
          <w:rFonts w:ascii="Times New Roman" w:hAnsi="Times New Roman" w:cs="Times New Roman"/>
          <w:szCs w:val="21"/>
        </w:rPr>
        <w:t xml:space="preserve">个，体育馆消防控制室2个，不间断巡逻岗</w:t>
      </w:r>
      <w:r>
        <w:rPr>
          <w:rFonts w:hint="eastAsia" w:ascii="Times New Roman" w:hAnsi="Times New Roman" w:cs="Times New Roman"/>
          <w:szCs w:val="21"/>
          <w:lang w:val="en-US" w:eastAsia="zh-CN"/>
        </w:rPr>
        <w:t xml:space="preserve">1</w:t>
      </w:r>
      <w:r>
        <w:rPr>
          <w:rFonts w:ascii="Times New Roman" w:hAnsi="Times New Roman" w:cs="Times New Roman"/>
          <w:szCs w:val="21"/>
        </w:rPr>
        <w:t xml:space="preserve">个）</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夜班6个（</w:t>
      </w:r>
      <w:r>
        <w:rPr>
          <w:rFonts w:ascii="Times New Roman" w:hAnsi="Times New Roman" w:cs="Times New Roman"/>
          <w:szCs w:val="21"/>
        </w:rPr>
        <w:t xml:space="preserve">东大门</w:t>
      </w:r>
      <w:r>
        <w:rPr>
          <w:rFonts w:hint="eastAsia" w:ascii="Times New Roman" w:hAnsi="Times New Roman" w:cs="Times New Roman"/>
          <w:szCs w:val="21"/>
          <w:lang w:val="en-US" w:eastAsia="zh-CN"/>
        </w:rPr>
        <w:t xml:space="preserve">1</w:t>
      </w:r>
      <w:r>
        <w:rPr>
          <w:rFonts w:ascii="Times New Roman" w:hAnsi="Times New Roman" w:cs="Times New Roman"/>
          <w:szCs w:val="21"/>
        </w:rPr>
        <w:t xml:space="preserve">个，</w:t>
      </w:r>
      <w:r>
        <w:rPr>
          <w:rFonts w:hint="eastAsia" w:ascii="Times New Roman" w:hAnsi="Times New Roman" w:cs="Times New Roman"/>
          <w:szCs w:val="21"/>
          <w:lang w:val="en-US" w:eastAsia="zh-CN"/>
        </w:rPr>
        <w:t xml:space="preserve">男生宿舍（男性）2个</w:t>
      </w:r>
      <w:r>
        <w:rPr>
          <w:rFonts w:ascii="Times New Roman" w:hAnsi="Times New Roman" w:cs="Times New Roman"/>
          <w:szCs w:val="21"/>
        </w:rPr>
        <w:t xml:space="preserve">，</w:t>
      </w:r>
      <w:r>
        <w:rPr>
          <w:rFonts w:hint="eastAsia" w:ascii="Times New Roman" w:hAnsi="Times New Roman" w:cs="Times New Roman"/>
          <w:szCs w:val="21"/>
          <w:lang w:val="en-US" w:eastAsia="zh-CN"/>
        </w:rPr>
        <w:t xml:space="preserve">女生宿舍（女性）1个</w:t>
      </w:r>
      <w:r>
        <w:rPr>
          <w:rFonts w:ascii="Times New Roman" w:hAnsi="Times New Roman" w:cs="Times New Roman"/>
          <w:szCs w:val="21"/>
        </w:rPr>
        <w:t xml:space="preserve">，体育馆消防控制室2个）。</w:t>
      </w:r>
      <w:r/>
    </w:p>
    <w:p>
      <w:pPr>
        <w:ind w:firstLine="42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2</w:t>
      </w:r>
      <w:r>
        <w:rPr>
          <w:rFonts w:hint="eastAsia" w:ascii="Times New Roman" w:hAnsi="Times New Roman" w:cs="Times New Roman"/>
          <w:color w:val="000000"/>
          <w:szCs w:val="21"/>
          <w:lang w:val="en-US" w:eastAsia="zh-CN"/>
        </w:rPr>
        <w:t xml:space="preserve">.</w:t>
      </w:r>
      <w:r>
        <w:rPr>
          <w:rFonts w:ascii="Times New Roman" w:hAnsi="Times New Roman" w:cs="Times New Roman"/>
          <w:color w:val="000000"/>
          <w:szCs w:val="21"/>
        </w:rPr>
        <w:t xml:space="preserve">规范上岗，保安员执行勤务时，着统一的保安服装，佩戴统一的保安标志（保安服装、保安标志需经采购人确认）。配备对讲装置和其他必备的安全护卫器械，装备佩戴规范，仪容仪表规范整齐，值班时立姿挺直，不倚不靠。不酒后上岗，不脱岗、串岗、睡岗。大门正常关闭，不得大门敞开、自由进出。</w:t>
      </w:r>
      <w:r/>
    </w:p>
    <w:p>
      <w:pPr>
        <w:ind w:firstLine="42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3</w:t>
      </w:r>
      <w:r>
        <w:rPr>
          <w:rFonts w:hint="eastAsia" w:ascii="Times New Roman" w:hAnsi="Times New Roman" w:cs="Times New Roman"/>
          <w:color w:val="000000"/>
          <w:szCs w:val="21"/>
          <w:lang w:val="en-US" w:eastAsia="zh-CN"/>
        </w:rPr>
        <w:t xml:space="preserve">.</w:t>
      </w:r>
      <w:r>
        <w:rPr>
          <w:rFonts w:ascii="Times New Roman" w:hAnsi="Times New Roman" w:cs="Times New Roman"/>
          <w:color w:val="000000"/>
          <w:szCs w:val="21"/>
        </w:rPr>
        <w:t xml:space="preserve">投标人必须配备专业的单人二轮电动巡逻车</w:t>
      </w:r>
      <w:r>
        <w:rPr>
          <w:rFonts w:hint="eastAsia" w:ascii="Times New Roman" w:hAnsi="Times New Roman" w:cs="Times New Roman"/>
          <w:color w:val="000000"/>
          <w:szCs w:val="21"/>
          <w:lang w:val="en-US" w:eastAsia="zh-CN"/>
        </w:rPr>
        <w:t xml:space="preserve">3</w:t>
      </w:r>
      <w:r>
        <w:rPr>
          <w:rFonts w:ascii="Times New Roman" w:hAnsi="Times New Roman" w:cs="Times New Roman"/>
          <w:color w:val="000000"/>
          <w:szCs w:val="21"/>
        </w:rPr>
        <w:t xml:space="preserve">辆和封闭式四轮电动巡逻车1辆用于保安人员巡逻所用，配备微型消防车1辆</w:t>
      </w:r>
      <w:r>
        <w:rPr>
          <w:rFonts w:hint="eastAsia" w:ascii="Times New Roman" w:hAnsi="Times New Roman" w:cs="Times New Roman"/>
          <w:color w:val="000000"/>
          <w:szCs w:val="21"/>
          <w:lang w:val="en-US" w:eastAsia="zh-CN"/>
        </w:rPr>
        <w:t xml:space="preserve">用于校园日常消防安全备用力量</w:t>
      </w:r>
      <w:r>
        <w:rPr>
          <w:rFonts w:ascii="Times New Roman" w:hAnsi="Times New Roman" w:cs="Times New Roman"/>
          <w:color w:val="000000"/>
          <w:szCs w:val="21"/>
        </w:rPr>
        <w:t xml:space="preserve">。</w:t>
      </w:r>
      <w:r/>
    </w:p>
    <w:p>
      <w:pPr>
        <w:ind w:firstLine="420"/>
        <w:jc w:val="left"/>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4</w:t>
      </w:r>
      <w:r>
        <w:rPr>
          <w:rFonts w:hint="eastAsia" w:ascii="Times New Roman" w:hAnsi="Times New Roman" w:cs="Times New Roman"/>
          <w:color w:val="000000"/>
          <w:szCs w:val="21"/>
          <w:lang w:val="en-US" w:eastAsia="zh-CN"/>
        </w:rPr>
        <w:t xml:space="preserve">.</w:t>
      </w:r>
      <w:r>
        <w:rPr>
          <w:rFonts w:ascii="Times New Roman" w:hAnsi="Times New Roman" w:cs="Times New Roman"/>
          <w:color w:val="000000"/>
          <w:szCs w:val="21"/>
        </w:rPr>
        <w:t xml:space="preserve">做好传达室内、校门周围及校门广场区域的环境卫生，保持校门区域清洁，查验所有进出人员</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车辆</w:t>
      </w:r>
      <w:r>
        <w:rPr>
          <w:rFonts w:ascii="Times New Roman" w:hAnsi="Times New Roman" w:cs="Times New Roman"/>
          <w:color w:val="000000"/>
          <w:szCs w:val="21"/>
        </w:rPr>
        <w:t xml:space="preserve">（教师、学生、后勤工作人员、培训人员</w:t>
      </w:r>
      <w:r>
        <w:rPr>
          <w:rFonts w:hint="eastAsia" w:ascii="Times New Roman" w:hAnsi="Times New Roman" w:cs="Times New Roman"/>
          <w:color w:val="000000"/>
          <w:szCs w:val="21"/>
          <w:lang w:eastAsia="zh-CN"/>
        </w:rPr>
        <w:t xml:space="preserve">、</w:t>
      </w:r>
      <w:r>
        <w:rPr>
          <w:rFonts w:hint="eastAsia" w:ascii="Times New Roman" w:hAnsi="Times New Roman" w:cs="Times New Roman"/>
          <w:color w:val="000000"/>
          <w:szCs w:val="21"/>
          <w:lang w:val="en-US" w:eastAsia="zh-CN"/>
        </w:rPr>
        <w:t xml:space="preserve">施工工人、校企合作企业外来人员</w:t>
      </w:r>
      <w:r>
        <w:rPr>
          <w:rFonts w:ascii="Times New Roman" w:hAnsi="Times New Roman" w:cs="Times New Roman"/>
          <w:color w:val="000000"/>
          <w:szCs w:val="21"/>
        </w:rPr>
        <w:t xml:space="preserve">）的进出</w:t>
      </w:r>
      <w:r>
        <w:rPr>
          <w:rFonts w:hint="eastAsia" w:ascii="Times New Roman" w:hAnsi="Times New Roman" w:cs="Times New Roman"/>
          <w:color w:val="000000"/>
          <w:szCs w:val="21"/>
          <w:lang w:val="en-US" w:eastAsia="zh-CN"/>
        </w:rPr>
        <w:t xml:space="preserve">并做好登记</w:t>
      </w:r>
      <w:r>
        <w:rPr>
          <w:rFonts w:ascii="Times New Roman" w:hAnsi="Times New Roman" w:cs="Times New Roman"/>
          <w:color w:val="000000"/>
          <w:szCs w:val="21"/>
        </w:rPr>
        <w:t xml:space="preserve">；严禁收废旧、小商贩、推销员等闲杂人员进入校内。</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5</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学生进出校门，要认真检查</w:t>
      </w:r>
      <w:r>
        <w:rPr>
          <w:rFonts w:hint="eastAsia" w:ascii="Times New Roman" w:hAnsi="Times New Roman" w:cs="Times New Roman"/>
          <w:szCs w:val="21"/>
          <w:lang w:eastAsia="zh-CN"/>
        </w:rPr>
        <w:t xml:space="preserve">校牌</w:t>
      </w:r>
      <w:r>
        <w:rPr>
          <w:rFonts w:ascii="Times New Roman" w:hAnsi="Times New Roman" w:cs="Times New Roman"/>
          <w:szCs w:val="21"/>
        </w:rPr>
        <w:t xml:space="preserve">，按学校规定放行。对无</w:t>
      </w:r>
      <w:r>
        <w:rPr>
          <w:rFonts w:hint="eastAsia" w:ascii="Times New Roman" w:hAnsi="Times New Roman" w:cs="Times New Roman"/>
          <w:szCs w:val="21"/>
          <w:lang w:eastAsia="zh-CN"/>
        </w:rPr>
        <w:t xml:space="preserve">校牌</w:t>
      </w:r>
      <w:r>
        <w:rPr>
          <w:rFonts w:ascii="Times New Roman" w:hAnsi="Times New Roman" w:cs="Times New Roman"/>
          <w:szCs w:val="21"/>
        </w:rPr>
        <w:t xml:space="preserve">、持假</w:t>
      </w:r>
      <w:r>
        <w:rPr>
          <w:rFonts w:hint="eastAsia" w:ascii="Times New Roman" w:hAnsi="Times New Roman" w:cs="Times New Roman"/>
          <w:szCs w:val="21"/>
          <w:lang w:val="en-US" w:eastAsia="zh-CN"/>
        </w:rPr>
        <w:t xml:space="preserve">校牌</w:t>
      </w:r>
      <w:r>
        <w:rPr>
          <w:rFonts w:ascii="Times New Roman" w:hAnsi="Times New Roman" w:cs="Times New Roman"/>
          <w:szCs w:val="21"/>
        </w:rPr>
        <w:t xml:space="preserve">学生进行登记，并送学工（保卫）处处理。学生特殊情况需离校的，要凭</w:t>
      </w:r>
      <w:r>
        <w:rPr>
          <w:rFonts w:hint="eastAsia" w:ascii="Times New Roman" w:hAnsi="Times New Roman" w:cs="Times New Roman"/>
          <w:szCs w:val="21"/>
          <w:lang w:eastAsia="zh-CN"/>
        </w:rPr>
        <w:t xml:space="preserve">学生工作处</w:t>
      </w:r>
      <w:r>
        <w:rPr>
          <w:rFonts w:ascii="Times New Roman" w:hAnsi="Times New Roman" w:cs="Times New Roman"/>
          <w:szCs w:val="21"/>
        </w:rPr>
        <w:t xml:space="preserve">统一印制并盖章的“出门证”</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或是学习通请假批示</w:t>
      </w:r>
      <w:r>
        <w:rPr>
          <w:rFonts w:hint="eastAsia" w:ascii="Times New Roman" w:hAnsi="Times New Roman" w:cs="Times New Roman"/>
          <w:szCs w:val="21"/>
          <w:lang w:eastAsia="zh-CN"/>
        </w:rPr>
        <w:t xml:space="preserve">）</w:t>
      </w:r>
      <w:r>
        <w:rPr>
          <w:rFonts w:ascii="Times New Roman" w:hAnsi="Times New Roman" w:cs="Times New Roman"/>
          <w:szCs w:val="21"/>
        </w:rPr>
        <w:t xml:space="preserve">或值班领导的书面证明出门。</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6</w:t>
      </w:r>
      <w:r>
        <w:rPr>
          <w:rFonts w:hint="eastAsia" w:ascii="Times New Roman" w:hAnsi="Times New Roman" w:cs="Times New Roman"/>
          <w:szCs w:val="21"/>
          <w:lang w:val="en-US" w:eastAsia="zh-CN"/>
        </w:rPr>
        <w:t xml:space="preserve">.访</w:t>
      </w:r>
      <w:r>
        <w:rPr>
          <w:rFonts w:ascii="Times New Roman" w:hAnsi="Times New Roman" w:cs="Times New Roman"/>
          <w:szCs w:val="21"/>
        </w:rPr>
        <w:t xml:space="preserve">客来访应主动询问，</w:t>
      </w:r>
      <w:r>
        <w:rPr>
          <w:rFonts w:hint="eastAsia" w:ascii="Times New Roman" w:hAnsi="Times New Roman" w:cs="Times New Roman"/>
          <w:szCs w:val="21"/>
          <w:lang w:val="en-US" w:eastAsia="zh-CN"/>
        </w:rPr>
        <w:t xml:space="preserve">是否提前申请，相关系部、处室领导是否审批，进校以最终审批为准</w:t>
      </w:r>
      <w:r>
        <w:rPr>
          <w:rFonts w:ascii="Times New Roman" w:hAnsi="Times New Roman" w:cs="Times New Roman"/>
          <w:szCs w:val="21"/>
        </w:rPr>
        <w:t xml:space="preserve">，</w:t>
      </w:r>
      <w:r>
        <w:rPr>
          <w:rFonts w:hint="eastAsia" w:ascii="Times New Roman" w:hAnsi="Times New Roman" w:cs="Times New Roman"/>
          <w:szCs w:val="21"/>
          <w:lang w:val="en-US" w:eastAsia="zh-CN"/>
        </w:rPr>
        <w:t xml:space="preserve">对进校时间和出校时间进行纸质登记</w:t>
      </w:r>
      <w:r>
        <w:rPr>
          <w:rFonts w:ascii="Times New Roman" w:hAnsi="Times New Roman" w:cs="Times New Roman"/>
          <w:szCs w:val="21"/>
        </w:rPr>
        <w:t xml:space="preserve">。</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7</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家长给学生送钱送物，上课期间不得入内，并联系班主任通知学生到校门口迎接。</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8</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上级领导来校视察或新闻媒体到校采访，应及时与学校办公室联系，经同意后放行。</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9</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教职工机动车辆凭登记车号放行，外来机动车辆原则上不得进入校园，特殊情况需进入的，经相关部门领导同意</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以学习通审批通过为准</w:t>
      </w:r>
      <w:r>
        <w:rPr>
          <w:rFonts w:hint="eastAsia" w:ascii="Times New Roman" w:hAnsi="Times New Roman" w:cs="Times New Roman"/>
          <w:szCs w:val="21"/>
          <w:lang w:eastAsia="zh-CN"/>
        </w:rPr>
        <w:t xml:space="preserve">）</w:t>
      </w:r>
      <w:r>
        <w:rPr>
          <w:rFonts w:hint="eastAsia" w:ascii="Times New Roman" w:hAnsi="Times New Roman" w:cs="Times New Roman"/>
          <w:szCs w:val="21"/>
          <w:lang w:val="en-US" w:eastAsia="zh-CN"/>
        </w:rPr>
        <w:t xml:space="preserve">或学生工作处提前报批</w:t>
      </w:r>
      <w:r>
        <w:rPr>
          <w:rFonts w:ascii="Times New Roman" w:hAnsi="Times New Roman" w:cs="Times New Roman"/>
          <w:szCs w:val="21"/>
        </w:rPr>
        <w:t xml:space="preserve">，履行登记手续后放行，规范校园停车，指挥校园所有车辆按指定位置停放。</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10</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学校任何物品出门，要认真检查核对</w:t>
      </w:r>
      <w:r>
        <w:rPr>
          <w:rFonts w:hint="eastAsia" w:ascii="Times New Roman" w:hAnsi="Times New Roman" w:cs="Times New Roman"/>
          <w:szCs w:val="21"/>
          <w:lang w:eastAsia="zh-CN"/>
        </w:rPr>
        <w:t xml:space="preserve">，</w:t>
      </w:r>
      <w:r>
        <w:rPr>
          <w:rFonts w:ascii="Times New Roman" w:hAnsi="Times New Roman" w:cs="Times New Roman"/>
          <w:szCs w:val="21"/>
        </w:rPr>
        <w:t xml:space="preserve">凭后勤管理处或相关部门的书面证明放行，并在值班记录上做好登记说明。及时巡查并禁止学生外卖进入校园</w:t>
      </w:r>
      <w:r>
        <w:rPr>
          <w:rFonts w:hint="eastAsia" w:ascii="Times New Roman" w:hAnsi="Times New Roman" w:cs="Times New Roman"/>
          <w:szCs w:val="21"/>
          <w:lang w:eastAsia="zh-CN"/>
        </w:rPr>
        <w:t xml:space="preserve">，</w:t>
      </w:r>
      <w:r>
        <w:rPr>
          <w:rFonts w:ascii="Times New Roman" w:hAnsi="Times New Roman" w:cs="Times New Roman"/>
          <w:szCs w:val="21"/>
        </w:rPr>
        <w:t xml:space="preserve">管理校园周边车辆排放，催离流动摊点，及时发现校门口滞留学生或社会闲杂人员，并主动劝离。</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11</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充分利用监控、周界报警技防设施，加强对学校围墙看护，防止学生或外来人员翻墙，加强对学生车辆的管理和巡查，防止车辆丢失。</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12</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加强对校园的安全巡查，尤其是中午12:00</w:t>
      </w:r>
      <w:r>
        <w:rPr>
          <w:rFonts w:hint="eastAsia" w:ascii="Times New Roman" w:hAnsi="Times New Roman" w:cs="Times New Roman"/>
          <w:szCs w:val="21"/>
          <w:lang w:val="en-US" w:eastAsia="zh-CN"/>
        </w:rPr>
        <w:t xml:space="preserve">至</w:t>
      </w:r>
      <w:r>
        <w:rPr>
          <w:rFonts w:ascii="Times New Roman" w:hAnsi="Times New Roman" w:cs="Times New Roman"/>
          <w:szCs w:val="21"/>
        </w:rPr>
        <w:t xml:space="preserve">下午上课前、下午放学</w:t>
      </w:r>
      <w:r>
        <w:rPr>
          <w:rFonts w:hint="eastAsia" w:ascii="Times New Roman" w:hAnsi="Times New Roman" w:cs="Times New Roman"/>
          <w:szCs w:val="21"/>
          <w:lang w:val="en-US" w:eastAsia="zh-CN"/>
        </w:rPr>
        <w:t xml:space="preserve">至</w:t>
      </w:r>
      <w:r>
        <w:rPr>
          <w:rFonts w:ascii="Times New Roman" w:hAnsi="Times New Roman" w:cs="Times New Roman"/>
          <w:szCs w:val="21"/>
        </w:rPr>
        <w:t xml:space="preserve">晚自习上课前、晚自习下至学生睡觉前不间断的对校园进行巡查，对可疑人员要询查盘问，及时报告。晚上熄灯后每一小时巡查一次校园，发生意外情况要及时向学工（保卫）处或校园总值班报告，如实填写夜巡值班记录。</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13</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遇有学校开学、放假、大型集会、周末社会考试等重要活动，要义务增派保安人员，加强校门口的交通管理，维持好校园秩序。</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14</w:t>
      </w:r>
      <w:r>
        <w:rPr>
          <w:rFonts w:hint="eastAsia" w:ascii="Times New Roman" w:hAnsi="Times New Roman" w:cs="Times New Roman"/>
          <w:szCs w:val="21"/>
          <w:lang w:val="en-US" w:eastAsia="zh-CN"/>
        </w:rPr>
        <w:t xml:space="preserve">.校园内或校园周边</w:t>
      </w:r>
      <w:r>
        <w:rPr>
          <w:rFonts w:ascii="Times New Roman" w:hAnsi="Times New Roman" w:cs="Times New Roman"/>
          <w:szCs w:val="21"/>
        </w:rPr>
        <w:t xml:space="preserve">发现学生打架斗殴、社会闲杂人员骚扰滋事等违纪违法事件，要依法处理，不得随便打骂，并及时向学工（保卫）处或值班领导汇报，必要时可直接与辖区扬州市公安局广陵分局</w:t>
      </w:r>
      <w:r>
        <w:rPr>
          <w:rFonts w:hint="eastAsia" w:ascii="Times New Roman" w:hAnsi="Times New Roman" w:cs="Times New Roman"/>
          <w:szCs w:val="21"/>
          <w:lang w:val="en-US" w:eastAsia="zh-CN"/>
        </w:rPr>
        <w:t xml:space="preserve">曲江</w:t>
      </w:r>
      <w:r>
        <w:rPr>
          <w:rFonts w:ascii="Times New Roman" w:hAnsi="Times New Roman" w:cs="Times New Roman"/>
          <w:szCs w:val="21"/>
        </w:rPr>
        <w:t xml:space="preserve">派出所联系。</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15</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协助进行消防宣传（消防轮训、利用标语和牌示进行宣传等）；发生初起火灾事故时，积极组织扑救，并及时报警；定期组织及安排一般性消防检查，及时发现火险隐患；协助保卫处及时消除火灾苗头和隐患；建立保安义务消防队，抓好消防技能训练；明确火灾紧急疏散程序，做好疏散的准备工作，人员疏散为主为先，转移抢救贵重物品在后；建立保安消防工作档案；制定灭火方案及重点部位保卫方案。</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16</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做好报刊信件的收发工作，重要信件要登记，并及时通知或转交收信人，做好教师的快递收发工作。查验学生、教师快递，禁止管制刀具、危险化学品等违禁物品进校。</w:t>
      </w:r>
      <w:r/>
    </w:p>
    <w:p>
      <w:pPr>
        <w:pStyle w:val="784"/>
        <w:rPr>
          <w:rFonts w:hint="default" w:eastAsiaTheme="minorEastAsia"/>
          <w:lang w:val="en-US" w:eastAsia="zh-CN"/>
        </w:rPr>
      </w:pPr>
      <w:r>
        <w:rPr>
          <w:rFonts w:hint="eastAsia" w:ascii="Times New Roman" w:hAnsi="Times New Roman" w:cs="Times New Roman"/>
          <w:szCs w:val="21"/>
          <w:lang w:val="en-US" w:eastAsia="zh-CN"/>
        </w:rPr>
        <w:t xml:space="preserve">17.精神饱满热情，与师生、家长交流，使用文明用语，微笑服务。</w:t>
      </w:r>
      <w:r/>
    </w:p>
    <w:p>
      <w:pPr>
        <w:ind w:firstLine="420"/>
        <w:jc w:val="left"/>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8.</w:t>
      </w:r>
      <w:r>
        <w:rPr>
          <w:rFonts w:ascii="Times New Roman" w:hAnsi="Times New Roman" w:cs="Times New Roman"/>
          <w:szCs w:val="21"/>
        </w:rPr>
        <w:t xml:space="preserve">做好学校交办的其它相关工作。</w:t>
      </w:r>
      <w:r/>
    </w:p>
    <w:p>
      <w:pPr>
        <w:ind w:firstLine="422"/>
        <w:spacing w:line="360" w:lineRule="auto"/>
        <w:rPr>
          <w:rFonts w:ascii="Times New Roman" w:hAnsi="Times New Roman" w:cs="Times New Roman"/>
          <w:b/>
          <w:szCs w:val="21"/>
        </w:rPr>
      </w:pPr>
      <w:r>
        <w:rPr>
          <w:rFonts w:ascii="Times New Roman" w:hAnsi="Times New Roman" w:cs="Times New Roman"/>
          <w:b/>
          <w:szCs w:val="21"/>
        </w:rPr>
        <w:t xml:space="preserve">三、考核内容</w:t>
      </w:r>
      <w:r/>
    </w:p>
    <w:p>
      <w:pPr>
        <w:numPr>
          <w:ilvl w:val="0"/>
          <w:numId w:val="5"/>
        </w:numPr>
        <w:ind w:firstLine="420"/>
        <w:spacing w:line="360" w:lineRule="auto"/>
        <w:rPr>
          <w:rFonts w:ascii="Times New Roman" w:hAnsi="Times New Roman" w:cs="Times New Roman"/>
          <w:szCs w:val="21"/>
        </w:rPr>
      </w:pPr>
      <w:r>
        <w:rPr>
          <w:rFonts w:ascii="Times New Roman" w:hAnsi="Times New Roman" w:cs="Times New Roman"/>
          <w:szCs w:val="21"/>
        </w:rPr>
        <w:t xml:space="preserve">达到下列任一条，</w:t>
      </w:r>
      <w:r>
        <w:rPr>
          <w:rFonts w:ascii="Times New Roman" w:hAnsi="Times New Roman" w:cs="Times New Roman"/>
          <w:color w:val="000000"/>
          <w:szCs w:val="21"/>
        </w:rPr>
        <w:t xml:space="preserve">采购人有权解除合同</w:t>
      </w:r>
      <w:r/>
    </w:p>
    <w:p>
      <w:pPr>
        <w:spacing w:line="360" w:lineRule="auto"/>
        <w:rPr>
          <w:rFonts w:ascii="Times New Roman" w:hAnsi="Times New Roman" w:cs="Times New Roman"/>
          <w:szCs w:val="21"/>
        </w:rPr>
      </w:pPr>
      <w:r>
        <w:rPr>
          <w:rFonts w:ascii="Times New Roman" w:hAnsi="Times New Roman" w:cs="Times New Roman"/>
          <w:szCs w:val="21"/>
        </w:rPr>
        <w:t xml:space="preserve">    1</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提供本校服务的保安没有保安证。</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2</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提供本校服务的保安年龄超过5</w:t>
      </w:r>
      <w:r>
        <w:rPr>
          <w:rFonts w:hint="eastAsia" w:ascii="Times New Roman" w:hAnsi="Times New Roman" w:cs="Times New Roman"/>
          <w:szCs w:val="21"/>
          <w:lang w:val="en-US" w:eastAsia="zh-CN"/>
        </w:rPr>
        <w:t xml:space="preserve">5</w:t>
      </w:r>
      <w:r>
        <w:rPr>
          <w:rFonts w:ascii="Times New Roman" w:hAnsi="Times New Roman" w:cs="Times New Roman"/>
          <w:szCs w:val="21"/>
        </w:rPr>
        <w:t xml:space="preserve">周岁。</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3</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因管理不到位被校方（分管领导签署意见）两次通报整改仍存在管理漏洞。</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4</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管理混乱，人员配备不足，经查实有转包情况。</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5</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不按照疫情防控要求，将不符合疫情防控人员放进校园，影响正常教育教学秩序，引发疫情事件。</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（二）</w:t>
      </w:r>
      <w:r>
        <w:rPr>
          <w:rFonts w:hint="eastAsia" w:ascii="Times New Roman" w:hAnsi="Times New Roman" w:cs="Times New Roman"/>
          <w:bCs/>
          <w:szCs w:val="21"/>
          <w:lang w:val="en-US" w:eastAsia="zh-CN"/>
        </w:rPr>
        <w:t xml:space="preserve">九</w:t>
      </w:r>
      <w:r>
        <w:rPr>
          <w:rFonts w:ascii="Times New Roman" w:hAnsi="Times New Roman" w:cs="Times New Roman"/>
          <w:bCs/>
          <w:szCs w:val="21"/>
        </w:rPr>
        <w:t xml:space="preserve">条禁规，</w:t>
      </w:r>
      <w:r>
        <w:rPr>
          <w:rFonts w:ascii="Times New Roman" w:hAnsi="Times New Roman" w:cs="Times New Roman"/>
          <w:szCs w:val="21"/>
        </w:rPr>
        <w:t xml:space="preserve">触犯每一条禁规，视情节轻重每次扣罚中标人保安服务费500-5000元。若涉及人身伤害、财产损失赔偿的，将根据相关处理意见，由公司赔付必要的赔偿金（足额时直接扣除）。</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保安人员酒后上岗或当班喝酒。</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2</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保安人员对学生出门、公共及大宗物品进出门，不严格履行手续。</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3</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保安人员未经同意无故脱岗或当班时间干私活，对外来人员进出校门不查不问。</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4</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向学生索取钱物，提供不当便利。</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5</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偷、拿学生及学校的公私财物。</w:t>
      </w:r>
      <w:r/>
    </w:p>
    <w:p>
      <w:pPr>
        <w:pStyle w:val="784"/>
        <w:ind w:left="0" w:firstLine="420"/>
        <w:rPr>
          <w:rFonts w:hint="default" w:eastAsiaTheme="minorEastAsia"/>
          <w:lang w:val="en-US" w:eastAsia="zh-CN"/>
        </w:rPr>
      </w:pPr>
      <w:r>
        <w:rPr>
          <w:rFonts w:hint="eastAsia" w:ascii="Times New Roman" w:hAnsi="Times New Roman" w:eastAsia="宋体" w:cs="Times New Roman"/>
          <w:sz w:val="21"/>
          <w:szCs w:val="21"/>
          <w:lang w:val="en-US" w:eastAsia="zh-CN" w:bidi="ar-SA"/>
        </w:rPr>
        <w:t xml:space="preserve">6.工作中与师生及家长发生口角并动手打人。</w:t>
      </w:r>
      <w:r/>
    </w:p>
    <w:p>
      <w:pPr>
        <w:ind w:firstLine="420"/>
        <w:spacing w:line="360" w:lineRule="auto"/>
        <w:rPr>
          <w:rFonts w:ascii="Times New Roman" w:hAnsi="Times New Roman" w:cs="Times New Roman"/>
          <w:szCs w:val="21"/>
        </w:rPr>
      </w:pPr>
      <w:r>
        <w:rPr>
          <w:rFonts w:hint="eastAsia" w:ascii="Times New Roman" w:hAnsi="Times New Roman" w:eastAsia="宋体" w:cs="Times New Roman"/>
          <w:sz w:val="21"/>
          <w:szCs w:val="21"/>
          <w:lang w:val="en-US" w:eastAsia="zh-CN" w:bidi="ar-SA"/>
        </w:rPr>
        <w:t xml:space="preserve">7.工作不到位，经提醒后，24小时内拒不整改。</w:t>
      </w:r>
      <w:r/>
    </w:p>
    <w:p>
      <w:pPr>
        <w:ind w:firstLine="420"/>
        <w:spacing w:line="360" w:lineRule="auto"/>
        <w:rPr>
          <w:rFonts w:ascii="Times New Roman" w:hAnsi="Times New Roman" w:cs="Times New Roman"/>
          <w:szCs w:val="21"/>
        </w:rPr>
      </w:pPr>
      <w:r>
        <w:rPr>
          <w:rFonts w:hint="eastAsia" w:ascii="Times New Roman" w:hAnsi="Times New Roman" w:cs="Times New Roman"/>
          <w:szCs w:val="21"/>
          <w:lang w:val="en-US" w:eastAsia="zh-CN"/>
        </w:rPr>
        <w:t xml:space="preserve">8.</w:t>
      </w:r>
      <w:r>
        <w:rPr>
          <w:rFonts w:ascii="Times New Roman" w:hAnsi="Times New Roman" w:cs="Times New Roman"/>
          <w:szCs w:val="21"/>
        </w:rPr>
        <w:t xml:space="preserve">因自身工作失职，导致学生人身安全事故的发生。</w:t>
      </w:r>
      <w:r/>
    </w:p>
    <w:p>
      <w:pPr>
        <w:ind w:firstLine="420"/>
        <w:spacing w:line="360" w:lineRule="auto"/>
        <w:rPr>
          <w:rFonts w:ascii="Times New Roman" w:hAnsi="Times New Roman" w:cs="Times New Roman"/>
          <w:szCs w:val="21"/>
        </w:rPr>
      </w:pPr>
      <w:r>
        <w:rPr>
          <w:rFonts w:hint="eastAsia" w:ascii="Times New Roman" w:hAnsi="Times New Roman" w:cs="Times New Roman"/>
          <w:szCs w:val="21"/>
          <w:lang w:val="en-US" w:eastAsia="zh-CN"/>
        </w:rPr>
        <w:t xml:space="preserve">9.</w:t>
      </w:r>
      <w:r>
        <w:rPr>
          <w:rFonts w:ascii="Times New Roman" w:hAnsi="Times New Roman" w:cs="Times New Roman"/>
          <w:szCs w:val="21"/>
        </w:rPr>
        <w:t xml:space="preserve">罢岗、罢工，影响学校正常的教育教学秩序。</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（三）</w:t>
      </w:r>
      <w:r>
        <w:rPr>
          <w:rFonts w:ascii="Times New Roman" w:hAnsi="Times New Roman" w:cs="Times New Roman"/>
          <w:bCs/>
          <w:szCs w:val="21"/>
        </w:rPr>
        <w:t xml:space="preserve">十项违规，</w:t>
      </w:r>
      <w:r>
        <w:rPr>
          <w:rFonts w:ascii="Times New Roman" w:hAnsi="Times New Roman" w:cs="Times New Roman"/>
          <w:szCs w:val="21"/>
        </w:rPr>
        <w:t xml:space="preserve">每发生一项违规，视情节轻重每次扣罚中标人保安服务费100-500元。</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未履行来客、来访人员的电话确认、有效登记手续。</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2</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学生进出查校牌不严格，发生学生无校牌、假校牌进出现象。</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3</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学生外卖从校门或围墙进入校园不加巡查和阻拦。</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4</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对校园周边车辆</w:t>
      </w:r>
      <w:r>
        <w:rPr>
          <w:rFonts w:hint="eastAsia" w:ascii="Times New Roman" w:hAnsi="Times New Roman" w:cs="Times New Roman"/>
          <w:szCs w:val="21"/>
          <w:lang w:val="en-US" w:eastAsia="zh-CN"/>
        </w:rPr>
        <w:t xml:space="preserve">停放或排</w:t>
      </w:r>
      <w:r>
        <w:rPr>
          <w:rFonts w:ascii="Times New Roman" w:hAnsi="Times New Roman" w:cs="Times New Roman"/>
          <w:szCs w:val="21"/>
        </w:rPr>
        <w:t xml:space="preserve">放不加管理，流动摊点不做催离。</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5</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对校门口滞留学生或社会闲杂人员不管不问，影响学校形象。</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6</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未按规定对进出的机动车辆进行登记、放行、停泊管理。</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7</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未按规定进行校园日间、夜间巡查，未能及时发现学生校内群殴、社会闲杂人员进入校园，发生校内失窃事情。</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8</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学校信件处理不及时，对学校工作造成一定的影响，信件管理不当，导致信件毁损。</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9</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当班时间着装不整，不按要求佩戴防护器械，传达室内外卫生较差，严重影响学校形象。</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10</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保安人员因发泄个人不满情绪，有意散布不好言论，对学校的声誉造成影响。</w:t>
      </w:r>
      <w:r/>
    </w:p>
    <w:p>
      <w:pPr>
        <w:ind w:firstLine="4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（四）常规工作考核</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据中标人安保服务的质量标准及要求实施计分考核。基准分值为100分，具体考核每月一次。</w:t>
      </w:r>
      <w:r/>
    </w:p>
    <w:p>
      <w:pPr>
        <w:ind w:firstLine="420"/>
        <w:spacing w:line="360" w:lineRule="auto"/>
        <w:rPr>
          <w:rFonts w:ascii="Times New Roman" w:hAnsi="Times New Roman" w:cs="Times New Roman"/>
          <w:color w:val="000000"/>
          <w:szCs w:val="21"/>
        </w:rPr>
      </w:pPr>
      <w:r>
        <w:rPr>
          <w:rFonts w:ascii="Times New Roman" w:hAnsi="Times New Roman" w:cs="Times New Roman"/>
          <w:color w:val="000000"/>
          <w:szCs w:val="21"/>
        </w:rPr>
        <w:t xml:space="preserve">2</w:t>
      </w:r>
      <w:r>
        <w:rPr>
          <w:rFonts w:hint="eastAsia" w:ascii="Times New Roman" w:hAnsi="Times New Roman" w:cs="Times New Roman"/>
          <w:color w:val="000000"/>
          <w:szCs w:val="21"/>
          <w:lang w:val="en-US" w:eastAsia="zh-CN"/>
        </w:rPr>
        <w:t xml:space="preserve">.</w:t>
      </w:r>
      <w:r>
        <w:rPr>
          <w:rFonts w:ascii="Times New Roman" w:hAnsi="Times New Roman" w:cs="Times New Roman"/>
          <w:color w:val="000000"/>
          <w:szCs w:val="21"/>
        </w:rPr>
        <w:t xml:space="preserve">服务费与服务质量考核结果挂钩。每月考核得分达到90分（含90分）的为合格。当月考核不合格的，每低1分，采购人有权扣除当月应付服务费的2%。如单月得分低于60分或连续3个月考核不合格的，采购人有权解除合同。</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（五）考核说明</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1</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采购人负责考核的检查，发现触犯“</w:t>
      </w:r>
      <w:r>
        <w:rPr>
          <w:rFonts w:hint="eastAsia" w:ascii="Times New Roman" w:hAnsi="Times New Roman" w:cs="Times New Roman"/>
          <w:szCs w:val="21"/>
          <w:lang w:val="en-US" w:eastAsia="zh-CN"/>
        </w:rPr>
        <w:t xml:space="preserve">九</w:t>
      </w:r>
      <w:r>
        <w:rPr>
          <w:rFonts w:ascii="Times New Roman" w:hAnsi="Times New Roman" w:cs="Times New Roman"/>
          <w:szCs w:val="21"/>
        </w:rPr>
        <w:t xml:space="preserve">条禁规”或“十项违规”的，及时通知中标人管理人员，必要时中标人管理人员要到现场确认，采购人及时书面通知中标人考核处理结果，中标人管理人员签字确认。</w:t>
      </w:r>
      <w:r/>
    </w:p>
    <w:p>
      <w:pPr>
        <w:ind w:firstLine="420"/>
        <w:spacing w:line="360" w:lineRule="auto"/>
        <w:rPr>
          <w:rFonts w:ascii="Times New Roman" w:hAnsi="Times New Roman" w:cs="Times New Roman"/>
          <w:szCs w:val="21"/>
        </w:rPr>
      </w:pPr>
      <w:r>
        <w:rPr>
          <w:rFonts w:ascii="Times New Roman" w:hAnsi="Times New Roman" w:cs="Times New Roman"/>
          <w:szCs w:val="21"/>
        </w:rPr>
        <w:t xml:space="preserve">2</w:t>
      </w:r>
      <w:r>
        <w:rPr>
          <w:rFonts w:hint="eastAsia" w:ascii="Times New Roman" w:hAnsi="Times New Roman" w:cs="Times New Roman"/>
          <w:szCs w:val="21"/>
          <w:lang w:val="en-US" w:eastAsia="zh-CN"/>
        </w:rPr>
        <w:t xml:space="preserve">.</w:t>
      </w:r>
      <w:r>
        <w:rPr>
          <w:rFonts w:ascii="Times New Roman" w:hAnsi="Times New Roman" w:cs="Times New Roman"/>
          <w:szCs w:val="21"/>
        </w:rPr>
        <w:t xml:space="preserve">扣罚费用在中标人的保安服务费结算时扣除。</w:t>
      </w:r>
      <w:r/>
    </w:p>
    <w:p>
      <w:pPr>
        <w:pStyle w:val="784"/>
        <w:ind w:left="0" w:firstLine="420"/>
        <w:rPr>
          <w:rFonts w:hint="default" w:eastAsiaTheme="minorEastAsia"/>
          <w:lang w:val="en-US" w:eastAsia="zh-CN"/>
        </w:rPr>
      </w:pPr>
      <w:r>
        <w:rPr>
          <w:rFonts w:hint="eastAsia" w:ascii="Times New Roman" w:hAnsi="Times New Roman" w:cs="Times New Roman"/>
          <w:szCs w:val="21"/>
          <w:lang w:val="en-US" w:eastAsia="zh-CN"/>
        </w:rPr>
        <w:t xml:space="preserve">3.月度费用核算前需将月度校园安保资料整理齐备交学生工作处。</w:t>
      </w:r>
      <w:r/>
    </w:p>
    <w:p>
      <w:pPr>
        <w:pStyle w:val="790"/>
        <w:ind w:left="37" w:firstLine="416"/>
        <w:keepLines w:val="0"/>
        <w:keepNext w:val="0"/>
        <w:pageBreakBefore w:val="0"/>
        <w:spacing w:before="68" w:line="360" w:lineRule="auto"/>
        <w:widowControl w:val="off"/>
        <w:rPr>
          <w:rFonts w:hint="eastAsia" w:ascii="宋体" w:hAnsi="宋体" w:eastAsia="宋体" w:cs="宋体"/>
          <w:spacing w:val="-1"/>
          <w:position w:val="15"/>
          <w:sz w:val="21"/>
          <w:szCs w:val="21"/>
          <w:highlight w:val="none"/>
          <w:lang w:val="en-US" w:eastAsia="zh-CN"/>
        </w:rPr>
      </w:pPr>
      <w:r>
        <w:rPr>
          <w:rFonts w:hint="eastAsia" w:ascii="宋体" w:hAnsi="宋体" w:eastAsia="宋体" w:cs="宋体"/>
          <w:spacing w:val="-1"/>
          <w:position w:val="15"/>
          <w:sz w:val="21"/>
          <w:szCs w:val="21"/>
          <w:highlight w:val="none"/>
          <w:lang w:val="en-US" w:eastAsia="zh-CN"/>
        </w:rPr>
      </w:r>
      <w:r/>
    </w:p>
    <w:p>
      <w:pPr>
        <w:pStyle w:val="972"/>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第五章 评审方法及评审标准</w:t>
      </w:r>
      <w:bookmarkEnd w:id="1"/>
      <w:r/>
      <w:bookmarkEnd w:id="32"/>
      <w:r/>
      <w:r/>
    </w:p>
    <w:p>
      <w:pPr>
        <w:pStyle w:val="1021"/>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一、评审方法</w:t>
      </w:r>
      <w:r/>
    </w:p>
    <w:p>
      <w:pPr>
        <w:ind w:firstLine="420"/>
        <w:spacing w:line="360" w:lineRule="auto"/>
        <w:rPr>
          <w:rFonts w:hint="eastAsia" w:ascii="宋体" w:hAnsi="宋体" w:eastAsia="宋体" w:cs="宋体"/>
          <w:color w:val="auto"/>
          <w:szCs w:val="21"/>
          <w:highlight w:val="none"/>
        </w:rPr>
      </w:pPr>
      <w:r/>
      <w:bookmarkStart w:id="33" w:name="_Toc449016388"/>
      <w:r/>
      <w:bookmarkStart w:id="34" w:name="_Toc449017024"/>
      <w:r>
        <w:rPr>
          <w:rFonts w:hint="eastAsia" w:ascii="宋体" w:hAnsi="宋体" w:eastAsia="宋体" w:cs="宋体"/>
          <w:color w:val="auto"/>
          <w:szCs w:val="21"/>
          <w:highlight w:val="none"/>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成交候选人。</w:t>
      </w:r>
      <w:r>
        <w:rPr>
          <w:rFonts w:ascii="宋体" w:hAnsi="宋体"/>
          <w:color w:val="auto"/>
          <w:sz w:val="21"/>
          <w:szCs w:val="21"/>
          <w:highlight w:val="none"/>
        </w:rPr>
        <w:t xml:space="preserve">本项目推荐中标候选人3家。</w:t>
      </w:r>
      <w:r/>
    </w:p>
    <w:p>
      <w:pPr>
        <w:numPr>
          <w:ilvl w:val="0"/>
          <w:numId w:val="6"/>
        </w:numPr>
        <w:ind w:firstLine="422"/>
        <w:spacing w:line="360" w:lineRule="auto"/>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政府采购政策功能落实</w:t>
      </w:r>
      <w:bookmarkEnd w:id="33"/>
      <w:r/>
      <w:bookmarkEnd w:id="34"/>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本项目</w:t>
      </w:r>
      <w:r>
        <w:rPr>
          <w:rFonts w:hint="eastAsia" w:ascii="宋体" w:hAnsi="宋体" w:eastAsia="宋体" w:cs="宋体"/>
          <w:color w:val="auto"/>
          <w:szCs w:val="21"/>
          <w:highlight w:val="none"/>
        </w:rPr>
        <w:t xml:space="preserve">专门面向中小企业采购，对符合条件的小微型企业、监狱和戒毒企业价格或残疾人福利单位所制造生产的货物或提供的服务进行价格扣除，具体如下：</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1、小微型企业价格扣除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（1）本项目对小型和微型企业产品给予</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%的扣除价格，用扣除后的价格参与评审。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（2）供应商需按照采购文件的要求提供相应的《企业声明函》。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2、残疾人福利单位价格扣除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（1）本项目对残疾人福利性单位视同小型、微型企业，给予</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%的价格扣除，用扣除</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（2）残疾人福利单位需按照采购文件的要求提供《残疾人福利性单位声明函》。</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（3）残疾人福利单位标准请参照《关于促进残疾人就业政府采购政策的通知》（财库〔2017〕141号）。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3、监狱和戒毒企业价格扣除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（1）本项目对监狱和戒毒企业（简称监狱企业）视同小型、微型企业，给予20%的价</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格扣除，用扣除后的价格参与评审。</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（2）监狱企业参加政府采购活动时，需提供由省级以上监狱管理局、戒毒管理局(含新疆生产建设兵团)出具的属于监狱企业的证明文件。供应商如不提供上述证明文件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价格将不做相应扣除。</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（3）监狱企业标准请参照《关于政府采购支持监狱企业发展有关问题的通知》（财库</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[2014]68号）。</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4、残疾人福利单位、监狱企业属于小型、微型企业的，不重复享受政策。</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5、大中型企业和其他自然人、法人或者其他组织并与小型、微型企业（残疾人福利单</w:t>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%的价格扣除，用扣除后的价格参与评审。 </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6、联合体各方均为小型、微型企业（残疾人福利单位、监狱企业）的，联合体享受</w:t>
      </w:r>
      <w:r>
        <w:rPr>
          <w:rFonts w:hint="eastAsia" w:ascii="宋体" w:hAnsi="宋体" w:cs="宋体"/>
          <w:color w:val="auto"/>
          <w:szCs w:val="21"/>
          <w:highlight w:val="none"/>
          <w:lang w:val="en-US" w:eastAsia="zh-CN"/>
        </w:rPr>
        <w:t xml:space="preserve">/</w:t>
      </w:r>
      <w:r>
        <w:rPr>
          <w:rFonts w:hint="eastAsia" w:ascii="宋体" w:hAnsi="宋体" w:eastAsia="宋体" w:cs="宋体"/>
          <w:color w:val="auto"/>
          <w:szCs w:val="21"/>
          <w:highlight w:val="none"/>
        </w:rPr>
        <w:t xml:space="preserve">%价格扣除，用扣除后的价格参与评审。</w:t>
      </w:r>
      <w:r/>
    </w:p>
    <w:p>
      <w:pPr>
        <w:pStyle w:val="1021"/>
        <w:ind w:firstLine="422"/>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三、评审标准</w:t>
      </w:r>
      <w:r/>
    </w:p>
    <w:tbl>
      <w:tblPr>
        <w:tblStyle w:val="783"/>
        <w:tblW w:w="8683"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820"/>
        <w:gridCol w:w="6863"/>
      </w:tblGrid>
      <w:tr>
        <w:trPr>
          <w:trHeight w:val="306"/>
        </w:trPr>
        <w:tc>
          <w:tcPr>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项目</w:t>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jc w:val="cente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评分标准</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jc w:val="cente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价格（15分）</w:t>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以满足磋商文件要求的最低投标报价为评标基准价，得满分15分，其他投标报价得分=（评标基准价/其他投标报价）×15×100%，保留两位小数。</w:t>
            </w:r>
            <w:r/>
          </w:p>
        </w:tc>
      </w:tr>
      <w:tr>
        <w:trPr>
          <w:trHeight w:val="433"/>
        </w:trPr>
        <w:tc>
          <w:tcPr>
            <w:shd w:val="clear" w:color="auto" w:fill="auto"/>
            <w:tcBorders>
              <w:top w:val="single" w:color="000000" w:sz="4" w:space="0"/>
              <w:left w:val="single" w:color="000000" w:sz="4" w:space="0"/>
              <w:right w:val="single" w:color="000000" w:sz="4" w:space="0"/>
            </w:tcBorders>
            <w:tcW w:w="1820" w:type="dxa"/>
            <w:vAlign w:val="center"/>
            <w:vMerge w:val="restart"/>
            <w:textDirection w:val="lrTb"/>
            <w:noWrap/>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服务方案（57分）</w:t>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1、项目服务方案整体评审（5分）</w:t>
            </w:r>
            <w:r/>
          </w:p>
        </w:tc>
      </w:tr>
      <w:tr>
        <w:trPr>
          <w:trHeight w:val="1400"/>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评标小组根据各投标人针对本项目需求表，制定的详细的服务方案等进行评审。服务方案详细具体、可操作性强的，得5分；服务方案基本完善、通常可操作的，得3分，服务方案不太完善、不太具有可操作性的，得1分；未提供不得分。</w:t>
            </w:r>
            <w:r/>
          </w:p>
        </w:tc>
      </w:tr>
      <w:tr>
        <w:trPr>
          <w:trHeight w:val="304"/>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2、项目分析、服务设想和总体目标（5分）</w:t>
            </w:r>
            <w:r/>
          </w:p>
        </w:tc>
      </w:tr>
      <w:tr>
        <w:trPr>
          <w:trHeight w:val="2273"/>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bottom w:val="single" w:color="auto"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供应商对本项目情况熟悉，对采购人的服务需求理解清晰，重点难点分析正确，针对重点难点的处理措施切实可行得5分；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供应商对本项目情况基本熟悉，对采购人的服务需求基本理解，重点难点分析基本正确，针对重点难点的处理措施有可操作性得3分；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供应商对本项目情况不熟悉，对采购人的服务需求不理解，重点难点分析不正确，针对重点难点的处理措施没有可操作性的得1分。未提供不得分。</w:t>
            </w:r>
            <w:r/>
          </w:p>
        </w:tc>
      </w:tr>
      <w:tr>
        <w:trPr>
          <w:trHeight w:val="784"/>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bottom w:val="single" w:color="auto"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3、供应商针对本项目提供拟投入用于保安、巡逻服务、巡逻车、保安装备、微型消防车等设备配置方案。（5分）</w:t>
            </w:r>
            <w:r/>
          </w:p>
        </w:tc>
      </w:tr>
      <w:tr>
        <w:trPr>
          <w:trHeight w:val="1528"/>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供应商拟投入设备配置数量充足，切合学校安保管理实际情况且完全满足使用需求，设备设施先进、专业、耐用的得5分；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供应商设备配置基本满足需求，设备设施较为专业的得3分；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供应商设备配置方案不够详细、使用需求满足度较低得1分。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未提供不得分。</w:t>
            </w:r>
            <w:r/>
          </w:p>
        </w:tc>
      </w:tr>
      <w:tr>
        <w:trPr>
          <w:trHeight w:val="90"/>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4、门卫服务方案（5分）</w:t>
            </w:r>
            <w:r/>
          </w:p>
        </w:tc>
      </w:tr>
      <w:tr>
        <w:trPr>
          <w:trHeight w:val="300"/>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服务方案详细具体、可操作性强的，得5分；服务方案基本完善、通俗可操作的，得3分，服务方案不太完善、不太具有可操作性的，得1分；未提供不得分。</w:t>
            </w:r>
            <w:r/>
          </w:p>
        </w:tc>
      </w:tr>
      <w:tr>
        <w:trPr>
          <w:trHeight w:val="300"/>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5、巡逻服务方案（5分）</w:t>
            </w:r>
            <w:r/>
          </w:p>
        </w:tc>
      </w:tr>
      <w:tr>
        <w:trPr>
          <w:trHeight w:val="1120"/>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服务方案详细具体、可操作性强的，得5分；服务方案基本完善、通常可操作的，得3分，服务方案不太完善、不太具有可操作性的，得1分；未提供不得分。</w:t>
            </w:r>
            <w:r/>
          </w:p>
        </w:tc>
      </w:tr>
      <w:tr>
        <w:trPr>
          <w:trHeight w:val="300"/>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6、消防安全管理方案（5分）</w:t>
            </w:r>
            <w:r/>
          </w:p>
        </w:tc>
      </w:tr>
      <w:tr>
        <w:trPr>
          <w:trHeight w:val="840"/>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管理方案详细具体、可操作性强的，得5分；管理方案基本完善、可操作的，得3分，管理方案不太完善、不太具有可操作性的，得1分；未提供不得分。</w:t>
            </w:r>
            <w:r/>
          </w:p>
        </w:tc>
      </w:tr>
      <w:tr>
        <w:trPr>
          <w:trHeight w:val="286"/>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7、重大活动服务保障方案（5分）</w:t>
            </w:r>
            <w:r/>
          </w:p>
        </w:tc>
      </w:tr>
      <w:tr>
        <w:trPr>
          <w:trHeight w:val="2291"/>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供应商提供结合本项目的特殊情况制定重大活动（包括新生报到、校园招聘会、学校重大活动、各级各类社会考试、有重要接待任务等）服务保障方案。</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供应商方案流程设计合理、阐述详实、涵盖上述五类情况且可操作性强的得5分；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供应商方案一般、内容较全面、操作性不强的得3分；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供应商方案不完整、操作性差的得1分。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未提供不得分。</w:t>
            </w:r>
            <w:r/>
          </w:p>
        </w:tc>
      </w:tr>
      <w:tr>
        <w:trPr>
          <w:trHeight w:val="651"/>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8、安全事故处理措施，包括：意外伤害赔偿、工伤赔偿、风险规避措施。（5分）</w:t>
            </w:r>
            <w:r/>
          </w:p>
        </w:tc>
      </w:tr>
      <w:tr>
        <w:trPr>
          <w:trHeight w:val="982"/>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供应商措施设计合理、阐述详实、可操作性强的得5分；</w:t>
            </w:r>
            <w:r/>
          </w:p>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供应商措施一般、操作性较强的得3分；</w:t>
            </w:r>
            <w:r/>
          </w:p>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供应商方案不完整、操作性差的得1分。</w:t>
            </w:r>
            <w:r/>
          </w:p>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未提供不得分。</w:t>
            </w:r>
            <w:r/>
          </w:p>
        </w:tc>
      </w:tr>
      <w:tr>
        <w:trPr>
          <w:trHeight w:val="280"/>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9、项目应急预案（5分）</w:t>
            </w:r>
            <w:r/>
          </w:p>
        </w:tc>
      </w:tr>
      <w:tr>
        <w:trPr>
          <w:trHeight w:val="840"/>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应急预案详细具体、可操作性强的，得5分；应急预案基本完善、可操作的，得3分，应急预案不太完善、不太具有可操作性的，得1分；未提供不得分。</w:t>
            </w:r>
            <w:r/>
          </w:p>
        </w:tc>
      </w:tr>
      <w:tr>
        <w:trPr>
          <w:trHeight w:val="835"/>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10、成本分析和费用测算合理合规、符合相关法律、法规等规定，所列各项服务成本、测算依据及拟用各种耗材的品质、耗量、价格、人员的社会保险、营业费用、税金等（5分）</w:t>
            </w:r>
            <w:r/>
          </w:p>
        </w:tc>
      </w:tr>
      <w:tr>
        <w:trPr>
          <w:trHeight w:val="1081"/>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分析和测算详细、准确的得5分；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分析和测算较合理、各类成本较细的得3分；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分析和测算不太合理、各类成本较不够细的得1分。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未提供不得分。</w:t>
            </w:r>
            <w:r/>
          </w:p>
        </w:tc>
      </w:tr>
      <w:tr>
        <w:trPr>
          <w:trHeight w:val="340"/>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auto"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11、服务质量及承诺（5分）</w:t>
            </w:r>
            <w:r/>
          </w:p>
        </w:tc>
      </w:tr>
      <w:tr>
        <w:trPr>
          <w:trHeight w:val="1590"/>
        </w:trPr>
        <w:tc>
          <w:tcPr>
            <w:shd w:val="clear" w:color="auto" w:fill="auto"/>
            <w:tcBorders>
              <w:left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auto"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供应商服务质量完全满足磋商文件中的服务要求并做出相应承诺得3分；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供应商提供的安保服务有明显优于磋商文件中规定的服务要求并做出相应承诺的，有一条加0.5分，最多加2分。（投标人须将优于条款在响应文件中逐条列明）</w:t>
            </w:r>
            <w:r>
              <w:rPr>
                <w:rFonts w:hint="eastAsia" w:ascii="宋体" w:hAnsi="宋体" w:eastAsia="宋体" w:cs="宋体"/>
                <w:color w:val="auto"/>
                <w:szCs w:val="21"/>
                <w:highlight w:val="none"/>
                <w:lang w:val="en-US" w:eastAsia="zh-CN"/>
              </w:rPr>
              <w:br/>
            </w:r>
            <w:bookmarkStart w:id="53" w:name="_GoBack"/>
            <w:r/>
            <w:bookmarkEnd w:id="53"/>
            <w:r>
              <w:rPr>
                <w:rFonts w:hint="eastAsia" w:ascii="宋体" w:hAnsi="宋体" w:eastAsia="宋体" w:cs="宋体"/>
                <w:color w:val="auto"/>
                <w:szCs w:val="21"/>
                <w:highlight w:val="none"/>
                <w:lang w:val="en-US" w:eastAsia="zh-CN"/>
              </w:rPr>
              <w:t xml:space="preserve">未提供不得分。</w:t>
            </w:r>
            <w:r/>
          </w:p>
        </w:tc>
      </w:tr>
      <w:tr>
        <w:trPr>
          <w:trHeight w:val="840"/>
        </w:trPr>
        <w:tc>
          <w:tcPr>
            <w:shd w:val="clear" w:color="auto" w:fill="auto"/>
            <w:tcBorders>
              <w:left w:val="single" w:color="000000" w:sz="4" w:space="0"/>
              <w:bottom w:val="single" w:color="000000" w:sz="4" w:space="0"/>
              <w:right w:val="single" w:color="000000" w:sz="4" w:space="0"/>
            </w:tcBorders>
            <w:tcW w:w="1820" w:type="dxa"/>
            <w:vAlign w:val="center"/>
            <w:vMerge w:val="continue"/>
            <w:textDirection w:val="lrTb"/>
            <w:noWrap/>
          </w:tcPr>
          <w:p>
            <w:pPr>
              <w:ind w:firstLine="420"/>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12、合同结束后，项目组人员走向安排合理，供应商能够做到人员交接稳定得2分；人员安排及交接不稳定或没有安排不得分。（2分）</w:t>
            </w:r>
            <w:r/>
          </w:p>
        </w:tc>
      </w:tr>
      <w:tr>
        <w:trPr>
          <w:trHeight w:val="458"/>
        </w:trPr>
        <w:tc>
          <w:tcPr>
            <w:shd w:val="clear" w:color="auto" w:fill="auto"/>
            <w:tcBorders>
              <w:top w:val="single" w:color="000000" w:sz="4" w:space="0"/>
              <w:left w:val="single" w:color="000000" w:sz="4" w:space="0"/>
              <w:right w:val="single" w:color="000000" w:sz="4" w:space="0"/>
            </w:tcBorders>
            <w:tcW w:w="1820" w:type="dxa"/>
            <w:vAlign w:val="center"/>
            <w:vMerge w:val="restart"/>
            <w:textDirection w:val="lrTb"/>
            <w:noWrap w:val="false"/>
          </w:tcPr>
          <w:p>
            <w:pPr>
              <w:ind w:firstLine="420"/>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ind w:firstLine="420"/>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r>
            <w:r/>
          </w:p>
          <w:p>
            <w:pPr>
              <w:keepLines w:val="0"/>
              <w:keepNext w:val="0"/>
              <w:pageBreakBefore w:val="0"/>
              <w:spacing w:line="300" w:lineRule="atLeas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拟投入项目人员（19分）</w:t>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1、项目经理资质及从业经验（8分）</w:t>
            </w:r>
            <w:r/>
          </w:p>
        </w:tc>
      </w:tr>
      <w:tr>
        <w:trPr>
          <w:trHeight w:val="2322"/>
        </w:trPr>
        <w:tc>
          <w:tcPr>
            <w:shd w:val="clear" w:color="auto" w:fill="auto"/>
            <w:tcBorders>
              <w:left w:val="single" w:color="000000" w:sz="4" w:space="0"/>
              <w:right w:val="single" w:color="000000" w:sz="4" w:space="0"/>
            </w:tcBorders>
            <w:tcW w:w="1820" w:type="dxa"/>
            <w:vAlign w:val="center"/>
            <w:vMerge w:val="continue"/>
            <w:textDirection w:val="lrTb"/>
            <w:noWrap/>
          </w:tcPr>
          <w:p>
            <w:pPr>
              <w:keepLines w:val="0"/>
              <w:keepNext w:val="0"/>
              <w:pageBreakBefore w:val="0"/>
              <w:spacing w:line="300" w:lineRule="atLeast"/>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auto"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项目经理具备高级保安员（三级/高级工）及以上职业资格证书得2分；（2）项目经理具有大专学历得1分，具有本科及以上学历得2分；（3）年龄35（含）周岁以下的得2分，35（不含）-55（含）周岁的得1分；（4）有3年校园安保管理经验得1分，每多1年加0.5分，满分2分，从业经验欠缺不得分；提供项目经理相关证书、任职证明或经验合同或以往服务项目业主证明材料、劳动合同、供应商近三个月其中一个月为其缴纳的社保证明材料，原件扫描件上传）</w:t>
            </w:r>
            <w:r/>
          </w:p>
        </w:tc>
      </w:tr>
      <w:tr>
        <w:trPr>
          <w:trHeight w:val="280"/>
        </w:trPr>
        <w:tc>
          <w:tcPr>
            <w:shd w:val="clear" w:color="auto" w:fill="auto"/>
            <w:tcBorders>
              <w:left w:val="single" w:color="000000" w:sz="4" w:space="0"/>
              <w:right w:val="single" w:color="000000" w:sz="4" w:space="0"/>
            </w:tcBorders>
            <w:tcW w:w="1820" w:type="dxa"/>
            <w:vAlign w:val="center"/>
            <w:vMerge w:val="continue"/>
            <w:textDirection w:val="lrTb"/>
            <w:noWrap/>
          </w:tcPr>
          <w:p>
            <w:pPr>
              <w:keepLines w:val="0"/>
              <w:keepNext w:val="0"/>
              <w:pageBreakBefore w:val="0"/>
              <w:spacing w:line="300" w:lineRule="atLeast"/>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2、合理配备工作人员（11分）</w:t>
            </w:r>
            <w:r/>
          </w:p>
        </w:tc>
      </w:tr>
      <w:tr>
        <w:trPr>
          <w:trHeight w:val="1706"/>
        </w:trPr>
        <w:tc>
          <w:tcPr>
            <w:shd w:val="clear" w:color="auto" w:fill="auto"/>
            <w:tcBorders>
              <w:left w:val="single" w:color="000000" w:sz="4" w:space="0"/>
              <w:bottom w:val="single" w:color="000000" w:sz="4" w:space="0"/>
              <w:right w:val="single" w:color="000000" w:sz="4" w:space="0"/>
            </w:tcBorders>
            <w:tcW w:w="1820" w:type="dxa"/>
            <w:vAlign w:val="center"/>
            <w:vMerge w:val="continue"/>
            <w:textDirection w:val="lrTb"/>
            <w:noWrap/>
          </w:tcPr>
          <w:p>
            <w:pPr>
              <w:keepLines w:val="0"/>
              <w:keepNext w:val="0"/>
              <w:pageBreakBefore w:val="0"/>
              <w:spacing w:line="300" w:lineRule="atLeast"/>
              <w:widowControl w:val="off"/>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提供保安人员的配备及工作安排方案，包括但不限于人员数量、年龄、岗位、工作经验等情况及各岗位的作息、换班衔接等。方案中人员数量、年龄、学历、工作经验等完全满足招标文件需求且人员作息时间安排合法合理，换班时间科学合理的得5分；方案中人员数量、年龄、学历、工作经验等基本满足磋商文件需求，人员作息时间、换班时间安排一般的得2分；方案中人员数量、年龄、学历、工作经验等不满足招标文件需求或未提供不得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（2）保安人员每有1人是退伍军人得0.5分，保安人员每有1人有2年学生军训经历的得0.5分；满分4分。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（3）保安人员每有1人有消防设施操作员证书得0.5分，满分2分。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（提供保安人员相关证书、任职证明或经验合同或以往服务项目业主证明材料、劳动合同或劳务合同、供应商近三个月其中一个月为其缴纳的社保证明材料，原件扫描件上传）</w:t>
            </w:r>
            <w:r/>
          </w:p>
        </w:tc>
      </w:tr>
      <w:tr>
        <w:trPr>
          <w:trHeight w:val="1501"/>
        </w:trPr>
        <w:tc>
          <w:tcPr>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val="false"/>
          </w:tcPr>
          <w:p>
            <w:pPr>
              <w:jc w:val="cente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管理体系（3分）</w:t>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1、供应商具有有效期内的质量管理体系认证证书，得1分；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2、供应商具有有效期内的环境管理体系认证证书1分；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3、供应商具有有效期内的职业健康安全管理体系认证证书得1分。</w:t>
            </w:r>
            <w:r>
              <w:rPr>
                <w:rFonts w:hint="eastAsia" w:ascii="宋体" w:hAnsi="宋体" w:eastAsia="宋体" w:cs="宋体"/>
                <w:color w:val="auto"/>
                <w:szCs w:val="21"/>
                <w:highlight w:val="none"/>
                <w:lang w:val="en-US" w:eastAsia="zh-CN"/>
              </w:rPr>
              <w:br/>
            </w:r>
            <w:r>
              <w:rPr>
                <w:rFonts w:hint="eastAsia" w:ascii="宋体" w:hAnsi="宋体" w:eastAsia="宋体" w:cs="宋体"/>
                <w:color w:val="auto"/>
                <w:szCs w:val="21"/>
                <w:highlight w:val="none"/>
                <w:lang w:val="en-US" w:eastAsia="zh-CN"/>
              </w:rPr>
              <w:t xml:space="preserve">（提供有效期内的证书原件扫描件上传及全国认证认可信息公共服务平台上查询结果为有效的截图上传）</w:t>
            </w:r>
            <w:r/>
          </w:p>
        </w:tc>
      </w:tr>
      <w:tr>
        <w:trPr>
          <w:trHeight w:val="840"/>
        </w:trPr>
        <w:tc>
          <w:tcPr>
            <w:shd w:val="clear" w:color="auto" w:fill="auto"/>
            <w:tcBorders>
              <w:top w:val="single" w:color="000000" w:sz="4" w:space="0"/>
              <w:left w:val="single" w:color="000000" w:sz="4" w:space="0"/>
              <w:bottom w:val="single" w:color="000000" w:sz="4" w:space="0"/>
              <w:right w:val="single" w:color="000000" w:sz="4" w:space="0"/>
            </w:tcBorders>
            <w:tcW w:w="1820" w:type="dxa"/>
            <w:vAlign w:val="center"/>
            <w:textDirection w:val="lrTb"/>
            <w:noWrap/>
          </w:tcPr>
          <w:p>
            <w:pPr>
              <w:jc w:val="cente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业绩（6分）</w:t>
            </w:r>
            <w:r/>
          </w:p>
        </w:tc>
        <w:tc>
          <w:tcPr>
            <w:shd w:val="clear" w:color="auto" w:fill="auto"/>
            <w:tcBorders>
              <w:top w:val="single" w:color="000000" w:sz="4" w:space="0"/>
              <w:left w:val="single" w:color="000000" w:sz="4" w:space="0"/>
              <w:bottom w:val="single" w:color="000000" w:sz="4" w:space="0"/>
              <w:right w:val="single" w:color="000000" w:sz="4" w:space="0"/>
            </w:tcBorders>
            <w:tcW w:w="6863" w:type="dxa"/>
            <w:vAlign w:val="center"/>
            <w:textDirection w:val="lrTb"/>
            <w:noWrap w:val="false"/>
          </w:tcPr>
          <w:p>
            <w:pPr>
              <w:keepLines w:val="0"/>
              <w:keepNext w:val="0"/>
              <w:pageBreakBefore w:val="0"/>
              <w:spacing w:line="300" w:lineRule="atLeast"/>
              <w:widowControl w:val="off"/>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 xml:space="preserve">供应商自2022年1月1日至今承担过类似学校安保服务项目业绩的（以合同签订时间为准），有1个业绩得2分，满分6分。（提供合同原件扫描件上传）</w:t>
            </w:r>
            <w:r/>
          </w:p>
        </w:tc>
      </w:tr>
    </w:tbl>
    <w:p>
      <w:pPr>
        <w:keepLines w:val="0"/>
        <w:keepNext w:val="0"/>
        <w:pageBreakBefore w:val="0"/>
        <w:spacing w:line="300" w:lineRule="atLeas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972"/>
        <w:jc w:val="center"/>
        <w:spacing w:line="360" w:lineRule="auto"/>
        <w:rPr>
          <w:rFonts w:hint="eastAsia" w:ascii="宋体" w:hAnsi="宋体" w:eastAsia="宋体" w:cs="宋体"/>
          <w:color w:val="auto"/>
          <w:highlight w:val="none"/>
        </w:rPr>
      </w:pPr>
      <w:r>
        <w:rPr>
          <w:rFonts w:hint="eastAsia" w:ascii="宋体" w:hAnsi="宋体" w:eastAsia="宋体" w:cs="宋体"/>
          <w:color w:val="auto"/>
          <w:sz w:val="36"/>
          <w:highlight w:val="none"/>
        </w:rPr>
        <w:br w:type="page" w:clear="all"/>
      </w:r>
      <w:bookmarkStart w:id="35" w:name="_Toc109304976"/>
      <w:r/>
      <w:r/>
    </w:p>
    <w:p>
      <w:pPr>
        <w:pStyle w:val="972"/>
        <w:jc w:val="center"/>
        <w:spacing w:line="360" w:lineRule="auto"/>
        <w:rPr>
          <w:rFonts w:hint="eastAsia" w:ascii="宋体" w:hAnsi="宋体" w:eastAsia="宋体" w:cs="宋体"/>
          <w:color w:val="auto"/>
          <w:sz w:val="52"/>
          <w:highlight w:val="none"/>
        </w:rPr>
      </w:pPr>
      <w:r>
        <w:rPr>
          <w:rFonts w:hint="eastAsia" w:ascii="宋体" w:hAnsi="宋体" w:eastAsia="宋体" w:cs="宋体"/>
          <w:color w:val="auto"/>
          <w:highlight w:val="none"/>
        </w:rPr>
        <w:t xml:space="preserve">第六章 竞争性磋商响应文件格式</w:t>
      </w:r>
      <w:bookmarkEnd w:id="2"/>
      <w:r/>
      <w:bookmarkEnd w:id="35"/>
      <w:r/>
      <w:r/>
    </w:p>
    <w:p>
      <w:pPr>
        <w:jc w:val="center"/>
        <w:spacing w:line="360" w:lineRule="auto"/>
        <w:rPr>
          <w:rFonts w:hint="eastAsia" w:ascii="宋体" w:hAnsi="宋体" w:eastAsia="宋体" w:cs="宋体"/>
          <w:b/>
          <w:color w:val="auto"/>
          <w:sz w:val="22"/>
          <w:highlight w:val="none"/>
        </w:rPr>
      </w:pPr>
      <w:r>
        <w:rPr>
          <w:rFonts w:hint="eastAsia" w:ascii="宋体" w:hAnsi="宋体" w:eastAsia="宋体" w:cs="宋体"/>
          <w:b/>
          <w:color w:val="auto"/>
          <w:sz w:val="22"/>
          <w:highlight w:val="none"/>
        </w:rPr>
      </w:r>
      <w:r/>
    </w:p>
    <w:p>
      <w:pPr>
        <w:jc w:val="center"/>
        <w:spacing w:line="360" w:lineRule="auto"/>
        <w:rPr>
          <w:rFonts w:hint="eastAsia" w:ascii="宋体" w:hAnsi="宋体" w:eastAsia="宋体" w:cs="宋体"/>
          <w:b/>
          <w:bCs/>
          <w:color w:val="auto"/>
          <w:sz w:val="72"/>
          <w:szCs w:val="72"/>
          <w:highlight w:val="none"/>
        </w:rPr>
      </w:pPr>
      <w:r>
        <w:rPr>
          <w:rFonts w:hint="eastAsia" w:ascii="宋体" w:hAnsi="宋体" w:eastAsia="宋体" w:cs="宋体"/>
          <w:b/>
          <w:bCs/>
          <w:color w:val="auto"/>
          <w:sz w:val="72"/>
          <w:szCs w:val="72"/>
          <w:highlight w:val="none"/>
        </w:rPr>
        <w:t xml:space="preserve">竞争性磋商响应文件</w:t>
      </w:r>
      <w:r/>
    </w:p>
    <w:p>
      <w:pPr>
        <w:jc w:val="center"/>
        <w:spacing w:line="360" w:lineRule="auto"/>
        <w:rPr>
          <w:rFonts w:hint="eastAsia" w:ascii="宋体" w:hAnsi="宋体" w:eastAsia="宋体" w:cs="宋体"/>
          <w:b/>
          <w:color w:val="auto"/>
          <w:sz w:val="72"/>
          <w:szCs w:val="21"/>
          <w:highlight w:val="none"/>
        </w:rPr>
      </w:pPr>
      <w:r>
        <w:rPr>
          <w:rFonts w:hint="eastAsia" w:ascii="宋体" w:hAnsi="宋体" w:eastAsia="宋体" w:cs="宋体"/>
          <w:b/>
          <w:color w:val="auto"/>
          <w:sz w:val="72"/>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szCs w:val="21"/>
          <w:highlight w:val="none"/>
        </w:rPr>
      </w:pPr>
      <w:r>
        <w:rPr>
          <w:rFonts w:hint="eastAsia" w:ascii="宋体" w:hAnsi="宋体" w:eastAsia="宋体" w:cs="宋体"/>
          <w:b/>
          <w:color w:val="auto"/>
          <w:sz w:val="36"/>
          <w:szCs w:val="21"/>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项 目 名 称：</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项 目 编 号：</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磋商供应商名称 ：</w:t>
      </w:r>
      <w:r>
        <w:rPr>
          <w:rFonts w:hint="eastAsia" w:ascii="宋体" w:hAnsi="宋体" w:eastAsia="宋体" w:cs="宋体"/>
          <w:b/>
          <w:color w:val="auto"/>
          <w:sz w:val="36"/>
          <w:highlight w:val="none"/>
          <w:u w:val="single"/>
        </w:rPr>
        <w:t xml:space="preserve">               </w:t>
      </w:r>
      <w:r/>
    </w:p>
    <w:p>
      <w:pPr>
        <w:spacing w:line="360" w:lineRule="auto"/>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 xml:space="preserve">      日      期 ：</w:t>
      </w:r>
      <w:r>
        <w:rPr>
          <w:rFonts w:hint="eastAsia" w:ascii="宋体" w:hAnsi="宋体" w:eastAsia="宋体" w:cs="宋体"/>
          <w:b/>
          <w:color w:val="auto"/>
          <w:sz w:val="36"/>
          <w:highlight w:val="none"/>
          <w:u w:val="single"/>
        </w:rPr>
        <w:t xml:space="preserve">                   </w:t>
      </w:r>
      <w:r/>
    </w:p>
    <w:p>
      <w:pPr>
        <w:ind w:firstLine="1084"/>
        <w:spacing w:line="360" w:lineRule="auto"/>
        <w:rPr>
          <w:rFonts w:hint="eastAsia" w:ascii="宋体" w:hAnsi="宋体" w:eastAsia="宋体" w:cs="宋体"/>
          <w:b/>
          <w:color w:val="auto"/>
          <w:sz w:val="36"/>
          <w:highlight w:val="none"/>
        </w:rPr>
      </w:pPr>
      <w:r>
        <w:rPr>
          <w:rFonts w:hint="eastAsia" w:ascii="宋体" w:hAnsi="宋体" w:eastAsia="宋体" w:cs="宋体"/>
          <w:b/>
          <w:color w:val="auto"/>
          <w:sz w:val="36"/>
          <w:highlight w:val="none"/>
        </w:rPr>
        <w:t xml:space="preserve">供  应  商：</w:t>
      </w:r>
      <w:r>
        <w:rPr>
          <w:rFonts w:hint="eastAsia" w:ascii="宋体" w:hAnsi="宋体" w:eastAsia="宋体" w:cs="宋体"/>
          <w:b/>
          <w:color w:val="auto"/>
          <w:sz w:val="36"/>
          <w:highlight w:val="none"/>
          <w:u w:val="single"/>
        </w:rPr>
        <w:t xml:space="preserve">         </w:t>
      </w:r>
      <w:r>
        <w:rPr>
          <w:rFonts w:hint="eastAsia" w:ascii="宋体" w:hAnsi="宋体" w:eastAsia="宋体" w:cs="宋体"/>
          <w:b/>
          <w:color w:val="auto"/>
          <w:sz w:val="36"/>
          <w:highlight w:val="none"/>
        </w:rPr>
        <w:t xml:space="preserve">（电子签章）</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color w:val="auto"/>
          <w:sz w:val="24"/>
          <w:highlight w:val="none"/>
        </w:rPr>
        <w:br w:type="page" w:clear="all"/>
      </w:r>
      <w:r>
        <w:rPr>
          <w:rFonts w:hint="eastAsia" w:ascii="宋体" w:hAnsi="宋体" w:eastAsia="宋体" w:cs="宋体"/>
          <w:b/>
          <w:bCs/>
          <w:color w:val="auto"/>
          <w:sz w:val="32"/>
          <w:szCs w:val="32"/>
          <w:highlight w:val="none"/>
        </w:rPr>
        <w:t xml:space="preserve">磋商主要文件目录</w:t>
      </w:r>
      <w:r/>
    </w:p>
    <w:p>
      <w:pPr>
        <w:jc w:val="center"/>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left="480"/>
        <w:rPr>
          <w:rFonts w:hint="eastAsia" w:ascii="宋体" w:hAnsi="宋体" w:eastAsia="宋体"/>
          <w:i/>
          <w:color w:val="auto"/>
          <w:sz w:val="24"/>
          <w:highlight w:val="none"/>
          <w:u w:val="single"/>
          <w:lang w:eastAsia="zh-CN"/>
        </w:rPr>
      </w:pPr>
      <w:r>
        <w:rPr>
          <w:rFonts w:hint="eastAsia" w:ascii="宋体" w:hAnsi="宋体"/>
          <w:i/>
          <w:color w:val="auto"/>
          <w:sz w:val="24"/>
          <w:highlight w:val="none"/>
          <w:u w:val="single"/>
        </w:rPr>
        <w:t xml:space="preserve">一、</w:t>
      </w:r>
      <w:r>
        <w:rPr>
          <w:rFonts w:hint="eastAsia" w:ascii="宋体" w:hAnsi="宋体"/>
          <w:i/>
          <w:color w:val="auto"/>
          <w:sz w:val="24"/>
          <w:highlight w:val="none"/>
          <w:u w:val="single"/>
          <w:lang w:eastAsia="zh-CN"/>
        </w:rPr>
        <w:t xml:space="preserve">法人或者其他组织的营业执照等证明文件，自然人的身份证明（身份证为正、反面）</w:t>
      </w:r>
      <w:r/>
    </w:p>
    <w:p>
      <w:pPr>
        <w:ind w:left="480"/>
        <w:rPr>
          <w:rFonts w:hint="eastAsia" w:ascii="宋体" w:hAnsi="宋体" w:eastAsia="宋体"/>
          <w:i/>
          <w:color w:val="auto"/>
          <w:sz w:val="24"/>
          <w:highlight w:val="none"/>
          <w:u w:val="single"/>
          <w:lang w:eastAsia="zh-CN"/>
        </w:rPr>
      </w:pPr>
      <w:r>
        <w:rPr>
          <w:rFonts w:hint="eastAsia" w:ascii="宋体" w:hAnsi="宋体"/>
          <w:i/>
          <w:color w:val="auto"/>
          <w:sz w:val="24"/>
          <w:highlight w:val="none"/>
          <w:u w:val="single"/>
        </w:rPr>
        <w:t xml:space="preserve">二、上一年度的财务状况报告</w:t>
      </w:r>
      <w:r>
        <w:rPr>
          <w:rFonts w:hint="eastAsia" w:ascii="宋体" w:hAnsi="宋体"/>
          <w:i/>
          <w:color w:val="auto"/>
          <w:sz w:val="24"/>
          <w:highlight w:val="none"/>
          <w:u w:val="single"/>
          <w:lang w:eastAsia="zh-CN"/>
        </w:rPr>
        <w:t xml:space="preserve">（成立不满一年无需提供）</w:t>
      </w:r>
      <w:r/>
    </w:p>
    <w:p>
      <w:pPr>
        <w:ind w:left="480"/>
        <w:rPr>
          <w:rFonts w:hint="eastAsia" w:ascii="宋体" w:hAnsi="宋体" w:eastAsia="宋体"/>
          <w:i/>
          <w:color w:val="auto"/>
          <w:sz w:val="24"/>
          <w:highlight w:val="none"/>
          <w:u w:val="single"/>
          <w:lang w:eastAsia="zh-CN"/>
        </w:rPr>
      </w:pPr>
      <w:r>
        <w:rPr>
          <w:rFonts w:hint="eastAsia" w:ascii="宋体" w:hAnsi="宋体"/>
          <w:i/>
          <w:color w:val="auto"/>
          <w:sz w:val="24"/>
          <w:highlight w:val="none"/>
          <w:u w:val="single"/>
        </w:rPr>
        <w:t xml:space="preserve">三、依法缴纳税收和社会保障资金的相关材料</w:t>
      </w:r>
      <w:r>
        <w:rPr>
          <w:rFonts w:hint="eastAsia" w:ascii="宋体" w:hAnsi="宋体"/>
          <w:i/>
          <w:color w:val="auto"/>
          <w:sz w:val="24"/>
          <w:highlight w:val="none"/>
          <w:u w:val="single"/>
          <w:lang w:eastAsia="zh-CN"/>
        </w:rPr>
        <w:t xml:space="preserve">（提供提交响应文件截止时间前一年内任意一个月依法缴纳税收及缴纳社会保障资金的证明材料。供应商依法享受缓缴、免缴税收、社会保障资金的提供证明材料。）</w:t>
      </w:r>
      <w:r/>
    </w:p>
    <w:p>
      <w:pPr>
        <w:ind w:left="480"/>
        <w:rPr>
          <w:rFonts w:hint="eastAsia" w:ascii="宋体" w:hAnsi="宋体"/>
          <w:i/>
          <w:color w:val="auto"/>
          <w:sz w:val="24"/>
          <w:highlight w:val="none"/>
          <w:u w:val="single"/>
        </w:rPr>
      </w:pPr>
      <w:r>
        <w:rPr>
          <w:rFonts w:hint="eastAsia" w:ascii="宋体" w:hAnsi="宋体"/>
          <w:i/>
          <w:color w:val="auto"/>
          <w:sz w:val="24"/>
          <w:highlight w:val="none"/>
          <w:u w:val="single"/>
        </w:rPr>
        <w:t xml:space="preserve">四、具备履行合同所必需的设备和专业技术能力的书面声明</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五、参加政府采购活动前3年内在经营活动中没有重大违法记录的书面声明</w:t>
      </w:r>
      <w:r/>
    </w:p>
    <w:p>
      <w:pPr>
        <w:ind w:firstLine="480"/>
        <w:spacing w:line="440" w:lineRule="exact"/>
        <w:rPr>
          <w:rFonts w:ascii="宋体" w:hAnsi="宋体"/>
          <w:i/>
          <w:color w:val="auto"/>
          <w:sz w:val="24"/>
          <w:highlight w:val="none"/>
          <w:u w:val="single"/>
        </w:rPr>
      </w:pPr>
      <w:r>
        <w:rPr>
          <w:rFonts w:hint="eastAsia" w:ascii="宋体" w:hAnsi="宋体"/>
          <w:i/>
          <w:color w:val="auto"/>
          <w:sz w:val="24"/>
          <w:highlight w:val="none"/>
          <w:u w:val="single"/>
        </w:rPr>
        <w:t xml:space="preserve">六、供应商信用承诺函</w:t>
      </w:r>
      <w:r/>
    </w:p>
    <w:p>
      <w:pPr>
        <w:ind w:firstLine="480"/>
        <w:spacing w:line="440" w:lineRule="exact"/>
        <w:rPr>
          <w:rFonts w:hint="eastAsia" w:ascii="宋体" w:hAnsi="宋体"/>
          <w:i/>
          <w:iCs w:val="0"/>
          <w:color w:val="auto"/>
          <w:sz w:val="24"/>
          <w:highlight w:val="none"/>
          <w:u w:val="single"/>
        </w:rPr>
      </w:pPr>
      <w:r>
        <w:rPr>
          <w:rFonts w:hint="eastAsia" w:ascii="宋体" w:hAnsi="宋体"/>
          <w:i/>
          <w:iCs w:val="0"/>
          <w:color w:val="auto"/>
          <w:sz w:val="24"/>
          <w:highlight w:val="none"/>
          <w:u w:val="single"/>
        </w:rPr>
        <w:t xml:space="preserve">七、特定资格要求的证明文件</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八、法人授权书</w:t>
      </w:r>
      <w:r/>
    </w:p>
    <w:p>
      <w:pPr>
        <w:ind w:firstLine="480"/>
        <w:spacing w:line="440" w:lineRule="exact"/>
        <w:rPr>
          <w:rFonts w:hint="eastAsia" w:ascii="宋体" w:hAnsi="宋体"/>
          <w:i/>
          <w:color w:val="auto"/>
          <w:sz w:val="24"/>
          <w:highlight w:val="none"/>
          <w:u w:val="single"/>
        </w:rPr>
      </w:pPr>
      <w:r>
        <w:rPr>
          <w:rFonts w:hint="eastAsia" w:ascii="宋体" w:hAnsi="宋体"/>
          <w:i/>
          <w:color w:val="auto"/>
          <w:sz w:val="24"/>
          <w:highlight w:val="none"/>
          <w:u w:val="single"/>
        </w:rPr>
        <w:t xml:space="preserve">九、</w:t>
      </w:r>
      <w:r>
        <w:rPr>
          <w:rFonts w:hint="eastAsia" w:ascii="宋体" w:hAnsi="宋体"/>
          <w:i/>
          <w:color w:val="auto"/>
          <w:sz w:val="24"/>
          <w:highlight w:val="none"/>
          <w:u w:val="single"/>
          <w:lang w:val="en-US" w:eastAsia="zh-CN"/>
        </w:rPr>
        <w:t xml:space="preserve">磋商响应</w:t>
      </w:r>
      <w:r>
        <w:rPr>
          <w:rFonts w:hint="eastAsia" w:ascii="宋体" w:hAnsi="宋体"/>
          <w:i/>
          <w:color w:val="auto"/>
          <w:sz w:val="24"/>
          <w:highlight w:val="none"/>
          <w:u w:val="single"/>
        </w:rPr>
        <w:t xml:space="preserve">函</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十、企业报价折扣证明（</w:t>
      </w:r>
      <w:r>
        <w:rPr>
          <w:rFonts w:hint="eastAsia" w:ascii="宋体" w:hAnsi="宋体"/>
          <w:i/>
          <w:iCs/>
          <w:color w:val="auto"/>
          <w:sz w:val="24"/>
          <w:highlight w:val="none"/>
          <w:u w:val="single"/>
        </w:rPr>
        <w:t xml:space="preserve">中小企业声明函</w:t>
      </w:r>
      <w:r>
        <w:rPr>
          <w:rFonts w:hint="eastAsia" w:ascii="宋体" w:hAnsi="宋体"/>
          <w:color w:val="auto"/>
          <w:sz w:val="24"/>
          <w:highlight w:val="none"/>
        </w:rPr>
        <w:t xml:space="preserve">、残疾人福利性单位声明函）</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十</w:t>
      </w:r>
      <w:r>
        <w:rPr>
          <w:rFonts w:hint="eastAsia" w:ascii="宋体" w:hAnsi="宋体"/>
          <w:color w:val="auto"/>
          <w:sz w:val="24"/>
          <w:highlight w:val="none"/>
          <w:lang w:val="en-US" w:eastAsia="zh-CN"/>
        </w:rPr>
        <w:t xml:space="preserve">一</w:t>
      </w:r>
      <w:r>
        <w:rPr>
          <w:rFonts w:hint="eastAsia" w:ascii="宋体" w:hAnsi="宋体"/>
          <w:color w:val="auto"/>
          <w:sz w:val="24"/>
          <w:highlight w:val="none"/>
        </w:rPr>
        <w:t xml:space="preserve">、技术要求响应及偏离表</w:t>
      </w:r>
      <w:r/>
    </w:p>
    <w:p>
      <w:pPr>
        <w:ind w:firstLine="480"/>
        <w:spacing w:line="440" w:lineRule="exact"/>
        <w:rPr>
          <w:rFonts w:ascii="宋体" w:hAnsi="宋体"/>
          <w:color w:val="auto"/>
          <w:sz w:val="24"/>
          <w:highlight w:val="none"/>
        </w:rPr>
      </w:pPr>
      <w:r>
        <w:rPr>
          <w:rFonts w:hint="eastAsia" w:ascii="宋体" w:hAnsi="宋体"/>
          <w:color w:val="auto"/>
          <w:sz w:val="24"/>
          <w:highlight w:val="none"/>
        </w:rPr>
        <w:t xml:space="preserve">十</w:t>
      </w:r>
      <w:r>
        <w:rPr>
          <w:rFonts w:hint="eastAsia" w:ascii="宋体" w:hAnsi="宋体"/>
          <w:color w:val="auto"/>
          <w:sz w:val="24"/>
          <w:highlight w:val="none"/>
          <w:lang w:val="en-US" w:eastAsia="zh-CN"/>
        </w:rPr>
        <w:t xml:space="preserve">二</w:t>
      </w:r>
      <w:r>
        <w:rPr>
          <w:rFonts w:hint="eastAsia" w:ascii="宋体" w:hAnsi="宋体"/>
          <w:color w:val="auto"/>
          <w:sz w:val="24"/>
          <w:highlight w:val="none"/>
        </w:rPr>
        <w:t xml:space="preserve">、商务要求响应及偏离表</w:t>
      </w:r>
      <w:r/>
    </w:p>
    <w:p>
      <w:pPr>
        <w:ind w:firstLine="480"/>
        <w:spacing w:line="360" w:lineRule="auto"/>
        <w:rPr>
          <w:rFonts w:hint="eastAsia" w:ascii="宋体" w:hAnsi="宋体"/>
          <w:i/>
          <w:color w:val="auto"/>
          <w:sz w:val="24"/>
          <w:highlight w:val="none"/>
          <w:u w:val="single"/>
        </w:rPr>
      </w:pPr>
      <w:r>
        <w:rPr>
          <w:rFonts w:hint="eastAsia" w:ascii="宋体" w:hAnsi="宋体"/>
          <w:i/>
          <w:color w:val="auto"/>
          <w:sz w:val="24"/>
          <w:highlight w:val="none"/>
          <w:u w:val="single"/>
        </w:rPr>
        <w:t xml:space="preserve">十</w:t>
      </w:r>
      <w:r>
        <w:rPr>
          <w:rFonts w:hint="eastAsia" w:ascii="宋体" w:hAnsi="宋体"/>
          <w:i/>
          <w:color w:val="auto"/>
          <w:sz w:val="24"/>
          <w:highlight w:val="none"/>
          <w:u w:val="single"/>
          <w:lang w:val="en-US" w:eastAsia="zh-CN"/>
        </w:rPr>
        <w:t xml:space="preserve">三</w:t>
      </w:r>
      <w:r>
        <w:rPr>
          <w:rFonts w:hint="eastAsia" w:ascii="宋体" w:hAnsi="宋体"/>
          <w:i/>
          <w:color w:val="auto"/>
          <w:sz w:val="24"/>
          <w:highlight w:val="none"/>
          <w:u w:val="single"/>
        </w:rPr>
        <w:t xml:space="preserve">、磋商响应报价表</w:t>
      </w:r>
      <w:r/>
    </w:p>
    <w:p>
      <w:pPr>
        <w:ind w:firstLine="480"/>
        <w:spacing w:line="360" w:lineRule="auto"/>
        <w:rPr>
          <w:rFonts w:hint="eastAsia" w:ascii="宋体" w:hAnsi="宋体"/>
          <w:iCs/>
          <w:color w:val="auto"/>
          <w:sz w:val="24"/>
          <w:highlight w:val="none"/>
        </w:rPr>
      </w:pPr>
      <w:r>
        <w:rPr>
          <w:rFonts w:hint="eastAsia" w:ascii="宋体" w:hAnsi="宋体"/>
          <w:iCs/>
          <w:color w:val="auto"/>
          <w:sz w:val="24"/>
          <w:highlight w:val="none"/>
        </w:rPr>
        <w:t xml:space="preserve">十</w:t>
      </w:r>
      <w:r>
        <w:rPr>
          <w:rFonts w:hint="eastAsia" w:ascii="宋体" w:hAnsi="宋体"/>
          <w:iCs/>
          <w:color w:val="auto"/>
          <w:sz w:val="24"/>
          <w:highlight w:val="none"/>
          <w:lang w:val="en-US" w:eastAsia="zh-CN"/>
        </w:rPr>
        <w:t xml:space="preserve">四</w:t>
      </w:r>
      <w:r>
        <w:rPr>
          <w:rFonts w:hint="eastAsia" w:ascii="宋体" w:hAnsi="宋体"/>
          <w:iCs/>
          <w:color w:val="auto"/>
          <w:sz w:val="24"/>
          <w:highlight w:val="none"/>
        </w:rPr>
        <w:t xml:space="preserve">、主要标的信息</w:t>
      </w:r>
      <w:r/>
    </w:p>
    <w:p>
      <w:pPr>
        <w:ind w:firstLine="480"/>
        <w:spacing w:line="360" w:lineRule="auto"/>
        <w:rPr>
          <w:rFonts w:hint="default" w:ascii="宋体" w:hAnsi="宋体" w:eastAsia="宋体"/>
          <w:iCs/>
          <w:color w:val="auto"/>
          <w:sz w:val="24"/>
          <w:highlight w:val="none"/>
          <w:lang w:val="en-US" w:eastAsia="zh-CN"/>
        </w:rPr>
      </w:pPr>
      <w:r>
        <w:rPr>
          <w:rFonts w:hint="eastAsia" w:ascii="宋体" w:hAnsi="宋体"/>
          <w:iCs/>
          <w:color w:val="auto"/>
          <w:sz w:val="24"/>
          <w:highlight w:val="none"/>
          <w:lang w:val="en-US" w:eastAsia="zh-CN"/>
        </w:rPr>
        <w:t xml:space="preserve">十五、其他</w:t>
      </w:r>
      <w:r/>
    </w:p>
    <w:p>
      <w:pPr>
        <w:ind w:firstLine="480"/>
        <w:spacing w:line="360" w:lineRule="auto"/>
        <w:rPr>
          <w:rFonts w:hint="eastAsia" w:ascii="宋体" w:hAnsi="宋体"/>
          <w:b/>
          <w:bCs/>
          <w:i/>
          <w:iCs w:val="0"/>
          <w:color w:val="auto"/>
          <w:sz w:val="24"/>
          <w:highlight w:val="none"/>
          <w:u w:val="single"/>
        </w:rPr>
      </w:pPr>
      <w:r>
        <w:rPr>
          <w:rFonts w:hint="eastAsia" w:ascii="宋体" w:hAnsi="宋体"/>
          <w:b/>
          <w:bCs/>
          <w:i/>
          <w:iCs w:val="0"/>
          <w:color w:val="auto"/>
          <w:sz w:val="24"/>
          <w:highlight w:val="none"/>
          <w:u w:val="single"/>
        </w:rPr>
        <w:t xml:space="preserve">一、</w:t>
      </w:r>
      <w:r>
        <w:rPr>
          <w:rFonts w:hint="eastAsia" w:ascii="宋体" w:hAnsi="宋体"/>
          <w:b/>
          <w:bCs/>
          <w:i/>
          <w:iCs w:val="0"/>
          <w:color w:val="auto"/>
          <w:sz w:val="24"/>
          <w:highlight w:val="none"/>
          <w:u w:val="single"/>
          <w:lang w:eastAsia="zh-CN"/>
        </w:rPr>
        <w:t xml:space="preserve">法人或者其他组织的营业执照等证明文件，自然人的身份证明（身份证为正、反面）</w:t>
      </w:r>
      <w:r/>
    </w:p>
    <w:p>
      <w:pPr>
        <w:ind w:firstLine="480"/>
        <w:spacing w:line="360" w:lineRule="auto"/>
        <w:rPr>
          <w:rFonts w:hint="eastAsia" w:ascii="宋体" w:hAnsi="宋体"/>
          <w:b/>
          <w:bCs/>
          <w:i/>
          <w:iCs w:val="0"/>
          <w:color w:val="auto"/>
          <w:sz w:val="24"/>
          <w:highlight w:val="none"/>
          <w:u w:val="single"/>
        </w:rPr>
      </w:pPr>
      <w:r>
        <w:rPr>
          <w:rFonts w:hint="eastAsia" w:ascii="宋体" w:hAnsi="宋体"/>
          <w:b/>
          <w:bCs/>
          <w:i/>
          <w:iCs w:val="0"/>
          <w:color w:val="auto"/>
          <w:sz w:val="24"/>
          <w:highlight w:val="none"/>
          <w:u w:val="single"/>
        </w:rPr>
        <w:t xml:space="preserve">二、上一年度的财务状况报告</w:t>
      </w:r>
      <w:r/>
    </w:p>
    <w:p>
      <w:pPr>
        <w:ind w:firstLine="480"/>
        <w:spacing w:line="360" w:lineRule="auto"/>
        <w:rPr>
          <w:rFonts w:hint="eastAsia" w:ascii="宋体" w:hAnsi="宋体"/>
          <w:b/>
          <w:bCs/>
          <w:i/>
          <w:iCs w:val="0"/>
          <w:color w:val="auto"/>
          <w:sz w:val="24"/>
          <w:highlight w:val="none"/>
          <w:u w:val="single"/>
        </w:rPr>
      </w:pPr>
      <w:r>
        <w:rPr>
          <w:rFonts w:hint="eastAsia" w:ascii="宋体" w:hAnsi="宋体"/>
          <w:b/>
          <w:bCs/>
          <w:i/>
          <w:iCs w:val="0"/>
          <w:color w:val="auto"/>
          <w:sz w:val="24"/>
          <w:highlight w:val="none"/>
          <w:u w:val="single"/>
          <w:lang w:val="en-US" w:eastAsia="zh-CN"/>
        </w:rPr>
        <w:t xml:space="preserve">供应商</w:t>
      </w:r>
      <w:r>
        <w:rPr>
          <w:rFonts w:hint="eastAsia" w:ascii="宋体" w:hAnsi="宋体"/>
          <w:b/>
          <w:bCs/>
          <w:i/>
          <w:iCs w:val="0"/>
          <w:color w:val="auto"/>
          <w:sz w:val="24"/>
          <w:highlight w:val="none"/>
          <w:u w:val="single"/>
        </w:rPr>
        <w:t xml:space="preserve">成立不满一年不需提供</w:t>
      </w:r>
      <w:r/>
    </w:p>
    <w:p>
      <w:pPr>
        <w:ind w:firstLine="480"/>
        <w:spacing w:line="360" w:lineRule="auto"/>
        <w:rPr>
          <w:rFonts w:hint="eastAsia" w:ascii="宋体" w:hAnsi="宋体"/>
          <w:b/>
          <w:bCs/>
          <w:i/>
          <w:iCs w:val="0"/>
          <w:color w:val="auto"/>
          <w:sz w:val="24"/>
          <w:highlight w:val="none"/>
          <w:u w:val="single"/>
        </w:rPr>
      </w:pPr>
      <w:r>
        <w:rPr>
          <w:rFonts w:hint="eastAsia" w:ascii="宋体" w:hAnsi="宋体"/>
          <w:b/>
          <w:bCs/>
          <w:i/>
          <w:iCs w:val="0"/>
          <w:color w:val="auto"/>
          <w:sz w:val="24"/>
          <w:highlight w:val="none"/>
          <w:u w:val="single"/>
        </w:rPr>
        <w:t xml:space="preserve">三、依法缴纳税收和社会保障资金的相关材料</w:t>
      </w:r>
      <w:r/>
    </w:p>
    <w:p>
      <w:pPr>
        <w:ind w:firstLine="480"/>
        <w:spacing w:line="440" w:lineRule="exact"/>
        <w:rPr>
          <w:rFonts w:hint="eastAsia" w:ascii="宋体" w:hAnsi="宋体" w:eastAsia="宋体"/>
          <w:bCs/>
          <w:color w:val="auto"/>
          <w:sz w:val="24"/>
          <w:highlight w:val="none"/>
        </w:rPr>
      </w:pPr>
      <w:r>
        <w:rPr>
          <w:rFonts w:hint="eastAsia" w:ascii="宋体" w:hAnsi="宋体" w:eastAsia="宋体"/>
          <w:bCs/>
          <w:color w:val="auto"/>
          <w:sz w:val="24"/>
          <w:highlight w:val="none"/>
          <w:lang w:eastAsia="zh-CN"/>
        </w:rPr>
        <w:t xml:space="preserve">提供提交</w:t>
      </w:r>
      <w:r>
        <w:rPr>
          <w:rFonts w:hint="eastAsia" w:ascii="宋体" w:hAnsi="宋体"/>
          <w:bCs/>
          <w:color w:val="auto"/>
          <w:sz w:val="24"/>
          <w:highlight w:val="none"/>
          <w:lang w:eastAsia="zh-CN"/>
        </w:rPr>
        <w:t xml:space="preserve">响应文件截止时间前一年内任意一个月</w:t>
      </w:r>
      <w:r>
        <w:rPr>
          <w:rFonts w:hint="eastAsia" w:ascii="宋体" w:hAnsi="宋体" w:eastAsia="宋体"/>
          <w:bCs/>
          <w:color w:val="auto"/>
          <w:sz w:val="24"/>
          <w:highlight w:val="none"/>
          <w:lang w:eastAsia="zh-CN"/>
        </w:rPr>
        <w:t xml:space="preserve">依法缴纳税收及缴纳社会保障资金的证明材料。供应商依法享受缓缴、免缴税收、社会保障资金的提供证明材料。</w:t>
      </w:r>
      <w:r/>
    </w:p>
    <w:p>
      <w:pPr>
        <w:ind w:firstLine="480"/>
        <w:spacing w:line="360" w:lineRule="auto"/>
        <w:rPr>
          <w:rFonts w:hint="eastAsia" w:ascii="宋体" w:hAnsi="宋体"/>
          <w:b/>
          <w:bCs/>
          <w:i/>
          <w:iCs w:val="0"/>
          <w:color w:val="auto"/>
          <w:sz w:val="24"/>
          <w:highlight w:val="none"/>
          <w:u w:val="single"/>
          <w:lang w:val="en-US" w:eastAsia="zh-CN"/>
        </w:rPr>
      </w:pPr>
      <w:r>
        <w:rPr>
          <w:rFonts w:hint="eastAsia" w:ascii="宋体" w:hAnsi="宋体"/>
          <w:b/>
          <w:bCs/>
          <w:i/>
          <w:iCs w:val="0"/>
          <w:color w:val="auto"/>
          <w:sz w:val="24"/>
          <w:highlight w:val="none"/>
          <w:u w:val="single"/>
          <w:lang w:val="en-US" w:eastAsia="zh-CN"/>
        </w:rPr>
        <w:t xml:space="preserve">四、具备履行合同所必需的设备和专业技术能力的书面声明</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主要设备有：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ind w:firstLine="492"/>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主要专业技术能力有：</w:t>
      </w:r>
      <w:r>
        <w:rPr>
          <w:rFonts w:hint="eastAsia" w:ascii="宋体" w:hAnsi="宋体"/>
          <w:bCs/>
          <w:color w:val="auto"/>
          <w:sz w:val="24"/>
          <w:highlight w:val="none"/>
          <w:u w:val="single"/>
        </w:rPr>
        <w:t xml:space="preserve">   </w:t>
      </w:r>
      <w:r>
        <w:rPr>
          <w:rFonts w:hint="eastAsia" w:ascii="宋体" w:hAnsi="宋体"/>
          <w:bCs/>
          <w:color w:val="auto"/>
          <w:sz w:val="24"/>
          <w:highlight w:val="none"/>
        </w:rPr>
        <w:t xml:space="preserve">。</w:t>
      </w:r>
      <w:r/>
    </w:p>
    <w:p>
      <w:pPr>
        <w:spacing w:line="460" w:lineRule="exact"/>
        <w:rPr>
          <w:rFonts w:hint="eastAsia" w:ascii="宋体" w:hAnsi="宋体"/>
          <w:bCs/>
          <w:color w:val="auto"/>
          <w:sz w:val="24"/>
          <w:highlight w:val="none"/>
        </w:rPr>
      </w:pPr>
      <w:r>
        <w:rPr>
          <w:rFonts w:hint="eastAsia" w:ascii="宋体" w:hAnsi="宋体"/>
          <w:bCs/>
          <w:color w:val="auto"/>
          <w:sz w:val="24"/>
          <w:highlight w:val="none"/>
        </w:rPr>
        <w:t xml:space="preserve">                                     </w:t>
      </w:r>
      <w:r/>
    </w:p>
    <w:p>
      <w:pPr>
        <w:pStyle w:val="974"/>
        <w:ind w:firstLine="0"/>
        <w:rPr>
          <w:rFonts w:hint="eastAsia"/>
          <w:color w:val="auto"/>
          <w:highlight w:val="none"/>
        </w:rPr>
      </w:pPr>
      <w:r>
        <w:rPr>
          <w:rFonts w:hint="eastAsia"/>
          <w:color w:val="auto"/>
          <w:highlight w:val="none"/>
        </w:rPr>
      </w:r>
      <w:r/>
    </w:p>
    <w:p>
      <w:pPr>
        <w:spacing w:line="360" w:lineRule="auto"/>
        <w:rPr>
          <w:rFonts w:hint="eastAsia" w:ascii="宋体" w:hAnsi="宋体"/>
          <w:b/>
          <w:bCs/>
          <w:i w:val="0"/>
          <w:iCs/>
          <w:color w:val="auto"/>
          <w:sz w:val="24"/>
          <w:highlight w:val="none"/>
          <w:u w:val="none"/>
          <w:lang w:val="en-US" w:eastAsia="zh-CN"/>
        </w:rPr>
      </w:pPr>
      <w:r>
        <w:rPr>
          <w:rFonts w:hint="eastAsia" w:ascii="宋体" w:hAnsi="宋体"/>
          <w:b/>
          <w:bCs/>
          <w:i/>
          <w:iCs w:val="0"/>
          <w:color w:val="auto"/>
          <w:sz w:val="24"/>
          <w:highlight w:val="none"/>
          <w:u w:val="single"/>
          <w:lang w:val="en-US" w:eastAsia="zh-CN"/>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highlight w:val="none"/>
        </w:rPr>
      </w:pPr>
      <w:r>
        <w:rPr>
          <w:rFonts w:hint="eastAsia" w:ascii="宋体" w:hAnsi="宋体"/>
          <w:b/>
          <w:bCs/>
          <w:color w:val="auto"/>
          <w:sz w:val="24"/>
          <w:highlight w:val="none"/>
        </w:rPr>
        <w:t xml:space="preserve">    </w:t>
      </w:r>
      <w:r>
        <w:rPr>
          <w:rFonts w:hint="eastAsia" w:ascii="宋体" w:hAnsi="宋体"/>
          <w:bCs/>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numPr>
          <w:ilvl w:val="0"/>
          <w:numId w:val="0"/>
        </w:numPr>
        <w:jc w:val="center"/>
        <w:rPr>
          <w:rFonts w:ascii="黑体" w:hAnsi="黑体" w:eastAsia="黑体"/>
          <w:i w:val="0"/>
          <w:iCs/>
          <w:color w:val="auto"/>
          <w:sz w:val="32"/>
          <w:szCs w:val="32"/>
          <w:highlight w:val="none"/>
          <w:u w:val="none"/>
        </w:rPr>
      </w:pPr>
      <w:r>
        <w:rPr>
          <w:rFonts w:hint="eastAsia" w:ascii="宋体" w:hAnsi="宋体"/>
          <w:b/>
          <w:bCs/>
          <w:i/>
          <w:iCs w:val="0"/>
          <w:color w:val="auto"/>
          <w:sz w:val="24"/>
          <w:highlight w:val="none"/>
          <w:u w:val="single"/>
          <w:lang w:val="en-US" w:eastAsia="zh-CN"/>
        </w:rPr>
        <w:t xml:space="preserve">六、供应商信用承诺函</w:t>
      </w:r>
      <w:r/>
    </w:p>
    <w:p>
      <w:pPr>
        <w:jc w:val="center"/>
        <w:spacing w:line="500" w:lineRule="exact"/>
        <w:rPr>
          <w:rFonts w:ascii="宋体" w:hAnsi="宋体" w:eastAsia="等线"/>
          <w:b/>
          <w:color w:val="auto"/>
          <w:sz w:val="24"/>
          <w:szCs w:val="24"/>
          <w:highlight w:val="none"/>
        </w:rPr>
      </w:pPr>
      <w:r>
        <w:rPr>
          <w:rFonts w:hint="eastAsia" w:ascii="宋体" w:hAnsi="宋体" w:eastAsia="等线"/>
          <w:b/>
          <w:color w:val="auto"/>
          <w:sz w:val="24"/>
          <w:szCs w:val="24"/>
          <w:highlight w:val="none"/>
        </w:rPr>
        <w:t xml:space="preserve">供应商信用承诺函</w:t>
      </w:r>
      <w:r/>
    </w:p>
    <w:p>
      <w:pPr>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承诺主体名称：</w:t>
      </w:r>
      <w:r/>
    </w:p>
    <w:p>
      <w:pPr>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统一社会信用代码：</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一、对提供给注册登记部门、行业管理部门、司法部门、行业组织以及在政府采购活动中提交的所有资料的合法性、真实性、准确性和有效性负责；</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三、严格依法开展生产经营活动，主动接受行业监管，自愿接受依法开展的日常检查；违法失信经营后将自愿接受约束和惩戒，并依法承担相应责任；</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四、自觉接受行政管理部门、行业组织、社会公众、新闻舆论的监督；</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五、自觉做到自我约束、自我管理，不制假售假、商标侵权、虚假宣传、违约毁约、恶意逃债、偷税漏税、垄断和不正当竞争，维护经营者、消费者的合法权益；</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六、提出政府采购质疑和投诉坚持依法依规、诚实信用原则，在全国范围12个月内没有三次以上查无实据的政府采购投诉；</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七、严格遵守信用信息公示相关规定，向社会公示信用信息；</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八、在“信用中国”和“中国政府采购网”网站中无违法违规、较重或严重失信记录；</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十、本承诺书自签订之日起生效。</w:t>
      </w:r>
      <w:r/>
    </w:p>
    <w:p>
      <w:pPr>
        <w:ind w:firstLine="420"/>
        <w:spacing w:line="560" w:lineRule="exact"/>
        <w:rPr>
          <w:rFonts w:ascii="宋体" w:hAnsi="宋体" w:cs="宋体"/>
          <w:color w:val="auto"/>
          <w:sz w:val="22"/>
          <w:szCs w:val="22"/>
          <w:highlight w:val="none"/>
        </w:rPr>
      </w:pPr>
      <w:r>
        <w:rPr>
          <w:rFonts w:hint="eastAsia" w:ascii="宋体" w:hAnsi="宋体" w:cs="宋体"/>
          <w:color w:val="auto"/>
          <w:sz w:val="22"/>
          <w:szCs w:val="22"/>
          <w:highlight w:val="none"/>
        </w:rPr>
        <w:t xml:space="preserve"> （注：法定代表人或负责人、主体名称发生变更的应当重新做出承诺。）</w:t>
      </w:r>
      <w:r/>
    </w:p>
    <w:p>
      <w:pPr>
        <w:spacing w:line="560" w:lineRule="exact"/>
        <w:rPr>
          <w:rFonts w:ascii="宋体" w:hAnsi="宋体" w:cs="宋体"/>
          <w:color w:val="auto"/>
          <w:sz w:val="24"/>
          <w:szCs w:val="24"/>
          <w:highlight w:val="none"/>
        </w:rPr>
      </w:pPr>
      <w:r>
        <w:rPr>
          <w:rFonts w:ascii="宋体" w:hAnsi="宋体" w:cs="宋体"/>
          <w:color w:val="auto"/>
          <w:sz w:val="24"/>
          <w:szCs w:val="24"/>
          <w:highlight w:val="none"/>
        </w:rPr>
      </w:r>
      <w:r/>
    </w:p>
    <w:p>
      <w:pPr>
        <w:jc w:val="left"/>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　　　　　　　　　　承诺单位（加盖CA电子公章）：           </w:t>
      </w:r>
      <w:r/>
    </w:p>
    <w:p>
      <w:pPr>
        <w:jc w:val="center"/>
        <w:spacing w:line="56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年    月    日</w:t>
      </w:r>
      <w:r/>
    </w:p>
    <w:p>
      <w:pPr>
        <w:pStyle w:val="1003"/>
        <w:rPr>
          <w:rFonts w:hint="eastAsia" w:ascii="宋体" w:hAnsi="宋体"/>
          <w:b/>
          <w:bCs/>
          <w:color w:val="auto"/>
          <w:highlight w:val="none"/>
        </w:rPr>
      </w:pPr>
      <w:r>
        <w:rPr>
          <w:rFonts w:hint="eastAsia" w:ascii="宋体" w:hAnsi="宋体"/>
          <w:b/>
          <w:bCs/>
          <w:color w:val="auto"/>
          <w:highlight w:val="none"/>
        </w:rPr>
      </w:r>
      <w:r/>
    </w:p>
    <w:p>
      <w:pPr>
        <w:pStyle w:val="1003"/>
        <w:rPr>
          <w:rFonts w:hint="eastAsia" w:ascii="宋体" w:hAnsi="宋体"/>
          <w:b/>
          <w:bCs/>
          <w:color w:val="auto"/>
          <w:highlight w:val="none"/>
        </w:rPr>
      </w:pPr>
      <w:r>
        <w:rPr>
          <w:rFonts w:hint="eastAsia" w:ascii="宋体" w:hAnsi="宋体"/>
          <w:b/>
          <w:bCs/>
          <w:color w:val="auto"/>
          <w:highlight w:val="none"/>
        </w:rPr>
      </w:r>
      <w:r/>
    </w:p>
    <w:p>
      <w:pPr>
        <w:numPr>
          <w:ilvl w:val="0"/>
          <w:numId w:val="0"/>
        </w:numPr>
        <w:jc w:val="center"/>
        <w:rPr>
          <w:rFonts w:hint="eastAsia" w:ascii="宋体" w:hAnsi="宋体"/>
          <w:b/>
          <w:bCs/>
          <w:i/>
          <w:iCs w:val="0"/>
          <w:color w:val="auto"/>
          <w:sz w:val="24"/>
          <w:highlight w:val="none"/>
          <w:u w:val="single"/>
          <w:lang w:val="en-US" w:eastAsia="zh-CN"/>
        </w:rPr>
      </w:pPr>
      <w:r>
        <w:rPr>
          <w:rFonts w:hint="eastAsia" w:ascii="宋体" w:hAnsi="宋体"/>
          <w:b/>
          <w:bCs/>
          <w:i/>
          <w:iCs w:val="0"/>
          <w:color w:val="auto"/>
          <w:sz w:val="24"/>
          <w:highlight w:val="none"/>
          <w:u w:val="single"/>
          <w:lang w:val="en-US" w:eastAsia="zh-CN"/>
        </w:rPr>
        <w:t xml:space="preserve">七、特定资格要求的证明文件</w:t>
      </w:r>
      <w:r/>
    </w:p>
    <w:p>
      <w:pPr>
        <w:spacing w:line="460" w:lineRule="exact"/>
        <w:rPr>
          <w:rFonts w:hint="eastAsia" w:ascii="宋体" w:hAnsi="宋体"/>
          <w:bCs/>
          <w:color w:val="auto"/>
          <w:sz w:val="24"/>
          <w:highlight w:val="none"/>
        </w:rPr>
      </w:pPr>
      <w:r>
        <w:rPr>
          <w:rFonts w:hint="eastAsia" w:ascii="宋体" w:hAnsi="宋体"/>
          <w:color w:val="auto"/>
          <w:sz w:val="24"/>
          <w:highlight w:val="none"/>
        </w:rPr>
        <w:t xml:space="preserve">    如果本项目申请人的特定资格要求中要求提供的，必须提供。</w:t>
      </w:r>
      <w:r/>
    </w:p>
    <w:p>
      <w:pPr>
        <w:pStyle w:val="1003"/>
        <w:rPr>
          <w:rFonts w:hint="eastAsia" w:ascii="宋体" w:hAnsi="宋体"/>
          <w:b/>
          <w:bCs/>
          <w:color w:val="auto"/>
          <w:highlight w:val="none"/>
        </w:rPr>
      </w:pPr>
      <w:r>
        <w:rPr>
          <w:rFonts w:hint="eastAsia" w:ascii="宋体" w:hAnsi="宋体"/>
          <w:b/>
          <w:bCs/>
          <w:color w:val="auto"/>
          <w:highlight w:val="none"/>
        </w:rPr>
      </w:r>
      <w:r/>
    </w:p>
    <w:p>
      <w:pPr>
        <w:pStyle w:val="1003"/>
        <w:rPr>
          <w:rFonts w:hint="eastAsia" w:ascii="宋体" w:hAnsi="宋体"/>
          <w:b/>
          <w:bCs/>
          <w:color w:val="auto"/>
          <w:highlight w:val="none"/>
        </w:rPr>
      </w:pPr>
      <w:r>
        <w:rPr>
          <w:rFonts w:hint="eastAsia" w:ascii="宋体" w:hAnsi="宋体"/>
          <w:b/>
          <w:bCs/>
          <w:color w:val="auto"/>
          <w:highlight w:val="none"/>
        </w:rPr>
      </w:r>
      <w:r/>
    </w:p>
    <w:p>
      <w:pPr>
        <w:numPr>
          <w:ilvl w:val="0"/>
          <w:numId w:val="0"/>
        </w:numPr>
        <w:jc w:val="center"/>
        <w:rPr>
          <w:rFonts w:hint="eastAsia" w:ascii="宋体" w:hAnsi="宋体"/>
          <w:b/>
          <w:bCs/>
          <w:i/>
          <w:iCs w:val="0"/>
          <w:color w:val="auto"/>
          <w:sz w:val="24"/>
          <w:highlight w:val="none"/>
          <w:u w:val="single"/>
          <w:lang w:val="en-US" w:eastAsia="zh-CN"/>
        </w:rPr>
      </w:pPr>
      <w:r>
        <w:rPr>
          <w:rFonts w:hint="eastAsia" w:ascii="宋体" w:hAnsi="宋体"/>
          <w:b/>
          <w:bCs/>
          <w:i/>
          <w:iCs w:val="0"/>
          <w:color w:val="auto"/>
          <w:sz w:val="24"/>
          <w:highlight w:val="none"/>
          <w:u w:val="single"/>
          <w:lang w:val="en-US" w:eastAsia="zh-CN"/>
        </w:rPr>
        <w:t xml:space="preserve">八、法人授权书</w:t>
      </w:r>
      <w:r/>
    </w:p>
    <w:p>
      <w:pPr>
        <w:pStyle w:val="1023"/>
        <w:ind w:firstLine="480"/>
        <w:rPr>
          <w:rFonts w:hint="eastAsia"/>
          <w:color w:val="auto"/>
          <w:sz w:val="24"/>
          <w:szCs w:val="24"/>
          <w:highlight w:val="none"/>
        </w:rPr>
      </w:pPr>
      <w:r>
        <w:rPr>
          <w:rFonts w:hint="eastAsia"/>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rPr>
          <w:rFonts w:hint="eastAsia"/>
          <w:color w:val="auto"/>
          <w:sz w:val="24"/>
          <w:szCs w:val="24"/>
          <w:highlight w:val="none"/>
        </w:rPr>
        <w:t xml:space="preserve">号项目采购活动的合法代理人，以本单位名义全权处理一切与该项目采购有关的事务。</w:t>
      </w:r>
      <w:r/>
    </w:p>
    <w:p>
      <w:pPr>
        <w:pStyle w:val="1023"/>
        <w:ind w:firstLine="480"/>
        <w:rPr>
          <w:rFonts w:hint="eastAsia"/>
          <w:color w:val="auto"/>
          <w:sz w:val="24"/>
          <w:szCs w:val="24"/>
          <w:highlight w:val="none"/>
        </w:rPr>
      </w:pPr>
      <w:r>
        <w:rPr>
          <w:rFonts w:hint="eastAsia"/>
          <w:color w:val="auto"/>
          <w:sz w:val="24"/>
          <w:szCs w:val="24"/>
          <w:highlight w:val="none"/>
        </w:rPr>
        <w:t xml:space="preserve">本授权书于___</w:t>
      </w:r>
      <w:r>
        <w:rPr>
          <w:rFonts w:hint="eastAsia"/>
          <w:color w:val="auto"/>
          <w:sz w:val="24"/>
          <w:szCs w:val="24"/>
          <w:highlight w:val="none"/>
          <w:u w:val="single"/>
          <w:lang w:val="en-US" w:eastAsia="zh-CN"/>
        </w:rPr>
        <w:t xml:space="preserve"> </w:t>
      </w:r>
      <w:r>
        <w:rPr>
          <w:rFonts w:hint="eastAsia"/>
          <w:color w:val="auto"/>
          <w:sz w:val="24"/>
          <w:szCs w:val="24"/>
          <w:highlight w:val="none"/>
        </w:rPr>
        <w:t xml:space="preserve">_年____月____日起生效，特此声明。</w:t>
      </w:r>
      <w:r/>
    </w:p>
    <w:p>
      <w:pPr>
        <w:pStyle w:val="1023"/>
        <w:ind w:firstLine="0"/>
        <w:rPr>
          <w:rFonts w:hint="eastAsia"/>
          <w:color w:val="auto"/>
          <w:sz w:val="24"/>
          <w:szCs w:val="24"/>
          <w:highlight w:val="none"/>
          <w:u w:val="single"/>
        </w:rPr>
      </w:pPr>
      <w:r>
        <w:rPr>
          <w:rFonts w:hint="eastAsia"/>
          <w:color w:val="auto"/>
          <w:sz w:val="24"/>
          <w:szCs w:val="24"/>
          <w:highlight w:val="none"/>
        </w:rPr>
        <w:t xml:space="preserve">          被授权人身份证号码：</w:t>
      </w:r>
      <w:r>
        <w:rPr>
          <w:rFonts w:hint="eastAsia"/>
          <w:color w:val="auto"/>
          <w:sz w:val="24"/>
          <w:szCs w:val="24"/>
          <w:highlight w:val="none"/>
          <w:u w:val="single"/>
        </w:rPr>
        <w:t xml:space="preserve">                              </w:t>
      </w:r>
      <w:r/>
    </w:p>
    <w:p>
      <w:pPr>
        <w:pStyle w:val="1023"/>
        <w:ind w:firstLine="0"/>
        <w:rPr>
          <w:rFonts w:hint="eastAsia"/>
          <w:color w:val="auto"/>
          <w:sz w:val="24"/>
          <w:szCs w:val="24"/>
          <w:highlight w:val="none"/>
          <w:u w:val="single"/>
        </w:rPr>
      </w:pPr>
      <w:r>
        <w:rPr>
          <w:rFonts w:hint="eastAsia"/>
          <w:color w:val="auto"/>
          <w:sz w:val="24"/>
          <w:szCs w:val="24"/>
          <w:highlight w:val="none"/>
        </w:rPr>
        <w:t xml:space="preserve">          被授权人联系电话：（手机）</w:t>
      </w:r>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p>
    <w:p>
      <w:pPr>
        <w:pStyle w:val="1023"/>
        <w:ind w:firstLine="1200"/>
        <w:rPr>
          <w:rFonts w:hint="default" w:eastAsia="宋体"/>
          <w:color w:val="auto"/>
          <w:sz w:val="24"/>
          <w:szCs w:val="24"/>
          <w:highlight w:val="none"/>
          <w:lang w:val="en-US" w:eastAsia="zh-CN"/>
        </w:rPr>
      </w:pPr>
      <w:r>
        <w:rPr>
          <w:rFonts w:hint="eastAsia"/>
          <w:color w:val="auto"/>
          <w:sz w:val="24"/>
          <w:szCs w:val="24"/>
          <w:highlight w:val="none"/>
        </w:rPr>
        <w:t xml:space="preserve">授权单位名称：</w:t>
      </w:r>
      <w:r>
        <w:rPr>
          <w:rFonts w:hint="eastAsia"/>
          <w:color w:val="auto"/>
          <w:sz w:val="24"/>
          <w:szCs w:val="24"/>
          <w:highlight w:val="none"/>
          <w:u w:val="single"/>
        </w:rPr>
        <w:t xml:space="preserve">（加盖CA电子公章）</w:t>
      </w:r>
      <w:r>
        <w:rPr>
          <w:rFonts w:hint="eastAsia"/>
          <w:color w:val="auto"/>
          <w:sz w:val="24"/>
          <w:szCs w:val="24"/>
          <w:highlight w:val="none"/>
          <w:u w:val="single"/>
          <w:lang w:val="en-US" w:eastAsia="zh-CN"/>
        </w:rPr>
        <w:t xml:space="preserve">       </w:t>
      </w:r>
      <w:r/>
    </w:p>
    <w:p>
      <w:pPr>
        <w:pStyle w:val="1023"/>
        <w:ind w:firstLine="480"/>
        <w:rPr>
          <w:rFonts w:hint="eastAsia"/>
          <w:color w:val="auto"/>
          <w:sz w:val="24"/>
          <w:szCs w:val="24"/>
          <w:highlight w:val="none"/>
          <w:u w:val="single"/>
        </w:rPr>
      </w:pPr>
      <w:r>
        <w:rPr>
          <w:rFonts w:hint="eastAsia"/>
          <w:color w:val="auto"/>
          <w:sz w:val="24"/>
          <w:szCs w:val="24"/>
          <w:highlight w:val="none"/>
        </w:rPr>
        <w:t xml:space="preserve">      单位地址：</w:t>
      </w:r>
      <w:r>
        <w:rPr>
          <w:rFonts w:hint="eastAsia"/>
          <w:color w:val="auto"/>
          <w:sz w:val="24"/>
          <w:szCs w:val="24"/>
          <w:highlight w:val="none"/>
          <w:u w:val="single"/>
        </w:rPr>
        <w:t xml:space="preserve">                                         </w:t>
      </w:r>
      <w:r/>
    </w:p>
    <w:p>
      <w:pPr>
        <w:pStyle w:val="1023"/>
        <w:ind w:firstLine="480"/>
        <w:rPr>
          <w:rFonts w:hint="eastAsia"/>
          <w:color w:val="auto"/>
          <w:sz w:val="24"/>
          <w:szCs w:val="24"/>
          <w:highlight w:val="none"/>
        </w:rPr>
      </w:pPr>
      <w:r>
        <w:rPr>
          <w:rFonts w:hint="eastAsia"/>
          <w:color w:val="auto"/>
          <w:sz w:val="24"/>
          <w:szCs w:val="24"/>
          <w:highlight w:val="none"/>
        </w:rPr>
        <w:t xml:space="preserve">      日期：</w:t>
      </w:r>
      <w:bookmarkStart w:id="36" w:name="_格式3__银行出具的资信证明"/>
      <w:r/>
      <w:bookmarkEnd w:id="36"/>
      <w:r/>
      <w:bookmarkStart w:id="37" w:name="_Hlt26671380"/>
      <w:r/>
      <w:bookmarkEnd w:id="37"/>
      <w:r/>
      <w:bookmarkStart w:id="38" w:name="_Hlt26955070"/>
      <w:r/>
      <w:bookmarkEnd w:id="38"/>
      <w:r>
        <w:rPr>
          <w:rFonts w:hint="eastAsia"/>
          <w:color w:val="auto"/>
          <w:sz w:val="24"/>
          <w:szCs w:val="24"/>
          <w:highlight w:val="none"/>
          <w:u w:val="single"/>
        </w:rPr>
        <w:t xml:space="preserve">                                    </w:t>
      </w:r>
      <w:r>
        <w:rPr>
          <w:rFonts w:hint="eastAsia"/>
          <w:color w:val="auto"/>
          <w:sz w:val="24"/>
          <w:szCs w:val="24"/>
          <w:highlight w:val="none"/>
          <w:u w:val="single"/>
          <w:lang w:val="en-US" w:eastAsia="zh-CN"/>
        </w:rPr>
        <w:t xml:space="preserve">      </w:t>
      </w:r>
      <w:r>
        <w:rPr>
          <w:rFonts w:hint="eastAsia"/>
          <w:color w:val="auto"/>
          <w:sz w:val="24"/>
          <w:szCs w:val="24"/>
          <w:highlight w:val="none"/>
          <w:u w:val="single"/>
        </w:rPr>
        <w:t xml:space="preserve">   </w:t>
      </w:r>
      <w:r/>
    </w:p>
    <w:p>
      <w:pPr>
        <w:numPr>
          <w:ilvl w:val="0"/>
          <w:numId w:val="0"/>
        </w:numPr>
        <w:jc w:val="center"/>
        <w:rPr>
          <w:rFonts w:hint="eastAsia" w:ascii="宋体" w:hAnsi="宋体"/>
          <w:b/>
          <w:bCs/>
          <w:i/>
          <w:iCs w:val="0"/>
          <w:color w:val="auto"/>
          <w:sz w:val="24"/>
          <w:highlight w:val="none"/>
          <w:u w:val="single"/>
          <w:lang w:val="en-US" w:eastAsia="zh-CN"/>
        </w:rPr>
      </w:pPr>
      <w:r>
        <w:rPr>
          <w:rFonts w:hint="eastAsia" w:ascii="宋体" w:hAnsi="宋体"/>
          <w:b/>
          <w:bCs/>
          <w:i/>
          <w:iCs w:val="0"/>
          <w:color w:val="auto"/>
          <w:sz w:val="24"/>
          <w:highlight w:val="none"/>
          <w:u w:val="single"/>
          <w:lang w:val="en-US" w:eastAsia="zh-CN"/>
        </w:rPr>
        <w:t xml:space="preserve">九、磋商响应函</w:t>
      </w:r>
      <w:r/>
    </w:p>
    <w:p>
      <w:pPr>
        <w:pStyle w:val="1023"/>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致：（</w:t>
      </w:r>
      <w:r>
        <w:rPr>
          <w:rFonts w:hint="eastAsia" w:ascii="宋体" w:hAnsi="宋体"/>
          <w:color w:val="auto"/>
          <w:sz w:val="21"/>
          <w:szCs w:val="21"/>
          <w:highlight w:val="none"/>
          <w:lang w:eastAsia="zh-CN"/>
        </w:rPr>
        <w:t xml:space="preserve">江苏皋诚工程项目管理有限公司扬州分公司</w:t>
      </w:r>
      <w:r>
        <w:rPr>
          <w:rFonts w:hint="eastAsia" w:ascii="宋体" w:hAnsi="宋体"/>
          <w:color w:val="auto"/>
          <w:sz w:val="21"/>
          <w:szCs w:val="21"/>
          <w:highlight w:val="none"/>
        </w:rPr>
        <w:t xml:space="preserve">）</w:t>
      </w:r>
      <w:r/>
    </w:p>
    <w:p>
      <w:pPr>
        <w:pStyle w:val="1023"/>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根据贵方的</w:t>
      </w:r>
      <w:r>
        <w:rPr>
          <w:rFonts w:hint="eastAsia" w:ascii="宋体" w:hAnsi="宋体"/>
          <w:color w:val="auto"/>
          <w:sz w:val="21"/>
          <w:szCs w:val="21"/>
          <w:highlight w:val="none"/>
          <w:u w:val="single"/>
        </w:rPr>
        <w:t xml:space="preserve">       </w:t>
      </w:r>
      <w:r>
        <w:rPr>
          <w:rFonts w:hint="eastAsia" w:ascii="宋体" w:hAnsi="宋体"/>
          <w:color w:val="auto"/>
          <w:sz w:val="21"/>
          <w:szCs w:val="21"/>
          <w:highlight w:val="none"/>
        </w:rPr>
        <w:t xml:space="preserve">号磋商文件，正式授权下述签字人_________ (姓名和职务)代表我方______________（供应商的名称），全权处理本次项目磋商采购的有关事宜。</w:t>
      </w:r>
      <w:r/>
    </w:p>
    <w:p>
      <w:pPr>
        <w:pStyle w:val="1023"/>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据此函，__________（签字人）兹宣布同意如下：</w:t>
      </w:r>
      <w:r/>
    </w:p>
    <w:p>
      <w:pPr>
        <w:pStyle w:val="1023"/>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1.按磋商文件规定的各项要求，向买方提供所需服务。</w:t>
      </w:r>
      <w:r/>
    </w:p>
    <w:p>
      <w:pPr>
        <w:pStyle w:val="1023"/>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2.我们已详细审核全部磋商文件及其有效补充文件，我们知道必须放弃提出含糊不清或误解问题的权利。</w:t>
      </w:r>
      <w:r/>
    </w:p>
    <w:p>
      <w:pPr>
        <w:pStyle w:val="1023"/>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3.我们同意从规定的响应文件接收截止时间起遵循本响应文件，并在规定的磋商有效期期满之前均具有约束力。</w:t>
      </w:r>
      <w:r/>
    </w:p>
    <w:p>
      <w:pPr>
        <w:pStyle w:val="1023"/>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4.同意向贵方提供贵方可能另外要求的与磋商采购有关的任何证据或资料，并保证我方已提供和将要提供的文件是真实的、准确的。</w:t>
      </w:r>
      <w:r/>
    </w:p>
    <w:p>
      <w:pPr>
        <w:pStyle w:val="1023"/>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5.一旦我方成交，我方将根据磋商文件的规定，严格履行合同的责任和义务，并保证在磋商文件规定的时间完成项目，交付买方验收、使用。</w:t>
      </w:r>
      <w:r/>
    </w:p>
    <w:p>
      <w:pPr>
        <w:pStyle w:val="1023"/>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6.遵守磋商文件中要求的收费项目和标准。</w:t>
      </w:r>
      <w:r/>
    </w:p>
    <w:p>
      <w:pPr>
        <w:pStyle w:val="1023"/>
        <w:ind w:firstLine="420"/>
        <w:spacing w:line="360" w:lineRule="auto"/>
        <w:rPr>
          <w:rFonts w:hint="eastAsia" w:ascii="宋体" w:hAnsi="宋体"/>
          <w:color w:val="auto"/>
          <w:sz w:val="21"/>
          <w:szCs w:val="21"/>
          <w:highlight w:val="none"/>
        </w:rPr>
      </w:pPr>
      <w:r>
        <w:rPr>
          <w:rFonts w:hint="eastAsia" w:ascii="宋体" w:hAnsi="宋体"/>
          <w:color w:val="auto"/>
          <w:sz w:val="21"/>
          <w:szCs w:val="21"/>
          <w:highlight w:val="none"/>
        </w:rPr>
        <w:t xml:space="preserve">7.与本磋商采购有关的正式通讯地址为：</w:t>
      </w:r>
      <w:r/>
    </w:p>
    <w:p>
      <w:pPr>
        <w:pStyle w:val="1021"/>
        <w:ind w:left="420"/>
        <w:spacing w:before="0" w:after="0"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地          址：</w:t>
      </w:r>
      <w:r/>
    </w:p>
    <w:p>
      <w:pPr>
        <w:pStyle w:val="1021"/>
        <w:ind w:left="420"/>
        <w:spacing w:before="0" w:after="0"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邮          编：</w:t>
      </w:r>
      <w:r/>
    </w:p>
    <w:p>
      <w:pPr>
        <w:pStyle w:val="1021"/>
        <w:ind w:left="420"/>
        <w:spacing w:before="0" w:after="0"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电          话：</w:t>
      </w:r>
      <w:r/>
    </w:p>
    <w:p>
      <w:pPr>
        <w:pStyle w:val="1021"/>
        <w:ind w:left="420"/>
        <w:spacing w:before="0" w:after="0"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传          真：</w:t>
      </w:r>
      <w:r/>
    </w:p>
    <w:p>
      <w:pPr>
        <w:pStyle w:val="1021"/>
        <w:ind w:left="420"/>
        <w:spacing w:before="0" w:after="0"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投标人开户行：</w:t>
      </w:r>
      <w:r/>
    </w:p>
    <w:p>
      <w:pPr>
        <w:pStyle w:val="1021"/>
        <w:ind w:left="420"/>
        <w:spacing w:before="0" w:after="0"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账          号： </w:t>
      </w:r>
      <w:r/>
    </w:p>
    <w:p>
      <w:pPr>
        <w:pStyle w:val="1021"/>
        <w:ind w:left="420"/>
        <w:spacing w:before="0" w:after="0" w:line="420" w:lineRule="exact"/>
        <w:rPr>
          <w:rFonts w:hint="eastAsia" w:ascii="宋体" w:hAnsi="宋体"/>
          <w:color w:val="auto"/>
          <w:sz w:val="21"/>
          <w:szCs w:val="21"/>
          <w:highlight w:val="none"/>
        </w:rPr>
      </w:pPr>
      <w:r>
        <w:rPr>
          <w:rFonts w:hint="eastAsia" w:ascii="宋体" w:hAnsi="宋体"/>
          <w:color w:val="auto"/>
          <w:sz w:val="21"/>
          <w:szCs w:val="21"/>
          <w:highlight w:val="none"/>
        </w:rPr>
        <w:t xml:space="preserve">日           期：________年____月____日</w:t>
      </w:r>
      <w:r/>
    </w:p>
    <w:p>
      <w:pPr>
        <w:jc w:val="center"/>
        <w:spacing w:before="312" w:after="312" w:line="360" w:lineRule="auto"/>
        <w:rPr>
          <w:rFonts w:hint="eastAsia" w:ascii="宋体" w:hAnsi="宋体"/>
          <w:b/>
          <w:bCs/>
          <w:i/>
          <w:iCs w:val="0"/>
          <w:color w:val="auto"/>
          <w:sz w:val="24"/>
          <w:highlight w:val="none"/>
          <w:u w:val="single"/>
          <w:lang w:val="en-US" w:eastAsia="zh-CN"/>
        </w:rPr>
      </w:pPr>
      <w:r>
        <w:rPr>
          <w:rFonts w:ascii="宋体" w:hAnsi="宋体"/>
          <w:b/>
          <w:color w:val="auto"/>
          <w:sz w:val="21"/>
          <w:szCs w:val="21"/>
          <w:highlight w:val="none"/>
        </w:rPr>
        <w:br w:type="page" w:clear="all"/>
      </w:r>
      <w:r>
        <w:rPr>
          <w:rFonts w:hint="eastAsia" w:ascii="宋体" w:hAnsi="宋体"/>
          <w:b/>
          <w:bCs/>
          <w:i/>
          <w:iCs w:val="0"/>
          <w:color w:val="auto"/>
          <w:sz w:val="24"/>
          <w:highlight w:val="none"/>
          <w:u w:val="single"/>
          <w:lang w:val="en-US" w:eastAsia="zh-CN"/>
        </w:rPr>
        <w:t xml:space="preserve">十、中小企业声明函（工程、服务）</w:t>
      </w:r>
      <w:r/>
    </w:p>
    <w:p>
      <w:pPr>
        <w:ind w:firstLine="420"/>
        <w:jc w:val="left"/>
        <w:keepLines w:val="0"/>
        <w:keepNext w:val="0"/>
        <w:pageBreakBefore w:val="0"/>
        <w:spacing w:line="420" w:lineRule="exact"/>
        <w:widowControl w:val="off"/>
        <w:rPr>
          <w:rFonts w:hint="eastAsia"/>
          <w:color w:val="auto"/>
          <w:highlight w:val="none"/>
        </w:rPr>
      </w:pPr>
      <w:r>
        <w:rPr>
          <w:rFonts w:hint="eastAsia"/>
          <w:color w:val="auto"/>
          <w:highlight w:val="none"/>
        </w:rPr>
        <w:t xml:space="preserve">本公司（联合体）郑重声明，根据《政府采购促进中小企业发展管理办法》（财库﹝2020﹞46 号）的规定，本公司（联合体）参加</w:t>
      </w:r>
      <w:r>
        <w:rPr>
          <w:rFonts w:hint="eastAsia"/>
          <w:highlight w:val="none"/>
          <w:u w:val="single"/>
        </w:rPr>
        <w:t xml:space="preserve">（单位名称）</w:t>
      </w:r>
      <w:r>
        <w:rPr>
          <w:rFonts w:hint="eastAsia"/>
          <w:color w:val="auto"/>
          <w:highlight w:val="none"/>
        </w:rPr>
        <w:t xml:space="preserve">的</w:t>
      </w:r>
      <w:r>
        <w:rPr>
          <w:rFonts w:hint="eastAsia" w:ascii="宋体" w:hAnsi="宋体" w:cs="宋体"/>
          <w:color w:val="auto"/>
          <w:highlight w:val="none"/>
          <w:u w:val="single"/>
          <w:lang w:val="en-US" w:eastAsia="zh-CN"/>
        </w:rPr>
        <w:t xml:space="preserve">  </w:t>
      </w:r>
      <w:r>
        <w:rPr>
          <w:rFonts w:hint="eastAsia"/>
          <w:highlight w:val="none"/>
          <w:u w:val="single"/>
        </w:rPr>
        <w:t xml:space="preserve">（项目名称）</w:t>
      </w:r>
      <w:r>
        <w:rPr>
          <w:rFonts w:hint="eastAsia"/>
          <w:color w:val="auto"/>
          <w:highlight w:val="none"/>
        </w:rPr>
        <w:t xml:space="preserve">采购活动，工程的施工单位全部为符合政策要求的中小企业（或者：服务全部由符合政策要求的中小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420"/>
        <w:jc w:val="left"/>
        <w:keepLines w:val="0"/>
        <w:keepNext w:val="0"/>
        <w:pageBreakBefore w:val="0"/>
        <w:spacing w:line="420" w:lineRule="exact"/>
        <w:widowControl w:val="off"/>
        <w:rPr>
          <w:rFonts w:hint="eastAsia"/>
          <w:color w:val="auto"/>
          <w:highlight w:val="none"/>
          <w:u w:val="single"/>
        </w:rPr>
      </w:pPr>
      <w:r>
        <w:rPr>
          <w:rFonts w:hint="eastAsia"/>
          <w:color w:val="auto"/>
          <w:highlight w:val="none"/>
        </w:rPr>
        <w:t xml:space="preserve">1. </w:t>
      </w:r>
      <w:r>
        <w:rPr>
          <w:rFonts w:hint="eastAsia"/>
          <w:color w:val="auto"/>
          <w:highlight w:val="none"/>
          <w:u w:val="single"/>
        </w:rPr>
        <w:t xml:space="preserve">（标的名称） </w:t>
      </w:r>
      <w:r>
        <w:rPr>
          <w:rFonts w:hint="eastAsia"/>
          <w:color w:val="auto"/>
          <w:highlight w:val="none"/>
        </w:rPr>
        <w:t xml:space="preserve">，属于</w:t>
      </w:r>
      <w:r>
        <w:rPr>
          <w:rFonts w:hint="eastAsia"/>
          <w:b w:val="0"/>
          <w:bCs w:val="0"/>
          <w:color w:val="auto"/>
          <w:highlight w:val="none"/>
          <w:u w:val="single"/>
        </w:rPr>
        <w:t xml:space="preserve">其他未列明行业（该</w:t>
      </w:r>
      <w:r>
        <w:rPr>
          <w:rFonts w:hint="eastAsia"/>
          <w:color w:val="auto"/>
          <w:highlight w:val="none"/>
          <w:u w:val="single"/>
        </w:rPr>
        <w:t xml:space="preserve">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w:t>
      </w:r>
      <w:r>
        <w:rPr>
          <w:color w:val="auto"/>
          <w:highlight w:val="none"/>
          <w:lang w:eastAsia="en-US"/>
        </w:rPr>
        <w:fldChar w:fldCharType="begin"/>
      </w:r>
      <w:r>
        <w:rPr>
          <w:rFonts w:ascii="仿宋" w:eastAsia="Times New Roman"/>
          <w:color w:val="auto"/>
          <w:spacing w:val="-1"/>
          <w:highlight w:val="none"/>
          <w:vertAlign w:val="superscript"/>
        </w:rPr>
        <w:instrText xml:space="preserve"> HYPERLINK \l "br1" </w:instrText>
      </w:r>
      <w:r>
        <w:rPr>
          <w:color w:val="auto"/>
          <w:highlight w:val="none"/>
          <w:lang w:eastAsia="en-US"/>
        </w:rPr>
        <w:fldChar w:fldCharType="separate"/>
      </w:r>
      <w:r>
        <w:rPr>
          <w:rFonts w:ascii="仿宋" w:eastAsia="Times New Roman"/>
          <w:color w:val="auto"/>
          <w:spacing w:val="-1"/>
          <w:highlight w:val="none"/>
          <w:vertAlign w:val="superscript"/>
        </w:rPr>
        <w:t xml:space="preserve">1</w:t>
      </w:r>
      <w:r>
        <w:rPr>
          <w:color w:val="auto"/>
          <w:highlight w:val="none"/>
          <w:lang w:eastAsia="en-US"/>
        </w:rPr>
        <w:fldChar w:fldCharType="end"/>
      </w:r>
      <w:r>
        <w:rPr>
          <w:rFonts w:hint="eastAsia"/>
          <w:color w:val="auto"/>
          <w:highlight w:val="none"/>
        </w:rPr>
        <w:t xml:space="preserve">，属于</w:t>
      </w:r>
      <w:r>
        <w:rPr>
          <w:rFonts w:hint="eastAsia"/>
          <w:color w:val="auto"/>
          <w:highlight w:val="none"/>
          <w:u w:val="single"/>
        </w:rPr>
        <w:t xml:space="preserve">（中型企业、小型企业、微型企业）；</w:t>
      </w:r>
      <w:r/>
    </w:p>
    <w:p>
      <w:pPr>
        <w:ind w:firstLine="420"/>
        <w:jc w:val="left"/>
        <w:keepLines w:val="0"/>
        <w:keepNext w:val="0"/>
        <w:pageBreakBefore w:val="0"/>
        <w:spacing w:line="420" w:lineRule="exact"/>
        <w:widowControl w:val="off"/>
        <w:rPr>
          <w:rFonts w:hint="eastAsia"/>
          <w:color w:val="auto"/>
          <w:highlight w:val="none"/>
          <w:u w:val="single"/>
        </w:rPr>
      </w:pPr>
      <w:r>
        <w:rPr>
          <w:rFonts w:hint="eastAsia"/>
          <w:color w:val="auto"/>
          <w:highlight w:val="none"/>
        </w:rPr>
        <w:t xml:space="preserve">2. </w:t>
      </w:r>
      <w:r>
        <w:rPr>
          <w:rFonts w:hint="eastAsia"/>
          <w:color w:val="auto"/>
          <w:highlight w:val="none"/>
          <w:u w:val="single"/>
        </w:rPr>
        <w:t xml:space="preserve">（标的名称）</w:t>
      </w:r>
      <w:r>
        <w:rPr>
          <w:rFonts w:hint="eastAsia"/>
          <w:color w:val="auto"/>
          <w:highlight w:val="none"/>
        </w:rPr>
        <w:t xml:space="preserve"> ，属于</w:t>
      </w:r>
      <w:r>
        <w:rPr>
          <w:rFonts w:hint="eastAsia"/>
          <w:color w:val="auto"/>
          <w:highlight w:val="none"/>
          <w:u w:val="single"/>
        </w:rPr>
        <w:t xml:space="preserve">（采购文件中明确的所属行业（该行业类别不可修改））</w:t>
      </w:r>
      <w:r>
        <w:rPr>
          <w:rFonts w:hint="eastAsia"/>
          <w:color w:val="auto"/>
          <w:highlight w:val="none"/>
        </w:rPr>
        <w:t xml:space="preserve">；承建（承接）企业为</w:t>
      </w:r>
      <w:r>
        <w:rPr>
          <w:rFonts w:hint="eastAsia"/>
          <w:color w:val="auto"/>
          <w:highlight w:val="none"/>
          <w:u w:val="single"/>
        </w:rPr>
        <w:t xml:space="preserve">（企业名称）</w:t>
      </w:r>
      <w:r>
        <w:rPr>
          <w:rFonts w:hint="eastAsia"/>
          <w:color w:val="auto"/>
          <w:highlight w:val="none"/>
        </w:rPr>
        <w:t xml:space="preserve">，从业人员</w:t>
      </w:r>
      <w:r>
        <w:rPr>
          <w:rFonts w:hint="eastAsia"/>
          <w:color w:val="auto"/>
          <w:highlight w:val="none"/>
          <w:u w:val="single"/>
        </w:rPr>
        <w:t xml:space="preserve">      </w:t>
      </w:r>
      <w:r>
        <w:rPr>
          <w:rFonts w:hint="eastAsia"/>
          <w:color w:val="auto"/>
          <w:highlight w:val="none"/>
        </w:rPr>
        <w:t xml:space="preserve">人，营业收入为</w:t>
      </w:r>
      <w:r>
        <w:rPr>
          <w:rFonts w:hint="eastAsia"/>
          <w:color w:val="auto"/>
          <w:highlight w:val="none"/>
          <w:u w:val="single"/>
        </w:rPr>
        <w:t xml:space="preserve">      </w:t>
      </w:r>
      <w:r>
        <w:rPr>
          <w:rFonts w:hint="eastAsia"/>
          <w:color w:val="auto"/>
          <w:highlight w:val="none"/>
        </w:rPr>
        <w:t xml:space="preserve">万元，资产总额为</w:t>
      </w:r>
      <w:r>
        <w:rPr>
          <w:rFonts w:hint="eastAsia"/>
          <w:color w:val="auto"/>
          <w:highlight w:val="none"/>
          <w:u w:val="single"/>
        </w:rPr>
        <w:t xml:space="preserve">       </w:t>
      </w:r>
      <w:r>
        <w:rPr>
          <w:rFonts w:hint="eastAsia"/>
          <w:color w:val="auto"/>
          <w:highlight w:val="none"/>
        </w:rPr>
        <w:t xml:space="preserve">万元，属于</w:t>
      </w:r>
      <w:r>
        <w:rPr>
          <w:rFonts w:hint="eastAsia"/>
          <w:color w:val="auto"/>
          <w:highlight w:val="none"/>
          <w:u w:val="single"/>
        </w:rPr>
        <w:t xml:space="preserve">（中型企业、小型企业、微型企业）；</w:t>
      </w:r>
      <w:r/>
    </w:p>
    <w:p>
      <w:pPr>
        <w:ind w:firstLine="420"/>
        <w:jc w:val="left"/>
        <w:keepLines w:val="0"/>
        <w:keepNext w:val="0"/>
        <w:pageBreakBefore w:val="0"/>
        <w:spacing w:line="420" w:lineRule="exact"/>
        <w:widowControl w:val="off"/>
        <w:rPr>
          <w:rFonts w:hint="eastAsia"/>
          <w:color w:val="auto"/>
          <w:highlight w:val="none"/>
        </w:rPr>
      </w:pPr>
      <w:r>
        <w:rPr>
          <w:rFonts w:hint="eastAsia"/>
          <w:color w:val="auto"/>
          <w:highlight w:val="none"/>
        </w:rPr>
        <w:t xml:space="preserve">……</w:t>
      </w:r>
      <w:r/>
    </w:p>
    <w:p>
      <w:pPr>
        <w:ind w:firstLine="420"/>
        <w:jc w:val="left"/>
        <w:keepLines w:val="0"/>
        <w:keepNext w:val="0"/>
        <w:pageBreakBefore w:val="0"/>
        <w:spacing w:line="420" w:lineRule="exact"/>
        <w:widowControl w:val="off"/>
        <w:rPr>
          <w:rFonts w:hint="eastAsia"/>
          <w:color w:val="auto"/>
          <w:highlight w:val="none"/>
        </w:rPr>
      </w:pPr>
      <w:r>
        <w:rPr>
          <w:rFonts w:hint="eastAsia"/>
          <w:color w:val="auto"/>
          <w:highlight w:val="none"/>
        </w:rPr>
        <w:t xml:space="preserve">以上企业，不属于大企业的分支机构，不存在控股股东为大企业的情形，也不存在与大企业的负责人为同一人的情形。</w:t>
      </w:r>
      <w:r/>
    </w:p>
    <w:p>
      <w:pPr>
        <w:ind w:firstLine="420"/>
        <w:jc w:val="left"/>
        <w:keepLines w:val="0"/>
        <w:keepNext w:val="0"/>
        <w:pageBreakBefore w:val="0"/>
        <w:spacing w:line="420" w:lineRule="exact"/>
        <w:widowControl w:val="off"/>
        <w:rPr>
          <w:rFonts w:hint="eastAsia"/>
          <w:color w:val="auto"/>
          <w:highlight w:val="none"/>
        </w:rPr>
      </w:pPr>
      <w:r>
        <w:rPr>
          <w:rFonts w:hint="eastAsia"/>
          <w:color w:val="auto"/>
          <w:highlight w:val="none"/>
        </w:rPr>
        <w:t xml:space="preserve">本企业对上述声明内容的真实性负责。如有虚假，将依法承担相应责任。</w:t>
      </w:r>
      <w:r/>
    </w:p>
    <w:p>
      <w:pPr>
        <w:keepLines w:val="0"/>
        <w:keepNext w:val="0"/>
        <w:pageBreakBefore w:val="0"/>
        <w:spacing w:line="420" w:lineRule="exact"/>
        <w:widowControl w:val="off"/>
        <w:rPr>
          <w:rFonts w:ascii="宋体" w:hAnsi="宋体"/>
          <w:color w:val="auto"/>
          <w:highlight w:val="none"/>
        </w:rPr>
      </w:pPr>
      <w:r>
        <w:rPr>
          <w:rFonts w:hint="eastAsia" w:ascii="宋体" w:hAnsi="宋体"/>
          <w:b/>
          <w:bCs/>
          <w:color w:val="auto"/>
          <w:highlight w:val="none"/>
        </w:rPr>
        <w:t xml:space="preserve">注</w:t>
      </w:r>
      <w:r>
        <w:rPr>
          <w:rFonts w:hint="eastAsia" w:ascii="宋体" w:hAnsi="宋体"/>
          <w:color w:val="auto"/>
          <w:highlight w:val="none"/>
        </w:rPr>
        <w:t xml:space="preserve">：1、</w:t>
      </w:r>
      <w:r>
        <w:rPr>
          <w:rFonts w:hint="eastAsia"/>
          <w:color w:val="auto"/>
          <w:highlight w:val="none"/>
        </w:rPr>
        <w:t xml:space="preserve">从业人员（不仅指在职职工）、营业收入、资产总额填报上一年度数据，无上一年度数据的新成立企业可不填报。</w:t>
      </w:r>
      <w:r/>
    </w:p>
    <w:p>
      <w:pPr>
        <w:ind w:firstLine="4620"/>
        <w:jc w:val="left"/>
        <w:keepLines w:val="0"/>
        <w:keepNext w:val="0"/>
        <w:pageBreakBefore w:val="0"/>
        <w:spacing w:line="420" w:lineRule="exact"/>
        <w:widowControl w:val="off"/>
        <w:rPr>
          <w:rFonts w:hint="eastAsia"/>
          <w:color w:val="auto"/>
          <w:highlight w:val="none"/>
        </w:rPr>
      </w:pPr>
      <w:r>
        <w:rPr>
          <w:rFonts w:hint="eastAsia"/>
          <w:color w:val="auto"/>
          <w:highlight w:val="none"/>
        </w:rPr>
        <w:t xml:space="preserve">企业名称（加盖CA电子公章）：</w:t>
      </w:r>
      <w:r/>
    </w:p>
    <w:p>
      <w:pPr>
        <w:ind w:firstLine="4620"/>
        <w:jc w:val="left"/>
        <w:keepLines w:val="0"/>
        <w:keepNext w:val="0"/>
        <w:pageBreakBefore w:val="0"/>
        <w:spacing w:line="420" w:lineRule="exact"/>
        <w:widowControl w:val="off"/>
        <w:rPr>
          <w:rFonts w:hint="eastAsia"/>
          <w:color w:val="auto"/>
          <w:highlight w:val="none"/>
        </w:rPr>
      </w:pPr>
      <w:r>
        <w:rPr>
          <w:rFonts w:hint="eastAsia"/>
          <w:color w:val="auto"/>
          <w:highlight w:val="none"/>
        </w:rPr>
        <w:t xml:space="preserve">日 期：</w:t>
      </w:r>
      <w:r/>
    </w:p>
    <w:p>
      <w:pPr>
        <w:pStyle w:val="973"/>
        <w:jc w:val="center"/>
        <w:spacing w:before="300" w:after="300" w:line="360" w:lineRule="auto"/>
        <w:widowControl/>
        <w:rPr>
          <w:rFonts w:hint="eastAsia" w:ascii="宋体" w:hAnsi="宋体" w:cs="微软雅黑"/>
          <w:bCs w:val="0"/>
          <w:color w:val="auto"/>
          <w:sz w:val="21"/>
          <w:szCs w:val="21"/>
          <w:highlight w:val="none"/>
        </w:rPr>
        <w:sectPr>
          <w:footerReference w:type="default" r:id="rId14"/>
          <w:footnotePr/>
          <w:endnotePr/>
          <w:type w:val="nextPage"/>
          <w:pgSz w:w="11906" w:h="16838" w:orient="portrait"/>
          <w:pgMar w:top="1440" w:right="1800" w:bottom="1440" w:left="1800" w:header="851" w:footer="992" w:gutter="0"/>
          <w:cols w:num="1" w:sep="0" w:space="1701" w:equalWidth="1"/>
          <w:docGrid w:linePitch="360"/>
        </w:sectPr>
      </w:pPr>
      <w:r/>
      <w:bookmarkStart w:id="39" w:name="_Toc109304977"/>
      <w:r/>
      <w:r/>
    </w:p>
    <w:p>
      <w:pPr>
        <w:pStyle w:val="973"/>
        <w:jc w:val="center"/>
        <w:spacing w:before="300" w:after="300" w:line="360" w:lineRule="auto"/>
        <w:widowControl/>
        <w:rPr>
          <w:rFonts w:ascii="宋体" w:hAnsi="宋体"/>
          <w:color w:val="auto"/>
          <w:sz w:val="21"/>
          <w:szCs w:val="21"/>
          <w:highlight w:val="none"/>
        </w:rPr>
      </w:pPr>
      <w:r>
        <w:rPr>
          <w:rFonts w:hint="eastAsia" w:ascii="宋体" w:hAnsi="宋体" w:cs="微软雅黑"/>
          <w:bCs w:val="0"/>
          <w:color w:val="auto"/>
          <w:sz w:val="21"/>
          <w:szCs w:val="21"/>
          <w:highlight w:val="none"/>
        </w:rPr>
        <w:t xml:space="preserve">中小微企业划型标准</w:t>
      </w:r>
      <w:bookmarkEnd w:id="39"/>
      <w:r>
        <w:rPr>
          <w:rFonts w:hint="eastAsia" w:ascii="宋体" w:hAnsi="宋体" w:cs="微软雅黑"/>
          <w:bCs w:val="0"/>
          <w:color w:val="auto"/>
          <w:sz w:val="21"/>
          <w:szCs w:val="21"/>
          <w:highlight w:val="none"/>
        </w:rPr>
        <w:t xml:space="preserve"> </w:t>
      </w:r>
      <w:r/>
    </w:p>
    <w:p>
      <w:pPr>
        <w:pStyle w:val="1000"/>
        <w:ind w:firstLine="420"/>
        <w:spacing w:before="300" w:after="452" w:line="360" w:lineRule="auto"/>
        <w:widowControl/>
        <w:rPr>
          <w:rStyle w:val="1001"/>
          <w:rFonts w:hint="eastAsia" w:ascii="宋体" w:hAnsi="宋体" w:cs="仿宋"/>
          <w:color w:val="auto"/>
          <w:sz w:val="21"/>
          <w:szCs w:val="21"/>
          <w:highlight w:val="none"/>
        </w:rPr>
      </w:pPr>
      <w:r>
        <w:rPr>
          <w:rStyle w:val="1001"/>
          <w:rFonts w:hint="eastAsia" w:ascii="宋体" w:hAnsi="宋体" w:cs="仿宋"/>
          <w:color w:val="auto"/>
          <w:sz w:val="21"/>
          <w:szCs w:val="21"/>
          <w:highlight w:val="none"/>
        </w:rPr>
        <w:t xml:space="preserve">中小微企业划型标准如下：</w:t>
      </w:r>
      <w:r/>
    </w:p>
    <w:tbl>
      <w:tblPr>
        <w:tblStyle w:val="783"/>
        <w:tblW w:w="8988" w:type="dxa"/>
        <w:tblCellSpacing w:w="15"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pStyle w:val="1000"/>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行业名称</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指标名称</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计量单位</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中型</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小型</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农、林、牧、渔</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50≤Y＜500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工业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2000≤Y＜40000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300≤Y＜2000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建筑业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6000≤Y＜80000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300≤Y＜6000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Y＜300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5000≤Z＜80000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300≤Z＜5000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批发业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20≤X＜200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5≤X＜20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X＜5</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5000≤Y＜40000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1000≤Y＜5000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零售业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50≤X＜300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10≤X＜50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500≤Y＜20000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100≤Y＜500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交通运输业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3000≤Y＜30000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200≤Y＜3000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仓储业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100≤X＜200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20≤X＜100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1000≤Y＜30000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邮政业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20≤X＜300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X＜20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2000≤Y＜30000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住宿业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0"/>
              <w:ind w:firstLine="42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餐饮业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2000≤Y＜10000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100≤Y＜2000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信息传输业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100≤X＜2000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1000≤Y＜100000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100≤Y＜1000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软件和信息技术服务业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1000≤Y＜10000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50≤Y＜1000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房地产开发经营</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1000≤Y＜200000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100≤X＜1000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5000≤Z＜10000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2000≤Y＜5000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物业管理</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300≤X＜1000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X＜100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营业收入（Y）</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1000≤Y＜5000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500≤Y＜1000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X＜10</w:t>
            </w:r>
            <w:r/>
          </w:p>
        </w:tc>
      </w:tr>
      <w:tr>
        <w:trPr>
          <w:tblCellSpacing w:w="15" w:type="dxa"/>
          <w:trHeight w:val="225"/>
        </w:trPr>
        <w:tc>
          <w:tcPr>
            <w:tcW w:w="1401" w:type="dxa"/>
            <w:vAlign w:val="center"/>
            <w:vMerge w:val="continue"/>
            <w:textDirection w:val="lrTb"/>
            <w:noWrap w:val="false"/>
          </w:tcPr>
          <w:p>
            <w:pPr>
              <w:jc w:val="center"/>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资产总额（Z）</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万元</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8000≤Z＜120000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100≤Z＜8000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其他未列明行业</w:t>
            </w:r>
            <w:r/>
          </w:p>
        </w:tc>
        <w:tc>
          <w:tcPr>
            <w:tcMar>
              <w:left w:w="105" w:type="dxa"/>
              <w:top w:w="0" w:type="dxa"/>
              <w:right w:w="105" w:type="dxa"/>
              <w:bottom w:w="0" w:type="dxa"/>
            </w:tcMar>
            <w:tcW w:w="170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从业人员（X）</w:t>
            </w:r>
            <w:r/>
          </w:p>
        </w:tc>
        <w:tc>
          <w:tcPr>
            <w:tcMar>
              <w:left w:w="105" w:type="dxa"/>
              <w:top w:w="0" w:type="dxa"/>
              <w:right w:w="105" w:type="dxa"/>
              <w:bottom w:w="0" w:type="dxa"/>
            </w:tcMar>
            <w:tcW w:w="1151"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人</w:t>
            </w:r>
            <w:r/>
          </w:p>
        </w:tc>
        <w:tc>
          <w:tcPr>
            <w:tcMar>
              <w:left w:w="105" w:type="dxa"/>
              <w:top w:w="0" w:type="dxa"/>
              <w:right w:w="105" w:type="dxa"/>
              <w:bottom w:w="0" w:type="dxa"/>
            </w:tcMar>
            <w:tcW w:w="1383"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100≤X＜300</w:t>
            </w:r>
            <w:r/>
          </w:p>
        </w:tc>
        <w:tc>
          <w:tcPr>
            <w:tcMar>
              <w:left w:w="105" w:type="dxa"/>
              <w:top w:w="0" w:type="dxa"/>
              <w:right w:w="105" w:type="dxa"/>
              <w:bottom w:w="0" w:type="dxa"/>
            </w:tcMar>
            <w:tcW w:w="1679"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10≤X＜100</w:t>
            </w:r>
            <w:r/>
          </w:p>
        </w:tc>
        <w:tc>
          <w:tcPr>
            <w:tcMar>
              <w:left w:w="105" w:type="dxa"/>
              <w:top w:w="0" w:type="dxa"/>
              <w:right w:w="105" w:type="dxa"/>
              <w:bottom w:w="0" w:type="dxa"/>
            </w:tcMar>
            <w:tcW w:w="1455" w:type="dxa"/>
            <w:vAlign w:val="center"/>
            <w:textDirection w:val="lrTb"/>
            <w:noWrap w:val="false"/>
          </w:tcPr>
          <w:p>
            <w:pPr>
              <w:pStyle w:val="1000"/>
              <w:jc w:val="center"/>
              <w:spacing w:after="150" w:line="360" w:lineRule="auto"/>
              <w:widowControl/>
              <w:rPr>
                <w:rFonts w:ascii="Times New Roman" w:hAnsi="Times New Roman" w:eastAsia="宋体"/>
                <w:color w:val="auto"/>
                <w:sz w:val="21"/>
                <w:szCs w:val="21"/>
                <w:highlight w:val="none"/>
              </w:rPr>
            </w:pPr>
            <w:r>
              <w:rPr>
                <w:rStyle w:val="1001"/>
                <w:rFonts w:hint="eastAsia" w:ascii="Times New Roman" w:hAnsi="Times New Roman" w:eastAsia="宋体" w:cs="仿宋"/>
                <w:color w:val="auto"/>
                <w:sz w:val="21"/>
                <w:szCs w:val="21"/>
                <w:highlight w:val="none"/>
              </w:rPr>
              <w:t xml:space="preserve">X＜10</w:t>
            </w:r>
            <w:r/>
          </w:p>
        </w:tc>
      </w:tr>
    </w:tbl>
    <w:p>
      <w:pPr>
        <w:pStyle w:val="1000"/>
        <w:ind w:firstLine="420"/>
        <w:spacing w:before="300" w:after="452" w:line="360" w:lineRule="auto"/>
        <w:widowControl/>
        <w:rPr>
          <w:rStyle w:val="1001"/>
          <w:rFonts w:hint="eastAsia" w:ascii="宋体" w:hAnsi="宋体" w:cs="仿宋"/>
          <w:color w:val="auto"/>
          <w:sz w:val="21"/>
          <w:szCs w:val="21"/>
          <w:highlight w:val="none"/>
        </w:rPr>
      </w:pPr>
      <w:r>
        <w:rPr>
          <w:rFonts w:hint="eastAsia" w:ascii="宋体" w:hAnsi="宋体" w:cs="仿宋"/>
          <w:color w:val="auto"/>
          <w:sz w:val="21"/>
          <w:szCs w:val="21"/>
          <w:highlight w:val="none"/>
        </w:rPr>
      </w:r>
      <w:r/>
    </w:p>
    <w:p>
      <w:pPr>
        <w:pStyle w:val="1000"/>
        <w:ind w:firstLine="420"/>
        <w:spacing w:before="300" w:after="452" w:line="360" w:lineRule="auto"/>
        <w:widowControl/>
        <w:rPr>
          <w:rStyle w:val="1001"/>
          <w:rFonts w:ascii="宋体" w:hAnsi="宋体" w:cs="仿宋"/>
          <w:color w:val="auto"/>
          <w:sz w:val="21"/>
          <w:szCs w:val="21"/>
          <w:highlight w:val="none"/>
        </w:rPr>
      </w:pPr>
      <w:r>
        <w:rPr>
          <w:rStyle w:val="1001"/>
          <w:rFonts w:hint="eastAsia" w:ascii="宋体" w:hAnsi="宋体" w:cs="仿宋"/>
          <w:color w:val="auto"/>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360" w:lineRule="auto"/>
        <w:rPr>
          <w:rFonts w:hint="eastAsia" w:ascii="黑体" w:hAnsi="黑体" w:eastAsia="黑体"/>
          <w:i w:val="0"/>
          <w:iCs/>
          <w:color w:val="auto"/>
          <w:sz w:val="32"/>
          <w:szCs w:val="32"/>
          <w:highlight w:val="none"/>
          <w:u w:val="none"/>
          <w:lang w:val="en-US" w:eastAsia="zh-CN"/>
        </w:rPr>
      </w:pPr>
      <w:r>
        <w:rPr>
          <w:rStyle w:val="1001"/>
          <w:rFonts w:ascii="宋体" w:hAnsi="宋体" w:cs="仿宋"/>
          <w:color w:val="auto"/>
          <w:szCs w:val="21"/>
          <w:highlight w:val="none"/>
        </w:rPr>
        <w:br w:type="page" w:clear="all"/>
      </w:r>
      <w:r>
        <w:rPr>
          <w:rFonts w:hint="eastAsia" w:ascii="黑体" w:hAnsi="黑体" w:eastAsia="黑体"/>
          <w:i w:val="0"/>
          <w:iCs/>
          <w:color w:val="auto"/>
          <w:sz w:val="32"/>
          <w:szCs w:val="32"/>
          <w:highlight w:val="none"/>
          <w:u w:val="none"/>
          <w:lang w:val="en-US" w:eastAsia="zh-CN"/>
        </w:rPr>
        <w:t xml:space="preserve">残疾人福利性单位声明函</w:t>
      </w:r>
      <w:r/>
    </w:p>
    <w:p>
      <w:pPr>
        <w:ind w:firstLine="624"/>
        <w:spacing w:line="360" w:lineRule="auto"/>
        <w:rPr>
          <w:rFonts w:hint="eastAsia" w:ascii="仿宋_GB2312" w:eastAsia="仿宋_GB2312"/>
          <w:color w:val="auto"/>
          <w:spacing w:val="6"/>
          <w:sz w:val="30"/>
          <w:szCs w:val="30"/>
          <w:highlight w:val="none"/>
        </w:rPr>
      </w:pPr>
      <w:r>
        <w:rPr>
          <w:rFonts w:hint="eastAsia" w:ascii="仿宋_GB2312" w:eastAsia="仿宋_GB2312"/>
          <w:color w:val="auto"/>
          <w:spacing w:val="6"/>
          <w:sz w:val="30"/>
          <w:szCs w:val="30"/>
          <w:highlight w:val="none"/>
        </w:rPr>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本单位在本次政府采购活动中提供的残疾人福利单位产品报价合计为人民币（大写）</w:t>
      </w:r>
      <w:r>
        <w:rPr>
          <w:rFonts w:hint="eastAsia" w:ascii="宋体" w:hAnsi="宋体"/>
          <w:color w:val="auto"/>
          <w:szCs w:val="21"/>
          <w:highlight w:val="none"/>
          <w:u w:val="single"/>
        </w:rPr>
        <w:t xml:space="preserve">      </w:t>
      </w:r>
      <w:r>
        <w:rPr>
          <w:rFonts w:hint="eastAsia" w:ascii="宋体" w:hAnsi="宋体"/>
          <w:color w:val="auto"/>
          <w:szCs w:val="21"/>
          <w:highlight w:val="none"/>
        </w:rPr>
        <w:t xml:space="preserve">圆整（￥：     ）。</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本单位对上述声明的真实性负责。如有虚假，将依法承担相应责任。</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仿宋_GB2312" w:eastAsia="仿宋_GB2312"/>
          <w:color w:val="auto"/>
          <w:spacing w:val="6"/>
          <w:szCs w:val="21"/>
          <w:highlight w:val="none"/>
        </w:rPr>
      </w:pPr>
      <w:r>
        <w:rPr>
          <w:rFonts w:ascii="仿宋_GB2312" w:eastAsia="仿宋_GB2312"/>
          <w:color w:val="auto"/>
          <w:spacing w:val="6"/>
          <w:szCs w:val="21"/>
          <w:highlight w:val="none"/>
        </w:rPr>
      </w:r>
      <w:r/>
    </w:p>
    <w:p>
      <w:pPr>
        <w:ind w:right="1560" w:firstLine="444"/>
        <w:jc w:val="center"/>
        <w:spacing w:line="360" w:lineRule="auto"/>
        <w:tabs>
          <w:tab w:val="left" w:pos="4860" w:leader="none"/>
        </w:tabs>
        <w:rPr>
          <w:rFonts w:ascii="宋体" w:hAnsi="宋体"/>
          <w:color w:val="auto"/>
          <w:szCs w:val="21"/>
          <w:highlight w:val="none"/>
        </w:rPr>
      </w:pPr>
      <w:r>
        <w:rPr>
          <w:rFonts w:hint="eastAsia" w:ascii="仿宋_GB2312" w:eastAsia="仿宋_GB2312"/>
          <w:color w:val="auto"/>
          <w:spacing w:val="6"/>
          <w:szCs w:val="21"/>
          <w:highlight w:val="none"/>
        </w:rPr>
        <w:t xml:space="preserve">             </w:t>
      </w:r>
      <w:r>
        <w:rPr>
          <w:rFonts w:hint="eastAsia" w:ascii="宋体" w:hAnsi="宋体"/>
          <w:color w:val="auto"/>
          <w:szCs w:val="21"/>
          <w:highlight w:val="none"/>
        </w:rPr>
        <w:t xml:space="preserve">              供应商全称（加盖CA电子公章）：</w:t>
      </w:r>
      <w:r/>
    </w:p>
    <w:p>
      <w:pPr>
        <w:ind w:right="1560" w:firstLine="420"/>
        <w:jc w:val="center"/>
        <w:spacing w:line="360" w:lineRule="auto"/>
        <w:tabs>
          <w:tab w:val="left" w:pos="4860" w:leader="none"/>
        </w:tabs>
        <w:rPr>
          <w:rFonts w:ascii="宋体" w:hAnsi="宋体"/>
          <w:color w:val="auto"/>
          <w:szCs w:val="21"/>
          <w:highlight w:val="none"/>
        </w:rPr>
      </w:pPr>
      <w:r>
        <w:rPr>
          <w:rFonts w:hint="eastAsia" w:ascii="宋体" w:hAnsi="宋体"/>
          <w:color w:val="auto"/>
          <w:szCs w:val="21"/>
          <w:highlight w:val="none"/>
        </w:rPr>
        <w:t xml:space="preserve">       日  期：</w:t>
      </w:r>
      <w:r/>
    </w:p>
    <w:p>
      <w:pPr>
        <w:spacing w:line="360" w:lineRule="auto"/>
        <w:rPr>
          <w:rFonts w:hint="eastAsia" w:ascii="宋体" w:hAnsi="宋体"/>
          <w:b/>
          <w:bCs/>
          <w:color w:val="auto"/>
          <w:sz w:val="32"/>
          <w:szCs w:val="32"/>
          <w:highlight w:val="none"/>
        </w:rPr>
      </w:pPr>
      <w:r/>
      <w:bookmarkStart w:id="40" w:name="_Toc109304978"/>
      <w:r/>
      <w:r/>
    </w:p>
    <w:p>
      <w:pPr>
        <w:pStyle w:val="975"/>
        <w:spacing w:line="360" w:lineRule="auto"/>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pStyle w:val="975"/>
        <w:spacing w:line="360" w:lineRule="auto"/>
        <w:rPr>
          <w:rFonts w:hint="eastAsia"/>
          <w:color w:val="auto"/>
          <w:highlight w:val="none"/>
        </w:rPr>
      </w:pPr>
      <w:r>
        <w:rPr>
          <w:rFonts w:hint="eastAsia"/>
          <w:color w:val="auto"/>
          <w:highlight w:val="none"/>
        </w:rPr>
      </w:r>
      <w:r/>
    </w:p>
    <w:p>
      <w:pPr>
        <w:pStyle w:val="975"/>
        <w:spacing w:line="360" w:lineRule="auto"/>
        <w:rPr>
          <w:rFonts w:hint="eastAsia"/>
          <w:color w:val="auto"/>
          <w:highlight w:val="none"/>
        </w:rPr>
      </w:pPr>
      <w:r>
        <w:rPr>
          <w:rFonts w:hint="eastAsia"/>
          <w:color w:val="auto"/>
          <w:highlight w:val="none"/>
        </w:rPr>
      </w:r>
      <w:r/>
    </w:p>
    <w:p>
      <w:pPr>
        <w:pStyle w:val="975"/>
        <w:spacing w:line="360" w:lineRule="auto"/>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03"/>
        <w:rPr>
          <w:rFonts w:hint="eastAsia"/>
          <w:color w:val="auto"/>
          <w:highlight w:val="none"/>
        </w:rPr>
      </w:pPr>
      <w:r>
        <w:rPr>
          <w:rFonts w:hint="eastAsia"/>
          <w:color w:val="auto"/>
          <w:highlight w:val="none"/>
        </w:rPr>
      </w:r>
      <w:r/>
    </w:p>
    <w:p>
      <w:pPr>
        <w:spacing w:line="360" w:lineRule="auto"/>
        <w:rPr>
          <w:rFonts w:hint="eastAsia"/>
          <w:color w:val="auto"/>
          <w:highlight w:val="none"/>
        </w:rPr>
      </w:pPr>
      <w:r>
        <w:rPr>
          <w:rFonts w:hint="eastAsia"/>
          <w:color w:val="auto"/>
          <w:highlight w:val="none"/>
        </w:rPr>
      </w:r>
      <w:r/>
    </w:p>
    <w:p>
      <w:pPr>
        <w:jc w:val="center"/>
        <w:spacing w:line="360" w:lineRule="auto"/>
        <w:rPr>
          <w:rFonts w:hint="eastAsia" w:ascii="宋体" w:hAnsi="宋体"/>
          <w:b/>
          <w:bCs/>
          <w:color w:val="auto"/>
          <w:sz w:val="32"/>
          <w:szCs w:val="32"/>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
          <w:bCs/>
          <w:color w:val="auto"/>
          <w:sz w:val="32"/>
          <w:szCs w:val="32"/>
          <w:highlight w:val="none"/>
        </w:rPr>
      </w:r>
      <w:r/>
    </w:p>
    <w:p>
      <w:pPr>
        <w:pStyle w:val="973"/>
        <w:jc w:val="center"/>
        <w:spacing w:line="360" w:lineRule="auto"/>
        <w:rPr>
          <w:rFonts w:hint="eastAsia" w:ascii="宋体" w:hAnsi="宋体" w:eastAsia="宋体" w:cs="Times New Roman"/>
          <w:b/>
          <w:bCs/>
          <w:i/>
          <w:iCs w:val="0"/>
          <w:color w:val="auto"/>
          <w:sz w:val="24"/>
          <w:szCs w:val="22"/>
          <w:highlight w:val="none"/>
          <w:u w:val="single"/>
          <w:lang w:val="en-US" w:eastAsia="zh-CN" w:bidi="ar-SA"/>
        </w:rPr>
      </w:pPr>
      <w:r>
        <w:rPr>
          <w:rFonts w:hint="eastAsia" w:ascii="宋体" w:hAnsi="宋体" w:eastAsia="宋体" w:cs="Times New Roman"/>
          <w:b/>
          <w:bCs/>
          <w:i/>
          <w:iCs w:val="0"/>
          <w:color w:val="auto"/>
          <w:sz w:val="24"/>
          <w:szCs w:val="22"/>
          <w:highlight w:val="none"/>
          <w:u w:val="single"/>
          <w:lang w:val="en-US" w:eastAsia="zh-CN" w:bidi="ar-SA"/>
        </w:rPr>
        <w:t xml:space="preserve">十一、</w:t>
      </w:r>
      <w:bookmarkEnd w:id="40"/>
      <w:r>
        <w:rPr>
          <w:rFonts w:hint="eastAsia" w:ascii="宋体" w:hAnsi="宋体" w:eastAsia="宋体" w:cs="Times New Roman"/>
          <w:b/>
          <w:bCs/>
          <w:i/>
          <w:iCs w:val="0"/>
          <w:color w:val="auto"/>
          <w:sz w:val="24"/>
          <w:szCs w:val="22"/>
          <w:highlight w:val="none"/>
          <w:u w:val="single"/>
          <w:lang w:val="en-US" w:eastAsia="zh-CN" w:bidi="ar-SA"/>
        </w:rPr>
        <w:t xml:space="preserve">技术要求响应及偏离表</w:t>
      </w:r>
      <w:r/>
    </w:p>
    <w:tbl>
      <w:tblPr>
        <w:tblStyle w:val="783"/>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4"/>
        <w:gridCol w:w="2650"/>
        <w:gridCol w:w="2650"/>
        <w:gridCol w:w="1215"/>
        <w:gridCol w:w="1090"/>
      </w:tblGrid>
      <w:tr>
        <w:trPr>
          <w:cantSplit/>
        </w:trPr>
        <w:tc>
          <w:tcPr>
            <w:tcW w:w="536"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序号</w:t>
            </w:r>
            <w:r/>
          </w:p>
        </w:tc>
        <w:tc>
          <w:tcPr>
            <w:tcW w:w="155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采购要求</w:t>
            </w:r>
            <w:r/>
          </w:p>
        </w:tc>
        <w:tc>
          <w:tcPr>
            <w:tcW w:w="1555"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磋商响应</w:t>
            </w:r>
            <w:r/>
          </w:p>
        </w:tc>
        <w:tc>
          <w:tcPr>
            <w:tcW w:w="713"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超出、符合或偏离</w:t>
            </w:r>
            <w:r/>
          </w:p>
        </w:tc>
        <w:tc>
          <w:tcPr>
            <w:tcW w:w="639" w:type="dxa"/>
            <w:vAlign w:val="center"/>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t xml:space="preserve">证明材料</w:t>
            </w:r>
            <w:r/>
          </w:p>
        </w:tc>
      </w:tr>
      <w:tr>
        <w:trPr>
          <w:cantSplit/>
          <w:trHeight w:val="640"/>
        </w:trPr>
        <w:tc>
          <w:tcPr>
            <w:tcW w:w="53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1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63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1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63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1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63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1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63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1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63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1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63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1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63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r>
        <w:trPr>
          <w:cantSplit/>
          <w:trHeight w:val="640"/>
        </w:trPr>
        <w:tc>
          <w:tcPr>
            <w:tcW w:w="536"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1555"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713"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c>
          <w:tcPr>
            <w:tcW w:w="639" w:type="dxa"/>
            <w:vAlign w:val="top"/>
            <w:textDirection w:val="lrTb"/>
            <w:noWrap w:val="false"/>
          </w:tcPr>
          <w:p>
            <w:pPr>
              <w:jc w:val="center"/>
              <w:spacing w:line="360" w:lineRule="auto"/>
              <w:rPr>
                <w:rFonts w:hint="eastAsia" w:ascii="宋体" w:hAnsi="宋体"/>
                <w:color w:val="auto"/>
                <w:szCs w:val="21"/>
                <w:highlight w:val="none"/>
              </w:rPr>
            </w:pPr>
            <w:r>
              <w:rPr>
                <w:rFonts w:hint="eastAsia" w:ascii="宋体" w:hAnsi="宋体"/>
                <w:color w:val="auto"/>
                <w:szCs w:val="21"/>
                <w:highlight w:val="none"/>
              </w:rPr>
            </w:r>
            <w:r/>
          </w:p>
        </w:tc>
      </w:tr>
    </w:tbl>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spacing w:line="360" w:lineRule="auto"/>
        <w:rPr>
          <w:rFonts w:hint="eastAsia" w:ascii="宋体" w:hAnsi="宋体"/>
          <w:color w:val="auto"/>
          <w:szCs w:val="21"/>
          <w:highlight w:val="none"/>
        </w:rPr>
      </w:pPr>
      <w:r>
        <w:rPr>
          <w:rFonts w:hint="eastAsia" w:ascii="宋体" w:hAnsi="宋体"/>
          <w:color w:val="auto"/>
          <w:szCs w:val="21"/>
          <w:highlight w:val="none"/>
        </w:rPr>
        <w:t xml:space="preserve">注：1、按照基本技术要求详细填列。</w:t>
      </w:r>
      <w:r/>
    </w:p>
    <w:p>
      <w:pPr>
        <w:ind w:firstLine="420"/>
        <w:spacing w:line="360" w:lineRule="auto"/>
        <w:rPr>
          <w:rFonts w:hint="eastAsia" w:ascii="宋体" w:hAnsi="宋体"/>
          <w:color w:val="auto"/>
          <w:szCs w:val="21"/>
          <w:highlight w:val="none"/>
        </w:rPr>
      </w:pPr>
      <w:r>
        <w:rPr>
          <w:rFonts w:hint="eastAsia" w:ascii="宋体" w:hAnsi="宋体"/>
          <w:color w:val="auto"/>
          <w:szCs w:val="21"/>
          <w:highlight w:val="none"/>
        </w:rPr>
        <w:t xml:space="preserve">2、行数不够，可自行添加。</w:t>
      </w:r>
      <w:r/>
    </w:p>
    <w:p>
      <w:pPr>
        <w:pStyle w:val="973"/>
        <w:jc w:val="center"/>
        <w:spacing w:line="360" w:lineRule="auto"/>
        <w:rPr>
          <w:rFonts w:hint="eastAsia" w:ascii="宋体" w:hAnsi="宋体" w:eastAsia="宋体" w:cs="Times New Roman"/>
          <w:b/>
          <w:bCs/>
          <w:i/>
          <w:iCs w:val="0"/>
          <w:color w:val="auto"/>
          <w:sz w:val="24"/>
          <w:szCs w:val="22"/>
          <w:highlight w:val="none"/>
          <w:u w:val="single"/>
          <w:lang w:val="en-US" w:eastAsia="zh-CN" w:bidi="ar-SA"/>
        </w:rPr>
      </w:pPr>
      <w:r/>
      <w:bookmarkStart w:id="41" w:name="_Hlt26955054"/>
      <w:r/>
      <w:bookmarkEnd w:id="41"/>
      <w:r/>
      <w:bookmarkStart w:id="42" w:name="_Toc109304979"/>
      <w:r>
        <w:rPr>
          <w:rFonts w:ascii="宋体" w:hAnsi="宋体"/>
          <w:bCs w:val="0"/>
          <w:color w:val="auto"/>
          <w:highlight w:val="none"/>
        </w:rPr>
        <w:br w:type="page" w:clear="all"/>
      </w:r>
      <w:r>
        <w:rPr>
          <w:rFonts w:hint="eastAsia" w:ascii="宋体" w:hAnsi="宋体" w:eastAsia="宋体" w:cs="Times New Roman"/>
          <w:b/>
          <w:bCs/>
          <w:i/>
          <w:iCs w:val="0"/>
          <w:color w:val="auto"/>
          <w:sz w:val="24"/>
          <w:szCs w:val="22"/>
          <w:highlight w:val="none"/>
          <w:u w:val="single"/>
          <w:lang w:val="en-US" w:eastAsia="zh-CN" w:bidi="ar-SA"/>
        </w:rPr>
        <w:t xml:space="preserve">十二、</w:t>
      </w:r>
      <w:bookmarkEnd w:id="42"/>
      <w:r>
        <w:rPr>
          <w:rFonts w:hint="eastAsia" w:ascii="宋体" w:hAnsi="宋体" w:eastAsia="宋体" w:cs="Times New Roman"/>
          <w:b/>
          <w:bCs/>
          <w:i/>
          <w:iCs w:val="0"/>
          <w:color w:val="auto"/>
          <w:sz w:val="24"/>
          <w:szCs w:val="22"/>
          <w:highlight w:val="none"/>
          <w:u w:val="single"/>
          <w:lang w:val="en-US" w:eastAsia="zh-CN" w:bidi="ar-SA"/>
        </w:rPr>
        <w:t xml:space="preserve">商务要求响应及偏离表</w:t>
      </w:r>
      <w:r/>
    </w:p>
    <w:p>
      <w:pPr>
        <w:jc w:val="left"/>
        <w:spacing w:line="360" w:lineRule="auto"/>
        <w:widowControl/>
        <w:rPr>
          <w:rFonts w:ascii="宋体" w:hAnsi="宋体"/>
          <w:b/>
          <w:color w:val="auto"/>
          <w:highlight w:val="none"/>
        </w:rPr>
      </w:pPr>
      <w:r/>
      <w:bookmarkStart w:id="43" w:name="_Hlt26580838"/>
      <w:r/>
      <w:bookmarkEnd w:id="43"/>
      <w:r/>
      <w:bookmarkStart w:id="44" w:name="_Hlt26955064"/>
      <w:r/>
      <w:bookmarkEnd w:id="44"/>
      <w:r/>
      <w:bookmarkStart w:id="45" w:name="_Hlt26671372"/>
      <w:r/>
      <w:bookmarkEnd w:id="45"/>
      <w:r/>
      <w:bookmarkStart w:id="46" w:name="_Hlt26671343"/>
      <w:r/>
      <w:bookmarkEnd w:id="46"/>
      <w:r/>
      <w:bookmarkStart w:id="47" w:name="_Hlt24879081"/>
      <w:r/>
      <w:bookmarkEnd w:id="47"/>
      <w:r/>
      <w:bookmarkStart w:id="48" w:name="_Hlt26782999"/>
      <w:r/>
      <w:bookmarkEnd w:id="48"/>
      <w:r/>
      <w:bookmarkStart w:id="49" w:name="_Hlt26609391"/>
      <w:r/>
      <w:bookmarkEnd w:id="49"/>
      <w:r/>
      <w:bookmarkStart w:id="50" w:name="_Hlt26955056"/>
      <w:r/>
      <w:bookmarkEnd w:id="50"/>
      <w:r/>
      <w:r/>
    </w:p>
    <w:tbl>
      <w:tblPr>
        <w:tblStyle w:val="783"/>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p>
        </w:tc>
        <w:tc>
          <w:tcPr>
            <w:tcW w:w="2688"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招标文件要求</w:t>
            </w:r>
            <w:r/>
          </w:p>
        </w:tc>
        <w:tc>
          <w:tcPr>
            <w:tcW w:w="2883"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投标响应情况</w:t>
            </w:r>
            <w:r/>
          </w:p>
        </w:tc>
        <w:tc>
          <w:tcPr>
            <w:tcW w:w="1302"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p>
        </w:tc>
        <w:tc>
          <w:tcPr>
            <w:tcW w:w="1614" w:type="dxa"/>
            <w:vAlign w:val="center"/>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证明</w:t>
            </w:r>
            <w:r/>
          </w:p>
          <w:p>
            <w:pPr>
              <w:jc w:val="center"/>
              <w:rPr>
                <w:rFonts w:hint="eastAsia" w:ascii="宋体" w:hAnsi="宋体"/>
                <w:color w:val="auto"/>
                <w:sz w:val="24"/>
                <w:szCs w:val="24"/>
                <w:highlight w:val="none"/>
              </w:rPr>
            </w:pPr>
            <w:r>
              <w:rPr>
                <w:rFonts w:hint="eastAsia" w:ascii="宋体" w:hAnsi="宋体"/>
                <w:color w:val="auto"/>
                <w:sz w:val="24"/>
                <w:szCs w:val="24"/>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r>
        <w:trPr>
          <w:cantSplit/>
          <w:trHeight w:val="640"/>
        </w:trPr>
        <w:tc>
          <w:tcPr>
            <w:tcW w:w="68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688"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2883"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302"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c>
          <w:tcPr>
            <w:tcW w:w="1614" w:type="dxa"/>
            <w:vAlign w:val="top"/>
            <w:textDirection w:val="lrTb"/>
            <w:noWrap w:val="false"/>
          </w:tcPr>
          <w:p>
            <w:pPr>
              <w:jc w:val="center"/>
              <w:rPr>
                <w:rFonts w:hint="eastAsia" w:ascii="宋体" w:hAnsi="宋体"/>
                <w:color w:val="auto"/>
                <w:sz w:val="24"/>
                <w:szCs w:val="24"/>
                <w:highlight w:val="none"/>
              </w:rPr>
            </w:pPr>
            <w:r>
              <w:rPr>
                <w:rFonts w:hint="eastAsia" w:ascii="宋体" w:hAnsi="宋体"/>
                <w:color w:val="auto"/>
                <w:sz w:val="24"/>
                <w:szCs w:val="24"/>
                <w:highlight w:val="none"/>
              </w:rPr>
            </w:r>
            <w:r/>
          </w:p>
        </w:tc>
      </w:tr>
    </w:tbl>
    <w:p>
      <w:pPr>
        <w:pStyle w:val="1003"/>
        <w:rPr>
          <w:rFonts w:ascii="宋体" w:hAnsi="宋体"/>
          <w:b/>
          <w:color w:val="auto"/>
          <w:highlight w:val="none"/>
        </w:rPr>
      </w:pPr>
      <w:r>
        <w:rPr>
          <w:rFonts w:hint="eastAsia" w:ascii="宋体" w:hAnsi="宋体"/>
          <w:color w:val="auto"/>
          <w:sz w:val="24"/>
          <w:szCs w:val="24"/>
          <w:highlight w:val="none"/>
        </w:rPr>
        <w:t xml:space="preserve">注： 行数不够，可自行添加。</w:t>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bCs/>
          <w:color w:val="auto"/>
          <w:highlight w:val="none"/>
        </w:rPr>
      </w:pPr>
      <w:r>
        <w:rPr>
          <w:rFonts w:ascii="宋体" w:hAnsi="宋体"/>
          <w:b/>
          <w:bCs/>
          <w:color w:val="auto"/>
          <w:highlight w:val="none"/>
        </w:rPr>
      </w:r>
      <w:r/>
    </w:p>
    <w:p>
      <w:pPr>
        <w:pStyle w:val="1003"/>
        <w:rPr>
          <w:rFonts w:ascii="宋体" w:hAnsi="宋体"/>
          <w:b/>
          <w:bCs/>
          <w:color w:val="auto"/>
          <w:highlight w:val="none"/>
        </w:rPr>
      </w:pPr>
      <w:r>
        <w:rPr>
          <w:rFonts w:ascii="宋体" w:hAnsi="宋体"/>
          <w:b/>
          <w:bCs/>
          <w:color w:val="auto"/>
          <w:highlight w:val="none"/>
        </w:rPr>
      </w:r>
      <w:r/>
    </w:p>
    <w:p>
      <w:pPr>
        <w:numPr>
          <w:ilvl w:val="0"/>
          <w:numId w:val="0"/>
        </w:numPr>
        <w:jc w:val="center"/>
        <w:rPr>
          <w:rFonts w:hint="eastAsia" w:ascii="宋体" w:hAnsi="宋体"/>
          <w:b/>
          <w:bCs/>
          <w:i/>
          <w:iCs w:val="0"/>
          <w:color w:val="auto"/>
          <w:sz w:val="24"/>
          <w:highlight w:val="none"/>
          <w:u w:val="single"/>
          <w:lang w:val="en-US" w:eastAsia="zh-CN"/>
        </w:rPr>
      </w:pPr>
      <w:r>
        <w:rPr>
          <w:rFonts w:hint="eastAsia" w:ascii="宋体" w:hAnsi="宋体"/>
          <w:b/>
          <w:bCs/>
          <w:i/>
          <w:iCs w:val="0"/>
          <w:color w:val="auto"/>
          <w:sz w:val="24"/>
          <w:highlight w:val="none"/>
          <w:u w:val="single"/>
          <w:lang w:val="en-US" w:eastAsia="zh-CN"/>
        </w:rPr>
        <w:t xml:space="preserve">十三、磋商响应报价表</w:t>
      </w:r>
      <w:r/>
    </w:p>
    <w:p>
      <w:pPr>
        <w:spacing w:line="360" w:lineRule="auto"/>
        <w:rPr>
          <w:rFonts w:hint="eastAsia" w:ascii="宋体" w:hAnsi="宋体"/>
          <w:color w:val="auto"/>
          <w:highlight w:val="none"/>
        </w:rPr>
      </w:pPr>
      <w:r>
        <w:rPr>
          <w:rFonts w:hint="eastAsia" w:ascii="宋体" w:hAnsi="宋体"/>
          <w:color w:val="auto"/>
          <w:highlight w:val="none"/>
        </w:rPr>
        <w:t xml:space="preserve">    </w:t>
      </w:r>
      <w:r/>
    </w:p>
    <w:p>
      <w:pPr>
        <w:ind w:firstLine="480"/>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供应商</w:t>
      </w:r>
      <w:r>
        <w:rPr>
          <w:rFonts w:hint="eastAsia" w:ascii="宋体" w:hAnsi="宋体"/>
          <w:color w:val="auto"/>
          <w:sz w:val="24"/>
          <w:szCs w:val="24"/>
          <w:highlight w:val="none"/>
        </w:rPr>
        <w:t xml:space="preserve">全称（加盖CA电子签章）：</w:t>
      </w:r>
      <w:r/>
    </w:p>
    <w:p>
      <w:pPr>
        <w:ind w:firstLine="480"/>
        <w:rPr>
          <w:color w:val="auto"/>
          <w:sz w:val="24"/>
          <w:szCs w:val="24"/>
          <w:highlight w:val="none"/>
        </w:rPr>
      </w:pPr>
      <w:r>
        <w:rPr>
          <w:rFonts w:hint="eastAsia" w:ascii="宋体" w:hAnsi="宋体"/>
          <w:color w:val="auto"/>
          <w:sz w:val="24"/>
          <w:szCs w:val="24"/>
          <w:highlight w:val="none"/>
        </w:rPr>
        <w:t xml:space="preserve">项目名称：</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招标编号：                                  </w:t>
      </w:r>
      <w:r/>
    </w:p>
    <w:p>
      <w:pPr>
        <w:spacing w:line="360" w:lineRule="auto"/>
        <w:rPr>
          <w:rFonts w:hint="eastAsia" w:ascii="宋体" w:hAnsi="宋体"/>
          <w:color w:val="auto"/>
          <w:szCs w:val="21"/>
          <w:highlight w:val="none"/>
        </w:rPr>
      </w:pPr>
      <w:r>
        <w:rPr>
          <w:rFonts w:hint="eastAsia" w:ascii="宋体" w:hAnsi="宋体"/>
          <w:color w:val="auto"/>
          <w:highlight w:val="none"/>
        </w:rPr>
        <w:t xml:space="preserve">                                                   </w:t>
      </w:r>
      <w:r/>
    </w:p>
    <w:tbl>
      <w:tblPr>
        <w:tblStyle w:val="783"/>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0"/>
        <w:gridCol w:w="4618"/>
        <w:gridCol w:w="2691"/>
      </w:tblGrid>
      <w:tr>
        <w:trPr>
          <w:cantSplit/>
          <w:jc w:val="center"/>
          <w:trHeight w:val="1071"/>
        </w:trPr>
        <w:tc>
          <w:tcPr>
            <w:tcW w:w="1210" w:type="dxa"/>
            <w:vAlign w:val="center"/>
            <w:textDirection w:val="lrTb"/>
            <w:noWrap w:val="false"/>
          </w:tcPr>
          <w:p>
            <w:pPr>
              <w:pStyle w:val="987"/>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服务名称</w:t>
            </w:r>
            <w:r/>
          </w:p>
        </w:tc>
        <w:tc>
          <w:tcPr>
            <w:tcW w:w="4618" w:type="dxa"/>
            <w:vAlign w:val="center"/>
            <w:textDirection w:val="lrTb"/>
            <w:noWrap w:val="false"/>
          </w:tcPr>
          <w:p>
            <w:pPr>
              <w:jc w:val="center"/>
              <w:spacing w:after="200" w:line="220" w:lineRule="atLeast"/>
              <w:rPr>
                <w:rFonts w:ascii="宋体" w:hAnsi="宋体"/>
                <w:color w:val="auto"/>
                <w:szCs w:val="21"/>
                <w:highlight w:val="none"/>
              </w:rPr>
            </w:pPr>
            <w:r>
              <w:rPr>
                <w:rFonts w:hint="eastAsia" w:ascii="宋体" w:hAnsi="宋体"/>
                <w:color w:val="auto"/>
                <w:szCs w:val="21"/>
                <w:highlight w:val="none"/>
              </w:rPr>
              <w:t xml:space="preserve">第一轮报价</w:t>
            </w:r>
            <w:r/>
          </w:p>
        </w:tc>
        <w:tc>
          <w:tcPr>
            <w:tcW w:w="2691" w:type="dxa"/>
            <w:vAlign w:val="center"/>
            <w:textDirection w:val="lrTb"/>
            <w:noWrap w:val="false"/>
          </w:tcPr>
          <w:p>
            <w:pPr>
              <w:jc w:val="center"/>
              <w:spacing w:after="200" w:line="220" w:lineRule="atLeast"/>
              <w:rPr>
                <w:rFonts w:hint="eastAsia" w:ascii="宋体" w:hAnsi="宋体" w:cs="宋体"/>
                <w:color w:val="auto"/>
                <w:szCs w:val="21"/>
                <w:highlight w:val="none"/>
              </w:rPr>
            </w:pPr>
            <w:r>
              <w:rPr>
                <w:rFonts w:hint="eastAsia" w:ascii="宋体" w:hAnsi="宋体" w:cs="宋体"/>
                <w:color w:val="auto"/>
                <w:szCs w:val="21"/>
                <w:highlight w:val="none"/>
              </w:rPr>
              <w:t xml:space="preserve">是否为</w:t>
            </w:r>
            <w:r>
              <w:rPr>
                <w:rFonts w:hint="eastAsia" w:ascii="宋体" w:hAnsi="宋体" w:cs="宋体"/>
                <w:color w:val="auto"/>
                <w:szCs w:val="21"/>
                <w:highlight w:val="none"/>
                <w:lang w:eastAsia="zh-CN"/>
              </w:rPr>
              <w:t xml:space="preserve">中小</w:t>
            </w:r>
            <w:r>
              <w:rPr>
                <w:rFonts w:hint="eastAsia" w:ascii="宋体" w:hAnsi="宋体" w:cs="宋体"/>
                <w:color w:val="auto"/>
                <w:szCs w:val="21"/>
                <w:highlight w:val="none"/>
              </w:rPr>
              <w:t xml:space="preserve">企业</w:t>
            </w:r>
            <w:r/>
          </w:p>
        </w:tc>
      </w:tr>
      <w:tr>
        <w:trPr>
          <w:cantSplit/>
          <w:jc w:val="center"/>
          <w:trHeight w:val="1964"/>
        </w:trPr>
        <w:tc>
          <w:tcPr>
            <w:tcW w:w="1210" w:type="dxa"/>
            <w:vAlign w:val="center"/>
            <w:textDirection w:val="lrTb"/>
            <w:noWrap w:val="false"/>
          </w:tcPr>
          <w:p>
            <w:pPr>
              <w:pStyle w:val="987"/>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c>
          <w:tcPr>
            <w:tcW w:w="4618" w:type="dxa"/>
            <w:vAlign w:val="center"/>
            <w:textDirection w:val="lrTb"/>
            <w:noWrap w:val="false"/>
          </w:tcPr>
          <w:p>
            <w:pPr>
              <w:pStyle w:val="987"/>
              <w:spacing w:line="300" w:lineRule="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大写：</w:t>
            </w:r>
            <w:r>
              <w:rPr>
                <w:rFonts w:hint="eastAsia" w:ascii="宋体" w:hAnsi="宋体" w:eastAsia="宋体" w:cs="宋体"/>
                <w:color w:val="auto"/>
                <w:sz w:val="21"/>
                <w:szCs w:val="21"/>
                <w:highlight w:val="none"/>
                <w:lang w:val="en-US" w:eastAsia="zh-CN"/>
              </w:rPr>
              <w:t xml:space="preserve">                     （人民币：元）</w:t>
            </w:r>
            <w:r/>
          </w:p>
          <w:p>
            <w:pPr>
              <w:pStyle w:val="1021"/>
              <w:ind w:firstLine="0"/>
              <w:spacing w:before="0" w:after="0" w:line="500" w:lineRule="exact"/>
              <w:rPr>
                <w:rFonts w:ascii="宋体" w:hAnsi="宋体"/>
                <w:color w:val="auto"/>
                <w:sz w:val="21"/>
                <w:szCs w:val="21"/>
                <w:highlight w:val="none"/>
              </w:rPr>
            </w:pPr>
            <w:r>
              <w:rPr>
                <w:rFonts w:hint="eastAsia" w:ascii="宋体" w:hAnsi="宋体" w:cs="宋体"/>
                <w:color w:val="auto"/>
                <w:sz w:val="21"/>
                <w:szCs w:val="21"/>
                <w:highlight w:val="none"/>
              </w:rPr>
              <w:t xml:space="preserve">小写：                     （人民币</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圆</w:t>
            </w:r>
            <w:r>
              <w:rPr>
                <w:rFonts w:hint="eastAsia" w:ascii="宋体" w:hAnsi="宋体" w:cs="宋体"/>
                <w:color w:val="auto"/>
                <w:sz w:val="21"/>
                <w:szCs w:val="21"/>
                <w:highlight w:val="none"/>
              </w:rPr>
              <w:t xml:space="preserve">）</w:t>
            </w:r>
            <w:r/>
          </w:p>
        </w:tc>
        <w:tc>
          <w:tcPr>
            <w:tcW w:w="2691" w:type="dxa"/>
            <w:vAlign w:val="center"/>
            <w:textDirection w:val="lrTb"/>
            <w:noWrap w:val="false"/>
          </w:tcPr>
          <w:p>
            <w:pPr>
              <w:pStyle w:val="1021"/>
              <w:ind w:firstLine="0"/>
              <w:spacing w:before="0" w:after="0" w:line="500" w:lineRule="exact"/>
              <w:rPr>
                <w:rFonts w:hint="eastAsia" w:ascii="宋体" w:hAnsi="宋体" w:cs="宋体"/>
                <w:color w:val="auto"/>
                <w:sz w:val="21"/>
                <w:szCs w:val="21"/>
                <w:highlight w:val="none"/>
              </w:rPr>
            </w:pPr>
            <w:r>
              <w:rPr>
                <w:rFonts w:hint="eastAsia" w:ascii="宋体" w:hAnsi="宋体" w:cs="宋体"/>
                <w:color w:val="auto"/>
                <w:sz w:val="21"/>
                <w:szCs w:val="21"/>
                <w:highlight w:val="none"/>
              </w:rPr>
            </w:r>
            <w:r/>
          </w:p>
        </w:tc>
      </w:tr>
      <w:tr>
        <w:trPr>
          <w:cantSplit/>
          <w:jc w:val="center"/>
          <w:trHeight w:val="1362"/>
        </w:trPr>
        <w:tc>
          <w:tcPr>
            <w:tcW w:w="1210" w:type="dxa"/>
            <w:vAlign w:val="center"/>
            <w:textDirection w:val="lrTb"/>
            <w:noWrap w:val="false"/>
          </w:tcPr>
          <w:p>
            <w:pPr>
              <w:pStyle w:val="987"/>
              <w:jc w:val="center"/>
              <w:spacing w:line="300" w:lineRule="auto"/>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备注</w:t>
            </w:r>
            <w:r/>
          </w:p>
        </w:tc>
        <w:tc>
          <w:tcPr>
            <w:gridSpan w:val="2"/>
            <w:tcW w:w="7309" w:type="dxa"/>
            <w:vAlign w:val="center"/>
            <w:textDirection w:val="lrTb"/>
            <w:noWrap w:val="false"/>
          </w:tcPr>
          <w:p>
            <w:pPr>
              <w:pStyle w:val="987"/>
              <w:ind w:firstLine="1365"/>
              <w:spacing w:line="300"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r>
            <w:r/>
          </w:p>
        </w:tc>
      </w:tr>
    </w:tbl>
    <w:p>
      <w:pPr>
        <w:spacing w:line="360" w:lineRule="auto"/>
        <w:rPr>
          <w:rFonts w:hint="eastAsia" w:ascii="宋体" w:hAnsi="宋体"/>
          <w:color w:val="auto"/>
          <w:highlight w:val="none"/>
        </w:rPr>
      </w:pPr>
      <w:r>
        <w:rPr>
          <w:rFonts w:hint="eastAsia" w:ascii="宋体" w:hAnsi="宋体"/>
          <w:color w:val="auto"/>
          <w:highlight w:val="none"/>
        </w:rPr>
        <w:t xml:space="preserve">                                               </w:t>
      </w:r>
      <w:r/>
    </w:p>
    <w:p>
      <w:pPr>
        <w:jc w:val="right"/>
        <w:spacing w:line="360" w:lineRule="auto"/>
        <w:rPr>
          <w:rFonts w:hint="eastAsia" w:ascii="宋体" w:hAnsi="宋体"/>
          <w:color w:val="auto"/>
          <w:highlight w:val="none"/>
        </w:rPr>
      </w:pPr>
      <w:r>
        <w:rPr>
          <w:rFonts w:hint="eastAsia" w:ascii="宋体" w:hAnsi="宋体"/>
          <w:color w:val="auto"/>
          <w:highlight w:val="none"/>
        </w:rPr>
        <w:t xml:space="preserve">日期：    年   月    日</w:t>
      </w:r>
      <w:r/>
    </w:p>
    <w:p>
      <w:pPr>
        <w:pStyle w:val="1003"/>
        <w:rPr>
          <w:rFonts w:ascii="宋体" w:hAnsi="宋体"/>
          <w:b/>
          <w:bCs/>
          <w:color w:val="auto"/>
          <w:highlight w:val="none"/>
        </w:rPr>
      </w:pPr>
      <w:r>
        <w:rPr>
          <w:rFonts w:ascii="宋体" w:hAnsi="宋体"/>
          <w:b/>
          <w:bCs/>
          <w:color w:val="auto"/>
          <w:highlight w:val="none"/>
        </w:rPr>
      </w:r>
      <w:r/>
    </w:p>
    <w:p>
      <w:pPr>
        <w:pStyle w:val="1003"/>
        <w:rPr>
          <w:rFonts w:ascii="宋体" w:hAnsi="宋体"/>
          <w:b/>
          <w:bCs/>
          <w:color w:val="auto"/>
          <w:highlight w:val="none"/>
        </w:rPr>
      </w:pPr>
      <w:r>
        <w:rPr>
          <w:rFonts w:ascii="宋体" w:hAnsi="宋体"/>
          <w:b/>
          <w:bCs/>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pStyle w:val="1003"/>
        <w:rPr>
          <w:rFonts w:ascii="宋体" w:hAnsi="宋体"/>
          <w:b/>
          <w:color w:val="auto"/>
          <w:highlight w:val="none"/>
        </w:rPr>
      </w:pPr>
      <w:r>
        <w:rPr>
          <w:rFonts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center"/>
        <w:spacing w:before="312" w:line="360" w:lineRule="auto"/>
        <w:rPr>
          <w:rFonts w:hint="eastAsia" w:ascii="宋体" w:hAnsi="宋体"/>
          <w:b/>
          <w:color w:val="auto"/>
          <w:highlight w:val="none"/>
        </w:rPr>
      </w:pPr>
      <w:r>
        <w:rPr>
          <w:rFonts w:hint="eastAsia" w:ascii="宋体" w:hAnsi="宋体"/>
          <w:b/>
          <w:color w:val="auto"/>
          <w:highlight w:val="none"/>
        </w:rPr>
      </w:r>
      <w:r/>
    </w:p>
    <w:p>
      <w:pPr>
        <w:jc w:val="both"/>
        <w:spacing w:before="312" w:line="360" w:lineRule="auto"/>
        <w:rPr>
          <w:rFonts w:hint="eastAsia" w:ascii="宋体" w:hAnsi="宋体"/>
          <w:b/>
          <w:color w:val="auto"/>
          <w:highlight w:val="none"/>
        </w:rPr>
      </w:pPr>
      <w:r>
        <w:rPr>
          <w:rFonts w:hint="eastAsia" w:ascii="宋体" w:hAnsi="宋体"/>
          <w:b/>
          <w:color w:val="auto"/>
          <w:highlight w:val="none"/>
        </w:rPr>
      </w:r>
      <w:r/>
    </w:p>
    <w:p>
      <w:pPr>
        <w:jc w:val="both"/>
        <w:spacing w:before="312" w:line="360" w:lineRule="auto"/>
        <w:rPr>
          <w:rFonts w:hint="eastAsia" w:ascii="宋体" w:hAnsi="宋体"/>
          <w:b/>
          <w:color w:val="auto"/>
          <w:highlight w:val="none"/>
        </w:rPr>
      </w:pPr>
      <w:r>
        <w:rPr>
          <w:rFonts w:hint="eastAsia" w:ascii="宋体" w:hAnsi="宋体"/>
          <w:b/>
          <w:color w:val="auto"/>
          <w:highlight w:val="none"/>
        </w:rPr>
      </w:r>
      <w:r/>
    </w:p>
    <w:p>
      <w:pPr>
        <w:jc w:val="both"/>
        <w:spacing w:before="312" w:line="360" w:lineRule="auto"/>
        <w:rPr>
          <w:rFonts w:hint="eastAsia" w:ascii="宋体" w:hAnsi="宋体"/>
          <w:b/>
          <w:color w:val="auto"/>
          <w:highlight w:val="none"/>
        </w:rPr>
      </w:pPr>
      <w:r>
        <w:rPr>
          <w:rFonts w:hint="eastAsia" w:ascii="宋体" w:hAnsi="宋体"/>
          <w:b/>
          <w:color w:val="auto"/>
          <w:highlight w:val="none"/>
        </w:rPr>
      </w:r>
      <w:r/>
    </w:p>
    <w:p>
      <w:pPr>
        <w:jc w:val="both"/>
        <w:spacing w:before="312" w:line="360" w:lineRule="auto"/>
        <w:rPr>
          <w:rFonts w:hint="eastAsia" w:ascii="宋体" w:hAnsi="宋体"/>
          <w:b/>
          <w:color w:val="auto"/>
          <w:highlight w:val="none"/>
        </w:rPr>
      </w:pPr>
      <w:r>
        <w:rPr>
          <w:rFonts w:hint="eastAsia" w:ascii="宋体" w:hAnsi="宋体"/>
          <w:b/>
          <w:color w:val="auto"/>
          <w:highlight w:val="none"/>
        </w:rPr>
      </w:r>
      <w:r/>
    </w:p>
    <w:p>
      <w:pPr>
        <w:pStyle w:val="1022"/>
        <w:rPr>
          <w:rFonts w:hint="eastAsia"/>
          <w:highlight w:val="none"/>
        </w:rPr>
      </w:pPr>
      <w:r>
        <w:rPr>
          <w:rFonts w:hint="eastAsia"/>
          <w:highlight w:val="none"/>
        </w:rPr>
      </w:r>
      <w:r/>
    </w:p>
    <w:p>
      <w:pPr>
        <w:numPr>
          <w:ilvl w:val="0"/>
          <w:numId w:val="0"/>
        </w:numPr>
        <w:jc w:val="center"/>
        <w:rPr>
          <w:rFonts w:hint="eastAsia" w:ascii="宋体" w:hAnsi="宋体"/>
          <w:b/>
          <w:bCs/>
          <w:i/>
          <w:iCs w:val="0"/>
          <w:color w:val="auto"/>
          <w:sz w:val="24"/>
          <w:highlight w:val="none"/>
          <w:u w:val="single"/>
          <w:lang w:val="en-US" w:eastAsia="zh-CN"/>
        </w:rPr>
      </w:pPr>
      <w:r>
        <w:rPr>
          <w:rFonts w:hint="eastAsia" w:ascii="宋体" w:hAnsi="宋体"/>
          <w:b/>
          <w:bCs/>
          <w:i/>
          <w:iCs w:val="0"/>
          <w:color w:val="auto"/>
          <w:sz w:val="24"/>
          <w:highlight w:val="none"/>
          <w:u w:val="single"/>
          <w:lang w:val="en-US" w:eastAsia="zh-CN"/>
        </w:rPr>
        <w:t xml:space="preserve">磋商响应报价明细表</w:t>
      </w:r>
      <w:r/>
    </w:p>
    <w:p>
      <w:pPr>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12" w:lineRule="auto"/>
        <w:rPr>
          <w:rFonts w:hint="eastAsia" w:ascii="宋体" w:hAnsi="宋体" w:eastAsia="宋体" w:cs="宋体"/>
          <w:i/>
          <w:iCs/>
          <w:color w:val="auto"/>
          <w:sz w:val="24"/>
          <w:szCs w:val="24"/>
          <w:highlight w:val="none"/>
          <w:u w:val="single"/>
          <w:lang w:val="en-US" w:eastAsia="zh-CN"/>
        </w:rPr>
      </w:pPr>
      <w:r>
        <w:rPr>
          <w:rFonts w:hint="eastAsia" w:ascii="宋体" w:hAnsi="宋体" w:eastAsia="宋体" w:cs="宋体"/>
          <w:i/>
          <w:iCs/>
          <w:color w:val="auto"/>
          <w:sz w:val="24"/>
          <w:szCs w:val="24"/>
          <w:highlight w:val="none"/>
          <w:u w:val="single"/>
          <w:lang w:val="en-US" w:eastAsia="zh-CN"/>
        </w:rPr>
        <w:t xml:space="preserve">投标报价时，人工工资低于扬州市最低工资标准及社会保险未全员缴纳（已退休人员除外）测算的作无效报价处理。</w:t>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both"/>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黑体" w:hAnsi="黑体" w:eastAsia="黑体" w:cs="Times New Roman"/>
          <w:b w:val="0"/>
          <w:bCs w:val="0"/>
          <w:i/>
          <w:iCs w:val="0"/>
          <w:color w:val="auto"/>
          <w:sz w:val="32"/>
          <w:szCs w:val="32"/>
          <w:highlight w:val="none"/>
          <w:u w:val="single"/>
          <w:lang w:val="en-US" w:eastAsia="zh-CN" w:bidi="ar-SA"/>
        </w:rPr>
      </w:r>
      <w:r/>
    </w:p>
    <w:p>
      <w:pPr>
        <w:jc w:val="center"/>
        <w:spacing w:line="360" w:lineRule="auto"/>
        <w:rPr>
          <w:rFonts w:hint="eastAsia" w:ascii="宋体" w:hAnsi="宋体"/>
          <w:b/>
          <w:bCs/>
          <w:i/>
          <w:iCs w:val="0"/>
          <w:color w:val="auto"/>
          <w:sz w:val="24"/>
          <w:highlight w:val="none"/>
          <w:u w:val="single"/>
          <w:lang w:val="en-US" w:eastAsia="zh-CN"/>
        </w:rPr>
      </w:pPr>
      <w:r>
        <w:rPr>
          <w:rFonts w:hint="eastAsia" w:ascii="宋体" w:hAnsi="宋体"/>
          <w:b/>
          <w:bCs/>
          <w:i/>
          <w:iCs w:val="0"/>
          <w:color w:val="auto"/>
          <w:sz w:val="24"/>
          <w:highlight w:val="none"/>
          <w:u w:val="single"/>
          <w:lang w:val="en-US" w:eastAsia="zh-CN"/>
        </w:rPr>
      </w:r>
      <w:r/>
    </w:p>
    <w:p>
      <w:pPr>
        <w:jc w:val="center"/>
        <w:spacing w:line="360" w:lineRule="auto"/>
        <w:rPr>
          <w:rFonts w:hint="eastAsia" w:ascii="黑体" w:hAnsi="黑体" w:eastAsia="黑体" w:cs="Times New Roman"/>
          <w:b w:val="0"/>
          <w:bCs w:val="0"/>
          <w:i/>
          <w:iCs w:val="0"/>
          <w:color w:val="auto"/>
          <w:sz w:val="32"/>
          <w:szCs w:val="32"/>
          <w:highlight w:val="none"/>
          <w:u w:val="single"/>
          <w:lang w:val="en-US" w:eastAsia="zh-CN" w:bidi="ar-SA"/>
        </w:rPr>
      </w:pPr>
      <w:r>
        <w:rPr>
          <w:rFonts w:hint="eastAsia" w:ascii="宋体" w:hAnsi="宋体"/>
          <w:b/>
          <w:bCs/>
          <w:i/>
          <w:iCs w:val="0"/>
          <w:color w:val="auto"/>
          <w:sz w:val="24"/>
          <w:highlight w:val="none"/>
          <w:u w:val="single"/>
          <w:lang w:val="en-US" w:eastAsia="zh-CN"/>
        </w:rPr>
        <w:t xml:space="preserve">十四、主要标的信息（成交后将公示）</w:t>
      </w:r>
      <w:r/>
    </w:p>
    <w:p>
      <w:pPr>
        <w:spacing w:after="312" w:line="360" w:lineRule="auto"/>
        <w:rPr>
          <w:rFonts w:hint="eastAsia" w:ascii="宋体" w:hAnsi="宋体" w:eastAsia="宋体" w:cs="宋体"/>
          <w:b/>
          <w:color w:val="auto"/>
          <w:highlight w:val="none"/>
        </w:rPr>
      </w:pPr>
      <w:r>
        <w:rPr>
          <w:rFonts w:hint="eastAsia" w:ascii="宋体" w:hAnsi="宋体" w:eastAsia="宋体" w:cs="宋体"/>
          <w:color w:val="auto"/>
          <w:highlight w:val="none"/>
        </w:rPr>
        <w:t xml:space="preserve">供应商全称：</w:t>
      </w:r>
      <w:r/>
    </w:p>
    <w:tbl>
      <w:tblPr>
        <w:tblStyle w:val="783"/>
        <w:tblW w:w="909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90"/>
      </w:tblGrid>
      <w:tr>
        <w:trPr/>
        <w:tc>
          <w:tcPr>
            <w:tcW w:w="9090" w:type="dxa"/>
            <w:vAlign w:val="top"/>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服务类</w:t>
            </w:r>
            <w:r/>
          </w:p>
        </w:tc>
      </w:tr>
      <w:tr>
        <w:trPr>
          <w:trHeight w:val="3810"/>
        </w:trPr>
        <w:tc>
          <w:tcPr>
            <w:tcW w:w="9090" w:type="dxa"/>
            <w:vAlign w:val="top"/>
            <w:textDirection w:val="lrTb"/>
            <w:noWrap w:val="false"/>
          </w:tcPr>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名称：</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服务范围：</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服务要求：</w:t>
            </w:r>
            <w:r/>
          </w:p>
          <w:p>
            <w:pPr>
              <w:spacing w:line="360" w:lineRule="auto"/>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服务时间：</w:t>
            </w:r>
            <w:r/>
          </w:p>
          <w:p>
            <w:pP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服务标准：</w:t>
            </w:r>
            <w:r/>
          </w:p>
        </w:tc>
      </w:tr>
    </w:tbl>
    <w:p>
      <w:pPr>
        <w:jc w:val="left"/>
        <w:spacing w:line="360" w:lineRule="auto"/>
        <w:widowControl/>
        <w:rPr>
          <w:color w:val="auto"/>
          <w:highlight w:val="none"/>
        </w:rPr>
      </w:pPr>
      <w:r>
        <w:rPr>
          <w:rFonts w:hint="eastAsia" w:ascii="宋体" w:hAnsi="宋体" w:eastAsia="宋体" w:cs="宋体"/>
          <w:color w:val="auto"/>
          <w:sz w:val="24"/>
          <w:szCs w:val="24"/>
          <w:highlight w:val="none"/>
        </w:rPr>
        <w:br w:type="page" w:clear="all"/>
      </w:r>
      <w:r/>
    </w:p>
    <w:p>
      <w:pPr>
        <w:pStyle w:val="792"/>
        <w:rPr>
          <w:color w:val="auto"/>
          <w:highlight w:val="none"/>
        </w:rPr>
      </w:pPr>
      <w:r>
        <w:rPr>
          <w:color w:val="auto"/>
          <w:highlight w:val="none"/>
        </w:rPr>
      </w:r>
      <w:r/>
    </w:p>
    <w:p>
      <w:pPr>
        <w:pStyle w:val="792"/>
        <w:rPr>
          <w:color w:val="auto"/>
          <w:highlight w:val="none"/>
        </w:rPr>
      </w:pPr>
      <w:r>
        <w:rPr>
          <w:color w:val="auto"/>
          <w:highlight w:val="none"/>
        </w:rPr>
      </w:r>
      <w:r/>
    </w:p>
    <w:p>
      <w:pPr>
        <w:jc w:val="center"/>
        <w:spacing w:line="360" w:lineRule="auto"/>
        <w:rPr>
          <w:rFonts w:hint="eastAsia" w:ascii="宋体" w:hAnsi="宋体"/>
          <w:b/>
          <w:bCs/>
          <w:i/>
          <w:iCs w:val="0"/>
          <w:color w:val="auto"/>
          <w:sz w:val="24"/>
          <w:highlight w:val="none"/>
          <w:u w:val="single"/>
          <w:lang w:val="en-US" w:eastAsia="zh-CN"/>
        </w:rPr>
      </w:pPr>
      <w:r>
        <w:rPr>
          <w:rFonts w:hint="eastAsia" w:ascii="宋体" w:hAnsi="宋体"/>
          <w:b/>
          <w:bCs/>
          <w:i/>
          <w:iCs w:val="0"/>
          <w:color w:val="auto"/>
          <w:sz w:val="24"/>
          <w:highlight w:val="none"/>
          <w:u w:val="single"/>
          <w:lang w:val="en-US" w:eastAsia="zh-CN"/>
        </w:rPr>
        <w:t xml:space="preserve">十五、其他</w:t>
      </w:r>
      <w:r/>
    </w:p>
    <w:p>
      <w:pPr>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r>
      <w:r/>
    </w:p>
    <w:p>
      <w:pPr>
        <w:pStyle w:val="1003"/>
        <w:rPr>
          <w:rFonts w:hint="eastAsia" w:ascii="宋体" w:hAnsi="宋体"/>
          <w:color w:val="auto"/>
          <w:highlight w:val="none"/>
        </w:rPr>
      </w:pPr>
      <w:r>
        <w:rPr>
          <w:rFonts w:hint="eastAsia" w:ascii="宋体" w:hAnsi="宋体"/>
          <w:color w:val="auto"/>
          <w:highlight w:val="none"/>
        </w:rPr>
      </w:r>
      <w:r/>
    </w:p>
    <w:p>
      <w:pPr>
        <w:pStyle w:val="1003"/>
        <w:rPr>
          <w:rFonts w:hint="eastAsia" w:ascii="宋体" w:hAnsi="宋体" w:eastAsia="宋体" w:cs="宋体"/>
          <w:color w:val="auto"/>
          <w:highlight w:val="none"/>
        </w:rPr>
      </w:pPr>
      <w:r>
        <w:rPr>
          <w:rFonts w:hint="eastAsia" w:ascii="宋体" w:hAnsi="宋体" w:eastAsia="宋体" w:cs="宋体"/>
          <w:color w:val="auto"/>
          <w:highlight w:val="none"/>
        </w:rPr>
      </w:r>
      <w:r/>
    </w:p>
    <w:sectPr>
      <w:footerReference w:type="default" r:id="rId15"/>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egoe UI">
    <w:panose1 w:val="020B0502040204020203"/>
  </w:font>
  <w:font w:name="Symbol">
    <w:panose1 w:val="05050102010706020507"/>
  </w:font>
  <w:font w:name="Wingdings">
    <w:panose1 w:val="05000000000000000000"/>
  </w:font>
  <w:font w:name="Cambria">
    <w:panose1 w:val="02040503050406030204"/>
  </w:font>
  <w:font w:name="Courier New">
    <w:panose1 w:val="02070309020205020404"/>
  </w:font>
  <w:font w:name="楷体_GB2312">
    <w:panose1 w:val="02010609060101010101"/>
  </w:font>
  <w:font w:name="黑体">
    <w:panose1 w:val="02010609060101010101"/>
  </w:font>
  <w:font w:name="仿宋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7</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4"/>
                      <w:tabs>
                        <w:tab w:val="clear" w:pos="4153" w:leader="none"/>
                        <w:tab w:val="clear" w:pos="8306" w:leader="none"/>
                      </w:tabs>
                    </w:pPr>
                    <w:r>
                      <w:fldChar w:fldCharType="begin"/>
                    </w:r>
                    <w:r>
                      <w:instrText xml:space="preserve"> PAGE  \* MERGEFORMAT </w:instrText>
                    </w:r>
                    <w:r>
                      <w:fldChar w:fldCharType="separate"/>
                    </w:r>
                    <w:r>
                      <w:t xml:space="preserve">46</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Fonts w:hint="eastAsia" w:eastAsia="宋体"/>
        <w:lang w:eastAsia="zh-CN"/>
      </w:rPr>
      <w:pBdr>
        <w:bottom w:val="none" w:color="auto" w:sz="0" w:space="1"/>
      </w:pBdr>
    </w:pPr>
    <w:r>
      <w:rPr>
        <w:rFonts w:hint="eastAsia"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Fonts w:hint="eastAsia" w:eastAsia="宋体"/>
        <w:szCs w:val="22"/>
        <w:lang w:eastAsia="zh-CN"/>
      </w:rPr>
      <w:pBdr>
        <w:bottom w:val="none" w:color="auto" w:sz="0" w:space="1"/>
      </w:pBdr>
    </w:pPr>
    <w:r/>
    <w:bookmarkStart w:id="51" w:name="_Hlk69393955"/>
    <w:r/>
    <w:bookmarkStart w:id="52" w:name="_Hlk69393956"/>
    <w:r>
      <w:t xml:space="preserve">     </w:t>
    </w:r>
    <w:bookmarkEnd w:id="51"/>
    <w:r/>
    <w:bookmarkEnd w:id="52"/>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space"/>
      <w:lvlText w:val="第%1章"/>
      <w:lvlJc w:val="left"/>
      <w:pPr/>
      <w:rPr>
        <w:rFonts w:hint="eastAsia"/>
        <w:sz w:val="44"/>
        <w:szCs w:val="4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pStyle w:val="1036"/>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3"/>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2" w:default="1">
    <w:name w:val="Normal"/>
    <w:next w:val="784"/>
    <w:link w:val="101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73">
    <w:name w:val="Heading 1"/>
    <w:basedOn w:val="772"/>
    <w:next w:val="772"/>
    <w:link w:val="824"/>
    <w:uiPriority w:val="9"/>
    <w:qFormat/>
    <w:pPr>
      <w:keepLines/>
      <w:keepNext/>
      <w:spacing w:before="480" w:after="200"/>
      <w:outlineLvl w:val="0"/>
    </w:pPr>
    <w:rPr>
      <w:rFonts w:ascii="Arial" w:hAnsi="Arial" w:eastAsia="Arial" w:cs="Arial"/>
      <w:sz w:val="40"/>
      <w:szCs w:val="40"/>
    </w:rPr>
  </w:style>
  <w:style w:type="paragraph" w:styleId="774">
    <w:name w:val="Heading 2"/>
    <w:basedOn w:val="772"/>
    <w:next w:val="772"/>
    <w:link w:val="825"/>
    <w:uiPriority w:val="9"/>
    <w:unhideWhenUsed/>
    <w:qFormat/>
    <w:pPr>
      <w:keepLines/>
      <w:keepNext/>
      <w:spacing w:before="360" w:after="200"/>
      <w:outlineLvl w:val="1"/>
    </w:pPr>
    <w:rPr>
      <w:rFonts w:ascii="Arial" w:hAnsi="Arial" w:eastAsia="Arial" w:cs="Arial"/>
      <w:sz w:val="34"/>
    </w:rPr>
  </w:style>
  <w:style w:type="paragraph" w:styleId="775">
    <w:name w:val="Heading 3"/>
    <w:basedOn w:val="772"/>
    <w:next w:val="772"/>
    <w:link w:val="826"/>
    <w:uiPriority w:val="9"/>
    <w:unhideWhenUsed/>
    <w:qFormat/>
    <w:pPr>
      <w:keepLines/>
      <w:keepNext/>
      <w:spacing w:before="320" w:after="200"/>
      <w:outlineLvl w:val="2"/>
    </w:pPr>
    <w:rPr>
      <w:rFonts w:ascii="Arial" w:hAnsi="Arial" w:eastAsia="Arial" w:cs="Arial"/>
      <w:sz w:val="30"/>
      <w:szCs w:val="30"/>
    </w:rPr>
  </w:style>
  <w:style w:type="paragraph" w:styleId="776">
    <w:name w:val="Heading 4"/>
    <w:basedOn w:val="772"/>
    <w:next w:val="785"/>
    <w:link w:val="827"/>
    <w:uiPriority w:val="9"/>
    <w:unhideWhenUsed/>
    <w:qFormat/>
    <w:pPr>
      <w:keepLines/>
      <w:keepNext/>
      <w:spacing w:before="320" w:after="200"/>
      <w:outlineLvl w:val="3"/>
    </w:pPr>
    <w:rPr>
      <w:rFonts w:ascii="Arial" w:hAnsi="Arial" w:eastAsia="Arial" w:cs="Arial"/>
      <w:b/>
      <w:bCs/>
      <w:sz w:val="26"/>
      <w:szCs w:val="26"/>
    </w:rPr>
  </w:style>
  <w:style w:type="paragraph" w:styleId="777">
    <w:name w:val="Heading 5"/>
    <w:basedOn w:val="772"/>
    <w:next w:val="772"/>
    <w:link w:val="828"/>
    <w:uiPriority w:val="9"/>
    <w:unhideWhenUsed/>
    <w:qFormat/>
    <w:pPr>
      <w:keepLines/>
      <w:keepNext/>
      <w:spacing w:before="320" w:after="200"/>
      <w:outlineLvl w:val="4"/>
    </w:pPr>
    <w:rPr>
      <w:rFonts w:ascii="Arial" w:hAnsi="Arial" w:eastAsia="Arial" w:cs="Arial"/>
      <w:b/>
      <w:bCs/>
      <w:sz w:val="24"/>
      <w:szCs w:val="24"/>
    </w:rPr>
  </w:style>
  <w:style w:type="paragraph" w:styleId="778">
    <w:name w:val="Heading 6"/>
    <w:basedOn w:val="772"/>
    <w:next w:val="772"/>
    <w:link w:val="829"/>
    <w:uiPriority w:val="9"/>
    <w:unhideWhenUsed/>
    <w:qFormat/>
    <w:pPr>
      <w:keepLines/>
      <w:keepNext/>
      <w:spacing w:before="320" w:after="200"/>
      <w:outlineLvl w:val="5"/>
    </w:pPr>
    <w:rPr>
      <w:rFonts w:ascii="Arial" w:hAnsi="Arial" w:eastAsia="Arial" w:cs="Arial"/>
      <w:b/>
      <w:bCs/>
      <w:sz w:val="22"/>
      <w:szCs w:val="22"/>
    </w:rPr>
  </w:style>
  <w:style w:type="paragraph" w:styleId="779">
    <w:name w:val="Heading 7"/>
    <w:basedOn w:val="772"/>
    <w:next w:val="772"/>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780">
    <w:name w:val="Heading 8"/>
    <w:basedOn w:val="772"/>
    <w:next w:val="772"/>
    <w:link w:val="831"/>
    <w:uiPriority w:val="9"/>
    <w:unhideWhenUsed/>
    <w:qFormat/>
    <w:pPr>
      <w:keepLines/>
      <w:keepNext/>
      <w:spacing w:before="320" w:after="200"/>
      <w:outlineLvl w:val="7"/>
    </w:pPr>
    <w:rPr>
      <w:rFonts w:ascii="Arial" w:hAnsi="Arial" w:eastAsia="Arial" w:cs="Arial"/>
      <w:i/>
      <w:iCs/>
      <w:sz w:val="22"/>
      <w:szCs w:val="22"/>
    </w:rPr>
  </w:style>
  <w:style w:type="paragraph" w:styleId="781">
    <w:name w:val="Heading 9"/>
    <w:basedOn w:val="772"/>
    <w:next w:val="772"/>
    <w:link w:val="832"/>
    <w:uiPriority w:val="9"/>
    <w:unhideWhenUsed/>
    <w:qFormat/>
    <w:pPr>
      <w:keepLines/>
      <w:keepNext/>
      <w:spacing w:before="320" w:after="200"/>
      <w:outlineLvl w:val="8"/>
    </w:pPr>
    <w:rPr>
      <w:rFonts w:ascii="Arial" w:hAnsi="Arial" w:eastAsia="Arial" w:cs="Arial"/>
      <w:i/>
      <w:iCs/>
      <w:sz w:val="21"/>
      <w:szCs w:val="21"/>
    </w:rPr>
  </w:style>
  <w:style w:type="character" w:styleId="782" w:default="1">
    <w:name w:val="Default Paragraph Font"/>
    <w:uiPriority w:val="1"/>
    <w:semiHidden/>
    <w:unhideWhenUsed/>
    <w:qFormat/>
  </w:style>
  <w:style w:type="table" w:styleId="783" w:default="1">
    <w:name w:val="Normal Table"/>
    <w:uiPriority w:val="99"/>
    <w:semiHidden/>
    <w:unhideWhenUsed/>
    <w:qFormat/>
    <w:tblPr>
      <w:tblCellMar>
        <w:left w:w="108" w:type="dxa"/>
        <w:top w:w="0" w:type="dxa"/>
        <w:right w:w="108" w:type="dxa"/>
        <w:bottom w:w="0" w:type="dxa"/>
      </w:tblCellMar>
    </w:tblPr>
  </w:style>
  <w:style w:type="paragraph" w:styleId="784" w:customStyle="1">
    <w:name w:val="正文（缩进）"/>
    <w:basedOn w:val="772"/>
    <w:uiPriority w:val="0"/>
    <w:qFormat/>
    <w:pPr>
      <w:ind w:firstLine="480"/>
    </w:pPr>
    <w:rPr>
      <w:rFonts w:ascii="Calibri" w:hAnsi="Calibri" w:eastAsia="宋体" w:cs="Times New Roman"/>
      <w:szCs w:val="24"/>
    </w:rPr>
  </w:style>
  <w:style w:type="paragraph" w:styleId="785" w:customStyle="1">
    <w:name w:val="正文首缩两字"/>
    <w:basedOn w:val="772"/>
    <w:uiPriority w:val="0"/>
    <w:qFormat/>
    <w:pPr>
      <w:ind w:left="210" w:right="210" w:firstLine="480"/>
      <w:jc w:val="left"/>
      <w:spacing w:line="360" w:lineRule="auto"/>
    </w:pPr>
    <w:rPr>
      <w:rFonts w:ascii="宋体" w:hAnsi="宋体" w:eastAsia="仿宋_GB2312"/>
      <w:sz w:val="24"/>
    </w:rPr>
  </w:style>
  <w:style w:type="paragraph" w:styleId="786">
    <w:name w:val="toc 7"/>
    <w:basedOn w:val="772"/>
    <w:next w:val="772"/>
    <w:uiPriority w:val="39"/>
    <w:unhideWhenUsed/>
    <w:qFormat/>
    <w:pPr>
      <w:ind w:left="1701" w:right="0" w:firstLine="0"/>
      <w:spacing w:after="57"/>
    </w:pPr>
  </w:style>
  <w:style w:type="paragraph" w:styleId="787">
    <w:name w:val="Normal Indent"/>
    <w:basedOn w:val="772"/>
    <w:uiPriority w:val="0"/>
    <w:qFormat/>
    <w:pPr>
      <w:ind w:firstLine="420"/>
      <w:jc w:val="left"/>
      <w:widowControl/>
    </w:pPr>
    <w:rPr>
      <w:rFonts w:asciiTheme="minorHAnsi" w:hAnsiTheme="minorHAnsi" w:eastAsiaTheme="minorEastAsia" w:cstheme="minorBidi"/>
    </w:rPr>
  </w:style>
  <w:style w:type="paragraph" w:styleId="788">
    <w:name w:val="Caption"/>
    <w:basedOn w:val="772"/>
    <w:next w:val="77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89">
    <w:name w:val="annotation text"/>
    <w:basedOn w:val="772"/>
    <w:uiPriority w:val="99"/>
    <w:semiHidden/>
    <w:unhideWhenUsed/>
    <w:qFormat/>
    <w:pPr>
      <w:jc w:val="left"/>
    </w:pPr>
  </w:style>
  <w:style w:type="paragraph" w:styleId="790">
    <w:name w:val="Body Text"/>
    <w:basedOn w:val="772"/>
    <w:uiPriority w:val="0"/>
    <w:semiHidden/>
    <w:qFormat/>
    <w:rPr>
      <w:rFonts w:ascii="宋体" w:hAnsi="宋体" w:eastAsia="宋体" w:cs="宋体"/>
      <w:sz w:val="31"/>
      <w:szCs w:val="31"/>
      <w:lang w:val="en-US" w:eastAsia="en-US" w:bidi="ar-SA"/>
    </w:rPr>
  </w:style>
  <w:style w:type="paragraph" w:styleId="791">
    <w:name w:val="Body Text Indent"/>
    <w:basedOn w:val="772"/>
    <w:next w:val="792"/>
    <w:uiPriority w:val="0"/>
    <w:qFormat/>
    <w:pPr>
      <w:ind w:firstLine="645"/>
    </w:pPr>
    <w:rPr>
      <w:rFonts w:ascii="楷体_GB2312" w:eastAsia="楷体_GB2312"/>
      <w:sz w:val="32"/>
      <w:szCs w:val="20"/>
    </w:rPr>
  </w:style>
  <w:style w:type="paragraph" w:styleId="792">
    <w:name w:val="envelope return"/>
    <w:basedOn w:val="772"/>
    <w:uiPriority w:val="0"/>
    <w:qFormat/>
    <w:rPr>
      <w:rFonts w:ascii="Arial" w:hAnsi="Arial"/>
    </w:rPr>
  </w:style>
  <w:style w:type="paragraph" w:styleId="793">
    <w:name w:val="toc 5"/>
    <w:basedOn w:val="772"/>
    <w:next w:val="772"/>
    <w:uiPriority w:val="39"/>
    <w:unhideWhenUsed/>
    <w:qFormat/>
    <w:pPr>
      <w:ind w:left="1134" w:right="0" w:firstLine="0"/>
      <w:spacing w:after="57"/>
    </w:pPr>
  </w:style>
  <w:style w:type="paragraph" w:styleId="794">
    <w:name w:val="toc 3"/>
    <w:basedOn w:val="772"/>
    <w:next w:val="772"/>
    <w:uiPriority w:val="39"/>
    <w:unhideWhenUsed/>
    <w:qFormat/>
    <w:pPr>
      <w:ind w:left="567" w:right="0" w:firstLine="0"/>
      <w:spacing w:after="57"/>
    </w:pPr>
  </w:style>
  <w:style w:type="paragraph" w:styleId="795">
    <w:name w:val="Plain Text"/>
    <w:basedOn w:val="772"/>
    <w:uiPriority w:val="99"/>
    <w:unhideWhenUsed/>
    <w:qFormat/>
    <w:rPr>
      <w:rFonts w:ascii="宋体" w:hAnsi="Courier New"/>
      <w:sz w:val="20"/>
      <w:szCs w:val="20"/>
    </w:rPr>
  </w:style>
  <w:style w:type="paragraph" w:styleId="796">
    <w:name w:val="toc 8"/>
    <w:basedOn w:val="772"/>
    <w:next w:val="772"/>
    <w:uiPriority w:val="39"/>
    <w:unhideWhenUsed/>
    <w:qFormat/>
    <w:pPr>
      <w:ind w:left="1984" w:right="0" w:firstLine="0"/>
      <w:spacing w:after="57"/>
    </w:pPr>
  </w:style>
  <w:style w:type="paragraph" w:styleId="797">
    <w:name w:val="endnote text"/>
    <w:basedOn w:val="772"/>
    <w:link w:val="970"/>
    <w:uiPriority w:val="99"/>
    <w:semiHidden/>
    <w:unhideWhenUsed/>
    <w:qFormat/>
    <w:pPr>
      <w:spacing w:after="0" w:line="240" w:lineRule="auto"/>
    </w:pPr>
    <w:rPr>
      <w:sz w:val="20"/>
    </w:rPr>
  </w:style>
  <w:style w:type="paragraph" w:styleId="798">
    <w:name w:val="Footer"/>
    <w:basedOn w:val="772"/>
    <w:link w:val="843"/>
    <w:uiPriority w:val="99"/>
    <w:unhideWhenUsed/>
    <w:qFormat/>
    <w:pPr>
      <w:spacing w:after="0" w:line="240" w:lineRule="auto"/>
      <w:tabs>
        <w:tab w:val="center" w:pos="7143" w:leader="none"/>
        <w:tab w:val="right" w:pos="14287" w:leader="none"/>
      </w:tabs>
    </w:pPr>
  </w:style>
  <w:style w:type="paragraph" w:styleId="799">
    <w:name w:val="Header"/>
    <w:basedOn w:val="772"/>
    <w:link w:val="841"/>
    <w:uiPriority w:val="99"/>
    <w:unhideWhenUsed/>
    <w:qFormat/>
    <w:pPr>
      <w:spacing w:after="0" w:line="240" w:lineRule="auto"/>
      <w:tabs>
        <w:tab w:val="center" w:pos="7143" w:leader="none"/>
        <w:tab w:val="right" w:pos="14287" w:leader="none"/>
      </w:tabs>
    </w:pPr>
  </w:style>
  <w:style w:type="paragraph" w:styleId="800">
    <w:name w:val="toc 1"/>
    <w:basedOn w:val="772"/>
    <w:next w:val="772"/>
    <w:uiPriority w:val="39"/>
    <w:unhideWhenUsed/>
    <w:qFormat/>
    <w:pPr>
      <w:ind w:left="0" w:right="0" w:firstLine="0"/>
      <w:spacing w:after="57"/>
    </w:pPr>
  </w:style>
  <w:style w:type="paragraph" w:styleId="801">
    <w:name w:val="toc 4"/>
    <w:basedOn w:val="772"/>
    <w:next w:val="772"/>
    <w:uiPriority w:val="39"/>
    <w:unhideWhenUsed/>
    <w:qFormat/>
    <w:pPr>
      <w:ind w:left="850" w:right="0" w:firstLine="0"/>
      <w:spacing w:after="57"/>
    </w:pPr>
  </w:style>
  <w:style w:type="paragraph" w:styleId="802">
    <w:name w:val="Subtitle"/>
    <w:basedOn w:val="772"/>
    <w:next w:val="772"/>
    <w:link w:val="836"/>
    <w:uiPriority w:val="11"/>
    <w:qFormat/>
    <w:pPr>
      <w:spacing w:before="200" w:after="200"/>
    </w:pPr>
    <w:rPr>
      <w:sz w:val="24"/>
      <w:szCs w:val="24"/>
    </w:rPr>
  </w:style>
  <w:style w:type="paragraph" w:styleId="803">
    <w:name w:val="footnote text"/>
    <w:basedOn w:val="772"/>
    <w:link w:val="969"/>
    <w:uiPriority w:val="99"/>
    <w:semiHidden/>
    <w:unhideWhenUsed/>
    <w:qFormat/>
    <w:pPr>
      <w:spacing w:after="40" w:line="240" w:lineRule="auto"/>
    </w:pPr>
    <w:rPr>
      <w:sz w:val="18"/>
    </w:rPr>
  </w:style>
  <w:style w:type="paragraph" w:styleId="804">
    <w:name w:val="toc 6"/>
    <w:basedOn w:val="772"/>
    <w:next w:val="772"/>
    <w:uiPriority w:val="39"/>
    <w:unhideWhenUsed/>
    <w:qFormat/>
    <w:pPr>
      <w:ind w:left="1417" w:right="0" w:firstLine="0"/>
      <w:spacing w:after="57"/>
    </w:pPr>
  </w:style>
  <w:style w:type="paragraph" w:styleId="805">
    <w:name w:val="table of figures"/>
    <w:basedOn w:val="772"/>
    <w:next w:val="772"/>
    <w:uiPriority w:val="99"/>
    <w:unhideWhenUsed/>
    <w:qFormat/>
    <w:pPr>
      <w:spacing w:after="0" w:afterAutospacing="0"/>
    </w:pPr>
  </w:style>
  <w:style w:type="paragraph" w:styleId="806">
    <w:name w:val="toc 2"/>
    <w:basedOn w:val="772"/>
    <w:next w:val="772"/>
    <w:uiPriority w:val="39"/>
    <w:unhideWhenUsed/>
    <w:qFormat/>
    <w:pPr>
      <w:ind w:left="283" w:right="0" w:firstLine="0"/>
      <w:spacing w:after="57"/>
    </w:pPr>
  </w:style>
  <w:style w:type="paragraph" w:styleId="807">
    <w:name w:val="toc 9"/>
    <w:basedOn w:val="772"/>
    <w:next w:val="772"/>
    <w:uiPriority w:val="39"/>
    <w:unhideWhenUsed/>
    <w:qFormat/>
    <w:pPr>
      <w:ind w:left="2268" w:right="0" w:firstLine="0"/>
      <w:spacing w:after="57"/>
    </w:pPr>
  </w:style>
  <w:style w:type="paragraph" w:styleId="808">
    <w:name w:val="Body Text 2"/>
    <w:basedOn w:val="772"/>
    <w:uiPriority w:val="0"/>
    <w:qFormat/>
    <w:pPr>
      <w:spacing w:after="120" w:line="480" w:lineRule="auto"/>
    </w:pPr>
  </w:style>
  <w:style w:type="paragraph" w:styleId="809">
    <w:name w:val="Normal (Web)"/>
    <w:basedOn w:val="772"/>
    <w:uiPriority w:val="0"/>
    <w:unhideWhenUsed/>
    <w:qFormat/>
    <w:pPr>
      <w:jc w:val="left"/>
    </w:pPr>
    <w:rPr>
      <w:rFonts w:cs="Times New Roman"/>
      <w:sz w:val="24"/>
      <w:szCs w:val="24"/>
    </w:rPr>
  </w:style>
  <w:style w:type="paragraph" w:styleId="810">
    <w:name w:val="Title"/>
    <w:basedOn w:val="772"/>
    <w:next w:val="772"/>
    <w:link w:val="835"/>
    <w:uiPriority w:val="10"/>
    <w:qFormat/>
    <w:pPr>
      <w:contextualSpacing/>
      <w:spacing w:before="300" w:after="200"/>
    </w:pPr>
    <w:rPr>
      <w:sz w:val="48"/>
      <w:szCs w:val="48"/>
    </w:rPr>
  </w:style>
  <w:style w:type="paragraph" w:styleId="811">
    <w:name w:val="Body Text First Indent"/>
    <w:basedOn w:val="790"/>
    <w:uiPriority w:val="99"/>
    <w:unhideWhenUsed/>
    <w:qFormat/>
    <w:pPr>
      <w:ind w:firstLine="420"/>
    </w:pPr>
  </w:style>
  <w:style w:type="table" w:styleId="81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3">
    <w:name w:val="endnote reference"/>
    <w:uiPriority w:val="99"/>
    <w:semiHidden/>
    <w:unhideWhenUsed/>
    <w:qFormat/>
    <w:rPr>
      <w:vertAlign w:val="superscript"/>
    </w:rPr>
  </w:style>
  <w:style w:type="character" w:styleId="814">
    <w:name w:val="Hyperlink"/>
    <w:uiPriority w:val="99"/>
    <w:unhideWhenUsed/>
    <w:qFormat/>
    <w:rPr>
      <w:color w:val="0000ff" w:themeColor="hyperlink"/>
      <w:u w:val="single"/>
      <w14:textFill>
        <w14:solidFill>
          <w14:schemeClr w14:val="hlink"/>
        </w14:solidFill>
      </w14:textFill>
    </w:rPr>
  </w:style>
  <w:style w:type="character" w:styleId="815">
    <w:name w:val="footnote reference"/>
    <w:uiPriority w:val="99"/>
    <w:unhideWhenUsed/>
    <w:qFormat/>
    <w:rPr>
      <w:vertAlign w:val="superscript"/>
    </w:rPr>
  </w:style>
  <w:style w:type="paragraph" w:styleId="816" w:customStyle="1">
    <w:name w:val="正文1"/>
    <w:basedOn w:val="772"/>
    <w:next w:val="817"/>
    <w:uiPriority w:val="0"/>
    <w:qFormat/>
    <w:pPr>
      <w:jc w:val="left"/>
      <w:spacing w:line="360" w:lineRule="atLeast"/>
    </w:pPr>
    <w:rPr>
      <w:rFonts w:ascii="宋体" w:hAnsi="Calibri" w:eastAsia="宋体" w:cs="Times New Roman"/>
      <w:sz w:val="24"/>
      <w:szCs w:val="20"/>
    </w:rPr>
  </w:style>
  <w:style w:type="paragraph" w:styleId="817" w:customStyle="1">
    <w:name w:val="正文文本1"/>
    <w:basedOn w:val="816"/>
    <w:next w:val="818"/>
    <w:uiPriority w:val="0"/>
    <w:qFormat/>
    <w:pPr>
      <w:spacing w:after="120"/>
    </w:pPr>
    <w:rPr>
      <w:lang w:val="en-US" w:eastAsia="en-US"/>
    </w:rPr>
  </w:style>
  <w:style w:type="paragraph" w:styleId="818" w:customStyle="1">
    <w:name w:val="一级条标题"/>
    <w:basedOn w:val="819"/>
    <w:next w:val="820"/>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19" w:customStyle="1">
    <w:name w:val="章标题"/>
    <w:next w:val="77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0" w:customStyle="1">
    <w:name w:val="段"/>
    <w:basedOn w:val="816"/>
    <w:next w:val="772"/>
    <w:uiPriority w:val="0"/>
    <w:qFormat/>
    <w:pPr>
      <w:ind w:firstLine="200"/>
      <w:widowControl/>
    </w:pPr>
    <w:rPr>
      <w:rFonts w:ascii="宋体"/>
      <w:sz w:val="20"/>
      <w:szCs w:val="20"/>
    </w:rPr>
  </w:style>
  <w:style w:type="paragraph" w:styleId="821" w:customStyle="1">
    <w:name w:val="正文首行缩进 21"/>
    <w:basedOn w:val="822"/>
    <w:uiPriority w:val="0"/>
    <w:qFormat/>
    <w:pPr>
      <w:ind w:firstLine="420"/>
      <w:spacing w:before="100" w:beforeAutospacing="1"/>
    </w:pPr>
    <w:rPr>
      <w:rFonts w:ascii="Times New Roman" w:hAnsi="Times New Roman" w:eastAsia="宋体"/>
      <w:sz w:val="20"/>
      <w:szCs w:val="21"/>
    </w:rPr>
  </w:style>
  <w:style w:type="paragraph" w:styleId="822" w:customStyle="1">
    <w:name w:val="正文文本缩进1"/>
    <w:basedOn w:val="772"/>
    <w:next w:val="823"/>
    <w:uiPriority w:val="99"/>
    <w:unhideWhenUsed/>
    <w:qFormat/>
    <w:pPr>
      <w:ind w:firstLine="540"/>
      <w:spacing w:line="400" w:lineRule="exact"/>
    </w:pPr>
    <w:rPr>
      <w:sz w:val="24"/>
    </w:rPr>
  </w:style>
  <w:style w:type="paragraph" w:styleId="823" w:customStyle="1">
    <w:name w:val="寄信人地址1"/>
    <w:basedOn w:val="772"/>
    <w:uiPriority w:val="99"/>
    <w:unhideWhenUsed/>
    <w:qFormat/>
    <w:rPr>
      <w:rFonts w:ascii="Arial" w:hAnsi="Arial"/>
    </w:rPr>
  </w:style>
  <w:style w:type="character" w:styleId="824" w:customStyle="1">
    <w:name w:val="Heading 1 Char"/>
    <w:link w:val="773"/>
    <w:uiPriority w:val="9"/>
    <w:qFormat/>
    <w:rPr>
      <w:rFonts w:ascii="Arial" w:hAnsi="Arial" w:eastAsia="Arial" w:cs="Arial"/>
      <w:sz w:val="40"/>
      <w:szCs w:val="40"/>
    </w:rPr>
  </w:style>
  <w:style w:type="character" w:styleId="825" w:customStyle="1">
    <w:name w:val="Heading 2 Char"/>
    <w:link w:val="774"/>
    <w:uiPriority w:val="9"/>
    <w:qFormat/>
    <w:rPr>
      <w:rFonts w:ascii="Arial" w:hAnsi="Arial" w:eastAsia="Arial" w:cs="Arial"/>
      <w:sz w:val="34"/>
    </w:rPr>
  </w:style>
  <w:style w:type="character" w:styleId="826" w:customStyle="1">
    <w:name w:val="Heading 3 Char"/>
    <w:link w:val="775"/>
    <w:uiPriority w:val="9"/>
    <w:qFormat/>
    <w:rPr>
      <w:rFonts w:ascii="Arial" w:hAnsi="Arial" w:eastAsia="Arial" w:cs="Arial"/>
      <w:sz w:val="30"/>
      <w:szCs w:val="30"/>
    </w:rPr>
  </w:style>
  <w:style w:type="character" w:styleId="827" w:customStyle="1">
    <w:name w:val="Heading 4 Char"/>
    <w:link w:val="776"/>
    <w:uiPriority w:val="9"/>
    <w:qFormat/>
    <w:rPr>
      <w:rFonts w:ascii="Arial" w:hAnsi="Arial" w:eastAsia="Arial" w:cs="Arial"/>
      <w:b/>
      <w:bCs/>
      <w:sz w:val="26"/>
      <w:szCs w:val="26"/>
    </w:rPr>
  </w:style>
  <w:style w:type="character" w:styleId="828" w:customStyle="1">
    <w:name w:val="Heading 5 Char"/>
    <w:link w:val="777"/>
    <w:uiPriority w:val="9"/>
    <w:qFormat/>
    <w:rPr>
      <w:rFonts w:ascii="Arial" w:hAnsi="Arial" w:eastAsia="Arial" w:cs="Arial"/>
      <w:b/>
      <w:bCs/>
      <w:sz w:val="24"/>
      <w:szCs w:val="24"/>
    </w:rPr>
  </w:style>
  <w:style w:type="character" w:styleId="829" w:customStyle="1">
    <w:name w:val="Heading 6 Char"/>
    <w:link w:val="778"/>
    <w:uiPriority w:val="9"/>
    <w:qFormat/>
    <w:rPr>
      <w:rFonts w:ascii="Arial" w:hAnsi="Arial" w:eastAsia="Arial" w:cs="Arial"/>
      <w:b/>
      <w:bCs/>
      <w:sz w:val="22"/>
      <w:szCs w:val="22"/>
    </w:rPr>
  </w:style>
  <w:style w:type="character" w:styleId="830" w:customStyle="1">
    <w:name w:val="Heading 7 Char"/>
    <w:link w:val="779"/>
    <w:uiPriority w:val="9"/>
    <w:qFormat/>
    <w:rPr>
      <w:rFonts w:ascii="Arial" w:hAnsi="Arial" w:eastAsia="Arial" w:cs="Arial"/>
      <w:b/>
      <w:bCs/>
      <w:i/>
      <w:iCs/>
      <w:sz w:val="22"/>
      <w:szCs w:val="22"/>
    </w:rPr>
  </w:style>
  <w:style w:type="character" w:styleId="831" w:customStyle="1">
    <w:name w:val="Heading 8 Char"/>
    <w:link w:val="780"/>
    <w:uiPriority w:val="9"/>
    <w:qFormat/>
    <w:rPr>
      <w:rFonts w:ascii="Arial" w:hAnsi="Arial" w:eastAsia="Arial" w:cs="Arial"/>
      <w:i/>
      <w:iCs/>
      <w:sz w:val="22"/>
      <w:szCs w:val="22"/>
    </w:rPr>
  </w:style>
  <w:style w:type="character" w:styleId="832" w:customStyle="1">
    <w:name w:val="Heading 9 Char"/>
    <w:link w:val="781"/>
    <w:uiPriority w:val="9"/>
    <w:qFormat/>
    <w:rPr>
      <w:rFonts w:ascii="Arial" w:hAnsi="Arial" w:eastAsia="Arial" w:cs="Arial"/>
      <w:i/>
      <w:iCs/>
      <w:sz w:val="21"/>
      <w:szCs w:val="21"/>
    </w:rPr>
  </w:style>
  <w:style w:type="paragraph" w:styleId="833">
    <w:name w:val="List Paragraph"/>
    <w:basedOn w:val="772"/>
    <w:uiPriority w:val="34"/>
    <w:qFormat/>
    <w:pPr>
      <w:contextualSpacing/>
      <w:ind w:left="720"/>
    </w:pPr>
  </w:style>
  <w:style w:type="paragraph" w:styleId="834">
    <w:name w:val="No Spacing"/>
    <w:uiPriority w:val="1"/>
    <w:qFormat/>
    <w:pPr>
      <w:spacing w:before="0" w:after="0" w:line="240" w:lineRule="auto"/>
    </w:pPr>
    <w:rPr>
      <w:rFonts w:hint="default" w:ascii="Times New Roman" w:hAnsi="Times New Roman" w:eastAsia="宋体" w:cs="Times New Roman"/>
    </w:rPr>
  </w:style>
  <w:style w:type="character" w:styleId="835" w:customStyle="1">
    <w:name w:val="Title Char"/>
    <w:link w:val="810"/>
    <w:uiPriority w:val="10"/>
    <w:qFormat/>
    <w:rPr>
      <w:sz w:val="48"/>
      <w:szCs w:val="48"/>
    </w:rPr>
  </w:style>
  <w:style w:type="character" w:styleId="836" w:customStyle="1">
    <w:name w:val="Subtitle Char"/>
    <w:link w:val="802"/>
    <w:uiPriority w:val="11"/>
    <w:qFormat/>
    <w:rPr>
      <w:sz w:val="24"/>
      <w:szCs w:val="24"/>
    </w:rPr>
  </w:style>
  <w:style w:type="paragraph" w:styleId="837">
    <w:name w:val="Quote"/>
    <w:basedOn w:val="772"/>
    <w:next w:val="772"/>
    <w:link w:val="838"/>
    <w:uiPriority w:val="29"/>
    <w:qFormat/>
    <w:pPr>
      <w:ind w:left="720" w:right="720"/>
    </w:pPr>
    <w:rPr>
      <w:i/>
    </w:rPr>
  </w:style>
  <w:style w:type="character" w:styleId="838" w:customStyle="1">
    <w:name w:val="Quote Char"/>
    <w:link w:val="837"/>
    <w:uiPriority w:val="29"/>
    <w:qFormat/>
    <w:rPr>
      <w:i/>
    </w:rPr>
  </w:style>
  <w:style w:type="paragraph" w:styleId="839">
    <w:name w:val="Intense Quote"/>
    <w:basedOn w:val="772"/>
    <w:next w:val="772"/>
    <w:link w:val="8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0" w:customStyle="1">
    <w:name w:val="Intense Quote Char"/>
    <w:link w:val="839"/>
    <w:uiPriority w:val="30"/>
    <w:qFormat/>
    <w:rPr>
      <w:i/>
    </w:rPr>
  </w:style>
  <w:style w:type="character" w:styleId="841" w:customStyle="1">
    <w:name w:val="Header Char"/>
    <w:link w:val="799"/>
    <w:uiPriority w:val="99"/>
    <w:qFormat/>
  </w:style>
  <w:style w:type="character" w:styleId="842" w:customStyle="1">
    <w:name w:val="Footer Char"/>
    <w:link w:val="798"/>
    <w:uiPriority w:val="99"/>
    <w:qFormat/>
  </w:style>
  <w:style w:type="character" w:styleId="843" w:customStyle="1">
    <w:name w:val="Caption Char"/>
    <w:link w:val="798"/>
    <w:uiPriority w:val="99"/>
    <w:qFormat/>
  </w:style>
  <w:style w:type="table" w:styleId="84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7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8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9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0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1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2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3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6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9" w:customStyle="1">
    <w:name w:val="Footnote Text Char"/>
    <w:link w:val="803"/>
    <w:uiPriority w:val="99"/>
    <w:qFormat/>
    <w:rPr>
      <w:sz w:val="18"/>
    </w:rPr>
  </w:style>
  <w:style w:type="character" w:styleId="970" w:customStyle="1">
    <w:name w:val="Endnote Text Char"/>
    <w:link w:val="797"/>
    <w:uiPriority w:val="99"/>
    <w:qFormat/>
    <w:rPr>
      <w:sz w:val="20"/>
    </w:rPr>
  </w:style>
  <w:style w:type="paragraph" w:styleId="971" w:customStyle="1">
    <w:name w:val="TOC Heading"/>
    <w:uiPriority w:val="39"/>
    <w:unhideWhenUsed/>
    <w:qFormat/>
    <w:rPr>
      <w:rFonts w:hint="default" w:ascii="Times New Roman" w:hAnsi="Times New Roman" w:eastAsia="宋体" w:cs="Times New Roman"/>
    </w:rPr>
  </w:style>
  <w:style w:type="paragraph" w:styleId="972" w:customStyle="1">
    <w:name w:val="标题 11"/>
    <w:basedOn w:val="772"/>
    <w:next w:val="772"/>
    <w:link w:val="980"/>
    <w:uiPriority w:val="99"/>
    <w:qFormat/>
    <w:pPr>
      <w:keepLines/>
      <w:keepNext/>
      <w:spacing w:before="340" w:after="330" w:line="578" w:lineRule="auto"/>
      <w:outlineLvl w:val="0"/>
    </w:pPr>
    <w:rPr>
      <w:rFonts w:ascii="Calibri" w:hAnsi="Calibri"/>
      <w:b/>
      <w:bCs/>
      <w:sz w:val="44"/>
      <w:szCs w:val="44"/>
    </w:rPr>
  </w:style>
  <w:style w:type="paragraph" w:styleId="973" w:customStyle="1">
    <w:name w:val="标题 21"/>
    <w:basedOn w:val="772"/>
    <w:next w:val="974"/>
    <w:link w:val="981"/>
    <w:uiPriority w:val="9"/>
    <w:qFormat/>
    <w:pPr>
      <w:keepLines/>
      <w:keepNext/>
      <w:spacing w:before="260" w:after="260" w:line="416" w:lineRule="auto"/>
      <w:outlineLvl w:val="1"/>
    </w:pPr>
    <w:rPr>
      <w:rFonts w:ascii="Cambria" w:hAnsi="Cambria"/>
      <w:b/>
      <w:bCs/>
      <w:sz w:val="32"/>
      <w:szCs w:val="32"/>
    </w:rPr>
  </w:style>
  <w:style w:type="paragraph" w:styleId="974" w:customStyle="1">
    <w:name w:val="正文缩进1"/>
    <w:basedOn w:val="772"/>
    <w:uiPriority w:val="0"/>
    <w:unhideWhenUsed/>
    <w:qFormat/>
    <w:pPr>
      <w:ind w:firstLine="420"/>
    </w:pPr>
    <w:rPr>
      <w:rFonts w:ascii="Calibri" w:hAnsi="Calibri" w:eastAsia="宋体" w:cs="Times New Roman"/>
    </w:rPr>
  </w:style>
  <w:style w:type="paragraph" w:styleId="975" w:customStyle="1">
    <w:name w:val="标题 311"/>
    <w:basedOn w:val="772"/>
    <w:next w:val="772"/>
    <w:link w:val="982"/>
    <w:uiPriority w:val="0"/>
    <w:qFormat/>
    <w:pPr>
      <w:keepLines/>
      <w:keepNext/>
      <w:spacing w:before="260" w:after="260" w:line="416" w:lineRule="auto"/>
      <w:outlineLvl w:val="2"/>
    </w:pPr>
    <w:rPr>
      <w:rFonts w:ascii="Calibri" w:hAnsi="Calibri"/>
      <w:b/>
      <w:bCs/>
      <w:sz w:val="32"/>
      <w:szCs w:val="32"/>
    </w:rPr>
  </w:style>
  <w:style w:type="paragraph" w:styleId="976" w:customStyle="1">
    <w:name w:val="标题 41"/>
    <w:basedOn w:val="772"/>
    <w:next w:val="974"/>
    <w:link w:val="983"/>
    <w:uiPriority w:val="0"/>
    <w:qFormat/>
    <w:pPr>
      <w:spacing w:before="280" w:after="290" w:line="377" w:lineRule="auto"/>
      <w:outlineLvl w:val="3"/>
    </w:pPr>
    <w:rPr>
      <w:rFonts w:ascii="Arial" w:hAnsi="Arial" w:eastAsia="黑体"/>
      <w:b/>
      <w:bCs/>
      <w:sz w:val="28"/>
      <w:szCs w:val="28"/>
    </w:rPr>
  </w:style>
  <w:style w:type="character" w:styleId="977" w:customStyle="1">
    <w:name w:val="默认段落字体1"/>
    <w:link w:val="772"/>
    <w:uiPriority w:val="1"/>
    <w:unhideWhenUsed/>
    <w:qFormat/>
  </w:style>
  <w:style w:type="table" w:styleId="978" w:customStyle="1">
    <w:name w:val="普通表格1"/>
    <w:uiPriority w:val="99"/>
    <w:unhideWhenUsed/>
    <w:qFormat/>
    <w:tblPr/>
  </w:style>
  <w:style w:type="paragraph" w:styleId="979" w:customStyle="1">
    <w:name w:val="标题 31"/>
    <w:basedOn w:val="772"/>
    <w:next w:val="772"/>
    <w:uiPriority w:val="9"/>
    <w:qFormat/>
    <w:pPr>
      <w:keepLines/>
      <w:keepNext/>
      <w:spacing w:before="260" w:after="260" w:line="416" w:lineRule="auto"/>
      <w:outlineLvl w:val="2"/>
    </w:pPr>
    <w:rPr>
      <w:rFonts w:ascii="Calibri" w:hAnsi="Calibri"/>
      <w:b/>
      <w:bCs/>
      <w:sz w:val="32"/>
      <w:szCs w:val="32"/>
    </w:rPr>
  </w:style>
  <w:style w:type="character" w:styleId="980" w:customStyle="1">
    <w:name w:val="标题 1 Char"/>
    <w:link w:val="972"/>
    <w:uiPriority w:val="99"/>
    <w:qFormat/>
    <w:rPr>
      <w:rFonts w:ascii="Calibri" w:hAnsi="Calibri" w:eastAsia="宋体" w:cs="Times New Roman"/>
      <w:b/>
      <w:bCs/>
      <w:sz w:val="44"/>
      <w:szCs w:val="44"/>
    </w:rPr>
  </w:style>
  <w:style w:type="character" w:styleId="981" w:customStyle="1">
    <w:name w:val="标题 2 Char"/>
    <w:link w:val="973"/>
    <w:uiPriority w:val="9"/>
    <w:qFormat/>
    <w:rPr>
      <w:rFonts w:ascii="Cambria" w:hAnsi="Cambria" w:eastAsia="宋体" w:cs="Times New Roman"/>
      <w:b/>
      <w:bCs/>
      <w:sz w:val="32"/>
      <w:szCs w:val="32"/>
    </w:rPr>
  </w:style>
  <w:style w:type="character" w:styleId="982" w:customStyle="1">
    <w:name w:val="标题 3 Char"/>
    <w:link w:val="975"/>
    <w:uiPriority w:val="0"/>
    <w:qFormat/>
    <w:rPr>
      <w:rFonts w:ascii="Calibri" w:hAnsi="Calibri" w:eastAsia="宋体" w:cs="Times New Roman"/>
      <w:b/>
      <w:bCs/>
      <w:sz w:val="32"/>
      <w:szCs w:val="32"/>
    </w:rPr>
  </w:style>
  <w:style w:type="character" w:styleId="983" w:customStyle="1">
    <w:name w:val="标题 4 Char"/>
    <w:link w:val="976"/>
    <w:uiPriority w:val="0"/>
    <w:qFormat/>
    <w:rPr>
      <w:rFonts w:ascii="Arial" w:hAnsi="Arial" w:eastAsia="黑体" w:cs="Times New Roman"/>
      <w:b/>
      <w:bCs/>
      <w:sz w:val="28"/>
      <w:szCs w:val="28"/>
    </w:rPr>
  </w:style>
  <w:style w:type="paragraph" w:styleId="984" w:customStyle="1">
    <w:name w:val="文档结构图1"/>
    <w:basedOn w:val="772"/>
    <w:link w:val="985"/>
    <w:uiPriority w:val="99"/>
    <w:unhideWhenUsed/>
    <w:qFormat/>
    <w:rPr>
      <w:rFonts w:ascii="宋体"/>
      <w:sz w:val="18"/>
      <w:szCs w:val="18"/>
    </w:rPr>
  </w:style>
  <w:style w:type="character" w:styleId="985" w:customStyle="1">
    <w:name w:val="文档结构图 Char"/>
    <w:link w:val="984"/>
    <w:uiPriority w:val="99"/>
    <w:semiHidden/>
    <w:qFormat/>
    <w:rPr>
      <w:rFonts w:ascii="宋体"/>
      <w:sz w:val="18"/>
      <w:szCs w:val="18"/>
    </w:rPr>
  </w:style>
  <w:style w:type="paragraph" w:styleId="986" w:customStyle="1">
    <w:name w:val="引文目录标题1"/>
    <w:basedOn w:val="772"/>
    <w:next w:val="772"/>
    <w:uiPriority w:val="99"/>
    <w:unhideWhenUsed/>
    <w:qFormat/>
    <w:pPr>
      <w:spacing w:before="120"/>
    </w:pPr>
    <w:rPr>
      <w:rFonts w:ascii="Cambria" w:hAnsi="Cambria"/>
      <w:sz w:val="24"/>
    </w:rPr>
  </w:style>
  <w:style w:type="paragraph" w:styleId="987" w:customStyle="1">
    <w:name w:val="正文文本111"/>
    <w:basedOn w:val="772"/>
    <w:next w:val="772"/>
    <w:uiPriority w:val="0"/>
    <w:qFormat/>
    <w:rPr>
      <w:rFonts w:ascii="楷体_GB2312" w:hAnsi="Arial" w:eastAsia="楷体_GB2312"/>
      <w:sz w:val="28"/>
      <w:szCs w:val="28"/>
    </w:rPr>
  </w:style>
  <w:style w:type="paragraph" w:styleId="988" w:customStyle="1">
    <w:name w:val="文本块11"/>
    <w:basedOn w:val="772"/>
    <w:uiPriority w:val="99"/>
    <w:unhideWhenUsed/>
    <w:qFormat/>
    <w:pPr>
      <w:ind w:left="567" w:right="454" w:firstLine="498"/>
      <w:jc w:val="left"/>
    </w:pPr>
    <w:rPr>
      <w:rFonts w:ascii="仿宋_GB2312" w:eastAsia="仿宋_GB2312"/>
      <w:sz w:val="30"/>
      <w:szCs w:val="20"/>
    </w:rPr>
  </w:style>
  <w:style w:type="paragraph" w:styleId="989" w:customStyle="1">
    <w:name w:val="纯文本111"/>
    <w:basedOn w:val="772"/>
    <w:link w:val="990"/>
    <w:uiPriority w:val="99"/>
    <w:unhideWhenUsed/>
    <w:qFormat/>
    <w:rPr>
      <w:rFonts w:ascii="宋体" w:hAnsi="Courier New"/>
      <w:sz w:val="20"/>
      <w:szCs w:val="20"/>
    </w:rPr>
  </w:style>
  <w:style w:type="character" w:styleId="990" w:customStyle="1">
    <w:name w:val="纯文本 Char"/>
    <w:link w:val="989"/>
    <w:uiPriority w:val="99"/>
    <w:qFormat/>
    <w:rPr>
      <w:rFonts w:ascii="宋体" w:hAnsi="Courier New"/>
    </w:rPr>
  </w:style>
  <w:style w:type="paragraph" w:styleId="991" w:customStyle="1">
    <w:name w:val="日期1"/>
    <w:basedOn w:val="772"/>
    <w:next w:val="772"/>
    <w:link w:val="992"/>
    <w:uiPriority w:val="0"/>
    <w:qFormat/>
    <w:rPr>
      <w:sz w:val="24"/>
      <w:szCs w:val="20"/>
    </w:rPr>
  </w:style>
  <w:style w:type="character" w:styleId="992" w:customStyle="1">
    <w:name w:val="日期 Char"/>
    <w:link w:val="991"/>
    <w:uiPriority w:val="0"/>
    <w:qFormat/>
    <w:rPr>
      <w:rFonts w:ascii="Times New Roman" w:hAnsi="Times New Roman"/>
      <w:sz w:val="24"/>
    </w:rPr>
  </w:style>
  <w:style w:type="paragraph" w:styleId="993" w:customStyle="1">
    <w:name w:val="正文文本缩进 21"/>
    <w:basedOn w:val="772"/>
    <w:uiPriority w:val="99"/>
    <w:unhideWhenUsed/>
    <w:qFormat/>
    <w:pPr>
      <w:ind w:firstLine="562"/>
      <w:spacing w:line="480" w:lineRule="exact"/>
    </w:pPr>
    <w:rPr>
      <w:b/>
      <w:bCs/>
      <w:sz w:val="28"/>
      <w:szCs w:val="28"/>
    </w:rPr>
  </w:style>
  <w:style w:type="paragraph" w:styleId="994" w:customStyle="1">
    <w:name w:val="页脚11"/>
    <w:basedOn w:val="772"/>
    <w:link w:val="995"/>
    <w:uiPriority w:val="99"/>
    <w:unhideWhenUsed/>
    <w:qFormat/>
    <w:pPr>
      <w:jc w:val="left"/>
      <w:tabs>
        <w:tab w:val="center" w:pos="4153" w:leader="none"/>
        <w:tab w:val="right" w:pos="8306" w:leader="none"/>
      </w:tabs>
    </w:pPr>
    <w:rPr>
      <w:sz w:val="18"/>
      <w:szCs w:val="18"/>
    </w:rPr>
  </w:style>
  <w:style w:type="character" w:styleId="995" w:customStyle="1">
    <w:name w:val="页脚 Char"/>
    <w:link w:val="994"/>
    <w:uiPriority w:val="99"/>
    <w:qFormat/>
    <w:rPr>
      <w:sz w:val="18"/>
      <w:szCs w:val="18"/>
    </w:rPr>
  </w:style>
  <w:style w:type="paragraph" w:styleId="996" w:customStyle="1">
    <w:name w:val="页眉11"/>
    <w:basedOn w:val="772"/>
    <w:link w:val="997"/>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97" w:customStyle="1">
    <w:name w:val="页眉 Char"/>
    <w:link w:val="996"/>
    <w:uiPriority w:val="99"/>
    <w:qFormat/>
    <w:rPr>
      <w:sz w:val="18"/>
      <w:szCs w:val="18"/>
    </w:rPr>
  </w:style>
  <w:style w:type="paragraph" w:styleId="998" w:customStyle="1">
    <w:name w:val="目录 11"/>
    <w:basedOn w:val="772"/>
    <w:next w:val="772"/>
    <w:uiPriority w:val="39"/>
    <w:unhideWhenUsed/>
    <w:qFormat/>
    <w:rPr>
      <w:rFonts w:ascii="Calibri" w:hAnsi="Calibri" w:eastAsia="宋体" w:cs="Times New Roman"/>
    </w:rPr>
  </w:style>
  <w:style w:type="paragraph" w:styleId="999" w:customStyle="1">
    <w:name w:val="目录 21"/>
    <w:basedOn w:val="772"/>
    <w:next w:val="772"/>
    <w:uiPriority w:val="39"/>
    <w:unhideWhenUsed/>
    <w:qFormat/>
    <w:pPr>
      <w:ind w:left="420"/>
    </w:pPr>
  </w:style>
  <w:style w:type="paragraph" w:styleId="1000" w:customStyle="1">
    <w:name w:val="普通(网站)1"/>
    <w:basedOn w:val="772"/>
    <w:uiPriority w:val="0"/>
    <w:unhideWhenUsed/>
    <w:qFormat/>
    <w:pPr>
      <w:jc w:val="left"/>
    </w:pPr>
    <w:rPr>
      <w:rFonts w:ascii="Calibri" w:hAnsi="Calibri" w:eastAsia="宋体" w:cs="Times New Roman"/>
      <w:sz w:val="24"/>
      <w:szCs w:val="24"/>
    </w:rPr>
  </w:style>
  <w:style w:type="character" w:styleId="1001" w:customStyle="1">
    <w:name w:val="要点1"/>
    <w:link w:val="772"/>
    <w:uiPriority w:val="0"/>
    <w:qFormat/>
    <w:rPr>
      <w:b/>
    </w:rPr>
  </w:style>
  <w:style w:type="character" w:styleId="1002" w:customStyle="1">
    <w:name w:val="超链接1"/>
    <w:basedOn w:val="977"/>
    <w:link w:val="772"/>
    <w:uiPriority w:val="0"/>
    <w:qFormat/>
    <w:rPr>
      <w:rFonts w:ascii="Times New Roman" w:hAnsi="Times New Roman" w:eastAsia="宋体" w:cs="Times New Roman"/>
      <w:color w:val="333333"/>
      <w:u w:val="none"/>
    </w:rPr>
  </w:style>
  <w:style w:type="paragraph" w:styleId="1003" w:customStyle="1">
    <w:name w:val="BodyText1"/>
    <w:basedOn w:val="772"/>
    <w:uiPriority w:val="0"/>
    <w:qFormat/>
    <w:rPr>
      <w:rFonts w:ascii="楷体_GB2312" w:hAnsi="Arial" w:eastAsia="楷体_GB2312"/>
      <w:sz w:val="28"/>
      <w:szCs w:val="28"/>
    </w:rPr>
  </w:style>
  <w:style w:type="character" w:styleId="1004" w:customStyle="1">
    <w:name w:val="htd0"/>
    <w:link w:val="772"/>
    <w:uiPriority w:val="0"/>
    <w:qFormat/>
  </w:style>
  <w:style w:type="character" w:styleId="1005" w:customStyle="1">
    <w:name w:val="页脚 Char1"/>
    <w:link w:val="772"/>
    <w:uiPriority w:val="99"/>
    <w:semiHidden/>
    <w:qFormat/>
    <w:rPr>
      <w:sz w:val="18"/>
      <w:szCs w:val="18"/>
    </w:rPr>
  </w:style>
  <w:style w:type="character" w:styleId="1006" w:customStyle="1">
    <w:name w:val="纯文本 Char1"/>
    <w:link w:val="772"/>
    <w:uiPriority w:val="99"/>
    <w:semiHidden/>
    <w:qFormat/>
    <w:rPr>
      <w:rFonts w:ascii="宋体" w:hAnsi="Courier New" w:eastAsia="宋体" w:cs="Courier New"/>
      <w:szCs w:val="21"/>
    </w:rPr>
  </w:style>
  <w:style w:type="character" w:styleId="1007" w:customStyle="1">
    <w:name w:val="批注引用1"/>
    <w:link w:val="1008"/>
    <w:uiPriority w:val="0"/>
    <w:qFormat/>
    <w:rPr>
      <w:rFonts w:ascii="Calibri" w:hAnsi="Calibri"/>
      <w:sz w:val="21"/>
      <w:szCs w:val="24"/>
      <w:lang w:val="en-US" w:eastAsia="zh-CN" w:bidi="ar-SA"/>
    </w:rPr>
  </w:style>
  <w:style w:type="paragraph" w:styleId="1008" w:customStyle="1">
    <w:name w:val="正文111"/>
    <w:next w:val="1009"/>
    <w:link w:val="1007"/>
    <w:uiPriority w:val="0"/>
    <w:qFormat/>
    <w:pPr>
      <w:jc w:val="both"/>
      <w:widowControl w:val="off"/>
    </w:pPr>
    <w:rPr>
      <w:rFonts w:hint="default" w:ascii="Calibri" w:hAnsi="Calibri" w:eastAsia="宋体" w:cs="Times New Roman"/>
      <w:sz w:val="21"/>
      <w:szCs w:val="24"/>
      <w:lang w:val="en-US" w:eastAsia="zh-CN" w:bidi="ar-SA"/>
    </w:rPr>
  </w:style>
  <w:style w:type="paragraph" w:styleId="1009" w:customStyle="1">
    <w:name w:val="文本块1"/>
    <w:basedOn w:val="1008"/>
    <w:uiPriority w:val="0"/>
    <w:qFormat/>
    <w:pPr>
      <w:ind w:left="567" w:right="454" w:firstLine="498"/>
      <w:jc w:val="left"/>
      <w:widowControl/>
    </w:pPr>
    <w:rPr>
      <w:rFonts w:ascii="仿宋_GB2312" w:eastAsia="仿宋_GB2312"/>
      <w:sz w:val="30"/>
      <w:szCs w:val="20"/>
    </w:rPr>
  </w:style>
  <w:style w:type="character" w:styleId="1010" w:customStyle="1">
    <w:name w:val="页眉 Char1"/>
    <w:link w:val="772"/>
    <w:uiPriority w:val="99"/>
    <w:semiHidden/>
    <w:qFormat/>
    <w:rPr>
      <w:sz w:val="18"/>
      <w:szCs w:val="18"/>
    </w:rPr>
  </w:style>
  <w:style w:type="character" w:styleId="1011" w:customStyle="1">
    <w:name w:val="日期 Char1"/>
    <w:link w:val="772"/>
    <w:uiPriority w:val="99"/>
    <w:semiHidden/>
    <w:qFormat/>
  </w:style>
  <w:style w:type="paragraph" w:styleId="1012" w:customStyle="1">
    <w:name w:val="纯文本1"/>
    <w:basedOn w:val="1013"/>
    <w:uiPriority w:val="0"/>
    <w:qFormat/>
    <w:rPr>
      <w:rFonts w:ascii="宋体" w:hAnsi="Courier New"/>
      <w:sz w:val="21"/>
      <w:szCs w:val="21"/>
    </w:rPr>
  </w:style>
  <w:style w:type="paragraph" w:styleId="1013" w:customStyle="1">
    <w:name w:val="正文11"/>
    <w:next w:val="821"/>
    <w:uiPriority w:val="0"/>
    <w:qFormat/>
    <w:pPr>
      <w:jc w:val="both"/>
      <w:widowControl w:val="off"/>
    </w:pPr>
    <w:rPr>
      <w:rFonts w:hint="default" w:ascii="Calibri" w:hAnsi="Calibri" w:eastAsia="宋体" w:cs="Times New Roman"/>
      <w:sz w:val="21"/>
      <w:szCs w:val="21"/>
      <w:lang w:val="en-US" w:eastAsia="zh-CN" w:bidi="ar-SA"/>
    </w:rPr>
  </w:style>
  <w:style w:type="paragraph" w:styleId="1014" w:customStyle="1">
    <w:name w:val="Char Char Char Char Char Char Char Char Char"/>
    <w:basedOn w:val="772"/>
    <w:next w:val="1015"/>
    <w:uiPriority w:val="99"/>
    <w:qFormat/>
    <w:pPr>
      <w:ind w:left="360" w:firstLine="5784"/>
    </w:pPr>
  </w:style>
  <w:style w:type="paragraph" w:styleId="1015" w:customStyle="1">
    <w:name w:val="正文文本 21"/>
    <w:basedOn w:val="772"/>
    <w:next w:val="1016"/>
    <w:uiPriority w:val="99"/>
    <w:qFormat/>
    <w:pPr>
      <w:ind w:left="720" w:firstLine="5680"/>
      <w:widowControl/>
    </w:pPr>
  </w:style>
  <w:style w:type="paragraph" w:styleId="1016" w:customStyle="1">
    <w:name w:val="默认段落字体 Para Char Char Char Char Char Char Char"/>
    <w:basedOn w:val="772"/>
    <w:next w:val="1017"/>
    <w:uiPriority w:val="99"/>
    <w:qFormat/>
    <w:pPr>
      <w:ind w:firstLine="200"/>
    </w:pPr>
    <w:rPr>
      <w:rFonts w:ascii="Calibri" w:hAnsi="Calibri" w:eastAsia="宋体" w:cs="Arial"/>
      <w:szCs w:val="24"/>
    </w:rPr>
  </w:style>
  <w:style w:type="paragraph" w:styleId="1017" w:customStyle="1">
    <w:name w:val="样式 首行缩进:  2 字符"/>
    <w:basedOn w:val="772"/>
    <w:next w:val="1018"/>
    <w:uiPriority w:val="99"/>
    <w:qFormat/>
    <w:pPr>
      <w:ind w:left="480" w:firstLine="5856"/>
      <w:spacing w:line="360" w:lineRule="auto"/>
    </w:pPr>
  </w:style>
  <w:style w:type="paragraph" w:styleId="1018" w:customStyle="1">
    <w:name w:val="样式 段后: 0.25 行"/>
    <w:basedOn w:val="772"/>
    <w:next w:val="1019"/>
    <w:uiPriority w:val="99"/>
    <w:qFormat/>
    <w:pPr>
      <w:ind w:left="420" w:firstLine="5796"/>
      <w:spacing w:line="300" w:lineRule="auto"/>
      <w:widowControl/>
    </w:pPr>
  </w:style>
  <w:style w:type="paragraph" w:styleId="1019" w:customStyle="1">
    <w:name w:val="正文 New New New New New New New New New New New New New New"/>
    <w:next w:val="807"/>
    <w:uiPriority w:val="99"/>
    <w:qFormat/>
    <w:pPr>
      <w:ind w:firstLine="2048"/>
      <w:jc w:val="both"/>
      <w:widowControl w:val="off"/>
    </w:pPr>
    <w:rPr>
      <w:rFonts w:ascii="Calibri" w:hAnsi="Calibri" w:eastAsia="宋体" w:cs="Times New Roman"/>
      <w:lang w:val="en-US" w:eastAsia="zh-CN" w:bidi="ar-SA"/>
    </w:rPr>
  </w:style>
  <w:style w:type="paragraph" w:styleId="1020" w:customStyle="1">
    <w:name w:val="页眉1"/>
    <w:basedOn w:val="1008"/>
    <w:uiPriority w:val="0"/>
    <w:qFormat/>
    <w:pPr>
      <w:jc w:val="center"/>
      <w:tabs>
        <w:tab w:val="center" w:pos="4153" w:leader="none"/>
        <w:tab w:val="right" w:pos="8306" w:leader="none"/>
      </w:tabs>
      <w:pBdr>
        <w:bottom w:val="single" w:color="000000" w:sz="6" w:space="1"/>
      </w:pBdr>
    </w:pPr>
    <w:rPr>
      <w:sz w:val="18"/>
      <w:szCs w:val="18"/>
    </w:rPr>
  </w:style>
  <w:style w:type="paragraph" w:styleId="1021" w:customStyle="1">
    <w:name w:val="普通正文"/>
    <w:basedOn w:val="772"/>
    <w:uiPriority w:val="0"/>
    <w:qFormat/>
    <w:pPr>
      <w:ind w:firstLine="480"/>
      <w:jc w:val="left"/>
      <w:spacing w:before="120" w:after="120" w:line="360" w:lineRule="auto"/>
    </w:pPr>
    <w:rPr>
      <w:rFonts w:ascii="Arial" w:hAnsi="Arial" w:eastAsia="宋体" w:cs="Times New Roman"/>
      <w:sz w:val="24"/>
      <w:szCs w:val="24"/>
    </w:rPr>
  </w:style>
  <w:style w:type="paragraph" w:styleId="1022" w:customStyle="1">
    <w:name w:val="Default"/>
    <w:next w:val="772"/>
    <w:uiPriority w:val="0"/>
    <w:qFormat/>
    <w:pPr>
      <w:widowControl w:val="off"/>
    </w:pPr>
    <w:rPr>
      <w:rFonts w:hint="default" w:ascii="宋体" w:hAnsi="宋体" w:eastAsia="宋体" w:cs="Times New Roman"/>
      <w:color w:val="000000"/>
      <w:sz w:val="24"/>
      <w:szCs w:val="22"/>
      <w:lang w:val="en-US" w:eastAsia="zh-CN" w:bidi="ar-SA"/>
    </w:rPr>
  </w:style>
  <w:style w:type="paragraph" w:styleId="1023" w:customStyle="1">
    <w:name w:val="Char"/>
    <w:basedOn w:val="772"/>
    <w:uiPriority w:val="0"/>
    <w:qFormat/>
    <w:pPr>
      <w:ind w:firstLine="200"/>
      <w:tabs>
        <w:tab w:val="left" w:pos="360" w:leader="none"/>
      </w:tabs>
    </w:pPr>
    <w:rPr>
      <w:rFonts w:ascii="Times New Roman" w:hAnsi="Times New Roman" w:eastAsia="宋体" w:cs="Times New Roman"/>
      <w:sz w:val="28"/>
      <w:szCs w:val="30"/>
    </w:rPr>
  </w:style>
  <w:style w:type="paragraph" w:styleId="1024"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2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26"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27" w:customStyle="1">
    <w:name w:val="页脚1"/>
    <w:basedOn w:val="1008"/>
    <w:uiPriority w:val="0"/>
    <w:qFormat/>
    <w:pPr>
      <w:jc w:val="left"/>
      <w:tabs>
        <w:tab w:val="center" w:pos="4153" w:leader="none"/>
        <w:tab w:val="right" w:pos="8306" w:leader="none"/>
      </w:tabs>
    </w:pPr>
    <w:rPr>
      <w:sz w:val="18"/>
      <w:szCs w:val="18"/>
    </w:rPr>
  </w:style>
  <w:style w:type="paragraph" w:styleId="1028" w:customStyle="1">
    <w:name w:val="正文文本11"/>
    <w:basedOn w:val="772"/>
    <w:next w:val="772"/>
    <w:uiPriority w:val="0"/>
    <w:qFormat/>
    <w:rPr>
      <w:rFonts w:ascii="楷体_GB2312" w:hAnsi="Arial" w:eastAsia="楷体_GB2312"/>
      <w:sz w:val="28"/>
      <w:szCs w:val="28"/>
    </w:rPr>
  </w:style>
  <w:style w:type="paragraph" w:styleId="1029" w:customStyle="1">
    <w:name w:val="正文_2"/>
    <w:uiPriority w:val="0"/>
    <w:qFormat/>
    <w:rPr>
      <w:rFonts w:hint="default" w:ascii="Calibri" w:hAnsi="Calibri" w:eastAsia="宋体" w:cs="Times New Roman"/>
      <w:lang w:val="en-US" w:eastAsia="zh-CN" w:bidi="ar-SA"/>
    </w:rPr>
  </w:style>
  <w:style w:type="paragraph" w:styleId="1030" w:customStyle="1">
    <w:name w:val="Normal1"/>
    <w:uiPriority w:val="0"/>
    <w:qFormat/>
    <w:rPr>
      <w:rFonts w:hint="default" w:ascii="Calibri" w:hAnsi="Calibri" w:eastAsia="宋体" w:cs="Times New Roman"/>
      <w:sz w:val="24"/>
      <w:szCs w:val="24"/>
      <w:lang w:val="en-US" w:eastAsia="zh-CN" w:bidi="ar-SA"/>
    </w:rPr>
  </w:style>
  <w:style w:type="paragraph" w:styleId="1031" w:customStyle="1">
    <w:name w:val="纯文本11"/>
    <w:basedOn w:val="772"/>
    <w:uiPriority w:val="0"/>
    <w:unhideWhenUsed/>
    <w:qFormat/>
    <w:rPr>
      <w:rFonts w:ascii="宋体" w:hAnsi="Courier New"/>
      <w:sz w:val="20"/>
      <w:szCs w:val="20"/>
    </w:rPr>
  </w:style>
  <w:style w:type="character" w:styleId="1032" w:customStyle="1">
    <w:name w:val="批注文字 Char Char"/>
    <w:uiPriority w:val="99"/>
    <w:qFormat/>
    <w:rPr>
      <w:rFonts w:ascii="宋体" w:hAnsi="Times New Roman" w:eastAsia="宋体"/>
      <w:sz w:val="20"/>
    </w:rPr>
  </w:style>
  <w:style w:type="paragraph" w:styleId="1033" w:customStyle="1">
    <w:name w:val="179"/>
    <w:basedOn w:val="772"/>
    <w:next w:val="772"/>
    <w:uiPriority w:val="0"/>
    <w:qFormat/>
    <w:pPr>
      <w:ind w:firstLine="420"/>
      <w:jc w:val="both"/>
    </w:pPr>
  </w:style>
  <w:style w:type="paragraph" w:styleId="1034" w:customStyle="1">
    <w:name w:val="Table Text"/>
    <w:basedOn w:val="772"/>
    <w:uiPriority w:val="0"/>
    <w:semiHidden/>
    <w:qFormat/>
    <w:rPr>
      <w:rFonts w:ascii="宋体" w:hAnsi="宋体" w:eastAsia="宋体" w:cs="宋体"/>
      <w:sz w:val="21"/>
      <w:szCs w:val="21"/>
      <w:lang w:val="en-US" w:eastAsia="en-US" w:bidi="ar-SA"/>
    </w:rPr>
  </w:style>
  <w:style w:type="table" w:styleId="1035" w:customStyle="1">
    <w:name w:val="Table Normal"/>
    <w:uiPriority w:val="0"/>
    <w:semiHidden/>
    <w:unhideWhenUsed/>
    <w:qFormat/>
    <w:tblPr>
      <w:tblCellMar>
        <w:left w:w="0" w:type="dxa"/>
        <w:top w:w="0" w:type="dxa"/>
        <w:right w:w="0" w:type="dxa"/>
        <w:bottom w:w="0" w:type="dxa"/>
      </w:tblCellMar>
    </w:tblPr>
  </w:style>
  <w:style w:type="paragraph" w:styleId="1036" w:customStyle="1">
    <w:name w:val="列表项目符号 21"/>
    <w:basedOn w:val="1013"/>
    <w:uiPriority w:val="0"/>
    <w:qFormat/>
    <w:pPr>
      <w:numPr>
        <w:ilvl w:val="0"/>
        <w:numId w:val="1"/>
      </w:numPr>
    </w:pPr>
  </w:style>
  <w:style w:type="numbering" w:styleId="85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dc:creator>
  <cp:lastModifiedBy>扬州分公司</cp:lastModifiedBy>
  <cp:revision>5</cp:revision>
  <dcterms:created xsi:type="dcterms:W3CDTF">2022-07-21T08:33:00Z</dcterms:created>
  <dcterms:modified xsi:type="dcterms:W3CDTF">2026-01-07T07:48:07Z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FC96EF14475B42529E3B38B0BF84C9DC_13</vt:lpwstr>
  </property>
  <property fmtid="{D5CDD505-2E9C-101B-9397-08002B2CF9AE}" pid="4" name="KSOTemplateDocerSaveRecord">
    <vt:lpwstr>eyJoZGlkIjoiNTExZjIwYWYyOGNlMGQ5YzJmNzMwMmY2ZDk0NmRmY2EiLCJ1c2VySWQiOiI0NTE2OTY5MTYifQ==</vt:lpwstr>
  </property>
</Properties>
</file>