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F15F8">
      <w:pPr>
        <w:pStyle w:val="6"/>
        <w:spacing w:before="200"/>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t>采购需求</w:t>
      </w:r>
    </w:p>
    <w:p w14:paraId="58DD96D9">
      <w:pPr>
        <w:keepNext w:val="0"/>
        <w:keepLines w:val="0"/>
        <w:pageBreakBefore w:val="0"/>
        <w:kinsoku/>
        <w:wordWrap/>
        <w:overflowPunct/>
        <w:topLinePunct w:val="0"/>
        <w:autoSpaceDE/>
        <w:autoSpaceDN/>
        <w:bidi w:val="0"/>
        <w:adjustRightInd/>
        <w:snapToGrid w:val="0"/>
        <w:spacing w:before="120" w:after="120" w:line="500" w:lineRule="exact"/>
        <w:rPr>
          <w:rFonts w:hint="eastAsia" w:ascii="Times New Roman" w:hAnsi="Times New Roman" w:cs="Courier New"/>
          <w:color w:val="auto"/>
          <w:sz w:val="24"/>
          <w:szCs w:val="24"/>
          <w:highlight w:val="none"/>
        </w:rPr>
      </w:pPr>
      <w:r>
        <w:rPr>
          <w:rFonts w:hint="eastAsia" w:ascii="Times New Roman" w:hAnsi="Times New Roman" w:cs="Courier New"/>
          <w:color w:val="auto"/>
          <w:sz w:val="24"/>
          <w:szCs w:val="24"/>
          <w:highlight w:val="none"/>
        </w:rPr>
        <w:t>项目属性：服务类项目</w:t>
      </w:r>
    </w:p>
    <w:p w14:paraId="23F3CA3C">
      <w:pPr>
        <w:keepNext w:val="0"/>
        <w:keepLines w:val="0"/>
        <w:pageBreakBefore w:val="0"/>
        <w:kinsoku/>
        <w:wordWrap/>
        <w:overflowPunct/>
        <w:topLinePunct w:val="0"/>
        <w:autoSpaceDE/>
        <w:autoSpaceDN/>
        <w:bidi w:val="0"/>
        <w:adjustRightInd/>
        <w:snapToGrid w:val="0"/>
        <w:spacing w:before="120" w:after="120" w:line="500" w:lineRule="exact"/>
        <w:rPr>
          <w:rFonts w:hint="eastAsia" w:ascii="Times New Roman" w:hAnsi="Times New Roman" w:cs="Courier New"/>
          <w:color w:val="auto"/>
          <w:sz w:val="24"/>
          <w:szCs w:val="24"/>
          <w:highlight w:val="none"/>
        </w:rPr>
      </w:pPr>
      <w:r>
        <w:rPr>
          <w:rFonts w:hint="eastAsia" w:ascii="Times New Roman" w:hAnsi="Times New Roman" w:cs="Courier New"/>
          <w:color w:val="auto"/>
          <w:sz w:val="24"/>
          <w:szCs w:val="24"/>
          <w:highlight w:val="none"/>
        </w:rPr>
        <w:t>本项目采购标的对应的中小企业划分标准所属行业：</w:t>
      </w:r>
      <w:r>
        <w:rPr>
          <w:rFonts w:hint="eastAsia" w:ascii="Times New Roman" w:hAnsi="Times New Roman" w:cs="Courier New"/>
          <w:color w:val="auto"/>
          <w:sz w:val="24"/>
          <w:szCs w:val="24"/>
          <w:highlight w:val="none"/>
          <w:u w:val="single"/>
        </w:rPr>
        <w:t>租赁和商务服务业</w:t>
      </w:r>
    </w:p>
    <w:p w14:paraId="18AE3EA0">
      <w:pPr>
        <w:keepNext w:val="0"/>
        <w:keepLines w:val="0"/>
        <w:pageBreakBefore w:val="0"/>
        <w:kinsoku/>
        <w:wordWrap/>
        <w:overflowPunct/>
        <w:topLinePunct w:val="0"/>
        <w:autoSpaceDE/>
        <w:autoSpaceDN/>
        <w:bidi w:val="0"/>
        <w:adjustRightInd/>
        <w:snapToGrid w:val="0"/>
        <w:spacing w:before="120" w:after="120" w:line="500" w:lineRule="exact"/>
        <w:rPr>
          <w:rFonts w:hint="eastAsia" w:ascii="Times New Roman" w:hAnsi="Times New Roman" w:cs="Courier New"/>
          <w:color w:val="auto"/>
          <w:sz w:val="24"/>
          <w:szCs w:val="24"/>
          <w:highlight w:val="none"/>
        </w:rPr>
      </w:pPr>
      <w:r>
        <w:rPr>
          <w:rFonts w:hint="eastAsia" w:ascii="Times New Roman" w:hAnsi="Times New Roman" w:cs="Courier New"/>
          <w:color w:val="auto"/>
          <w:sz w:val="24"/>
          <w:szCs w:val="24"/>
          <w:highlight w:val="none"/>
        </w:rPr>
        <w:t>本项目</w:t>
      </w:r>
      <w:r>
        <w:rPr>
          <w:rFonts w:hint="eastAsia" w:ascii="Times New Roman" w:hAnsi="Times New Roman" w:cs="Courier New"/>
          <w:color w:val="auto"/>
          <w:sz w:val="24"/>
          <w:szCs w:val="24"/>
          <w:highlight w:val="none"/>
          <w:u w:val="single"/>
        </w:rPr>
        <w:t>不接受</w:t>
      </w:r>
      <w:r>
        <w:rPr>
          <w:rFonts w:hint="eastAsia" w:ascii="Times New Roman" w:hAnsi="Times New Roman" w:cs="Courier New"/>
          <w:color w:val="auto"/>
          <w:sz w:val="24"/>
          <w:szCs w:val="24"/>
          <w:highlight w:val="none"/>
        </w:rPr>
        <w:t>进口产品。</w:t>
      </w:r>
    </w:p>
    <w:p w14:paraId="25F1D11E">
      <w:pPr>
        <w:keepNext w:val="0"/>
        <w:keepLines w:val="0"/>
        <w:pageBreakBefore w:val="0"/>
        <w:kinsoku/>
        <w:wordWrap/>
        <w:overflowPunct/>
        <w:topLinePunct w:val="0"/>
        <w:autoSpaceDE/>
        <w:autoSpaceDN/>
        <w:bidi w:val="0"/>
        <w:adjustRightInd/>
        <w:snapToGrid w:val="0"/>
        <w:spacing w:before="120" w:after="120" w:line="500" w:lineRule="exact"/>
        <w:rPr>
          <w:rFonts w:hint="eastAsia" w:ascii="Times New Roman" w:hAnsi="Times New Roman" w:cs="Courier New"/>
          <w:color w:val="auto"/>
          <w:sz w:val="24"/>
          <w:szCs w:val="24"/>
          <w:highlight w:val="none"/>
        </w:rPr>
      </w:pPr>
      <w:r>
        <w:rPr>
          <w:rFonts w:hint="eastAsia" w:ascii="宋体" w:hAnsi="宋体" w:eastAsia="宋体" w:cs="宋体"/>
          <w:color w:val="auto"/>
          <w:sz w:val="24"/>
          <w:szCs w:val="24"/>
          <w:highlight w:val="none"/>
          <w:lang w:val="en-US" w:eastAsia="zh-CN" w:bidi="ar-SA"/>
        </w:rPr>
        <w:t>注：本项目投标报价不参与竞争，各投标人在报价时投标报价均应当填写</w:t>
      </w:r>
      <w:r>
        <w:rPr>
          <w:rFonts w:hint="eastAsia" w:ascii="宋体" w:hAnsi="宋体" w:cs="宋体"/>
          <w:color w:val="auto"/>
          <w:sz w:val="24"/>
          <w:szCs w:val="24"/>
          <w:highlight w:val="none"/>
          <w:lang w:val="en-US" w:eastAsia="zh-CN" w:bidi="ar-SA"/>
        </w:rPr>
        <w:t>192</w:t>
      </w:r>
      <w:r>
        <w:rPr>
          <w:rFonts w:hint="eastAsia" w:ascii="宋体" w:hAnsi="宋体" w:eastAsia="宋体" w:cs="宋体"/>
          <w:color w:val="auto"/>
          <w:sz w:val="24"/>
          <w:szCs w:val="24"/>
          <w:highlight w:val="none"/>
          <w:lang w:val="en-US" w:eastAsia="zh-CN" w:bidi="ar-SA"/>
        </w:rPr>
        <w:t>万元，否则作无效标处理。</w:t>
      </w:r>
    </w:p>
    <w:p w14:paraId="49D1C398">
      <w:pPr>
        <w:keepNext w:val="0"/>
        <w:keepLines w:val="0"/>
        <w:pageBreakBefore w:val="0"/>
        <w:kinsoku/>
        <w:wordWrap/>
        <w:overflowPunct/>
        <w:topLinePunct w:val="0"/>
        <w:autoSpaceDE/>
        <w:autoSpaceDN/>
        <w:bidi w:val="0"/>
        <w:adjustRightInd/>
        <w:spacing w:line="500" w:lineRule="exact"/>
        <w:rPr>
          <w:rFonts w:hint="eastAsia" w:ascii="宋体" w:hAnsi="Times New Roman"/>
          <w:b/>
          <w:bCs/>
          <w:color w:val="auto"/>
          <w:sz w:val="24"/>
          <w:szCs w:val="24"/>
          <w:highlight w:val="none"/>
        </w:rPr>
      </w:pPr>
      <w:r>
        <w:rPr>
          <w:rFonts w:hint="eastAsia" w:ascii="宋体" w:hAnsi="Times New Roman"/>
          <w:b/>
          <w:bCs/>
          <w:color w:val="auto"/>
          <w:sz w:val="24"/>
          <w:szCs w:val="24"/>
          <w:highlight w:val="none"/>
        </w:rPr>
        <w:t>一、项目概况</w:t>
      </w:r>
    </w:p>
    <w:p w14:paraId="3594DE2C">
      <w:pPr>
        <w:keepNext w:val="0"/>
        <w:keepLines w:val="0"/>
        <w:pageBreakBefore w:val="0"/>
        <w:spacing w:line="50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宿城区残疾人联合会残疾人居家托养服务采购项目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是通过政府购买服务，由中标供应商依残联智慧托养线上平台及服务APP，开展居家上门服务，拟计划为</w:t>
      </w:r>
      <w:r>
        <w:rPr>
          <w:rFonts w:hint="eastAsia" w:ascii="宋体" w:hAnsi="宋体" w:cs="宋体"/>
          <w:color w:val="auto"/>
          <w:sz w:val="24"/>
          <w:highlight w:val="none"/>
          <w:lang w:val="en-US" w:eastAsia="zh-CN"/>
        </w:rPr>
        <w:t>区域内</w:t>
      </w:r>
      <w:r>
        <w:rPr>
          <w:rFonts w:hint="eastAsia" w:ascii="宋体" w:hAnsi="宋体" w:eastAsia="宋体" w:cs="宋体"/>
          <w:color w:val="auto"/>
          <w:sz w:val="24"/>
          <w:highlight w:val="none"/>
          <w:lang w:val="en-US" w:eastAsia="zh-CN"/>
        </w:rPr>
        <w:t>智力、精神和重度肢体残疾人（约</w:t>
      </w:r>
      <w:r>
        <w:rPr>
          <w:rFonts w:hint="eastAsia" w:ascii="宋体" w:hAnsi="宋体" w:cs="宋体"/>
          <w:color w:val="auto"/>
          <w:sz w:val="24"/>
          <w:highlight w:val="none"/>
          <w:lang w:val="en-US" w:eastAsia="zh-CN"/>
        </w:rPr>
        <w:t>800</w:t>
      </w:r>
      <w:r>
        <w:rPr>
          <w:rFonts w:hint="eastAsia" w:ascii="宋体" w:hAnsi="宋体" w:eastAsia="宋体" w:cs="宋体"/>
          <w:color w:val="auto"/>
          <w:sz w:val="24"/>
          <w:highlight w:val="none"/>
          <w:lang w:val="en-US" w:eastAsia="zh-CN"/>
        </w:rPr>
        <w:t>名，</w:t>
      </w:r>
      <w:r>
        <w:rPr>
          <w:rFonts w:hint="eastAsia" w:ascii="宋体" w:hAnsi="宋体" w:eastAsia="宋体" w:cs="宋体"/>
          <w:color w:val="auto"/>
          <w:sz w:val="24"/>
          <w:highlight w:val="none"/>
          <w:lang w:eastAsia="zh-CN"/>
        </w:rPr>
        <w:t>最终结算以实际服务</w:t>
      </w:r>
      <w:r>
        <w:rPr>
          <w:rFonts w:hint="eastAsia" w:ascii="宋体" w:hAnsi="宋体" w:cs="宋体"/>
          <w:color w:val="auto"/>
          <w:sz w:val="24"/>
          <w:highlight w:val="none"/>
          <w:lang w:val="en-US" w:eastAsia="zh-CN"/>
        </w:rPr>
        <w:t>人数和服务</w:t>
      </w:r>
      <w:r>
        <w:rPr>
          <w:rFonts w:hint="eastAsia" w:ascii="宋体" w:hAnsi="宋体" w:eastAsia="宋体" w:cs="宋体"/>
          <w:color w:val="auto"/>
          <w:sz w:val="24"/>
          <w:highlight w:val="none"/>
          <w:lang w:eastAsia="zh-CN"/>
        </w:rPr>
        <w:t>项目次数为准</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lang w:eastAsia="zh-CN"/>
        </w:rPr>
        <w:t>生活护理、康复保健、精神慰藉、助洁助餐、助浴助行、助医等</w:t>
      </w:r>
      <w:r>
        <w:rPr>
          <w:rFonts w:hint="eastAsia" w:ascii="宋体" w:hAnsi="宋体" w:eastAsia="宋体" w:cs="宋体"/>
          <w:color w:val="auto"/>
          <w:sz w:val="24"/>
          <w:highlight w:val="none"/>
          <w:lang w:val="en-US" w:eastAsia="zh-CN"/>
        </w:rPr>
        <w:t>居家照护服务。</w:t>
      </w:r>
    </w:p>
    <w:p w14:paraId="3264EC12">
      <w:pPr>
        <w:keepNext w:val="0"/>
        <w:keepLines w:val="0"/>
        <w:pageBreakBefore w:val="0"/>
        <w:kinsoku/>
        <w:wordWrap/>
        <w:overflowPunct/>
        <w:topLinePunct w:val="0"/>
        <w:autoSpaceDE/>
        <w:autoSpaceDN/>
        <w:bidi w:val="0"/>
        <w:adjustRightInd/>
        <w:spacing w:line="500" w:lineRule="exact"/>
        <w:jc w:val="left"/>
        <w:rPr>
          <w:rFonts w:hint="eastAsia" w:ascii="宋体"/>
          <w:b/>
          <w:color w:val="auto"/>
          <w:sz w:val="24"/>
          <w:szCs w:val="24"/>
          <w:highlight w:val="none"/>
        </w:rPr>
      </w:pPr>
      <w:r>
        <w:rPr>
          <w:rFonts w:hint="eastAsia" w:ascii="宋体"/>
          <w:b/>
          <w:color w:val="auto"/>
          <w:sz w:val="24"/>
          <w:szCs w:val="24"/>
          <w:highlight w:val="none"/>
        </w:rPr>
        <w:t>二、付款方式：</w:t>
      </w:r>
    </w:p>
    <w:p w14:paraId="6C5304BF">
      <w:pPr>
        <w:keepNext w:val="0"/>
        <w:keepLines w:val="0"/>
        <w:pageBreakBefore w:val="0"/>
        <w:kinsoku/>
        <w:wordWrap/>
        <w:overflowPunct/>
        <w:topLinePunct w:val="0"/>
        <w:autoSpaceDE/>
        <w:autoSpaceDN/>
        <w:bidi w:val="0"/>
        <w:adjustRightInd/>
        <w:spacing w:line="500" w:lineRule="exact"/>
        <w:ind w:firstLine="368" w:firstLineChars="200"/>
        <w:rPr>
          <w:rFonts w:hint="eastAsia" w:ascii="宋体" w:hAnsi="宋体" w:eastAsia="宋体" w:cs="宋体"/>
          <w:color w:val="auto"/>
          <w:kern w:val="0"/>
          <w:sz w:val="24"/>
          <w:highlight w:val="none"/>
          <w:lang w:eastAsia="zh-CN"/>
        </w:rPr>
      </w:pPr>
      <w:bookmarkStart w:id="0" w:name="_Hlk160797683"/>
      <w:r>
        <w:rPr>
          <w:rFonts w:ascii="宋体" w:hAnsi="宋体"/>
          <w:color w:val="auto"/>
          <w:spacing w:val="-13"/>
          <w:kern w:val="2"/>
          <w:sz w:val="21"/>
          <w:szCs w:val="21"/>
          <w:highlight w:val="none"/>
        </w:rPr>
        <w:t xml:space="preserve"> </w:t>
      </w:r>
      <w:r>
        <w:rPr>
          <w:rFonts w:hint="eastAsia" w:ascii="宋体" w:hAnsi="宋体" w:eastAsia="宋体" w:cs="宋体"/>
          <w:color w:val="auto"/>
          <w:kern w:val="0"/>
          <w:sz w:val="24"/>
          <w:highlight w:val="none"/>
          <w:lang w:eastAsia="zh-CN"/>
        </w:rPr>
        <w:t>合同签订后，且在收到供应商发票后15日内，支付合同价款10%的预付款；根据项目进度每半年付款一次 ，且收到供应商发票后15日内，根据考核验收结果据实支付服务费用。</w:t>
      </w:r>
    </w:p>
    <w:p w14:paraId="1F15BD20">
      <w:pPr>
        <w:keepNext w:val="0"/>
        <w:keepLines w:val="0"/>
        <w:pageBreakBefore w:val="0"/>
        <w:kinsoku/>
        <w:wordWrap/>
        <w:overflowPunct/>
        <w:topLinePunct w:val="0"/>
        <w:autoSpaceDE/>
        <w:autoSpaceDN/>
        <w:bidi w:val="0"/>
        <w:adjustRightInd/>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（注：在签订合同时，供应商明确表示无需预付款或者主动要求降低预付款比例的，采购人可不适用前述规定）</w:t>
      </w:r>
    </w:p>
    <w:bookmarkEnd w:id="0"/>
    <w:p w14:paraId="056F5CBE">
      <w:pPr>
        <w:pStyle w:val="7"/>
        <w:keepNext w:val="0"/>
        <w:keepLines w:val="0"/>
        <w:pageBreakBefore w:val="0"/>
        <w:widowControl/>
        <w:spacing w:line="500" w:lineRule="exact"/>
        <w:ind w:firstLine="482"/>
        <w:rPr>
          <w:rFonts w:hint="eastAsia" w:ascii="宋体" w:hAnsi="宋体" w:eastAsia="宋体" w:cs="宋体"/>
          <w:b w:val="0"/>
          <w:bCs/>
          <w:color w:val="auto"/>
          <w:sz w:val="24"/>
          <w:szCs w:val="22"/>
          <w:highlight w:val="none"/>
          <w:lang w:val="en-US" w:eastAsia="zh-CN" w:bidi="ar-SA"/>
        </w:rPr>
      </w:pPr>
      <w:r>
        <w:rPr>
          <w:rFonts w:hint="eastAsia" w:ascii="宋体" w:hAnsi="宋体" w:eastAsia="宋体" w:cs="宋体"/>
          <w:b w:val="0"/>
          <w:bCs/>
          <w:color w:val="auto"/>
          <w:sz w:val="24"/>
          <w:szCs w:val="22"/>
          <w:highlight w:val="none"/>
          <w:lang w:val="en-US" w:eastAsia="zh-CN" w:bidi="ar-SA"/>
        </w:rPr>
        <w:t>结算方式：每月200元/人，</w:t>
      </w:r>
      <w:r>
        <w:rPr>
          <w:rFonts w:ascii="宋体" w:hAnsi="宋体" w:eastAsia="宋体"/>
          <w:b w:val="0"/>
          <w:bCs/>
          <w:color w:val="auto"/>
          <w:sz w:val="24"/>
          <w:szCs w:val="24"/>
          <w:highlight w:val="none"/>
        </w:rPr>
        <w:t>每月服务次数不少于3次，</w:t>
      </w:r>
      <w:r>
        <w:rPr>
          <w:rFonts w:hint="eastAsia" w:ascii="宋体" w:hAnsi="宋体" w:eastAsia="宋体"/>
          <w:b w:val="0"/>
          <w:bCs/>
          <w:color w:val="auto"/>
          <w:sz w:val="24"/>
          <w:szCs w:val="24"/>
          <w:highlight w:val="none"/>
          <w:lang w:val="en-US" w:eastAsia="zh-CN"/>
        </w:rPr>
        <w:t>未达到3次的按照</w:t>
      </w:r>
      <w:r>
        <w:rPr>
          <w:rFonts w:hint="eastAsia" w:ascii="宋体" w:hAnsi="宋体" w:eastAsia="宋体" w:cs="宋体"/>
          <w:b w:val="0"/>
          <w:bCs/>
          <w:color w:val="auto"/>
          <w:sz w:val="24"/>
          <w:szCs w:val="22"/>
          <w:highlight w:val="none"/>
          <w:lang w:val="en-US" w:eastAsia="zh-CN" w:bidi="ar-SA"/>
        </w:rPr>
        <w:t>每月200元/人的三分一*次数结算</w:t>
      </w:r>
      <w:r>
        <w:rPr>
          <w:rFonts w:hint="eastAsia" w:ascii="宋体" w:hAnsi="宋体"/>
          <w:b w:val="0"/>
          <w:bCs/>
          <w:color w:val="auto"/>
          <w:sz w:val="24"/>
          <w:szCs w:val="24"/>
          <w:highlight w:val="none"/>
        </w:rPr>
        <w:t>。</w:t>
      </w:r>
    </w:p>
    <w:p w14:paraId="298E0E5D">
      <w:pPr>
        <w:keepNext w:val="0"/>
        <w:keepLines w:val="0"/>
        <w:pageBreakBefore w:val="0"/>
        <w:widowControl w:val="0"/>
        <w:spacing w:line="480" w:lineRule="exact"/>
        <w:ind w:left="0" w:right="0" w:firstLine="47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注：1、原则上：每人每月服务次数不少于3次，每次不低于1小时，累计每月每人总体服务时长不低于3小时。</w:t>
      </w:r>
    </w:p>
    <w:p w14:paraId="42ED01E9">
      <w:pPr>
        <w:keepNext w:val="0"/>
        <w:keepLines w:val="0"/>
        <w:pageBreakBefore w:val="0"/>
        <w:widowControl w:val="0"/>
        <w:spacing w:line="480" w:lineRule="exact"/>
        <w:ind w:left="0" w:right="0" w:firstLine="47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z w:val="24"/>
          <w:highlight w:val="none"/>
          <w:lang w:val="en-US" w:eastAsia="zh-CN"/>
        </w:rPr>
        <w:t>约</w:t>
      </w:r>
      <w:r>
        <w:rPr>
          <w:rFonts w:hint="eastAsia" w:ascii="宋体" w:hAnsi="宋体" w:cs="宋体"/>
          <w:color w:val="auto"/>
          <w:sz w:val="24"/>
          <w:highlight w:val="none"/>
          <w:lang w:val="en-US" w:eastAsia="zh-CN"/>
        </w:rPr>
        <w:t>800人</w:t>
      </w:r>
      <w:r>
        <w:rPr>
          <w:rFonts w:hint="eastAsia" w:ascii="宋体" w:hAnsi="宋体" w:eastAsia="宋体" w:cs="宋体"/>
          <w:color w:val="auto"/>
          <w:spacing w:val="-1"/>
          <w:sz w:val="24"/>
          <w:szCs w:val="24"/>
          <w:highlight w:val="none"/>
          <w:lang w:val="en-US" w:eastAsia="zh-CN"/>
        </w:rPr>
        <w:t>，最终结算以实际人数、服务项目次数和服务内容为准。</w:t>
      </w:r>
    </w:p>
    <w:p w14:paraId="29779EE7">
      <w:pPr>
        <w:keepNext w:val="0"/>
        <w:keepLines w:val="0"/>
        <w:pageBreakBefore w:val="0"/>
        <w:widowControl w:val="0"/>
        <w:spacing w:line="480" w:lineRule="exact"/>
        <w:ind w:left="0" w:right="0" w:firstLine="47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3、服务内容可由服务对象结合自身实际需求自行选择具体服务项目，供应商按照服务对象需求提供具体服务。</w:t>
      </w:r>
    </w:p>
    <w:p w14:paraId="1AB65194">
      <w:pPr>
        <w:pStyle w:val="7"/>
        <w:keepNext w:val="0"/>
        <w:keepLines w:val="0"/>
        <w:pageBreakBefore w:val="0"/>
        <w:widowControl/>
        <w:spacing w:line="500" w:lineRule="exact"/>
        <w:ind w:firstLine="482"/>
        <w:rPr>
          <w:rFonts w:hint="eastAsia" w:ascii="宋体" w:hAnsi="宋体" w:eastAsia="宋体" w:cs="宋体"/>
          <w:b w:val="0"/>
          <w:color w:val="auto"/>
          <w:spacing w:val="-1"/>
          <w:sz w:val="24"/>
          <w:szCs w:val="24"/>
          <w:highlight w:val="none"/>
          <w:lang w:val="en-US" w:eastAsia="zh-CN"/>
        </w:rPr>
      </w:pPr>
      <w:r>
        <w:rPr>
          <w:rFonts w:hint="eastAsia" w:ascii="宋体" w:hAnsi="宋体" w:eastAsia="宋体" w:cs="宋体"/>
          <w:b w:val="0"/>
          <w:color w:val="auto"/>
          <w:spacing w:val="-1"/>
          <w:sz w:val="24"/>
          <w:szCs w:val="24"/>
          <w:highlight w:val="none"/>
          <w:lang w:val="en-US" w:eastAsia="zh-CN"/>
        </w:rPr>
        <w:t>4.供应商结合实际，自行考虑综合报价，风险自行承担。服务项目涵盖所有清单内项目。投标供应商的报价不得超出总限价，否则，作为无效标处理。</w:t>
      </w:r>
    </w:p>
    <w:p w14:paraId="51075806">
      <w:pPr>
        <w:keepNext w:val="0"/>
        <w:keepLines w:val="0"/>
        <w:pageBreakBefore w:val="0"/>
        <w:kinsoku/>
        <w:wordWrap/>
        <w:overflowPunct/>
        <w:topLinePunct w:val="0"/>
        <w:autoSpaceDE/>
        <w:autoSpaceDN/>
        <w:bidi w:val="0"/>
        <w:adjustRightInd/>
        <w:spacing w:line="500" w:lineRule="exact"/>
        <w:rPr>
          <w:rFonts w:hint="eastAsia" w:ascii="宋体" w:hAnsi="宋体"/>
          <w:color w:val="auto"/>
          <w:sz w:val="24"/>
          <w:szCs w:val="24"/>
          <w:highlight w:val="none"/>
        </w:rPr>
      </w:pPr>
      <w:r>
        <w:rPr>
          <w:rFonts w:ascii="Times New Roman" w:hAnsi="Times New Roman"/>
          <w:color w:val="auto"/>
          <w:highlight w:val="none"/>
        </w:rPr>
        <w:t>★</w:t>
      </w:r>
      <w:r>
        <w:rPr>
          <w:rFonts w:hint="eastAsia" w:ascii="宋体"/>
          <w:b/>
          <w:color w:val="auto"/>
          <w:sz w:val="24"/>
          <w:szCs w:val="24"/>
          <w:highlight w:val="none"/>
        </w:rPr>
        <w:t>三、服务内容</w:t>
      </w:r>
    </w:p>
    <w:p w14:paraId="0AA85FDB">
      <w:pPr>
        <w:pStyle w:val="9"/>
        <w:keepNext w:val="0"/>
        <w:keepLines w:val="0"/>
        <w:pageBreakBefore w:val="0"/>
        <w:kinsoku/>
        <w:wordWrap/>
        <w:overflowPunct/>
        <w:topLinePunct w:val="0"/>
        <w:autoSpaceDE/>
        <w:autoSpaceDN/>
        <w:bidi w:val="0"/>
        <w:adjustRightInd/>
        <w:spacing w:line="500" w:lineRule="exact"/>
        <w:ind w:firstLine="422" w:firstLineChars="200"/>
        <w:rPr>
          <w:rFonts w:ascii="宋体" w:hAnsi="宋体"/>
          <w:b/>
          <w:bCs/>
          <w:color w:val="auto"/>
          <w:kern w:val="2"/>
          <w:sz w:val="21"/>
          <w:highlight w:val="none"/>
        </w:rPr>
      </w:pPr>
      <w:r>
        <w:rPr>
          <w:rFonts w:ascii="宋体" w:hAnsi="宋体"/>
          <w:b/>
          <w:bCs/>
          <w:color w:val="auto"/>
          <w:kern w:val="2"/>
          <w:sz w:val="21"/>
          <w:highlight w:val="none"/>
        </w:rPr>
        <w:t>（一）项目清单及服务内容和要求（见附件）</w:t>
      </w:r>
    </w:p>
    <w:p w14:paraId="2796573E">
      <w:pPr>
        <w:pStyle w:val="9"/>
        <w:keepNext w:val="0"/>
        <w:keepLines w:val="0"/>
        <w:pageBreakBefore w:val="0"/>
        <w:kinsoku/>
        <w:wordWrap/>
        <w:overflowPunct/>
        <w:topLinePunct w:val="0"/>
        <w:autoSpaceDE/>
        <w:autoSpaceDN/>
        <w:bidi w:val="0"/>
        <w:adjustRightInd/>
        <w:spacing w:line="500" w:lineRule="exact"/>
        <w:ind w:firstLine="422" w:firstLineChars="200"/>
        <w:rPr>
          <w:rFonts w:ascii="宋体" w:hAnsi="宋体"/>
          <w:b/>
          <w:bCs/>
          <w:color w:val="auto"/>
          <w:kern w:val="2"/>
          <w:sz w:val="21"/>
          <w:highlight w:val="none"/>
        </w:rPr>
      </w:pPr>
      <w:r>
        <w:rPr>
          <w:rFonts w:ascii="宋体" w:hAnsi="宋体"/>
          <w:b/>
          <w:bCs/>
          <w:color w:val="auto"/>
          <w:kern w:val="2"/>
          <w:sz w:val="21"/>
          <w:highlight w:val="none"/>
        </w:rPr>
        <w:t>（二）质量要求</w:t>
      </w:r>
    </w:p>
    <w:p w14:paraId="32C04BD2">
      <w:pPr>
        <w:pStyle w:val="7"/>
        <w:keepNext w:val="0"/>
        <w:keepLines w:val="0"/>
        <w:pageBreakBefore w:val="0"/>
        <w:widowControl/>
        <w:kinsoku/>
        <w:wordWrap/>
        <w:overflowPunct/>
        <w:topLinePunct w:val="0"/>
        <w:autoSpaceDE/>
        <w:autoSpaceDN/>
        <w:bidi w:val="0"/>
        <w:adjustRightInd/>
        <w:spacing w:line="500" w:lineRule="exact"/>
        <w:textAlignment w:val="baseline"/>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1、供应商根据服务对象实际需求，安排服务人员进入家庭，为其提供服务（包括：保洁、助餐、助浴、助行、代购、助医、助乐、助学、助业、维修等服务），其服务须满足服务对象需求及清单对应要求。</w:t>
      </w:r>
    </w:p>
    <w:p w14:paraId="36B3D22E">
      <w:pPr>
        <w:pStyle w:val="7"/>
        <w:keepNext w:val="0"/>
        <w:keepLines w:val="0"/>
        <w:pageBreakBefore w:val="0"/>
        <w:widowControl/>
        <w:kinsoku/>
        <w:wordWrap/>
        <w:overflowPunct/>
        <w:topLinePunct w:val="0"/>
        <w:autoSpaceDE/>
        <w:autoSpaceDN/>
        <w:bidi w:val="0"/>
        <w:adjustRightInd/>
        <w:spacing w:line="500" w:lineRule="exact"/>
        <w:textAlignment w:val="baseline"/>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根据市、区相关文件要求确定服务项目明细清单（详见附件 ），由服务对象根据实际需求进行“点单”，乙方安排服务人员提供具体服务，服务人员必须具备所提供服务的相关资质。</w:t>
      </w:r>
    </w:p>
    <w:p w14:paraId="30C7A6E4">
      <w:pPr>
        <w:widowControl w:val="0"/>
        <w:spacing w:line="460" w:lineRule="exact"/>
        <w:jc w:val="both"/>
        <w:rPr>
          <w:rFonts w:hint="eastAsia" w:ascii="宋体" w:hAnsi="宋体" w:eastAsia="宋体" w:cs="宋体"/>
          <w:b w:val="0"/>
          <w:bCs/>
          <w:color w:val="auto"/>
          <w:sz w:val="24"/>
          <w:szCs w:val="22"/>
          <w:highlight w:val="none"/>
          <w:lang w:val="en-US" w:eastAsia="zh-CN" w:bidi="ar-SA"/>
        </w:rPr>
      </w:pPr>
      <w:r>
        <w:rPr>
          <w:rFonts w:hint="eastAsia" w:ascii="宋体" w:hAnsi="宋体" w:eastAsia="宋体" w:cs="宋体"/>
          <w:b w:val="0"/>
          <w:bCs/>
          <w:color w:val="auto"/>
          <w:sz w:val="24"/>
          <w:szCs w:val="22"/>
          <w:highlight w:val="none"/>
          <w:lang w:val="en-US" w:eastAsia="zh-CN" w:bidi="ar-SA"/>
        </w:rPr>
        <w:t>2、残疾人居家托养</w:t>
      </w:r>
      <w:r>
        <w:rPr>
          <w:rFonts w:hint="eastAsia" w:ascii="宋体" w:hAnsi="宋体" w:cs="宋体"/>
          <w:b w:val="0"/>
          <w:bCs/>
          <w:color w:val="auto"/>
          <w:sz w:val="24"/>
          <w:szCs w:val="22"/>
          <w:highlight w:val="none"/>
          <w:lang w:val="en-US" w:eastAsia="zh-CN" w:bidi="ar-SA"/>
        </w:rPr>
        <w:t>智慧</w:t>
      </w:r>
      <w:r>
        <w:rPr>
          <w:rFonts w:hint="eastAsia" w:ascii="宋体" w:hAnsi="宋体" w:eastAsia="宋体" w:cs="宋体"/>
          <w:b w:val="0"/>
          <w:bCs/>
          <w:color w:val="auto"/>
          <w:sz w:val="24"/>
          <w:szCs w:val="22"/>
          <w:highlight w:val="none"/>
          <w:lang w:val="en-US" w:eastAsia="zh-CN" w:bidi="ar-SA"/>
        </w:rPr>
        <w:t>平台</w:t>
      </w:r>
      <w:r>
        <w:rPr>
          <w:rFonts w:hint="eastAsia" w:ascii="宋体" w:hAnsi="宋体" w:cs="宋体"/>
          <w:b w:val="0"/>
          <w:bCs/>
          <w:color w:val="auto"/>
          <w:sz w:val="24"/>
          <w:szCs w:val="22"/>
          <w:highlight w:val="none"/>
          <w:lang w:val="en-US" w:eastAsia="zh-CN" w:bidi="ar-SA"/>
        </w:rPr>
        <w:t>使用</w:t>
      </w:r>
      <w:r>
        <w:rPr>
          <w:rFonts w:hint="eastAsia" w:ascii="宋体" w:hAnsi="宋体" w:eastAsia="宋体" w:cs="宋体"/>
          <w:b w:val="0"/>
          <w:bCs/>
          <w:color w:val="auto"/>
          <w:sz w:val="24"/>
          <w:szCs w:val="22"/>
          <w:highlight w:val="none"/>
          <w:lang w:val="en-US" w:eastAsia="zh-CN" w:bidi="ar-SA"/>
        </w:rPr>
        <w:t>：（1）托养服务过程中供应商应无条件使用宿迁市残疾人智慧托养平台，按系统要求及时录入各项信息。（2）供应商应及时跟踪回访完成服务工单，对每日产生的工单进行及时检查，每次服务均有水印照片等满意度监督检查数据，全程跟踪了解服务情况并积极处理发现问题。</w:t>
      </w:r>
    </w:p>
    <w:p w14:paraId="465E3F35">
      <w:pPr>
        <w:pStyle w:val="7"/>
        <w:keepNext w:val="0"/>
        <w:keepLines w:val="0"/>
        <w:pageBreakBefore w:val="0"/>
        <w:widowControl/>
        <w:spacing w:line="500" w:lineRule="exact"/>
        <w:rPr>
          <w:rFonts w:hint="eastAsia" w:ascii="宋体" w:hAnsi="宋体" w:eastAsia="宋体" w:cs="宋体"/>
          <w:b w:val="0"/>
          <w:bCs/>
          <w:color w:val="auto"/>
          <w:sz w:val="24"/>
          <w:szCs w:val="22"/>
          <w:highlight w:val="none"/>
          <w:lang w:val="en-US" w:eastAsia="zh-CN" w:bidi="ar-SA"/>
        </w:rPr>
      </w:pPr>
      <w:r>
        <w:rPr>
          <w:rFonts w:hint="eastAsia" w:ascii="宋体" w:hAnsi="宋体" w:eastAsia="宋体" w:cs="宋体"/>
          <w:b w:val="0"/>
          <w:bCs/>
          <w:color w:val="auto"/>
          <w:sz w:val="24"/>
          <w:szCs w:val="22"/>
          <w:highlight w:val="none"/>
          <w:lang w:val="en-US" w:eastAsia="zh-CN" w:bidi="ar-SA"/>
        </w:rPr>
        <w:t>3、供应商服务全程建立残疾人居家托养康复服务档案，内容包括：居家托养服务申请审批表、评估表、服务协议书等资料。</w:t>
      </w:r>
    </w:p>
    <w:p w14:paraId="21E59166">
      <w:pPr>
        <w:pStyle w:val="7"/>
        <w:keepNext w:val="0"/>
        <w:keepLines w:val="0"/>
        <w:pageBreakBefore w:val="0"/>
        <w:widowControl/>
        <w:spacing w:line="500" w:lineRule="exact"/>
        <w:rPr>
          <w:rFonts w:hint="eastAsia" w:ascii="宋体" w:hAnsi="宋体" w:eastAsia="宋体" w:cs="宋体"/>
          <w:b w:val="0"/>
          <w:bCs/>
          <w:color w:val="auto"/>
          <w:sz w:val="24"/>
          <w:szCs w:val="22"/>
          <w:highlight w:val="none"/>
          <w:lang w:val="en-US" w:eastAsia="zh-CN" w:bidi="ar-SA"/>
        </w:rPr>
      </w:pPr>
      <w:r>
        <w:rPr>
          <w:rFonts w:hint="eastAsia" w:ascii="宋体" w:hAnsi="宋体" w:eastAsia="宋体" w:cs="宋体"/>
          <w:b w:val="0"/>
          <w:bCs/>
          <w:color w:val="auto"/>
          <w:sz w:val="24"/>
          <w:szCs w:val="22"/>
          <w:highlight w:val="none"/>
          <w:lang w:val="en-US" w:eastAsia="zh-CN" w:bidi="ar-SA"/>
        </w:rPr>
        <w:t>4、安全：服务过程期间，供应商须安排并告知残疾人其家属或其他监护人自行负责其残疾人安全保障及责任。服务过程中，注意观察残疾人身体情况，如遇残疾人身体不适，协助残疾人家属或其他监护人采取相应应急措施。</w:t>
      </w:r>
    </w:p>
    <w:p w14:paraId="440E0395">
      <w:pPr>
        <w:pStyle w:val="9"/>
        <w:keepNext w:val="0"/>
        <w:keepLines w:val="0"/>
        <w:pageBreakBefore w:val="0"/>
        <w:numPr>
          <w:ilvl w:val="0"/>
          <w:numId w:val="1"/>
        </w:numPr>
        <w:kinsoku/>
        <w:wordWrap/>
        <w:overflowPunct/>
        <w:topLinePunct w:val="0"/>
        <w:autoSpaceDE/>
        <w:autoSpaceDN/>
        <w:bidi w:val="0"/>
        <w:adjustRightInd/>
        <w:spacing w:line="500" w:lineRule="exact"/>
        <w:ind w:firstLine="422" w:firstLineChars="200"/>
        <w:rPr>
          <w:rFonts w:ascii="宋体" w:hAnsi="宋体"/>
          <w:b/>
          <w:bCs/>
          <w:color w:val="auto"/>
          <w:kern w:val="2"/>
          <w:sz w:val="21"/>
          <w:highlight w:val="none"/>
        </w:rPr>
      </w:pPr>
      <w:r>
        <w:rPr>
          <w:rFonts w:ascii="宋体" w:hAnsi="宋体"/>
          <w:b/>
          <w:bCs/>
          <w:color w:val="auto"/>
          <w:kern w:val="2"/>
          <w:sz w:val="21"/>
          <w:highlight w:val="none"/>
        </w:rPr>
        <w:t>考评</w:t>
      </w:r>
    </w:p>
    <w:p w14:paraId="33DF77AC">
      <w:pPr>
        <w:pStyle w:val="7"/>
        <w:keepNext w:val="0"/>
        <w:keepLines w:val="0"/>
        <w:pageBreakBefore w:val="0"/>
        <w:widowControl/>
        <w:kinsoku/>
        <w:wordWrap/>
        <w:overflowPunct/>
        <w:topLinePunct w:val="0"/>
        <w:autoSpaceDE/>
        <w:autoSpaceDN/>
        <w:bidi w:val="0"/>
        <w:adjustRightInd/>
        <w:spacing w:line="500" w:lineRule="exact"/>
        <w:textAlignment w:val="baseline"/>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结合项目实施实际，逐步健全完善考评办法。</w:t>
      </w:r>
    </w:p>
    <w:p w14:paraId="387A3FA9">
      <w:pPr>
        <w:pStyle w:val="7"/>
        <w:keepNext w:val="0"/>
        <w:keepLines w:val="0"/>
        <w:pageBreakBefore w:val="0"/>
        <w:widowControl/>
        <w:kinsoku/>
        <w:wordWrap/>
        <w:overflowPunct/>
        <w:topLinePunct w:val="0"/>
        <w:autoSpaceDE/>
        <w:autoSpaceDN/>
        <w:bidi w:val="0"/>
        <w:adjustRightInd/>
        <w:spacing w:line="500" w:lineRule="exact"/>
        <w:textAlignment w:val="baseline"/>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附件：项目清单及服务内容和要求</w:t>
      </w:r>
    </w:p>
    <w:p w14:paraId="6593DA2D">
      <w:pPr>
        <w:pStyle w:val="7"/>
        <w:keepNext w:val="0"/>
        <w:keepLines w:val="0"/>
        <w:pageBreakBefore w:val="0"/>
        <w:widowControl/>
        <w:kinsoku/>
        <w:wordWrap/>
        <w:overflowPunct/>
        <w:topLinePunct w:val="0"/>
        <w:autoSpaceDE/>
        <w:autoSpaceDN/>
        <w:bidi w:val="0"/>
        <w:adjustRightInd/>
        <w:spacing w:line="500" w:lineRule="exact"/>
        <w:ind w:firstLine="1205" w:firstLineChars="500"/>
        <w:textAlignment w:val="baseline"/>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（宿迁市宿城区残疾人联合会居家托养服务项目清单）</w:t>
      </w:r>
    </w:p>
    <w:p w14:paraId="7DC8B805">
      <w:pPr>
        <w:rPr>
          <w:color w:val="auto"/>
          <w:highlight w:val="none"/>
        </w:rPr>
      </w:pPr>
      <w:r>
        <w:rPr>
          <w:rFonts w:hint="eastAsia"/>
          <w:color w:val="auto"/>
          <w:sz w:val="20"/>
          <w:highlight w:val="none"/>
        </w:rPr>
        <w:t xml:space="preserve"> </w:t>
      </w:r>
    </w:p>
    <w:tbl>
      <w:tblPr>
        <w:tblStyle w:val="4"/>
        <w:tblW w:w="91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680"/>
        <w:gridCol w:w="783"/>
        <w:gridCol w:w="6161"/>
        <w:gridCol w:w="522"/>
        <w:gridCol w:w="454"/>
      </w:tblGrid>
      <w:tr w14:paraId="6FB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6" w:type="dxa"/>
            <w:noWrap w:val="0"/>
            <w:vAlign w:val="center"/>
          </w:tcPr>
          <w:p w14:paraId="49AC61F7">
            <w:pPr>
              <w:pStyle w:val="10"/>
              <w:jc w:val="center"/>
              <w:rPr>
                <w:rFonts w:ascii="Times New Roman" w:hAnsi="Times New Roman"/>
                <w:b/>
                <w:color w:val="auto"/>
                <w:highlight w:val="none"/>
              </w:rPr>
            </w:pPr>
            <w:r>
              <w:rPr>
                <w:rFonts w:ascii="Times New Roman" w:hAnsi="Times New Roman"/>
                <w:b/>
                <w:color w:val="auto"/>
                <w:highlight w:val="none"/>
              </w:rPr>
              <w:t>序号</w:t>
            </w:r>
          </w:p>
        </w:tc>
        <w:tc>
          <w:tcPr>
            <w:tcW w:w="680" w:type="dxa"/>
            <w:noWrap w:val="0"/>
            <w:vAlign w:val="center"/>
          </w:tcPr>
          <w:p w14:paraId="15B3A915">
            <w:pPr>
              <w:pStyle w:val="10"/>
              <w:jc w:val="center"/>
              <w:rPr>
                <w:rFonts w:ascii="Times New Roman" w:hAnsi="Times New Roman"/>
                <w:b/>
                <w:color w:val="auto"/>
                <w:highlight w:val="none"/>
              </w:rPr>
            </w:pPr>
            <w:r>
              <w:rPr>
                <w:rFonts w:ascii="Times New Roman" w:hAnsi="Times New Roman"/>
                <w:b/>
                <w:color w:val="auto"/>
                <w:highlight w:val="none"/>
              </w:rPr>
              <w:t>类别</w:t>
            </w:r>
          </w:p>
        </w:tc>
        <w:tc>
          <w:tcPr>
            <w:tcW w:w="783" w:type="dxa"/>
            <w:noWrap w:val="0"/>
            <w:vAlign w:val="center"/>
          </w:tcPr>
          <w:p w14:paraId="32B20BD6">
            <w:pPr>
              <w:pStyle w:val="10"/>
              <w:jc w:val="center"/>
              <w:rPr>
                <w:rFonts w:ascii="Times New Roman" w:hAnsi="Times New Roman"/>
                <w:b/>
                <w:color w:val="auto"/>
                <w:highlight w:val="none"/>
              </w:rPr>
            </w:pPr>
            <w:r>
              <w:rPr>
                <w:rFonts w:ascii="Times New Roman" w:hAnsi="Times New Roman"/>
                <w:b/>
                <w:color w:val="auto"/>
                <w:highlight w:val="none"/>
              </w:rPr>
              <w:t>服务名称</w:t>
            </w:r>
          </w:p>
        </w:tc>
        <w:tc>
          <w:tcPr>
            <w:tcW w:w="6161" w:type="dxa"/>
            <w:noWrap w:val="0"/>
            <w:vAlign w:val="center"/>
          </w:tcPr>
          <w:p w14:paraId="0AA1DCD2">
            <w:pPr>
              <w:pStyle w:val="10"/>
              <w:jc w:val="center"/>
              <w:rPr>
                <w:rFonts w:ascii="Times New Roman" w:hAnsi="Times New Roman"/>
                <w:b/>
                <w:color w:val="auto"/>
                <w:highlight w:val="none"/>
              </w:rPr>
            </w:pPr>
            <w:r>
              <w:rPr>
                <w:rFonts w:ascii="Times New Roman" w:hAnsi="Times New Roman"/>
                <w:b/>
                <w:color w:val="auto"/>
                <w:highlight w:val="none"/>
              </w:rPr>
              <w:t>服务内容</w:t>
            </w:r>
          </w:p>
        </w:tc>
        <w:tc>
          <w:tcPr>
            <w:tcW w:w="522" w:type="dxa"/>
            <w:noWrap w:val="0"/>
            <w:vAlign w:val="center"/>
          </w:tcPr>
          <w:p w14:paraId="271523F6">
            <w:pPr>
              <w:pStyle w:val="10"/>
              <w:jc w:val="center"/>
              <w:rPr>
                <w:rFonts w:ascii="Times New Roman" w:hAnsi="Times New Roman"/>
                <w:b/>
                <w:color w:val="auto"/>
                <w:highlight w:val="none"/>
              </w:rPr>
            </w:pPr>
            <w:r>
              <w:rPr>
                <w:rFonts w:ascii="Times New Roman" w:hAnsi="Times New Roman"/>
                <w:b/>
                <w:color w:val="auto"/>
                <w:highlight w:val="none"/>
              </w:rPr>
              <w:t>服务</w:t>
            </w:r>
          </w:p>
          <w:p w14:paraId="329F4F87">
            <w:pPr>
              <w:pStyle w:val="10"/>
              <w:jc w:val="center"/>
              <w:rPr>
                <w:rFonts w:ascii="Times New Roman" w:hAnsi="Times New Roman"/>
                <w:b/>
                <w:color w:val="auto"/>
                <w:highlight w:val="none"/>
              </w:rPr>
            </w:pPr>
            <w:r>
              <w:rPr>
                <w:rFonts w:ascii="Times New Roman" w:hAnsi="Times New Roman"/>
                <w:b/>
                <w:color w:val="auto"/>
                <w:highlight w:val="none"/>
              </w:rPr>
              <w:t>时间</w:t>
            </w:r>
          </w:p>
        </w:tc>
        <w:tc>
          <w:tcPr>
            <w:tcW w:w="454" w:type="dxa"/>
            <w:noWrap w:val="0"/>
            <w:vAlign w:val="center"/>
          </w:tcPr>
          <w:p w14:paraId="51903CEE">
            <w:pPr>
              <w:pStyle w:val="10"/>
              <w:jc w:val="center"/>
              <w:rPr>
                <w:rFonts w:ascii="Times New Roman" w:hAnsi="Times New Roman"/>
                <w:b/>
                <w:color w:val="auto"/>
                <w:highlight w:val="none"/>
              </w:rPr>
            </w:pPr>
            <w:r>
              <w:rPr>
                <w:rFonts w:ascii="Times New Roman" w:hAnsi="Times New Roman"/>
                <w:b/>
                <w:color w:val="auto"/>
                <w:highlight w:val="none"/>
              </w:rPr>
              <w:t>单位</w:t>
            </w:r>
          </w:p>
        </w:tc>
      </w:tr>
      <w:tr w14:paraId="5509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6" w:type="dxa"/>
            <w:noWrap w:val="0"/>
            <w:vAlign w:val="center"/>
          </w:tcPr>
          <w:p w14:paraId="5A528B55">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680" w:type="dxa"/>
            <w:vMerge w:val="restart"/>
            <w:noWrap w:val="0"/>
            <w:vAlign w:val="center"/>
          </w:tcPr>
          <w:p w14:paraId="65DF2F79">
            <w:pPr>
              <w:pStyle w:val="10"/>
              <w:spacing w:line="400" w:lineRule="exact"/>
              <w:jc w:val="center"/>
              <w:rPr>
                <w:rFonts w:ascii="Times New Roman" w:hAnsi="Times New Roman"/>
                <w:color w:val="auto"/>
                <w:highlight w:val="none"/>
              </w:rPr>
            </w:pPr>
            <w:r>
              <w:rPr>
                <w:rFonts w:ascii="Times New Roman" w:hAnsi="Times New Roman"/>
                <w:color w:val="auto"/>
                <w:highlight w:val="none"/>
              </w:rPr>
              <w:t>基础类服务</w:t>
            </w:r>
          </w:p>
          <w:p w14:paraId="534BFE37">
            <w:pPr>
              <w:pStyle w:val="10"/>
              <w:spacing w:line="400" w:lineRule="exact"/>
              <w:jc w:val="center"/>
              <w:rPr>
                <w:rFonts w:ascii="Times New Roman" w:hAnsi="Times New Roman"/>
                <w:color w:val="auto"/>
                <w:highlight w:val="none"/>
              </w:rPr>
            </w:pPr>
            <w:r>
              <w:rPr>
                <w:rFonts w:ascii="Times New Roman" w:hAnsi="Times New Roman"/>
                <w:color w:val="auto"/>
                <w:highlight w:val="none"/>
              </w:rPr>
              <w:t>（提供个性一类服务时，必服务项）</w:t>
            </w:r>
          </w:p>
        </w:tc>
        <w:tc>
          <w:tcPr>
            <w:tcW w:w="783" w:type="dxa"/>
            <w:noWrap w:val="0"/>
            <w:vAlign w:val="center"/>
          </w:tcPr>
          <w:p w14:paraId="1877BDEE">
            <w:pPr>
              <w:pStyle w:val="10"/>
              <w:spacing w:line="300" w:lineRule="exact"/>
              <w:jc w:val="center"/>
              <w:rPr>
                <w:rFonts w:ascii="Times New Roman" w:hAnsi="Times New Roman"/>
                <w:color w:val="auto"/>
                <w:highlight w:val="none"/>
              </w:rPr>
            </w:pPr>
            <w:r>
              <w:rPr>
                <w:rFonts w:ascii="Times New Roman" w:hAnsi="Times New Roman"/>
                <w:color w:val="auto"/>
                <w:highlight w:val="none"/>
              </w:rPr>
              <w:t>健康体检</w:t>
            </w:r>
          </w:p>
        </w:tc>
        <w:tc>
          <w:tcPr>
            <w:tcW w:w="6161" w:type="dxa"/>
            <w:noWrap w:val="0"/>
            <w:vAlign w:val="center"/>
          </w:tcPr>
          <w:p w14:paraId="2035907D">
            <w:pPr>
              <w:pStyle w:val="10"/>
              <w:spacing w:line="300" w:lineRule="exact"/>
              <w:jc w:val="left"/>
              <w:rPr>
                <w:rFonts w:ascii="Times New Roman" w:hAnsi="Times New Roman"/>
                <w:color w:val="auto"/>
                <w:sz w:val="24"/>
                <w:szCs w:val="24"/>
                <w:highlight w:val="none"/>
              </w:rPr>
            </w:pPr>
            <w:r>
              <w:rPr>
                <w:rFonts w:ascii="Times New Roman" w:hAnsi="Times New Roman"/>
                <w:color w:val="auto"/>
                <w:highlight w:val="none"/>
              </w:rPr>
              <w:t>为残疾人进行基本体检服务，比如血压、血糖、心率。</w:t>
            </w:r>
          </w:p>
        </w:tc>
        <w:tc>
          <w:tcPr>
            <w:tcW w:w="522" w:type="dxa"/>
            <w:vMerge w:val="restart"/>
            <w:noWrap w:val="0"/>
            <w:vAlign w:val="center"/>
          </w:tcPr>
          <w:p w14:paraId="646474FE">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vMerge w:val="restart"/>
            <w:noWrap w:val="0"/>
            <w:vAlign w:val="center"/>
          </w:tcPr>
          <w:p w14:paraId="2A001CDE">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130C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96" w:type="dxa"/>
            <w:noWrap w:val="0"/>
            <w:vAlign w:val="center"/>
          </w:tcPr>
          <w:p w14:paraId="72A3FAA6">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680" w:type="dxa"/>
            <w:vMerge w:val="continue"/>
            <w:noWrap w:val="0"/>
            <w:vAlign w:val="center"/>
          </w:tcPr>
          <w:p w14:paraId="18266C08">
            <w:pPr>
              <w:pStyle w:val="10"/>
              <w:spacing w:line="400" w:lineRule="exact"/>
              <w:jc w:val="center"/>
              <w:rPr>
                <w:rFonts w:ascii="Times New Roman" w:hAnsi="Times New Roman"/>
                <w:color w:val="auto"/>
                <w:highlight w:val="none"/>
              </w:rPr>
            </w:pPr>
          </w:p>
        </w:tc>
        <w:tc>
          <w:tcPr>
            <w:tcW w:w="783" w:type="dxa"/>
            <w:noWrap w:val="0"/>
            <w:vAlign w:val="center"/>
          </w:tcPr>
          <w:p w14:paraId="475BC30D">
            <w:pPr>
              <w:pStyle w:val="10"/>
              <w:spacing w:line="300" w:lineRule="exact"/>
              <w:jc w:val="center"/>
              <w:rPr>
                <w:rFonts w:ascii="Times New Roman" w:hAnsi="Times New Roman"/>
                <w:color w:val="auto"/>
                <w:highlight w:val="none"/>
              </w:rPr>
            </w:pPr>
            <w:r>
              <w:rPr>
                <w:rFonts w:ascii="Times New Roman" w:hAnsi="Times New Roman"/>
                <w:color w:val="auto"/>
                <w:highlight w:val="none"/>
              </w:rPr>
              <w:t>助学服务</w:t>
            </w:r>
          </w:p>
        </w:tc>
        <w:tc>
          <w:tcPr>
            <w:tcW w:w="6161" w:type="dxa"/>
            <w:noWrap w:val="0"/>
            <w:vAlign w:val="center"/>
          </w:tcPr>
          <w:p w14:paraId="5A6C40A0">
            <w:pPr>
              <w:pStyle w:val="10"/>
              <w:spacing w:line="340" w:lineRule="exact"/>
              <w:rPr>
                <w:rFonts w:ascii="Times New Roman" w:hAnsi="Times New Roman"/>
                <w:color w:val="auto"/>
                <w:highlight w:val="none"/>
              </w:rPr>
            </w:pPr>
            <w:r>
              <w:rPr>
                <w:rFonts w:ascii="Times New Roman" w:hAnsi="Times New Roman"/>
                <w:color w:val="auto"/>
                <w:highlight w:val="none"/>
              </w:rPr>
              <w:t>开展与残疾人日常生活、劳动、健康等相关的各种知识宣讲等，向残疾人宣讲国家重大政策，提高残疾人了解和适应社会能力。</w:t>
            </w:r>
          </w:p>
        </w:tc>
        <w:tc>
          <w:tcPr>
            <w:tcW w:w="522" w:type="dxa"/>
            <w:vMerge w:val="continue"/>
            <w:noWrap w:val="0"/>
            <w:vAlign w:val="center"/>
          </w:tcPr>
          <w:p w14:paraId="7CFB9DB1">
            <w:pPr>
              <w:pStyle w:val="10"/>
              <w:spacing w:line="300" w:lineRule="exact"/>
              <w:jc w:val="center"/>
              <w:rPr>
                <w:rFonts w:ascii="Times New Roman" w:hAnsi="Times New Roman"/>
                <w:color w:val="auto"/>
                <w:highlight w:val="none"/>
              </w:rPr>
            </w:pPr>
          </w:p>
        </w:tc>
        <w:tc>
          <w:tcPr>
            <w:tcW w:w="454" w:type="dxa"/>
            <w:vMerge w:val="continue"/>
            <w:noWrap w:val="0"/>
            <w:vAlign w:val="center"/>
          </w:tcPr>
          <w:p w14:paraId="4244600B">
            <w:pPr>
              <w:pStyle w:val="10"/>
              <w:spacing w:line="300" w:lineRule="exact"/>
              <w:jc w:val="center"/>
              <w:rPr>
                <w:rFonts w:ascii="Times New Roman" w:hAnsi="Times New Roman"/>
                <w:color w:val="auto"/>
                <w:highlight w:val="none"/>
              </w:rPr>
            </w:pPr>
          </w:p>
        </w:tc>
      </w:tr>
      <w:tr w14:paraId="6592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96" w:type="dxa"/>
            <w:noWrap w:val="0"/>
            <w:vAlign w:val="center"/>
          </w:tcPr>
          <w:p w14:paraId="549C6B32">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680" w:type="dxa"/>
            <w:vMerge w:val="continue"/>
            <w:noWrap w:val="0"/>
            <w:vAlign w:val="center"/>
          </w:tcPr>
          <w:p w14:paraId="0860EB94">
            <w:pPr>
              <w:pStyle w:val="10"/>
              <w:spacing w:line="400" w:lineRule="exact"/>
              <w:jc w:val="center"/>
              <w:rPr>
                <w:rFonts w:ascii="Times New Roman" w:hAnsi="Times New Roman"/>
                <w:color w:val="auto"/>
                <w:highlight w:val="none"/>
              </w:rPr>
            </w:pPr>
          </w:p>
        </w:tc>
        <w:tc>
          <w:tcPr>
            <w:tcW w:w="783" w:type="dxa"/>
            <w:noWrap w:val="0"/>
            <w:vAlign w:val="center"/>
          </w:tcPr>
          <w:p w14:paraId="3D81EC85">
            <w:pPr>
              <w:pStyle w:val="10"/>
              <w:spacing w:line="300" w:lineRule="exact"/>
              <w:jc w:val="center"/>
              <w:rPr>
                <w:rFonts w:ascii="Times New Roman" w:hAnsi="Times New Roman"/>
                <w:color w:val="auto"/>
                <w:highlight w:val="none"/>
              </w:rPr>
            </w:pPr>
            <w:r>
              <w:rPr>
                <w:rFonts w:ascii="Times New Roman" w:hAnsi="Times New Roman"/>
                <w:color w:val="auto"/>
                <w:highlight w:val="none"/>
              </w:rPr>
              <w:t>精神慰藉</w:t>
            </w:r>
          </w:p>
        </w:tc>
        <w:tc>
          <w:tcPr>
            <w:tcW w:w="6161" w:type="dxa"/>
            <w:noWrap w:val="0"/>
            <w:vAlign w:val="center"/>
          </w:tcPr>
          <w:p w14:paraId="0A127BDE">
            <w:pPr>
              <w:pStyle w:val="10"/>
              <w:spacing w:line="340" w:lineRule="exact"/>
              <w:jc w:val="left"/>
              <w:rPr>
                <w:rFonts w:ascii="Times New Roman" w:hAnsi="Times New Roman"/>
                <w:color w:val="auto"/>
                <w:highlight w:val="none"/>
              </w:rPr>
            </w:pPr>
            <w:r>
              <w:rPr>
                <w:rFonts w:ascii="Times New Roman" w:hAnsi="Times New Roman"/>
                <w:color w:val="auto"/>
                <w:highlight w:val="none"/>
              </w:rPr>
              <w:t>为残疾人提供心理疏导和心理健康服务，与残疾人保持良性互动，调节其心理状态，促进服务对象的心理健康。</w:t>
            </w:r>
          </w:p>
        </w:tc>
        <w:tc>
          <w:tcPr>
            <w:tcW w:w="522" w:type="dxa"/>
            <w:vMerge w:val="continue"/>
            <w:noWrap w:val="0"/>
            <w:vAlign w:val="center"/>
          </w:tcPr>
          <w:p w14:paraId="79F45899">
            <w:pPr>
              <w:pStyle w:val="10"/>
              <w:spacing w:line="300" w:lineRule="exact"/>
              <w:jc w:val="center"/>
              <w:rPr>
                <w:rFonts w:ascii="Times New Roman" w:hAnsi="Times New Roman"/>
                <w:color w:val="auto"/>
                <w:highlight w:val="none"/>
              </w:rPr>
            </w:pPr>
          </w:p>
        </w:tc>
        <w:tc>
          <w:tcPr>
            <w:tcW w:w="454" w:type="dxa"/>
            <w:vMerge w:val="continue"/>
            <w:noWrap w:val="0"/>
            <w:vAlign w:val="center"/>
          </w:tcPr>
          <w:p w14:paraId="2F35CCE6">
            <w:pPr>
              <w:pStyle w:val="10"/>
              <w:spacing w:line="300" w:lineRule="exact"/>
              <w:jc w:val="center"/>
              <w:rPr>
                <w:rFonts w:ascii="Times New Roman" w:hAnsi="Times New Roman"/>
                <w:color w:val="auto"/>
                <w:highlight w:val="none"/>
              </w:rPr>
            </w:pPr>
          </w:p>
        </w:tc>
      </w:tr>
      <w:tr w14:paraId="6204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6" w:type="dxa"/>
            <w:noWrap w:val="0"/>
            <w:vAlign w:val="center"/>
          </w:tcPr>
          <w:p w14:paraId="27722E1A">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4</w:t>
            </w:r>
          </w:p>
        </w:tc>
        <w:tc>
          <w:tcPr>
            <w:tcW w:w="680" w:type="dxa"/>
            <w:vMerge w:val="restart"/>
            <w:noWrap w:val="0"/>
            <w:vAlign w:val="center"/>
          </w:tcPr>
          <w:p w14:paraId="19259FBF">
            <w:pPr>
              <w:pStyle w:val="10"/>
              <w:spacing w:line="480" w:lineRule="exact"/>
              <w:jc w:val="center"/>
              <w:rPr>
                <w:rFonts w:ascii="Times New Roman" w:hAnsi="Times New Roman"/>
                <w:color w:val="auto"/>
                <w:highlight w:val="none"/>
              </w:rPr>
            </w:pPr>
            <w:r>
              <w:rPr>
                <w:rFonts w:ascii="Times New Roman" w:hAnsi="Times New Roman"/>
                <w:color w:val="auto"/>
                <w:highlight w:val="none"/>
              </w:rPr>
              <w:t>个性一类服务</w:t>
            </w:r>
          </w:p>
        </w:tc>
        <w:tc>
          <w:tcPr>
            <w:tcW w:w="783" w:type="dxa"/>
            <w:vMerge w:val="restart"/>
            <w:noWrap w:val="0"/>
            <w:vAlign w:val="center"/>
          </w:tcPr>
          <w:p w14:paraId="3EA8D3DC">
            <w:pPr>
              <w:pStyle w:val="10"/>
              <w:spacing w:line="480" w:lineRule="exact"/>
              <w:jc w:val="center"/>
              <w:rPr>
                <w:rFonts w:ascii="Times New Roman" w:hAnsi="Times New Roman"/>
                <w:color w:val="auto"/>
                <w:highlight w:val="none"/>
              </w:rPr>
            </w:pPr>
            <w:r>
              <w:rPr>
                <w:rFonts w:ascii="Times New Roman" w:hAnsi="Times New Roman"/>
                <w:color w:val="auto"/>
                <w:highlight w:val="none"/>
              </w:rPr>
              <w:t>保洁服务</w:t>
            </w:r>
          </w:p>
        </w:tc>
        <w:tc>
          <w:tcPr>
            <w:tcW w:w="6161" w:type="dxa"/>
            <w:noWrap w:val="0"/>
            <w:vAlign w:val="center"/>
          </w:tcPr>
          <w:p w14:paraId="525C49C5">
            <w:pPr>
              <w:pStyle w:val="10"/>
              <w:rPr>
                <w:rFonts w:ascii="Times New Roman" w:hAnsi="Times New Roman"/>
                <w:color w:val="auto"/>
                <w:highlight w:val="none"/>
              </w:rPr>
            </w:pPr>
            <w:r>
              <w:rPr>
                <w:rFonts w:ascii="Times New Roman" w:hAnsi="Times New Roman"/>
                <w:color w:val="auto"/>
                <w:highlight w:val="none"/>
              </w:rPr>
              <w:t>个人卫生应协助到位，容貌整洁、衣着适度，洗发理发、指（趾）甲整洁、无异味等。</w:t>
            </w:r>
          </w:p>
        </w:tc>
        <w:tc>
          <w:tcPr>
            <w:tcW w:w="522" w:type="dxa"/>
            <w:noWrap w:val="0"/>
            <w:vAlign w:val="center"/>
          </w:tcPr>
          <w:p w14:paraId="3E413D6A">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766D7121">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56DE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6" w:type="dxa"/>
            <w:noWrap w:val="0"/>
            <w:vAlign w:val="center"/>
          </w:tcPr>
          <w:p w14:paraId="60162D4A">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5</w:t>
            </w:r>
          </w:p>
        </w:tc>
        <w:tc>
          <w:tcPr>
            <w:tcW w:w="680" w:type="dxa"/>
            <w:vMerge w:val="continue"/>
            <w:noWrap w:val="0"/>
            <w:vAlign w:val="center"/>
          </w:tcPr>
          <w:p w14:paraId="20C92054">
            <w:pPr>
              <w:pStyle w:val="10"/>
              <w:spacing w:line="480" w:lineRule="exact"/>
              <w:jc w:val="center"/>
              <w:rPr>
                <w:rFonts w:ascii="Times New Roman" w:hAnsi="Times New Roman"/>
                <w:color w:val="auto"/>
                <w:highlight w:val="none"/>
              </w:rPr>
            </w:pPr>
          </w:p>
        </w:tc>
        <w:tc>
          <w:tcPr>
            <w:tcW w:w="783" w:type="dxa"/>
            <w:vMerge w:val="continue"/>
            <w:noWrap w:val="0"/>
            <w:vAlign w:val="center"/>
          </w:tcPr>
          <w:p w14:paraId="70DFCA15">
            <w:pPr>
              <w:pStyle w:val="10"/>
              <w:spacing w:line="480" w:lineRule="exact"/>
              <w:jc w:val="center"/>
              <w:rPr>
                <w:rFonts w:ascii="Times New Roman" w:hAnsi="Times New Roman"/>
                <w:color w:val="auto"/>
                <w:highlight w:val="none"/>
              </w:rPr>
            </w:pPr>
          </w:p>
        </w:tc>
        <w:tc>
          <w:tcPr>
            <w:tcW w:w="6161" w:type="dxa"/>
            <w:noWrap w:val="0"/>
            <w:vAlign w:val="center"/>
          </w:tcPr>
          <w:p w14:paraId="0F6F58FF">
            <w:pPr>
              <w:pStyle w:val="10"/>
              <w:spacing w:line="360" w:lineRule="exact"/>
              <w:rPr>
                <w:rFonts w:ascii="Times New Roman" w:hAnsi="Times New Roman"/>
                <w:color w:val="auto"/>
                <w:highlight w:val="none"/>
              </w:rPr>
            </w:pPr>
            <w:r>
              <w:rPr>
                <w:rFonts w:ascii="Times New Roman" w:hAnsi="Times New Roman"/>
                <w:color w:val="auto"/>
                <w:highlight w:val="none"/>
              </w:rPr>
              <w:t>帮助残疾人打扫卫生，保持厨房、卫生间、服务对象本人卧室等居室内部整洁，物具清洁。</w:t>
            </w:r>
          </w:p>
        </w:tc>
        <w:tc>
          <w:tcPr>
            <w:tcW w:w="522" w:type="dxa"/>
            <w:noWrap w:val="0"/>
            <w:vAlign w:val="center"/>
          </w:tcPr>
          <w:p w14:paraId="67F7F19A">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7D4CB949">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16A2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6" w:type="dxa"/>
            <w:noWrap w:val="0"/>
            <w:vAlign w:val="center"/>
          </w:tcPr>
          <w:p w14:paraId="057FB051">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6</w:t>
            </w:r>
          </w:p>
        </w:tc>
        <w:tc>
          <w:tcPr>
            <w:tcW w:w="680" w:type="dxa"/>
            <w:vMerge w:val="continue"/>
            <w:noWrap w:val="0"/>
            <w:vAlign w:val="center"/>
          </w:tcPr>
          <w:p w14:paraId="08CB08D2">
            <w:pPr>
              <w:pStyle w:val="10"/>
              <w:spacing w:line="480" w:lineRule="exact"/>
              <w:jc w:val="center"/>
              <w:rPr>
                <w:rFonts w:ascii="Times New Roman" w:hAnsi="Times New Roman"/>
                <w:color w:val="auto"/>
                <w:highlight w:val="none"/>
              </w:rPr>
            </w:pPr>
          </w:p>
        </w:tc>
        <w:tc>
          <w:tcPr>
            <w:tcW w:w="783" w:type="dxa"/>
            <w:noWrap w:val="0"/>
            <w:vAlign w:val="center"/>
          </w:tcPr>
          <w:p w14:paraId="3C0CDF3D">
            <w:pPr>
              <w:pStyle w:val="10"/>
              <w:spacing w:line="480" w:lineRule="exact"/>
              <w:jc w:val="center"/>
              <w:rPr>
                <w:rFonts w:ascii="Times New Roman" w:hAnsi="Times New Roman"/>
                <w:color w:val="auto"/>
                <w:highlight w:val="none"/>
              </w:rPr>
            </w:pPr>
            <w:r>
              <w:rPr>
                <w:rFonts w:ascii="Times New Roman" w:hAnsi="Times New Roman"/>
                <w:color w:val="auto"/>
                <w:highlight w:val="none"/>
              </w:rPr>
              <w:t>送餐服务</w:t>
            </w:r>
          </w:p>
        </w:tc>
        <w:tc>
          <w:tcPr>
            <w:tcW w:w="6161" w:type="dxa"/>
            <w:noWrap w:val="0"/>
            <w:vAlign w:val="center"/>
          </w:tcPr>
          <w:p w14:paraId="43F39C9B">
            <w:pPr>
              <w:pStyle w:val="10"/>
              <w:spacing w:line="360" w:lineRule="exact"/>
              <w:rPr>
                <w:rFonts w:ascii="Times New Roman" w:hAnsi="Times New Roman"/>
                <w:color w:val="auto"/>
                <w:highlight w:val="none"/>
              </w:rPr>
            </w:pPr>
            <w:r>
              <w:rPr>
                <w:rFonts w:ascii="Times New Roman" w:hAnsi="Times New Roman"/>
                <w:color w:val="auto"/>
                <w:highlight w:val="none"/>
              </w:rPr>
              <w:t>根据服务对象需求按食谱配送餐。</w:t>
            </w:r>
          </w:p>
        </w:tc>
        <w:tc>
          <w:tcPr>
            <w:tcW w:w="522" w:type="dxa"/>
            <w:noWrap w:val="0"/>
            <w:vAlign w:val="center"/>
          </w:tcPr>
          <w:p w14:paraId="6B1C28A6">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069BF714">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1059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6" w:type="dxa"/>
            <w:noWrap w:val="0"/>
            <w:vAlign w:val="center"/>
          </w:tcPr>
          <w:p w14:paraId="3B82A673">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7</w:t>
            </w:r>
          </w:p>
        </w:tc>
        <w:tc>
          <w:tcPr>
            <w:tcW w:w="680" w:type="dxa"/>
            <w:vMerge w:val="continue"/>
            <w:noWrap w:val="0"/>
            <w:vAlign w:val="center"/>
          </w:tcPr>
          <w:p w14:paraId="7809B261">
            <w:pPr>
              <w:pStyle w:val="10"/>
              <w:spacing w:line="480" w:lineRule="exact"/>
              <w:jc w:val="center"/>
              <w:rPr>
                <w:rFonts w:ascii="Times New Roman" w:hAnsi="Times New Roman"/>
                <w:color w:val="auto"/>
                <w:highlight w:val="none"/>
              </w:rPr>
            </w:pPr>
          </w:p>
        </w:tc>
        <w:tc>
          <w:tcPr>
            <w:tcW w:w="783" w:type="dxa"/>
            <w:noWrap w:val="0"/>
            <w:vAlign w:val="center"/>
          </w:tcPr>
          <w:p w14:paraId="5456BFA5">
            <w:pPr>
              <w:pStyle w:val="10"/>
              <w:spacing w:line="360" w:lineRule="exact"/>
              <w:jc w:val="center"/>
              <w:rPr>
                <w:rFonts w:ascii="Times New Roman" w:hAnsi="Times New Roman"/>
                <w:color w:val="auto"/>
                <w:highlight w:val="none"/>
              </w:rPr>
            </w:pPr>
            <w:r>
              <w:rPr>
                <w:rFonts w:ascii="Times New Roman" w:hAnsi="Times New Roman"/>
                <w:color w:val="auto"/>
                <w:highlight w:val="none"/>
              </w:rPr>
              <w:t>助行服务</w:t>
            </w:r>
          </w:p>
        </w:tc>
        <w:tc>
          <w:tcPr>
            <w:tcW w:w="6161" w:type="dxa"/>
            <w:noWrap w:val="0"/>
            <w:vAlign w:val="center"/>
          </w:tcPr>
          <w:p w14:paraId="78AE8229">
            <w:pPr>
              <w:pStyle w:val="10"/>
              <w:spacing w:line="360" w:lineRule="exact"/>
              <w:rPr>
                <w:rFonts w:ascii="Times New Roman" w:hAnsi="Times New Roman"/>
                <w:color w:val="auto"/>
                <w:highlight w:val="none"/>
              </w:rPr>
            </w:pPr>
            <w:r>
              <w:rPr>
                <w:rFonts w:ascii="Times New Roman" w:hAnsi="Times New Roman"/>
                <w:color w:val="auto"/>
                <w:highlight w:val="none"/>
              </w:rPr>
              <w:t>陪同残疾人散心、散步（一般在残疾人住宅小区内），应注意途中安全，并按要求使用助行器。</w:t>
            </w:r>
          </w:p>
        </w:tc>
        <w:tc>
          <w:tcPr>
            <w:tcW w:w="522" w:type="dxa"/>
            <w:noWrap w:val="0"/>
            <w:vAlign w:val="center"/>
          </w:tcPr>
          <w:p w14:paraId="115F342D">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3A4A59E5">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0B6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96" w:type="dxa"/>
            <w:noWrap w:val="0"/>
            <w:vAlign w:val="center"/>
          </w:tcPr>
          <w:p w14:paraId="2B6D6543">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8</w:t>
            </w:r>
          </w:p>
        </w:tc>
        <w:tc>
          <w:tcPr>
            <w:tcW w:w="680" w:type="dxa"/>
            <w:vMerge w:val="continue"/>
            <w:noWrap w:val="0"/>
            <w:vAlign w:val="center"/>
          </w:tcPr>
          <w:p w14:paraId="2352D55D">
            <w:pPr>
              <w:pStyle w:val="10"/>
              <w:spacing w:line="480" w:lineRule="exact"/>
              <w:jc w:val="center"/>
              <w:rPr>
                <w:rFonts w:ascii="Times New Roman" w:hAnsi="Times New Roman"/>
                <w:color w:val="auto"/>
                <w:highlight w:val="none"/>
              </w:rPr>
            </w:pPr>
          </w:p>
        </w:tc>
        <w:tc>
          <w:tcPr>
            <w:tcW w:w="783" w:type="dxa"/>
            <w:noWrap w:val="0"/>
            <w:vAlign w:val="center"/>
          </w:tcPr>
          <w:p w14:paraId="32AC9DF7">
            <w:pPr>
              <w:pStyle w:val="10"/>
              <w:spacing w:line="360" w:lineRule="exact"/>
              <w:jc w:val="center"/>
              <w:rPr>
                <w:rFonts w:ascii="Times New Roman" w:hAnsi="Times New Roman"/>
                <w:color w:val="auto"/>
                <w:highlight w:val="none"/>
              </w:rPr>
            </w:pPr>
            <w:r>
              <w:rPr>
                <w:rFonts w:ascii="Times New Roman" w:hAnsi="Times New Roman"/>
                <w:color w:val="auto"/>
                <w:highlight w:val="none"/>
              </w:rPr>
              <w:t>安检服务</w:t>
            </w:r>
          </w:p>
        </w:tc>
        <w:tc>
          <w:tcPr>
            <w:tcW w:w="6161" w:type="dxa"/>
            <w:noWrap w:val="0"/>
            <w:vAlign w:val="center"/>
          </w:tcPr>
          <w:p w14:paraId="11CE959A">
            <w:pPr>
              <w:pStyle w:val="10"/>
              <w:spacing w:line="340" w:lineRule="exact"/>
              <w:rPr>
                <w:rFonts w:ascii="Times New Roman" w:hAnsi="Times New Roman"/>
                <w:color w:val="auto"/>
                <w:highlight w:val="none"/>
              </w:rPr>
            </w:pPr>
            <w:r>
              <w:rPr>
                <w:rFonts w:ascii="Times New Roman" w:hAnsi="Times New Roman"/>
                <w:color w:val="auto"/>
                <w:highlight w:val="none"/>
              </w:rPr>
              <w:t>帮助残疾人检查居住环境安全，包括电器、燃气具等，并代残疾人就发现的安全隐患及时保修，必要时协助联系专业人士上门修理。</w:t>
            </w:r>
          </w:p>
        </w:tc>
        <w:tc>
          <w:tcPr>
            <w:tcW w:w="522" w:type="dxa"/>
            <w:noWrap w:val="0"/>
            <w:vAlign w:val="center"/>
          </w:tcPr>
          <w:p w14:paraId="46D31668">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6F03A529">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13EF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96" w:type="dxa"/>
            <w:noWrap w:val="0"/>
            <w:vAlign w:val="center"/>
          </w:tcPr>
          <w:p w14:paraId="7D18DC0B">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9</w:t>
            </w:r>
          </w:p>
        </w:tc>
        <w:tc>
          <w:tcPr>
            <w:tcW w:w="680" w:type="dxa"/>
            <w:vMerge w:val="continue"/>
            <w:noWrap w:val="0"/>
            <w:vAlign w:val="center"/>
          </w:tcPr>
          <w:p w14:paraId="3B8BA873">
            <w:pPr>
              <w:pStyle w:val="10"/>
              <w:spacing w:line="480" w:lineRule="exact"/>
              <w:jc w:val="center"/>
              <w:rPr>
                <w:rFonts w:ascii="Times New Roman" w:hAnsi="Times New Roman"/>
                <w:color w:val="auto"/>
                <w:highlight w:val="none"/>
              </w:rPr>
            </w:pPr>
          </w:p>
        </w:tc>
        <w:tc>
          <w:tcPr>
            <w:tcW w:w="783" w:type="dxa"/>
            <w:noWrap w:val="0"/>
            <w:vAlign w:val="center"/>
          </w:tcPr>
          <w:p w14:paraId="49432E6D">
            <w:pPr>
              <w:pStyle w:val="10"/>
              <w:spacing w:line="480" w:lineRule="exact"/>
              <w:jc w:val="center"/>
              <w:rPr>
                <w:rFonts w:ascii="Times New Roman" w:hAnsi="Times New Roman"/>
                <w:color w:val="auto"/>
                <w:highlight w:val="none"/>
              </w:rPr>
            </w:pPr>
            <w:r>
              <w:rPr>
                <w:rFonts w:ascii="Times New Roman" w:hAnsi="Times New Roman"/>
                <w:color w:val="auto"/>
                <w:highlight w:val="none"/>
              </w:rPr>
              <w:t>一般代办</w:t>
            </w:r>
          </w:p>
        </w:tc>
        <w:tc>
          <w:tcPr>
            <w:tcW w:w="6161" w:type="dxa"/>
            <w:noWrap w:val="0"/>
            <w:vAlign w:val="center"/>
          </w:tcPr>
          <w:p w14:paraId="3CB07F6F">
            <w:pPr>
              <w:pStyle w:val="10"/>
              <w:spacing w:line="340" w:lineRule="exact"/>
              <w:rPr>
                <w:rFonts w:ascii="Times New Roman" w:hAnsi="Times New Roman"/>
                <w:color w:val="auto"/>
                <w:highlight w:val="none"/>
              </w:rPr>
            </w:pPr>
            <w:r>
              <w:rPr>
                <w:rFonts w:ascii="Times New Roman" w:hAnsi="Times New Roman"/>
                <w:color w:val="auto"/>
                <w:highlight w:val="none"/>
              </w:rPr>
              <w:t>代办一般的日常生活事务，如到临近商店、超市购买服务对象指定物品，到镇、街道大厅代领证件等。应当面清点物品、单据、证件。</w:t>
            </w:r>
          </w:p>
        </w:tc>
        <w:tc>
          <w:tcPr>
            <w:tcW w:w="522" w:type="dxa"/>
            <w:noWrap w:val="0"/>
            <w:vAlign w:val="center"/>
          </w:tcPr>
          <w:p w14:paraId="2FBF2ACF">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56EC57EF">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3450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6" w:type="dxa"/>
            <w:noWrap w:val="0"/>
            <w:vAlign w:val="center"/>
          </w:tcPr>
          <w:p w14:paraId="6EE3C3F6">
            <w:pPr>
              <w:pStyle w:val="10"/>
              <w:spacing w:line="360" w:lineRule="exact"/>
              <w:jc w:val="center"/>
              <w:rPr>
                <w:rFonts w:ascii="Times New Roman" w:hAnsi="Times New Roman"/>
                <w:color w:val="auto"/>
                <w:highlight w:val="none"/>
              </w:rPr>
            </w:pPr>
            <w:r>
              <w:rPr>
                <w:rFonts w:ascii="Times New Roman" w:hAnsi="Times New Roman"/>
                <w:color w:val="auto"/>
                <w:highlight w:val="none"/>
              </w:rPr>
              <w:t>10</w:t>
            </w:r>
          </w:p>
        </w:tc>
        <w:tc>
          <w:tcPr>
            <w:tcW w:w="680" w:type="dxa"/>
            <w:vMerge w:val="continue"/>
            <w:noWrap w:val="0"/>
            <w:vAlign w:val="center"/>
          </w:tcPr>
          <w:p w14:paraId="1F7D0025">
            <w:pPr>
              <w:pStyle w:val="10"/>
              <w:spacing w:line="360" w:lineRule="exact"/>
              <w:jc w:val="center"/>
              <w:rPr>
                <w:rFonts w:ascii="Times New Roman" w:hAnsi="Times New Roman"/>
                <w:color w:val="auto"/>
                <w:highlight w:val="none"/>
              </w:rPr>
            </w:pPr>
          </w:p>
        </w:tc>
        <w:tc>
          <w:tcPr>
            <w:tcW w:w="783" w:type="dxa"/>
            <w:noWrap w:val="0"/>
            <w:vAlign w:val="center"/>
          </w:tcPr>
          <w:p w14:paraId="47F704D5">
            <w:pPr>
              <w:pStyle w:val="10"/>
              <w:spacing w:line="360" w:lineRule="exact"/>
              <w:jc w:val="center"/>
              <w:rPr>
                <w:rFonts w:ascii="Times New Roman" w:hAnsi="Times New Roman"/>
                <w:color w:val="auto"/>
                <w:highlight w:val="none"/>
              </w:rPr>
            </w:pPr>
            <w:r>
              <w:rPr>
                <w:rFonts w:ascii="Times New Roman" w:hAnsi="Times New Roman"/>
                <w:color w:val="auto"/>
                <w:highlight w:val="none"/>
              </w:rPr>
              <w:t>维修服务</w:t>
            </w:r>
          </w:p>
        </w:tc>
        <w:tc>
          <w:tcPr>
            <w:tcW w:w="6161" w:type="dxa"/>
            <w:noWrap w:val="0"/>
            <w:vAlign w:val="center"/>
          </w:tcPr>
          <w:p w14:paraId="419299A5">
            <w:pPr>
              <w:pStyle w:val="10"/>
              <w:spacing w:line="360" w:lineRule="exact"/>
              <w:rPr>
                <w:rFonts w:ascii="Times New Roman" w:hAnsi="Times New Roman"/>
                <w:color w:val="auto"/>
                <w:highlight w:val="none"/>
              </w:rPr>
            </w:pPr>
            <w:r>
              <w:rPr>
                <w:rFonts w:ascii="Times New Roman" w:hAnsi="Times New Roman"/>
                <w:color w:val="auto"/>
                <w:highlight w:val="none"/>
              </w:rPr>
              <w:t>为残疾人维修水电等家用设备器材，维修后无安全隐患，能正常使用。</w:t>
            </w:r>
          </w:p>
        </w:tc>
        <w:tc>
          <w:tcPr>
            <w:tcW w:w="522" w:type="dxa"/>
            <w:noWrap w:val="0"/>
            <w:vAlign w:val="center"/>
          </w:tcPr>
          <w:p w14:paraId="17BB1935">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7609870F">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3C35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6" w:type="dxa"/>
            <w:noWrap w:val="0"/>
            <w:vAlign w:val="center"/>
          </w:tcPr>
          <w:p w14:paraId="60376FDE">
            <w:pPr>
              <w:pStyle w:val="10"/>
              <w:spacing w:line="360" w:lineRule="exact"/>
              <w:jc w:val="center"/>
              <w:rPr>
                <w:rFonts w:ascii="Times New Roman" w:hAnsi="Times New Roman"/>
                <w:color w:val="auto"/>
                <w:highlight w:val="none"/>
              </w:rPr>
            </w:pPr>
            <w:r>
              <w:rPr>
                <w:rFonts w:ascii="Times New Roman" w:hAnsi="Times New Roman"/>
                <w:color w:val="auto"/>
                <w:highlight w:val="none"/>
              </w:rPr>
              <w:t>11</w:t>
            </w:r>
          </w:p>
        </w:tc>
        <w:tc>
          <w:tcPr>
            <w:tcW w:w="680" w:type="dxa"/>
            <w:vMerge w:val="continue"/>
            <w:noWrap w:val="0"/>
            <w:vAlign w:val="center"/>
          </w:tcPr>
          <w:p w14:paraId="4F991DB0">
            <w:pPr>
              <w:pStyle w:val="10"/>
              <w:spacing w:line="360" w:lineRule="exact"/>
              <w:rPr>
                <w:rFonts w:ascii="Times New Roman" w:hAnsi="Times New Roman"/>
                <w:color w:val="auto"/>
                <w:highlight w:val="none"/>
              </w:rPr>
            </w:pPr>
          </w:p>
        </w:tc>
        <w:tc>
          <w:tcPr>
            <w:tcW w:w="783" w:type="dxa"/>
            <w:noWrap w:val="0"/>
            <w:vAlign w:val="center"/>
          </w:tcPr>
          <w:p w14:paraId="49ECA063">
            <w:pPr>
              <w:pStyle w:val="10"/>
              <w:spacing w:line="360" w:lineRule="exact"/>
              <w:jc w:val="center"/>
              <w:rPr>
                <w:rFonts w:ascii="Times New Roman" w:hAnsi="Times New Roman"/>
                <w:color w:val="auto"/>
                <w:highlight w:val="none"/>
              </w:rPr>
            </w:pPr>
            <w:r>
              <w:rPr>
                <w:rFonts w:ascii="Times New Roman" w:hAnsi="Times New Roman"/>
                <w:color w:val="auto"/>
                <w:highlight w:val="none"/>
              </w:rPr>
              <w:t>康复服务</w:t>
            </w:r>
          </w:p>
        </w:tc>
        <w:tc>
          <w:tcPr>
            <w:tcW w:w="6161" w:type="dxa"/>
            <w:noWrap w:val="0"/>
            <w:vAlign w:val="center"/>
          </w:tcPr>
          <w:p w14:paraId="24BEECEC">
            <w:pPr>
              <w:pStyle w:val="10"/>
              <w:spacing w:line="360" w:lineRule="exact"/>
              <w:rPr>
                <w:rFonts w:ascii="Times New Roman" w:hAnsi="Times New Roman"/>
                <w:color w:val="auto"/>
                <w:highlight w:val="none"/>
              </w:rPr>
            </w:pPr>
            <w:r>
              <w:rPr>
                <w:rFonts w:ascii="Times New Roman" w:hAnsi="Times New Roman"/>
                <w:color w:val="auto"/>
                <w:highlight w:val="none"/>
              </w:rPr>
              <w:t>根据残疾人的需求，引导帮助残疾人正确使用康复保健器材，为残疾人提供康复保健服务。</w:t>
            </w:r>
          </w:p>
        </w:tc>
        <w:tc>
          <w:tcPr>
            <w:tcW w:w="522" w:type="dxa"/>
            <w:noWrap w:val="0"/>
            <w:vAlign w:val="center"/>
          </w:tcPr>
          <w:p w14:paraId="48092DF1">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4864BEC1">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67C8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96" w:type="dxa"/>
            <w:noWrap w:val="0"/>
            <w:vAlign w:val="center"/>
          </w:tcPr>
          <w:p w14:paraId="6294FB1A">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12</w:t>
            </w:r>
          </w:p>
        </w:tc>
        <w:tc>
          <w:tcPr>
            <w:tcW w:w="680" w:type="dxa"/>
            <w:vMerge w:val="continue"/>
            <w:noWrap w:val="0"/>
            <w:vAlign w:val="center"/>
          </w:tcPr>
          <w:p w14:paraId="5F3CDE91">
            <w:pPr>
              <w:pStyle w:val="10"/>
              <w:spacing w:line="480" w:lineRule="exact"/>
              <w:jc w:val="center"/>
              <w:rPr>
                <w:rFonts w:ascii="Times New Roman" w:hAnsi="Times New Roman"/>
                <w:color w:val="auto"/>
                <w:highlight w:val="none"/>
              </w:rPr>
            </w:pPr>
          </w:p>
        </w:tc>
        <w:tc>
          <w:tcPr>
            <w:tcW w:w="783" w:type="dxa"/>
            <w:noWrap w:val="0"/>
            <w:vAlign w:val="center"/>
          </w:tcPr>
          <w:p w14:paraId="2BAD3D55">
            <w:pPr>
              <w:pStyle w:val="10"/>
              <w:spacing w:line="480" w:lineRule="exact"/>
              <w:jc w:val="center"/>
              <w:rPr>
                <w:rFonts w:ascii="Times New Roman" w:hAnsi="Times New Roman"/>
                <w:color w:val="auto"/>
                <w:highlight w:val="none"/>
              </w:rPr>
            </w:pPr>
            <w:r>
              <w:rPr>
                <w:rFonts w:ascii="Times New Roman" w:hAnsi="Times New Roman"/>
                <w:color w:val="auto"/>
                <w:highlight w:val="none"/>
              </w:rPr>
              <w:t>洗涤服务</w:t>
            </w:r>
          </w:p>
        </w:tc>
        <w:tc>
          <w:tcPr>
            <w:tcW w:w="6161" w:type="dxa"/>
            <w:noWrap w:val="0"/>
            <w:vAlign w:val="center"/>
          </w:tcPr>
          <w:p w14:paraId="57164E0F">
            <w:pPr>
              <w:pStyle w:val="10"/>
              <w:spacing w:line="360" w:lineRule="exact"/>
              <w:rPr>
                <w:rFonts w:ascii="Times New Roman" w:hAnsi="Times New Roman"/>
                <w:color w:val="auto"/>
                <w:highlight w:val="none"/>
              </w:rPr>
            </w:pPr>
            <w:r>
              <w:rPr>
                <w:rFonts w:ascii="Times New Roman" w:hAnsi="Times New Roman"/>
                <w:color w:val="auto"/>
                <w:highlight w:val="none"/>
              </w:rPr>
              <w:t>定期翻晒、更换床上用品，保持床铺清洁、平整。并为残疾人洗涤衣服和被褥，洗涤时应分类，并做到洗净、晾晒。</w:t>
            </w:r>
          </w:p>
        </w:tc>
        <w:tc>
          <w:tcPr>
            <w:tcW w:w="522" w:type="dxa"/>
            <w:noWrap w:val="0"/>
            <w:vAlign w:val="center"/>
          </w:tcPr>
          <w:p w14:paraId="4FE6E794">
            <w:pPr>
              <w:pStyle w:val="10"/>
              <w:spacing w:line="300" w:lineRule="exact"/>
              <w:jc w:val="center"/>
              <w:rPr>
                <w:rFonts w:ascii="Times New Roman" w:hAnsi="Times New Roman"/>
                <w:color w:val="auto"/>
                <w:highlight w:val="none"/>
              </w:rPr>
            </w:pPr>
            <w:r>
              <w:rPr>
                <w:rFonts w:ascii="Times New Roman" w:hAnsi="Times New Roman"/>
                <w:color w:val="auto"/>
                <w:highlight w:val="none"/>
              </w:rPr>
              <w:t>30</w:t>
            </w:r>
          </w:p>
        </w:tc>
        <w:tc>
          <w:tcPr>
            <w:tcW w:w="454" w:type="dxa"/>
            <w:noWrap w:val="0"/>
            <w:vAlign w:val="center"/>
          </w:tcPr>
          <w:p w14:paraId="15C938B2">
            <w:pPr>
              <w:pStyle w:val="10"/>
              <w:spacing w:line="300" w:lineRule="exact"/>
              <w:jc w:val="center"/>
              <w:rPr>
                <w:rFonts w:ascii="Times New Roman" w:hAnsi="Times New Roman"/>
                <w:color w:val="auto"/>
                <w:highlight w:val="none"/>
              </w:rPr>
            </w:pPr>
            <w:r>
              <w:rPr>
                <w:rFonts w:ascii="Times New Roman" w:hAnsi="Times New Roman"/>
                <w:color w:val="auto"/>
                <w:highlight w:val="none"/>
              </w:rPr>
              <w:t>分钟</w:t>
            </w:r>
          </w:p>
        </w:tc>
      </w:tr>
      <w:tr w14:paraId="7287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96" w:type="dxa"/>
            <w:noWrap w:val="0"/>
            <w:vAlign w:val="center"/>
          </w:tcPr>
          <w:p w14:paraId="090C5D56">
            <w:pPr>
              <w:pStyle w:val="10"/>
              <w:jc w:val="center"/>
              <w:rPr>
                <w:rFonts w:ascii="Times New Roman" w:hAnsi="Times New Roman"/>
                <w:b/>
                <w:color w:val="auto"/>
                <w:highlight w:val="none"/>
              </w:rPr>
            </w:pPr>
            <w:r>
              <w:rPr>
                <w:rFonts w:ascii="Times New Roman" w:hAnsi="Times New Roman"/>
                <w:b/>
                <w:color w:val="auto"/>
                <w:highlight w:val="none"/>
              </w:rPr>
              <w:t>序号</w:t>
            </w:r>
          </w:p>
        </w:tc>
        <w:tc>
          <w:tcPr>
            <w:tcW w:w="680" w:type="dxa"/>
            <w:noWrap w:val="0"/>
            <w:vAlign w:val="center"/>
          </w:tcPr>
          <w:p w14:paraId="157F1C4D">
            <w:pPr>
              <w:pStyle w:val="10"/>
              <w:jc w:val="center"/>
              <w:rPr>
                <w:rFonts w:ascii="Times New Roman" w:hAnsi="Times New Roman"/>
                <w:b/>
                <w:color w:val="auto"/>
                <w:highlight w:val="none"/>
              </w:rPr>
            </w:pPr>
            <w:r>
              <w:rPr>
                <w:rFonts w:ascii="Times New Roman" w:hAnsi="Times New Roman"/>
                <w:b/>
                <w:color w:val="auto"/>
                <w:highlight w:val="none"/>
              </w:rPr>
              <w:t>类别</w:t>
            </w:r>
          </w:p>
        </w:tc>
        <w:tc>
          <w:tcPr>
            <w:tcW w:w="783" w:type="dxa"/>
            <w:noWrap w:val="0"/>
            <w:vAlign w:val="center"/>
          </w:tcPr>
          <w:p w14:paraId="7C663B1F">
            <w:pPr>
              <w:pStyle w:val="10"/>
              <w:jc w:val="center"/>
              <w:rPr>
                <w:rFonts w:ascii="Times New Roman" w:hAnsi="Times New Roman"/>
                <w:b/>
                <w:color w:val="auto"/>
                <w:highlight w:val="none"/>
              </w:rPr>
            </w:pPr>
            <w:r>
              <w:rPr>
                <w:rFonts w:ascii="Times New Roman" w:hAnsi="Times New Roman"/>
                <w:b/>
                <w:color w:val="auto"/>
                <w:highlight w:val="none"/>
              </w:rPr>
              <w:t>服务名称</w:t>
            </w:r>
          </w:p>
        </w:tc>
        <w:tc>
          <w:tcPr>
            <w:tcW w:w="6161" w:type="dxa"/>
            <w:noWrap w:val="0"/>
            <w:vAlign w:val="center"/>
          </w:tcPr>
          <w:p w14:paraId="6530B6C4">
            <w:pPr>
              <w:pStyle w:val="10"/>
              <w:jc w:val="center"/>
              <w:rPr>
                <w:rFonts w:ascii="Times New Roman" w:hAnsi="Times New Roman"/>
                <w:b/>
                <w:color w:val="auto"/>
                <w:highlight w:val="none"/>
              </w:rPr>
            </w:pPr>
            <w:r>
              <w:rPr>
                <w:rFonts w:ascii="Times New Roman" w:hAnsi="Times New Roman"/>
                <w:b/>
                <w:color w:val="auto"/>
                <w:highlight w:val="none"/>
              </w:rPr>
              <w:t>服务内容</w:t>
            </w:r>
          </w:p>
        </w:tc>
        <w:tc>
          <w:tcPr>
            <w:tcW w:w="522" w:type="dxa"/>
            <w:noWrap w:val="0"/>
            <w:vAlign w:val="center"/>
          </w:tcPr>
          <w:p w14:paraId="4F832C05">
            <w:pPr>
              <w:pStyle w:val="10"/>
              <w:jc w:val="center"/>
              <w:rPr>
                <w:rFonts w:ascii="Times New Roman" w:hAnsi="Times New Roman"/>
                <w:b/>
                <w:color w:val="auto"/>
                <w:highlight w:val="none"/>
              </w:rPr>
            </w:pPr>
            <w:r>
              <w:rPr>
                <w:rFonts w:ascii="Times New Roman" w:hAnsi="Times New Roman"/>
                <w:b/>
                <w:color w:val="auto"/>
                <w:highlight w:val="none"/>
              </w:rPr>
              <w:t>服务</w:t>
            </w:r>
          </w:p>
          <w:p w14:paraId="1BCE9CB0">
            <w:pPr>
              <w:pStyle w:val="10"/>
              <w:jc w:val="center"/>
              <w:rPr>
                <w:rFonts w:ascii="Times New Roman" w:hAnsi="Times New Roman"/>
                <w:b/>
                <w:color w:val="auto"/>
                <w:highlight w:val="none"/>
              </w:rPr>
            </w:pPr>
            <w:r>
              <w:rPr>
                <w:rFonts w:ascii="Times New Roman" w:hAnsi="Times New Roman"/>
                <w:b/>
                <w:color w:val="auto"/>
                <w:highlight w:val="none"/>
              </w:rPr>
              <w:t>时间</w:t>
            </w:r>
          </w:p>
        </w:tc>
        <w:tc>
          <w:tcPr>
            <w:tcW w:w="454" w:type="dxa"/>
            <w:noWrap w:val="0"/>
            <w:vAlign w:val="center"/>
          </w:tcPr>
          <w:p w14:paraId="5F7EA321">
            <w:pPr>
              <w:pStyle w:val="10"/>
              <w:jc w:val="center"/>
              <w:rPr>
                <w:rFonts w:ascii="Times New Roman" w:hAnsi="Times New Roman"/>
                <w:b/>
                <w:color w:val="auto"/>
                <w:highlight w:val="none"/>
              </w:rPr>
            </w:pPr>
            <w:r>
              <w:rPr>
                <w:rFonts w:ascii="Times New Roman" w:hAnsi="Times New Roman"/>
                <w:b/>
                <w:color w:val="auto"/>
                <w:highlight w:val="none"/>
              </w:rPr>
              <w:t>单位</w:t>
            </w:r>
          </w:p>
        </w:tc>
      </w:tr>
      <w:tr w14:paraId="5433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6" w:type="dxa"/>
            <w:noWrap w:val="0"/>
            <w:vAlign w:val="center"/>
          </w:tcPr>
          <w:p w14:paraId="3052F8F0">
            <w:pPr>
              <w:pStyle w:val="10"/>
              <w:spacing w:line="48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13</w:t>
            </w:r>
          </w:p>
        </w:tc>
        <w:tc>
          <w:tcPr>
            <w:tcW w:w="680" w:type="dxa"/>
            <w:noWrap w:val="0"/>
            <w:vAlign w:val="center"/>
          </w:tcPr>
          <w:p w14:paraId="70735B4A">
            <w:pPr>
              <w:pStyle w:val="10"/>
              <w:spacing w:line="480" w:lineRule="exact"/>
              <w:jc w:val="center"/>
              <w:rPr>
                <w:rFonts w:ascii="Times New Roman" w:hAnsi="Times New Roman"/>
                <w:color w:val="auto"/>
                <w:highlight w:val="none"/>
              </w:rPr>
            </w:pPr>
            <w:r>
              <w:rPr>
                <w:rFonts w:ascii="Times New Roman" w:hAnsi="Times New Roman"/>
                <w:color w:val="auto"/>
                <w:highlight w:val="none"/>
              </w:rPr>
              <w:t>个性二类服务</w:t>
            </w:r>
          </w:p>
        </w:tc>
        <w:tc>
          <w:tcPr>
            <w:tcW w:w="783" w:type="dxa"/>
            <w:noWrap w:val="0"/>
            <w:vAlign w:val="center"/>
          </w:tcPr>
          <w:p w14:paraId="7C7AFA88">
            <w:pPr>
              <w:pStyle w:val="10"/>
              <w:spacing w:line="480" w:lineRule="exact"/>
              <w:jc w:val="center"/>
              <w:rPr>
                <w:rFonts w:ascii="Times New Roman" w:hAnsi="Times New Roman"/>
                <w:color w:val="auto"/>
                <w:highlight w:val="none"/>
              </w:rPr>
            </w:pPr>
            <w:r>
              <w:rPr>
                <w:rFonts w:ascii="Times New Roman" w:hAnsi="Times New Roman"/>
                <w:color w:val="auto"/>
                <w:highlight w:val="none"/>
              </w:rPr>
              <w:t>助餐服务</w:t>
            </w:r>
          </w:p>
        </w:tc>
        <w:tc>
          <w:tcPr>
            <w:tcW w:w="6161" w:type="dxa"/>
            <w:noWrap w:val="0"/>
            <w:vAlign w:val="center"/>
          </w:tcPr>
          <w:p w14:paraId="2A99FDE8">
            <w:pPr>
              <w:pStyle w:val="10"/>
              <w:spacing w:line="360" w:lineRule="exact"/>
              <w:rPr>
                <w:rFonts w:ascii="Times New Roman" w:hAnsi="Times New Roman"/>
                <w:color w:val="auto"/>
                <w:highlight w:val="none"/>
              </w:rPr>
            </w:pPr>
            <w:r>
              <w:rPr>
                <w:rFonts w:ascii="Times New Roman" w:hAnsi="Times New Roman"/>
                <w:color w:val="auto"/>
                <w:highlight w:val="none"/>
              </w:rPr>
              <w:t>在残疾人家中为残疾人做饭，并将厨房间打扫干净。</w:t>
            </w:r>
          </w:p>
        </w:tc>
        <w:tc>
          <w:tcPr>
            <w:tcW w:w="522" w:type="dxa"/>
            <w:noWrap w:val="0"/>
            <w:vAlign w:val="center"/>
          </w:tcPr>
          <w:p w14:paraId="2F497E8E">
            <w:pPr>
              <w:pStyle w:val="10"/>
              <w:spacing w:line="480" w:lineRule="exact"/>
              <w:jc w:val="center"/>
              <w:rPr>
                <w:rFonts w:ascii="Times New Roman" w:hAnsi="Times New Roman"/>
                <w:color w:val="auto"/>
                <w:highlight w:val="none"/>
              </w:rPr>
            </w:pPr>
            <w:r>
              <w:rPr>
                <w:rFonts w:ascii="Times New Roman" w:hAnsi="Times New Roman"/>
                <w:color w:val="auto"/>
                <w:highlight w:val="none"/>
              </w:rPr>
              <w:t>60</w:t>
            </w:r>
          </w:p>
        </w:tc>
        <w:tc>
          <w:tcPr>
            <w:tcW w:w="454" w:type="dxa"/>
            <w:noWrap w:val="0"/>
            <w:vAlign w:val="center"/>
          </w:tcPr>
          <w:p w14:paraId="1BB3BFE9">
            <w:pPr>
              <w:pStyle w:val="10"/>
              <w:spacing w:line="480" w:lineRule="exact"/>
              <w:jc w:val="center"/>
              <w:rPr>
                <w:rFonts w:ascii="Times New Roman" w:hAnsi="Times New Roman"/>
                <w:color w:val="auto"/>
                <w:highlight w:val="none"/>
              </w:rPr>
            </w:pPr>
            <w:r>
              <w:rPr>
                <w:rFonts w:ascii="Times New Roman" w:hAnsi="Times New Roman"/>
                <w:color w:val="auto"/>
                <w:highlight w:val="none"/>
              </w:rPr>
              <w:t>分钟</w:t>
            </w:r>
          </w:p>
        </w:tc>
      </w:tr>
    </w:tbl>
    <w:p w14:paraId="30460F47">
      <w:pPr>
        <w:pStyle w:val="10"/>
        <w:spacing w:line="360" w:lineRule="exact"/>
        <w:jc w:val="center"/>
        <w:rPr>
          <w:rFonts w:ascii="Times New Roman" w:hAnsi="Times New Roman"/>
          <w:color w:val="auto"/>
          <w:highlight w:val="none"/>
        </w:rPr>
        <w:sectPr>
          <w:footerReference r:id="rId4" w:type="first"/>
          <w:footerReference r:id="rId3" w:type="default"/>
          <w:pgSz w:w="11906" w:h="16838"/>
          <w:pgMar w:top="1418" w:right="1588" w:bottom="1418" w:left="1365" w:header="851" w:footer="907" w:gutter="0"/>
          <w:pgNumType w:fmt="decimal" w:start="1"/>
          <w:cols w:space="720" w:num="1"/>
          <w:titlePg/>
          <w:docGrid w:type="lines" w:linePitch="290" w:charSpace="0"/>
        </w:sectPr>
      </w:pPr>
    </w:p>
    <w:tbl>
      <w:tblPr>
        <w:tblStyle w:val="4"/>
        <w:tblW w:w="9200"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645"/>
        <w:gridCol w:w="777"/>
        <w:gridCol w:w="6167"/>
        <w:gridCol w:w="511"/>
        <w:gridCol w:w="456"/>
      </w:tblGrid>
      <w:tr w14:paraId="1932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44" w:type="dxa"/>
            <w:noWrap w:val="0"/>
            <w:vAlign w:val="center"/>
          </w:tcPr>
          <w:p w14:paraId="1DD8A66B">
            <w:pPr>
              <w:pStyle w:val="10"/>
              <w:spacing w:line="360" w:lineRule="exact"/>
              <w:jc w:val="center"/>
              <w:rPr>
                <w:rFonts w:ascii="Times New Roman" w:hAnsi="Times New Roman"/>
                <w:color w:val="auto"/>
                <w:highlight w:val="none"/>
              </w:rPr>
            </w:pPr>
            <w:r>
              <w:rPr>
                <w:rFonts w:ascii="Times New Roman" w:hAnsi="Times New Roman"/>
                <w:color w:val="auto"/>
                <w:highlight w:val="none"/>
              </w:rPr>
              <w:t>14</w:t>
            </w:r>
          </w:p>
        </w:tc>
        <w:tc>
          <w:tcPr>
            <w:tcW w:w="645" w:type="dxa"/>
            <w:vMerge w:val="restart"/>
            <w:noWrap w:val="0"/>
            <w:vAlign w:val="center"/>
          </w:tcPr>
          <w:p w14:paraId="2D6B98E4">
            <w:pPr>
              <w:pStyle w:val="10"/>
              <w:spacing w:line="360" w:lineRule="exact"/>
              <w:jc w:val="center"/>
              <w:rPr>
                <w:rFonts w:ascii="Times New Roman" w:hAnsi="Times New Roman"/>
                <w:color w:val="auto"/>
                <w:highlight w:val="none"/>
              </w:rPr>
            </w:pPr>
          </w:p>
        </w:tc>
        <w:tc>
          <w:tcPr>
            <w:tcW w:w="777" w:type="dxa"/>
            <w:noWrap w:val="0"/>
            <w:vAlign w:val="center"/>
          </w:tcPr>
          <w:p w14:paraId="4B8BACEB">
            <w:pPr>
              <w:pStyle w:val="10"/>
              <w:spacing w:line="480" w:lineRule="exact"/>
              <w:jc w:val="center"/>
              <w:rPr>
                <w:rFonts w:ascii="Times New Roman" w:hAnsi="Times New Roman"/>
                <w:color w:val="auto"/>
                <w:highlight w:val="none"/>
              </w:rPr>
            </w:pPr>
            <w:r>
              <w:rPr>
                <w:rFonts w:ascii="Times New Roman" w:hAnsi="Times New Roman"/>
                <w:color w:val="auto"/>
                <w:highlight w:val="none"/>
              </w:rPr>
              <w:t>特殊代办</w:t>
            </w:r>
          </w:p>
        </w:tc>
        <w:tc>
          <w:tcPr>
            <w:tcW w:w="6167" w:type="dxa"/>
            <w:noWrap w:val="0"/>
            <w:vAlign w:val="center"/>
          </w:tcPr>
          <w:p w14:paraId="297ECFE8">
            <w:pPr>
              <w:pStyle w:val="10"/>
              <w:spacing w:line="360" w:lineRule="exact"/>
              <w:rPr>
                <w:rFonts w:ascii="Times New Roman" w:hAnsi="Times New Roman"/>
                <w:color w:val="auto"/>
                <w:highlight w:val="none"/>
              </w:rPr>
            </w:pPr>
            <w:r>
              <w:rPr>
                <w:rFonts w:ascii="Times New Roman" w:hAnsi="Times New Roman"/>
                <w:color w:val="auto"/>
                <w:highlight w:val="none"/>
              </w:rPr>
              <w:t>帮助残疾人代办流程复杂，需要多次往返的事务。</w:t>
            </w:r>
          </w:p>
        </w:tc>
        <w:tc>
          <w:tcPr>
            <w:tcW w:w="511" w:type="dxa"/>
            <w:noWrap w:val="0"/>
            <w:vAlign w:val="center"/>
          </w:tcPr>
          <w:p w14:paraId="6186747F">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2B7D2341">
            <w:pPr>
              <w:pStyle w:val="10"/>
              <w:spacing w:line="480" w:lineRule="exact"/>
              <w:jc w:val="center"/>
              <w:rPr>
                <w:rFonts w:ascii="Times New Roman" w:hAnsi="Times New Roman"/>
                <w:color w:val="auto"/>
                <w:highlight w:val="none"/>
              </w:rPr>
            </w:pPr>
            <w:r>
              <w:rPr>
                <w:rFonts w:ascii="Times New Roman" w:hAnsi="Times New Roman"/>
                <w:color w:val="auto"/>
                <w:highlight w:val="none"/>
              </w:rPr>
              <w:t>分钟</w:t>
            </w:r>
          </w:p>
        </w:tc>
      </w:tr>
      <w:tr w14:paraId="30D4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44" w:type="dxa"/>
            <w:noWrap w:val="0"/>
            <w:vAlign w:val="center"/>
          </w:tcPr>
          <w:p w14:paraId="6503CA23">
            <w:pPr>
              <w:pStyle w:val="10"/>
              <w:spacing w:line="360" w:lineRule="exact"/>
              <w:jc w:val="center"/>
              <w:rPr>
                <w:rFonts w:ascii="Times New Roman" w:hAnsi="Times New Roman"/>
                <w:color w:val="auto"/>
                <w:highlight w:val="none"/>
              </w:rPr>
            </w:pPr>
            <w:r>
              <w:rPr>
                <w:rFonts w:ascii="Times New Roman" w:hAnsi="Times New Roman"/>
                <w:color w:val="auto"/>
                <w:highlight w:val="none"/>
              </w:rPr>
              <w:t>15</w:t>
            </w:r>
          </w:p>
        </w:tc>
        <w:tc>
          <w:tcPr>
            <w:tcW w:w="645" w:type="dxa"/>
            <w:vMerge w:val="continue"/>
            <w:noWrap w:val="0"/>
            <w:vAlign w:val="center"/>
          </w:tcPr>
          <w:p w14:paraId="2A01DDD3">
            <w:pPr>
              <w:pStyle w:val="10"/>
              <w:spacing w:line="360" w:lineRule="exact"/>
              <w:jc w:val="center"/>
              <w:rPr>
                <w:rFonts w:ascii="Times New Roman" w:hAnsi="Times New Roman"/>
                <w:color w:val="auto"/>
                <w:highlight w:val="none"/>
              </w:rPr>
            </w:pPr>
          </w:p>
        </w:tc>
        <w:tc>
          <w:tcPr>
            <w:tcW w:w="777" w:type="dxa"/>
            <w:vMerge w:val="restart"/>
            <w:noWrap w:val="0"/>
            <w:vAlign w:val="center"/>
          </w:tcPr>
          <w:p w14:paraId="576B0B42">
            <w:pPr>
              <w:pStyle w:val="10"/>
              <w:spacing w:line="360" w:lineRule="exact"/>
              <w:jc w:val="center"/>
              <w:rPr>
                <w:rFonts w:ascii="Times New Roman" w:hAnsi="Times New Roman"/>
                <w:color w:val="auto"/>
                <w:highlight w:val="none"/>
              </w:rPr>
            </w:pPr>
            <w:r>
              <w:rPr>
                <w:rFonts w:ascii="Times New Roman" w:hAnsi="Times New Roman"/>
                <w:color w:val="auto"/>
                <w:highlight w:val="none"/>
              </w:rPr>
              <w:t>助乐服务</w:t>
            </w:r>
          </w:p>
        </w:tc>
        <w:tc>
          <w:tcPr>
            <w:tcW w:w="6167" w:type="dxa"/>
            <w:noWrap w:val="0"/>
            <w:vAlign w:val="center"/>
          </w:tcPr>
          <w:p w14:paraId="5D627902">
            <w:pPr>
              <w:pStyle w:val="10"/>
              <w:spacing w:line="360" w:lineRule="exact"/>
              <w:rPr>
                <w:rFonts w:ascii="Times New Roman" w:hAnsi="Times New Roman"/>
                <w:color w:val="auto"/>
                <w:highlight w:val="none"/>
              </w:rPr>
            </w:pPr>
            <w:r>
              <w:rPr>
                <w:rFonts w:ascii="Times New Roman" w:hAnsi="Times New Roman"/>
                <w:color w:val="auto"/>
                <w:highlight w:val="none"/>
              </w:rPr>
              <w:t>组织开展各类文化娱乐活动，丰富残疾人精神文化生活。</w:t>
            </w:r>
          </w:p>
        </w:tc>
        <w:tc>
          <w:tcPr>
            <w:tcW w:w="511" w:type="dxa"/>
            <w:noWrap w:val="0"/>
            <w:vAlign w:val="center"/>
          </w:tcPr>
          <w:p w14:paraId="30500332">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0EE92240">
            <w:pPr>
              <w:pStyle w:val="10"/>
              <w:spacing w:line="360" w:lineRule="exact"/>
              <w:jc w:val="center"/>
              <w:rPr>
                <w:rFonts w:ascii="Times New Roman" w:hAnsi="Times New Roman"/>
                <w:color w:val="auto"/>
                <w:highlight w:val="none"/>
              </w:rPr>
            </w:pPr>
            <w:r>
              <w:rPr>
                <w:rFonts w:ascii="Times New Roman" w:hAnsi="Times New Roman"/>
                <w:color w:val="auto"/>
                <w:highlight w:val="none"/>
              </w:rPr>
              <w:t>分钟</w:t>
            </w:r>
          </w:p>
        </w:tc>
      </w:tr>
      <w:tr w14:paraId="142E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44" w:type="dxa"/>
            <w:noWrap w:val="0"/>
            <w:vAlign w:val="center"/>
          </w:tcPr>
          <w:p w14:paraId="123DAF15">
            <w:pPr>
              <w:pStyle w:val="10"/>
              <w:spacing w:line="360" w:lineRule="exact"/>
              <w:jc w:val="center"/>
              <w:rPr>
                <w:rFonts w:ascii="Times New Roman" w:hAnsi="Times New Roman"/>
                <w:color w:val="auto"/>
                <w:highlight w:val="none"/>
              </w:rPr>
            </w:pPr>
            <w:r>
              <w:rPr>
                <w:rFonts w:ascii="Times New Roman" w:hAnsi="Times New Roman"/>
                <w:color w:val="auto"/>
                <w:highlight w:val="none"/>
              </w:rPr>
              <w:t>16</w:t>
            </w:r>
          </w:p>
        </w:tc>
        <w:tc>
          <w:tcPr>
            <w:tcW w:w="645" w:type="dxa"/>
            <w:vMerge w:val="continue"/>
            <w:noWrap w:val="0"/>
            <w:vAlign w:val="center"/>
          </w:tcPr>
          <w:p w14:paraId="49B68F71">
            <w:pPr>
              <w:pStyle w:val="10"/>
              <w:spacing w:line="360" w:lineRule="exact"/>
              <w:rPr>
                <w:rFonts w:ascii="Times New Roman" w:hAnsi="Times New Roman"/>
                <w:color w:val="auto"/>
                <w:highlight w:val="none"/>
              </w:rPr>
            </w:pPr>
          </w:p>
        </w:tc>
        <w:tc>
          <w:tcPr>
            <w:tcW w:w="777" w:type="dxa"/>
            <w:vMerge w:val="continue"/>
            <w:noWrap w:val="0"/>
            <w:vAlign w:val="center"/>
          </w:tcPr>
          <w:p w14:paraId="57FE526E">
            <w:pPr>
              <w:pStyle w:val="10"/>
              <w:spacing w:line="360" w:lineRule="exact"/>
              <w:jc w:val="center"/>
              <w:rPr>
                <w:rFonts w:ascii="Times New Roman" w:hAnsi="Times New Roman"/>
                <w:color w:val="auto"/>
                <w:highlight w:val="none"/>
              </w:rPr>
            </w:pPr>
          </w:p>
        </w:tc>
        <w:tc>
          <w:tcPr>
            <w:tcW w:w="6167" w:type="dxa"/>
            <w:noWrap w:val="0"/>
            <w:vAlign w:val="center"/>
          </w:tcPr>
          <w:p w14:paraId="4E679DFB">
            <w:pPr>
              <w:pStyle w:val="10"/>
              <w:spacing w:line="360" w:lineRule="exact"/>
              <w:rPr>
                <w:rFonts w:ascii="Times New Roman" w:hAnsi="Times New Roman"/>
                <w:color w:val="auto"/>
                <w:highlight w:val="none"/>
              </w:rPr>
            </w:pPr>
            <w:r>
              <w:rPr>
                <w:rFonts w:ascii="Times New Roman" w:hAnsi="Times New Roman"/>
                <w:color w:val="auto"/>
                <w:highlight w:val="none"/>
              </w:rPr>
              <w:t>组织残疾人游览周边旅游景点，注意途中安全。</w:t>
            </w:r>
          </w:p>
        </w:tc>
        <w:tc>
          <w:tcPr>
            <w:tcW w:w="511" w:type="dxa"/>
            <w:noWrap w:val="0"/>
            <w:vAlign w:val="center"/>
          </w:tcPr>
          <w:p w14:paraId="016A6309">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4E927EB0">
            <w:pPr>
              <w:pStyle w:val="10"/>
              <w:spacing w:line="360" w:lineRule="exact"/>
              <w:jc w:val="center"/>
              <w:rPr>
                <w:rFonts w:ascii="Times New Roman" w:hAnsi="Times New Roman"/>
                <w:color w:val="auto"/>
                <w:highlight w:val="none"/>
              </w:rPr>
            </w:pPr>
            <w:r>
              <w:rPr>
                <w:rFonts w:ascii="Times New Roman" w:hAnsi="Times New Roman"/>
                <w:color w:val="auto"/>
                <w:highlight w:val="none"/>
              </w:rPr>
              <w:t>分钟</w:t>
            </w:r>
          </w:p>
        </w:tc>
      </w:tr>
      <w:tr w14:paraId="2E24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44" w:type="dxa"/>
            <w:noWrap w:val="0"/>
            <w:vAlign w:val="center"/>
          </w:tcPr>
          <w:p w14:paraId="765AC536">
            <w:pPr>
              <w:pStyle w:val="10"/>
              <w:spacing w:line="360" w:lineRule="exact"/>
              <w:jc w:val="center"/>
              <w:rPr>
                <w:rFonts w:ascii="Times New Roman" w:hAnsi="Times New Roman"/>
                <w:color w:val="auto"/>
                <w:highlight w:val="none"/>
              </w:rPr>
            </w:pPr>
            <w:r>
              <w:rPr>
                <w:rFonts w:ascii="Times New Roman" w:hAnsi="Times New Roman"/>
                <w:color w:val="auto"/>
                <w:highlight w:val="none"/>
              </w:rPr>
              <w:t>17</w:t>
            </w:r>
          </w:p>
        </w:tc>
        <w:tc>
          <w:tcPr>
            <w:tcW w:w="645" w:type="dxa"/>
            <w:vMerge w:val="continue"/>
            <w:noWrap w:val="0"/>
            <w:vAlign w:val="center"/>
          </w:tcPr>
          <w:p w14:paraId="33CEA0D0">
            <w:pPr>
              <w:pStyle w:val="10"/>
              <w:spacing w:line="360" w:lineRule="exact"/>
              <w:rPr>
                <w:rFonts w:ascii="Times New Roman" w:hAnsi="Times New Roman"/>
                <w:color w:val="auto"/>
                <w:highlight w:val="none"/>
              </w:rPr>
            </w:pPr>
          </w:p>
        </w:tc>
        <w:tc>
          <w:tcPr>
            <w:tcW w:w="777" w:type="dxa"/>
            <w:noWrap w:val="0"/>
            <w:vAlign w:val="center"/>
          </w:tcPr>
          <w:p w14:paraId="00009560">
            <w:pPr>
              <w:pStyle w:val="10"/>
              <w:spacing w:line="360" w:lineRule="exact"/>
              <w:jc w:val="center"/>
              <w:rPr>
                <w:rFonts w:ascii="Times New Roman" w:hAnsi="Times New Roman"/>
                <w:color w:val="auto"/>
                <w:highlight w:val="none"/>
              </w:rPr>
            </w:pPr>
            <w:r>
              <w:rPr>
                <w:rFonts w:ascii="Times New Roman" w:hAnsi="Times New Roman"/>
                <w:color w:val="auto"/>
                <w:highlight w:val="none"/>
              </w:rPr>
              <w:t>助业服务</w:t>
            </w:r>
          </w:p>
        </w:tc>
        <w:tc>
          <w:tcPr>
            <w:tcW w:w="6167" w:type="dxa"/>
            <w:noWrap w:val="0"/>
            <w:vAlign w:val="center"/>
          </w:tcPr>
          <w:p w14:paraId="3B541E18">
            <w:pPr>
              <w:pStyle w:val="10"/>
              <w:spacing w:line="360" w:lineRule="exact"/>
              <w:rPr>
                <w:rFonts w:ascii="Times New Roman" w:hAnsi="Times New Roman"/>
                <w:color w:val="auto"/>
                <w:highlight w:val="none"/>
              </w:rPr>
            </w:pPr>
            <w:r>
              <w:rPr>
                <w:rFonts w:ascii="Times New Roman" w:hAnsi="Times New Roman"/>
                <w:color w:val="auto"/>
                <w:highlight w:val="none"/>
              </w:rPr>
              <w:t>借助“残疾人之家”为有一定劳动能力的残疾人提供辅助性就业培训。</w:t>
            </w:r>
          </w:p>
        </w:tc>
        <w:tc>
          <w:tcPr>
            <w:tcW w:w="511" w:type="dxa"/>
            <w:noWrap w:val="0"/>
            <w:vAlign w:val="center"/>
          </w:tcPr>
          <w:p w14:paraId="5BF87903">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37C9CFA9">
            <w:pPr>
              <w:pStyle w:val="10"/>
              <w:spacing w:line="360" w:lineRule="exact"/>
              <w:jc w:val="center"/>
              <w:rPr>
                <w:rFonts w:ascii="Times New Roman" w:hAnsi="Times New Roman"/>
                <w:color w:val="auto"/>
                <w:highlight w:val="none"/>
              </w:rPr>
            </w:pPr>
            <w:r>
              <w:rPr>
                <w:rFonts w:ascii="Times New Roman" w:hAnsi="Times New Roman"/>
                <w:color w:val="auto"/>
                <w:highlight w:val="none"/>
              </w:rPr>
              <w:t>分钟</w:t>
            </w:r>
          </w:p>
        </w:tc>
      </w:tr>
      <w:tr w14:paraId="2F9C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4" w:type="dxa"/>
            <w:noWrap w:val="0"/>
            <w:vAlign w:val="center"/>
          </w:tcPr>
          <w:p w14:paraId="5CCC1312">
            <w:pPr>
              <w:pStyle w:val="10"/>
              <w:spacing w:line="360" w:lineRule="exact"/>
              <w:jc w:val="center"/>
              <w:rPr>
                <w:rFonts w:ascii="Times New Roman" w:hAnsi="Times New Roman"/>
                <w:color w:val="auto"/>
                <w:highlight w:val="none"/>
              </w:rPr>
            </w:pPr>
            <w:r>
              <w:rPr>
                <w:rFonts w:ascii="Times New Roman" w:hAnsi="Times New Roman"/>
                <w:color w:val="auto"/>
                <w:highlight w:val="none"/>
              </w:rPr>
              <w:t>18</w:t>
            </w:r>
          </w:p>
        </w:tc>
        <w:tc>
          <w:tcPr>
            <w:tcW w:w="645" w:type="dxa"/>
            <w:vMerge w:val="continue"/>
            <w:noWrap w:val="0"/>
            <w:vAlign w:val="center"/>
          </w:tcPr>
          <w:p w14:paraId="3173D48D">
            <w:pPr>
              <w:pStyle w:val="10"/>
              <w:spacing w:line="360" w:lineRule="exact"/>
              <w:rPr>
                <w:rFonts w:ascii="Times New Roman" w:hAnsi="Times New Roman"/>
                <w:color w:val="auto"/>
                <w:highlight w:val="none"/>
              </w:rPr>
            </w:pPr>
          </w:p>
        </w:tc>
        <w:tc>
          <w:tcPr>
            <w:tcW w:w="777" w:type="dxa"/>
            <w:vMerge w:val="restart"/>
            <w:noWrap w:val="0"/>
            <w:vAlign w:val="center"/>
          </w:tcPr>
          <w:p w14:paraId="7B8379F8">
            <w:pPr>
              <w:pStyle w:val="10"/>
              <w:spacing w:line="360" w:lineRule="exact"/>
              <w:jc w:val="center"/>
              <w:rPr>
                <w:rFonts w:ascii="Times New Roman" w:hAnsi="Times New Roman"/>
                <w:color w:val="auto"/>
                <w:highlight w:val="none"/>
              </w:rPr>
            </w:pPr>
            <w:r>
              <w:rPr>
                <w:rFonts w:ascii="Times New Roman" w:hAnsi="Times New Roman"/>
                <w:color w:val="auto"/>
                <w:highlight w:val="none"/>
              </w:rPr>
              <w:t>助浴服务</w:t>
            </w:r>
          </w:p>
        </w:tc>
        <w:tc>
          <w:tcPr>
            <w:tcW w:w="6167" w:type="dxa"/>
            <w:noWrap w:val="0"/>
            <w:vAlign w:val="center"/>
          </w:tcPr>
          <w:p w14:paraId="5A43CFCF">
            <w:pPr>
              <w:pStyle w:val="10"/>
              <w:spacing w:line="360" w:lineRule="exact"/>
              <w:rPr>
                <w:rFonts w:ascii="Times New Roman" w:hAnsi="Times New Roman"/>
                <w:color w:val="auto"/>
                <w:highlight w:val="none"/>
              </w:rPr>
            </w:pPr>
            <w:r>
              <w:rPr>
                <w:rFonts w:ascii="Times New Roman" w:hAnsi="Times New Roman"/>
                <w:color w:val="auto"/>
                <w:highlight w:val="none"/>
              </w:rPr>
              <w:t>上门助浴：助浴前应进行安全提示，助浴过程中应有家属或其他监护人在场，注意观察残疾人身体情况，如遇残疾人身体不适，协助采取相应应急措施。</w:t>
            </w:r>
          </w:p>
        </w:tc>
        <w:tc>
          <w:tcPr>
            <w:tcW w:w="511" w:type="dxa"/>
            <w:noWrap w:val="0"/>
            <w:vAlign w:val="center"/>
          </w:tcPr>
          <w:p w14:paraId="2D8AC680">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37925D77">
            <w:pPr>
              <w:pStyle w:val="10"/>
              <w:spacing w:line="360" w:lineRule="exact"/>
              <w:jc w:val="center"/>
              <w:rPr>
                <w:rFonts w:ascii="Times New Roman" w:hAnsi="Times New Roman"/>
                <w:color w:val="auto"/>
                <w:highlight w:val="none"/>
              </w:rPr>
            </w:pPr>
            <w:r>
              <w:rPr>
                <w:rFonts w:ascii="Times New Roman" w:hAnsi="Times New Roman"/>
                <w:color w:val="auto"/>
                <w:highlight w:val="none"/>
              </w:rPr>
              <w:t>分钟</w:t>
            </w:r>
          </w:p>
        </w:tc>
      </w:tr>
      <w:tr w14:paraId="2F5A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44" w:type="dxa"/>
            <w:noWrap w:val="0"/>
            <w:vAlign w:val="center"/>
          </w:tcPr>
          <w:p w14:paraId="2F1E94AC">
            <w:pPr>
              <w:pStyle w:val="10"/>
              <w:spacing w:line="360" w:lineRule="exact"/>
              <w:jc w:val="center"/>
              <w:rPr>
                <w:rFonts w:ascii="Times New Roman" w:hAnsi="Times New Roman"/>
                <w:color w:val="auto"/>
                <w:highlight w:val="none"/>
              </w:rPr>
            </w:pPr>
            <w:r>
              <w:rPr>
                <w:rFonts w:ascii="Times New Roman" w:hAnsi="Times New Roman"/>
                <w:color w:val="auto"/>
                <w:highlight w:val="none"/>
              </w:rPr>
              <w:t>19</w:t>
            </w:r>
          </w:p>
        </w:tc>
        <w:tc>
          <w:tcPr>
            <w:tcW w:w="645" w:type="dxa"/>
            <w:vMerge w:val="continue"/>
            <w:noWrap w:val="0"/>
            <w:vAlign w:val="center"/>
          </w:tcPr>
          <w:p w14:paraId="53663CE2">
            <w:pPr>
              <w:pStyle w:val="10"/>
              <w:spacing w:line="360" w:lineRule="exact"/>
              <w:rPr>
                <w:rFonts w:ascii="Times New Roman" w:hAnsi="Times New Roman"/>
                <w:color w:val="auto"/>
                <w:highlight w:val="none"/>
              </w:rPr>
            </w:pPr>
          </w:p>
        </w:tc>
        <w:tc>
          <w:tcPr>
            <w:tcW w:w="777" w:type="dxa"/>
            <w:vMerge w:val="continue"/>
            <w:noWrap w:val="0"/>
            <w:vAlign w:val="center"/>
          </w:tcPr>
          <w:p w14:paraId="7C3C3B40">
            <w:pPr>
              <w:pStyle w:val="10"/>
              <w:spacing w:line="360" w:lineRule="exact"/>
              <w:jc w:val="center"/>
              <w:rPr>
                <w:rFonts w:ascii="Times New Roman" w:hAnsi="Times New Roman"/>
                <w:color w:val="auto"/>
                <w:highlight w:val="none"/>
              </w:rPr>
            </w:pPr>
          </w:p>
        </w:tc>
        <w:tc>
          <w:tcPr>
            <w:tcW w:w="6167" w:type="dxa"/>
            <w:noWrap w:val="0"/>
            <w:vAlign w:val="center"/>
          </w:tcPr>
          <w:p w14:paraId="46CCA805">
            <w:pPr>
              <w:pStyle w:val="10"/>
              <w:spacing w:line="360" w:lineRule="exact"/>
              <w:rPr>
                <w:rFonts w:ascii="Times New Roman" w:hAnsi="Times New Roman"/>
                <w:color w:val="auto"/>
                <w:highlight w:val="none"/>
              </w:rPr>
            </w:pPr>
            <w:r>
              <w:rPr>
                <w:rFonts w:ascii="Times New Roman" w:hAnsi="Times New Roman"/>
                <w:color w:val="auto"/>
                <w:highlight w:val="none"/>
              </w:rPr>
              <w:t>外出助浴：应选择就近有资质的公共洗浴场所，并注意途中安全。</w:t>
            </w:r>
          </w:p>
        </w:tc>
        <w:tc>
          <w:tcPr>
            <w:tcW w:w="511" w:type="dxa"/>
            <w:noWrap w:val="0"/>
            <w:vAlign w:val="center"/>
          </w:tcPr>
          <w:p w14:paraId="35E730F0">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42A5350F">
            <w:pPr>
              <w:pStyle w:val="10"/>
              <w:spacing w:line="360" w:lineRule="exact"/>
              <w:jc w:val="center"/>
              <w:rPr>
                <w:rFonts w:ascii="Times New Roman" w:hAnsi="Times New Roman"/>
                <w:color w:val="auto"/>
                <w:highlight w:val="none"/>
              </w:rPr>
            </w:pPr>
            <w:r>
              <w:rPr>
                <w:rFonts w:ascii="Times New Roman" w:hAnsi="Times New Roman"/>
                <w:color w:val="auto"/>
                <w:highlight w:val="none"/>
              </w:rPr>
              <w:t>分钟</w:t>
            </w:r>
          </w:p>
        </w:tc>
      </w:tr>
      <w:tr w14:paraId="0B66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44" w:type="dxa"/>
            <w:noWrap w:val="0"/>
            <w:vAlign w:val="center"/>
          </w:tcPr>
          <w:p w14:paraId="31675689">
            <w:pPr>
              <w:pStyle w:val="10"/>
              <w:spacing w:line="360" w:lineRule="exact"/>
              <w:jc w:val="center"/>
              <w:rPr>
                <w:rFonts w:ascii="Times New Roman" w:hAnsi="Times New Roman"/>
                <w:color w:val="auto"/>
                <w:highlight w:val="none"/>
              </w:rPr>
            </w:pPr>
            <w:r>
              <w:rPr>
                <w:rFonts w:ascii="Times New Roman" w:hAnsi="Times New Roman"/>
                <w:color w:val="auto"/>
                <w:highlight w:val="none"/>
              </w:rPr>
              <w:t>20</w:t>
            </w:r>
          </w:p>
        </w:tc>
        <w:tc>
          <w:tcPr>
            <w:tcW w:w="645" w:type="dxa"/>
            <w:vMerge w:val="continue"/>
            <w:noWrap w:val="0"/>
            <w:vAlign w:val="center"/>
          </w:tcPr>
          <w:p w14:paraId="5AF62285">
            <w:pPr>
              <w:pStyle w:val="10"/>
              <w:spacing w:line="360" w:lineRule="exact"/>
              <w:rPr>
                <w:rFonts w:ascii="Times New Roman" w:hAnsi="Times New Roman"/>
                <w:color w:val="auto"/>
                <w:highlight w:val="none"/>
              </w:rPr>
            </w:pPr>
          </w:p>
        </w:tc>
        <w:tc>
          <w:tcPr>
            <w:tcW w:w="777" w:type="dxa"/>
            <w:noWrap w:val="0"/>
            <w:vAlign w:val="center"/>
          </w:tcPr>
          <w:p w14:paraId="7D69FCD2">
            <w:pPr>
              <w:pStyle w:val="10"/>
              <w:spacing w:line="360" w:lineRule="exact"/>
              <w:jc w:val="center"/>
              <w:rPr>
                <w:rFonts w:ascii="Times New Roman" w:hAnsi="Times New Roman"/>
                <w:color w:val="auto"/>
                <w:highlight w:val="none"/>
              </w:rPr>
            </w:pPr>
            <w:r>
              <w:rPr>
                <w:rFonts w:ascii="Times New Roman" w:hAnsi="Times New Roman"/>
                <w:color w:val="auto"/>
                <w:highlight w:val="none"/>
              </w:rPr>
              <w:t>助医服务</w:t>
            </w:r>
          </w:p>
        </w:tc>
        <w:tc>
          <w:tcPr>
            <w:tcW w:w="6167" w:type="dxa"/>
            <w:noWrap w:val="0"/>
            <w:vAlign w:val="center"/>
          </w:tcPr>
          <w:p w14:paraId="66FC2F93">
            <w:pPr>
              <w:pStyle w:val="10"/>
              <w:spacing w:line="360" w:lineRule="exact"/>
              <w:rPr>
                <w:rFonts w:ascii="Times New Roman" w:hAnsi="Times New Roman"/>
                <w:color w:val="auto"/>
                <w:highlight w:val="none"/>
              </w:rPr>
            </w:pPr>
            <w:r>
              <w:rPr>
                <w:rFonts w:ascii="Times New Roman" w:hAnsi="Times New Roman"/>
                <w:color w:val="auto"/>
                <w:highlight w:val="none"/>
              </w:rPr>
              <w:t>协助残疾人家属或陪同残疾人到医院就诊，应注意途中安全，并及时向残疾人家属反馈就诊情况；服务时应当面清点钱款、药物、单据等。</w:t>
            </w:r>
          </w:p>
        </w:tc>
        <w:tc>
          <w:tcPr>
            <w:tcW w:w="511" w:type="dxa"/>
            <w:noWrap w:val="0"/>
            <w:vAlign w:val="center"/>
          </w:tcPr>
          <w:p w14:paraId="6A3DE338">
            <w:pPr>
              <w:pStyle w:val="10"/>
              <w:spacing w:line="360" w:lineRule="exact"/>
              <w:jc w:val="center"/>
              <w:rPr>
                <w:rFonts w:ascii="Times New Roman" w:hAnsi="Times New Roman"/>
                <w:color w:val="auto"/>
                <w:highlight w:val="none"/>
              </w:rPr>
            </w:pPr>
            <w:r>
              <w:rPr>
                <w:rFonts w:ascii="Times New Roman" w:hAnsi="Times New Roman"/>
                <w:color w:val="auto"/>
                <w:highlight w:val="none"/>
              </w:rPr>
              <w:t>60</w:t>
            </w:r>
          </w:p>
        </w:tc>
        <w:tc>
          <w:tcPr>
            <w:tcW w:w="456" w:type="dxa"/>
            <w:noWrap w:val="0"/>
            <w:vAlign w:val="center"/>
          </w:tcPr>
          <w:p w14:paraId="0A5C84F1">
            <w:pPr>
              <w:pStyle w:val="10"/>
              <w:spacing w:line="360" w:lineRule="exact"/>
              <w:jc w:val="center"/>
              <w:rPr>
                <w:rFonts w:ascii="Times New Roman" w:hAnsi="Times New Roman"/>
                <w:color w:val="auto"/>
                <w:highlight w:val="none"/>
              </w:rPr>
            </w:pPr>
            <w:r>
              <w:rPr>
                <w:rFonts w:ascii="Times New Roman" w:hAnsi="Times New Roman"/>
                <w:color w:val="auto"/>
                <w:highlight w:val="none"/>
              </w:rPr>
              <w:t>分钟</w:t>
            </w:r>
          </w:p>
        </w:tc>
      </w:tr>
    </w:tbl>
    <w:p w14:paraId="573FF441">
      <w:pPr>
        <w:spacing w:line="360" w:lineRule="auto"/>
        <w:jc w:val="left"/>
        <w:rPr>
          <w:rFonts w:hint="eastAsia" w:ascii="宋体" w:hAnsi="Times New Roman"/>
          <w:b/>
          <w:bCs/>
          <w:color w:val="auto"/>
          <w:sz w:val="24"/>
          <w:szCs w:val="24"/>
          <w:highlight w:val="none"/>
        </w:rPr>
      </w:pPr>
    </w:p>
    <w:p w14:paraId="670BAB1B">
      <w:pPr>
        <w:spacing w:line="240" w:lineRule="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、落实商品包装、快递包装政府采购需求标准</w:t>
      </w:r>
    </w:p>
    <w:p w14:paraId="2812D1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79DFA6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五、项目实施要求</w:t>
      </w:r>
    </w:p>
    <w:p w14:paraId="6A86B7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针对本项目需求制定具体的服务实施方案，内容包含但不限于生活照料、康复护理、精神慰藉及其他等服务方案以及服务流程。服务实施方案应当详细，符合实际，思路清晰、科学合理可行有序，涵盖内容全面、要点突出，重点难点分析中肯且对应措施得力。</w:t>
      </w:r>
    </w:p>
    <w:p w14:paraId="73422F72">
      <w:pPr>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六、管理方案</w:t>
      </w:r>
    </w:p>
    <w:p w14:paraId="790372C5">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提供的管理方案，包含服务质量管理制度、服务反馈制度、服务考核奖惩、服务承诺制度、服务对象档案管理制度等内容。服务管理方案、制度详细，管理规范，指标、体系定位准确符合实际，指标科学可行操作性强，各项措施符合实际且操作可行有效。</w:t>
      </w:r>
    </w:p>
    <w:p w14:paraId="7C72D165">
      <w:pPr>
        <w:pageBreakBefore w:val="0"/>
        <w:widowControl w:val="0"/>
        <w:numPr>
          <w:ilvl w:val="0"/>
          <w:numId w:val="2"/>
        </w:numPr>
        <w:kinsoku/>
        <w:wordWrap/>
        <w:overflowPunct/>
        <w:topLinePunct w:val="0"/>
        <w:autoSpaceDE/>
        <w:autoSpaceDN/>
        <w:bidi w:val="0"/>
        <w:adjustRightInd/>
        <w:snapToGrid/>
        <w:spacing w:line="500" w:lineRule="exact"/>
        <w:textAlignment w:val="auto"/>
        <w:outlineLvl w:val="0"/>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人员配置及管理</w:t>
      </w:r>
    </w:p>
    <w:p w14:paraId="222F70F1">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应根据残疾人居家托养服务以及日常行政、业务管理合理设置职能部门，各职能部门均按需配备人员，及人员培训、考核、奖惩机制等进行综合评议，且各项工作均有专人负责，岗位职能职责定位准确，服务内容及要求界定清晰明确，服务形式及流程具体有序规范，细则要点突出、奖惩明确。不能影响服务质量。</w:t>
      </w:r>
    </w:p>
    <w:p w14:paraId="32E4A97A">
      <w:pPr>
        <w:pageBreakBefore w:val="0"/>
        <w:widowControl w:val="0"/>
        <w:numPr>
          <w:ilvl w:val="0"/>
          <w:numId w:val="2"/>
        </w:numPr>
        <w:kinsoku/>
        <w:wordWrap/>
        <w:overflowPunct/>
        <w:topLinePunct w:val="0"/>
        <w:autoSpaceDE/>
        <w:autoSpaceDN/>
        <w:bidi w:val="0"/>
        <w:adjustRightInd/>
        <w:snapToGrid/>
        <w:spacing w:line="500" w:lineRule="exact"/>
        <w:ind w:left="0" w:firstLine="0"/>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应急预案</w:t>
      </w:r>
    </w:p>
    <w:p w14:paraId="20716058">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针对本项目制定的突发事件应急预案（内容包括但不限于在服务过程中托养对象出现意外情况的应对方案、服务人员出现意外情况的应对方案、以及突发公共卫生事件的应对方案等），保证在日常运行及突发事件中正常运行的应急措施的科学合理全面综合。</w:t>
      </w:r>
    </w:p>
    <w:p w14:paraId="6D9CC324">
      <w:pPr>
        <w:pageBreakBefore w:val="0"/>
        <w:widowControl w:val="0"/>
        <w:numPr>
          <w:ilvl w:val="0"/>
          <w:numId w:val="2"/>
        </w:numPr>
        <w:kinsoku/>
        <w:wordWrap/>
        <w:overflowPunct/>
        <w:topLinePunct w:val="0"/>
        <w:autoSpaceDE/>
        <w:autoSpaceDN/>
        <w:bidi w:val="0"/>
        <w:adjustRightInd/>
        <w:snapToGrid/>
        <w:spacing w:line="500" w:lineRule="exact"/>
        <w:ind w:left="0" w:firstLine="0"/>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汇报及配合协调机制</w:t>
      </w:r>
    </w:p>
    <w:p w14:paraId="2CDC6C24">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须建立起一套完善的向残联部门服务汇报体系（包含完整的月、季、年报和急事即报），制定与其他单位、部门的综合协调方案；内容完整详细，要点突出、措施可行性强、有效度高，满足运营服务管理质量要求，简洁，涵盖内容全面。</w:t>
      </w:r>
    </w:p>
    <w:p w14:paraId="2D875D7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firstLine="0"/>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项目组成员</w:t>
      </w:r>
    </w:p>
    <w:p w14:paraId="7AE17640">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供应商能够根据残疾人居家托养服务以及日常行政、业务管理合理设置职能部门，各职能部门均按需配备人员，及人员培训、考核、奖惩机制等进行综合评议，且各项工作均有专人负责，岗位职能职责定位准确，服务内容及要求界定清晰明确，服务形式及流程具体有序规范，细则要点突出、奖惩明确。不能影响服务质量。</w:t>
      </w:r>
    </w:p>
    <w:p w14:paraId="190CC3C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firstLine="0"/>
        <w:textAlignment w:val="auto"/>
        <w:outlineLvl w:val="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验收要求</w:t>
      </w:r>
    </w:p>
    <w:p w14:paraId="57823456">
      <w:pPr>
        <w:pStyle w:val="3"/>
        <w:keepNext w:val="0"/>
        <w:keepLines w:val="0"/>
        <w:widowControl/>
        <w:suppressLineNumbers w:val="0"/>
        <w:ind w:left="0" w:firstLine="480" w:firstLineChars="20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所提供项目服务质量符合国家相关标准且满足本次采购的要求，如有不合格，造成的损失和后果由该供应商负全责。符合项目验收标准后，采购人根据技术要求，组织验收并出具验收书。</w:t>
      </w:r>
    </w:p>
    <w:p w14:paraId="01058BB8">
      <w:pPr>
        <w:pStyle w:val="3"/>
        <w:keepNext w:val="0"/>
        <w:keepLines w:val="0"/>
        <w:widowControl/>
        <w:numPr>
          <w:ilvl w:val="0"/>
          <w:numId w:val="3"/>
        </w:numPr>
        <w:suppressLineNumbers w:val="0"/>
        <w:ind w:left="0" w:firstLine="480" w:firstLineChars="20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乙方向甲方提交项目验收资料以及终验申请单，甲方收到申请后3 个工作日内组织终验且验收无问题后签署终验单。验收的标准按照采购文件、响应文件及相关标准实施，服从采购人安排要求。</w:t>
      </w:r>
    </w:p>
    <w:p w14:paraId="50D56B77">
      <w:pPr>
        <w:pStyle w:val="11"/>
        <w:widowControl/>
        <w:spacing w:line="500" w:lineRule="exact"/>
        <w:ind w:firstLine="480"/>
        <w:jc w:val="left"/>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eastAsia="宋体" w:cs="宋体"/>
          <w:b w:val="0"/>
          <w:bCs w:val="0"/>
          <w:color w:val="auto"/>
          <w:sz w:val="24"/>
          <w:szCs w:val="22"/>
          <w:highlight w:val="none"/>
          <w:lang w:val="en-US" w:eastAsia="zh-CN" w:bidi="ar-SA"/>
        </w:rPr>
        <w:t>成交供应商提供的货物有国家标准的应符合国家标准，无国家标准的应符合行业标准、地方标准或者其他标准、规范，并满足采购文件及采购人需求。</w:t>
      </w:r>
    </w:p>
    <w:p w14:paraId="60515224">
      <w:pPr>
        <w:pStyle w:val="16"/>
        <w:widowControl w:val="0"/>
        <w:spacing w:before="0" w:beforeAutospacing="0" w:after="0" w:afterAutospacing="0" w:line="500" w:lineRule="exact"/>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十二、其他要求</w:t>
      </w:r>
    </w:p>
    <w:p w14:paraId="1C1E1479">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cs="宋体"/>
          <w:b w:val="0"/>
          <w:bCs w:val="0"/>
          <w:color w:val="auto"/>
          <w:sz w:val="24"/>
          <w:szCs w:val="22"/>
          <w:highlight w:val="none"/>
          <w:lang w:val="en-US" w:eastAsia="zh-CN" w:bidi="ar-SA"/>
        </w:rPr>
        <w:t>1、</w:t>
      </w:r>
      <w:r>
        <w:rPr>
          <w:rStyle w:val="5"/>
          <w:rFonts w:hint="eastAsia" w:ascii="宋体" w:hAnsi="宋体" w:eastAsia="宋体" w:cs="宋体"/>
          <w:b w:val="0"/>
          <w:bCs w:val="0"/>
          <w:color w:val="auto"/>
          <w:sz w:val="24"/>
          <w:szCs w:val="22"/>
          <w:highlight w:val="none"/>
          <w:lang w:val="en-US" w:eastAsia="zh-CN" w:bidi="ar-SA"/>
        </w:rPr>
        <w:t>服务期限应约定为完整自然月周期，起止时间均以每月1日至月末为准，不得约定月中起止或终止，确保服务对象足额享受约定频次服务，切实保障残疾人群体合法权益。</w:t>
      </w:r>
    </w:p>
    <w:p w14:paraId="6A9AEA16">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cs="宋体"/>
          <w:b w:val="0"/>
          <w:bCs w:val="0"/>
          <w:color w:val="auto"/>
          <w:sz w:val="24"/>
          <w:szCs w:val="22"/>
          <w:highlight w:val="none"/>
          <w:lang w:val="en-US" w:eastAsia="zh-CN" w:bidi="ar-SA"/>
        </w:rPr>
        <w:t>2、</w:t>
      </w:r>
      <w:r>
        <w:rPr>
          <w:rStyle w:val="5"/>
          <w:rFonts w:hint="eastAsia" w:ascii="宋体" w:hAnsi="宋体" w:eastAsia="宋体" w:cs="宋体"/>
          <w:b w:val="0"/>
          <w:bCs w:val="0"/>
          <w:color w:val="auto"/>
          <w:sz w:val="24"/>
          <w:szCs w:val="22"/>
          <w:highlight w:val="none"/>
          <w:lang w:val="en-US" w:eastAsia="zh-CN" w:bidi="ar-SA"/>
        </w:rPr>
        <w:t>乙方须严格按照合同约定服务人数及服务频次履约，每月实际服务人数不得低于约定规模，严禁出现服务人数大幅不足、服务频次严重偏离标准的情形。</w:t>
      </w:r>
    </w:p>
    <w:p w14:paraId="7E793A99">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cs="宋体"/>
          <w:b w:val="0"/>
          <w:bCs w:val="0"/>
          <w:color w:val="auto"/>
          <w:sz w:val="24"/>
          <w:szCs w:val="22"/>
          <w:highlight w:val="none"/>
          <w:lang w:val="en-US" w:eastAsia="zh-CN" w:bidi="ar-SA"/>
        </w:rPr>
        <w:t>3、</w:t>
      </w:r>
      <w:r>
        <w:rPr>
          <w:rStyle w:val="5"/>
          <w:rFonts w:hint="eastAsia" w:ascii="宋体" w:hAnsi="宋体" w:eastAsia="宋体" w:cs="宋体"/>
          <w:b w:val="0"/>
          <w:bCs w:val="0"/>
          <w:color w:val="auto"/>
          <w:sz w:val="24"/>
          <w:szCs w:val="22"/>
          <w:highlight w:val="none"/>
          <w:lang w:val="en-US" w:eastAsia="zh-CN" w:bidi="ar-SA"/>
        </w:rPr>
        <w:t>乙方应合理均衡安排服务，不得集中突击补服务、短期内超标准多次提供服务，须按月均衡履约，保证服务质量与服务规范性。</w:t>
      </w:r>
    </w:p>
    <w:p w14:paraId="498FC3FA">
      <w:pPr>
        <w:pageBreakBefore w:val="0"/>
        <w:widowControl w:val="0"/>
        <w:numPr>
          <w:ilvl w:val="0"/>
          <w:numId w:val="0"/>
        </w:numPr>
        <w:kinsoku/>
        <w:wordWrap/>
        <w:overflowPunct/>
        <w:topLinePunct w:val="0"/>
        <w:autoSpaceDE/>
        <w:autoSpaceDN/>
        <w:bidi w:val="0"/>
        <w:adjustRightInd/>
        <w:snapToGrid/>
        <w:spacing w:line="500" w:lineRule="exact"/>
        <w:ind w:firstLine="480"/>
        <w:textAlignment w:val="auto"/>
        <w:outlineLvl w:val="0"/>
        <w:rPr>
          <w:rStyle w:val="5"/>
          <w:rFonts w:hint="eastAsia" w:ascii="宋体" w:hAnsi="宋体" w:eastAsia="宋体" w:cs="宋体"/>
          <w:b w:val="0"/>
          <w:bCs w:val="0"/>
          <w:color w:val="auto"/>
          <w:sz w:val="24"/>
          <w:szCs w:val="22"/>
          <w:highlight w:val="none"/>
          <w:lang w:val="en-US" w:eastAsia="zh-CN" w:bidi="ar-SA"/>
        </w:rPr>
      </w:pPr>
      <w:r>
        <w:rPr>
          <w:rStyle w:val="5"/>
          <w:rFonts w:hint="eastAsia" w:ascii="宋体" w:hAnsi="宋体" w:cs="宋体"/>
          <w:b w:val="0"/>
          <w:bCs w:val="0"/>
          <w:color w:val="auto"/>
          <w:sz w:val="24"/>
          <w:szCs w:val="22"/>
          <w:highlight w:val="none"/>
          <w:lang w:val="en-US" w:eastAsia="zh-CN" w:bidi="ar-SA"/>
        </w:rPr>
        <w:t>4、</w:t>
      </w:r>
      <w:r>
        <w:rPr>
          <w:rStyle w:val="5"/>
          <w:rFonts w:hint="eastAsia" w:ascii="宋体" w:hAnsi="宋体" w:eastAsia="宋体" w:cs="宋体"/>
          <w:b w:val="0"/>
          <w:bCs w:val="0"/>
          <w:color w:val="auto"/>
          <w:sz w:val="24"/>
          <w:szCs w:val="22"/>
          <w:highlight w:val="none"/>
          <w:lang w:val="en-US" w:eastAsia="zh-CN" w:bidi="ar-SA"/>
        </w:rPr>
        <w:t>乙方需建立服务台账及工单记录，按月如实报送服务数据，甲方有权对服务人数、服务频次、服务时间等进行核查，对违规履约行为追究相应责任。</w:t>
      </w:r>
    </w:p>
    <w:p w14:paraId="75F03AD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3E7C">
    <w:pPr>
      <w:pStyle w:val="2"/>
      <w:jc w:val="center"/>
      <w:rPr>
        <w:rFonts w:hint="eastAsia"/>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6CB45">
                          <w:pPr>
                            <w:pStyle w:val="2"/>
                          </w:pPr>
                          <w:r>
                            <w:fldChar w:fldCharType="begin"/>
                          </w:r>
                          <w:r>
                            <w:instrText xml:space="preserve"> PAGE  \* MERGEFORMAT </w:instrText>
                          </w:r>
                          <w:r>
                            <w:fldChar w:fldCharType="separate"/>
                          </w:r>
                          <w:r>
                            <w:t>１</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36CB45">
                    <w:pPr>
                      <w:pStyle w:val="2"/>
                    </w:pPr>
                    <w:r>
                      <w:fldChar w:fldCharType="begin"/>
                    </w:r>
                    <w:r>
                      <w:instrText xml:space="preserve"> PAGE  \* MERGEFORMAT </w:instrText>
                    </w:r>
                    <w:r>
                      <w:fldChar w:fldCharType="separate"/>
                    </w:r>
                    <w:r>
                      <w:t>１</w:t>
                    </w:r>
                    <w:r>
                      <w:fldChar w:fldCharType="end"/>
                    </w:r>
                  </w:p>
                </w:txbxContent>
              </v:textbox>
            </v:shape>
          </w:pict>
        </mc:Fallback>
      </mc:AlternateContent>
    </w: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0D6F">
    <w:pPr>
      <w:pStyle w:val="2"/>
      <w:ind w:firstLine="4320" w:firstLineChars="240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66CF0">
                          <w:pPr>
                            <w:pStyle w:val="2"/>
                          </w:pPr>
                          <w:r>
                            <w:fldChar w:fldCharType="begin"/>
                          </w:r>
                          <w:r>
                            <w:instrText xml:space="preserve"> PAGE  \* MERGEFORMAT </w:instrText>
                          </w:r>
                          <w:r>
                            <w:fldChar w:fldCharType="separate"/>
                          </w:r>
                          <w:r>
                            <w:t>１</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766CF0">
                    <w:pPr>
                      <w:pStyle w:val="2"/>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CF68"/>
    <w:multiLevelType w:val="multilevel"/>
    <w:tmpl w:val="243FCF68"/>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D8999A9"/>
    <w:multiLevelType w:val="singleLevel"/>
    <w:tmpl w:val="6D8999A9"/>
    <w:lvl w:ilvl="0" w:tentative="0">
      <w:start w:val="1"/>
      <w:numFmt w:val="decimal"/>
      <w:suff w:val="nothing"/>
      <w:lvlText w:val="%1、"/>
      <w:lvlJc w:val="left"/>
    </w:lvl>
  </w:abstractNum>
  <w:abstractNum w:abstractNumId="2">
    <w:nsid w:val="7EAF525C"/>
    <w:multiLevelType w:val="singleLevel"/>
    <w:tmpl w:val="7EAF525C"/>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14F1F"/>
    <w:rsid w:val="1C71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6">
    <w:name w:val="标题 11"/>
    <w:basedOn w:val="1"/>
    <w:next w:val="1"/>
    <w:qFormat/>
    <w:uiPriority w:val="0"/>
    <w:pPr>
      <w:keepNext/>
      <w:keepLines/>
      <w:spacing w:before="480" w:after="200"/>
      <w:outlineLvl w:val="0"/>
    </w:pPr>
    <w:rPr>
      <w:rFonts w:ascii="Arial" w:hAnsi="Arial" w:eastAsia="Arial" w:cs="Arial"/>
      <w:sz w:val="40"/>
      <w:szCs w:val="40"/>
    </w:rPr>
  </w:style>
  <w:style w:type="paragraph" w:customStyle="1" w:styleId="7">
    <w:name w:val="Normal_19"/>
    <w:next w:val="8"/>
    <w:qFormat/>
    <w:uiPriority w:val="0"/>
    <w:rPr>
      <w:rFonts w:hint="default" w:ascii="黑体" w:hAnsi="黑体" w:eastAsia="黑体" w:cs="黑体"/>
      <w:b/>
      <w:sz w:val="32"/>
      <w:szCs w:val="24"/>
    </w:rPr>
  </w:style>
  <w:style w:type="paragraph" w:customStyle="1" w:styleId="8">
    <w:name w:val="Heading 1"/>
    <w:basedOn w:val="7"/>
    <w:next w:val="7"/>
    <w:qFormat/>
    <w:uiPriority w:val="9"/>
    <w:pPr>
      <w:keepNext/>
      <w:keepLines/>
      <w:spacing w:before="340" w:after="330" w:line="578" w:lineRule="auto"/>
      <w:outlineLvl w:val="0"/>
    </w:pPr>
    <w:rPr>
      <w:bCs/>
      <w:kern w:val="44"/>
      <w:sz w:val="44"/>
      <w:szCs w:val="44"/>
    </w:rPr>
  </w:style>
  <w:style w:type="paragraph" w:customStyle="1" w:styleId="9">
    <w:name w:val="正文_2"/>
    <w:qFormat/>
    <w:uiPriority w:val="0"/>
    <w:pPr>
      <w:widowControl w:val="0"/>
      <w:jc w:val="both"/>
    </w:pPr>
    <w:rPr>
      <w:rFonts w:hint="default" w:ascii="Calibri" w:hAnsi="Calibri" w:eastAsia="宋体" w:cs="Times New Roman"/>
      <w:sz w:val="21"/>
      <w:szCs w:val="22"/>
    </w:rPr>
  </w:style>
  <w:style w:type="paragraph" w:customStyle="1" w:styleId="10">
    <w:name w:val="正文_17"/>
    <w:next w:val="7"/>
    <w:qFormat/>
    <w:uiPriority w:val="0"/>
    <w:pPr>
      <w:widowControl w:val="0"/>
      <w:jc w:val="both"/>
    </w:pPr>
    <w:rPr>
      <w:rFonts w:hint="default" w:ascii="Times New Roman" w:hAnsi="Times New Roman" w:eastAsia="宋体" w:cs="Times New Roman"/>
      <w:sz w:val="21"/>
      <w:szCs w:val="22"/>
    </w:rPr>
  </w:style>
  <w:style w:type="paragraph" w:customStyle="1" w:styleId="11">
    <w:name w:val="正文_3"/>
    <w:next w:val="12"/>
    <w:qFormat/>
    <w:uiPriority w:val="0"/>
    <w:pPr>
      <w:widowControl w:val="0"/>
      <w:jc w:val="both"/>
    </w:pPr>
    <w:rPr>
      <w:rFonts w:hint="default" w:ascii="Calibri" w:hAnsi="Calibri" w:eastAsia="宋体" w:cs="Times New Roman"/>
      <w:sz w:val="21"/>
      <w:szCs w:val="22"/>
    </w:rPr>
  </w:style>
  <w:style w:type="paragraph" w:customStyle="1" w:styleId="12">
    <w:name w:val="正文首行缩进 2_1"/>
    <w:basedOn w:val="13"/>
    <w:next w:val="15"/>
    <w:qFormat/>
    <w:uiPriority w:val="0"/>
    <w:pPr>
      <w:spacing w:after="120"/>
      <w:ind w:left="200" w:firstLine="200"/>
    </w:pPr>
    <w:rPr>
      <w:rFonts w:ascii="Times New Roman"/>
      <w:szCs w:val="24"/>
    </w:rPr>
  </w:style>
  <w:style w:type="paragraph" w:customStyle="1" w:styleId="13">
    <w:name w:val="正文文本缩进_1"/>
    <w:basedOn w:val="14"/>
    <w:next w:val="12"/>
    <w:qFormat/>
    <w:uiPriority w:val="0"/>
    <w:pPr>
      <w:ind w:firstLine="225"/>
    </w:pPr>
    <w:rPr>
      <w:rFonts w:ascii="仿宋_GB2312" w:eastAsia="仿宋_GB2312"/>
      <w:sz w:val="32"/>
    </w:rPr>
  </w:style>
  <w:style w:type="paragraph" w:customStyle="1" w:styleId="14">
    <w:name w:val="正文_18"/>
    <w:next w:val="13"/>
    <w:qFormat/>
    <w:uiPriority w:val="0"/>
    <w:pPr>
      <w:widowControl w:val="0"/>
      <w:jc w:val="both"/>
    </w:pPr>
    <w:rPr>
      <w:rFonts w:hint="default" w:ascii="Calibri" w:hAnsi="Calibri" w:eastAsia="宋体" w:cs="Times New Roman"/>
      <w:sz w:val="21"/>
      <w:szCs w:val="22"/>
    </w:rPr>
  </w:style>
  <w:style w:type="paragraph" w:customStyle="1" w:styleId="15">
    <w:name w:val="xl53_0"/>
    <w:next w:val="11"/>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hint="default" w:ascii="宋体" w:hAnsi="宋体" w:eastAsia="宋体" w:cs="Times New Roman"/>
      <w:b/>
      <w:bCs/>
    </w:rPr>
  </w:style>
  <w:style w:type="paragraph" w:customStyle="1" w:styleId="16">
    <w:name w:val="p17_0_0"/>
    <w:basedOn w:val="17"/>
    <w:qFormat/>
    <w:uiPriority w:val="0"/>
    <w:pPr>
      <w:widowControl/>
      <w:spacing w:before="100" w:beforeAutospacing="1" w:after="100" w:afterAutospacing="1"/>
      <w:jc w:val="left"/>
    </w:pPr>
    <w:rPr>
      <w:rFonts w:ascii="宋体" w:hAnsi="宋体" w:eastAsia="Times New Roman" w:cs="宋体"/>
      <w:sz w:val="24"/>
    </w:rPr>
  </w:style>
  <w:style w:type="paragraph" w:customStyle="1" w:styleId="17">
    <w:name w:val="Normal_19_0"/>
    <w:basedOn w:val="18"/>
    <w:next w:val="20"/>
    <w:qFormat/>
    <w:uiPriority w:val="0"/>
    <w:rPr>
      <w:szCs w:val="24"/>
    </w:rPr>
  </w:style>
  <w:style w:type="paragraph" w:customStyle="1" w:styleId="18">
    <w:name w:val="Normal1"/>
    <w:next w:val="19"/>
    <w:qFormat/>
    <w:uiPriority w:val="0"/>
    <w:pPr>
      <w:widowControl w:val="0"/>
      <w:jc w:val="both"/>
    </w:pPr>
    <w:rPr>
      <w:rFonts w:hint="default" w:ascii="Calibri" w:hAnsi="Calibri" w:eastAsia="宋体" w:cs="Times New Roman"/>
      <w:sz w:val="21"/>
      <w:szCs w:val="22"/>
    </w:rPr>
  </w:style>
  <w:style w:type="paragraph" w:customStyle="1" w:styleId="19">
    <w:name w:val="标题 311"/>
    <w:basedOn w:val="18"/>
    <w:next w:val="7"/>
    <w:qFormat/>
    <w:uiPriority w:val="0"/>
    <w:pPr>
      <w:keepNext/>
      <w:keepLines/>
      <w:spacing w:before="320" w:after="200"/>
      <w:outlineLvl w:val="2"/>
    </w:pPr>
    <w:rPr>
      <w:rFonts w:ascii="Arial" w:hAnsi="Arial" w:eastAsia="Arial" w:cs="Arial"/>
      <w:sz w:val="30"/>
      <w:szCs w:val="30"/>
    </w:rPr>
  </w:style>
  <w:style w:type="paragraph" w:customStyle="1" w:styleId="20">
    <w:name w:val="Body Text First Indent_1_0"/>
    <w:basedOn w:val="17"/>
    <w:qFormat/>
    <w:uiPriority w:val="0"/>
    <w:pPr>
      <w:spacing w:after="120"/>
      <w:ind w:firstLine="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2026-05-09T03:54:00Z</dcterms:created>
  <dc:creator>35023</dc:creator>
  <cp:lastModifiedBy>35023</cp:lastModifiedBy>
  <dcterms:modified xsi:type="dcterms:W3CDTF">2026-05-09T03:55:21Z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8832BC62F9EC418DB8AB86F759A144C4_11</vt:lpwstr>
  </property>
  <property fmtid="{D5CDD505-2E9C-101B-9397-08002B2CF9AE}" pid="4" name="KSOTemplateDocerSaveRecord">
    <vt:lpwstr>eyJoZGlkIjoiODAyYjE2NTJhMzMzODg2NGNjYWU0OWNkMTJiN2E5MWYiLCJ1c2VySWQiOiIxOTQ5NzAzNjMifQ==</vt:lpwstr>
  </property>
</Properties>
</file>