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spacing w:before="120" w:after="120" w:line="360" w:lineRule="auto"/>
        <w:rPr>
          <w:rFonts w:hint="eastAsia" w:ascii="方正小标宋_GBK" w:eastAsia="方正小标宋_GBK"/>
          <w:bCs/>
          <w:color w:val="000000"/>
          <w:sz w:val="74"/>
          <w:szCs w:val="24"/>
          <w:highlight w:val="none"/>
        </w:rPr>
        <w:outlineLvl w:val="0"/>
      </w:pPr>
      <w:r/>
      <w:bookmarkStart w:id="0" w:name="_Toc25819"/>
      <w:r/>
      <w:bookmarkStart w:id="1" w:name="_Toc7474"/>
      <w:r/>
      <w:bookmarkStart w:id="2" w:name="_Toc22491"/>
      <w:r/>
      <w:bookmarkStart w:id="3" w:name="_Toc179"/>
      <w:r/>
      <w:r/>
    </w:p>
    <w:p>
      <w:pPr>
        <w:jc w:val="center"/>
        <w:spacing w:before="120" w:after="120" w:line="360" w:lineRule="auto"/>
        <w:rPr>
          <w:rFonts w:hint="eastAsia" w:ascii="方正小标宋_GBK" w:eastAsia="方正小标宋_GBK"/>
          <w:bCs/>
          <w:color w:val="000000"/>
          <w:sz w:val="74"/>
          <w:szCs w:val="24"/>
          <w:highlight w:val="none"/>
        </w:rPr>
        <w:outlineLvl w:val="0"/>
      </w:pPr>
      <w:r>
        <w:rPr>
          <w:rFonts w:hint="eastAsia" w:ascii="方正小标宋_GBK" w:eastAsia="方正小标宋_GBK"/>
          <w:bCs/>
          <w:color w:val="000000"/>
          <w:sz w:val="74"/>
          <w:szCs w:val="24"/>
          <w:highlight w:val="none"/>
        </w:rPr>
        <w:t xml:space="preserve">竞争性磋商文件</w:t>
      </w:r>
      <w:bookmarkEnd w:id="0"/>
      <w:r/>
      <w:bookmarkEnd w:id="1"/>
      <w:r/>
      <w:bookmarkEnd w:id="2"/>
      <w:r/>
      <w:bookmarkEnd w:id="3"/>
      <w:r/>
      <w:r/>
    </w:p>
    <w:p>
      <w:pPr>
        <w:jc w:val="center"/>
        <w:spacing w:before="120" w:after="120" w:line="360" w:lineRule="auto"/>
        <w:rPr>
          <w:rFonts w:hint="eastAsia"/>
          <w:b/>
          <w:bCs/>
          <w:color w:val="000000"/>
          <w:sz w:val="32"/>
          <w:szCs w:val="24"/>
          <w:highlight w:val="none"/>
        </w:rPr>
      </w:pPr>
      <w:r>
        <w:rPr>
          <w:rFonts w:hint="eastAsia"/>
          <w:b/>
          <w:bCs/>
          <w:color w:val="000000"/>
          <w:sz w:val="32"/>
          <w:szCs w:val="24"/>
          <w:highlight w:val="none"/>
        </w:rPr>
      </w:r>
      <w:r/>
    </w:p>
    <w:p>
      <w:pPr>
        <w:jc w:val="center"/>
        <w:spacing w:before="120" w:after="120" w:line="360" w:lineRule="auto"/>
        <w:rPr>
          <w:rFonts w:hint="eastAsia"/>
          <w:b/>
          <w:bCs/>
          <w:color w:val="000000"/>
          <w:sz w:val="32"/>
          <w:szCs w:val="24"/>
          <w:highlight w:val="none"/>
        </w:rPr>
      </w:pPr>
      <w:r>
        <w:rPr>
          <w:rFonts w:hint="eastAsia"/>
          <w:b/>
          <w:bCs/>
          <w:color w:val="000000"/>
          <w:sz w:val="32"/>
          <w:szCs w:val="24"/>
          <w:highlight w:val="none"/>
        </w:rPr>
      </w:r>
      <w:r/>
    </w:p>
    <w:p>
      <w:pPr>
        <w:ind w:left="2568" w:hanging="1606"/>
        <w:jc w:val="left"/>
        <w:spacing w:before="120" w:after="120" w:line="360" w:lineRule="auto"/>
        <w:rPr>
          <w:rFonts w:hint="eastAsia" w:eastAsia="宋体"/>
          <w:b/>
          <w:bCs/>
          <w:color w:val="000000"/>
          <w:sz w:val="32"/>
          <w:szCs w:val="24"/>
          <w:highlight w:val="none"/>
          <w:lang w:eastAsia="zh-CN"/>
        </w:rPr>
      </w:pPr>
      <w:r>
        <w:rPr>
          <w:rFonts w:hint="eastAsia"/>
          <w:b/>
          <w:bCs/>
          <w:color w:val="000000"/>
          <w:sz w:val="32"/>
          <w:szCs w:val="24"/>
          <w:highlight w:val="none"/>
        </w:rPr>
        <w:t xml:space="preserve">项目名称：</w:t>
      </w:r>
      <w:r>
        <w:rPr>
          <w:rFonts w:hint="eastAsia"/>
          <w:b/>
          <w:bCs/>
          <w:color w:val="000000"/>
          <w:sz w:val="32"/>
          <w:szCs w:val="24"/>
          <w:highlight w:val="none"/>
          <w:lang w:eastAsia="zh-CN"/>
        </w:rPr>
        <w:t xml:space="preserve">泗阳县2026年停车设施出新增设采购项目</w:t>
      </w:r>
      <w:r/>
    </w:p>
    <w:p>
      <w:pPr>
        <w:ind w:firstLine="964"/>
        <w:jc w:val="left"/>
        <w:spacing w:before="120" w:after="120" w:line="360" w:lineRule="auto"/>
        <w:rPr>
          <w:b/>
          <w:bCs/>
          <w:color w:val="000000"/>
          <w:sz w:val="32"/>
          <w:szCs w:val="24"/>
          <w:highlight w:val="none"/>
        </w:rPr>
        <w:outlineLvl w:val="0"/>
      </w:pPr>
      <w:r/>
      <w:bookmarkStart w:id="4" w:name="_Toc20213"/>
      <w:r/>
      <w:bookmarkStart w:id="5" w:name="_Toc10790"/>
      <w:r/>
      <w:bookmarkStart w:id="6" w:name="_Toc10335"/>
      <w:r/>
      <w:bookmarkStart w:id="7" w:name="_Toc3209"/>
      <w:r>
        <w:rPr>
          <w:rFonts w:hint="eastAsia"/>
          <w:b/>
          <w:bCs/>
          <w:color w:val="000000"/>
          <w:sz w:val="32"/>
          <w:szCs w:val="24"/>
          <w:highlight w:val="none"/>
        </w:rPr>
        <w:t xml:space="preserve">项目编号：</w:t>
      </w:r>
      <w:bookmarkEnd w:id="4"/>
      <w:r/>
      <w:bookmarkEnd w:id="5"/>
      <w:r/>
      <w:bookmarkEnd w:id="6"/>
      <w:r/>
      <w:bookmarkEnd w:id="7"/>
      <w:r>
        <w:rPr>
          <w:rFonts w:hint="eastAsia"/>
          <w:b/>
          <w:bCs/>
          <w:color w:val="000000"/>
          <w:sz w:val="32"/>
          <w:szCs w:val="24"/>
          <w:highlight w:val="none"/>
          <w:lang w:eastAsia="zh-CN"/>
        </w:rPr>
        <w:t xml:space="preserve">JSZC-321323-JSDZ-C2026-0029</w:t>
      </w:r>
      <w:r>
        <w:rPr>
          <w:b/>
          <w:bCs/>
          <w:color w:val="000000"/>
          <w:sz w:val="32"/>
          <w:szCs w:val="24"/>
          <w:highlight w:val="none"/>
        </w:rPr>
        <w:t xml:space="preserve">            </w:t>
      </w:r>
      <w:r/>
    </w:p>
    <w:p>
      <w:pPr>
        <w:jc w:val="center"/>
        <w:spacing w:before="120" w:after="120" w:line="360" w:lineRule="auto"/>
        <w:rPr>
          <w:rFonts w:hint="eastAsia"/>
          <w:b/>
          <w:color w:val="000000"/>
          <w:sz w:val="30"/>
          <w:szCs w:val="30"/>
          <w:highlight w:val="none"/>
        </w:rPr>
      </w:pPr>
      <w:r>
        <w:rPr>
          <w:rFonts w:hint="eastAsia"/>
          <w:b/>
          <w:bCs/>
          <w:color w:val="000000"/>
          <w:sz w:val="32"/>
          <w:szCs w:val="24"/>
          <w:highlight w:val="none"/>
        </w:rPr>
        <w:t xml:space="preserve">（服务类项目，本项目专门面向中小企业）</w:t>
      </w:r>
      <w:r>
        <w:rPr>
          <w:rFonts w:hint="eastAsia"/>
          <w:color w:val="000000"/>
          <w:szCs w:val="21"/>
          <w:highlight w:val="none"/>
        </w:rPr>
        <w:t xml:space="preserve">           </w:t>
      </w:r>
      <w:r>
        <w:rPr>
          <w:rFonts w:hint="eastAsia"/>
          <w:b/>
          <w:color w:val="000000"/>
          <w:sz w:val="30"/>
          <w:szCs w:val="30"/>
          <w:highlight w:val="none"/>
        </w:rPr>
        <w:t xml:space="preserve">     </w:t>
      </w:r>
      <w:r/>
    </w:p>
    <w:p>
      <w:pPr>
        <w:jc w:val="left"/>
        <w:spacing w:line="360" w:lineRule="auto"/>
        <w:rPr>
          <w:rFonts w:hint="eastAsia"/>
          <w:color w:val="000000"/>
          <w:sz w:val="24"/>
          <w:szCs w:val="24"/>
          <w:highlight w:val="none"/>
        </w:rPr>
      </w:pPr>
      <w:r>
        <w:rPr>
          <w:rFonts w:hint="eastAsia"/>
          <w:color w:val="000000"/>
          <w:sz w:val="24"/>
          <w:szCs w:val="24"/>
          <w:highlight w:val="none"/>
        </w:rPr>
      </w:r>
      <w:r/>
    </w:p>
    <w:p>
      <w:pPr>
        <w:jc w:val="left"/>
        <w:spacing w:line="360" w:lineRule="auto"/>
        <w:rPr>
          <w:rFonts w:hint="eastAsia"/>
          <w:color w:val="000000"/>
          <w:sz w:val="24"/>
          <w:szCs w:val="24"/>
          <w:highlight w:val="none"/>
        </w:rPr>
      </w:pPr>
      <w:r>
        <w:rPr>
          <w:rFonts w:hint="eastAsia"/>
          <w:color w:val="000000"/>
          <w:sz w:val="24"/>
          <w:szCs w:val="24"/>
          <w:highlight w:val="none"/>
        </w:rPr>
      </w:r>
      <w:r/>
    </w:p>
    <w:p>
      <w:pPr>
        <w:jc w:val="left"/>
        <w:spacing w:line="360" w:lineRule="auto"/>
        <w:rPr>
          <w:rFonts w:hint="eastAsia"/>
          <w:color w:val="000000"/>
          <w:sz w:val="24"/>
          <w:szCs w:val="24"/>
          <w:highlight w:val="none"/>
        </w:rPr>
      </w:pPr>
      <w:r>
        <w:rPr>
          <w:rFonts w:hint="eastAsia"/>
          <w:color w:val="000000"/>
          <w:sz w:val="24"/>
          <w:szCs w:val="24"/>
          <w:highlight w:val="none"/>
        </w:rPr>
      </w:r>
      <w:r/>
    </w:p>
    <w:p>
      <w:pPr>
        <w:jc w:val="left"/>
        <w:spacing w:line="360" w:lineRule="auto"/>
        <w:rPr>
          <w:rFonts w:hint="eastAsia"/>
          <w:color w:val="000000"/>
          <w:sz w:val="24"/>
          <w:szCs w:val="24"/>
          <w:highlight w:val="none"/>
        </w:rPr>
      </w:pPr>
      <w:r>
        <w:rPr>
          <w:rFonts w:hint="eastAsia"/>
          <w:color w:val="000000"/>
          <w:sz w:val="24"/>
          <w:szCs w:val="24"/>
          <w:highlight w:val="none"/>
        </w:rPr>
      </w:r>
      <w:r/>
    </w:p>
    <w:p>
      <w:pPr>
        <w:jc w:val="left"/>
        <w:spacing w:line="360" w:lineRule="auto"/>
        <w:rPr>
          <w:rFonts w:hint="eastAsia"/>
          <w:color w:val="000000"/>
          <w:sz w:val="24"/>
          <w:szCs w:val="24"/>
          <w:highlight w:val="none"/>
        </w:rPr>
      </w:pPr>
      <w:r>
        <w:rPr>
          <w:rFonts w:hint="eastAsia"/>
          <w:color w:val="000000"/>
          <w:sz w:val="24"/>
          <w:szCs w:val="24"/>
          <w:highlight w:val="none"/>
        </w:rPr>
      </w:r>
      <w:r/>
    </w:p>
    <w:p>
      <w:pPr>
        <w:jc w:val="left"/>
        <w:spacing w:line="360" w:lineRule="auto"/>
        <w:rPr>
          <w:rFonts w:hint="eastAsia"/>
          <w:color w:val="000000"/>
          <w:sz w:val="24"/>
          <w:szCs w:val="24"/>
          <w:highlight w:val="none"/>
        </w:rPr>
      </w:pPr>
      <w:r>
        <w:rPr>
          <w:rFonts w:hint="eastAsia"/>
          <w:color w:val="000000"/>
          <w:sz w:val="24"/>
          <w:szCs w:val="24"/>
          <w:highlight w:val="none"/>
        </w:rPr>
      </w:r>
      <w:r/>
    </w:p>
    <w:p>
      <w:pPr>
        <w:pStyle w:val="1068"/>
        <w:ind w:firstLine="1931"/>
        <w:jc w:val="both"/>
        <w:rPr>
          <w:rFonts w:ascii="Times New Roman" w:hAnsi="Times New Roman" w:eastAsia="宋体"/>
          <w:b/>
          <w:bCs/>
          <w:color w:val="000000"/>
          <w:sz w:val="32"/>
          <w:highlight w:val="none"/>
          <w:u w:val="single"/>
          <w:lang w:val="en-US" w:eastAsia="zh-CN"/>
        </w:rPr>
        <w:outlineLvl w:val="0"/>
      </w:pPr>
      <w:r/>
      <w:bookmarkStart w:id="8" w:name="_Toc24897"/>
      <w:r/>
      <w:bookmarkStart w:id="9" w:name="_Toc5776"/>
      <w:r/>
      <w:bookmarkStart w:id="10" w:name="_Toc16659"/>
      <w:r/>
      <w:bookmarkStart w:id="11" w:name="_Toc12045"/>
      <w:r>
        <w:rPr>
          <w:rFonts w:hint="eastAsia" w:ascii="Times New Roman" w:hAnsi="Times New Roman"/>
          <w:b/>
          <w:bCs/>
          <w:color w:val="000000"/>
          <w:sz w:val="32"/>
          <w:highlight w:val="none"/>
        </w:rPr>
        <w:t xml:space="preserve">采</w:t>
      </w:r>
      <w:r>
        <w:rPr>
          <w:rFonts w:hint="eastAsia" w:ascii="Times New Roman" w:hAnsi="Times New Roman"/>
          <w:b/>
          <w:bCs/>
          <w:color w:val="000000"/>
          <w:sz w:val="32"/>
          <w:highlight w:val="none"/>
          <w:lang w:val="en-US" w:eastAsia="zh-CN"/>
        </w:rPr>
        <w:t xml:space="preserve">   </w:t>
      </w:r>
      <w:r>
        <w:rPr>
          <w:rFonts w:hint="eastAsia" w:ascii="Times New Roman" w:hAnsi="Times New Roman"/>
          <w:b/>
          <w:bCs/>
          <w:color w:val="000000"/>
          <w:sz w:val="32"/>
          <w:highlight w:val="none"/>
        </w:rPr>
        <w:t xml:space="preserve">购</w:t>
      </w:r>
      <w:r>
        <w:rPr>
          <w:rFonts w:hint="eastAsia" w:ascii="Times New Roman" w:hAnsi="Times New Roman"/>
          <w:b/>
          <w:bCs/>
          <w:color w:val="000000"/>
          <w:sz w:val="32"/>
          <w:highlight w:val="none"/>
          <w:lang w:val="en-US" w:eastAsia="zh-CN"/>
        </w:rPr>
        <w:t xml:space="preserve">   </w:t>
      </w:r>
      <w:r>
        <w:rPr>
          <w:rFonts w:hint="eastAsia" w:ascii="Times New Roman" w:hAnsi="Times New Roman"/>
          <w:b/>
          <w:bCs/>
          <w:color w:val="000000"/>
          <w:sz w:val="32"/>
          <w:highlight w:val="none"/>
        </w:rPr>
        <w:t xml:space="preserve">人：</w:t>
      </w:r>
      <w:bookmarkEnd w:id="8"/>
      <w:r/>
      <w:bookmarkEnd w:id="9"/>
      <w:r/>
      <w:bookmarkEnd w:id="10"/>
      <w:r/>
      <w:bookmarkEnd w:id="11"/>
      <w:r>
        <w:rPr>
          <w:rFonts w:hint="eastAsia" w:ascii="Times New Roman" w:hAnsi="Times New Roman"/>
          <w:b/>
          <w:bCs/>
          <w:color w:val="000000"/>
          <w:sz w:val="32"/>
          <w:highlight w:val="none"/>
          <w:u w:val="single"/>
          <w:lang w:eastAsia="zh-CN"/>
        </w:rPr>
        <w:t xml:space="preserve">泗阳县城市管理局</w:t>
      </w:r>
      <w:r/>
    </w:p>
    <w:p>
      <w:pPr>
        <w:pStyle w:val="1068"/>
        <w:jc w:val="center"/>
        <w:rPr>
          <w:rFonts w:hint="eastAsia" w:ascii="Times New Roman" w:hAnsi="Times New Roman" w:eastAsia="宋体"/>
          <w:b/>
          <w:bCs/>
          <w:color w:val="000000"/>
          <w:sz w:val="32"/>
          <w:highlight w:val="none"/>
          <w:u w:val="single"/>
          <w:lang w:eastAsia="zh-CN"/>
        </w:rPr>
      </w:pPr>
      <w:r>
        <w:rPr>
          <w:rFonts w:hint="eastAsia" w:ascii="Times New Roman" w:hAnsi="Times New Roman"/>
          <w:b/>
          <w:bCs/>
          <w:color w:val="000000"/>
          <w:sz w:val="32"/>
          <w:highlight w:val="none"/>
        </w:rPr>
        <w:t xml:space="preserve">采购代理机构：</w:t>
      </w:r>
      <w:r>
        <w:rPr>
          <w:rFonts w:hint="eastAsia" w:ascii="Times New Roman" w:hAnsi="Times New Roman"/>
          <w:b/>
          <w:bCs/>
          <w:color w:val="000000"/>
          <w:sz w:val="32"/>
          <w:highlight w:val="none"/>
          <w:u w:val="single"/>
          <w:lang w:eastAsia="zh-CN"/>
        </w:rPr>
        <w:t xml:space="preserve">大洲设计咨询集团有限公司</w:t>
      </w:r>
      <w:r/>
    </w:p>
    <w:p>
      <w:pPr>
        <w:pStyle w:val="1068"/>
        <w:jc w:val="center"/>
        <w:rPr>
          <w:rFonts w:hint="eastAsia" w:ascii="Times New Roman" w:hAnsi="Times New Roman"/>
          <w:b/>
          <w:bCs/>
          <w:color w:val="000000"/>
          <w:sz w:val="32"/>
          <w:highlight w:val="none"/>
        </w:rPr>
      </w:pPr>
      <w:r>
        <w:rPr>
          <w:rFonts w:hint="eastAsia" w:ascii="Times New Roman" w:hAnsi="Times New Roman"/>
          <w:b/>
          <w:bCs/>
          <w:color w:val="000000"/>
          <w:sz w:val="32"/>
          <w:highlight w:val="none"/>
          <w:u w:val="none"/>
        </w:rPr>
        <w:t xml:space="preserve">202</w:t>
      </w:r>
      <w:r>
        <w:rPr>
          <w:rFonts w:hint="eastAsia" w:ascii="Times New Roman" w:hAnsi="Times New Roman"/>
          <w:b/>
          <w:bCs/>
          <w:color w:val="000000"/>
          <w:sz w:val="32"/>
          <w:highlight w:val="none"/>
          <w:u w:val="none"/>
          <w:lang w:val="en-US" w:eastAsia="zh-CN"/>
        </w:rPr>
        <w:t xml:space="preserve">6</w:t>
      </w:r>
      <w:r>
        <w:rPr>
          <w:rFonts w:hint="eastAsia" w:ascii="Times New Roman" w:hAnsi="Times New Roman"/>
          <w:b/>
          <w:bCs/>
          <w:color w:val="000000"/>
          <w:sz w:val="32"/>
          <w:highlight w:val="none"/>
        </w:rPr>
        <w:t xml:space="preserve">年</w:t>
      </w:r>
      <w:r>
        <w:rPr>
          <w:rFonts w:hint="eastAsia" w:ascii="Times New Roman" w:hAnsi="Times New Roman"/>
          <w:b/>
          <w:bCs/>
          <w:color w:val="000000"/>
          <w:sz w:val="32"/>
          <w:highlight w:val="none"/>
          <w:u w:val="none"/>
          <w:lang w:val="en-US" w:eastAsia="zh-CN"/>
        </w:rPr>
        <w:t xml:space="preserve">5</w:t>
      </w:r>
      <w:r>
        <w:rPr>
          <w:rFonts w:hint="eastAsia" w:ascii="Times New Roman" w:hAnsi="Times New Roman"/>
          <w:b/>
          <w:bCs/>
          <w:color w:val="000000"/>
          <w:sz w:val="32"/>
          <w:highlight w:val="none"/>
        </w:rPr>
        <w:t xml:space="preserve">月</w:t>
      </w:r>
      <w:r>
        <w:rPr>
          <w:rFonts w:hint="eastAsia" w:ascii="Times New Roman" w:hAnsi="Times New Roman"/>
          <w:b/>
          <w:bCs/>
          <w:color w:val="000000"/>
          <w:sz w:val="32"/>
          <w:highlight w:val="none"/>
          <w:lang w:val="en-US" w:eastAsia="zh-CN"/>
        </w:rPr>
        <w:t xml:space="preserve">15</w:t>
      </w:r>
      <w:r>
        <w:rPr>
          <w:rFonts w:hint="eastAsia" w:ascii="Times New Roman" w:hAnsi="Times New Roman"/>
          <w:b/>
          <w:bCs/>
          <w:color w:val="000000"/>
          <w:sz w:val="32"/>
          <w:highlight w:val="none"/>
        </w:rPr>
        <w:t xml:space="preserve">日</w:t>
      </w:r>
      <w:r/>
    </w:p>
    <w:p>
      <w:pPr>
        <w:ind w:firstLine="3975"/>
        <w:rPr>
          <w:rFonts w:hint="eastAsia" w:eastAsia="黑体"/>
          <w:b/>
          <w:bCs/>
          <w:color w:val="000000"/>
          <w:sz w:val="44"/>
          <w:szCs w:val="44"/>
          <w:highlight w:val="none"/>
        </w:rPr>
      </w:pPr>
      <w:r>
        <w:rPr>
          <w:rFonts w:hint="eastAsia" w:eastAsia="黑体"/>
          <w:b/>
          <w:bCs/>
          <w:color w:val="000000"/>
          <w:sz w:val="44"/>
          <w:szCs w:val="44"/>
          <w:highlight w:val="none"/>
        </w:rPr>
      </w:r>
      <w:r/>
    </w:p>
    <w:p>
      <w:pPr>
        <w:ind w:firstLine="3975"/>
        <w:rPr>
          <w:rFonts w:hint="eastAsia" w:eastAsia="黑体"/>
          <w:b/>
          <w:bCs/>
          <w:color w:val="000000"/>
          <w:sz w:val="44"/>
          <w:szCs w:val="44"/>
          <w:highlight w:val="none"/>
        </w:rPr>
      </w:pPr>
      <w:r>
        <w:rPr>
          <w:rFonts w:hint="eastAsia" w:eastAsia="黑体"/>
          <w:b/>
          <w:bCs/>
          <w:color w:val="000000"/>
          <w:sz w:val="44"/>
          <w:szCs w:val="44"/>
          <w:highlight w:val="none"/>
        </w:rPr>
      </w:r>
      <w:r/>
    </w:p>
    <w:p>
      <w:pPr>
        <w:ind w:firstLine="3975"/>
        <w:rPr>
          <w:rFonts w:hint="eastAsia" w:eastAsia="黑体"/>
          <w:b/>
          <w:bCs/>
          <w:color w:val="000000"/>
          <w:sz w:val="44"/>
          <w:szCs w:val="44"/>
          <w:highlight w:val="none"/>
        </w:rPr>
      </w:pPr>
      <w:r/>
      <w:bookmarkStart w:id="12" w:name="_Toc29888"/>
      <w:r/>
      <w:bookmarkStart w:id="13" w:name="_Toc30161"/>
      <w:r/>
      <w:bookmarkStart w:id="14" w:name="_Toc6597"/>
      <w:r/>
      <w:bookmarkStart w:id="15" w:name="_Toc120614210"/>
      <w:r/>
      <w:bookmarkStart w:id="16" w:name="_Toc479757206"/>
      <w:r/>
      <w:bookmarkStart w:id="17" w:name="_Toc523127445"/>
      <w:r/>
      <w:bookmarkStart w:id="18" w:name="_Toc513029200"/>
      <w:r/>
      <w:bookmarkStart w:id="19" w:name="_Toc20823272"/>
      <w:r/>
      <w:bookmarkStart w:id="20" w:name="_Toc16938516"/>
      <w:r/>
      <w:r/>
    </w:p>
    <w:p>
      <w:pPr>
        <w:ind w:firstLine="3975"/>
        <w:rPr>
          <w:rFonts w:hint="eastAsia"/>
          <w:color w:val="000000"/>
          <w:sz w:val="21"/>
          <w:szCs w:val="21"/>
          <w:highlight w:val="none"/>
          <w:lang w:val="en-US" w:eastAsia="zh-CN" w:bidi="ar-SA"/>
        </w:rPr>
      </w:pPr>
      <w:r>
        <w:rPr>
          <w:rFonts w:hint="eastAsia" w:eastAsia="黑体"/>
          <w:b/>
          <w:color w:val="000000"/>
          <w:sz w:val="44"/>
          <w:szCs w:val="21"/>
          <w:highlight w:val="none"/>
        </w:rPr>
        <w:t xml:space="preserve">目</w:t>
      </w:r>
      <w:r>
        <w:rPr>
          <w:rFonts w:hint="eastAsia" w:eastAsia="黑体"/>
          <w:b/>
          <w:color w:val="000000"/>
          <w:sz w:val="44"/>
          <w:szCs w:val="21"/>
          <w:highlight w:val="none"/>
          <w:lang w:val="en-US" w:eastAsia="zh-CN"/>
        </w:rPr>
        <w:t xml:space="preserve"> </w:t>
      </w:r>
      <w:r>
        <w:rPr>
          <w:rFonts w:hint="eastAsia" w:eastAsia="黑体"/>
          <w:b/>
          <w:color w:val="000000"/>
          <w:sz w:val="44"/>
          <w:szCs w:val="21"/>
          <w:highlight w:val="none"/>
        </w:rPr>
        <w:t xml:space="preserve"> 录</w:t>
      </w:r>
      <w:bookmarkEnd w:id="12"/>
      <w:r/>
      <w:bookmarkEnd w:id="13"/>
      <w:r/>
      <w:bookmarkEnd w:id="14"/>
      <w:r>
        <w:rPr>
          <w:rFonts w:hint="eastAsia"/>
          <w:color w:val="000000"/>
          <w:szCs w:val="21"/>
          <w:highlight w:val="none"/>
        </w:rPr>
        <w:fldChar w:fldCharType="begin"/>
      </w:r>
      <w:r>
        <w:rPr>
          <w:rFonts w:hint="eastAsia"/>
          <w:color w:val="000000"/>
          <w:szCs w:val="21"/>
          <w:highlight w:val="none"/>
        </w:rPr>
        <w:instrText xml:space="preserve">TOC \o "1-1" \h \u </w:instrText>
      </w:r>
      <w:r>
        <w:rPr>
          <w:rFonts w:hint="eastAsia"/>
          <w:color w:val="000000"/>
          <w:szCs w:val="21"/>
          <w:highlight w:val="none"/>
        </w:rPr>
        <w:fldChar w:fldCharType="separate"/>
      </w:r>
      <w:r/>
    </w:p>
    <w:p>
      <w:pPr>
        <w:pStyle w:val="1020"/>
        <w:tabs>
          <w:tab w:val="right" w:pos="8953"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_Toc1194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第一章  磋商邀请</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_Toc1194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p>
    <w:p>
      <w:pPr>
        <w:pStyle w:val="1020"/>
        <w:tabs>
          <w:tab w:val="right" w:pos="8953"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_Toc19331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第二章  供应商须知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_Toc19331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p>
    <w:p>
      <w:pPr>
        <w:pStyle w:val="1020"/>
        <w:tabs>
          <w:tab w:val="right" w:pos="8953"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_Toc25553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第三章 </w:t>
      </w:r>
      <w:r>
        <w:rPr>
          <w:rFonts w:hint="eastAsia" w:ascii="宋体" w:hAnsi="宋体" w:eastAsia="宋体" w:cs="宋体"/>
          <w:color w:val="000000"/>
          <w:szCs w:val="44"/>
          <w:highlight w:val="none"/>
          <w:lang w:val="en-US" w:eastAsia="zh-CN"/>
        </w:rPr>
        <w:t xml:space="preserve"> </w:t>
      </w:r>
      <w:r>
        <w:rPr>
          <w:rFonts w:hint="eastAsia" w:ascii="宋体" w:hAnsi="宋体" w:eastAsia="宋体" w:cs="宋体"/>
          <w:color w:val="000000"/>
          <w:szCs w:val="44"/>
          <w:highlight w:val="none"/>
        </w:rPr>
        <w:t xml:space="preserve">采购需求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_Toc25553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21</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p>
    <w:p>
      <w:pPr>
        <w:pStyle w:val="1020"/>
        <w:tabs>
          <w:tab w:val="right" w:pos="8953"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_Toc12103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lang w:val="en-US" w:eastAsia="zh-CN" w:bidi="ar-SA"/>
        </w:rPr>
        <w:t xml:space="preserve">第四章  评审方法与评审标准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_Toc12103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28</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p>
    <w:p>
      <w:pPr>
        <w:pStyle w:val="1020"/>
        <w:tabs>
          <w:tab w:val="right" w:pos="8953"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_Toc16111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第五章  合同文本</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_Toc16111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35</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p>
    <w:p>
      <w:pPr>
        <w:pStyle w:val="1020"/>
        <w:tabs>
          <w:tab w:val="right" w:pos="8953" w:leader="dot"/>
        </w:tabs>
        <w:rPr>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_Toc27721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第六章  响应文件格式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_Toc27721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44</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p>
    <w:p>
      <w:pPr>
        <w:jc w:val="center"/>
        <w:spacing w:line="480" w:lineRule="auto"/>
        <w:rPr>
          <w:rFonts w:hint="eastAsia"/>
          <w:color w:val="000000"/>
          <w:szCs w:val="21"/>
          <w:highlight w:val="none"/>
        </w:rPr>
        <w:outlineLvl w:val="0"/>
      </w:pPr>
      <w:r>
        <w:rPr>
          <w:rFonts w:hint="eastAsia"/>
          <w:color w:val="000000"/>
          <w:szCs w:val="21"/>
          <w:highlight w:val="none"/>
        </w:rPr>
        <w:fldChar w:fldCharType="end"/>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jc w:val="center"/>
        <w:keepNext/>
        <w:rPr>
          <w:rFonts w:hint="eastAsia" w:eastAsia="黑体"/>
          <w:color w:val="000000"/>
          <w:sz w:val="44"/>
          <w:szCs w:val="44"/>
          <w:highlight w:val="none"/>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1701" w:equalWidth="1"/>
          <w:docGrid w:linePitch="360"/>
          <w:titlePg/>
        </w:sectPr>
      </w:pPr>
      <w:r/>
      <w:bookmarkStart w:id="21" w:name="_Toc3645"/>
      <w:r/>
      <w:r/>
    </w:p>
    <w:p>
      <w:pPr>
        <w:jc w:val="center"/>
        <w:keepLines w:val="0"/>
        <w:keepNext w:val="0"/>
        <w:pageBreakBefore w:val="0"/>
        <w:spacing w:line="360" w:lineRule="auto"/>
        <w:widowControl w:val="off"/>
        <w:rPr>
          <w:rFonts w:hint="eastAsia" w:ascii="方正小标宋_GBK" w:eastAsia="方正小标宋_GBK"/>
          <w:bCs/>
          <w:color w:val="000000"/>
          <w:sz w:val="44"/>
          <w:szCs w:val="44"/>
          <w:highlight w:val="none"/>
        </w:rPr>
        <w:outlineLvl w:val="0"/>
      </w:pPr>
      <w:r/>
      <w:bookmarkStart w:id="22" w:name="_Toc1194"/>
      <w:r>
        <w:rPr>
          <w:rFonts w:hint="eastAsia" w:ascii="方正小标宋_GBK" w:eastAsia="方正小标宋_GBK"/>
          <w:color w:val="000000"/>
          <w:sz w:val="44"/>
          <w:szCs w:val="44"/>
          <w:highlight w:val="none"/>
        </w:rPr>
        <w:t xml:space="preserve">第一章  </w:t>
      </w:r>
      <w:bookmarkEnd w:id="15"/>
      <w:r/>
      <w:bookmarkEnd w:id="21"/>
      <w:r>
        <w:rPr>
          <w:rFonts w:hint="eastAsia" w:ascii="方正小标宋_GBK" w:eastAsia="方正小标宋_GBK"/>
          <w:color w:val="000000"/>
          <w:sz w:val="44"/>
          <w:szCs w:val="44"/>
          <w:highlight w:val="none"/>
        </w:rPr>
        <w:t xml:space="preserve">磋商邀请</w:t>
      </w:r>
      <w:bookmarkEnd w:id="22"/>
      <w:r/>
      <w:r/>
    </w:p>
    <w:p>
      <w:pPr>
        <w:ind w:firstLine="480"/>
        <w:keepLines w:val="0"/>
        <w:keepNext w:val="0"/>
        <w:pageBreakBefore w:val="0"/>
        <w:spacing w:line="360" w:lineRule="auto"/>
        <w:widowControl w:val="off"/>
        <w:rPr>
          <w:color w:val="000000"/>
          <w:sz w:val="24"/>
          <w:szCs w:val="24"/>
          <w:highlight w:val="none"/>
        </w:rPr>
      </w:pPr>
      <w:r>
        <w:rPr>
          <w:rFonts w:hint="eastAsia"/>
          <w:color w:val="000000"/>
          <w:sz w:val="24"/>
          <w:szCs w:val="24"/>
          <w:highlight w:val="none"/>
        </w:rPr>
        <w:t xml:space="preserve">受</w:t>
      </w:r>
      <w:r>
        <w:rPr>
          <w:rFonts w:hint="eastAsia"/>
          <w:color w:val="000000"/>
          <w:sz w:val="24"/>
          <w:szCs w:val="24"/>
          <w:highlight w:val="none"/>
          <w:lang w:eastAsia="zh-CN"/>
        </w:rPr>
        <w:t xml:space="preserve">泗阳县城市管理局</w:t>
      </w:r>
      <w:r>
        <w:rPr>
          <w:rFonts w:hint="eastAsia"/>
          <w:color w:val="000000"/>
          <w:sz w:val="24"/>
          <w:szCs w:val="24"/>
          <w:highlight w:val="none"/>
        </w:rPr>
        <w:t xml:space="preserve">的委托，</w:t>
      </w:r>
      <w:r>
        <w:rPr>
          <w:rFonts w:hint="eastAsia"/>
          <w:color w:val="000000"/>
          <w:sz w:val="24"/>
          <w:szCs w:val="24"/>
          <w:highlight w:val="none"/>
          <w:lang w:eastAsia="zh-CN"/>
        </w:rPr>
        <w:t xml:space="preserve">大洲设计咨询集团有限公司</w:t>
      </w:r>
      <w:r>
        <w:rPr>
          <w:rFonts w:hint="eastAsia"/>
          <w:color w:val="000000"/>
          <w:sz w:val="24"/>
          <w:szCs w:val="24"/>
          <w:highlight w:val="none"/>
        </w:rPr>
        <w:t xml:space="preserve">就</w:t>
      </w:r>
      <w:r>
        <w:rPr>
          <w:rFonts w:hint="eastAsia"/>
          <w:color w:val="000000"/>
          <w:sz w:val="24"/>
          <w:szCs w:val="24"/>
          <w:highlight w:val="none"/>
          <w:lang w:eastAsia="zh-CN"/>
        </w:rPr>
        <w:t xml:space="preserve">泗阳县2026年停车设施出新增设采购项目</w:t>
      </w:r>
      <w:r>
        <w:rPr>
          <w:rFonts w:hint="eastAsia"/>
          <w:color w:val="000000"/>
          <w:sz w:val="24"/>
          <w:szCs w:val="24"/>
          <w:highlight w:val="none"/>
        </w:rPr>
        <w:t xml:space="preserve">（</w:t>
      </w:r>
      <w:r>
        <w:rPr>
          <w:rFonts w:hint="eastAsia"/>
          <w:color w:val="000000"/>
          <w:sz w:val="24"/>
          <w:szCs w:val="24"/>
          <w:highlight w:val="none"/>
          <w:lang w:eastAsia="zh-CN"/>
        </w:rPr>
        <w:t xml:space="preserve">JSZC-321323-JSDZ-C2026-0029</w:t>
      </w:r>
      <w:r>
        <w:rPr>
          <w:rFonts w:hint="eastAsia"/>
          <w:color w:val="000000"/>
          <w:sz w:val="24"/>
          <w:szCs w:val="24"/>
          <w:highlight w:val="none"/>
        </w:rPr>
        <w:t xml:space="preserve">）进行竞争性磋商采购，欢迎符合条件的供应商参加磋商。</w:t>
      </w:r>
      <w:r/>
    </w:p>
    <w:p>
      <w:pPr>
        <w:keepLines w:val="0"/>
        <w:keepNext w:val="0"/>
        <w:pageBreakBefore w:val="0"/>
        <w:spacing w:line="360" w:lineRule="auto"/>
        <w:widowControl w:val="off"/>
        <w:rPr>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rPr>
        <w:t xml:space="preserve">项目概况</w:t>
      </w:r>
      <w:r/>
    </w:p>
    <w:p>
      <w:pPr>
        <w:ind w:firstLine="480"/>
        <w:keepLines w:val="0"/>
        <w:keepNext w:val="0"/>
        <w:pageBreakBefore w:val="0"/>
        <w:spacing w:line="360" w:lineRule="auto"/>
        <w:widowControl w:val="off"/>
        <w:rPr>
          <w:rFonts w:ascii="Times New Roman" w:hAnsi="Times New Roman"/>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3" w:name="_Toc35393621"/>
      <w:r/>
      <w:bookmarkStart w:id="24" w:name="_Toc35393790"/>
      <w:r/>
      <w:bookmarkStart w:id="25" w:name="_Toc28359079"/>
      <w:r/>
      <w:bookmarkStart w:id="26" w:name="_Toc28359002"/>
      <w:r/>
      <w:bookmarkStart w:id="27" w:name="_Toc38985263"/>
      <w:r/>
      <w:bookmarkStart w:id="28" w:name="_Hlk24379207"/>
      <w:r>
        <w:rPr>
          <w:rFonts w:hint="eastAsia"/>
          <w:color w:val="000000"/>
          <w:sz w:val="24"/>
          <w:szCs w:val="24"/>
          <w:highlight w:val="none"/>
          <w:u w:val="single"/>
          <w:lang w:eastAsia="zh-CN"/>
        </w:rPr>
        <w:t xml:space="preserve">泗阳县2026年停车设施出新增设采购项目</w:t>
      </w:r>
      <w:r>
        <w:rPr>
          <w:rFonts w:hint="eastAsia" w:ascii="Times New Roman" w:hAnsi="Times New Roman"/>
          <w:color w:val="000000"/>
          <w:sz w:val="24"/>
          <w:szCs w:val="24"/>
          <w:highlight w:val="none"/>
        </w:rPr>
        <w:t xml:space="preserve">的潜在供应商可在</w:t>
      </w:r>
      <w:r>
        <w:rPr>
          <w:rFonts w:hint="eastAsia" w:ascii="Times New Roman" w:hAnsi="Times New Roman"/>
          <w:color w:val="000000"/>
          <w:sz w:val="24"/>
          <w:szCs w:val="24"/>
          <w:highlight w:val="none"/>
          <w:u w:val="single"/>
        </w:rPr>
        <w:t xml:space="preserve">“宿迁市政府采购网”自行免费下载</w:t>
      </w:r>
      <w:r>
        <w:rPr>
          <w:rFonts w:hint="eastAsia" w:ascii="Times New Roman" w:hAnsi="Times New Roman"/>
          <w:color w:val="000000"/>
          <w:sz w:val="24"/>
          <w:szCs w:val="24"/>
          <w:highlight w:val="none"/>
        </w:rPr>
        <w:t xml:space="preserve">磋商文件，并于</w:t>
      </w:r>
      <w:r>
        <w:rPr>
          <w:rFonts w:hint="eastAsia" w:ascii="Times New Roman" w:hAnsi="Times New Roman"/>
          <w:color w:val="000000"/>
          <w:sz w:val="24"/>
          <w:szCs w:val="24"/>
          <w:highlight w:val="none"/>
          <w:u w:val="single"/>
        </w:rPr>
        <w:t xml:space="preserve">202</w:t>
      </w:r>
      <w:r>
        <w:rPr>
          <w:rFonts w:hint="eastAsia"/>
          <w:color w:val="000000"/>
          <w:sz w:val="24"/>
          <w:szCs w:val="24"/>
          <w:highlight w:val="none"/>
          <w:u w:val="single"/>
          <w:lang w:val="en-US" w:eastAsia="zh-CN"/>
        </w:rPr>
        <w:t xml:space="preserve">6</w:t>
      </w:r>
      <w:r>
        <w:rPr>
          <w:rFonts w:hint="eastAsia" w:ascii="Times New Roman" w:hAnsi="Times New Roman"/>
          <w:bCs/>
          <w:color w:val="000000"/>
          <w:sz w:val="24"/>
          <w:szCs w:val="24"/>
          <w:highlight w:val="none"/>
          <w:u w:val="single"/>
        </w:rPr>
        <w:t xml:space="preserve">年</w:t>
      </w:r>
      <w:r>
        <w:rPr>
          <w:rFonts w:hint="eastAsia"/>
          <w:bCs/>
          <w:color w:val="000000"/>
          <w:sz w:val="24"/>
          <w:szCs w:val="24"/>
          <w:highlight w:val="none"/>
          <w:u w:val="single"/>
          <w:lang w:val="en-US" w:eastAsia="zh-CN"/>
        </w:rPr>
        <w:t xml:space="preserve">05</w:t>
      </w:r>
      <w:r>
        <w:rPr>
          <w:rFonts w:hint="eastAsia" w:ascii="Times New Roman" w:hAnsi="Times New Roman"/>
          <w:bCs/>
          <w:color w:val="000000"/>
          <w:sz w:val="24"/>
          <w:szCs w:val="24"/>
          <w:highlight w:val="none"/>
          <w:u w:val="single"/>
        </w:rPr>
        <w:t xml:space="preserve">月</w:t>
      </w:r>
      <w:r>
        <w:rPr>
          <w:rFonts w:hint="eastAsia"/>
          <w:bCs/>
          <w:color w:val="000000"/>
          <w:sz w:val="24"/>
          <w:szCs w:val="24"/>
          <w:highlight w:val="none"/>
          <w:u w:val="single"/>
          <w:lang w:val="en-US" w:eastAsia="zh-CN"/>
        </w:rPr>
        <w:t xml:space="preserve">28</w:t>
      </w:r>
      <w:r>
        <w:rPr>
          <w:rFonts w:hint="eastAsia" w:ascii="Times New Roman" w:hAnsi="Times New Roman"/>
          <w:bCs/>
          <w:color w:val="000000"/>
          <w:sz w:val="24"/>
          <w:szCs w:val="24"/>
          <w:highlight w:val="none"/>
          <w:u w:val="single"/>
        </w:rPr>
        <w:t xml:space="preserve">日9点00分（</w:t>
      </w:r>
      <w:r>
        <w:rPr>
          <w:rFonts w:hint="eastAsia" w:ascii="Times New Roman" w:hAnsi="Times New Roman"/>
          <w:bCs/>
          <w:color w:val="000000"/>
          <w:sz w:val="24"/>
          <w:szCs w:val="24"/>
          <w:highlight w:val="none"/>
        </w:rPr>
        <w:t xml:space="preserve">北京时间）前递交响应文件</w:t>
      </w:r>
      <w:r>
        <w:rPr>
          <w:rFonts w:hint="eastAsia" w:ascii="Times New Roman" w:hAnsi="Times New Roman"/>
          <w:color w:val="000000"/>
          <w:sz w:val="24"/>
          <w:szCs w:val="24"/>
          <w:highlight w:val="none"/>
        </w:rPr>
        <w:t xml:space="preserve">。</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rPr>
        <w:outlineLvl w:val="1"/>
      </w:pPr>
      <w:r>
        <w:rPr>
          <w:rFonts w:hint="eastAsia" w:ascii="方正黑体_GBK" w:hAnsi="方正黑体_GBK" w:eastAsia="方正黑体_GBK" w:cs="方正黑体_GBK"/>
          <w:b w:val="0"/>
          <w:bCs w:val="0"/>
          <w:color w:val="000000"/>
          <w:sz w:val="32"/>
          <w:szCs w:val="32"/>
          <w:highlight w:val="none"/>
        </w:rPr>
        <w:t xml:space="preserve">一、项目基本情况</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color w:val="000000"/>
          <w:sz w:val="24"/>
          <w:szCs w:val="24"/>
          <w:highlight w:val="none"/>
        </w:rPr>
        <w:t xml:space="preserve">1.项目编号：</w:t>
      </w:r>
      <w:r>
        <w:rPr>
          <w:rFonts w:hint="eastAsia"/>
          <w:color w:val="000000"/>
          <w:sz w:val="24"/>
          <w:szCs w:val="24"/>
          <w:highlight w:val="none"/>
          <w:lang w:eastAsia="zh-CN"/>
        </w:rPr>
        <w:t xml:space="preserve">JSZC-321323-JSDZ-C2026-0029</w:t>
      </w:r>
      <w:r/>
    </w:p>
    <w:p>
      <w:pPr>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color w:val="000000"/>
          <w:sz w:val="24"/>
          <w:szCs w:val="24"/>
          <w:highlight w:val="none"/>
        </w:rPr>
        <w:t xml:space="preserve">2.项目名称：</w:t>
      </w:r>
      <w:r>
        <w:rPr>
          <w:rFonts w:hint="eastAsia"/>
          <w:color w:val="000000"/>
          <w:sz w:val="24"/>
          <w:szCs w:val="24"/>
          <w:highlight w:val="none"/>
          <w:lang w:eastAsia="zh-CN"/>
        </w:rPr>
        <w:t xml:space="preserve">泗阳县2026年停车设施出新增设采购项目</w:t>
      </w:r>
      <w:bookmarkEnd w:id="28"/>
      <w:r/>
      <w:r/>
    </w:p>
    <w:p>
      <w:pPr>
        <w:ind w:firstLine="480"/>
        <w:keepLines w:val="0"/>
        <w:keepNext w:val="0"/>
        <w:pageBreakBefore w:val="0"/>
        <w:spacing w:line="360" w:lineRule="auto"/>
        <w:widowControl w:val="off"/>
        <w:rPr>
          <w:rFonts w:eastAsia="宋体"/>
          <w:color w:val="000000"/>
          <w:sz w:val="24"/>
          <w:szCs w:val="24"/>
          <w:highlight w:val="none"/>
          <w:lang w:val="en-US" w:eastAsia="zh-CN"/>
        </w:rPr>
      </w:pPr>
      <w:r>
        <w:rPr>
          <w:rFonts w:hint="eastAsia"/>
          <w:color w:val="000000"/>
          <w:sz w:val="24"/>
          <w:szCs w:val="24"/>
          <w:highlight w:val="none"/>
        </w:rPr>
        <w:t xml:space="preserve">3.预算金额：</w:t>
      </w:r>
      <w:r>
        <w:rPr>
          <w:rFonts w:hint="eastAsia"/>
          <w:color w:val="000000"/>
          <w:sz w:val="24"/>
          <w:szCs w:val="24"/>
          <w:highlight w:val="none"/>
          <w:lang w:val="en-US" w:eastAsia="zh-CN"/>
        </w:rPr>
        <w:t xml:space="preserve">100万元</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4.本项目设定最高限价，最高限价为</w:t>
      </w:r>
      <w:r>
        <w:rPr>
          <w:rFonts w:hint="eastAsia"/>
          <w:color w:val="000000"/>
          <w:sz w:val="24"/>
          <w:szCs w:val="24"/>
          <w:highlight w:val="none"/>
          <w:lang w:val="en-US" w:eastAsia="zh-CN"/>
        </w:rPr>
        <w:t xml:space="preserve">100万</w:t>
      </w:r>
      <w:r>
        <w:rPr>
          <w:rFonts w:hint="eastAsia"/>
          <w:color w:val="000000"/>
          <w:sz w:val="24"/>
          <w:szCs w:val="24"/>
          <w:highlight w:val="none"/>
        </w:rPr>
        <w:t xml:space="preserve">元。</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5.采购需求（简介）：</w:t>
      </w:r>
      <w:r>
        <w:rPr>
          <w:rFonts w:hint="eastAsia"/>
          <w:color w:val="000000"/>
          <w:sz w:val="24"/>
          <w:szCs w:val="24"/>
          <w:highlight w:val="none"/>
          <w:lang w:eastAsia="zh-CN"/>
        </w:rPr>
        <w:t xml:space="preserve">对城区破损.陈旧机动车停车位和机动车停车线、疏导点等标线进行出新施划，根据现场实际需求设置停车箭头、徽标、标牌、隔离桩、擦除线等;在部分广场、空地增设机动车停车位，根据现场实际需求设置挡车器等停车设施。</w:t>
      </w:r>
      <w:r>
        <w:rPr>
          <w:rFonts w:hint="eastAsia"/>
          <w:color w:val="000000"/>
          <w:sz w:val="24"/>
          <w:szCs w:val="24"/>
          <w:highlight w:val="none"/>
          <w:lang w:val="en-US" w:eastAsia="zh-CN"/>
        </w:rPr>
        <w:t xml:space="preserve">具体内容详见采购需求。</w:t>
      </w:r>
      <w:r/>
    </w:p>
    <w:p>
      <w:pPr>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rPr>
      </w:pPr>
      <w:r>
        <w:rPr>
          <w:rFonts w:hint="eastAsia"/>
          <w:color w:val="000000"/>
          <w:sz w:val="24"/>
          <w:szCs w:val="24"/>
          <w:highlight w:val="none"/>
        </w:rPr>
        <w:t xml:space="preserve">6.合同履行期限：</w:t>
      </w:r>
      <w:r>
        <w:rPr>
          <w:rFonts w:hint="eastAsia"/>
          <w:color w:val="000000"/>
          <w:sz w:val="24"/>
          <w:szCs w:val="24"/>
          <w:highlight w:val="none"/>
          <w:lang w:val="en-US" w:eastAsia="zh-CN"/>
        </w:rPr>
        <w:t xml:space="preserve">90日历天</w:t>
      </w:r>
      <w:r>
        <w:rPr>
          <w:rFonts w:hint="eastAsia" w:ascii="Times New Roman" w:hAnsi="Times New Roman" w:eastAsia="宋体" w:cs="Times New Roman"/>
          <w:color w:val="000000"/>
          <w:sz w:val="24"/>
          <w:szCs w:val="24"/>
          <w:highlight w:val="none"/>
          <w:lang w:eastAsia="zh-CN"/>
        </w:rPr>
        <w:t xml:space="preserve">。</w:t>
      </w:r>
      <w:r/>
    </w:p>
    <w:p>
      <w:pPr>
        <w:ind w:firstLine="480"/>
        <w:keepLines w:val="0"/>
        <w:keepNext w:val="0"/>
        <w:pageBreakBefore w:val="0"/>
        <w:spacing w:line="360" w:lineRule="auto"/>
        <w:widowControl w:val="off"/>
        <w:rPr>
          <w:rFonts w:ascii="Times New Roman" w:hAnsi="Times New Roman"/>
          <w:color w:val="000000"/>
          <w:sz w:val="24"/>
          <w:szCs w:val="24"/>
          <w:highlight w:val="none"/>
          <w:u w:val="single"/>
        </w:rPr>
      </w:pPr>
      <w:r>
        <w:rPr>
          <w:rFonts w:hint="eastAsia"/>
          <w:color w:val="000000"/>
          <w:sz w:val="24"/>
          <w:szCs w:val="24"/>
          <w:highlight w:val="none"/>
        </w:rPr>
        <w:t xml:space="preserve">7.</w:t>
      </w:r>
      <w:r>
        <w:rPr>
          <w:rFonts w:hint="eastAsia"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u w:val="single"/>
        </w:rPr>
        <w:t xml:space="preserve"> </w:t>
      </w:r>
      <w:r>
        <w:rPr>
          <w:rFonts w:hint="eastAsia" w:ascii="Times New Roman" w:hAnsi="Times New Roman"/>
          <w:b/>
          <w:color w:val="000000"/>
          <w:sz w:val="24"/>
          <w:szCs w:val="24"/>
          <w:highlight w:val="none"/>
          <w:u w:val="single"/>
        </w:rPr>
        <w:t xml:space="preserve">不接受</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联合体参与磋商。</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rPr>
        <w:outlineLvl w:val="1"/>
      </w:pPr>
      <w:r/>
      <w:bookmarkStart w:id="29" w:name="_Toc35393622"/>
      <w:r/>
      <w:bookmarkStart w:id="30" w:name="_Toc35393791"/>
      <w:r/>
      <w:bookmarkStart w:id="31" w:name="_Toc28359080"/>
      <w:r/>
      <w:bookmarkStart w:id="32" w:name="_Toc38985264"/>
      <w:r/>
      <w:bookmarkStart w:id="33" w:name="_Toc28359003"/>
      <w:r>
        <w:rPr>
          <w:rFonts w:hint="eastAsia" w:ascii="方正黑体_GBK" w:hAnsi="方正黑体_GBK" w:eastAsia="方正黑体_GBK" w:cs="方正黑体_GBK"/>
          <w:b w:val="0"/>
          <w:bCs w:val="0"/>
          <w:color w:val="000000"/>
          <w:sz w:val="32"/>
          <w:szCs w:val="32"/>
          <w:highlight w:val="none"/>
        </w:rPr>
        <w:t xml:space="preserve">二、申请人的资格要求</w:t>
      </w:r>
      <w:bookmarkEnd w:id="29"/>
      <w:r/>
      <w:bookmarkEnd w:id="30"/>
      <w:r/>
      <w:bookmarkEnd w:id="31"/>
      <w:r/>
      <w:bookmarkEnd w:id="32"/>
      <w:r/>
      <w:bookmarkEnd w:id="33"/>
      <w:r/>
      <w:r/>
    </w:p>
    <w:p>
      <w:pPr>
        <w:ind w:firstLine="480"/>
        <w:keepLines w:val="0"/>
        <w:keepNext w:val="0"/>
        <w:pageBreakBefore w:val="0"/>
        <w:spacing w:line="360" w:lineRule="auto"/>
        <w:widowControl w:val="off"/>
        <w:rPr>
          <w:rFonts w:hint="eastAsia"/>
          <w:color w:val="000000"/>
          <w:sz w:val="24"/>
          <w:szCs w:val="24"/>
          <w:highlight w:val="none"/>
        </w:rPr>
        <w:outlineLvl w:val="2"/>
      </w:pPr>
      <w:r/>
      <w:bookmarkStart w:id="34" w:name="_Toc35393623"/>
      <w:r/>
      <w:bookmarkStart w:id="35" w:name="_Toc38985265"/>
      <w:r/>
      <w:bookmarkStart w:id="36" w:name="_Toc35393792"/>
      <w:r/>
      <w:bookmarkStart w:id="37" w:name="_Toc28359004"/>
      <w:r/>
      <w:bookmarkStart w:id="38" w:name="_Toc28359081"/>
      <w:r>
        <w:rPr>
          <w:rFonts w:hint="eastAsia"/>
          <w:color w:val="000000"/>
          <w:sz w:val="24"/>
          <w:szCs w:val="24"/>
          <w:highlight w:val="none"/>
        </w:rPr>
        <w:t xml:space="preserve">（一</w:t>
      </w:r>
      <w:r>
        <w:rPr>
          <w:color w:val="000000"/>
          <w:sz w:val="24"/>
          <w:szCs w:val="24"/>
          <w:highlight w:val="none"/>
        </w:rPr>
        <w:t xml:space="preserve">）</w:t>
      </w:r>
      <w:r>
        <w:rPr>
          <w:rFonts w:hint="eastAsia"/>
          <w:color w:val="000000"/>
          <w:sz w:val="24"/>
          <w:szCs w:val="24"/>
          <w:highlight w:val="none"/>
        </w:rPr>
        <w:t xml:space="preserve">通用</w:t>
      </w:r>
      <w:r>
        <w:rPr>
          <w:color w:val="000000"/>
          <w:sz w:val="24"/>
          <w:szCs w:val="24"/>
          <w:highlight w:val="none"/>
        </w:rPr>
        <w:t xml:space="preserve">资格要求</w:t>
      </w:r>
      <w:r/>
    </w:p>
    <w:p>
      <w:pPr>
        <w:ind w:firstLine="480"/>
        <w:keepLines w:val="0"/>
        <w:keepNext w:val="0"/>
        <w:pageBreakBefore w:val="0"/>
        <w:spacing w:line="360" w:lineRule="auto"/>
        <w:widowControl w:val="off"/>
        <w:rPr>
          <w:color w:val="000000"/>
          <w:sz w:val="24"/>
          <w:szCs w:val="24"/>
          <w:highlight w:val="none"/>
        </w:rPr>
      </w:pPr>
      <w:r>
        <w:rPr>
          <w:rFonts w:hint="eastAsia"/>
          <w:color w:val="000000"/>
          <w:sz w:val="24"/>
          <w:szCs w:val="24"/>
          <w:highlight w:val="none"/>
        </w:rPr>
        <w:t xml:space="preserve">1.具备《中华人民共和国政府采购法》第二十二条第一款规定的6项条件（按要求提供声明及信用承诺）；</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2.信用信息。信用信息查询渠道：“信用中国”网（www.creditchina.gov.cn）、“中国政府采购”网（www.ccgp.gov.cn）、江苏政府采购网（www.ccgp-jiangsu.gov.cn）。    </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cs="宋体"/>
          <w:color w:val="000000"/>
          <w:sz w:val="24"/>
          <w:szCs w:val="24"/>
          <w:highlight w:val="none"/>
        </w:rPr>
      </w:pPr>
      <w:r>
        <w:rPr>
          <w:rFonts w:hint="eastAsia"/>
          <w:color w:val="000000"/>
          <w:sz w:val="24"/>
          <w:szCs w:val="24"/>
          <w:highlight w:val="none"/>
        </w:rPr>
        <w:t xml:space="preserve">3.落实政府采购政策需满足的资格要求：</w:t>
      </w:r>
      <w:r>
        <w:rPr>
          <w:rFonts w:ascii="Times New Roman" w:hAnsi="Times New Roman"/>
          <w:sz w:val="24"/>
          <w:szCs w:val="24"/>
        </w:rPr>
        <w:t xml:space="preserve">本项目属于专门面向中小企业采购的项目，供应商应为中小企业（含残疾人福利单位、监狱和戒毒企业等）。（须提供《中小企业或残疾人福利性单位声明函》或由省级以上监狱管理局、戒毒管理局(含新疆生产建设兵团)出具的属于监狱企业的证明文件）。非中小型企业参与本项目投标，将作无效标处理。</w:t>
      </w:r>
      <w:r/>
    </w:p>
    <w:p>
      <w:pPr>
        <w:ind w:firstLine="480"/>
        <w:keepLines w:val="0"/>
        <w:keepNext w:val="0"/>
        <w:pageBreakBefore w:val="0"/>
        <w:spacing w:line="360" w:lineRule="auto"/>
        <w:widowControl w:val="off"/>
        <w:rPr>
          <w:rFonts w:hint="eastAsia" w:eastAsia="宋体"/>
          <w:color w:val="000000"/>
          <w:sz w:val="24"/>
          <w:szCs w:val="24"/>
          <w:highlight w:val="none"/>
          <w:lang w:eastAsia="zh-CN"/>
        </w:rPr>
      </w:pPr>
      <w:r>
        <w:rPr>
          <w:rFonts w:hint="eastAsia"/>
          <w:color w:val="000000"/>
          <w:sz w:val="24"/>
          <w:szCs w:val="24"/>
          <w:highlight w:val="none"/>
        </w:rPr>
        <w:t xml:space="preserve">（二）本项目的特定资格要求：供应商须</w:t>
      </w:r>
      <w:r>
        <w:rPr>
          <w:rFonts w:hint="eastAsia"/>
          <w:color w:val="000000"/>
          <w:sz w:val="24"/>
          <w:szCs w:val="24"/>
          <w:highlight w:val="none"/>
          <w:lang w:val="en-US" w:eastAsia="zh-CN"/>
        </w:rPr>
        <w:t xml:space="preserve">具备公路交通工程专业承包（公路安全设施分项）二级及以上资质</w:t>
      </w:r>
      <w:r>
        <w:rPr>
          <w:rFonts w:hint="eastAsia"/>
          <w:color w:val="000000"/>
          <w:sz w:val="24"/>
          <w:szCs w:val="24"/>
          <w:highlight w:val="none"/>
        </w:rPr>
        <w:t xml:space="preserve">；</w:t>
      </w:r>
      <w:r>
        <w:rPr>
          <w:rFonts w:hint="eastAsia"/>
          <w:color w:val="000000"/>
          <w:sz w:val="24"/>
          <w:szCs w:val="24"/>
          <w:highlight w:val="none"/>
          <w:lang w:val="en-US" w:eastAsia="zh-CN"/>
        </w:rPr>
        <w:t xml:space="preserve">且</w:t>
      </w:r>
      <w:r>
        <w:rPr>
          <w:rFonts w:hint="eastAsia"/>
          <w:color w:val="000000"/>
          <w:sz w:val="24"/>
          <w:szCs w:val="24"/>
          <w:highlight w:val="none"/>
        </w:rPr>
        <w:t xml:space="preserve">具备安全生产条件，并取得安全生产许可证</w:t>
      </w:r>
      <w:r>
        <w:rPr>
          <w:rFonts w:hint="eastAsia"/>
          <w:color w:val="000000"/>
          <w:sz w:val="24"/>
          <w:szCs w:val="24"/>
          <w:highlight w:val="none"/>
          <w:lang w:eastAsia="zh-CN"/>
        </w:rPr>
        <w:t xml:space="preserve">。</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rPr>
        <w:outlineLvl w:val="1"/>
      </w:pPr>
      <w:r>
        <w:rPr>
          <w:rFonts w:hint="eastAsia" w:ascii="方正黑体_GBK" w:hAnsi="方正黑体_GBK" w:eastAsia="方正黑体_GBK" w:cs="方正黑体_GBK"/>
          <w:b w:val="0"/>
          <w:bCs w:val="0"/>
          <w:color w:val="000000"/>
          <w:sz w:val="32"/>
          <w:szCs w:val="32"/>
          <w:highlight w:val="none"/>
        </w:rPr>
        <w:t xml:space="preserve">三、获取</w:t>
      </w:r>
      <w:bookmarkEnd w:id="34"/>
      <w:r/>
      <w:bookmarkEnd w:id="35"/>
      <w:r/>
      <w:bookmarkEnd w:id="36"/>
      <w:r/>
      <w:bookmarkEnd w:id="37"/>
      <w:r/>
      <w:bookmarkEnd w:id="38"/>
      <w:r>
        <w:rPr>
          <w:rFonts w:hint="eastAsia" w:ascii="方正黑体_GBK" w:hAnsi="方正黑体_GBK" w:eastAsia="方正黑体_GBK" w:cs="方正黑体_GBK"/>
          <w:b w:val="0"/>
          <w:bCs w:val="0"/>
          <w:color w:val="000000"/>
          <w:sz w:val="32"/>
          <w:szCs w:val="32"/>
          <w:highlight w:val="none"/>
        </w:rPr>
        <w:t xml:space="preserve">磋商文件</w:t>
      </w:r>
      <w:r/>
    </w:p>
    <w:p>
      <w:pPr>
        <w:ind w:firstLine="480"/>
        <w:keepLines w:val="0"/>
        <w:keepNext w:val="0"/>
        <w:pageBreakBefore w:val="0"/>
        <w:spacing w:line="360" w:lineRule="auto"/>
        <w:widowControl w:val="off"/>
        <w:rPr>
          <w:bCs/>
          <w:color w:val="000000"/>
          <w:sz w:val="24"/>
          <w:szCs w:val="24"/>
          <w:highlight w:val="none"/>
        </w:rPr>
      </w:pPr>
      <w:r/>
      <w:bookmarkStart w:id="39" w:name="_Toc28359005"/>
      <w:r/>
      <w:bookmarkStart w:id="40" w:name="_Toc28359082"/>
      <w:r/>
      <w:bookmarkStart w:id="41" w:name="_Toc35393793"/>
      <w:r/>
      <w:bookmarkStart w:id="42" w:name="_Toc38985266"/>
      <w:r/>
      <w:bookmarkStart w:id="43" w:name="_Toc35393624"/>
      <w:r>
        <w:rPr>
          <w:rFonts w:hint="eastAsia" w:cs="宋体"/>
          <w:color w:val="000000"/>
          <w:sz w:val="24"/>
          <w:szCs w:val="24"/>
          <w:highlight w:val="none"/>
        </w:rPr>
        <w:t xml:space="preserve">1.时间：</w:t>
      </w:r>
      <w:r>
        <w:rPr>
          <w:rFonts w:hint="eastAsia" w:cs="宋体"/>
          <w:color w:val="000000"/>
          <w:sz w:val="24"/>
          <w:szCs w:val="24"/>
          <w:highlight w:val="none"/>
          <w:lang w:val="en-US" w:eastAsia="zh-CN"/>
        </w:rPr>
        <w:t xml:space="preserve">2026</w:t>
      </w:r>
      <w:r>
        <w:rPr>
          <w:rFonts w:hint="eastAsia"/>
          <w:bCs/>
          <w:color w:val="000000"/>
          <w:sz w:val="24"/>
          <w:szCs w:val="24"/>
          <w:highlight w:val="none"/>
        </w:rPr>
        <w:t xml:space="preserve">年</w:t>
      </w:r>
      <w:r>
        <w:rPr>
          <w:rFonts w:hint="eastAsia"/>
          <w:bCs/>
          <w:color w:val="000000"/>
          <w:sz w:val="24"/>
          <w:szCs w:val="24"/>
          <w:highlight w:val="none"/>
          <w:lang w:val="en-US" w:eastAsia="zh-CN"/>
        </w:rPr>
        <w:t xml:space="preserve">05</w:t>
      </w:r>
      <w:r>
        <w:rPr>
          <w:rFonts w:hint="eastAsia"/>
          <w:bCs/>
          <w:color w:val="000000"/>
          <w:sz w:val="24"/>
          <w:szCs w:val="24"/>
          <w:highlight w:val="none"/>
        </w:rPr>
        <w:t xml:space="preserve">月</w:t>
      </w:r>
      <w:r>
        <w:rPr>
          <w:rFonts w:hint="eastAsia"/>
          <w:bCs/>
          <w:color w:val="000000"/>
          <w:sz w:val="24"/>
          <w:szCs w:val="24"/>
          <w:highlight w:val="none"/>
          <w:lang w:val="en-US" w:eastAsia="zh-CN"/>
        </w:rPr>
        <w:t xml:space="preserve">18</w:t>
      </w:r>
      <w:r>
        <w:rPr>
          <w:rFonts w:hint="eastAsia"/>
          <w:bCs/>
          <w:color w:val="000000"/>
          <w:sz w:val="24"/>
          <w:szCs w:val="24"/>
          <w:highlight w:val="none"/>
        </w:rPr>
        <w:t xml:space="preserve">日</w:t>
      </w:r>
      <w:r>
        <w:rPr>
          <w:rFonts w:hint="eastAsia"/>
          <w:bCs/>
          <w:color w:val="000000"/>
          <w:sz w:val="24"/>
          <w:szCs w:val="24"/>
          <w:highlight w:val="none"/>
          <w:lang w:val="en-US" w:eastAsia="zh-CN"/>
        </w:rPr>
        <w:t xml:space="preserve">08</w:t>
      </w:r>
      <w:r>
        <w:rPr>
          <w:rFonts w:hint="eastAsia"/>
          <w:bCs/>
          <w:color w:val="000000"/>
          <w:sz w:val="24"/>
          <w:szCs w:val="24"/>
          <w:highlight w:val="none"/>
        </w:rPr>
        <w:t xml:space="preserve">:</w:t>
      </w:r>
      <w:r>
        <w:rPr>
          <w:rFonts w:hint="eastAsia"/>
          <w:bCs/>
          <w:color w:val="000000"/>
          <w:sz w:val="24"/>
          <w:szCs w:val="24"/>
          <w:highlight w:val="none"/>
          <w:lang w:val="en-US" w:eastAsia="zh-CN"/>
        </w:rPr>
        <w:t xml:space="preserve">3</w:t>
      </w:r>
      <w:r>
        <w:rPr>
          <w:rFonts w:hint="eastAsia"/>
          <w:bCs/>
          <w:color w:val="000000"/>
          <w:sz w:val="24"/>
          <w:szCs w:val="24"/>
          <w:highlight w:val="none"/>
        </w:rPr>
        <w:t xml:space="preserve">0至</w:t>
      </w:r>
      <w:r>
        <w:rPr>
          <w:rFonts w:hint="eastAsia"/>
          <w:bCs/>
          <w:color w:val="000000"/>
          <w:sz w:val="24"/>
          <w:szCs w:val="24"/>
          <w:highlight w:val="none"/>
          <w:lang w:val="en-US" w:eastAsia="zh-CN"/>
        </w:rPr>
        <w:t xml:space="preserve">2026</w:t>
      </w:r>
      <w:r>
        <w:rPr>
          <w:rFonts w:hint="eastAsia"/>
          <w:bCs/>
          <w:color w:val="000000"/>
          <w:sz w:val="24"/>
          <w:szCs w:val="24"/>
          <w:highlight w:val="none"/>
        </w:rPr>
        <w:t xml:space="preserve">年</w:t>
      </w:r>
      <w:r>
        <w:rPr>
          <w:rFonts w:hint="eastAsia"/>
          <w:bCs/>
          <w:color w:val="000000"/>
          <w:sz w:val="24"/>
          <w:szCs w:val="24"/>
          <w:highlight w:val="none"/>
          <w:lang w:val="en-US" w:eastAsia="zh-CN"/>
        </w:rPr>
        <w:t xml:space="preserve">05</w:t>
      </w:r>
      <w:r>
        <w:rPr>
          <w:rFonts w:hint="eastAsia"/>
          <w:bCs/>
          <w:color w:val="000000"/>
          <w:sz w:val="24"/>
          <w:szCs w:val="24"/>
          <w:highlight w:val="none"/>
        </w:rPr>
        <w:t xml:space="preserve">月</w:t>
      </w:r>
      <w:r>
        <w:rPr>
          <w:rFonts w:hint="eastAsia"/>
          <w:bCs/>
          <w:color w:val="000000"/>
          <w:sz w:val="24"/>
          <w:szCs w:val="24"/>
          <w:highlight w:val="none"/>
          <w:lang w:val="en-US" w:eastAsia="zh-CN"/>
        </w:rPr>
        <w:t xml:space="preserve">22</w:t>
      </w:r>
      <w:r>
        <w:rPr>
          <w:rFonts w:hint="eastAsia"/>
          <w:bCs/>
          <w:color w:val="000000"/>
          <w:sz w:val="24"/>
          <w:szCs w:val="24"/>
          <w:highlight w:val="none"/>
        </w:rPr>
        <w:t xml:space="preserve">日1</w:t>
      </w:r>
      <w:r>
        <w:rPr>
          <w:rFonts w:hint="eastAsia"/>
          <w:bCs/>
          <w:color w:val="000000"/>
          <w:sz w:val="24"/>
          <w:szCs w:val="24"/>
          <w:highlight w:val="none"/>
          <w:lang w:val="en-US" w:eastAsia="zh-CN"/>
        </w:rPr>
        <w:t xml:space="preserve">7</w:t>
      </w:r>
      <w:r>
        <w:rPr>
          <w:rFonts w:hint="eastAsia"/>
          <w:bCs/>
          <w:color w:val="000000"/>
          <w:sz w:val="24"/>
          <w:szCs w:val="24"/>
          <w:highlight w:val="none"/>
        </w:rPr>
        <w:t xml:space="preserve">:</w:t>
      </w:r>
      <w:r>
        <w:rPr>
          <w:rFonts w:hint="eastAsia"/>
          <w:bCs/>
          <w:color w:val="000000"/>
          <w:sz w:val="24"/>
          <w:szCs w:val="24"/>
          <w:highlight w:val="none"/>
          <w:lang w:val="en-US" w:eastAsia="zh-CN"/>
        </w:rPr>
        <w:t xml:space="preserve">3</w:t>
      </w:r>
      <w:r>
        <w:rPr>
          <w:rFonts w:hint="eastAsia"/>
          <w:bCs/>
          <w:color w:val="000000"/>
          <w:sz w:val="24"/>
          <w:szCs w:val="24"/>
          <w:highlight w:val="none"/>
        </w:rPr>
        <w:t xml:space="preserve">0（北京时间，法定假日除外）。</w:t>
      </w:r>
      <w:r/>
    </w:p>
    <w:p>
      <w:pPr>
        <w:ind w:firstLine="480"/>
        <w:keepLines w:val="0"/>
        <w:keepNext w:val="0"/>
        <w:pageBreakBefore w:val="0"/>
        <w:spacing w:line="360" w:lineRule="auto"/>
        <w:widowControl w:val="off"/>
        <w:rPr>
          <w:rFonts w:cs="宋体"/>
          <w:color w:val="000000"/>
          <w:sz w:val="24"/>
          <w:szCs w:val="24"/>
          <w:highlight w:val="none"/>
        </w:rPr>
      </w:pPr>
      <w:r>
        <w:rPr>
          <w:rFonts w:hint="eastAsia" w:cs="宋体"/>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keepLines w:val="0"/>
        <w:keepNext w:val="0"/>
        <w:pageBreakBefore w:val="0"/>
        <w:spacing w:line="360" w:lineRule="auto"/>
        <w:widowControl w:val="off"/>
        <w:rPr>
          <w:rFonts w:hint="eastAsia" w:cs="仿宋_GB2312"/>
          <w:color w:val="000000"/>
          <w:sz w:val="24"/>
          <w:szCs w:val="28"/>
          <w:highlight w:val="none"/>
        </w:rPr>
      </w:pPr>
      <w:r/>
      <w:bookmarkStart w:id="44" w:name="EB0c44ff4da61f4af989d119fe214be450"/>
      <w:r>
        <w:rPr>
          <w:rFonts w:hint="eastAsia" w:cs="仿宋_GB2312"/>
          <w:color w:val="000000"/>
          <w:sz w:val="24"/>
          <w:szCs w:val="28"/>
          <w:highlight w:val="none"/>
        </w:rPr>
        <w:t xml:space="preserve">3.</w:t>
      </w:r>
      <w:bookmarkEnd w:id="44"/>
      <w:r>
        <w:rPr>
          <w:rFonts w:hint="eastAsia" w:cs="仿宋_GB2312"/>
          <w:color w:val="000000"/>
          <w:sz w:val="24"/>
          <w:szCs w:val="28"/>
          <w:highlight w:val="none"/>
        </w:rPr>
        <w:t xml:space="preserve">3.本项目共分一个包。</w:t>
      </w:r>
      <w:r/>
    </w:p>
    <w:p>
      <w:pPr>
        <w:ind w:firstLine="540"/>
        <w:keepLines w:val="0"/>
        <w:keepNext w:val="0"/>
        <w:pageBreakBefore w:val="0"/>
        <w:spacing w:line="360" w:lineRule="auto"/>
        <w:widowControl w:val="off"/>
        <w:rPr>
          <w:rFonts w:hint="eastAsia" w:cs="宋体"/>
          <w:color w:val="000000"/>
          <w:sz w:val="24"/>
          <w:szCs w:val="24"/>
          <w:highlight w:val="none"/>
          <w:u w:val="single"/>
        </w:rPr>
      </w:pPr>
      <w:r>
        <w:rPr>
          <w:rFonts w:hint="eastAsia" w:cs="仿宋_GB2312"/>
          <w:color w:val="000000"/>
          <w:sz w:val="24"/>
          <w:szCs w:val="28"/>
          <w:highlight w:val="none"/>
        </w:rPr>
        <w:t xml:space="preserve">供应商未按要求获取竞争性磋商文件导致无法磋商的，后果自负（其响应文件不予接受）。</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rPr>
        <w:outlineLvl w:val="1"/>
      </w:pPr>
      <w:r>
        <w:rPr>
          <w:rFonts w:hint="eastAsia" w:ascii="方正黑体_GBK" w:hAnsi="方正黑体_GBK" w:eastAsia="方正黑体_GBK" w:cs="方正黑体_GBK"/>
          <w:b w:val="0"/>
          <w:bCs w:val="0"/>
          <w:color w:val="000000"/>
          <w:sz w:val="32"/>
          <w:szCs w:val="32"/>
          <w:highlight w:val="none"/>
        </w:rPr>
        <w:t xml:space="preserve">四、提交</w:t>
      </w:r>
      <w:bookmarkEnd w:id="39"/>
      <w:r/>
      <w:bookmarkEnd w:id="40"/>
      <w:r>
        <w:rPr>
          <w:rFonts w:hint="eastAsia" w:ascii="方正黑体_GBK" w:hAnsi="方正黑体_GBK" w:eastAsia="方正黑体_GBK" w:cs="方正黑体_GBK"/>
          <w:b w:val="0"/>
          <w:bCs w:val="0"/>
          <w:color w:val="000000"/>
          <w:sz w:val="32"/>
          <w:szCs w:val="32"/>
          <w:highlight w:val="none"/>
        </w:rPr>
        <w:t xml:space="preserve">响应文件截止时间</w:t>
      </w:r>
      <w:bookmarkEnd w:id="41"/>
      <w:r/>
      <w:bookmarkEnd w:id="42"/>
      <w:r/>
      <w:bookmarkEnd w:id="43"/>
      <w:r/>
      <w:r/>
    </w:p>
    <w:p>
      <w:pPr>
        <w:ind w:firstLine="480"/>
        <w:keepLines w:val="0"/>
        <w:keepNext w:val="0"/>
        <w:pageBreakBefore w:val="0"/>
        <w:spacing w:line="360" w:lineRule="auto"/>
        <w:widowControl w:val="off"/>
        <w:rPr>
          <w:rFonts w:cs="宋体"/>
          <w:color w:val="000000"/>
          <w:sz w:val="24"/>
          <w:szCs w:val="24"/>
          <w:highlight w:val="none"/>
        </w:rPr>
      </w:pPr>
      <w:r>
        <w:rPr>
          <w:rFonts w:hint="eastAsia"/>
          <w:bCs/>
          <w:color w:val="000000"/>
          <w:sz w:val="24"/>
          <w:szCs w:val="24"/>
          <w:highlight w:val="none"/>
        </w:rPr>
        <w:t xml:space="preserve">1.提交响应文件截止时间、磋商时间：</w:t>
      </w:r>
      <w:r>
        <w:rPr>
          <w:rFonts w:hint="eastAsia"/>
          <w:bCs/>
          <w:color w:val="000000"/>
          <w:sz w:val="24"/>
          <w:szCs w:val="24"/>
          <w:highlight w:val="none"/>
          <w:u w:val="single"/>
          <w:lang w:val="en-US" w:eastAsia="zh-CN"/>
        </w:rPr>
        <w:t xml:space="preserve">2026</w:t>
      </w:r>
      <w:r>
        <w:rPr>
          <w:rFonts w:hint="eastAsia"/>
          <w:bCs/>
          <w:color w:val="000000"/>
          <w:sz w:val="24"/>
          <w:szCs w:val="24"/>
          <w:highlight w:val="none"/>
          <w:u w:val="single"/>
        </w:rPr>
        <w:t xml:space="preserve">年</w:t>
      </w:r>
      <w:r>
        <w:rPr>
          <w:rFonts w:hint="eastAsia"/>
          <w:bCs/>
          <w:color w:val="000000"/>
          <w:sz w:val="24"/>
          <w:szCs w:val="24"/>
          <w:highlight w:val="none"/>
          <w:u w:val="single"/>
          <w:lang w:val="en-US" w:eastAsia="zh-CN"/>
        </w:rPr>
        <w:t xml:space="preserve">05</w:t>
      </w:r>
      <w:r>
        <w:rPr>
          <w:rFonts w:hint="eastAsia"/>
          <w:bCs/>
          <w:color w:val="000000"/>
          <w:sz w:val="24"/>
          <w:szCs w:val="24"/>
          <w:highlight w:val="none"/>
          <w:u w:val="single"/>
        </w:rPr>
        <w:t xml:space="preserve">月</w:t>
      </w:r>
      <w:r>
        <w:rPr>
          <w:rFonts w:hint="eastAsia"/>
          <w:bCs/>
          <w:color w:val="000000"/>
          <w:sz w:val="24"/>
          <w:szCs w:val="24"/>
          <w:highlight w:val="none"/>
          <w:u w:val="single"/>
          <w:lang w:val="en-US" w:eastAsia="zh-CN"/>
        </w:rPr>
        <w:t xml:space="preserve">28</w:t>
      </w:r>
      <w:r>
        <w:rPr>
          <w:rFonts w:hint="eastAsia"/>
          <w:bCs/>
          <w:color w:val="000000"/>
          <w:sz w:val="24"/>
          <w:szCs w:val="24"/>
          <w:highlight w:val="none"/>
          <w:u w:val="single"/>
        </w:rPr>
        <w:t xml:space="preserve">日</w:t>
      </w:r>
      <w:r>
        <w:rPr>
          <w:rFonts w:hint="eastAsia"/>
          <w:bCs/>
          <w:color w:val="000000"/>
          <w:sz w:val="24"/>
          <w:szCs w:val="24"/>
          <w:highlight w:val="none"/>
          <w:u w:val="single"/>
          <w:lang w:val="en-US" w:eastAsia="zh-CN"/>
        </w:rPr>
        <w:t xml:space="preserve">09</w:t>
      </w:r>
      <w:r>
        <w:rPr>
          <w:rFonts w:hint="eastAsia"/>
          <w:bCs/>
          <w:color w:val="000000"/>
          <w:sz w:val="24"/>
          <w:szCs w:val="24"/>
          <w:highlight w:val="none"/>
          <w:u w:val="single"/>
        </w:rPr>
        <w:t xml:space="preserve">点</w:t>
      </w:r>
      <w:r>
        <w:rPr>
          <w:rFonts w:hint="eastAsia"/>
          <w:bCs/>
          <w:color w:val="000000"/>
          <w:sz w:val="24"/>
          <w:szCs w:val="24"/>
          <w:highlight w:val="none"/>
          <w:u w:val="single"/>
          <w:lang w:val="en-US" w:eastAsia="zh-CN"/>
        </w:rPr>
        <w:t xml:space="preserve">00</w:t>
      </w:r>
      <w:r>
        <w:rPr>
          <w:rFonts w:hint="eastAsia"/>
          <w:bCs/>
          <w:color w:val="000000"/>
          <w:sz w:val="24"/>
          <w:szCs w:val="24"/>
          <w:highlight w:val="none"/>
          <w:u w:val="single"/>
        </w:rPr>
        <w:t xml:space="preserve">分</w:t>
      </w:r>
      <w:r>
        <w:rPr>
          <w:rFonts w:hint="eastAsia"/>
          <w:bCs/>
          <w:color w:val="000000"/>
          <w:sz w:val="24"/>
          <w:szCs w:val="24"/>
          <w:highlight w:val="none"/>
        </w:rPr>
        <w:t xml:space="preserve">（北京时间）。</w:t>
      </w:r>
      <w:r/>
    </w:p>
    <w:p>
      <w:pPr>
        <w:ind w:firstLine="540"/>
        <w:keepLines w:val="0"/>
        <w:keepNext w:val="0"/>
        <w:pageBreakBefore w:val="0"/>
        <w:spacing w:line="360" w:lineRule="auto"/>
        <w:widowControl w:val="off"/>
        <w:rPr>
          <w:rFonts w:hint="eastAsia" w:cs="仿宋_GB2312"/>
          <w:color w:val="000000"/>
          <w:sz w:val="24"/>
          <w:szCs w:val="28"/>
          <w:highlight w:val="none"/>
        </w:rPr>
        <w:outlineLvl w:val="2"/>
      </w:pPr>
      <w:r>
        <w:rPr>
          <w:rFonts w:hint="eastAsia" w:cs="仿宋_GB2312"/>
          <w:color w:val="000000"/>
          <w:sz w:val="24"/>
          <w:szCs w:val="28"/>
          <w:highlight w:val="none"/>
        </w:rPr>
        <w:t xml:space="preserve">2.地点：“苏采云”政府采购交易系统网上开标大厅。</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rPr>
        <w:outlineLvl w:val="1"/>
      </w:pPr>
      <w:r/>
      <w:bookmarkStart w:id="45" w:name="_Toc28359007"/>
      <w:r/>
      <w:bookmarkStart w:id="46" w:name="_Toc38985267"/>
      <w:r/>
      <w:bookmarkStart w:id="47" w:name="_Toc35393794"/>
      <w:r/>
      <w:bookmarkStart w:id="48" w:name="_Toc28359084"/>
      <w:r/>
      <w:bookmarkStart w:id="49" w:name="_Toc35393625"/>
      <w:r>
        <w:rPr>
          <w:rFonts w:hint="eastAsia" w:ascii="方正黑体_GBK" w:hAnsi="方正黑体_GBK" w:eastAsia="方正黑体_GBK" w:cs="方正黑体_GBK"/>
          <w:b w:val="0"/>
          <w:bCs w:val="0"/>
          <w:color w:val="000000"/>
          <w:sz w:val="32"/>
          <w:szCs w:val="32"/>
          <w:highlight w:val="none"/>
        </w:rPr>
        <w:t xml:space="preserve">五、公告期限</w:t>
      </w:r>
      <w:bookmarkEnd w:id="45"/>
      <w:r/>
      <w:bookmarkEnd w:id="46"/>
      <w:r/>
      <w:bookmarkEnd w:id="47"/>
      <w:r/>
      <w:bookmarkEnd w:id="48"/>
      <w:r/>
      <w:bookmarkEnd w:id="49"/>
      <w:r/>
      <w:r/>
    </w:p>
    <w:p>
      <w:pPr>
        <w:ind w:firstLine="540"/>
        <w:keepLines w:val="0"/>
        <w:keepNext w:val="0"/>
        <w:pageBreakBefore w:val="0"/>
        <w:spacing w:line="360" w:lineRule="auto"/>
        <w:widowControl w:val="off"/>
        <w:rPr>
          <w:rFonts w:hint="eastAsia" w:cs="仿宋_GB2312"/>
          <w:color w:val="000000"/>
          <w:sz w:val="24"/>
          <w:szCs w:val="28"/>
          <w:highlight w:val="none"/>
        </w:rPr>
      </w:pPr>
      <w:r/>
      <w:bookmarkStart w:id="50" w:name="_Toc35393795"/>
      <w:r/>
      <w:bookmarkStart w:id="51" w:name="_Toc38985268"/>
      <w:r/>
      <w:bookmarkStart w:id="52" w:name="_Toc35393626"/>
      <w:r>
        <w:rPr>
          <w:rFonts w:hint="eastAsia" w:cs="仿宋_GB2312"/>
          <w:color w:val="000000"/>
          <w:sz w:val="24"/>
          <w:szCs w:val="28"/>
          <w:highlight w:val="none"/>
        </w:rPr>
        <w:t xml:space="preserve">自本公告发布之日起</w:t>
      </w:r>
      <w:r>
        <w:rPr>
          <w:rFonts w:hint="eastAsia" w:cs="仿宋_GB2312"/>
          <w:color w:val="000000"/>
          <w:sz w:val="24"/>
          <w:szCs w:val="28"/>
          <w:highlight w:val="none"/>
          <w:lang w:val="en-US" w:eastAsia="zh-CN"/>
        </w:rPr>
        <w:t xml:space="preserve">5</w:t>
      </w:r>
      <w:r>
        <w:rPr>
          <w:rFonts w:hint="eastAsia" w:cs="仿宋_GB2312"/>
          <w:color w:val="000000"/>
          <w:sz w:val="24"/>
          <w:szCs w:val="28"/>
          <w:highlight w:val="none"/>
        </w:rPr>
        <w:t xml:space="preserve">个工作日。采购公告发布媒体：宿迁市政府采购网、宿迁市公共资源交易平台、江苏省财政部门指定的媒体。</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rPr>
        <w:outlineLvl w:val="1"/>
      </w:pPr>
      <w:r>
        <w:rPr>
          <w:rFonts w:hint="eastAsia" w:ascii="方正黑体_GBK" w:hAnsi="方正黑体_GBK" w:eastAsia="方正黑体_GBK" w:cs="方正黑体_GBK"/>
          <w:b w:val="0"/>
          <w:bCs w:val="0"/>
          <w:color w:val="000000"/>
          <w:sz w:val="32"/>
          <w:szCs w:val="32"/>
          <w:highlight w:val="none"/>
        </w:rPr>
        <w:t xml:space="preserve">六、其他补充事宜</w:t>
      </w:r>
      <w:bookmarkEnd w:id="50"/>
      <w:r/>
      <w:bookmarkEnd w:id="51"/>
      <w:r/>
      <w:bookmarkEnd w:id="52"/>
      <w:r/>
      <w:r/>
    </w:p>
    <w:p>
      <w:pPr>
        <w:ind w:firstLine="480"/>
        <w:keepLines w:val="0"/>
        <w:keepNext w:val="0"/>
        <w:pageBreakBefore w:val="0"/>
        <w:spacing w:line="360" w:lineRule="auto"/>
        <w:widowControl w:val="off"/>
        <w:rPr>
          <w:rFonts w:hint="eastAsia"/>
          <w:color w:val="000000"/>
          <w:sz w:val="24"/>
          <w:highlight w:val="none"/>
        </w:rPr>
        <w:outlineLvl w:val="2"/>
      </w:pPr>
      <w:r/>
      <w:bookmarkStart w:id="53" w:name="EB64e1f522fd8c43fcb4d3ba471386b3e7"/>
      <w:r>
        <w:rPr>
          <w:rFonts w:hint="eastAsia"/>
          <w:color w:val="000000"/>
          <w:sz w:val="24"/>
          <w:highlight w:val="none"/>
        </w:rPr>
        <w:t xml:space="preserve">1.财政部门监督电话：0527-85229058。</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2.“CA”数字证书办理：“苏采云”系统目前仅支持“苏采云”系统下的政务CA。省内各地区办理的“苏采云”系统下的政务CA全省通用。宿迁地区CA数字证书办理联系方式：18351098172。</w:t>
      </w:r>
      <w:r/>
    </w:p>
    <w:p>
      <w:pPr>
        <w:pStyle w:val="1101"/>
        <w:ind w:firstLine="480"/>
        <w:keepLines w:val="0"/>
        <w:keepNext w:val="0"/>
        <w:pageBreakBefore w:val="0"/>
        <w:spacing w:line="360" w:lineRule="auto"/>
        <w:widowControl w:val="off"/>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3.宿迁地区“苏采云”技术支持客服电话：0527-84225125、0519-86722806。</w:t>
      </w:r>
      <w:r/>
    </w:p>
    <w:p>
      <w:pPr>
        <w:pStyle w:val="1101"/>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4.如果供应商通过苏采云系统参与政府采购项目，相关操作手册详见链接：</w:t>
      </w:r>
      <w:r>
        <w:rPr>
          <w:rFonts w:hint="eastAsia" w:ascii="Times New Roman" w:hAnsi="Times New Roman" w:eastAsia="宋体" w:cs="Times New Roman"/>
          <w:color w:val="000000"/>
          <w:spacing w:val="-6"/>
          <w:sz w:val="24"/>
          <w:szCs w:val="21"/>
          <w:highlight w:val="none"/>
          <w:lang w:val="en-US"/>
        </w:rPr>
        <w:t xml:space="preserve">http://www.ccgp-jiangsu.gov.cn/jiangsu/zlxz/ee/ee3a4bc5a3454aa2b0d9312230633ce9.html。</w:t>
      </w:r>
      <w:bookmarkEnd w:id="53"/>
      <w:r/>
      <w:r/>
    </w:p>
    <w:p>
      <w:pPr>
        <w:ind w:firstLine="480"/>
        <w:keepLines w:val="0"/>
        <w:keepNext w:val="0"/>
        <w:pageBreakBefore w:val="0"/>
        <w:spacing w:line="360" w:lineRule="auto"/>
        <w:widowControl w:val="off"/>
        <w:rPr>
          <w:rFonts w:cs="宋体"/>
          <w:color w:val="000000"/>
          <w:sz w:val="24"/>
          <w:szCs w:val="24"/>
          <w:highlight w:val="none"/>
        </w:rPr>
      </w:pPr>
      <w:r>
        <w:rPr>
          <w:rFonts w:hint="eastAsia"/>
          <w:color w:val="000000"/>
          <w:sz w:val="24"/>
          <w:highlight w:val="none"/>
        </w:rPr>
        <w:t xml:space="preserve">5.现场勘察及答疑：本项目不组织集中勘察及答疑，供应商如对采购需求有疑问，请咨询采购单位联系人。</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rPr>
        <w:outlineLvl w:val="1"/>
      </w:pPr>
      <w:r/>
      <w:bookmarkStart w:id="54" w:name="_Toc28359008"/>
      <w:r/>
      <w:bookmarkStart w:id="55" w:name="_Toc35393627"/>
      <w:r/>
      <w:bookmarkStart w:id="56" w:name="_Toc28359085"/>
      <w:r/>
      <w:bookmarkStart w:id="57" w:name="_Toc35393796"/>
      <w:r/>
      <w:bookmarkStart w:id="58" w:name="_Toc38985269"/>
      <w:r>
        <w:rPr>
          <w:rFonts w:hint="eastAsia" w:ascii="方正黑体_GBK" w:hAnsi="方正黑体_GBK" w:eastAsia="方正黑体_GBK" w:cs="方正黑体_GBK"/>
          <w:b w:val="0"/>
          <w:bCs w:val="0"/>
          <w:color w:val="000000"/>
          <w:sz w:val="32"/>
          <w:szCs w:val="32"/>
          <w:highlight w:val="none"/>
        </w:rPr>
        <w:t xml:space="preserve">七、本次磋商联系方式</w:t>
      </w:r>
      <w:bookmarkEnd w:id="54"/>
      <w:r/>
      <w:bookmarkEnd w:id="55"/>
      <w:r/>
      <w:bookmarkEnd w:id="56"/>
      <w:r/>
      <w:bookmarkEnd w:id="57"/>
      <w:r/>
      <w:bookmarkEnd w:id="58"/>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1.采购人信息</w:t>
      </w:r>
      <w:r/>
    </w:p>
    <w:p>
      <w:pPr>
        <w:ind w:firstLine="480"/>
        <w:keepLines w:val="0"/>
        <w:keepNext w:val="0"/>
        <w:pageBreakBefore w:val="0"/>
        <w:spacing w:line="360" w:lineRule="auto"/>
        <w:widowControl w:val="off"/>
        <w:rPr>
          <w:rFonts w:hint="eastAsia" w:eastAsia="宋体"/>
          <w:color w:val="000000"/>
          <w:sz w:val="24"/>
          <w:highlight w:val="none"/>
          <w:lang w:eastAsia="zh-CN"/>
        </w:rPr>
      </w:pPr>
      <w:r>
        <w:rPr>
          <w:rFonts w:hint="eastAsia"/>
          <w:color w:val="000000"/>
          <w:sz w:val="24"/>
          <w:highlight w:val="none"/>
        </w:rPr>
        <w:t xml:space="preserve">名 称：</w:t>
      </w:r>
      <w:r>
        <w:rPr>
          <w:rFonts w:hint="eastAsia"/>
          <w:color w:val="000000"/>
          <w:sz w:val="24"/>
          <w:highlight w:val="none"/>
          <w:lang w:eastAsia="zh-CN"/>
        </w:rPr>
        <w:t xml:space="preserve">泗阳县城市管理局</w:t>
      </w:r>
      <w:r/>
    </w:p>
    <w:p>
      <w:pPr>
        <w:ind w:firstLine="480"/>
        <w:jc w:val="left"/>
        <w:keepLines w:val="0"/>
        <w:keepNext w:val="0"/>
        <w:pageBreakBefore w:val="0"/>
        <w:spacing w:line="360" w:lineRule="auto"/>
        <w:widowControl w:val="off"/>
        <w:rPr>
          <w:rFonts w:hint="eastAsia" w:eastAsia="宋体"/>
          <w:color w:val="000000"/>
          <w:sz w:val="24"/>
          <w:highlight w:val="none"/>
          <w:lang w:val="en-US" w:eastAsia="zh-CN"/>
        </w:rPr>
      </w:pPr>
      <w:r>
        <w:rPr>
          <w:rFonts w:hint="eastAsia"/>
          <w:color w:val="000000"/>
          <w:sz w:val="24"/>
          <w:highlight w:val="none"/>
        </w:rPr>
        <w:t xml:space="preserve">地　址：</w:t>
      </w:r>
      <w:r>
        <w:rPr>
          <w:rFonts w:hint="eastAsia" w:ascii="宋体" w:hAnsi="宋体" w:cs="宋体"/>
          <w:color w:val="000000"/>
          <w:sz w:val="24"/>
          <w:szCs w:val="24"/>
          <w:highlight w:val="none"/>
          <w:shd w:val="clear" w:color="auto" w:fill="ffffff"/>
          <w:lang w:eastAsia="zh-CN" w:bidi="ar"/>
        </w:rPr>
        <w:t xml:space="preserve">泗阳县北京西路6号</w:t>
      </w:r>
      <w:r/>
    </w:p>
    <w:p>
      <w:pPr>
        <w:ind w:firstLine="480"/>
        <w:keepLines w:val="0"/>
        <w:keepNext w:val="0"/>
        <w:pageBreakBefore w:val="0"/>
        <w:spacing w:line="360" w:lineRule="auto"/>
        <w:widowControl w:val="off"/>
        <w:rPr>
          <w:rFonts w:hint="eastAsia" w:eastAsia="宋体"/>
          <w:color w:val="000000"/>
          <w:sz w:val="24"/>
          <w:highlight w:val="none"/>
          <w:lang w:eastAsia="zh-CN"/>
        </w:rPr>
      </w:pPr>
      <w:r>
        <w:rPr>
          <w:rFonts w:hint="eastAsia"/>
          <w:color w:val="000000"/>
          <w:sz w:val="24"/>
          <w:highlight w:val="none"/>
        </w:rPr>
        <w:t xml:space="preserve">联系人：</w:t>
      </w:r>
      <w:r>
        <w:rPr>
          <w:rFonts w:hint="eastAsia"/>
          <w:color w:val="000000"/>
          <w:sz w:val="24"/>
          <w:highlight w:val="none"/>
          <w:lang w:eastAsia="zh-CN"/>
        </w:rPr>
        <w:t xml:space="preserve">王海洋</w:t>
      </w:r>
      <w:r/>
    </w:p>
    <w:p>
      <w:pPr>
        <w:ind w:firstLine="480"/>
        <w:keepLines w:val="0"/>
        <w:keepNext w:val="0"/>
        <w:pageBreakBefore w:val="0"/>
        <w:spacing w:line="360" w:lineRule="auto"/>
        <w:widowControl w:val="off"/>
        <w:rPr>
          <w:rFonts w:hint="eastAsia"/>
          <w:color w:val="000000"/>
          <w:sz w:val="24"/>
          <w:highlight w:val="none"/>
          <w:lang w:val="en-US" w:eastAsia="zh-CN"/>
        </w:rPr>
      </w:pPr>
      <w:r>
        <w:rPr>
          <w:rFonts w:hint="eastAsia"/>
          <w:color w:val="000000"/>
          <w:sz w:val="24"/>
          <w:highlight w:val="none"/>
        </w:rPr>
        <w:t xml:space="preserve">联系方式：</w:t>
      </w:r>
      <w:bookmarkStart w:id="59" w:name="_Toc28359086"/>
      <w:r/>
      <w:bookmarkStart w:id="60" w:name="_Toc28359009"/>
      <w:r>
        <w:rPr>
          <w:rFonts w:hint="eastAsia"/>
          <w:color w:val="000000"/>
          <w:sz w:val="24"/>
          <w:highlight w:val="none"/>
          <w:lang w:val="en-US" w:eastAsia="zh-CN"/>
        </w:rPr>
        <w:t xml:space="preserve">0527-80628879  </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2.采购代理机构信息</w:t>
      </w:r>
      <w:bookmarkEnd w:id="59"/>
      <w:r/>
      <w:bookmarkEnd w:id="60"/>
      <w:r/>
      <w:r/>
    </w:p>
    <w:p>
      <w:pPr>
        <w:ind w:firstLine="480"/>
        <w:keepLines w:val="0"/>
        <w:keepNext w:val="0"/>
        <w:pageBreakBefore w:val="0"/>
        <w:spacing w:line="360" w:lineRule="auto"/>
        <w:widowControl w:val="off"/>
        <w:rPr>
          <w:rFonts w:hint="eastAsia" w:eastAsia="宋体"/>
          <w:color w:val="000000"/>
          <w:sz w:val="24"/>
          <w:highlight w:val="none"/>
          <w:lang w:eastAsia="zh-CN"/>
        </w:rPr>
      </w:pPr>
      <w:r>
        <w:rPr>
          <w:rFonts w:hint="eastAsia"/>
          <w:color w:val="000000"/>
          <w:sz w:val="24"/>
          <w:highlight w:val="none"/>
        </w:rPr>
        <w:t xml:space="preserve">名  称：</w:t>
      </w:r>
      <w:r>
        <w:rPr>
          <w:rFonts w:hint="eastAsia"/>
          <w:color w:val="000000"/>
          <w:sz w:val="24"/>
          <w:highlight w:val="none"/>
          <w:lang w:eastAsia="zh-CN"/>
        </w:rPr>
        <w:t xml:space="preserve">大洲设计咨询集团有限公司</w:t>
      </w:r>
      <w:r/>
    </w:p>
    <w:p>
      <w:pPr>
        <w:ind w:firstLine="480"/>
        <w:keepLines w:val="0"/>
        <w:keepNext w:val="0"/>
        <w:pageBreakBefore w:val="0"/>
        <w:spacing w:line="360" w:lineRule="auto"/>
        <w:widowControl w:val="off"/>
        <w:rPr>
          <w:rFonts w:hint="eastAsia" w:eastAsia="宋体"/>
          <w:color w:val="000000"/>
          <w:sz w:val="24"/>
          <w:highlight w:val="none"/>
          <w:lang w:eastAsia="zh-CN"/>
        </w:rPr>
      </w:pPr>
      <w:r>
        <w:rPr>
          <w:rFonts w:hint="eastAsia"/>
          <w:color w:val="000000"/>
          <w:sz w:val="24"/>
          <w:highlight w:val="none"/>
        </w:rPr>
        <w:t xml:space="preserve">地　址：</w:t>
      </w:r>
      <w:r>
        <w:rPr>
          <w:rFonts w:hint="eastAsia"/>
          <w:color w:val="000000"/>
          <w:sz w:val="24"/>
          <w:highlight w:val="none"/>
          <w:lang w:eastAsia="zh-CN"/>
        </w:rPr>
        <w:t xml:space="preserve">泗阳县北京中路68号新天地商业广场2栋3楼东吴村镇银行南</w:t>
      </w:r>
      <w:r/>
    </w:p>
    <w:p>
      <w:pPr>
        <w:ind w:firstLine="480"/>
        <w:keepLines w:val="0"/>
        <w:keepNext w:val="0"/>
        <w:pageBreakBefore w:val="0"/>
        <w:spacing w:line="360" w:lineRule="auto"/>
        <w:widowControl w:val="off"/>
        <w:rPr>
          <w:rFonts w:hint="eastAsia" w:eastAsia="宋体"/>
          <w:color w:val="000000"/>
          <w:sz w:val="24"/>
          <w:highlight w:val="none"/>
          <w:lang w:eastAsia="zh-CN"/>
        </w:rPr>
      </w:pPr>
      <w:r>
        <w:rPr>
          <w:rFonts w:hint="eastAsia"/>
          <w:color w:val="000000"/>
          <w:sz w:val="24"/>
          <w:highlight w:val="none"/>
        </w:rPr>
        <w:t xml:space="preserve">联系人：</w:t>
      </w:r>
      <w:r>
        <w:rPr>
          <w:rFonts w:hint="eastAsia"/>
          <w:color w:val="000000"/>
          <w:sz w:val="24"/>
          <w:highlight w:val="none"/>
          <w:lang w:eastAsia="zh-CN"/>
        </w:rPr>
        <w:t xml:space="preserve">鲍琪</w:t>
      </w:r>
      <w:r/>
    </w:p>
    <w:p>
      <w:pPr>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color w:val="000000"/>
          <w:sz w:val="24"/>
          <w:highlight w:val="none"/>
        </w:rPr>
        <w:t xml:space="preserve">联系方式：</w:t>
      </w:r>
      <w:r>
        <w:rPr>
          <w:rFonts w:hint="eastAsia"/>
          <w:color w:val="000000"/>
          <w:sz w:val="24"/>
          <w:highlight w:val="none"/>
          <w:lang w:eastAsia="zh-CN"/>
        </w:rPr>
        <w:t xml:space="preserve">18851292929</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rPr>
        <w:outlineLvl w:val="1"/>
      </w:pPr>
      <w:r>
        <w:rPr>
          <w:rFonts w:hint="eastAsia" w:ascii="方正黑体_GBK" w:hAnsi="方正黑体_GBK" w:eastAsia="方正黑体_GBK" w:cs="方正黑体_GBK"/>
          <w:b w:val="0"/>
          <w:bCs w:val="0"/>
          <w:color w:val="000000"/>
          <w:sz w:val="32"/>
          <w:szCs w:val="32"/>
          <w:highlight w:val="none"/>
        </w:rPr>
        <w:t xml:space="preserve">八、其他</w:t>
      </w:r>
      <w:r/>
    </w:p>
    <w:p>
      <w:pPr>
        <w:ind w:firstLine="480"/>
        <w:keepLines w:val="0"/>
        <w:keepNext w:val="0"/>
        <w:pageBreakBefore w:val="0"/>
        <w:spacing w:line="360" w:lineRule="auto"/>
        <w:widowControl w:val="off"/>
        <w:tabs>
          <w:tab w:val="left" w:pos="900" w:leader="none"/>
        </w:tabs>
        <w:rPr>
          <w:rFonts w:hint="eastAsia"/>
          <w:bCs/>
          <w:color w:val="000000"/>
          <w:sz w:val="24"/>
          <w:szCs w:val="24"/>
          <w:highlight w:val="none"/>
        </w:rPr>
      </w:pPr>
      <w:r>
        <w:rPr>
          <w:bCs/>
          <w:color w:val="000000"/>
          <w:sz w:val="24"/>
          <w:szCs w:val="24"/>
          <w:highlight w:val="none"/>
        </w:rPr>
        <w:t xml:space="preserve">1</w:t>
      </w:r>
      <w:r>
        <w:rPr>
          <w:rFonts w:hint="eastAsia"/>
          <w:bCs/>
          <w:color w:val="000000"/>
          <w:sz w:val="24"/>
          <w:szCs w:val="24"/>
          <w:highlight w:val="none"/>
        </w:rPr>
        <w:t xml:space="preserve">.有关本次采购的事项若存在变动或修改，敬请及时关注“宿迁市政府采购网”更正公告。</w:t>
      </w:r>
      <w:r/>
    </w:p>
    <w:p>
      <w:pPr>
        <w:ind w:firstLine="480"/>
        <w:keepLines w:val="0"/>
        <w:keepNext w:val="0"/>
        <w:pageBreakBefore w:val="0"/>
        <w:spacing w:line="360" w:lineRule="auto"/>
        <w:widowControl w:val="off"/>
        <w:tabs>
          <w:tab w:val="left" w:pos="900" w:leader="none"/>
        </w:tabs>
        <w:rPr>
          <w:rFonts w:hint="eastAsia"/>
          <w:bCs/>
          <w:color w:val="000000"/>
          <w:sz w:val="24"/>
          <w:szCs w:val="24"/>
          <w:highlight w:val="none"/>
        </w:rPr>
      </w:pPr>
      <w:r>
        <w:rPr>
          <w:rFonts w:hint="eastAsia"/>
          <w:bCs/>
          <w:color w:val="000000"/>
          <w:sz w:val="24"/>
          <w:szCs w:val="24"/>
          <w:highlight w:val="none"/>
        </w:rPr>
        <w:t xml:space="preserve">2.本次磋商不收取磋商保证金。</w:t>
      </w:r>
      <w:r/>
    </w:p>
    <w:p>
      <w:pPr>
        <w:ind w:right="840"/>
        <w:rPr>
          <w:rFonts w:hint="eastAsia"/>
          <w:color w:val="000000"/>
          <w:sz w:val="24"/>
          <w:szCs w:val="24"/>
          <w:highlight w:val="none"/>
        </w:rPr>
      </w:pPr>
      <w:r>
        <w:rPr>
          <w:rFonts w:hint="eastAsia"/>
          <w:color w:val="000000"/>
          <w:sz w:val="24"/>
          <w:szCs w:val="24"/>
          <w:highlight w:val="none"/>
        </w:rPr>
      </w:r>
      <w:r/>
    </w:p>
    <w:p>
      <w:pPr>
        <w:jc w:val="center"/>
        <w:keepLines w:val="0"/>
        <w:keepNext w:val="0"/>
        <w:pageBreakBefore w:val="0"/>
        <w:spacing w:line="360" w:lineRule="auto"/>
        <w:widowControl w:val="off"/>
        <w:rPr>
          <w:rFonts w:eastAsia="黑体" w:cs="Arial"/>
          <w:b/>
          <w:bCs/>
          <w:color w:val="000000"/>
          <w:sz w:val="44"/>
          <w:szCs w:val="44"/>
          <w:highlight w:val="none"/>
        </w:rPr>
        <w:outlineLvl w:val="0"/>
      </w:pPr>
      <w:r/>
      <w:bookmarkStart w:id="61" w:name="_Toc120614211"/>
      <w:r>
        <w:rPr>
          <w:rFonts w:hint="eastAsia" w:eastAsia="黑体" w:cs="Arial"/>
          <w:b/>
          <w:bCs/>
          <w:color w:val="000000"/>
          <w:sz w:val="44"/>
          <w:szCs w:val="44"/>
          <w:highlight w:val="none"/>
        </w:rPr>
        <w:br w:type="page" w:clear="all"/>
      </w:r>
      <w:bookmarkStart w:id="62" w:name="_Toc22495"/>
      <w:r/>
      <w:bookmarkStart w:id="63" w:name="_Toc19331"/>
      <w:r>
        <w:rPr>
          <w:rFonts w:hint="eastAsia" w:ascii="方正小标宋_GBK" w:hAnsi="Times New Roman" w:eastAsia="方正小标宋_GBK" w:cs="Times New Roman"/>
          <w:color w:val="000000"/>
          <w:sz w:val="44"/>
          <w:szCs w:val="44"/>
          <w:highlight w:val="none"/>
        </w:rPr>
        <w:t xml:space="preserve">第二章  </w:t>
      </w:r>
      <w:bookmarkEnd w:id="16"/>
      <w:r/>
      <w:bookmarkEnd w:id="17"/>
      <w:r/>
      <w:bookmarkEnd w:id="18"/>
      <w:r/>
      <w:bookmarkEnd w:id="19"/>
      <w:r/>
      <w:bookmarkEnd w:id="20"/>
      <w:r/>
      <w:bookmarkEnd w:id="61"/>
      <w:r>
        <w:rPr>
          <w:rFonts w:hint="eastAsia" w:ascii="方正小标宋_GBK" w:hAnsi="Times New Roman" w:eastAsia="方正小标宋_GBK" w:cs="Times New Roman"/>
          <w:color w:val="000000"/>
          <w:sz w:val="44"/>
          <w:szCs w:val="44"/>
          <w:highlight w:val="none"/>
        </w:rPr>
        <w:t xml:space="preserve">供应商须知</w:t>
      </w:r>
      <w:bookmarkEnd w:id="62"/>
      <w:r/>
      <w:bookmarkEnd w:id="63"/>
      <w:r/>
      <w:r/>
    </w:p>
    <w:p>
      <w:pPr>
        <w:ind w:firstLine="498"/>
        <w:keepLines/>
        <w:keepNext/>
        <w:spacing w:line="560" w:lineRule="exact"/>
        <w:rPr>
          <w:rFonts w:hint="eastAsia" w:ascii="Times New Roman" w:hAnsi="Times New Roman"/>
          <w:b/>
          <w:bCs/>
          <w:color w:val="000000"/>
          <w:sz w:val="32"/>
          <w:szCs w:val="32"/>
          <w:highlight w:val="none"/>
        </w:rPr>
        <w:outlineLvl w:val="2"/>
      </w:pPr>
      <w:r/>
      <w:bookmarkStart w:id="64" w:name="_Toc513029203"/>
      <w:r/>
      <w:bookmarkStart w:id="65" w:name="_Toc20823275"/>
      <w:r/>
      <w:bookmarkStart w:id="66" w:name="_Toc120614214"/>
      <w:r/>
      <w:bookmarkStart w:id="67" w:name="_Toc16938519"/>
      <w:r/>
      <w:bookmarkStart w:id="68" w:name="_Toc16938558"/>
      <w:r/>
      <w:bookmarkStart w:id="69" w:name="_Toc120614221"/>
      <w:r/>
      <w:bookmarkStart w:id="70" w:name="_Toc20823314"/>
      <w:r/>
      <w:bookmarkStart w:id="71" w:name="_Toc479757207"/>
      <w:r/>
      <w:bookmarkStart w:id="72" w:name="_Toc513029242"/>
      <w:r>
        <w:rPr>
          <w:rFonts w:hint="eastAsia" w:ascii="Times New Roman" w:hAnsi="Times New Roman"/>
          <w:b/>
          <w:bCs/>
          <w:color w:val="000000"/>
          <w:sz w:val="32"/>
          <w:szCs w:val="32"/>
          <w:highlight w:val="none"/>
        </w:rPr>
        <w:t xml:space="preserve">一、总则</w:t>
      </w:r>
      <w:bookmarkEnd w:id="64"/>
      <w:r/>
      <w:bookmarkEnd w:id="65"/>
      <w:r/>
      <w:bookmarkEnd w:id="66"/>
      <w:r/>
      <w:bookmarkEnd w:id="67"/>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73" w:name="_Hlt16619475"/>
      <w:r/>
      <w:bookmarkEnd w:id="73"/>
      <w:r/>
      <w:bookmarkStart w:id="74" w:name="_Toc458694821"/>
      <w:r/>
      <w:bookmarkStart w:id="75" w:name="_Toc513029204"/>
      <w:r/>
      <w:bookmarkStart w:id="76" w:name="_Toc16938520"/>
      <w:r/>
      <w:bookmarkStart w:id="77" w:name="_Toc20823276"/>
      <w:r>
        <w:rPr>
          <w:rFonts w:hint="eastAsia" w:ascii="Times New Roman" w:hAnsi="Times New Roman" w:eastAsia="黑体" w:cs="Arial"/>
          <w:color w:val="000000"/>
          <w:sz w:val="28"/>
          <w:szCs w:val="28"/>
          <w:highlight w:val="none"/>
        </w:rPr>
        <w:t xml:space="preserve">1</w:t>
      </w:r>
      <w:bookmarkEnd w:id="74"/>
      <w:r>
        <w:rPr>
          <w:rFonts w:hint="eastAsia" w:ascii="Times New Roman" w:hAnsi="Times New Roman" w:eastAsia="黑体" w:cs="Arial"/>
          <w:color w:val="000000"/>
          <w:sz w:val="28"/>
          <w:szCs w:val="28"/>
          <w:highlight w:val="none"/>
        </w:rPr>
        <w:t xml:space="preserve">、采购方式</w:t>
      </w:r>
      <w:bookmarkEnd w:id="75"/>
      <w:r/>
      <w:bookmarkEnd w:id="76"/>
      <w:r/>
      <w:bookmarkEnd w:id="77"/>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1.1本次政府采购活动采取竞争性磋商(以下简称磋商)方式，本磋商文件仅适用于磋商公告中所述项目。</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78" w:name="_Toc20823277"/>
      <w:r/>
      <w:bookmarkStart w:id="79" w:name="_Toc513029205"/>
      <w:r/>
      <w:bookmarkStart w:id="80" w:name="_Toc16938521"/>
      <w:r>
        <w:rPr>
          <w:rFonts w:hint="eastAsia" w:ascii="Times New Roman" w:hAnsi="Times New Roman" w:eastAsia="黑体" w:cs="Arial"/>
          <w:color w:val="000000"/>
          <w:sz w:val="28"/>
          <w:szCs w:val="28"/>
          <w:highlight w:val="none"/>
        </w:rPr>
        <w:t xml:space="preserve">2、合格的</w:t>
      </w:r>
      <w:bookmarkEnd w:id="78"/>
      <w:r/>
      <w:bookmarkEnd w:id="79"/>
      <w:r/>
      <w:bookmarkEnd w:id="80"/>
      <w:r>
        <w:rPr>
          <w:rFonts w:hint="eastAsia" w:ascii="Times New Roman" w:hAnsi="Times New Roman" w:eastAsia="黑体" w:cs="Arial"/>
          <w:color w:val="000000"/>
          <w:sz w:val="28"/>
          <w:szCs w:val="28"/>
          <w:highlight w:val="none"/>
        </w:rPr>
        <w:t xml:space="preserve">供应商</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2.1满足磋商公告中供应商资格要求的规定。</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2.2满足本磋商文件实质性要求和条件的规定。</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81" w:name="_Toc513029206"/>
      <w:r/>
      <w:bookmarkStart w:id="82" w:name="_Toc16938522"/>
      <w:r/>
      <w:bookmarkStart w:id="83" w:name="_Toc20823278"/>
      <w:r>
        <w:rPr>
          <w:rFonts w:hint="eastAsia" w:ascii="Times New Roman" w:hAnsi="Times New Roman" w:eastAsia="黑体" w:cs="Arial"/>
          <w:color w:val="000000"/>
          <w:sz w:val="28"/>
          <w:szCs w:val="28"/>
          <w:highlight w:val="none"/>
        </w:rPr>
        <w:t xml:space="preserve">3、适用法律</w:t>
      </w:r>
      <w:bookmarkEnd w:id="81"/>
      <w:r/>
      <w:bookmarkEnd w:id="82"/>
      <w:r/>
      <w:bookmarkEnd w:id="83"/>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3.1 本次磋商及由此产生的合同受中华人民共和国有关的法律法规制约和保护。</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84" w:name="_Toc16938523"/>
      <w:r/>
      <w:bookmarkStart w:id="85" w:name="_Toc20823279"/>
      <w:r/>
      <w:bookmarkStart w:id="86" w:name="_Toc462564067"/>
      <w:r/>
      <w:bookmarkStart w:id="87" w:name="_Toc513029207"/>
      <w:r>
        <w:rPr>
          <w:rFonts w:hint="eastAsia" w:ascii="Times New Roman" w:hAnsi="Times New Roman" w:eastAsia="黑体" w:cs="Arial"/>
          <w:color w:val="000000"/>
          <w:sz w:val="28"/>
          <w:szCs w:val="28"/>
          <w:highlight w:val="none"/>
        </w:rPr>
        <w:t xml:space="preserve">4、磋商费用</w:t>
      </w:r>
      <w:bookmarkEnd w:id="84"/>
      <w:r/>
      <w:bookmarkEnd w:id="85"/>
      <w:r/>
      <w:bookmarkEnd w:id="86"/>
      <w:r/>
      <w:bookmarkEnd w:id="87"/>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u w:val="single"/>
        </w:rPr>
        <w:t xml:space="preserve">大洲设计咨询集团有限公司</w:t>
      </w:r>
      <w:r>
        <w:rPr>
          <w:rFonts w:hint="eastAsia" w:ascii="宋体" w:hAnsi="宋体" w:cs="宋体"/>
          <w:color w:val="000000"/>
          <w:sz w:val="24"/>
          <w:highlight w:val="none"/>
        </w:rPr>
        <w:t xml:space="preserve">（以下简称采购代理机构）</w:t>
      </w:r>
      <w:r>
        <w:rPr>
          <w:rFonts w:hint="eastAsia" w:ascii="Times New Roman" w:hAnsi="Times New Roman"/>
          <w:color w:val="000000"/>
          <w:sz w:val="24"/>
          <w:szCs w:val="21"/>
          <w:highlight w:val="none"/>
        </w:rPr>
        <w:t xml:space="preserve">在任何情况下均无义务和责任承担这些费用。</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4.2代理费用收取方式及标准：按以下第</w:t>
      </w:r>
      <w:r>
        <w:rPr>
          <w:rFonts w:hint="eastAsia" w:ascii="Times New Roman" w:hAnsi="Times New Roman"/>
          <w:color w:val="000000"/>
          <w:sz w:val="24"/>
          <w:szCs w:val="21"/>
          <w:highlight w:val="none"/>
          <w:u w:val="single"/>
        </w:rPr>
        <w:t xml:space="preserve">（2）</w:t>
      </w:r>
      <w:r>
        <w:rPr>
          <w:rFonts w:hint="eastAsia" w:ascii="Times New Roman" w:hAnsi="Times New Roman"/>
          <w:color w:val="000000"/>
          <w:sz w:val="24"/>
          <w:szCs w:val="21"/>
          <w:highlight w:val="none"/>
        </w:rPr>
        <w:t xml:space="preserve"> 种方式执行</w:t>
      </w:r>
      <w:r/>
    </w:p>
    <w:p>
      <w:pPr>
        <w:ind w:firstLine="480"/>
        <w:spacing w:line="560" w:lineRule="exact"/>
        <w:rPr>
          <w:rFonts w:hint="eastAsia" w:ascii="Times New Roman" w:hAnsi="Times New Roman"/>
          <w:color w:val="000000"/>
          <w:sz w:val="24"/>
          <w:szCs w:val="21"/>
          <w:highlight w:val="none"/>
          <w:lang w:val="zh-CN"/>
        </w:rPr>
      </w:pPr>
      <w:r>
        <w:rPr>
          <w:rFonts w:hint="eastAsia" w:ascii="Times New Roman" w:hAnsi="Times New Roman"/>
          <w:color w:val="000000"/>
          <w:sz w:val="24"/>
          <w:szCs w:val="21"/>
          <w:highlight w:val="none"/>
          <w:lang w:val="zh-CN"/>
        </w:rPr>
        <w:t xml:space="preserve">（1）无需支付；</w:t>
      </w:r>
      <w:r/>
    </w:p>
    <w:p>
      <w:pPr>
        <w:ind w:firstLine="480"/>
        <w:spacing w:line="560" w:lineRule="exact"/>
        <w:rPr>
          <w:rFonts w:hint="eastAsia" w:ascii="Times New Roman" w:hAnsi="Times New Roman"/>
          <w:color w:val="000000"/>
          <w:sz w:val="24"/>
          <w:szCs w:val="21"/>
          <w:highlight w:val="none"/>
          <w:lang w:val="zh-CN"/>
        </w:rPr>
      </w:pPr>
      <w:r>
        <w:rPr>
          <w:rFonts w:hint="eastAsia" w:ascii="Times New Roman" w:hAnsi="Times New Roman"/>
          <w:color w:val="000000"/>
          <w:sz w:val="24"/>
          <w:szCs w:val="21"/>
          <w:highlight w:val="none"/>
          <w:lang w:val="zh-CN"/>
        </w:rPr>
        <w:t xml:space="preserve">（2）具体方式及标准为：</w:t>
      </w:r>
      <w:r>
        <w:rPr>
          <w:rFonts w:hint="eastAsia" w:ascii="Times New Roman" w:hAnsi="Times New Roman" w:eastAsia="宋体" w:cs="Times New Roman"/>
          <w:caps w:val="0"/>
          <w:color w:val="000000"/>
          <w:sz w:val="24"/>
          <w:szCs w:val="21"/>
          <w:highlight w:val="none"/>
          <w:u w:val="single"/>
          <w:lang w:val="zh-CN" w:eastAsia="zh-CN"/>
        </w:rPr>
        <w:t xml:space="preserve">参照</w:t>
      </w:r>
      <w:r>
        <w:rPr>
          <w:rFonts w:hint="eastAsia" w:ascii="Times New Roman" w:hAnsi="Times New Roman" w:eastAsia="宋体" w:cs="Times New Roman"/>
          <w:caps w:val="0"/>
          <w:color w:val="000000"/>
          <w:sz w:val="24"/>
          <w:szCs w:val="21"/>
          <w:highlight w:val="none"/>
          <w:u w:val="single"/>
          <w:lang w:val="zh-CN"/>
        </w:rPr>
        <w:t xml:space="preserve">国家计委计价格〔2002〕1980 号文件收取招标代理费</w:t>
      </w:r>
      <w:r>
        <w:rPr>
          <w:rFonts w:hint="eastAsia" w:cs="Times New Roman"/>
          <w:caps w:val="0"/>
          <w:color w:val="000000"/>
          <w:sz w:val="24"/>
          <w:szCs w:val="21"/>
          <w:highlight w:val="none"/>
          <w:u w:val="single"/>
          <w:lang w:val="en-US" w:eastAsia="zh-CN"/>
        </w:rPr>
        <w:t xml:space="preserve">6500</w:t>
      </w:r>
      <w:r>
        <w:rPr>
          <w:rFonts w:hint="eastAsia" w:ascii="Times New Roman" w:hAnsi="Times New Roman" w:eastAsia="宋体" w:cs="Times New Roman"/>
          <w:caps w:val="0"/>
          <w:color w:val="000000"/>
          <w:sz w:val="24"/>
          <w:szCs w:val="21"/>
          <w:highlight w:val="none"/>
          <w:u w:val="single"/>
          <w:lang w:val="en-US" w:eastAsia="zh-CN"/>
        </w:rPr>
        <w:t xml:space="preserve">元</w:t>
      </w:r>
      <w:r>
        <w:rPr>
          <w:rFonts w:hint="eastAsia" w:ascii="Times New Roman" w:hAnsi="Times New Roman" w:eastAsia="宋体" w:cs="Times New Roman"/>
          <w:caps w:val="0"/>
          <w:color w:val="000000"/>
          <w:sz w:val="24"/>
          <w:szCs w:val="21"/>
          <w:highlight w:val="none"/>
          <w:u w:val="single"/>
          <w:lang w:val="zh-CN"/>
        </w:rPr>
        <w:t xml:space="preserve">，支付方式可以通过转账、现金、数字人民币等方式。</w:t>
      </w:r>
      <w:r>
        <w:rPr>
          <w:rFonts w:hint="eastAsia" w:ascii="Times New Roman" w:hAnsi="Times New Roman" w:eastAsia="宋体" w:cs="Times New Roman"/>
          <w:caps w:val="0"/>
          <w:color w:val="000000"/>
          <w:sz w:val="24"/>
          <w:szCs w:val="21"/>
          <w:highlight w:val="none"/>
          <w:u w:val="single"/>
          <w:lang w:val="zh-CN" w:eastAsia="zh-CN"/>
        </w:rPr>
        <w:t xml:space="preserve"> </w:t>
      </w:r>
      <w:r/>
    </w:p>
    <w:p>
      <w:pPr>
        <w:ind w:firstLine="602"/>
        <w:spacing w:line="560" w:lineRule="exact"/>
        <w:rPr>
          <w:rFonts w:hint="eastAsia" w:ascii="Times New Roman" w:hAnsi="Times New Roman" w:eastAsia="黑体" w:cs="Arial"/>
          <w:color w:val="000000"/>
          <w:sz w:val="28"/>
          <w:szCs w:val="28"/>
          <w:highlight w:val="none"/>
        </w:rPr>
      </w:pPr>
      <w:r>
        <w:rPr>
          <w:rFonts w:hint="eastAsia" w:ascii="Times New Roman" w:hAnsi="Times New Roman" w:eastAsia="黑体" w:cs="Arial"/>
          <w:b/>
          <w:bCs/>
          <w:color w:val="000000"/>
          <w:sz w:val="30"/>
          <w:szCs w:val="28"/>
          <w:highlight w:val="none"/>
        </w:rPr>
        <w:t xml:space="preserve">5、</w:t>
      </w:r>
      <w:r>
        <w:rPr>
          <w:rFonts w:hint="eastAsia" w:ascii="Times New Roman" w:hAnsi="Times New Roman" w:eastAsia="黑体" w:cs="Arial"/>
          <w:color w:val="000000"/>
          <w:sz w:val="28"/>
          <w:szCs w:val="28"/>
          <w:highlight w:val="none"/>
        </w:rPr>
        <w:t xml:space="preserve">磋商文件的约束力</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5.1</w:t>
      </w:r>
      <w:r>
        <w:rPr>
          <w:rFonts w:hint="eastAsia" w:ascii="Times New Roman" w:hAnsi="Times New Roman"/>
          <w:color w:val="000000"/>
          <w:sz w:val="24"/>
          <w:szCs w:val="24"/>
          <w:highlight w:val="none"/>
        </w:rPr>
        <w:t xml:space="preserve">供应商一旦参加本项目采购活动，即被认为接受了本磋商文件的规定和约束。</w:t>
      </w:r>
      <w:r/>
    </w:p>
    <w:p>
      <w:pPr>
        <w:ind w:firstLine="321"/>
        <w:keepLines/>
        <w:keepNext/>
        <w:spacing w:line="560" w:lineRule="exact"/>
        <w:rPr>
          <w:rFonts w:hint="eastAsia" w:ascii="Times New Roman" w:hAnsi="Times New Roman"/>
          <w:b/>
          <w:bCs/>
          <w:color w:val="000000"/>
          <w:sz w:val="32"/>
          <w:szCs w:val="32"/>
          <w:highlight w:val="none"/>
        </w:rPr>
        <w:outlineLvl w:val="2"/>
      </w:pPr>
      <w:r/>
      <w:bookmarkStart w:id="88" w:name="_Toc513029209"/>
      <w:r/>
      <w:bookmarkStart w:id="89" w:name="_Toc16938525"/>
      <w:r/>
      <w:bookmarkStart w:id="90" w:name="_Toc120614215"/>
      <w:r/>
      <w:bookmarkStart w:id="91" w:name="_Toc20823281"/>
      <w:r>
        <w:rPr>
          <w:rFonts w:hint="eastAsia" w:ascii="Times New Roman" w:hAnsi="Times New Roman"/>
          <w:b/>
          <w:bCs/>
          <w:color w:val="000000"/>
          <w:sz w:val="32"/>
          <w:szCs w:val="32"/>
          <w:highlight w:val="none"/>
        </w:rPr>
        <w:t xml:space="preserve">二、</w:t>
      </w:r>
      <w:bookmarkEnd w:id="88"/>
      <w:r/>
      <w:bookmarkEnd w:id="89"/>
      <w:r/>
      <w:bookmarkEnd w:id="90"/>
      <w:r/>
      <w:bookmarkEnd w:id="91"/>
      <w:r>
        <w:rPr>
          <w:rFonts w:hint="eastAsia" w:ascii="Times New Roman" w:hAnsi="Times New Roman"/>
          <w:b/>
          <w:bCs/>
          <w:color w:val="000000"/>
          <w:sz w:val="32"/>
          <w:szCs w:val="32"/>
          <w:highlight w:val="none"/>
        </w:rPr>
        <w:t xml:space="preserve">磋商文件</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92" w:name="_Toc513029210"/>
      <w:r/>
      <w:bookmarkStart w:id="93" w:name="_Toc20823282"/>
      <w:r/>
      <w:bookmarkStart w:id="94" w:name="_Toc16938526"/>
      <w:r>
        <w:rPr>
          <w:rFonts w:hint="eastAsia" w:ascii="Times New Roman" w:hAnsi="Times New Roman" w:eastAsia="黑体" w:cs="Arial"/>
          <w:color w:val="000000"/>
          <w:sz w:val="28"/>
          <w:szCs w:val="28"/>
          <w:highlight w:val="none"/>
        </w:rPr>
        <w:t xml:space="preserve">6、磋商文件构成</w:t>
      </w:r>
      <w:bookmarkEnd w:id="92"/>
      <w:r/>
      <w:bookmarkEnd w:id="93"/>
      <w:r/>
      <w:bookmarkEnd w:id="94"/>
      <w:r/>
      <w:r/>
    </w:p>
    <w:p>
      <w:pPr>
        <w:ind w:firstLine="480"/>
        <w:spacing w:line="56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6.1磋商文件由以下部分组成：</w:t>
      </w:r>
      <w:r/>
    </w:p>
    <w:p>
      <w:pPr>
        <w:ind w:firstLine="480"/>
        <w:spacing w:line="56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（1）磋商邀请</w:t>
      </w:r>
      <w:r/>
    </w:p>
    <w:p>
      <w:pPr>
        <w:ind w:firstLine="480"/>
        <w:spacing w:line="56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（2）供应商须知</w:t>
      </w:r>
      <w:r/>
    </w:p>
    <w:p>
      <w:pPr>
        <w:ind w:firstLine="480"/>
        <w:spacing w:line="56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（3）合同文本</w:t>
      </w:r>
      <w:r/>
    </w:p>
    <w:p>
      <w:pPr>
        <w:ind w:firstLine="480"/>
        <w:spacing w:line="56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（4）采购需求</w:t>
      </w:r>
      <w:r/>
    </w:p>
    <w:p>
      <w:pPr>
        <w:ind w:firstLine="480"/>
        <w:spacing w:line="56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（5）评审方法与评审标准</w:t>
      </w:r>
      <w:r/>
    </w:p>
    <w:p>
      <w:pPr>
        <w:ind w:firstLine="480"/>
        <w:spacing w:line="56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（6）响应文件格式</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请仔细检查磋商文件是否齐全，如有缺漏请立即与采购代理机构联系解决。</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6.2</w:t>
      </w:r>
      <w:r>
        <w:rPr>
          <w:rFonts w:hint="eastAsia" w:ascii="Times New Roman" w:hAnsi="Times New Roman"/>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hint="eastAsia" w:ascii="Times New Roman" w:hAnsi="Times New Roman" w:eastAsia="黑体" w:cs="Arial"/>
          <w:color w:val="000000"/>
          <w:sz w:val="28"/>
          <w:szCs w:val="28"/>
          <w:highlight w:val="none"/>
        </w:rPr>
        <w:outlineLvl w:val="3"/>
      </w:pPr>
      <w:r/>
      <w:bookmarkStart w:id="95" w:name="_Toc20823283"/>
      <w:r/>
      <w:bookmarkStart w:id="96" w:name="_Toc513029211"/>
      <w:r/>
      <w:bookmarkStart w:id="97" w:name="_Toc16938527"/>
      <w:r/>
      <w:bookmarkStart w:id="98" w:name="_Toc462564070"/>
      <w:r>
        <w:rPr>
          <w:rFonts w:hint="eastAsia" w:ascii="Times New Roman" w:hAnsi="Times New Roman" w:eastAsia="黑体" w:cs="Arial"/>
          <w:color w:val="000000"/>
          <w:sz w:val="28"/>
          <w:szCs w:val="28"/>
          <w:highlight w:val="none"/>
        </w:rPr>
        <w:t xml:space="preserve">7、磋商文件的澄清</w:t>
      </w:r>
      <w:bookmarkEnd w:id="95"/>
      <w:r/>
      <w:bookmarkEnd w:id="96"/>
      <w:r/>
      <w:bookmarkEnd w:id="97"/>
      <w:r/>
      <w:bookmarkEnd w:id="98"/>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bCs/>
          <w:color w:val="000000"/>
          <w:sz w:val="24"/>
          <w:szCs w:val="21"/>
          <w:highlight w:val="none"/>
        </w:rPr>
        <w:t xml:space="preserve">7.1</w:t>
      </w:r>
      <w:r>
        <w:rPr>
          <w:rFonts w:hint="eastAsia" w:ascii="Times New Roman" w:hAnsi="Times New Roman"/>
          <w:color w:val="000000"/>
          <w:sz w:val="24"/>
          <w:szCs w:val="21"/>
          <w:highlight w:val="none"/>
        </w:rPr>
        <w:t xml:space="preserve">任何要求对磋商文件进行澄清的供应商，应在磋商截止期5日</w:t>
      </w:r>
      <w:r>
        <w:rPr>
          <w:rFonts w:hint="eastAsia" w:ascii="Times New Roman" w:hAnsi="Times New Roman"/>
          <w:color w:val="000000"/>
          <w:sz w:val="24"/>
          <w:szCs w:val="24"/>
          <w:highlight w:val="none"/>
        </w:rPr>
        <w:t xml:space="preserve">前</w:t>
      </w:r>
      <w:r>
        <w:rPr>
          <w:rFonts w:hint="eastAsia" w:ascii="Times New Roman" w:hAnsi="Times New Roman"/>
          <w:color w:val="000000"/>
          <w:sz w:val="24"/>
          <w:szCs w:val="21"/>
          <w:highlight w:val="none"/>
        </w:rPr>
        <w:t xml:space="preserve">按磋商公告中的通讯地址，以书面形式通知采购代理机构。</w:t>
      </w:r>
      <w:r/>
    </w:p>
    <w:p>
      <w:pPr>
        <w:ind w:firstLine="560"/>
        <w:keepLines/>
        <w:keepNext/>
        <w:spacing w:line="560" w:lineRule="exact"/>
        <w:rPr>
          <w:rFonts w:hint="eastAsia" w:ascii="Times New Roman" w:hAnsi="Times New Roman" w:eastAsia="黑体" w:cs="Arial"/>
          <w:color w:val="000000"/>
          <w:sz w:val="28"/>
          <w:szCs w:val="28"/>
          <w:highlight w:val="none"/>
        </w:rPr>
        <w:outlineLvl w:val="3"/>
      </w:pPr>
      <w:r/>
      <w:bookmarkStart w:id="99" w:name="_Toc462564071"/>
      <w:r/>
      <w:bookmarkStart w:id="100" w:name="_Toc20823284"/>
      <w:r/>
      <w:bookmarkStart w:id="101" w:name="_Toc16938528"/>
      <w:r/>
      <w:bookmarkStart w:id="102" w:name="_Toc513029212"/>
      <w:r>
        <w:rPr>
          <w:rFonts w:hint="eastAsia" w:ascii="Times New Roman" w:hAnsi="Times New Roman" w:eastAsia="黑体" w:cs="Arial"/>
          <w:color w:val="000000"/>
          <w:sz w:val="28"/>
          <w:szCs w:val="28"/>
          <w:highlight w:val="none"/>
        </w:rPr>
        <w:t xml:space="preserve">8、磋商文件的澄清和修改</w:t>
      </w:r>
      <w:bookmarkEnd w:id="99"/>
      <w:r/>
      <w:bookmarkEnd w:id="100"/>
      <w:r/>
      <w:bookmarkEnd w:id="101"/>
      <w:r/>
      <w:bookmarkEnd w:id="102"/>
      <w:r/>
      <w:r/>
    </w:p>
    <w:p>
      <w:pPr>
        <w:ind w:firstLine="480"/>
        <w:spacing w:line="56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000000"/>
          <w:sz w:val="24"/>
          <w:szCs w:val="21"/>
          <w:highlight w:val="none"/>
        </w:rPr>
        <w:t xml:space="preserve">提交首次响应文件截止时间</w:t>
      </w:r>
      <w:r>
        <w:rPr>
          <w:rFonts w:hint="eastAsia" w:ascii="Times New Roman" w:hAnsi="Times New Roman"/>
          <w:bCs/>
          <w:color w:val="000000"/>
          <w:sz w:val="24"/>
          <w:highlight w:val="none"/>
        </w:rPr>
        <w:t xml:space="preserve">至少</w:t>
      </w:r>
      <w:r>
        <w:rPr>
          <w:rFonts w:ascii="Times New Roman" w:hAnsi="Times New Roman"/>
          <w:bCs/>
          <w:color w:val="000000"/>
          <w:sz w:val="24"/>
          <w:highlight w:val="none"/>
        </w:rPr>
        <w:t xml:space="preserve">5</w:t>
      </w:r>
      <w:r>
        <w:rPr>
          <w:rFonts w:hint="eastAsia" w:ascii="Times New Roman" w:hAnsi="Times New Roman"/>
          <w:bCs/>
          <w:color w:val="000000"/>
          <w:sz w:val="24"/>
          <w:highlight w:val="none"/>
        </w:rPr>
        <w:t xml:space="preserve">日前发出；不足</w:t>
      </w:r>
      <w:r>
        <w:rPr>
          <w:rFonts w:ascii="Times New Roman" w:hAnsi="Times New Roman"/>
          <w:bCs/>
          <w:color w:val="000000"/>
          <w:sz w:val="24"/>
          <w:highlight w:val="none"/>
        </w:rPr>
        <w:t xml:space="preserve">5</w:t>
      </w:r>
      <w:r>
        <w:rPr>
          <w:rFonts w:hint="eastAsia" w:ascii="Times New Roman" w:hAnsi="Times New Roman"/>
          <w:bCs/>
          <w:color w:val="000000"/>
          <w:sz w:val="24"/>
          <w:highlight w:val="none"/>
        </w:rPr>
        <w:t xml:space="preserve">日的，采购代理机构应当顺延</w:t>
      </w:r>
      <w:r>
        <w:rPr>
          <w:rFonts w:hint="eastAsia" w:ascii="Times New Roman" w:hAnsi="Times New Roman"/>
          <w:color w:val="000000"/>
          <w:sz w:val="24"/>
          <w:szCs w:val="21"/>
          <w:highlight w:val="none"/>
        </w:rPr>
        <w:t xml:space="preserve">提交首次响应文件截止时间</w:t>
      </w:r>
      <w:r>
        <w:rPr>
          <w:rFonts w:hint="eastAsia" w:ascii="Times New Roman" w:hAnsi="Times New Roman"/>
          <w:bCs/>
          <w:color w:val="000000"/>
          <w:sz w:val="24"/>
          <w:highlight w:val="none"/>
        </w:rPr>
        <w:t xml:space="preserve">。</w:t>
      </w:r>
      <w:r/>
    </w:p>
    <w:p>
      <w:pPr>
        <w:ind w:firstLine="480"/>
        <w:spacing w:line="56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8.2</w:t>
      </w:r>
      <w:r>
        <w:rPr>
          <w:rFonts w:hint="eastAsia" w:ascii="Times New Roman" w:hAnsi="Times New Roman"/>
          <w:color w:val="000000"/>
          <w:sz w:val="24"/>
          <w:szCs w:val="21"/>
          <w:highlight w:val="none"/>
        </w:rPr>
        <w:t xml:space="preserve">在响应文件提交截止时间前</w:t>
      </w:r>
      <w:r>
        <w:rPr>
          <w:rFonts w:hint="eastAsia" w:ascii="Times New Roman" w:hAnsi="Times New Roman"/>
          <w:bCs/>
          <w:color w:val="000000"/>
          <w:sz w:val="24"/>
          <w:highlight w:val="none"/>
        </w:rPr>
        <w:t xml:space="preserve">，采购代理机构可以对磋商文件进行修改。</w:t>
      </w:r>
      <w:r/>
    </w:p>
    <w:p>
      <w:pPr>
        <w:ind w:firstLine="480"/>
        <w:spacing w:line="56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8.3采购代理机构有权按照法定的要求推迟响应文件递交截止日期和磋商日期。</w:t>
      </w:r>
      <w:r/>
    </w:p>
    <w:p>
      <w:pPr>
        <w:ind w:firstLine="480"/>
        <w:spacing w:line="56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8.4磋商文件的修改将在原公告媒体上发布更正公告，</w:t>
      </w:r>
      <w:r>
        <w:rPr>
          <w:rFonts w:hint="eastAsia" w:ascii="Times New Roman" w:hAnsi="Times New Roman"/>
          <w:color w:val="000000"/>
          <w:sz w:val="24"/>
          <w:szCs w:val="21"/>
          <w:highlight w:val="none"/>
        </w:rPr>
        <w:t xml:space="preserve">更正公告内容将作为磋商文件的组成部分</w:t>
      </w:r>
      <w:r>
        <w:rPr>
          <w:rFonts w:hint="eastAsia" w:ascii="Times New Roman" w:hAnsi="Times New Roman"/>
          <w:bCs/>
          <w:color w:val="000000"/>
          <w:sz w:val="24"/>
          <w:highlight w:val="none"/>
        </w:rPr>
        <w:t xml:space="preserve">，并对供应商具有约束力，发布的更正公告视同为以书面形式通知所有获取招标文件的潜在投标人。</w:t>
      </w:r>
      <w:r/>
    </w:p>
    <w:p>
      <w:pPr>
        <w:ind w:firstLine="480"/>
        <w:spacing w:line="56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hint="eastAsia" w:ascii="Times New Roman" w:hAnsi="Times New Roman"/>
          <w:b/>
          <w:bCs/>
          <w:color w:val="000000"/>
          <w:sz w:val="32"/>
          <w:szCs w:val="32"/>
          <w:highlight w:val="none"/>
        </w:rPr>
        <w:outlineLvl w:val="2"/>
      </w:pPr>
      <w:r/>
      <w:bookmarkStart w:id="103" w:name="_Toc120614216"/>
      <w:r/>
      <w:bookmarkStart w:id="104" w:name="_Toc462564072"/>
      <w:r/>
      <w:bookmarkStart w:id="105" w:name="_Toc20823285"/>
      <w:r/>
      <w:bookmarkStart w:id="106" w:name="_Toc513029213"/>
      <w:r/>
      <w:bookmarkStart w:id="107" w:name="_Toc16938529"/>
      <w:r>
        <w:rPr>
          <w:rFonts w:hint="eastAsia" w:ascii="Times New Roman" w:hAnsi="Times New Roman"/>
          <w:b/>
          <w:bCs/>
          <w:color w:val="000000"/>
          <w:sz w:val="32"/>
          <w:szCs w:val="32"/>
          <w:highlight w:val="none"/>
        </w:rPr>
        <w:t xml:space="preserve">三、响应文件的编制</w:t>
      </w:r>
      <w:bookmarkEnd w:id="103"/>
      <w:r/>
      <w:bookmarkEnd w:id="104"/>
      <w:r/>
      <w:bookmarkEnd w:id="105"/>
      <w:r/>
      <w:bookmarkEnd w:id="106"/>
      <w:r/>
      <w:bookmarkEnd w:id="107"/>
      <w:r/>
      <w:r/>
    </w:p>
    <w:p>
      <w:pPr>
        <w:ind w:firstLine="560"/>
        <w:keepLines/>
        <w:keepNext/>
        <w:spacing w:line="560" w:lineRule="exact"/>
        <w:rPr>
          <w:rFonts w:hint="eastAsia" w:ascii="Times New Roman" w:hAnsi="Times New Roman" w:eastAsia="黑体" w:cs="Arial"/>
          <w:b/>
          <w:color w:val="000000"/>
          <w:sz w:val="28"/>
          <w:szCs w:val="28"/>
          <w:highlight w:val="none"/>
        </w:rPr>
        <w:outlineLvl w:val="3"/>
      </w:pPr>
      <w:r/>
      <w:bookmarkStart w:id="108" w:name="_Toc20823286"/>
      <w:r/>
      <w:bookmarkStart w:id="109" w:name="_Toc462564073"/>
      <w:r/>
      <w:bookmarkStart w:id="110" w:name="_Toc16938530"/>
      <w:r/>
      <w:bookmarkStart w:id="111" w:name="_Toc513029214"/>
      <w:r>
        <w:rPr>
          <w:rFonts w:hint="eastAsia" w:ascii="Times New Roman" w:hAnsi="Times New Roman" w:eastAsia="黑体" w:cs="Arial"/>
          <w:color w:val="000000"/>
          <w:sz w:val="28"/>
          <w:szCs w:val="28"/>
          <w:highlight w:val="none"/>
        </w:rPr>
        <w:t xml:space="preserve">9、响应文件的语言及度量衡单位</w:t>
      </w:r>
      <w:bookmarkEnd w:id="108"/>
      <w:r/>
      <w:bookmarkEnd w:id="109"/>
      <w:r/>
      <w:bookmarkEnd w:id="110"/>
      <w:r/>
      <w:bookmarkEnd w:id="111"/>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9.1</w:t>
      </w:r>
      <w:r>
        <w:rPr>
          <w:rFonts w:hint="eastAsia" w:ascii="Times New Roman" w:hAnsi="Times New Roman"/>
          <w:color w:val="000000"/>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000000"/>
          <w:sz w:val="24"/>
          <w:szCs w:val="21"/>
          <w:highlight w:val="none"/>
        </w:rPr>
        <w:t xml:space="preserve">简体中文</w:t>
      </w:r>
      <w:r>
        <w:rPr>
          <w:rFonts w:hint="eastAsia" w:ascii="Times New Roman" w:hAnsi="Times New Roman"/>
          <w:color w:val="000000"/>
          <w:sz w:val="24"/>
          <w:szCs w:val="21"/>
          <w:highlight w:val="none"/>
        </w:rPr>
        <w:t xml:space="preserve">。</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9.2</w:t>
      </w:r>
      <w:r>
        <w:rPr>
          <w:rFonts w:hint="eastAsia" w:ascii="Times New Roman" w:hAnsi="Times New Roman"/>
          <w:color w:val="000000"/>
          <w:sz w:val="24"/>
          <w:szCs w:val="21"/>
          <w:highlight w:val="none"/>
        </w:rPr>
        <w:t xml:space="preserve"> 除技术性能另有规定外，响应文件所使用的度量衡单位，均须采用国家法定计量单位。</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12" w:name="_Toc16938531"/>
      <w:r/>
      <w:bookmarkStart w:id="113" w:name="_Toc462564074"/>
      <w:r/>
      <w:bookmarkStart w:id="114" w:name="_Toc20823287"/>
      <w:r/>
      <w:bookmarkStart w:id="115" w:name="_Toc513029215"/>
      <w:r>
        <w:rPr>
          <w:rFonts w:hint="eastAsia" w:ascii="Times New Roman" w:hAnsi="Times New Roman" w:eastAsia="黑体" w:cs="Arial"/>
          <w:color w:val="000000"/>
          <w:sz w:val="28"/>
          <w:szCs w:val="28"/>
          <w:highlight w:val="none"/>
        </w:rPr>
        <w:t xml:space="preserve">10、响应文件构成</w:t>
      </w:r>
      <w:bookmarkEnd w:id="112"/>
      <w:r/>
      <w:bookmarkEnd w:id="113"/>
      <w:r/>
      <w:bookmarkEnd w:id="114"/>
      <w:r/>
      <w:bookmarkEnd w:id="115"/>
      <w:r/>
      <w:r/>
    </w:p>
    <w:p>
      <w:pPr>
        <w:ind w:firstLine="480"/>
        <w:spacing w:line="560" w:lineRule="exact"/>
        <w:rPr>
          <w:rFonts w:hint="eastAsia" w:ascii="Times New Roman" w:hAnsi="Times New Roman"/>
          <w:bCs/>
          <w:color w:val="000000"/>
          <w:sz w:val="24"/>
          <w:highlight w:val="none"/>
        </w:rPr>
      </w:pPr>
      <w:r>
        <w:rPr>
          <w:rFonts w:hint="eastAsia" w:ascii="Times New Roman" w:hAnsi="Times New Roman"/>
          <w:bCs/>
          <w:color w:val="000000"/>
          <w:sz w:val="24"/>
          <w:szCs w:val="21"/>
          <w:highlight w:val="none"/>
        </w:rPr>
        <w:t xml:space="preserve">10.1</w:t>
      </w:r>
      <w:r>
        <w:rPr>
          <w:rFonts w:hint="eastAsia" w:ascii="Times New Roman" w:hAnsi="Times New Roman"/>
          <w:bCs/>
          <w:color w:val="000000"/>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bCs/>
          <w:color w:val="000000"/>
          <w:sz w:val="24"/>
          <w:highlight w:val="none"/>
          <w:lang w:val="zh-CN"/>
        </w:rPr>
        <w:t xml:space="preserve">各供应商在编制</w:t>
      </w:r>
      <w:r>
        <w:rPr>
          <w:rFonts w:hint="eastAsia" w:ascii="Times New Roman" w:hAnsi="Times New Roman"/>
          <w:bCs/>
          <w:color w:val="000000"/>
          <w:sz w:val="24"/>
          <w:highlight w:val="none"/>
        </w:rPr>
        <w:t xml:space="preserve">响应文件</w:t>
      </w:r>
      <w:r>
        <w:rPr>
          <w:rFonts w:hint="eastAsia" w:ascii="Times New Roman" w:hAnsi="Times New Roman"/>
          <w:bCs/>
          <w:color w:val="000000"/>
          <w:sz w:val="24"/>
          <w:highlight w:val="none"/>
          <w:lang w:val="zh-CN"/>
        </w:rPr>
        <w:t xml:space="preserve">时请按照磋商文件第六</w:t>
      </w:r>
      <w:r>
        <w:rPr>
          <w:rFonts w:hint="eastAsia" w:ascii="Times New Roman" w:hAnsi="Times New Roman"/>
          <w:bCs/>
          <w:color w:val="000000"/>
          <w:sz w:val="24"/>
          <w:highlight w:val="none"/>
        </w:rPr>
        <w:t xml:space="preserve">章</w:t>
      </w:r>
      <w:r>
        <w:rPr>
          <w:rFonts w:hint="eastAsia" w:ascii="Times New Roman" w:hAnsi="Times New Roman"/>
          <w:bCs/>
          <w:color w:val="000000"/>
          <w:sz w:val="24"/>
          <w:highlight w:val="none"/>
          <w:lang w:val="zh-CN"/>
        </w:rPr>
        <w:t xml:space="preserve">规定的格式进行，混乱的编排导致</w:t>
      </w:r>
      <w:r>
        <w:rPr>
          <w:rFonts w:hint="eastAsia" w:ascii="Times New Roman" w:hAnsi="Times New Roman"/>
          <w:bCs/>
          <w:color w:val="000000"/>
          <w:sz w:val="24"/>
          <w:highlight w:val="none"/>
        </w:rPr>
        <w:t xml:space="preserve">响应</w:t>
      </w:r>
      <w:r>
        <w:rPr>
          <w:rFonts w:hint="eastAsia" w:ascii="Times New Roman" w:hAnsi="Times New Roman"/>
          <w:bCs/>
          <w:color w:val="000000"/>
          <w:sz w:val="24"/>
          <w:highlight w:val="none"/>
          <w:lang w:val="zh-CN"/>
        </w:rPr>
        <w:t xml:space="preserve">文件被误读或磋商小组查找不到有效文件是供应商的风险。</w:t>
      </w:r>
      <w:r/>
    </w:p>
    <w:p>
      <w:pPr>
        <w:ind w:firstLine="480"/>
        <w:spacing w:line="560" w:lineRule="exact"/>
        <w:rPr>
          <w:rFonts w:ascii="Times New Roman" w:hAnsi="Times New Roman"/>
          <w:color w:val="000000"/>
          <w:sz w:val="24"/>
          <w:highlight w:val="none"/>
        </w:rPr>
      </w:pPr>
      <w:r>
        <w:rPr>
          <w:rFonts w:hint="eastAsia" w:ascii="Times New Roman" w:hAnsi="Times New Roman"/>
          <w:color w:val="000000"/>
          <w:sz w:val="24"/>
          <w:szCs w:val="21"/>
          <w:highlight w:val="none"/>
        </w:rPr>
        <w:t xml:space="preserve">10.2</w:t>
      </w:r>
      <w:r>
        <w:rPr>
          <w:rFonts w:hint="eastAsia" w:ascii="Times New Roman" w:hAnsi="Times New Roman"/>
          <w:color w:val="000000"/>
          <w:sz w:val="24"/>
          <w:highlight w:val="none"/>
        </w:rPr>
        <w:t xml:space="preserve">供应商编写的响应文件应包括资格证明文件、分项报价表、响应及偏离表、其他证明文件、磋商申请及声明函、开标一览表等部分。</w:t>
      </w:r>
      <w:r/>
    </w:p>
    <w:p>
      <w:pPr>
        <w:ind w:firstLine="480"/>
        <w:spacing w:line="56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10.3响应文件须加盖电子签章之处，应按要求加盖</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数字证书的电子签章。其他需要盖章但未明确要求电子签章的，</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可按要求加盖公章后上传材料电子件或直接加盖电子签章。 </w:t>
      </w:r>
      <w:r/>
    </w:p>
    <w:p>
      <w:pPr>
        <w:ind w:firstLine="480"/>
        <w:spacing w:line="56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10.4本项目通过“苏采云”系统进行电子招标投标，即</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，按照无效响应处理(因“苏采云”系统导致解密失败的除外)。</w:t>
      </w:r>
      <w:r/>
    </w:p>
    <w:p>
      <w:pPr>
        <w:ind w:firstLine="480"/>
        <w:spacing w:line="56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10.5如标书制作工具中格式和内容与“宿迁市政府采购网”发布的磋商文件不一致，请以“宿迁市政府采购网”发布的磋商文件为准。</w:t>
      </w:r>
      <w:r/>
    </w:p>
    <w:p>
      <w:pPr>
        <w:ind w:firstLine="480"/>
        <w:spacing w:line="56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10.6成交后按相关要求提供与电子响应文件一致的纸质打印响应文件</w:t>
      </w:r>
      <w:r>
        <w:rPr>
          <w:rFonts w:hint="eastAsia" w:ascii="Times New Roman" w:hAnsi="Times New Roman"/>
          <w:b/>
          <w:bCs/>
          <w:color w:val="000000"/>
          <w:sz w:val="24"/>
          <w:highlight w:val="none"/>
        </w:rPr>
        <w:t xml:space="preserve">3</w:t>
      </w:r>
      <w:r>
        <w:rPr>
          <w:rFonts w:hint="eastAsia" w:ascii="Times New Roman" w:hAnsi="Times New Roman"/>
          <w:bCs/>
          <w:color w:val="000000"/>
          <w:sz w:val="24"/>
          <w:highlight w:val="none"/>
        </w:rPr>
        <w:t xml:space="preserve">份。 </w:t>
      </w:r>
      <w:r/>
    </w:p>
    <w:p>
      <w:pPr>
        <w:ind w:firstLine="480"/>
        <w:spacing w:line="560" w:lineRule="exact"/>
        <w:rPr>
          <w:rFonts w:ascii="Times New Roman" w:hAnsi="Times New Roman"/>
          <w:color w:val="000000"/>
          <w:sz w:val="24"/>
          <w:highlight w:val="none"/>
        </w:rPr>
      </w:pPr>
      <w:r/>
      <w:bookmarkStart w:id="116" w:name="EBc50e2bb832bb43068403b10c1cce6141"/>
      <w:r>
        <w:rPr>
          <w:rFonts w:hint="eastAsia" w:ascii="Times New Roman" w:hAnsi="Times New Roman"/>
          <w:bCs/>
          <w:color w:val="000000"/>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6"/>
      <w:r/>
      <w:r/>
    </w:p>
    <w:p>
      <w:pPr>
        <w:ind w:firstLine="420"/>
        <w:keepLines/>
        <w:keepNext/>
        <w:spacing w:line="560" w:lineRule="exact"/>
        <w:rPr>
          <w:rFonts w:ascii="Times New Roman" w:hAnsi="Times New Roman" w:eastAsia="黑体" w:cs="Arial"/>
          <w:color w:val="000000"/>
          <w:sz w:val="28"/>
          <w:szCs w:val="28"/>
          <w:highlight w:val="none"/>
        </w:rPr>
        <w:outlineLvl w:val="3"/>
      </w:pPr>
      <w:r/>
      <w:bookmarkStart w:id="117" w:name="_Hlt26670360"/>
      <w:r/>
      <w:bookmarkEnd w:id="117"/>
      <w:r/>
      <w:bookmarkStart w:id="118" w:name="_Hlt26954838"/>
      <w:r/>
      <w:bookmarkEnd w:id="118"/>
      <w:r/>
      <w:bookmarkStart w:id="119" w:name="_Hlt26668975"/>
      <w:r/>
      <w:bookmarkEnd w:id="119"/>
      <w:r/>
      <w:bookmarkStart w:id="120" w:name="_Toc49090509"/>
      <w:r/>
      <w:bookmarkStart w:id="121" w:name="_Toc14577357"/>
      <w:r/>
      <w:bookmarkStart w:id="122" w:name="_Toc49090507"/>
      <w:r/>
      <w:bookmarkStart w:id="123" w:name="_Toc513029216"/>
      <w:r/>
      <w:bookmarkStart w:id="124" w:name="_Toc513029219"/>
      <w:r/>
      <w:bookmarkStart w:id="125" w:name="_Toc14577354"/>
      <w:r/>
      <w:bookmarkStart w:id="126" w:name="_Toc14577355"/>
      <w:r/>
      <w:bookmarkStart w:id="127" w:name="_Toc49090508"/>
      <w:r>
        <w:rPr>
          <w:rFonts w:hint="eastAsia" w:ascii="Times New Roman" w:hAnsi="Times New Roman" w:eastAsia="黑体" w:cs="Arial"/>
          <w:color w:val="000000"/>
          <w:sz w:val="28"/>
          <w:szCs w:val="28"/>
          <w:highlight w:val="none"/>
        </w:rPr>
        <w:t xml:space="preserve">11、证明磋商响应标的符合磋商文件规定的文件</w:t>
      </w:r>
      <w:bookmarkEnd w:id="120"/>
      <w:r/>
      <w:bookmarkEnd w:id="121"/>
      <w:r/>
      <w:bookmarkEnd w:id="122"/>
      <w:r/>
      <w:bookmarkEnd w:id="123"/>
      <w:r/>
      <w:bookmarkEnd w:id="124"/>
      <w:r/>
      <w:bookmarkEnd w:id="125"/>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11.1供应商应按照磋商文件要求提交证明文件，证明其及磋商响应标的符合磋商文件规定。</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11.2磋商文件对证明文件无明确形式要求的，证明文件可以以文字资料、图纸和数据等形式提交。</w:t>
      </w:r>
      <w:bookmarkEnd w:id="126"/>
      <w:r/>
      <w:bookmarkEnd w:id="127"/>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12、分项报价表</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12.1</w:t>
      </w:r>
      <w:r>
        <w:rPr>
          <w:rFonts w:hint="eastAsia" w:ascii="Times New Roman" w:hAnsi="Times New Roman"/>
          <w:color w:val="000000"/>
          <w:sz w:val="24"/>
          <w:szCs w:val="21"/>
          <w:highlight w:val="none"/>
        </w:rPr>
        <w:t xml:space="preserve">供应商应按照磋商文件规定格式填报分项报价表。</w:t>
      </w:r>
      <w:r/>
    </w:p>
    <w:p>
      <w:pPr>
        <w:ind w:firstLine="480"/>
        <w:spacing w:line="56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12.2</w:t>
      </w:r>
      <w:r>
        <w:rPr>
          <w:rFonts w:hint="eastAsia" w:ascii="Times New Roman" w:hAnsi="Times New Roman"/>
          <w:bCs/>
          <w:color w:val="000000"/>
          <w:sz w:val="24"/>
          <w:szCs w:val="21"/>
          <w:highlight w:val="none"/>
        </w:rPr>
        <w:t xml:space="preserve">磋商货币。响应文件中的单价和总价无特殊规定的采用人民币报价，以元为单位标注。</w:t>
      </w:r>
      <w:r>
        <w:rPr>
          <w:rFonts w:hint="eastAsia" w:ascii="Times New Roman" w:hAnsi="Times New Roman"/>
          <w:color w:val="000000"/>
          <w:sz w:val="24"/>
          <w:szCs w:val="21"/>
          <w:highlight w:val="none"/>
        </w:rPr>
        <w:t xml:space="preserve">磋商文件中另有规定的按规定执行。</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highlight w:val="none"/>
        </w:rPr>
        <w:t xml:space="preserve">12.3本项目不接受备选的投标方案或有选择的报价，只允许有一个报价。</w:t>
      </w:r>
      <w:r>
        <w:rPr>
          <w:rFonts w:hint="eastAsia" w:ascii="Times New Roman" w:hAnsi="Times New Roman"/>
          <w:b/>
          <w:bCs/>
          <w:color w:val="000000"/>
          <w:sz w:val="24"/>
          <w:highlight w:val="none"/>
        </w:rPr>
        <w:t xml:space="preserve">供应商响应文件中的报价作为首次报价，不公开；以最后报价作为评审价。</w:t>
      </w:r>
      <w:r>
        <w:rPr>
          <w:rFonts w:hint="eastAsia" w:ascii="Times New Roman" w:hAnsi="Times New Roman"/>
          <w:bCs/>
          <w:color w:val="000000"/>
          <w:sz w:val="24"/>
          <w:highlight w:val="none"/>
        </w:rPr>
        <w:t xml:space="preserve">投标报价内容包括：</w:t>
      </w:r>
      <w:bookmarkStart w:id="128" w:name="EB54dd097a55df4796bd5f9b6bdf2ddc40"/>
      <w:r>
        <w:rPr>
          <w:rFonts w:hint="eastAsia"/>
          <w:b/>
          <w:color w:val="000000"/>
          <w:sz w:val="24"/>
          <w:highlight w:val="none"/>
        </w:rPr>
        <w:t xml:space="preserve">服务本身、人工费、服务费、</w:t>
      </w:r>
      <w:r>
        <w:rPr>
          <w:rFonts w:hint="eastAsia"/>
          <w:b/>
          <w:color w:val="000000"/>
          <w:sz w:val="24"/>
          <w:highlight w:val="none"/>
          <w:lang w:val="en-US" w:eastAsia="zh-CN"/>
        </w:rPr>
        <w:t xml:space="preserve">材料费</w:t>
      </w:r>
      <w:r>
        <w:rPr>
          <w:rFonts w:hint="eastAsia"/>
          <w:b/>
          <w:color w:val="000000"/>
          <w:sz w:val="24"/>
          <w:highlight w:val="none"/>
          <w:lang w:eastAsia="zh-CN"/>
        </w:rPr>
        <w:t xml:space="preserve">、</w:t>
      </w:r>
      <w:r>
        <w:rPr>
          <w:rFonts w:hint="eastAsia"/>
          <w:b/>
          <w:color w:val="000000"/>
          <w:sz w:val="24"/>
          <w:highlight w:val="none"/>
          <w:lang w:val="en-US" w:eastAsia="zh-CN"/>
        </w:rPr>
        <w:t xml:space="preserve">保险</w:t>
      </w:r>
      <w:r>
        <w:rPr>
          <w:rFonts w:hint="eastAsia"/>
          <w:b/>
          <w:color w:val="000000"/>
          <w:sz w:val="24"/>
          <w:highlight w:val="none"/>
          <w:lang w:eastAsia="zh-CN"/>
        </w:rPr>
        <w:t xml:space="preserve">、</w:t>
      </w:r>
      <w:r>
        <w:rPr>
          <w:rFonts w:hint="eastAsia"/>
          <w:b/>
          <w:color w:val="000000"/>
          <w:sz w:val="24"/>
          <w:highlight w:val="none"/>
        </w:rPr>
        <w:t xml:space="preserve">设备费、税金</w:t>
      </w:r>
      <w:r>
        <w:rPr>
          <w:rFonts w:hint="eastAsia"/>
          <w:b/>
          <w:color w:val="000000"/>
          <w:sz w:val="24"/>
          <w:highlight w:val="none"/>
          <w:lang w:eastAsia="zh-CN"/>
        </w:rPr>
        <w:t xml:space="preserve">、</w:t>
      </w:r>
      <w:r>
        <w:rPr>
          <w:rFonts w:hint="eastAsia"/>
          <w:b/>
          <w:color w:val="auto"/>
          <w:sz w:val="24"/>
          <w:highlight w:val="none"/>
          <w:lang w:eastAsia="zh-CN"/>
        </w:rPr>
        <w:t xml:space="preserve">代理费</w:t>
      </w:r>
      <w:r>
        <w:rPr>
          <w:rFonts w:hint="eastAsia"/>
          <w:b/>
          <w:color w:val="000000"/>
          <w:sz w:val="24"/>
          <w:highlight w:val="none"/>
        </w:rPr>
        <w:t xml:space="preserve">以及交付使用过程中涉及到的其他一切费用。</w:t>
      </w:r>
      <w:bookmarkEnd w:id="128"/>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29" w:name="_Hlt26954731"/>
      <w:r/>
      <w:bookmarkEnd w:id="129"/>
      <w:r/>
      <w:bookmarkStart w:id="130" w:name="_Hlt26670482"/>
      <w:r/>
      <w:bookmarkEnd w:id="130"/>
      <w:r/>
      <w:bookmarkStart w:id="131" w:name="_Hlt26670486"/>
      <w:r/>
      <w:bookmarkEnd w:id="131"/>
      <w:r/>
      <w:bookmarkStart w:id="132" w:name="_Hlt26954848"/>
      <w:r/>
      <w:bookmarkEnd w:id="132"/>
      <w:r/>
      <w:bookmarkStart w:id="133" w:name="_Hlt26954846"/>
      <w:r/>
      <w:bookmarkEnd w:id="133"/>
      <w:r>
        <w:rPr>
          <w:rFonts w:hint="eastAsia" w:ascii="Times New Roman" w:hAnsi="Times New Roman" w:eastAsia="黑体" w:cs="Arial"/>
          <w:color w:val="000000"/>
          <w:sz w:val="28"/>
          <w:szCs w:val="28"/>
          <w:highlight w:val="none"/>
        </w:rPr>
        <w:t xml:space="preserve">13、技术要求响应及偏离表、商务要求响应及偏离表</w:t>
      </w:r>
      <w:r/>
    </w:p>
    <w:p>
      <w:pPr>
        <w:ind w:firstLine="480"/>
        <w:spacing w:line="560" w:lineRule="exact"/>
        <w:rPr>
          <w:rFonts w:hint="eastAsia" w:ascii="Times New Roman" w:hAnsi="Times New Roman" w:cs="宋体"/>
          <w:color w:val="000000"/>
          <w:sz w:val="24"/>
          <w:szCs w:val="21"/>
          <w:highlight w:val="none"/>
          <w:lang w:val="zh-CN"/>
        </w:rPr>
      </w:pPr>
      <w:r>
        <w:rPr>
          <w:rFonts w:ascii="Times New Roman" w:hAnsi="Times New Roman" w:cs="宋体"/>
          <w:bCs/>
          <w:color w:val="000000"/>
          <w:sz w:val="24"/>
          <w:szCs w:val="21"/>
          <w:highlight w:val="none"/>
          <w:lang w:val="zh-CN"/>
        </w:rPr>
        <w:t xml:space="preserve">1</w:t>
      </w:r>
      <w:r>
        <w:rPr>
          <w:rFonts w:hint="eastAsia" w:ascii="Times New Roman" w:hAnsi="Times New Roman" w:cs="宋体"/>
          <w:bCs/>
          <w:color w:val="000000"/>
          <w:sz w:val="24"/>
          <w:szCs w:val="21"/>
          <w:highlight w:val="none"/>
          <w:lang w:val="zh-CN"/>
        </w:rPr>
        <w:t xml:space="preserve">3</w:t>
      </w:r>
      <w:r>
        <w:rPr>
          <w:rFonts w:ascii="Times New Roman" w:hAnsi="Times New Roman" w:cs="宋体"/>
          <w:bCs/>
          <w:color w:val="000000"/>
          <w:sz w:val="24"/>
          <w:szCs w:val="21"/>
          <w:highlight w:val="none"/>
          <w:lang w:val="zh-CN"/>
        </w:rPr>
        <w:t xml:space="preserve">.1</w:t>
      </w:r>
      <w:r>
        <w:rPr>
          <w:rFonts w:hint="eastAsia" w:ascii="Times New Roman" w:hAnsi="Times New Roman" w:cs="宋体"/>
          <w:color w:val="000000"/>
          <w:sz w:val="24"/>
          <w:szCs w:val="21"/>
          <w:highlight w:val="none"/>
          <w:lang w:val="zh-CN"/>
        </w:rPr>
        <w:t xml:space="preserve">供应商需对磋商文件中的技术要求与商务要求逐项作出响应或偏离，并说明原因。</w:t>
      </w:r>
      <w:r/>
    </w:p>
    <w:p>
      <w:pPr>
        <w:ind w:firstLine="480"/>
        <w:spacing w:line="560" w:lineRule="exact"/>
        <w:rPr>
          <w:rFonts w:hint="eastAsia" w:ascii="Times New Roman" w:hAnsi="Times New Roman" w:cs="宋体"/>
          <w:color w:val="000000"/>
          <w:sz w:val="24"/>
          <w:szCs w:val="21"/>
          <w:highlight w:val="none"/>
          <w:lang w:val="zh-CN"/>
        </w:rPr>
      </w:pPr>
      <w:r>
        <w:rPr>
          <w:rFonts w:hint="eastAsia" w:ascii="Times New Roman" w:hAnsi="Times New Roman" w:cs="宋体"/>
          <w:color w:val="000000"/>
          <w:sz w:val="24"/>
          <w:szCs w:val="21"/>
          <w:highlight w:val="none"/>
          <w:lang w:val="zh-CN"/>
        </w:rPr>
        <w:t xml:space="preserve">13.2供应商可在响应文件中提供认为需要的其他技术文件或说明。</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14、服务承诺、培训计划、人员安排及其他</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14.1</w:t>
      </w:r>
      <w:r>
        <w:rPr>
          <w:rFonts w:hint="eastAsia" w:ascii="Times New Roman" w:hAnsi="Times New Roman"/>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14.2供应商需根据磋商文件要求提供培训计划。</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14.3供应商需根据磋商文件要求提供</w:t>
      </w:r>
      <w:r>
        <w:rPr>
          <w:rFonts w:hint="eastAsia" w:ascii="Times New Roman" w:hAnsi="Times New Roman" w:cs="宋体"/>
          <w:color w:val="000000"/>
          <w:sz w:val="24"/>
          <w:szCs w:val="21"/>
          <w:highlight w:val="none"/>
          <w:lang w:val="zh-CN"/>
        </w:rPr>
        <w:t xml:space="preserve">磋商响应标的的主要组成部分、功能设计、实现思路及关键技术等。</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34" w:name="_Toc14577359"/>
      <w:r/>
      <w:bookmarkStart w:id="135" w:name="_Toc49090510"/>
      <w:r>
        <w:rPr>
          <w:rFonts w:hint="eastAsia" w:ascii="Times New Roman" w:hAnsi="Times New Roman" w:eastAsia="黑体" w:cs="Arial"/>
          <w:color w:val="000000"/>
          <w:sz w:val="28"/>
          <w:szCs w:val="28"/>
          <w:highlight w:val="none"/>
        </w:rPr>
        <w:t xml:space="preserve">15、磋商响应函</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15.1</w:t>
      </w:r>
      <w:r>
        <w:rPr>
          <w:rFonts w:hint="eastAsia" w:ascii="Times New Roman" w:hAnsi="Times New Roman"/>
          <w:color w:val="000000"/>
          <w:sz w:val="24"/>
          <w:szCs w:val="21"/>
          <w:highlight w:val="none"/>
        </w:rPr>
        <w:t xml:space="preserve">供应商应按照磋商文件中提供的格式完整、正确填写磋商响应函。</w:t>
      </w:r>
      <w:bookmarkEnd w:id="134"/>
      <w:r/>
      <w:bookmarkEnd w:id="135"/>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36" w:name="_Toc14577360"/>
      <w:r/>
      <w:bookmarkStart w:id="137" w:name="_Toc49090511"/>
      <w:r>
        <w:rPr>
          <w:rFonts w:hint="eastAsia" w:ascii="Times New Roman" w:hAnsi="Times New Roman" w:eastAsia="黑体" w:cs="Arial"/>
          <w:color w:val="000000"/>
          <w:sz w:val="28"/>
          <w:szCs w:val="28"/>
          <w:highlight w:val="none"/>
        </w:rPr>
        <w:t xml:space="preserve">16、磋商有效期</w:t>
      </w:r>
      <w:bookmarkEnd w:id="136"/>
      <w:r/>
      <w:bookmarkEnd w:id="137"/>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16.1磋商有效期为提交响应文件截止之日后</w:t>
      </w:r>
      <w:r>
        <w:rPr>
          <w:rFonts w:hint="eastAsia" w:ascii="Times New Roman" w:hAnsi="Times New Roman"/>
          <w:b/>
          <w:color w:val="000000"/>
          <w:sz w:val="24"/>
          <w:szCs w:val="21"/>
          <w:highlight w:val="none"/>
          <w:u w:val="single"/>
        </w:rPr>
        <w:t xml:space="preserve">六十（60）天</w:t>
      </w:r>
      <w:r>
        <w:rPr>
          <w:rFonts w:hint="eastAsia" w:ascii="Times New Roman" w:hAnsi="Times New Roman"/>
          <w:bCs/>
          <w:color w:val="000000"/>
          <w:sz w:val="24"/>
          <w:szCs w:val="21"/>
          <w:highlight w:val="none"/>
        </w:rPr>
        <w:t xml:space="preserve">。磋商有效期比规定短的将被视为非实质性响应磋商文件而予以拒绝。</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1</w:t>
      </w:r>
      <w:r>
        <w:rPr>
          <w:rFonts w:ascii="Times New Roman" w:hAnsi="Times New Roman" w:eastAsia="黑体" w:cs="Arial"/>
          <w:color w:val="000000"/>
          <w:sz w:val="28"/>
          <w:szCs w:val="28"/>
          <w:highlight w:val="none"/>
        </w:rPr>
        <w:t xml:space="preserve">7</w:t>
      </w:r>
      <w:r>
        <w:rPr>
          <w:rFonts w:hint="eastAsia" w:ascii="Times New Roman" w:hAnsi="Times New Roman" w:eastAsia="黑体" w:cs="Arial"/>
          <w:color w:val="000000"/>
          <w:sz w:val="28"/>
          <w:szCs w:val="28"/>
          <w:highlight w:val="none"/>
        </w:rPr>
        <w:t xml:space="preserve">、磋商有效期的延长</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17.1在特殊情况下，</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的这一要求而放弃磋商，同意延长磋商有效期的供应商既不能要求也不允许修改其响应文件。</w:t>
      </w:r>
      <w:r>
        <w:rPr>
          <w:rFonts w:hint="eastAsia" w:ascii="Times New Roman" w:hAnsi="Times New Roman"/>
          <w:color w:val="000000"/>
          <w:sz w:val="24"/>
          <w:szCs w:val="24"/>
          <w:highlight w:val="none"/>
        </w:rPr>
        <w:t xml:space="preserve">受磋商有效期约束的所有权利与义务均延长至新的有效期</w:t>
      </w:r>
      <w:r>
        <w:rPr>
          <w:rFonts w:hint="eastAsia" w:ascii="Times New Roman" w:hAnsi="Times New Roman"/>
          <w:bCs/>
          <w:color w:val="000000"/>
          <w:sz w:val="24"/>
          <w:szCs w:val="21"/>
          <w:highlight w:val="none"/>
        </w:rPr>
        <w:t xml:space="preserve">。</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w:t>
      </w:r>
      <w:r>
        <w:rPr>
          <w:rFonts w:ascii="Times New Roman" w:hAnsi="Times New Roman"/>
          <w:bCs/>
          <w:color w:val="000000"/>
          <w:sz w:val="24"/>
          <w:szCs w:val="21"/>
          <w:highlight w:val="none"/>
        </w:rPr>
        <w:t xml:space="preserve">7.2</w:t>
      </w:r>
      <w:r>
        <w:rPr>
          <w:rFonts w:hint="eastAsia" w:ascii="Times New Roman" w:hAnsi="Times New Roman"/>
          <w:color w:val="000000"/>
          <w:sz w:val="24"/>
          <w:highlight w:val="none"/>
        </w:rPr>
        <w:t xml:space="preserve">成交人的响应文件作为项目合同的附件，其有效期至成交人全部合同义务履行完毕为止。</w:t>
      </w:r>
      <w:r/>
    </w:p>
    <w:p>
      <w:pPr>
        <w:ind w:firstLine="482"/>
        <w:keepLines/>
        <w:keepNext/>
        <w:spacing w:line="560" w:lineRule="exact"/>
        <w:rPr>
          <w:rFonts w:hint="eastAsia" w:ascii="Times New Roman" w:hAnsi="Times New Roman"/>
          <w:b/>
          <w:bCs/>
          <w:color w:val="000000"/>
          <w:sz w:val="32"/>
          <w:szCs w:val="32"/>
          <w:highlight w:val="none"/>
        </w:rPr>
        <w:outlineLvl w:val="2"/>
      </w:pPr>
      <w:r/>
      <w:bookmarkStart w:id="138" w:name="_Hlt26954739"/>
      <w:r/>
      <w:bookmarkEnd w:id="138"/>
      <w:r/>
      <w:bookmarkStart w:id="139" w:name="_Hlt26954852"/>
      <w:r/>
      <w:bookmarkEnd w:id="139"/>
      <w:r/>
      <w:bookmarkStart w:id="140" w:name="_Toc120614217"/>
      <w:r/>
      <w:bookmarkStart w:id="141" w:name="_Toc16938540"/>
      <w:r/>
      <w:bookmarkStart w:id="142" w:name="_Toc20823296"/>
      <w:r/>
      <w:bookmarkStart w:id="143" w:name="_Toc513029224"/>
      <w:r>
        <w:rPr>
          <w:rFonts w:hint="eastAsia" w:ascii="Times New Roman" w:hAnsi="Times New Roman"/>
          <w:b/>
          <w:bCs/>
          <w:color w:val="000000"/>
          <w:sz w:val="32"/>
          <w:szCs w:val="32"/>
          <w:highlight w:val="none"/>
        </w:rPr>
        <w:t xml:space="preserve">四、响应文件的递交</w:t>
      </w:r>
      <w:bookmarkEnd w:id="140"/>
      <w:r/>
      <w:bookmarkEnd w:id="141"/>
      <w:r/>
      <w:bookmarkEnd w:id="142"/>
      <w:r/>
      <w:bookmarkEnd w:id="143"/>
      <w:r/>
      <w:r/>
    </w:p>
    <w:p>
      <w:pPr>
        <w:ind w:firstLine="560"/>
        <w:keepLines/>
        <w:keepNext/>
        <w:spacing w:line="560" w:lineRule="exact"/>
        <w:rPr>
          <w:rFonts w:hint="eastAsia" w:ascii="Times New Roman" w:hAnsi="Times New Roman" w:eastAsia="黑体" w:cs="Arial"/>
          <w:color w:val="000000"/>
          <w:sz w:val="28"/>
          <w:szCs w:val="28"/>
          <w:highlight w:val="none"/>
        </w:rPr>
        <w:outlineLvl w:val="3"/>
      </w:pPr>
      <w:r/>
      <w:bookmarkStart w:id="144" w:name="_Toc20823297"/>
      <w:r/>
      <w:bookmarkStart w:id="145" w:name="_Toc462564084"/>
      <w:r/>
      <w:bookmarkStart w:id="146" w:name="_Toc513029225"/>
      <w:r/>
      <w:bookmarkStart w:id="147" w:name="_Toc16938541"/>
      <w:r>
        <w:rPr>
          <w:rFonts w:hint="eastAsia" w:ascii="Times New Roman" w:hAnsi="Times New Roman" w:eastAsia="黑体" w:cs="Arial"/>
          <w:color w:val="000000"/>
          <w:sz w:val="28"/>
          <w:szCs w:val="28"/>
          <w:highlight w:val="none"/>
        </w:rPr>
        <w:t xml:space="preserve">1</w:t>
      </w:r>
      <w:r>
        <w:rPr>
          <w:rFonts w:ascii="Times New Roman" w:hAnsi="Times New Roman" w:eastAsia="黑体" w:cs="Arial"/>
          <w:color w:val="000000"/>
          <w:sz w:val="28"/>
          <w:szCs w:val="28"/>
          <w:highlight w:val="none"/>
        </w:rPr>
        <w:t xml:space="preserve">8</w:t>
      </w:r>
      <w:r>
        <w:rPr>
          <w:rFonts w:hint="eastAsia" w:ascii="Times New Roman" w:hAnsi="Times New Roman" w:eastAsia="黑体" w:cs="Arial"/>
          <w:color w:val="000000"/>
          <w:sz w:val="28"/>
          <w:szCs w:val="28"/>
          <w:highlight w:val="none"/>
        </w:rPr>
        <w:t xml:space="preserve">、电子磋商</w:t>
      </w:r>
      <w:bookmarkEnd w:id="144"/>
      <w:r/>
      <w:bookmarkEnd w:id="145"/>
      <w:r/>
      <w:bookmarkEnd w:id="146"/>
      <w:r/>
      <w:bookmarkEnd w:id="147"/>
      <w:r>
        <w:rPr>
          <w:rFonts w:hint="eastAsia" w:ascii="Times New Roman" w:hAnsi="Times New Roman" w:eastAsia="黑体" w:cs="Arial"/>
          <w:color w:val="000000"/>
          <w:sz w:val="28"/>
          <w:szCs w:val="28"/>
          <w:highlight w:val="none"/>
        </w:rPr>
        <w:t xml:space="preserve">响应文件的递交</w:t>
      </w:r>
      <w:r/>
    </w:p>
    <w:p>
      <w:pPr>
        <w:ind w:firstLine="480"/>
        <w:spacing w:line="56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18.1供应商应当按照《操作手册》规定，在提交响应文件截止时间前</w:t>
      </w:r>
      <w:r>
        <w:rPr>
          <w:rFonts w:ascii="Times New Roman" w:hAnsi="Times New Roman"/>
          <w:bCs/>
          <w:color w:val="000000"/>
          <w:sz w:val="24"/>
          <w:szCs w:val="21"/>
          <w:highlight w:val="none"/>
        </w:rPr>
        <w:t xml:space="preserve">制作</w:t>
      </w:r>
      <w:r>
        <w:rPr>
          <w:rFonts w:hint="eastAsia" w:ascii="Times New Roman" w:hAnsi="Times New Roman"/>
          <w:bCs/>
          <w:color w:val="000000"/>
          <w:sz w:val="24"/>
          <w:szCs w:val="21"/>
          <w:highlight w:val="none"/>
        </w:rPr>
        <w:t xml:space="preserve">并上传电子响应文件。</w:t>
      </w:r>
      <w:bookmarkStart w:id="148" w:name="_Toc16938542"/>
      <w:r/>
      <w:bookmarkStart w:id="149" w:name="_Toc20823298"/>
      <w:r/>
      <w:bookmarkStart w:id="150" w:name="_Toc513029226"/>
      <w:r/>
      <w:r/>
    </w:p>
    <w:p>
      <w:pPr>
        <w:ind w:firstLine="480"/>
        <w:spacing w:line="560" w:lineRule="exact"/>
        <w:rPr>
          <w:rFonts w:hint="eastAsia" w:ascii="Times New Roman" w:hAnsi="Times New Roman"/>
          <w:color w:val="000000"/>
          <w:sz w:val="24"/>
          <w:highlight w:val="none"/>
        </w:rPr>
      </w:pPr>
      <w:r>
        <w:rPr>
          <w:rFonts w:hint="eastAsia" w:ascii="Times New Roman" w:hAnsi="Times New Roman"/>
          <w:color w:val="000000"/>
          <w:sz w:val="24"/>
          <w:highlight w:val="none"/>
        </w:rPr>
        <w:t xml:space="preserve">1</w:t>
      </w:r>
      <w:r>
        <w:rPr>
          <w:rFonts w:ascii="Times New Roman" w:hAnsi="Times New Roman"/>
          <w:color w:val="000000"/>
          <w:sz w:val="24"/>
          <w:highlight w:val="none"/>
        </w:rPr>
        <w:t xml:space="preserve">8.2</w:t>
      </w:r>
      <w:r>
        <w:rPr>
          <w:rFonts w:hint="eastAsia" w:ascii="Times New Roman" w:hAnsi="Times New Roman"/>
          <w:color w:val="000000"/>
          <w:sz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560" w:lineRule="exact"/>
        <w:rPr>
          <w:rFonts w:hint="eastAsia" w:ascii="Times New Roman" w:hAnsi="Times New Roman" w:eastAsia="黑体" w:cs="Arial"/>
          <w:bCs/>
          <w:color w:val="000000"/>
          <w:sz w:val="24"/>
          <w:szCs w:val="28"/>
          <w:highlight w:val="none"/>
        </w:rPr>
        <w:outlineLvl w:val="3"/>
      </w:pPr>
      <w:r>
        <w:rPr>
          <w:rFonts w:ascii="Times New Roman" w:hAnsi="Times New Roman" w:eastAsia="黑体" w:cs="Arial"/>
          <w:bCs/>
          <w:color w:val="000000"/>
          <w:sz w:val="28"/>
          <w:szCs w:val="28"/>
          <w:highlight w:val="none"/>
        </w:rPr>
        <w:t xml:space="preserve">19</w:t>
      </w:r>
      <w:r>
        <w:rPr>
          <w:rFonts w:hint="eastAsia" w:ascii="Times New Roman" w:hAnsi="Times New Roman" w:eastAsia="黑体" w:cs="Arial"/>
          <w:bCs/>
          <w:color w:val="000000"/>
          <w:sz w:val="28"/>
          <w:szCs w:val="28"/>
          <w:highlight w:val="none"/>
        </w:rPr>
        <w:t xml:space="preserve">、提交响应文件截止时间</w:t>
      </w:r>
      <w:bookmarkEnd w:id="148"/>
      <w:r/>
      <w:bookmarkEnd w:id="149"/>
      <w:r/>
      <w:bookmarkEnd w:id="150"/>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19.1供应商上传电子响应文件的时间不得迟于磋商公告中规定的提交响应文件截止时间。</w:t>
      </w:r>
      <w:r/>
    </w:p>
    <w:p>
      <w:pPr>
        <w:ind w:firstLine="480"/>
        <w:spacing w:line="560" w:lineRule="exact"/>
        <w:rPr>
          <w:rFonts w:hint="eastAsia" w:ascii="Times New Roman" w:hAnsi="Times New Roman"/>
          <w:bCs/>
          <w:color w:val="000000"/>
          <w:sz w:val="24"/>
          <w:szCs w:val="21"/>
          <w:highlight w:val="none"/>
        </w:rPr>
      </w:pPr>
      <w:r>
        <w:rPr>
          <w:rFonts w:ascii="Times New Roman" w:hAnsi="Times New Roman"/>
          <w:color w:val="000000"/>
          <w:sz w:val="24"/>
          <w:szCs w:val="21"/>
          <w:highlight w:val="none"/>
        </w:rPr>
        <w:t xml:space="preserve">19</w:t>
      </w:r>
      <w:r>
        <w:rPr>
          <w:rFonts w:hint="eastAsia" w:ascii="Times New Roman" w:hAnsi="Times New Roman"/>
          <w:color w:val="000000"/>
          <w:sz w:val="24"/>
          <w:szCs w:val="21"/>
          <w:highlight w:val="none"/>
        </w:rPr>
        <w:t xml:space="preserve">.2采购代理机构</w:t>
      </w:r>
      <w:r>
        <w:rPr>
          <w:rFonts w:hint="eastAsia" w:ascii="Times New Roman" w:hAnsi="Times New Roman"/>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51" w:name="_Toc513029227"/>
      <w:r/>
      <w:bookmarkStart w:id="152" w:name="_Toc20823299"/>
      <w:r/>
      <w:bookmarkStart w:id="153" w:name="_Toc16938543"/>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0</w:t>
      </w:r>
      <w:r>
        <w:rPr>
          <w:rFonts w:hint="eastAsia" w:ascii="Times New Roman" w:hAnsi="Times New Roman" w:eastAsia="黑体" w:cs="Arial"/>
          <w:color w:val="000000"/>
          <w:sz w:val="28"/>
          <w:szCs w:val="28"/>
          <w:highlight w:val="none"/>
        </w:rPr>
        <w:t xml:space="preserve">、响应文件</w:t>
      </w:r>
      <w:bookmarkEnd w:id="151"/>
      <w:r/>
      <w:bookmarkEnd w:id="152"/>
      <w:r/>
      <w:bookmarkEnd w:id="153"/>
      <w:r>
        <w:rPr>
          <w:rFonts w:hint="eastAsia" w:ascii="Times New Roman" w:hAnsi="Times New Roman" w:eastAsia="黑体" w:cs="Arial"/>
          <w:color w:val="000000"/>
          <w:sz w:val="28"/>
          <w:szCs w:val="28"/>
          <w:highlight w:val="none"/>
        </w:rPr>
        <w:t xml:space="preserve">的拒收</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20.1 </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拒绝接收在其规定的提交响应文件截止时间后上传的任何电子响应文件。</w:t>
      </w:r>
      <w:r>
        <w:rPr>
          <w:rFonts w:hint="eastAsia" w:ascii="Times New Roman" w:hAnsi="Times New Roman"/>
          <w:bCs/>
          <w:color w:val="000000"/>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54" w:name="_Toc513029228"/>
      <w:r/>
      <w:bookmarkStart w:id="155" w:name="_Toc20823300"/>
      <w:r/>
      <w:bookmarkStart w:id="156" w:name="_Toc16938544"/>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1</w:t>
      </w:r>
      <w:r>
        <w:rPr>
          <w:rFonts w:hint="eastAsia" w:ascii="Times New Roman" w:hAnsi="Times New Roman" w:eastAsia="黑体" w:cs="Arial"/>
          <w:color w:val="000000"/>
          <w:sz w:val="28"/>
          <w:szCs w:val="28"/>
          <w:highlight w:val="none"/>
        </w:rPr>
        <w:t xml:space="preserve">、响应文件的撤回和修改</w:t>
      </w:r>
      <w:bookmarkEnd w:id="154"/>
      <w:r/>
      <w:bookmarkEnd w:id="155"/>
      <w:r/>
      <w:bookmarkEnd w:id="156"/>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.1响应文件的撤回</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.1.1电子响应文件的撤回</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供应商可在</w:t>
      </w:r>
      <w:r>
        <w:rPr>
          <w:rFonts w:hint="eastAsia" w:ascii="Times New Roman" w:hAnsi="Times New Roman"/>
          <w:bCs/>
          <w:color w:val="000000"/>
          <w:sz w:val="24"/>
          <w:szCs w:val="21"/>
          <w:highlight w:val="none"/>
        </w:rPr>
        <w:t xml:space="preserve">提交响应文件</w:t>
      </w:r>
      <w:r>
        <w:rPr>
          <w:rFonts w:hint="eastAsia" w:ascii="Times New Roman" w:hAnsi="Times New Roman"/>
          <w:color w:val="000000"/>
          <w:sz w:val="24"/>
          <w:szCs w:val="21"/>
          <w:highlight w:val="none"/>
        </w:rPr>
        <w:t xml:space="preserve">截止时间前，撤回其电子响应文件，具体操作方法见《操作手册》。</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供应商撤回电子响应文件，则认为其不再参与本项目磋商活动。</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.2响应文件的修改</w:t>
      </w:r>
      <w:r/>
    </w:p>
    <w:p>
      <w:pPr>
        <w:ind w:firstLine="480"/>
        <w:spacing w:line="560" w:lineRule="exact"/>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.2.1供应商可在</w:t>
      </w:r>
      <w:r>
        <w:rPr>
          <w:rFonts w:hint="eastAsia" w:ascii="Times New Roman" w:hAnsi="Times New Roman"/>
          <w:bCs/>
          <w:color w:val="000000"/>
          <w:sz w:val="24"/>
          <w:szCs w:val="21"/>
          <w:highlight w:val="none"/>
        </w:rPr>
        <w:t xml:space="preserve">提交响应文件</w:t>
      </w:r>
      <w:r>
        <w:rPr>
          <w:rFonts w:hint="eastAsia" w:ascii="Times New Roman" w:hAnsi="Times New Roman"/>
          <w:color w:val="000000"/>
          <w:sz w:val="24"/>
          <w:szCs w:val="21"/>
          <w:highlight w:val="none"/>
        </w:rPr>
        <w:t xml:space="preserve">截止时间前，对其电子响应文件进行修改，具体操作方法见《操作手册》。</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.2.2</w:t>
      </w:r>
      <w:r>
        <w:rPr>
          <w:rFonts w:hint="eastAsia" w:ascii="Times New Roman" w:hAnsi="Times New Roman"/>
          <w:bCs/>
          <w:color w:val="000000"/>
          <w:sz w:val="24"/>
          <w:szCs w:val="21"/>
          <w:highlight w:val="none"/>
        </w:rPr>
        <w:t xml:space="preserve">在提交响应文件截止时间之后，供应商不得对其电子响应文件作任何修改。</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1</w:t>
      </w:r>
      <w:r>
        <w:rPr>
          <w:rFonts w:hint="eastAsia" w:ascii="Times New Roman" w:hAnsi="Times New Roman"/>
          <w:color w:val="000000"/>
          <w:sz w:val="24"/>
          <w:szCs w:val="21"/>
          <w:highlight w:val="none"/>
        </w:rPr>
        <w:t xml:space="preserve">.3</w:t>
      </w:r>
      <w:r>
        <w:rPr>
          <w:rFonts w:hint="eastAsia" w:ascii="Times New Roman" w:hAnsi="Times New Roman"/>
          <w:bCs/>
          <w:color w:val="000000"/>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560" w:lineRule="exact"/>
        <w:rPr>
          <w:rFonts w:hint="eastAsia" w:ascii="Times New Roman" w:hAnsi="Times New Roman"/>
          <w:b/>
          <w:bCs/>
          <w:color w:val="000000"/>
          <w:sz w:val="32"/>
          <w:szCs w:val="32"/>
          <w:highlight w:val="none"/>
        </w:rPr>
        <w:outlineLvl w:val="2"/>
      </w:pPr>
      <w:r/>
      <w:bookmarkStart w:id="157" w:name="_Toc120614218"/>
      <w:r/>
      <w:bookmarkStart w:id="158" w:name="_Toc20823301"/>
      <w:r/>
      <w:bookmarkStart w:id="159" w:name="_Toc513029229"/>
      <w:r/>
      <w:bookmarkStart w:id="160" w:name="_Toc16938545"/>
      <w:r>
        <w:rPr>
          <w:rFonts w:hint="eastAsia" w:ascii="Times New Roman" w:hAnsi="Times New Roman"/>
          <w:b/>
          <w:bCs/>
          <w:color w:val="000000"/>
          <w:sz w:val="32"/>
          <w:szCs w:val="32"/>
          <w:highlight w:val="none"/>
        </w:rPr>
        <w:t xml:space="preserve">五、响应文件的解密与评审</w:t>
      </w:r>
      <w:bookmarkEnd w:id="157"/>
      <w:r/>
      <w:bookmarkEnd w:id="158"/>
      <w:r/>
      <w:bookmarkEnd w:id="159"/>
      <w:r/>
      <w:bookmarkEnd w:id="160"/>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61" w:name="_Toc20823302"/>
      <w:r/>
      <w:bookmarkStart w:id="162" w:name="_Toc16938546"/>
      <w:r/>
      <w:bookmarkStart w:id="163" w:name="_Toc513029230"/>
      <w:r>
        <w:rPr>
          <w:rFonts w:hint="eastAsia" w:ascii="Times New Roman" w:hAnsi="Times New Roman" w:eastAsia="黑体" w:cs="Arial"/>
          <w:color w:val="000000"/>
          <w:sz w:val="28"/>
          <w:szCs w:val="28"/>
          <w:highlight w:val="none"/>
        </w:rPr>
        <w:t xml:space="preserve">22、</w:t>
      </w:r>
      <w:bookmarkEnd w:id="161"/>
      <w:r/>
      <w:bookmarkEnd w:id="162"/>
      <w:r/>
      <w:bookmarkEnd w:id="163"/>
      <w:r>
        <w:rPr>
          <w:rFonts w:hint="eastAsia" w:ascii="Times New Roman" w:hAnsi="Times New Roman" w:eastAsia="黑体" w:cs="Arial"/>
          <w:color w:val="000000"/>
          <w:sz w:val="28"/>
          <w:szCs w:val="28"/>
          <w:highlight w:val="none"/>
        </w:rPr>
        <w:t xml:space="preserve">响应文件解密</w:t>
      </w:r>
      <w:r/>
    </w:p>
    <w:p>
      <w:pPr>
        <w:ind w:firstLine="480"/>
        <w:spacing w:line="560" w:lineRule="exact"/>
        <w:rPr>
          <w:rFonts w:hint="eastAsia" w:ascii="Times New Roman" w:hAnsi="Times New Roman"/>
          <w:color w:val="000000"/>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2</w:t>
      </w:r>
      <w:r>
        <w:rPr>
          <w:rFonts w:hint="eastAsia" w:ascii="Times New Roman" w:hAnsi="Times New Roman"/>
          <w:color w:val="000000"/>
          <w:sz w:val="24"/>
          <w:szCs w:val="21"/>
          <w:highlight w:val="none"/>
        </w:rPr>
        <w:t xml:space="preserve">.1</w:t>
      </w:r>
      <w:r>
        <w:rPr>
          <w:rFonts w:hint="eastAsia" w:ascii="Times New Roman" w:hAnsi="Times New Roman"/>
          <w:color w:val="000000"/>
          <w:sz w:val="24"/>
          <w:szCs w:val="24"/>
          <w:highlight w:val="none"/>
        </w:rPr>
        <w:t xml:space="preserve">供应商应当</w:t>
      </w:r>
      <w:r>
        <w:rPr>
          <w:rFonts w:hint="eastAsia" w:ascii="Times New Roman" w:hAnsi="Times New Roman"/>
          <w:color w:val="000000"/>
          <w:sz w:val="24"/>
          <w:szCs w:val="21"/>
          <w:highlight w:val="none"/>
        </w:rPr>
        <w:t xml:space="preserve">按照《“苏采云”系统供应商操作手册》规定</w:t>
      </w:r>
      <w:r>
        <w:rPr>
          <w:rFonts w:hint="eastAsia" w:ascii="Times New Roman" w:hAnsi="Times New Roman"/>
          <w:color w:val="000000"/>
          <w:sz w:val="24"/>
          <w:szCs w:val="24"/>
          <w:highlight w:val="none"/>
        </w:rPr>
        <w:t xml:space="preserve">，参加磋商活动和在苏采云系统规定的时间内对磋商响应文件进行解密。</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64" w:name="_Toc20823303"/>
      <w:r/>
      <w:bookmarkStart w:id="165" w:name="_Toc513029231"/>
      <w:r/>
      <w:bookmarkStart w:id="166" w:name="_Toc16938547"/>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3</w:t>
      </w:r>
      <w:r>
        <w:rPr>
          <w:rFonts w:hint="eastAsia" w:ascii="Times New Roman" w:hAnsi="Times New Roman" w:eastAsia="黑体" w:cs="Arial"/>
          <w:color w:val="000000"/>
          <w:sz w:val="28"/>
          <w:szCs w:val="28"/>
          <w:highlight w:val="none"/>
        </w:rPr>
        <w:t xml:space="preserve">、磋商小组</w:t>
      </w:r>
      <w:r/>
    </w:p>
    <w:p>
      <w:pPr>
        <w:ind w:firstLine="480"/>
        <w:spacing w:line="560" w:lineRule="exact"/>
        <w:rPr>
          <w:rFonts w:hint="eastAsia" w:ascii="Times New Roman" w:hAnsi="Times New Roman"/>
          <w:b/>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将组织磋商小组对响应文件进行评审。磋商小组</w:t>
      </w:r>
      <w:r>
        <w:rPr>
          <w:rFonts w:hint="eastAsia"/>
          <w:color w:val="000000"/>
          <w:sz w:val="24"/>
          <w:szCs w:val="24"/>
          <w:highlight w:val="none"/>
          <w:lang w:eastAsia="zh-CN"/>
        </w:rPr>
        <w:t xml:space="preserve">由</w:t>
      </w:r>
      <w:r>
        <w:rPr>
          <w:rFonts w:hint="eastAsia"/>
          <w:color w:val="000000"/>
          <w:sz w:val="24"/>
          <w:szCs w:val="24"/>
          <w:highlight w:val="none"/>
          <w:lang w:val="en-US" w:eastAsia="zh-CN"/>
        </w:rPr>
        <w:t xml:space="preserve">相</w:t>
      </w:r>
      <w:r>
        <w:rPr>
          <w:rFonts w:hint="eastAsia" w:ascii="Times New Roman" w:hAnsi="Times New Roman"/>
          <w:color w:val="000000"/>
          <w:sz w:val="24"/>
          <w:szCs w:val="24"/>
          <w:highlight w:val="none"/>
        </w:rPr>
        <w:t xml:space="preserve">关技术、经济等方面的专家组成，且人员构成符合政府采购有关规定。</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.2磋商小组独立工作，负责评审所有响应文件并确定成交侯选人。</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4</w:t>
      </w:r>
      <w:r>
        <w:rPr>
          <w:rFonts w:hint="eastAsia" w:ascii="Times New Roman" w:hAnsi="Times New Roman" w:eastAsia="黑体" w:cs="Arial"/>
          <w:color w:val="000000"/>
          <w:sz w:val="28"/>
          <w:szCs w:val="28"/>
          <w:highlight w:val="none"/>
        </w:rPr>
        <w:t xml:space="preserve">、评审过程的保密与公正</w:t>
      </w:r>
      <w:bookmarkEnd w:id="164"/>
      <w:r/>
      <w:bookmarkEnd w:id="165"/>
      <w:r/>
      <w:bookmarkEnd w:id="166"/>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4</w:t>
      </w:r>
      <w:r>
        <w:rPr>
          <w:rFonts w:hint="eastAsia" w:ascii="Times New Roman" w:hAnsi="Times New Roman"/>
          <w:color w:val="000000"/>
          <w:sz w:val="24"/>
          <w:szCs w:val="21"/>
          <w:highlight w:val="none"/>
        </w:rPr>
        <w:t xml:space="preserve">.1</w:t>
      </w:r>
      <w:r>
        <w:rPr>
          <w:rFonts w:hint="eastAsia" w:ascii="Times New Roman" w:hAnsi="Times New Roman"/>
          <w:bCs/>
          <w:color w:val="000000"/>
          <w:sz w:val="24"/>
          <w:szCs w:val="21"/>
          <w:highlight w:val="none"/>
        </w:rPr>
        <w:t xml:space="preserve">磋商小组、采购人和</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工作人员、相关监督人员等与评审工作有关的人员，对评审情况以及在评审过程中获悉的国家秘密、商业秘密负有保密责任。</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4</w:t>
      </w:r>
      <w:r>
        <w:rPr>
          <w:rFonts w:hint="eastAsia" w:ascii="Times New Roman" w:hAnsi="Times New Roman"/>
          <w:color w:val="000000"/>
          <w:sz w:val="24"/>
          <w:szCs w:val="21"/>
          <w:highlight w:val="none"/>
        </w:rPr>
        <w:t xml:space="preserve">.2</w:t>
      </w:r>
      <w:r>
        <w:rPr>
          <w:rFonts w:hint="eastAsia" w:ascii="Times New Roman" w:hAnsi="Times New Roman"/>
          <w:color w:val="000000"/>
          <w:sz w:val="24"/>
          <w:szCs w:val="24"/>
          <w:highlight w:val="none"/>
        </w:rPr>
        <w:t xml:space="preserve">在评审过程中，供应商不得以任何行为影响磋商评审过程，否则其响应文件将被作为无效响应文件。</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4</w:t>
      </w:r>
      <w:r>
        <w:rPr>
          <w:rFonts w:hint="eastAsia" w:ascii="Times New Roman" w:hAnsi="Times New Roman"/>
          <w:color w:val="000000"/>
          <w:sz w:val="24"/>
          <w:szCs w:val="21"/>
          <w:highlight w:val="none"/>
        </w:rPr>
        <w:t xml:space="preserve">.3</w:t>
      </w:r>
      <w:r>
        <w:rPr>
          <w:rFonts w:hint="eastAsia" w:ascii="Times New Roman" w:hAnsi="Times New Roman"/>
          <w:color w:val="000000"/>
          <w:sz w:val="24"/>
          <w:szCs w:val="24"/>
          <w:highlight w:val="none"/>
        </w:rPr>
        <w:t xml:space="preserve">在项目评审期间，</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将设专门人员与供应商联系。</w:t>
      </w:r>
      <w:r/>
    </w:p>
    <w:p>
      <w:pPr>
        <w:ind w:firstLine="480"/>
        <w:spacing w:line="5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hint="eastAsia" w:ascii="Times New Roman" w:hAnsi="Times New Roman"/>
          <w:color w:val="000000"/>
          <w:sz w:val="24"/>
          <w:szCs w:val="24"/>
          <w:highlight w:val="none"/>
        </w:rPr>
        <w:t xml:space="preserve">.4</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和磋商小组不向未成交的供应商解释未成交原因，也不公布评审过程中的相关细节。</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67" w:name="_Toc513029232"/>
      <w:r/>
      <w:bookmarkStart w:id="168" w:name="_Toc16938548"/>
      <w:r/>
      <w:bookmarkStart w:id="169" w:name="_Toc20823304"/>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5</w:t>
      </w:r>
      <w:r>
        <w:rPr>
          <w:rFonts w:hint="eastAsia" w:ascii="Times New Roman" w:hAnsi="Times New Roman" w:eastAsia="黑体" w:cs="Arial"/>
          <w:color w:val="000000"/>
          <w:sz w:val="28"/>
          <w:szCs w:val="28"/>
          <w:highlight w:val="none"/>
        </w:rPr>
        <w:t xml:space="preserve">、评审过程中的的澄清</w:t>
      </w:r>
      <w:bookmarkEnd w:id="167"/>
      <w:r/>
      <w:bookmarkEnd w:id="168"/>
      <w:r/>
      <w:bookmarkEnd w:id="169"/>
      <w:r/>
      <w:r/>
    </w:p>
    <w:p>
      <w:pPr>
        <w:ind w:firstLine="480"/>
        <w:spacing w:line="560" w:lineRule="exact"/>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磋商小组并非对每个供应商都作澄清要求。</w:t>
      </w:r>
      <w:r/>
    </w:p>
    <w:p>
      <w:pPr>
        <w:ind w:firstLine="480"/>
        <w:spacing w:line="560" w:lineRule="exact"/>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ascii="Times New Roman" w:hAnsi="Times New Roman" w:cs="宋体"/>
          <w:color w:val="000000"/>
          <w:sz w:val="24"/>
          <w:szCs w:val="24"/>
          <w:highlight w:val="none"/>
        </w:rPr>
        <w:t xml:space="preserve">5</w:t>
      </w:r>
      <w:r>
        <w:rPr>
          <w:rFonts w:hint="eastAsia" w:ascii="Times New Roman" w:hAnsi="Times New Roman" w:cs="宋体"/>
          <w:color w:val="000000"/>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000000"/>
          <w:sz w:val="24"/>
          <w:szCs w:val="24"/>
          <w:highlight w:val="none"/>
        </w:rPr>
        <w:t xml:space="preserve">操作</w:t>
      </w:r>
      <w:r>
        <w:rPr>
          <w:rFonts w:hint="eastAsia" w:ascii="Times New Roman" w:hAnsi="Times New Roman" w:cs="宋体"/>
          <w:color w:val="000000"/>
          <w:sz w:val="24"/>
          <w:szCs w:val="24"/>
          <w:highlight w:val="none"/>
        </w:rPr>
        <w:t xml:space="preserve">方式</w:t>
      </w:r>
      <w:r>
        <w:rPr>
          <w:rFonts w:ascii="Times New Roman" w:hAnsi="Times New Roman" w:cs="宋体"/>
          <w:color w:val="000000"/>
          <w:sz w:val="24"/>
          <w:szCs w:val="24"/>
          <w:highlight w:val="none"/>
        </w:rPr>
        <w:t xml:space="preserve">见</w:t>
      </w:r>
      <w:r>
        <w:rPr>
          <w:rFonts w:hint="eastAsia" w:ascii="Times New Roman" w:hAnsi="Times New Roman" w:cs="宋体"/>
          <w:color w:val="000000"/>
          <w:sz w:val="24"/>
          <w:szCs w:val="24"/>
          <w:highlight w:val="none"/>
        </w:rPr>
        <w:t xml:space="preserve">《操作手册》。</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.3接到磋商小组澄清、说明和更正要求的供应商如未按规定做出澄清、说明和 更正，其风险由供应商自行承担。</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bookmarkStart w:id="170" w:name="_Toc20823305"/>
      <w:r/>
      <w:bookmarkStart w:id="171" w:name="_Toc16938549"/>
      <w:r/>
      <w:bookmarkStart w:id="172" w:name="_Toc513029233"/>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6</w:t>
      </w:r>
      <w:r>
        <w:rPr>
          <w:rFonts w:hint="eastAsia" w:ascii="Times New Roman" w:hAnsi="Times New Roman" w:eastAsia="黑体" w:cs="Arial"/>
          <w:color w:val="000000"/>
          <w:sz w:val="28"/>
          <w:szCs w:val="28"/>
          <w:highlight w:val="none"/>
        </w:rPr>
        <w:t xml:space="preserve">、对响应文件的审</w:t>
      </w:r>
      <w:bookmarkEnd w:id="170"/>
      <w:r/>
      <w:bookmarkEnd w:id="171"/>
      <w:r/>
      <w:bookmarkEnd w:id="172"/>
      <w:r>
        <w:rPr>
          <w:rFonts w:hint="eastAsia" w:ascii="Times New Roman" w:hAnsi="Times New Roman" w:eastAsia="黑体" w:cs="Arial"/>
          <w:color w:val="000000"/>
          <w:sz w:val="28"/>
          <w:szCs w:val="28"/>
          <w:highlight w:val="none"/>
        </w:rPr>
        <w:t xml:space="preserve">查</w:t>
      </w:r>
      <w:r/>
    </w:p>
    <w:p>
      <w:pPr>
        <w:ind w:firstLine="480"/>
        <w:spacing w:line="560" w:lineRule="exact"/>
        <w:rPr>
          <w:rFonts w:ascii="Times New Roman" w:hAnsi="Times New Roman"/>
          <w:bCs/>
          <w:sz w:val="24"/>
          <w:szCs w:val="21"/>
        </w:rPr>
      </w:pPr>
      <w:r/>
      <w:bookmarkStart w:id="173" w:name="_Toc20823306"/>
      <w:r/>
      <w:bookmarkStart w:id="174" w:name="_Toc16938550"/>
      <w:r/>
      <w:bookmarkStart w:id="175" w:name="_Toc513029234"/>
      <w:r>
        <w:rPr>
          <w:rFonts w:ascii="Times New Roman" w:hAnsi="Times New Roman"/>
          <w:sz w:val="24"/>
          <w:szCs w:val="21"/>
        </w:rPr>
        <w:t xml:space="preserve">26.1</w:t>
      </w:r>
      <w:r>
        <w:rPr>
          <w:rFonts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26.1.3 未通过资格审查或符合性审查的供应商，磋商小组将在</w:t>
      </w:r>
      <w:r>
        <w:rPr>
          <w:rFonts w:ascii="Times New Roman" w:hAnsi="Times New Roman"/>
          <w:sz w:val="24"/>
          <w:szCs w:val="24"/>
        </w:rPr>
        <w:t xml:space="preserve">苏采云系统</w:t>
      </w:r>
      <w:r>
        <w:rPr>
          <w:rFonts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ascii="Times New Roman" w:hAnsi="Times New Roman"/>
          <w:sz w:val="24"/>
          <w:szCs w:val="24"/>
        </w:rPr>
      </w:pPr>
      <w:r>
        <w:rPr>
          <w:rFonts w:ascii="Times New Roman" w:hAnsi="Times New Roman"/>
          <w:sz w:val="24"/>
          <w:szCs w:val="21"/>
        </w:rPr>
        <w:t xml:space="preserve">26.2</w:t>
      </w:r>
      <w:r>
        <w:rPr>
          <w:rFonts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ascii="Times New Roman" w:hAnsi="Times New Roman"/>
          <w:sz w:val="24"/>
          <w:szCs w:val="24"/>
        </w:rPr>
      </w:pPr>
      <w:r>
        <w:rPr>
          <w:rFonts w:ascii="Times New Roman" w:hAnsi="Times New Roman"/>
          <w:sz w:val="24"/>
          <w:szCs w:val="24"/>
        </w:rPr>
        <w:t xml:space="preserve">所谓重大偏离或保留是指与磋商文件规定的实质性要求存在负偏离，或者在实质上与磋商文件不一致，而且限制了合同中买方和</w:t>
      </w:r>
      <w:r>
        <w:rPr>
          <w:rFonts w:ascii="Times New Roman" w:hAnsi="Times New Roman"/>
          <w:sz w:val="24"/>
          <w:szCs w:val="21"/>
        </w:rPr>
        <w:t xml:space="preserve">采购代理机构</w:t>
      </w:r>
      <w:r>
        <w:rPr>
          <w:rFonts w:ascii="Times New Roman" w:hAnsi="Times New Roman"/>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26.3未实质性响应磋商文件的情形</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26.3.1供应商在</w:t>
      </w:r>
      <w:r>
        <w:rPr>
          <w:rFonts w:ascii="Times New Roman" w:hAnsi="Times New Roman"/>
          <w:sz w:val="24"/>
          <w:szCs w:val="24"/>
        </w:rPr>
        <w:t xml:space="preserve">苏采云系统</w:t>
      </w:r>
      <w:r>
        <w:rPr>
          <w:rFonts w:ascii="Times New Roman" w:hAnsi="Times New Roman"/>
          <w:bCs/>
          <w:sz w:val="24"/>
          <w:szCs w:val="21"/>
        </w:rPr>
        <w:t xml:space="preserve">规定的时间内未成功解密电子响应文件的。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26.3.2供应商未按照磋商文件要求上传电子响应文件的。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26.3.3同一供应商提交两个（含两个）以上不同的响应文件或者最后报价的。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26.3.4供应商不具备磋商文件中规定资格要求的。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26.3.5供应商的最后报价超过了采购预算。</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26.3.6不符合磋商文件中规定的实质性要求和条件的</w:t>
      </w:r>
      <w:r>
        <w:rPr>
          <w:rFonts w:ascii="Times New Roman" w:hAnsi="Times New Roman"/>
          <w:bCs/>
          <w:sz w:val="24"/>
        </w:rPr>
        <w:t xml:space="preserve">（本磋商文件中加</w:t>
      </w:r>
      <w:r>
        <w:rPr>
          <w:rFonts w:ascii="Times New Roman" w:hAnsi="宋体"/>
          <w:bCs/>
          <w:sz w:val="24"/>
        </w:rPr>
        <w:t xml:space="preserve">★</w:t>
      </w:r>
      <w:r>
        <w:rPr>
          <w:rFonts w:ascii="Times New Roman" w:hAnsi="Times New Roman"/>
          <w:bCs/>
          <w:sz w:val="24"/>
        </w:rPr>
        <w:t xml:space="preserve">项为实质性要求和条件）。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26.3.8响应文件含有采购人不能接受的附加条件的。</w:t>
      </w:r>
      <w:r/>
    </w:p>
    <w:p>
      <w:pPr>
        <w:ind w:firstLine="420"/>
        <w:spacing w:line="560" w:lineRule="exact"/>
        <w:rPr>
          <w:rFonts w:ascii="Times New Roman" w:hAnsi="Times New Roman"/>
          <w:bCs/>
          <w:sz w:val="24"/>
          <w:szCs w:val="21"/>
        </w:rPr>
      </w:pPr>
      <w:r>
        <w:rPr>
          <w:rFonts w:ascii="Times New Roman" w:hAnsi="Times New Roman"/>
          <w:bCs/>
          <w:sz w:val="24"/>
          <w:szCs w:val="21"/>
        </w:rPr>
        <w:t xml:space="preserve">26.3.9</w:t>
      </w:r>
      <w:r>
        <w:rPr>
          <w:rFonts w:hint="eastAsia" w:ascii="Times New Roman" w:hAnsi="Times New Roman"/>
          <w:bCs/>
          <w:sz w:val="24"/>
          <w:szCs w:val="21"/>
        </w:rPr>
        <w:t xml:space="preserve">异常低价响应审查</w:t>
      </w:r>
      <w:r/>
    </w:p>
    <w:p>
      <w:pPr>
        <w:ind w:firstLine="420"/>
        <w:spacing w:line="560" w:lineRule="exact"/>
        <w:rPr>
          <w:rFonts w:ascii="Times New Roman" w:hAnsi="Times New Roman"/>
          <w:bCs/>
          <w:sz w:val="24"/>
          <w:szCs w:val="21"/>
        </w:rPr>
      </w:pPr>
      <w:r>
        <w:rPr>
          <w:rFonts w:ascii="Times New Roman" w:hAnsi="Times New Roman"/>
          <w:bCs/>
          <w:sz w:val="24"/>
          <w:szCs w:val="21"/>
        </w:rPr>
        <w:t xml:space="preserve">26.3.9</w:t>
      </w:r>
      <w:r>
        <w:rPr>
          <w:rFonts w:hint="eastAsia" w:ascii="Times New Roman" w:hAnsi="Times New Roman"/>
          <w:bCs/>
          <w:sz w:val="24"/>
          <w:szCs w:val="21"/>
        </w:rPr>
        <w:t xml:space="preserve">.1评审过程中出现下列情形之一的，磋商小组应当启动异常低价响应审查程序：</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（1）投标（响应）报价低于全部通过符合性审查供应商投标（响应）报价平均值的50%的，即投标（响应）报价＜全部通过符合性审查供应商投标（响应）报价平均值×50%；</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（2）投标（响应）报价低于通过符合性审查的次低报价供应商投标（响应）报价50%的，即投标（响应）报价＜通过符合性审查的次低报价供应商投标（响应）报价×50%；</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（3）投标（响应）报价低于采购项目最高限价45%的，即投标（响应）报价＜采购项目最高限价×45%；</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（4）评审委员会基于专业判断，认为供应商报价过低，有可能影响产品质量或者不能诚信履约的其他情形。</w:t>
      </w:r>
      <w:r/>
    </w:p>
    <w:p>
      <w:pPr>
        <w:ind w:firstLine="420"/>
        <w:spacing w:line="560" w:lineRule="exact"/>
        <w:rPr>
          <w:rFonts w:ascii="Times New Roman" w:hAnsi="Times New Roman"/>
          <w:bCs/>
          <w:sz w:val="24"/>
          <w:szCs w:val="21"/>
        </w:rPr>
      </w:pPr>
      <w:r>
        <w:rPr>
          <w:rFonts w:ascii="Times New Roman" w:hAnsi="Times New Roman"/>
          <w:bCs/>
          <w:sz w:val="24"/>
          <w:szCs w:val="21"/>
        </w:rPr>
        <w:t xml:space="preserve">26.3.9</w:t>
      </w:r>
      <w:r>
        <w:rPr>
          <w:rFonts w:hint="eastAsia" w:ascii="Times New Roman" w:hAnsi="Times New Roman"/>
          <w:bCs/>
          <w:sz w:val="24"/>
          <w:szCs w:val="21"/>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采购人、采购代理机构应当为磋商小区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w:t>
      </w:r>
      <w:r>
        <w:rPr>
          <w:rFonts w:hint="eastAsia" w:ascii="Times New Roman" w:hAnsi="Times New Roman"/>
          <w:bCs/>
          <w:sz w:val="24"/>
          <w:szCs w:val="21"/>
        </w:rPr>
        <w:t xml:space="preserve">10</w:t>
      </w:r>
      <w:r>
        <w:rPr>
          <w:rFonts w:ascii="Times New Roman" w:hAnsi="Times New Roman"/>
          <w:bCs/>
          <w:sz w:val="24"/>
          <w:szCs w:val="21"/>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w:t>
      </w:r>
      <w:r>
        <w:rPr>
          <w:rFonts w:hint="eastAsia" w:ascii="Times New Roman" w:hAnsi="Times New Roman"/>
          <w:bCs/>
          <w:sz w:val="24"/>
          <w:szCs w:val="21"/>
        </w:rPr>
        <w:t xml:space="preserve">11</w:t>
      </w:r>
      <w:r>
        <w:rPr>
          <w:rFonts w:ascii="Times New Roman" w:hAnsi="Times New Roman"/>
          <w:bCs/>
          <w:sz w:val="24"/>
          <w:szCs w:val="21"/>
        </w:rPr>
        <w:t xml:space="preserve">响应文件未按照磋商文件要求加盖CA电子公章的。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26.4未实质性响应磋商文件的响应文件按无效响应处理。</w:t>
      </w:r>
      <w:r/>
    </w:p>
    <w:p>
      <w:pPr>
        <w:ind w:firstLine="480"/>
        <w:spacing w:line="560" w:lineRule="exact"/>
        <w:rPr>
          <w:rFonts w:ascii="Times New Roman" w:hAnsi="Times New Roman"/>
          <w:bCs/>
          <w:sz w:val="24"/>
          <w:szCs w:val="21"/>
        </w:rPr>
      </w:pPr>
      <w:r>
        <w:rPr>
          <w:rFonts w:ascii="Times New Roman" w:hAnsi="Times New Roman"/>
          <w:sz w:val="24"/>
          <w:szCs w:val="21"/>
        </w:rPr>
        <w:t xml:space="preserve">26.5</w:t>
      </w:r>
      <w:r>
        <w:rPr>
          <w:rFonts w:ascii="Times New Roman" w:hAnsi="Times New Roman"/>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ascii="Times New Roman" w:hAnsi="Times New Roman"/>
          <w:sz w:val="24"/>
          <w:szCs w:val="21"/>
        </w:rPr>
      </w:pPr>
      <w:r>
        <w:rPr>
          <w:rFonts w:ascii="Times New Roman" w:hAnsi="Times New Roman"/>
          <w:sz w:val="24"/>
          <w:szCs w:val="21"/>
        </w:rPr>
        <w:t xml:space="preserve">26.6供应商在项目评审全过程中应保持通讯畅通，并安排专人与采购代理机构及磋商小组联系。</w:t>
      </w:r>
      <w:r/>
    </w:p>
    <w:p>
      <w:pPr>
        <w:ind w:firstLine="420"/>
        <w:keepLines/>
        <w:keepNext/>
        <w:spacing w:line="560" w:lineRule="exact"/>
        <w:rPr>
          <w:rFonts w:hint="eastAsia" w:ascii="Times New Roman" w:hAnsi="Times New Roman" w:eastAsia="黑体" w:cs="Arial"/>
          <w:color w:val="000000"/>
          <w:sz w:val="28"/>
          <w:szCs w:val="28"/>
          <w:highlight w:val="none"/>
        </w:rPr>
        <w:outlineLvl w:val="3"/>
      </w:pPr>
      <w:r>
        <w:rPr>
          <w:rFonts w:hint="eastAsia" w:ascii="Times New Roman" w:hAnsi="Times New Roman" w:eastAsia="黑体" w:cs="Arial"/>
          <w:color w:val="000000"/>
          <w:sz w:val="28"/>
          <w:szCs w:val="28"/>
          <w:highlight w:val="none"/>
        </w:rPr>
        <w:t xml:space="preserve">2</w:t>
      </w:r>
      <w:r>
        <w:rPr>
          <w:rFonts w:ascii="Times New Roman" w:hAnsi="Times New Roman" w:eastAsia="黑体" w:cs="Arial"/>
          <w:color w:val="000000"/>
          <w:sz w:val="28"/>
          <w:szCs w:val="28"/>
          <w:highlight w:val="none"/>
        </w:rPr>
        <w:t xml:space="preserve">7</w:t>
      </w:r>
      <w:r>
        <w:rPr>
          <w:rFonts w:hint="eastAsia" w:ascii="Times New Roman" w:hAnsi="Times New Roman" w:eastAsia="黑体" w:cs="Arial"/>
          <w:color w:val="000000"/>
          <w:sz w:val="28"/>
          <w:szCs w:val="28"/>
          <w:highlight w:val="none"/>
        </w:rPr>
        <w:t xml:space="preserve">、</w:t>
      </w:r>
      <w:bookmarkEnd w:id="173"/>
      <w:r/>
      <w:bookmarkEnd w:id="174"/>
      <w:r/>
      <w:bookmarkEnd w:id="175"/>
      <w:r>
        <w:rPr>
          <w:rFonts w:hint="eastAsia" w:ascii="Times New Roman" w:hAnsi="Times New Roman" w:eastAsia="黑体" w:cs="Arial"/>
          <w:color w:val="000000"/>
          <w:sz w:val="28"/>
          <w:szCs w:val="28"/>
          <w:highlight w:val="none"/>
        </w:rPr>
        <w:t xml:space="preserve">磋商程序及评审方法和评审标准</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27.1磋商程序</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27.1.2</w:t>
      </w:r>
      <w:r>
        <w:rPr>
          <w:rFonts w:ascii="Times New Roman" w:hAnsi="Times New Roman"/>
          <w:color w:val="000000"/>
          <w:sz w:val="24"/>
          <w:szCs w:val="24"/>
          <w:highlight w:val="none"/>
        </w:rPr>
        <w:t xml:space="preserve">磋商文件能够详细列明采购标的的技术、服务要求的，磋商结束后，磋商小组</w:t>
      </w:r>
      <w:r>
        <w:rPr>
          <w:rFonts w:hint="eastAsia" w:ascii="Times New Roman" w:hAnsi="Times New Roman"/>
          <w:color w:val="000000"/>
          <w:sz w:val="24"/>
          <w:szCs w:val="24"/>
          <w:highlight w:val="none"/>
        </w:rPr>
        <w:t xml:space="preserve">将在苏采云系统向所有</w:t>
      </w:r>
      <w:r>
        <w:rPr>
          <w:rFonts w:ascii="Times New Roman" w:hAnsi="Times New Roman"/>
          <w:color w:val="000000"/>
          <w:sz w:val="24"/>
          <w:szCs w:val="24"/>
          <w:highlight w:val="none"/>
        </w:rPr>
        <w:t xml:space="preserve">实质性响应的供应商</w:t>
      </w:r>
      <w:r>
        <w:rPr>
          <w:rFonts w:hint="eastAsia" w:ascii="Times New Roman" w:hAnsi="Times New Roman"/>
          <w:color w:val="000000"/>
          <w:sz w:val="24"/>
          <w:szCs w:val="24"/>
          <w:highlight w:val="none"/>
        </w:rPr>
        <w:t xml:space="preserve">发布“最后报价要求函”及最后报价格式表，</w:t>
      </w:r>
      <w:r>
        <w:rPr>
          <w:rFonts w:ascii="Times New Roman" w:hAnsi="Times New Roman"/>
          <w:color w:val="000000"/>
          <w:sz w:val="24"/>
          <w:szCs w:val="24"/>
          <w:highlight w:val="none"/>
        </w:rPr>
        <w:t xml:space="preserve">要求所有实质性响应的供应商在规定时间内提交最后报价。</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000000"/>
          <w:sz w:val="24"/>
          <w:szCs w:val="24"/>
          <w:highlight w:val="none"/>
        </w:rPr>
        <w:t xml:space="preserve">已提交响应文件的供应商，在提交最后报价之前，可以根据磋商情况退出磋商</w:t>
      </w:r>
      <w:r>
        <w:rPr>
          <w:rFonts w:hint="eastAsia" w:ascii="Times New Roman" w:hAnsi="Times New Roman"/>
          <w:color w:val="000000"/>
          <w:sz w:val="24"/>
          <w:szCs w:val="24"/>
          <w:highlight w:val="none"/>
        </w:rPr>
        <w:t xml:space="preserve">，并在苏采云系统中提交“退出磋商函”并加盖CA电子公章</w:t>
      </w:r>
      <w:r>
        <w:rPr>
          <w:rFonts w:ascii="Times New Roman" w:hAnsi="Times New Roman"/>
          <w:color w:val="000000"/>
          <w:sz w:val="24"/>
          <w:szCs w:val="24"/>
          <w:highlight w:val="none"/>
        </w:rPr>
        <w:t xml:space="preserve">。</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27.2 评审方法和评审标准</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27.2.2.1评审过程中出现下列情形之一的，磋商小组应当启动异常低价响应审查程序：</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评审过程中出现下列情形之一的，磋商小组应当启动异常低价响应审查程序：</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（1）投标（响应）报价低于全部通过符合性审查供应商投标（响应）报价平均值的50%的，即投标（响应）报价＜全部通过符合性审查供应商投标（响应）报价平均值×50%；</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（2）投标（响应）报价低于通过符合性审查的次低报价供应商投标（响应）报价50%的，即投标（响应）报价＜通过符合性审查的次低报价供应商投标（响应）报价×50%；</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（3）投标（响应）报价低于采购项目最高限价45%的，即投标（响应）报价＜采购项目最高限价×45%；</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（4）评审委员会基于专业判断，认为供应商报价过低，有可能影响产品质量或者不能诚信履约的其他情形。</w:t>
      </w:r>
      <w:r/>
    </w:p>
    <w:p>
      <w:pPr>
        <w:ind w:firstLine="420"/>
        <w:spacing w:line="560" w:lineRule="exact"/>
        <w:rPr>
          <w:rFonts w:ascii="Times New Roman" w:hAnsi="Times New Roman"/>
          <w:bCs/>
          <w:sz w:val="24"/>
          <w:szCs w:val="21"/>
        </w:rPr>
      </w:pPr>
      <w:r>
        <w:rPr>
          <w:rFonts w:hint="eastAsia" w:ascii="Times New Roman" w:hAnsi="Times New Roman"/>
          <w:sz w:val="24"/>
          <w:szCs w:val="24"/>
        </w:rPr>
        <w:t xml:space="preserve">27.2.2.</w:t>
      </w:r>
      <w:r>
        <w:rPr>
          <w:rFonts w:hint="eastAsia" w:ascii="Times New Roman" w:hAnsi="Times New Roman"/>
          <w:bCs/>
          <w:sz w:val="24"/>
          <w:szCs w:val="21"/>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采购人、采购代理机构应当为磋商小区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560" w:lineRule="exact"/>
        <w:rPr>
          <w:rFonts w:ascii="Times New Roman" w:hAnsi="Times New Roman"/>
          <w:bCs/>
          <w:sz w:val="24"/>
          <w:szCs w:val="21"/>
        </w:rPr>
      </w:pPr>
      <w:r>
        <w:rPr>
          <w:rFonts w:hint="eastAsia" w:ascii="Times New Roman" w:hAnsi="Times New Roman"/>
          <w:bCs/>
          <w:sz w:val="24"/>
          <w:szCs w:val="21"/>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78"/>
        <w:spacing w:line="560" w:lineRule="exact"/>
        <w:tabs>
          <w:tab w:val="left" w:pos="900" w:leader="none"/>
        </w:tabs>
        <w:rPr>
          <w:rFonts w:ascii="Times New Roman" w:hAnsi="Times New Roman"/>
          <w:sz w:val="24"/>
          <w:szCs w:val="24"/>
        </w:rPr>
      </w:pPr>
      <w:r>
        <w:rPr>
          <w:rFonts w:hint="eastAsia" w:ascii="Times New Roman" w:hAnsi="Times New Roman"/>
          <w:sz w:val="24"/>
          <w:szCs w:val="24"/>
        </w:rPr>
        <w:t xml:space="preserve">27.2.3评审标准</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见本磋商文件第五章规定。</w:t>
      </w:r>
      <w:r/>
    </w:p>
    <w:p>
      <w:pPr>
        <w:ind w:firstLine="478"/>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27.3采购活动终止的情况</w:t>
      </w:r>
      <w:r/>
    </w:p>
    <w:p>
      <w:pPr>
        <w:ind w:firstLine="360"/>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出现下列情形之一的，本次竞争性磋商采购活动将被终止：</w:t>
      </w:r>
      <w:r/>
    </w:p>
    <w:p>
      <w:pPr>
        <w:ind w:firstLine="360"/>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27.3.1因情况变化，不再符合规定的竞争性磋商采购方式适用情形的。</w:t>
      </w:r>
      <w:r/>
    </w:p>
    <w:p>
      <w:pPr>
        <w:ind w:firstLine="360"/>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27.3.2出现影响采购公正的违法、违规行为的。</w:t>
      </w:r>
      <w:r/>
    </w:p>
    <w:p>
      <w:pPr>
        <w:ind w:firstLine="360"/>
        <w:spacing w:line="560" w:lineRule="exact"/>
        <w:tabs>
          <w:tab w:val="left" w:pos="90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27.3.4在</w:t>
      </w:r>
      <w:r>
        <w:rPr>
          <w:rFonts w:hint="eastAsia" w:ascii="Times New Roman" w:hAnsi="Times New Roman"/>
          <w:color w:val="000000"/>
          <w:sz w:val="24"/>
          <w:szCs w:val="24"/>
          <w:highlight w:val="none"/>
        </w:rPr>
        <w:t xml:space="preserve">苏采云系统</w:t>
      </w:r>
      <w:r>
        <w:rPr>
          <w:rFonts w:hint="eastAsia" w:ascii="Times New Roman" w:hAnsi="Times New Roman" w:cs="宋体"/>
          <w:color w:val="000000"/>
          <w:sz w:val="24"/>
          <w:szCs w:val="24"/>
          <w:highlight w:val="none"/>
        </w:rPr>
        <w:t xml:space="preserve">规定时间内成功解密电子响应文件的供应商不足3家的。</w:t>
      </w:r>
      <w:r/>
    </w:p>
    <w:p>
      <w:pPr>
        <w:ind w:firstLine="482"/>
        <w:keepLines/>
        <w:keepNext/>
        <w:spacing w:line="560" w:lineRule="exact"/>
        <w:rPr>
          <w:rFonts w:hint="eastAsia" w:ascii="Times New Roman" w:hAnsi="Times New Roman"/>
          <w:b/>
          <w:bCs/>
          <w:color w:val="000000"/>
          <w:sz w:val="32"/>
          <w:szCs w:val="32"/>
          <w:highlight w:val="none"/>
        </w:rPr>
        <w:outlineLvl w:val="2"/>
      </w:pPr>
      <w:r/>
      <w:bookmarkStart w:id="176" w:name="_Toc120614219"/>
      <w:r/>
      <w:bookmarkStart w:id="177" w:name="_Toc20823307"/>
      <w:r/>
      <w:bookmarkStart w:id="178" w:name="_Toc513029235"/>
      <w:r/>
      <w:bookmarkStart w:id="179" w:name="_Toc16938551"/>
      <w:r>
        <w:rPr>
          <w:rFonts w:hint="eastAsia" w:ascii="Times New Roman" w:hAnsi="Times New Roman"/>
          <w:b/>
          <w:bCs/>
          <w:color w:val="000000"/>
          <w:sz w:val="32"/>
          <w:szCs w:val="32"/>
          <w:highlight w:val="none"/>
        </w:rPr>
        <w:t xml:space="preserve">六、</w:t>
      </w:r>
      <w:bookmarkEnd w:id="176"/>
      <w:r/>
      <w:bookmarkEnd w:id="177"/>
      <w:r/>
      <w:bookmarkEnd w:id="178"/>
      <w:r/>
      <w:bookmarkEnd w:id="179"/>
      <w:r>
        <w:rPr>
          <w:rFonts w:hint="eastAsia" w:ascii="Times New Roman" w:hAnsi="Times New Roman"/>
          <w:b/>
          <w:bCs/>
          <w:color w:val="000000"/>
          <w:sz w:val="32"/>
          <w:szCs w:val="32"/>
          <w:highlight w:val="none"/>
        </w:rPr>
        <w:t xml:space="preserve">成交</w:t>
      </w:r>
      <w:r/>
    </w:p>
    <w:p>
      <w:pPr>
        <w:ind w:firstLine="600"/>
        <w:keepLines/>
        <w:keepNext/>
        <w:spacing w:line="560" w:lineRule="exact"/>
        <w:rPr>
          <w:rFonts w:hint="eastAsia" w:ascii="Times New Roman" w:hAnsi="Times New Roman" w:eastAsia="黑体"/>
          <w:bCs/>
          <w:color w:val="000000"/>
          <w:sz w:val="30"/>
          <w:szCs w:val="30"/>
          <w:highlight w:val="none"/>
        </w:rPr>
        <w:outlineLvl w:val="3"/>
      </w:pPr>
      <w:r/>
      <w:bookmarkStart w:id="180" w:name="_Toc513029238"/>
      <w:r/>
      <w:bookmarkStart w:id="181" w:name="_Toc16938554"/>
      <w:r/>
      <w:bookmarkStart w:id="182" w:name="_Toc20823310"/>
      <w:r>
        <w:rPr>
          <w:rFonts w:hint="eastAsia" w:ascii="Times New Roman" w:hAnsi="Times New Roman" w:eastAsia="黑体"/>
          <w:bCs/>
          <w:color w:val="000000"/>
          <w:sz w:val="30"/>
          <w:szCs w:val="30"/>
          <w:highlight w:val="none"/>
        </w:rPr>
        <w:t xml:space="preserve">2</w:t>
      </w:r>
      <w:r>
        <w:rPr>
          <w:rFonts w:ascii="Times New Roman" w:hAnsi="Times New Roman" w:eastAsia="黑体"/>
          <w:bCs/>
          <w:color w:val="000000"/>
          <w:sz w:val="30"/>
          <w:szCs w:val="30"/>
          <w:highlight w:val="none"/>
        </w:rPr>
        <w:t xml:space="preserve">8</w:t>
      </w:r>
      <w:r>
        <w:rPr>
          <w:rFonts w:hint="eastAsia" w:ascii="Times New Roman" w:hAnsi="Times New Roman" w:eastAsia="黑体"/>
          <w:bCs/>
          <w:color w:val="000000"/>
          <w:sz w:val="30"/>
          <w:szCs w:val="30"/>
          <w:highlight w:val="none"/>
        </w:rPr>
        <w:t xml:space="preserve">、</w:t>
      </w:r>
      <w:bookmarkEnd w:id="180"/>
      <w:r>
        <w:rPr>
          <w:rFonts w:hint="eastAsia" w:ascii="Times New Roman" w:hAnsi="Times New Roman" w:eastAsia="黑体"/>
          <w:bCs/>
          <w:color w:val="000000"/>
          <w:sz w:val="30"/>
          <w:szCs w:val="30"/>
          <w:highlight w:val="none"/>
        </w:rPr>
        <w:t xml:space="preserve">确定</w:t>
      </w:r>
      <w:bookmarkEnd w:id="181"/>
      <w:r/>
      <w:bookmarkEnd w:id="182"/>
      <w:r>
        <w:rPr>
          <w:rFonts w:hint="eastAsia" w:ascii="Times New Roman" w:hAnsi="Times New Roman" w:eastAsia="黑体"/>
          <w:bCs/>
          <w:color w:val="000000"/>
          <w:sz w:val="30"/>
          <w:szCs w:val="30"/>
          <w:highlight w:val="none"/>
        </w:rPr>
        <w:t xml:space="preserve">成交单位</w:t>
      </w:r>
      <w:r/>
    </w:p>
    <w:p>
      <w:pPr>
        <w:ind w:firstLine="478"/>
        <w:spacing w:line="560" w:lineRule="exact"/>
        <w:tabs>
          <w:tab w:val="left" w:pos="900" w:leader="none"/>
        </w:tabs>
        <w:rPr>
          <w:rFonts w:hint="eastAsia"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8</w:t>
      </w:r>
      <w:r>
        <w:rPr>
          <w:rFonts w:hint="eastAsia" w:ascii="Times New Roman" w:hAnsi="Times New Roman"/>
          <w:bCs/>
          <w:color w:val="000000"/>
          <w:sz w:val="24"/>
          <w:szCs w:val="21"/>
          <w:highlight w:val="none"/>
        </w:rPr>
        <w:t xml:space="preserve">.1</w:t>
      </w:r>
      <w:r>
        <w:rPr>
          <w:rFonts w:hint="eastAsia" w:ascii="Times New Roman" w:hAnsi="Times New Roman"/>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560" w:lineRule="exact"/>
        <w:tabs>
          <w:tab w:val="left" w:pos="900" w:leader="none"/>
        </w:tabs>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560" w:lineRule="exact"/>
        <w:tabs>
          <w:tab w:val="left" w:pos="900" w:leader="none"/>
        </w:tabs>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8</w:t>
      </w:r>
      <w:r>
        <w:rPr>
          <w:rFonts w:hint="eastAsia" w:ascii="Times New Roman" w:hAnsi="Times New Roman"/>
          <w:bCs/>
          <w:color w:val="000000"/>
          <w:sz w:val="24"/>
          <w:szCs w:val="21"/>
          <w:highlight w:val="none"/>
        </w:rPr>
        <w:t xml:space="preserve">.2采购人从评审报告提出的成交候选供应商中，按照排序由高到低的原则确定成交供应商。</w:t>
      </w:r>
      <w:r/>
    </w:p>
    <w:p>
      <w:pPr>
        <w:ind w:firstLine="480"/>
        <w:spacing w:line="560" w:lineRule="exact"/>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按以下第</w:t>
      </w:r>
      <w:r>
        <w:rPr>
          <w:rFonts w:hint="eastAsia" w:ascii="Times New Roman" w:hAnsi="Times New Roman"/>
          <w:b/>
          <w:bCs/>
          <w:color w:val="000000"/>
          <w:sz w:val="24"/>
          <w:highlight w:val="none"/>
          <w:u w:val="single"/>
          <w:lang w:val="zh-CN"/>
        </w:rPr>
        <w:t xml:space="preserve">（</w:t>
      </w:r>
      <w:r>
        <w:rPr>
          <w:rFonts w:hint="eastAsia"/>
          <w:b/>
          <w:bCs/>
          <w:color w:val="000000"/>
          <w:sz w:val="24"/>
          <w:highlight w:val="none"/>
          <w:u w:val="single"/>
          <w:lang w:val="en-US" w:eastAsia="zh-CN"/>
        </w:rPr>
        <w:t xml:space="preserve">1</w:t>
      </w:r>
      <w:r>
        <w:rPr>
          <w:rFonts w:hint="eastAsia" w:ascii="Times New Roman" w:hAnsi="Times New Roman"/>
          <w:b/>
          <w:bCs/>
          <w:color w:val="000000"/>
          <w:sz w:val="24"/>
          <w:highlight w:val="none"/>
          <w:u w:val="single"/>
          <w:lang w:val="zh-CN"/>
        </w:rPr>
        <w:t xml:space="preserve">）</w:t>
      </w:r>
      <w:r>
        <w:rPr>
          <w:rFonts w:hint="eastAsia" w:ascii="Times New Roman" w:hAnsi="Times New Roman"/>
          <w:bCs/>
          <w:color w:val="000000"/>
          <w:sz w:val="24"/>
          <w:highlight w:val="none"/>
          <w:lang w:val="zh-CN"/>
        </w:rPr>
        <w:t xml:space="preserve">种方式确定成交供应商</w:t>
      </w:r>
      <w:r/>
    </w:p>
    <w:p>
      <w:pPr>
        <w:ind w:firstLine="480"/>
        <w:spacing w:line="560" w:lineRule="exact"/>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（1）磋商小组直接确定排名第一的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为成交供应商；</w:t>
      </w:r>
      <w:r/>
    </w:p>
    <w:p>
      <w:pPr>
        <w:ind w:firstLine="480"/>
        <w:spacing w:line="560" w:lineRule="exact"/>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（2）采购人</w:t>
      </w:r>
      <w:r>
        <w:rPr>
          <w:rFonts w:hint="eastAsia" w:ascii="Times New Roman" w:hAnsi="Times New Roman"/>
          <w:bCs/>
          <w:color w:val="000000"/>
          <w:sz w:val="24"/>
          <w:szCs w:val="21"/>
          <w:highlight w:val="none"/>
        </w:rPr>
        <w:t xml:space="preserve">从评审报告提出</w:t>
      </w:r>
      <w:r>
        <w:rPr>
          <w:rFonts w:hint="eastAsia" w:ascii="Times New Roman" w:hAnsi="Times New Roman"/>
          <w:bCs/>
          <w:color w:val="000000"/>
          <w:sz w:val="24"/>
          <w:highlight w:val="none"/>
          <w:lang w:val="zh-CN"/>
        </w:rPr>
        <w:t xml:space="preserve">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中按顺序确定成交供应商。</w:t>
      </w:r>
      <w:r/>
    </w:p>
    <w:p>
      <w:pPr>
        <w:ind w:firstLine="478"/>
        <w:spacing w:line="560" w:lineRule="exact"/>
        <w:tabs>
          <w:tab w:val="left" w:pos="900" w:leader="none"/>
        </w:tabs>
        <w:rPr>
          <w:rFonts w:ascii="Times New Roman" w:hAnsi="Times New Roman"/>
          <w:bCs/>
          <w:color w:val="000000"/>
          <w:sz w:val="24"/>
          <w:szCs w:val="21"/>
          <w:highlight w:val="none"/>
        </w:rPr>
      </w:pPr>
      <w:r>
        <w:rPr>
          <w:rFonts w:hint="eastAsia" w:ascii="Times New Roman" w:hAnsi="Times New Roman"/>
          <w:bCs/>
          <w:color w:val="000000"/>
          <w:sz w:val="24"/>
          <w:highlight w:val="none"/>
          <w:lang w:val="zh-CN"/>
        </w:rPr>
        <w:t xml:space="preserve">按第</w:t>
      </w:r>
      <w:r>
        <w:rPr>
          <w:rFonts w:hint="eastAsia" w:ascii="Times New Roman" w:hAnsi="Times New Roman"/>
          <w:bCs/>
          <w:color w:val="000000"/>
          <w:sz w:val="24"/>
          <w:highlight w:val="none"/>
        </w:rPr>
        <w:t xml:space="preserve">2</w:t>
      </w:r>
      <w:r>
        <w:rPr>
          <w:rFonts w:hint="eastAsia" w:ascii="Times New Roman" w:hAnsi="Times New Roman"/>
          <w:bCs/>
          <w:color w:val="000000"/>
          <w:sz w:val="24"/>
          <w:highlight w:val="none"/>
          <w:lang w:val="zh-CN"/>
        </w:rPr>
        <w:t xml:space="preserve">种方式确定成交供应商的，</w:t>
      </w:r>
      <w:r>
        <w:rPr>
          <w:rFonts w:hint="eastAsia" w:ascii="Times New Roman" w:hAnsi="Times New Roman"/>
          <w:bCs/>
          <w:color w:val="000000"/>
          <w:sz w:val="24"/>
          <w:highlight w:val="none"/>
        </w:rPr>
        <w:t xml:space="preserve">采购代理机构</w:t>
      </w:r>
      <w:r>
        <w:rPr>
          <w:rFonts w:hint="eastAsia" w:ascii="Times New Roman" w:hAnsi="Times New Roman"/>
          <w:bCs/>
          <w:color w:val="000000"/>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中按顺序确定成交供应商。</w:t>
      </w:r>
      <w:r/>
    </w:p>
    <w:p>
      <w:pPr>
        <w:ind w:firstLine="478"/>
        <w:spacing w:line="560" w:lineRule="exact"/>
        <w:tabs>
          <w:tab w:val="left" w:pos="900" w:leader="none"/>
        </w:tabs>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8.3</w:t>
      </w:r>
      <w:r>
        <w:rPr>
          <w:rFonts w:hint="eastAsia" w:ascii="Times New Roman" w:hAnsi="Times New Roman"/>
          <w:bCs/>
          <w:color w:val="000000"/>
          <w:sz w:val="24"/>
          <w:szCs w:val="21"/>
          <w:highlight w:val="none"/>
        </w:rPr>
        <w:t xml:space="preserve">成交供应商确定后，采购代理机构将在“宿迁市政府采购网”发布成交结果公告，公告期限为1个工作日。</w:t>
      </w:r>
      <w:r/>
    </w:p>
    <w:p>
      <w:pPr>
        <w:ind w:firstLine="478"/>
        <w:spacing w:line="560" w:lineRule="exact"/>
        <w:tabs>
          <w:tab w:val="left" w:pos="900" w:leader="none"/>
        </w:tabs>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若有充分证据证明，成交供应商出现下列情况之一的，一经查实，将被取消成交资格：</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.1提供虚假材料谋取成交的。</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.2与评审专家、采购人、其他供应商或者</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工作人员恶意串通的。</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.3向评审专家、采购人或</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工作人员行贿或者提供其他不正当利益的。</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.4恶意竞争，最后报价明显低于其自身合理成本且又无法提供证明的。</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.5不满足本磋商文件规定的实质性要求，但在评审过程中又未被磋商小组发现的。</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.6成交后无正当理由拒不与采购人签订政府采购合同或者未按照磋商文件确定的事项签订政府采购合同的。</w:t>
      </w:r>
      <w:r/>
    </w:p>
    <w:p>
      <w:pPr>
        <w:ind w:firstLine="480"/>
        <w:spacing w:line="560" w:lineRule="exact"/>
        <w:rPr>
          <w:rFonts w:hint="eastAsia"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.7将政府采购合同转包的。</w:t>
      </w:r>
      <w:r/>
    </w:p>
    <w:p>
      <w:pPr>
        <w:ind w:firstLine="600"/>
        <w:keepLines/>
        <w:keepNext/>
        <w:spacing w:line="560" w:lineRule="exact"/>
        <w:rPr>
          <w:rFonts w:hint="eastAsia" w:ascii="Times New Roman" w:hAnsi="Times New Roman" w:eastAsia="黑体"/>
          <w:bCs/>
          <w:color w:val="000000"/>
          <w:sz w:val="30"/>
          <w:szCs w:val="30"/>
          <w:highlight w:val="none"/>
        </w:rPr>
        <w:outlineLvl w:val="3"/>
      </w:pPr>
      <w:r/>
      <w:bookmarkStart w:id="183" w:name="_Toc200451960"/>
      <w:r>
        <w:rPr>
          <w:rFonts w:ascii="Times New Roman" w:hAnsi="Times New Roman" w:eastAsia="黑体"/>
          <w:bCs/>
          <w:color w:val="000000"/>
          <w:sz w:val="30"/>
          <w:szCs w:val="30"/>
          <w:highlight w:val="none"/>
        </w:rPr>
        <w:t xml:space="preserve">29</w:t>
      </w:r>
      <w:r>
        <w:rPr>
          <w:rFonts w:hint="eastAsia" w:ascii="Times New Roman" w:hAnsi="Times New Roman" w:eastAsia="黑体"/>
          <w:bCs/>
          <w:color w:val="000000"/>
          <w:sz w:val="30"/>
          <w:szCs w:val="30"/>
          <w:highlight w:val="none"/>
        </w:rPr>
        <w:t xml:space="preserve">、质疑处理</w:t>
      </w:r>
      <w:bookmarkEnd w:id="183"/>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p>
    <w:p>
      <w:pPr>
        <w:ind w:firstLine="480"/>
        <w:spacing w:line="560" w:lineRule="exact"/>
        <w:rPr>
          <w:rFonts w:ascii="Times New Roman" w:hAnsi="Times New Roman" w:cs="宋体"/>
          <w:color w:val="000000"/>
          <w:sz w:val="24"/>
          <w:szCs w:val="24"/>
          <w:highlight w:val="none"/>
        </w:rPr>
      </w:pPr>
      <w:r/>
      <w:bookmarkStart w:id="240" w:name="_GoBack"/>
      <w:r>
        <w:rPr>
          <w:rFonts w:ascii="Times New Roman" w:hAnsi="Times New Roman"/>
          <w:color w:val="000000"/>
          <w:sz w:val="24"/>
          <w:szCs w:val="24"/>
          <w:highlight w:val="none"/>
        </w:rPr>
        <w:t xml:space="preserve">29</w:t>
      </w:r>
      <w:bookmarkEnd w:id="240"/>
      <w:r>
        <w:rPr>
          <w:rFonts w:hint="eastAsia" w:ascii="Times New Roman" w:hAnsi="Times New Roman"/>
          <w:color w:val="000000"/>
          <w:sz w:val="24"/>
          <w:szCs w:val="24"/>
          <w:highlight w:val="none"/>
        </w:rPr>
        <w:t xml:space="preserve">.2.1</w:t>
      </w:r>
      <w:r>
        <w:rPr>
          <w:rFonts w:ascii="Times New Roman" w:hAnsi="Times New Roman" w:cs="宋体"/>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000000"/>
          <w:sz w:val="24"/>
          <w:szCs w:val="24"/>
          <w:highlight w:val="none"/>
        </w:rPr>
        <w:t xml:space="preserve">。</w:t>
      </w:r>
      <w:r/>
    </w:p>
    <w:p>
      <w:pPr>
        <w:ind w:firstLine="480"/>
        <w:spacing w:line="560" w:lineRule="exact"/>
        <w:rPr>
          <w:rFonts w:ascii="Times New Roman" w:hAnsi="Times New Roman" w:cs="宋体"/>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.2.2</w:t>
      </w:r>
      <w:r>
        <w:rPr>
          <w:rFonts w:ascii="Times New Roman" w:hAnsi="Times New Roman" w:cs="宋体"/>
          <w:color w:val="000000"/>
          <w:sz w:val="24"/>
          <w:szCs w:val="24"/>
          <w:highlight w:val="none"/>
        </w:rPr>
        <w:t xml:space="preserve">对采购过程提出质疑的，为各采购程序环节结束之日</w:t>
      </w:r>
      <w:r>
        <w:rPr>
          <w:rFonts w:hint="eastAsia" w:ascii="Times New Roman" w:hAnsi="Times New Roman" w:cs="宋体"/>
          <w:color w:val="000000"/>
          <w:sz w:val="24"/>
          <w:szCs w:val="24"/>
          <w:highlight w:val="none"/>
        </w:rPr>
        <w:t xml:space="preserve">。</w:t>
      </w:r>
      <w:r/>
    </w:p>
    <w:p>
      <w:pPr>
        <w:ind w:firstLine="480"/>
        <w:spacing w:line="560" w:lineRule="exact"/>
        <w:rPr>
          <w:rFonts w:ascii="Times New Roman" w:hAnsi="Times New Roman" w:cs="宋体"/>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.2.3</w:t>
      </w:r>
      <w:r>
        <w:rPr>
          <w:rFonts w:ascii="Times New Roman" w:hAnsi="Times New Roman" w:cs="宋体"/>
          <w:color w:val="000000"/>
          <w:sz w:val="24"/>
          <w:szCs w:val="24"/>
          <w:highlight w:val="none"/>
        </w:rPr>
        <w:t xml:space="preserve">对成交结果提出质疑的，为成交结果公告期限届满之日。</w:t>
      </w:r>
      <w:r/>
    </w:p>
    <w:p>
      <w:pPr>
        <w:ind w:firstLine="480"/>
        <w:spacing w:line="560" w:lineRule="exact"/>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sz w:val="24"/>
          <w:szCs w:val="21"/>
          <w:highlight w:val="none"/>
        </w:rPr>
        <w:t xml:space="preserve">采购代理机构</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t xml:space="preserve">采购人</w:t>
      </w:r>
      <w:r>
        <w:rPr>
          <w:rFonts w:hint="eastAsia" w:ascii="Times New Roman" w:hAnsi="Times New Roman" w:cs="宋体"/>
          <w:color w:val="000000"/>
          <w:sz w:val="24"/>
          <w:szCs w:val="24"/>
          <w:highlight w:val="none"/>
        </w:rPr>
        <w:t xml:space="preserve">将只对供应商第一次质疑作出答复。</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Times New Roman" w:hAnsi="Times New Roman"/>
          <w:b/>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供应商（含</w:t>
      </w:r>
      <w:r>
        <w:rPr>
          <w:rFonts w:ascii="Times New Roman" w:hAnsi="Times New Roman"/>
          <w:color w:val="000000"/>
          <w:sz w:val="24"/>
          <w:szCs w:val="24"/>
          <w:highlight w:val="none"/>
        </w:rPr>
        <w:t xml:space="preserve">潜在供应商</w:t>
      </w:r>
      <w:r>
        <w:rPr>
          <w:rFonts w:hint="eastAsia" w:ascii="Times New Roman" w:hAnsi="Times New Roman"/>
          <w:color w:val="000000"/>
          <w:sz w:val="24"/>
          <w:szCs w:val="24"/>
          <w:highlight w:val="none"/>
        </w:rPr>
        <w:t xml:space="preserve">）对</w:t>
      </w:r>
      <w:r>
        <w:rPr>
          <w:rFonts w:ascii="Times New Roman" w:hAnsi="Times New Roman"/>
          <w:color w:val="000000"/>
          <w:sz w:val="24"/>
          <w:szCs w:val="24"/>
          <w:highlight w:val="none"/>
        </w:rPr>
        <w:t xml:space="preserve">采购方式、</w:t>
      </w:r>
      <w:r>
        <w:rPr>
          <w:rFonts w:hint="eastAsia" w:ascii="Times New Roman" w:hAnsi="Times New Roman"/>
          <w:color w:val="000000"/>
          <w:sz w:val="24"/>
          <w:szCs w:val="24"/>
          <w:highlight w:val="none"/>
        </w:rPr>
        <w:t xml:space="preserve">采购</w:t>
      </w:r>
      <w:r>
        <w:rPr>
          <w:rFonts w:ascii="Times New Roman" w:hAnsi="Times New Roman"/>
          <w:color w:val="000000"/>
          <w:sz w:val="24"/>
          <w:szCs w:val="24"/>
          <w:highlight w:val="none"/>
        </w:rPr>
        <w:t xml:space="preserve">需求、</w:t>
      </w:r>
      <w:r>
        <w:rPr>
          <w:rFonts w:hint="eastAsia" w:ascii="Times New Roman" w:hAnsi="Times New Roman"/>
          <w:color w:val="000000"/>
          <w:sz w:val="24"/>
          <w:szCs w:val="24"/>
          <w:highlight w:val="none"/>
        </w:rPr>
        <w:t xml:space="preserve">供应商</w:t>
      </w:r>
      <w:r>
        <w:rPr>
          <w:rFonts w:ascii="Times New Roman" w:hAnsi="Times New Roman"/>
          <w:color w:val="000000"/>
          <w:sz w:val="24"/>
          <w:szCs w:val="24"/>
          <w:highlight w:val="none"/>
        </w:rPr>
        <w:t xml:space="preserve">资格条件、</w:t>
      </w:r>
      <w:r>
        <w:rPr>
          <w:rFonts w:hint="eastAsia" w:ascii="Times New Roman" w:hAnsi="Times New Roman"/>
          <w:color w:val="000000"/>
          <w:sz w:val="24"/>
          <w:szCs w:val="24"/>
          <w:highlight w:val="none"/>
        </w:rPr>
        <w:t xml:space="preserve">评审方法与评审标准</w:t>
      </w:r>
      <w:r>
        <w:rPr>
          <w:rFonts w:ascii="Times New Roman" w:hAnsi="Times New Roman"/>
          <w:color w:val="000000"/>
          <w:sz w:val="24"/>
          <w:szCs w:val="24"/>
          <w:highlight w:val="none"/>
        </w:rPr>
        <w:t xml:space="preserve">、合同文本</w:t>
      </w:r>
      <w:r>
        <w:rPr>
          <w:rFonts w:hint="eastAsia" w:ascii="Times New Roman" w:hAnsi="Times New Roman"/>
          <w:color w:val="000000"/>
          <w:sz w:val="24"/>
          <w:szCs w:val="24"/>
          <w:highlight w:val="none"/>
        </w:rPr>
        <w:t xml:space="preserve">的</w:t>
      </w:r>
      <w:r>
        <w:rPr>
          <w:rFonts w:ascii="Times New Roman" w:hAnsi="Times New Roman"/>
          <w:color w:val="000000"/>
          <w:sz w:val="24"/>
          <w:szCs w:val="24"/>
          <w:highlight w:val="none"/>
        </w:rPr>
        <w:t xml:space="preserve">询问</w:t>
      </w:r>
      <w:r>
        <w:rPr>
          <w:rFonts w:hint="eastAsia" w:ascii="Times New Roman" w:hAnsi="Times New Roman"/>
          <w:color w:val="000000"/>
          <w:sz w:val="24"/>
          <w:szCs w:val="24"/>
          <w:highlight w:val="none"/>
        </w:rPr>
        <w:t xml:space="preserve">、质疑</w:t>
      </w:r>
      <w:r>
        <w:rPr>
          <w:rFonts w:hint="eastAsia"/>
          <w:color w:val="000000"/>
          <w:sz w:val="24"/>
          <w:szCs w:val="24"/>
          <w:highlight w:val="none"/>
          <w:lang w:eastAsia="zh-CN"/>
        </w:rPr>
        <w:t xml:space="preserve">及</w:t>
      </w:r>
      <w:r>
        <w:rPr>
          <w:rFonts w:ascii="Times New Roman" w:hAnsi="Times New Roman"/>
          <w:color w:val="000000"/>
          <w:sz w:val="24"/>
          <w:szCs w:val="24"/>
          <w:highlight w:val="none"/>
        </w:rPr>
        <w:t xml:space="preserve">其他事项请向</w:t>
      </w:r>
      <w:r>
        <w:rPr>
          <w:rFonts w:hint="eastAsia" w:ascii="Times New Roman" w:hAnsi="Times New Roman"/>
          <w:color w:val="000000"/>
          <w:sz w:val="24"/>
          <w:szCs w:val="24"/>
          <w:highlight w:val="none"/>
        </w:rPr>
        <w:t xml:space="preserve">采购代理机构</w:t>
      </w:r>
      <w:r>
        <w:rPr>
          <w:rFonts w:ascii="Times New Roman" w:hAnsi="Times New Roman"/>
          <w:color w:val="000000"/>
          <w:sz w:val="24"/>
          <w:szCs w:val="24"/>
          <w:highlight w:val="none"/>
        </w:rPr>
        <w:t xml:space="preserve">提出，由</w:t>
      </w:r>
      <w:r>
        <w:rPr>
          <w:rFonts w:hint="eastAsia" w:ascii="Times New Roman" w:hAnsi="Times New Roman"/>
          <w:color w:val="000000"/>
          <w:sz w:val="24"/>
          <w:szCs w:val="24"/>
          <w:highlight w:val="none"/>
        </w:rPr>
        <w:t xml:space="preserve">采购代理机构负责</w:t>
      </w:r>
      <w:r>
        <w:rPr>
          <w:rFonts w:ascii="Times New Roman" w:hAnsi="Times New Roman"/>
          <w:color w:val="000000"/>
          <w:sz w:val="24"/>
          <w:szCs w:val="24"/>
          <w:highlight w:val="none"/>
        </w:rPr>
        <w:t xml:space="preserve">答复。</w:t>
      </w:r>
      <w:r/>
    </w:p>
    <w:p>
      <w:pPr>
        <w:ind w:firstLine="480"/>
        <w:spacing w:line="5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.4供应商应以书面形式向采购人或者其委托的采购代理机构提出质疑。质疑超出采购机构代理范围的，供应商应当向采购人提出。</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p>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大洲设计咨询集团有限公司</w:t>
      </w:r>
      <w:r/>
    </w:p>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鲍琪18851292929</w:t>
      </w:r>
      <w:r/>
    </w:p>
    <w:p>
      <w:pPr>
        <w:ind w:left="0" w:firstLine="480"/>
        <w:pageBreakBefore w:val="0"/>
        <w:spacing w:line="5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泗阳县北京中路68号新天地商业广场2栋3楼东吴村镇银行南</w:t>
      </w:r>
      <w:r/>
    </w:p>
    <w:p>
      <w:pPr>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采购人质疑接收人及联系方式见招标文件第一章。</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p>
    <w:p>
      <w:pPr>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p>
    <w:p>
      <w:pPr>
        <w:ind w:left="0" w:firstLine="468"/>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p>
    <w:p>
      <w:pPr>
        <w:ind w:left="0" w:firstLine="468"/>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29.7质疑供应商对采购人、采购代理机构的答复不满意，或者采购人、采购代理机构未在规定时间内作出答复的，可以在答复期满后15个工作日内向同级财政部门提起投诉。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hint="eastAsia" w:ascii="Times New Roman" w:hAnsi="Times New Roman" w:eastAsia="黑体"/>
          <w:bCs/>
          <w:color w:val="000000"/>
          <w:sz w:val="30"/>
          <w:szCs w:val="30"/>
          <w:highlight w:val="none"/>
        </w:rPr>
        <w:outlineLvl w:val="3"/>
      </w:pPr>
      <w:r>
        <w:rPr>
          <w:rFonts w:hint="eastAsia" w:ascii="Times New Roman" w:hAnsi="Times New Roman" w:eastAsia="黑体"/>
          <w:bCs/>
          <w:color w:val="000000"/>
          <w:sz w:val="30"/>
          <w:szCs w:val="30"/>
          <w:highlight w:val="none"/>
        </w:rPr>
        <w:t xml:space="preserve">3</w:t>
      </w:r>
      <w:r>
        <w:rPr>
          <w:rFonts w:ascii="Times New Roman" w:hAnsi="Times New Roman" w:eastAsia="黑体"/>
          <w:bCs/>
          <w:color w:val="000000"/>
          <w:sz w:val="30"/>
          <w:szCs w:val="30"/>
          <w:highlight w:val="none"/>
        </w:rPr>
        <w:t xml:space="preserve">0</w:t>
      </w:r>
      <w:r>
        <w:rPr>
          <w:rFonts w:hint="eastAsia" w:ascii="Times New Roman" w:hAnsi="Times New Roman" w:eastAsia="黑体"/>
          <w:bCs/>
          <w:color w:val="000000"/>
          <w:sz w:val="30"/>
          <w:szCs w:val="30"/>
          <w:highlight w:val="none"/>
        </w:rPr>
        <w:t xml:space="preserve">、成交通知书</w:t>
      </w:r>
      <w:r/>
    </w:p>
    <w:p>
      <w:pPr>
        <w:ind w:firstLine="600"/>
        <w:spacing w:line="560" w:lineRule="exact"/>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0</w:t>
      </w:r>
      <w:r>
        <w:rPr>
          <w:rFonts w:hint="eastAsia" w:ascii="Times New Roman" w:hAnsi="Times New Roman"/>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360" w:lineRule="auto"/>
        <w:rPr>
          <w:rFonts w:hint="eastAsia" w:ascii="Times New Roman" w:hAnsi="Times New Roman"/>
          <w:b/>
          <w:bCs/>
          <w:color w:val="000000"/>
          <w:sz w:val="32"/>
          <w:szCs w:val="32"/>
          <w:highlight w:val="none"/>
        </w:rPr>
        <w:outlineLvl w:val="2"/>
      </w:pPr>
      <w:r/>
      <w:bookmarkStart w:id="184" w:name="_Toc120614220"/>
      <w:r/>
      <w:bookmarkStart w:id="185" w:name="_Toc20823308"/>
      <w:r/>
      <w:bookmarkStart w:id="186" w:name="_Toc16938552"/>
      <w:r/>
      <w:bookmarkStart w:id="187" w:name="_Toc513029236"/>
      <w:r>
        <w:rPr>
          <w:rFonts w:hint="eastAsia" w:ascii="Times New Roman" w:hAnsi="Times New Roman"/>
          <w:b/>
          <w:bCs/>
          <w:color w:val="000000"/>
          <w:sz w:val="32"/>
          <w:szCs w:val="32"/>
          <w:highlight w:val="none"/>
        </w:rPr>
        <w:t xml:space="preserve">七、授予合同</w:t>
      </w:r>
      <w:bookmarkEnd w:id="184"/>
      <w:r/>
      <w:bookmarkEnd w:id="185"/>
      <w:r/>
      <w:bookmarkEnd w:id="186"/>
      <w:r/>
      <w:bookmarkEnd w:id="187"/>
      <w:r/>
      <w:r/>
    </w:p>
    <w:p>
      <w:pPr>
        <w:ind w:firstLine="600"/>
        <w:keepLines/>
        <w:keepNext/>
        <w:pageBreakBefore w:val="0"/>
        <w:spacing w:line="360" w:lineRule="auto"/>
        <w:rPr>
          <w:rFonts w:hint="eastAsia" w:ascii="Times New Roman" w:hAnsi="Times New Roman" w:eastAsia="黑体"/>
          <w:bCs/>
          <w:color w:val="000000"/>
          <w:sz w:val="30"/>
          <w:szCs w:val="30"/>
          <w:highlight w:val="none"/>
        </w:rPr>
        <w:outlineLvl w:val="3"/>
      </w:pPr>
      <w:r/>
      <w:bookmarkStart w:id="188" w:name="_Toc20823309"/>
      <w:r/>
      <w:bookmarkStart w:id="189" w:name="_Toc16938553"/>
      <w:r/>
      <w:bookmarkStart w:id="190" w:name="_Toc513029237"/>
      <w:r>
        <w:rPr>
          <w:rFonts w:hint="eastAsia" w:ascii="Times New Roman" w:hAnsi="Times New Roman" w:eastAsia="黑体"/>
          <w:bCs/>
          <w:color w:val="000000"/>
          <w:sz w:val="30"/>
          <w:szCs w:val="30"/>
          <w:highlight w:val="none"/>
        </w:rPr>
        <w:t xml:space="preserve">3</w:t>
      </w:r>
      <w:r>
        <w:rPr>
          <w:rFonts w:ascii="Times New Roman" w:hAnsi="Times New Roman" w:eastAsia="黑体"/>
          <w:bCs/>
          <w:color w:val="000000"/>
          <w:sz w:val="30"/>
          <w:szCs w:val="30"/>
          <w:highlight w:val="none"/>
        </w:rPr>
        <w:t xml:space="preserve">1</w:t>
      </w:r>
      <w:r>
        <w:rPr>
          <w:rFonts w:hint="eastAsia" w:ascii="Times New Roman" w:hAnsi="Times New Roman" w:eastAsia="黑体"/>
          <w:bCs/>
          <w:color w:val="000000"/>
          <w:sz w:val="30"/>
          <w:szCs w:val="30"/>
          <w:highlight w:val="none"/>
        </w:rPr>
        <w:t xml:space="preserve">. 签订合同</w:t>
      </w:r>
      <w:r/>
    </w:p>
    <w:p>
      <w:pPr>
        <w:ind w:left="0" w:firstLine="600"/>
        <w:pageBreakBefore w:val="0"/>
        <w:spacing w:line="360" w:lineRule="auto"/>
        <w:rPr>
          <w:rFonts w:hint="eastAsia"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3</w:t>
      </w:r>
      <w:r>
        <w:rPr>
          <w:rFonts w:ascii="Times New Roman" w:hAnsi="Times New Roman"/>
          <w:bCs/>
          <w:color w:val="000000"/>
          <w:sz w:val="24"/>
          <w:szCs w:val="24"/>
          <w:highlight w:val="none"/>
        </w:rPr>
        <w:t xml:space="preserve">1</w:t>
      </w:r>
      <w:r>
        <w:rPr>
          <w:rFonts w:hint="eastAsia" w:ascii="Times New Roman" w:hAnsi="Times New Roman"/>
          <w:color w:val="000000"/>
          <w:sz w:val="24"/>
          <w:szCs w:val="24"/>
          <w:highlight w:val="none"/>
        </w:rPr>
        <w:t xml:space="preserve">.l成交供应商应当在成交通知书发出之日起1</w:t>
      </w: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日内，按照磋商文件确定的事项与采购人签订政府采购合同。</w:t>
      </w:r>
      <w:r>
        <w:rPr>
          <w:rFonts w:hint="eastAsia" w:ascii="Times New Roman" w:hAnsi="Times New Roman" w:eastAsia="宋体" w:cs="Times New Roman"/>
          <w:bCs/>
          <w:caps w:val="0"/>
          <w:color w:val="ff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ff0000"/>
          <w:sz w:val="24"/>
          <w:lang w:val="zh-CN" w:eastAsia="zh-CN"/>
        </w:rPr>
        <w:t xml:space="preserve">，</w:t>
      </w:r>
      <w:r>
        <w:rPr>
          <w:rFonts w:hint="eastAsia" w:ascii="Times New Roman" w:hAnsi="Times New Roman" w:eastAsia="宋体" w:cs="Times New Roman"/>
          <w:bCs/>
          <w:caps w:val="0"/>
          <w:color w:val="ff0000"/>
          <w:sz w:val="24"/>
          <w:lang w:val="zh-CN"/>
        </w:rPr>
        <w:t xml:space="preserve">但政府采购合同中涉及国家秘密、商业秘密的内容除外</w:t>
      </w:r>
      <w:r>
        <w:rPr>
          <w:rFonts w:hint="eastAsia" w:eastAsia="宋体" w:cs="Times New Roman"/>
          <w:bCs/>
          <w:caps w:val="0"/>
          <w:color w:val="ff0000"/>
          <w:sz w:val="24"/>
          <w:lang w:val="zh-CN"/>
        </w:rPr>
        <w:t xml:space="preserve">。</w:t>
      </w:r>
      <w:r/>
    </w:p>
    <w:p>
      <w:pPr>
        <w:ind w:firstLine="600"/>
        <w:pageBreakBefore w:val="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.2磋商文件、成交供应商的响应文件及磋商过程中有关澄清、承诺文件均应作为合同附件。</w:t>
      </w:r>
      <w:r/>
    </w:p>
    <w:p>
      <w:pPr>
        <w:ind w:firstLine="600"/>
        <w:pageBreakBefore w:val="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pageBreakBefore w:val="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31.4本项目的非主体、非关键性工作是否允许分包按以下第</w:t>
      </w:r>
      <w:r>
        <w:rPr>
          <w:rFonts w:hint="eastAsia" w:ascii="Times New Roman" w:hAnsi="Times New Roman"/>
          <w:color w:val="000000"/>
          <w:sz w:val="24"/>
          <w:szCs w:val="24"/>
          <w:highlight w:val="none"/>
          <w:u w:val="single"/>
        </w:rPr>
        <w:t xml:space="preserve"> 2 </w:t>
      </w:r>
      <w:r>
        <w:rPr>
          <w:rFonts w:hint="eastAsia" w:ascii="Times New Roman" w:hAnsi="Times New Roman"/>
          <w:color w:val="000000"/>
          <w:sz w:val="24"/>
          <w:szCs w:val="24"/>
          <w:highlight w:val="none"/>
        </w:rPr>
        <w:t xml:space="preserve">种方式确定：</w:t>
      </w:r>
      <w:r/>
    </w:p>
    <w:p>
      <w:pPr>
        <w:ind w:firstLine="720"/>
        <w:pageBreakBefore w:val="0"/>
        <w:spacing w:line="360" w:lineRule="auto"/>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1.允许分包，允许大中型企业向一家或者多家小微企业分包，分包具体内容、金额或比例：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w:t>
      </w:r>
      <w:r/>
    </w:p>
    <w:p>
      <w:pPr>
        <w:ind w:firstLine="600"/>
        <w:pageBreakBefore w:val="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31.</w:t>
      </w:r>
      <w:r>
        <w:rPr>
          <w:rFonts w:ascii="Times New Roman" w:hAnsi="Times New Roman"/>
          <w:bCs/>
          <w:color w:val="000000"/>
          <w:sz w:val="24"/>
          <w:highlight w:val="none"/>
        </w:rPr>
        <w:t xml:space="preserve">5</w:t>
      </w:r>
      <w:r>
        <w:rPr>
          <w:rFonts w:hint="eastAsia" w:ascii="Times New Roman" w:hAnsi="Times New Roman"/>
          <w:bCs/>
          <w:color w:val="000000"/>
          <w:sz w:val="24"/>
          <w:highlight w:val="none"/>
        </w:rPr>
        <w:t xml:space="preserve">履约保证金</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按照以下第</w:t>
      </w:r>
      <w:r>
        <w:rPr>
          <w:rFonts w:hint="eastAsia" w:ascii="Times New Roman" w:hAnsi="Times New Roman"/>
          <w:bCs/>
          <w:color w:val="000000"/>
          <w:sz w:val="24"/>
          <w:highlight w:val="none"/>
          <w:u w:val="single"/>
        </w:rPr>
        <w:t xml:space="preserve"> </w:t>
      </w:r>
      <w:r>
        <w:rPr>
          <w:rFonts w:hint="eastAsia" w:ascii="宋体" w:hAnsi="宋体"/>
          <w:b/>
          <w:bCs/>
          <w:color w:val="000000"/>
          <w:sz w:val="24"/>
          <w:highlight w:val="none"/>
          <w:u w:val="single"/>
        </w:rPr>
        <w:t xml:space="preserve">(</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rPr>
        <w:t xml:space="preserve">)</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lang w:val="zh-CN"/>
        </w:rPr>
        <w:t xml:space="preserve">方式确定履约保证金收取方式。</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(1)不收取履约保证金。</w:t>
      </w:r>
      <w:r/>
    </w:p>
    <w:p>
      <w:pPr>
        <w:ind w:firstLine="480"/>
        <w:pageBreakBefore w:val="0"/>
        <w:spacing w:line="360" w:lineRule="auto"/>
        <w:rPr>
          <w:rFonts w:hint="eastAsia" w:ascii="Times New Roman" w:hAnsi="Times New Roman" w:eastAsia="宋体" w:cs="Times New Roman"/>
          <w:bCs/>
          <w:color w:val="000000"/>
          <w:sz w:val="24"/>
          <w:highlight w:val="none"/>
          <w:lang w:val="zh-CN"/>
        </w:rPr>
      </w:pPr>
      <w:r>
        <w:rPr>
          <w:rFonts w:hint="eastAsia" w:ascii="Times New Roman" w:hAnsi="Times New Roman"/>
          <w:bCs/>
          <w:color w:val="000000"/>
          <w:sz w:val="24"/>
          <w:highlight w:val="none"/>
          <w:lang w:val="zh-CN"/>
        </w:rPr>
        <w:t xml:space="preserve">(2)</w:t>
      </w:r>
      <w:r>
        <w:rPr>
          <w:rFonts w:hint="eastAsia"/>
          <w:bCs/>
          <w:color w:val="000000"/>
          <w:sz w:val="24"/>
          <w:highlight w:val="none"/>
          <w:lang w:val="zh-CN"/>
        </w:rPr>
        <w:t xml:space="preserve">履约保证</w:t>
      </w:r>
      <w:r>
        <w:rPr>
          <w:rFonts w:hint="eastAsia" w:ascii="Times New Roman" w:hAnsi="Times New Roman" w:eastAsia="宋体" w:cs="Times New Roman"/>
          <w:bCs/>
          <w:color w:val="000000"/>
          <w:sz w:val="24"/>
          <w:highlight w:val="none"/>
          <w:lang w:val="zh-CN"/>
        </w:rPr>
        <w:t xml:space="preserve">金应在采购合同签订前提交，履约保证金的金额：按采购合同总价的 </w:t>
      </w:r>
      <w:r>
        <w:rPr>
          <w:rFonts w:hint="eastAsia" w:ascii="Times New Roman" w:hAnsi="Times New Roman" w:eastAsia="宋体" w:cs="Times New Roman"/>
          <w:bCs/>
          <w:color w:val="000000"/>
          <w:sz w:val="24"/>
          <w:highlight w:val="none"/>
          <w:lang w:val="en-US" w:eastAsia="zh-CN"/>
        </w:rPr>
        <w:t xml:space="preserve">10</w:t>
      </w:r>
      <w:r>
        <w:rPr>
          <w:rFonts w:hint="eastAsia" w:ascii="Times New Roman" w:hAnsi="Times New Roman" w:eastAsia="宋体" w:cs="Times New Roman"/>
          <w:bCs/>
          <w:color w:val="000000"/>
          <w:sz w:val="24"/>
          <w:highlight w:val="none"/>
          <w:lang w:val="zh-CN"/>
        </w:rPr>
        <w:t xml:space="preserve">%计取。除银行电汇、网上银行、数字人民币外，供应商还可选用银行保函、担保公司的保证担保或保险公司的保证保险、等多种形式向采购人缴纳；</w:t>
      </w:r>
      <w:r/>
    </w:p>
    <w:p>
      <w:pPr>
        <w:ind w:firstLine="480"/>
        <w:pageBreakBefore w:val="0"/>
        <w:spacing w:line="360" w:lineRule="auto"/>
        <w:rPr>
          <w:rFonts w:ascii="Times New Roman" w:hAnsi="Times New Roman"/>
          <w:bCs/>
          <w:sz w:val="24"/>
        </w:rPr>
      </w:pPr>
      <w:r>
        <w:rPr>
          <w:rFonts w:ascii="Times New Roman" w:hAnsi="Times New Roman"/>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eastAsia="宋体" w:cs="Times New Roman"/>
          <w:bCs/>
          <w:color w:val="000000"/>
          <w:sz w:val="24"/>
          <w:highlight w:val="none"/>
          <w:lang w:val="zh-CN"/>
        </w:rPr>
        <w:t xml:space="preserve">履约保证金退还的方式：以银行电汇、网上银行、数字人民币形式缴纳履约保证金的，退回至投标人存款账户或投标人数字人民币账户；以保函、担保</w:t>
      </w:r>
      <w:r>
        <w:rPr>
          <w:rFonts w:hint="eastAsia" w:ascii="Times New Roman" w:hAnsi="Times New Roman"/>
          <w:bCs/>
          <w:color w:val="000000"/>
          <w:sz w:val="24"/>
          <w:highlight w:val="none"/>
          <w:lang w:val="zh-CN"/>
        </w:rPr>
        <w:t xml:space="preserve">、保险等形式缴纳履约保证金的，在保函、担保、保险约定的保证期限届满之日起自行失效；</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履约保证金退还的条件：按以下第</w:t>
      </w:r>
      <w:r>
        <w:rPr>
          <w:rFonts w:hint="eastAsia"/>
          <w:bCs/>
          <w:color w:val="000000"/>
          <w:sz w:val="24"/>
          <w:highlight w:val="none"/>
          <w:u w:val="single"/>
          <w:lang w:val="en-US" w:eastAsia="zh-CN"/>
        </w:rPr>
        <w:t xml:space="preserve">c</w:t>
      </w:r>
      <w:r>
        <w:rPr>
          <w:rFonts w:hint="eastAsia" w:ascii="Times New Roman" w:hAnsi="Times New Roman"/>
          <w:bCs/>
          <w:color w:val="000000"/>
          <w:sz w:val="24"/>
          <w:highlight w:val="none"/>
          <w:u w:val="single"/>
          <w:lang w:val="zh-CN"/>
        </w:rPr>
        <w:t xml:space="preserve"> </w:t>
      </w:r>
      <w:r>
        <w:rPr>
          <w:rFonts w:hint="eastAsia" w:ascii="Times New Roman" w:hAnsi="Times New Roman"/>
          <w:bCs/>
          <w:color w:val="000000"/>
          <w:sz w:val="24"/>
          <w:highlight w:val="none"/>
          <w:lang w:val="zh-CN"/>
        </w:rPr>
        <w:t xml:space="preserve">种方式实行：</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a、货物类项目，项目验收合格，出具验收报告及履约保证金收据申请退付；</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b、服务类项目，项目履约期满评价合格，出具履约评价报告及履约保证金收据申请退付；</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c、工程类项目，项目完工验收合格，出具完工证明及履约保证金收据申请退付；</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履约保证金退还时间：采购单位收到供应商退付申请后5个工作日内退还；</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360" w:lineRule="auto"/>
        <w:rPr>
          <w:rFonts w:hint="eastAsia"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keepLines/>
        <w:keepNext/>
        <w:pageBreakBefore w:val="0"/>
        <w:spacing w:line="360" w:lineRule="auto"/>
        <w:rPr>
          <w:rFonts w:hint="eastAsia" w:ascii="Times New Roman" w:hAnsi="Times New Roman" w:eastAsia="黑体"/>
          <w:bCs/>
          <w:color w:val="000000"/>
          <w:sz w:val="30"/>
          <w:szCs w:val="30"/>
          <w:highlight w:val="none"/>
        </w:rPr>
        <w:outlineLvl w:val="3"/>
      </w:pPr>
      <w:r>
        <w:rPr>
          <w:rFonts w:hint="eastAsia" w:ascii="Times New Roman" w:hAnsi="Times New Roman" w:eastAsia="黑体"/>
          <w:bCs/>
          <w:color w:val="000000"/>
          <w:sz w:val="30"/>
          <w:szCs w:val="30"/>
          <w:highlight w:val="none"/>
        </w:rPr>
        <w:t xml:space="preserve">3</w:t>
      </w:r>
      <w:r>
        <w:rPr>
          <w:rFonts w:ascii="Times New Roman" w:hAnsi="Times New Roman" w:eastAsia="黑体"/>
          <w:bCs/>
          <w:color w:val="000000"/>
          <w:sz w:val="30"/>
          <w:szCs w:val="30"/>
          <w:highlight w:val="none"/>
        </w:rPr>
        <w:t xml:space="preserve">2</w:t>
      </w:r>
      <w:r>
        <w:rPr>
          <w:rFonts w:hint="eastAsia" w:ascii="Times New Roman" w:hAnsi="Times New Roman" w:eastAsia="黑体"/>
          <w:bCs/>
          <w:color w:val="000000"/>
          <w:sz w:val="30"/>
          <w:szCs w:val="30"/>
          <w:highlight w:val="none"/>
        </w:rPr>
        <w:t xml:space="preserve">、服务（包含与服务相关的货物）的追加</w:t>
      </w:r>
      <w:r/>
    </w:p>
    <w:p>
      <w:pPr>
        <w:ind w:firstLine="480"/>
        <w:pageBreakBefore w:val="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8"/>
      <w:r/>
      <w:bookmarkEnd w:id="189"/>
      <w:r/>
      <w:bookmarkEnd w:id="190"/>
      <w:r/>
      <w:r/>
    </w:p>
    <w:p>
      <w:pPr>
        <w:ind w:firstLine="600"/>
        <w:keepLines/>
        <w:keepNext/>
        <w:pageBreakBefore w:val="0"/>
        <w:spacing w:line="360" w:lineRule="auto"/>
        <w:rPr>
          <w:rFonts w:ascii="Times New Roman" w:hAnsi="Times New Roman" w:eastAsia="黑体"/>
          <w:bCs/>
          <w:color w:val="000000"/>
          <w:sz w:val="30"/>
          <w:szCs w:val="30"/>
          <w:highlight w:val="none"/>
        </w:rPr>
        <w:outlineLvl w:val="3"/>
      </w:pPr>
      <w:r>
        <w:rPr>
          <w:rFonts w:hint="eastAsia" w:ascii="Times New Roman" w:hAnsi="Times New Roman" w:eastAsia="黑体"/>
          <w:bCs/>
          <w:color w:val="000000"/>
          <w:sz w:val="30"/>
          <w:szCs w:val="30"/>
          <w:highlight w:val="none"/>
        </w:rPr>
        <w:t xml:space="preserve">3</w:t>
      </w:r>
      <w:r>
        <w:rPr>
          <w:rFonts w:ascii="Times New Roman" w:hAnsi="Times New Roman" w:eastAsia="黑体"/>
          <w:bCs/>
          <w:color w:val="000000"/>
          <w:sz w:val="30"/>
          <w:szCs w:val="30"/>
          <w:highlight w:val="none"/>
        </w:rPr>
        <w:t xml:space="preserve">3</w:t>
      </w:r>
      <w:r>
        <w:rPr>
          <w:rFonts w:hint="eastAsia" w:ascii="Times New Roman" w:hAnsi="Times New Roman" w:eastAsia="黑体"/>
          <w:bCs/>
          <w:color w:val="000000"/>
          <w:sz w:val="30"/>
          <w:szCs w:val="30"/>
          <w:highlight w:val="none"/>
        </w:rPr>
        <w:t xml:space="preserve">、政府采购履约资金扶持政策</w:t>
      </w:r>
      <w:r/>
    </w:p>
    <w:p>
      <w:pPr>
        <w:ind w:firstLine="420"/>
        <w:pageBreakBefore w:val="0"/>
        <w:spacing w:line="360" w:lineRule="auto"/>
        <w:rPr>
          <w:rFonts w:hint="eastAsia" w:ascii="Times New Roman" w:hAnsi="Times New Roman"/>
          <w:color w:val="000000"/>
          <w:szCs w:val="21"/>
          <w:highlight w:val="none"/>
        </w:rPr>
      </w:pPr>
      <w:r>
        <w:rPr>
          <w:rFonts w:hint="eastAsia" w:ascii="Times New Roman" w:hAnsi="Times New Roman"/>
          <w:bCs/>
          <w:color w:val="000000"/>
          <w:sz w:val="24"/>
          <w:highlight w:val="none"/>
        </w:rPr>
        <w:t xml:space="preserve">33.1依</w:t>
      </w:r>
      <w:r>
        <w:rPr>
          <w:rFonts w:hint="eastAsia" w:ascii="Times New Roman" w:hAnsi="Times New Roman"/>
          <w:bCs/>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976"/>
        <w:ind w:firstLine="602"/>
        <w:pageBreakBefore w:val="0"/>
        <w:spacing w:before="0" w:after="0" w:line="360" w:lineRule="auto"/>
        <w:rPr>
          <w:rFonts w:hint="eastAsia" w:ascii="Times New Roman" w:hAnsi="Times New Roman"/>
          <w:color w:val="000000"/>
          <w:sz w:val="30"/>
          <w:szCs w:val="30"/>
          <w:highlight w:val="none"/>
        </w:rPr>
      </w:pPr>
      <w:r>
        <w:rPr>
          <w:rFonts w:hint="eastAsia" w:ascii="Times New Roman" w:hAnsi="Times New Roman"/>
          <w:color w:val="000000"/>
          <w:sz w:val="30"/>
          <w:szCs w:val="30"/>
          <w:highlight w:val="none"/>
        </w:rPr>
        <w:t xml:space="preserve">3</w:t>
      </w:r>
      <w:r>
        <w:rPr>
          <w:rFonts w:ascii="Times New Roman" w:hAnsi="Times New Roman"/>
          <w:color w:val="000000"/>
          <w:sz w:val="30"/>
          <w:szCs w:val="30"/>
          <w:highlight w:val="none"/>
        </w:rPr>
        <w:t xml:space="preserve">4</w:t>
      </w:r>
      <w:r>
        <w:rPr>
          <w:rFonts w:hint="eastAsia" w:ascii="Times New Roman" w:hAnsi="Times New Roman"/>
          <w:color w:val="000000"/>
          <w:sz w:val="30"/>
          <w:szCs w:val="30"/>
          <w:highlight w:val="none"/>
        </w:rPr>
        <w:t xml:space="preserve">、验收及付款</w:t>
      </w:r>
      <w:r/>
    </w:p>
    <w:p>
      <w:pPr>
        <w:ind w:firstLine="482"/>
        <w:pageBreakBefore w:val="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.2采购人可以邀请参加本项目的其他供应商或者第三方机构参与验收。参与验收的供应商或者第三方机构的意见作为验收书的参考资料一并存档。</w:t>
      </w:r>
      <w:r/>
    </w:p>
    <w:p>
      <w:pPr>
        <w:ind w:firstLine="482"/>
        <w:pageBreakBefore w:val="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360" w:lineRule="auto"/>
        <w:rPr>
          <w:rFonts w:hint="eastAsia" w:ascii="Times New Roman" w:hAnsi="Times New Roman" w:cs="宋体"/>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.4验收合格的项目，采购人将根据采购合同的约定及时</w:t>
      </w:r>
      <w:r>
        <w:rPr>
          <w:rFonts w:hint="eastAsia"/>
          <w:bCs/>
          <w:color w:val="000000"/>
          <w:sz w:val="24"/>
          <w:highlight w:val="none"/>
          <w:lang w:eastAsia="zh-CN"/>
        </w:rPr>
        <w:t xml:space="preserve">间</w:t>
      </w:r>
      <w:r>
        <w:rPr>
          <w:rFonts w:hint="eastAsia" w:ascii="Times New Roman" w:hAnsi="Times New Roman"/>
          <w:bCs/>
          <w:color w:val="000000"/>
          <w:sz w:val="24"/>
          <w:highlight w:val="none"/>
        </w:rPr>
        <w:t xml:space="preserve">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360" w:lineRule="auto"/>
        <w:rPr>
          <w:rFonts w:ascii="Times New Roman" w:hAnsi="Times New Roman"/>
          <w:b/>
          <w:color w:val="000000"/>
          <w:sz w:val="24"/>
          <w:highlight w:val="none"/>
        </w:rPr>
      </w:pPr>
      <w:r>
        <w:rPr>
          <w:rFonts w:hint="eastAsia" w:ascii="Times New Roman" w:hAnsi="Times New Roman"/>
          <w:b/>
          <w:color w:val="000000"/>
          <w:sz w:val="24"/>
          <w:highlight w:val="none"/>
        </w:rPr>
        <w:t xml:space="preserve">3</w:t>
      </w:r>
      <w:r>
        <w:rPr>
          <w:rFonts w:ascii="Times New Roman" w:hAnsi="Times New Roman"/>
          <w:b/>
          <w:color w:val="000000"/>
          <w:sz w:val="24"/>
          <w:highlight w:val="none"/>
        </w:rPr>
        <w:t xml:space="preserve">5</w:t>
      </w:r>
      <w:r>
        <w:rPr>
          <w:rFonts w:hint="eastAsia" w:ascii="Times New Roman" w:hAnsi="Times New Roman"/>
          <w:b/>
          <w:color w:val="000000"/>
          <w:sz w:val="24"/>
          <w:highlight w:val="none"/>
        </w:rPr>
        <w:t xml:space="preserve">、付款</w:t>
      </w:r>
      <w:r/>
    </w:p>
    <w:p>
      <w:pPr>
        <w:ind w:firstLine="482"/>
        <w:pageBreakBefore w:val="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 </w:t>
      </w:r>
      <w:bookmarkStart w:id="191" w:name="EBec7f529f50594afd871ea9378869e456"/>
      <w:r>
        <w:rPr>
          <w:rFonts w:hint="eastAsia" w:ascii="Times New Roman" w:hAnsi="Times New Roman"/>
          <w:bCs/>
          <w:color w:val="000000"/>
          <w:sz w:val="24"/>
          <w:highlight w:val="none"/>
        </w:rPr>
        <w:t xml:space="preserve">按照以下</w:t>
      </w:r>
      <w:r>
        <w:rPr>
          <w:rFonts w:hint="eastAsia" w:ascii="Times New Roman" w:hAnsi="Times New Roman"/>
          <w:bCs/>
          <w:color w:val="000000"/>
          <w:sz w:val="24"/>
          <w:highlight w:val="none"/>
          <w:u w:val="single"/>
        </w:rPr>
        <w:t xml:space="preserve"> </w:t>
      </w:r>
      <w:r>
        <w:rPr>
          <w:rFonts w:hint="eastAsia" w:ascii="宋体" w:hAnsi="宋体"/>
          <w:b/>
          <w:bCs/>
          <w:color w:val="000000"/>
          <w:sz w:val="24"/>
          <w:highlight w:val="none"/>
          <w:u w:val="single"/>
        </w:rPr>
        <w:t xml:space="preserve">(2)</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1"/>
      <w:r/>
      <w:r/>
    </w:p>
    <w:p>
      <w:pPr>
        <w:ind w:firstLine="482"/>
        <w:pageBreakBefore w:val="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（1）货物类项目</w:t>
      </w:r>
      <w:r/>
    </w:p>
    <w:p>
      <w:pPr>
        <w:ind w:firstLine="482"/>
        <w:pageBreakBefore w:val="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预付款：合同金额的</w:t>
      </w:r>
      <w:r>
        <w:rPr>
          <w:rFonts w:hint="eastAsia" w:ascii="宋体" w:hAnsi="宋体"/>
          <w:bCs/>
          <w:color w:val="000000"/>
          <w:sz w:val="24"/>
          <w:highlight w:val="none"/>
          <w:u w:val="single"/>
        </w:rPr>
        <w:t xml:space="preserve"> </w:t>
      </w:r>
      <w:r>
        <w:rPr>
          <w:rFonts w:hint="eastAsia" w:ascii="宋体" w:hAnsi="宋体"/>
          <w:b/>
          <w:bCs/>
          <w:color w:val="000000"/>
          <w:sz w:val="24"/>
          <w:highlight w:val="none"/>
          <w:u w:val="single"/>
        </w:rPr>
        <w:t xml:space="preserve"> / </w:t>
      </w:r>
      <w:r>
        <w:rPr>
          <w:rFonts w:hint="eastAsia" w:ascii="宋体" w:hAnsi="宋体"/>
          <w:bCs/>
          <w:color w:val="000000"/>
          <w:sz w:val="24"/>
          <w:highlight w:val="none"/>
          <w:u w:val="single"/>
        </w:rPr>
        <w:t xml:space="preserve"> </w:t>
      </w:r>
      <w:r>
        <w:rPr>
          <w:rFonts w:hint="eastAsia" w:ascii="Times New Roman" w:hAnsi="Times New Roman"/>
          <w:bCs/>
          <w:color w:val="000000"/>
          <w:sz w:val="24"/>
          <w:highlight w:val="none"/>
        </w:rPr>
        <w:t xml:space="preserve">%，合同签订后按规定支付； </w:t>
      </w:r>
      <w:r/>
    </w:p>
    <w:p>
      <w:pPr>
        <w:ind w:firstLine="482"/>
        <w:pageBreakBefore w:val="0"/>
        <w:spacing w:line="360" w:lineRule="auto"/>
        <w:rPr>
          <w:rFonts w:hint="eastAsia" w:ascii="Times New Roman" w:hAnsi="Times New Roman"/>
          <w:bCs/>
          <w:color w:val="000000"/>
          <w:sz w:val="24"/>
          <w:highlight w:val="none"/>
          <w:u w:val="single"/>
        </w:rPr>
      </w:pPr>
      <w:r>
        <w:rPr>
          <w:rFonts w:hint="eastAsia" w:ascii="Times New Roman" w:hAnsi="Times New Roman"/>
          <w:bCs/>
          <w:color w:val="000000"/>
          <w:sz w:val="24"/>
          <w:highlight w:val="none"/>
        </w:rPr>
        <w:t xml:space="preserve">进度款：</w:t>
      </w:r>
      <w:bookmarkStart w:id="192" w:name="EBf1f8b954f7504a2cb44cef25707c76a6"/>
      <w:r/>
      <w:bookmarkEnd w:id="192"/>
      <w:r>
        <w:rPr>
          <w:rFonts w:hint="eastAsia" w:ascii="Times New Roman" w:hAnsi="Times New Roman"/>
          <w:bCs/>
          <w:color w:val="000000"/>
          <w:sz w:val="24"/>
          <w:highlight w:val="none"/>
          <w:u w:val="single"/>
        </w:rPr>
        <w:t xml:space="preserve">       </w:t>
      </w:r>
      <w:r>
        <w:rPr>
          <w:rFonts w:hint="eastAsia" w:ascii="宋体" w:hAnsi="宋体"/>
          <w:bCs/>
          <w:color w:val="000000"/>
          <w:sz w:val="24"/>
          <w:highlight w:val="none"/>
          <w:u w:val="single"/>
        </w:rPr>
        <w:t xml:space="preserve"> </w:t>
      </w:r>
      <w:r>
        <w:rPr>
          <w:rFonts w:hint="eastAsia" w:ascii="宋体" w:hAnsi="宋体"/>
          <w:b/>
          <w:bCs/>
          <w:color w:val="000000"/>
          <w:sz w:val="24"/>
          <w:highlight w:val="none"/>
          <w:u w:val="single"/>
        </w:rPr>
        <w:t xml:space="preserve">/</w:t>
      </w:r>
      <w:r>
        <w:rPr>
          <w:rFonts w:hint="eastAsia" w:ascii="宋体" w:hAnsi="宋体"/>
          <w:bCs/>
          <w:color w:val="000000"/>
          <w:sz w:val="24"/>
          <w:highlight w:val="none"/>
          <w:u w:val="single"/>
        </w:rPr>
        <w:t xml:space="preserve">   </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w:t>
      </w:r>
      <w:r/>
    </w:p>
    <w:p>
      <w:pPr>
        <w:ind w:firstLine="482"/>
        <w:pageBreakBefore w:val="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（2）服务类项目</w:t>
      </w:r>
      <w:r/>
    </w:p>
    <w:p>
      <w:pPr>
        <w:ind w:firstLine="482"/>
        <w:pageBreakBefore w:val="0"/>
        <w:spacing w:line="360" w:lineRule="auto"/>
        <w:rPr>
          <w:rFonts w:ascii="Times New Roman" w:hAnsi="Times New Roman" w:eastAsia="仿宋_GB2312" w:cs="仿宋_GB2312"/>
          <w:b/>
          <w:color w:val="000000"/>
          <w:sz w:val="24"/>
          <w:highlight w:val="none"/>
        </w:rPr>
      </w:pPr>
      <w:r>
        <w:rPr>
          <w:rFonts w:hint="eastAsia" w:ascii="Times New Roman" w:hAnsi="Times New Roman"/>
          <w:b/>
          <w:bCs/>
          <w:color w:val="000000"/>
          <w:sz w:val="24"/>
          <w:highlight w:val="none"/>
        </w:rPr>
        <w:t xml:space="preserve">预付款：合同金额的</w:t>
      </w:r>
      <w:bookmarkStart w:id="193" w:name="EBe373fd05aa034cc3a1a41aadf8509e01"/>
      <w:r>
        <w:rPr>
          <w:rFonts w:hint="eastAsia" w:ascii="Times New Roman" w:hAnsi="Times New Roman"/>
          <w:b/>
          <w:bCs/>
          <w:color w:val="000000"/>
          <w:sz w:val="24"/>
          <w:highlight w:val="none"/>
          <w:u w:val="single"/>
        </w:rPr>
        <w:t xml:space="preserve"> 10 </w:t>
      </w:r>
      <w:r>
        <w:rPr>
          <w:rFonts w:hint="eastAsia" w:ascii="Times New Roman" w:hAnsi="Times New Roman"/>
          <w:b/>
          <w:bCs/>
          <w:color w:val="000000"/>
          <w:sz w:val="24"/>
          <w:highlight w:val="none"/>
        </w:rPr>
        <w:t xml:space="preserve">%</w:t>
      </w:r>
      <w:bookmarkEnd w:id="193"/>
      <w:r>
        <w:rPr>
          <w:rFonts w:hint="eastAsia" w:ascii="Times New Roman" w:hAnsi="Times New Roman"/>
          <w:b/>
          <w:bCs/>
          <w:color w:val="000000"/>
          <w:sz w:val="24"/>
          <w:highlight w:val="none"/>
        </w:rPr>
        <w:t xml:space="preserve">，合同签订后按规定支付；</w:t>
      </w:r>
      <w:r>
        <w:rPr>
          <w:rFonts w:hint="eastAsia" w:ascii="Times New Roman" w:hAnsi="Times New Roman" w:eastAsia="仿宋_GB2312" w:cs="仿宋_GB2312"/>
          <w:b/>
          <w:color w:val="000000"/>
          <w:sz w:val="24"/>
          <w:highlight w:val="none"/>
        </w:rPr>
        <w:t xml:space="preserve"> </w:t>
      </w:r>
      <w:r/>
    </w:p>
    <w:p>
      <w:pPr>
        <w:pStyle w:val="1179"/>
        <w:ind w:firstLine="482"/>
        <w:pageBreakBefore w:val="0"/>
        <w:spacing w:line="360" w:lineRule="auto"/>
        <w:rPr>
          <w:rFonts w:hint="eastAsia"/>
          <w:color w:val="000000"/>
          <w:highlight w:val="none"/>
        </w:rPr>
      </w:pPr>
      <w:r/>
      <w:bookmarkStart w:id="194" w:name="EB5e42c1c1be704ecfa15d9f8f317e8f12"/>
      <w:r/>
      <w:bookmarkEnd w:id="194"/>
      <w:r>
        <w:rPr>
          <w:rFonts w:hint="eastAsia" w:ascii="宋体" w:hAnsi="宋体" w:eastAsia="宋体" w:cs="仿宋"/>
          <w:color w:val="000000"/>
          <w:sz w:val="24"/>
          <w:highlight w:val="none"/>
        </w:rPr>
        <w:t xml:space="preserve">进度款：</w:t>
      </w:r>
      <w:r>
        <w:rPr>
          <w:rFonts w:hint="eastAsia" w:ascii="宋体" w:hAnsi="宋体" w:eastAsia="宋体" w:cs="仿宋"/>
          <w:color w:val="000000"/>
          <w:sz w:val="24"/>
          <w:highlight w:val="none"/>
          <w:lang w:val="en-US" w:eastAsia="zh-CN"/>
        </w:rPr>
        <w:t xml:space="preserve">工程完工后付至合同</w:t>
      </w:r>
      <w:r>
        <w:rPr>
          <w:rFonts w:hint="eastAsia" w:ascii="宋体" w:hAnsi="宋体" w:eastAsia="宋体" w:cs="仿宋"/>
          <w:color w:val="000000"/>
          <w:sz w:val="24"/>
          <w:highlight w:val="none"/>
        </w:rPr>
        <w:t xml:space="preserve">价款的80%，</w:t>
      </w:r>
      <w:r>
        <w:rPr>
          <w:rFonts w:hint="eastAsia" w:ascii="宋体" w:hAnsi="宋体" w:eastAsia="宋体" w:cs="仿宋"/>
          <w:color w:val="000000"/>
          <w:sz w:val="24"/>
          <w:highlight w:val="none"/>
          <w:lang w:val="en-US" w:eastAsia="zh-CN"/>
        </w:rPr>
        <w:t xml:space="preserve">工程竣工验收合格后付至结算价款的97%</w:t>
      </w:r>
      <w:r>
        <w:rPr>
          <w:rFonts w:hint="eastAsia" w:ascii="宋体" w:hAnsi="宋体" w:eastAsia="宋体" w:cs="仿宋"/>
          <w:color w:val="000000"/>
          <w:sz w:val="24"/>
          <w:highlight w:val="none"/>
        </w:rPr>
        <w:t xml:space="preserve">，余款待缺陷责任期满无质量问题后一次性付清（无息）。</w:t>
      </w:r>
      <w:r/>
    </w:p>
    <w:p>
      <w:pPr>
        <w:ind w:firstLine="480"/>
        <w:pageBreakBefore w:val="0"/>
        <w:spacing w:line="360" w:lineRule="auto"/>
        <w:rPr>
          <w:rFonts w:hint="eastAsia" w:ascii="Times New Roman" w:hAnsi="Times New Roman"/>
          <w:bCs/>
          <w:color w:val="000000"/>
          <w:sz w:val="24"/>
          <w:szCs w:val="24"/>
          <w:highlight w:val="none"/>
        </w:rPr>
      </w:pPr>
      <w:r/>
      <w:bookmarkStart w:id="195" w:name="EB11398ec6946f4019bc4c35221e27b04f"/>
      <w:r>
        <w:rPr>
          <w:rFonts w:hint="eastAsia" w:ascii="Times New Roman" w:hAnsi="Times New Roman"/>
          <w:bCs/>
          <w:color w:val="000000"/>
          <w:sz w:val="24"/>
          <w:highlight w:val="none"/>
        </w:rPr>
        <w:t xml:space="preserve">注：在签订合同时，成交人明确表示无需预付款或者主动要求降低预付款比例的金额，采购人可不适用预付款规定。</w:t>
      </w:r>
      <w:bookmarkEnd w:id="195"/>
      <w:r/>
      <w:r/>
    </w:p>
    <w:p>
      <w:pPr>
        <w:ind w:firstLine="482"/>
        <w:keepLines w:val="0"/>
        <w:keepNext w:val="0"/>
        <w:pageBreakBefore w:val="0"/>
        <w:spacing w:line="360" w:lineRule="auto"/>
        <w:widowControl w:val="off"/>
        <w:rPr>
          <w:rFonts w:hint="eastAsia"/>
          <w:bCs/>
          <w:color w:val="000000"/>
          <w:sz w:val="24"/>
          <w:szCs w:val="24"/>
          <w:highlight w:val="none"/>
        </w:rPr>
      </w:pPr>
      <w:r>
        <w:rPr>
          <w:rFonts w:hint="eastAsia"/>
          <w:bCs/>
          <w:color w:val="000000"/>
          <w:sz w:val="24"/>
          <w:szCs w:val="24"/>
          <w:highlight w:val="none"/>
        </w:rPr>
      </w:r>
      <w:bookmarkEnd w:id="68"/>
      <w:r/>
      <w:bookmarkEnd w:id="69"/>
      <w:r/>
      <w:bookmarkEnd w:id="70"/>
      <w:r/>
      <w:bookmarkEnd w:id="71"/>
      <w:r/>
      <w:bookmarkEnd w:id="72"/>
      <w:r/>
      <w:r/>
    </w:p>
    <w:p>
      <w:pPr>
        <w:pStyle w:val="1157"/>
        <w:jc w:val="both"/>
        <w:spacing w:line="360" w:lineRule="auto"/>
        <w:rPr>
          <w:rFonts w:hint="eastAsia" w:ascii="宋体" w:hAnsi="宋体" w:cs="宋体"/>
          <w:color w:val="000000"/>
          <w:sz w:val="24"/>
          <w:szCs w:val="24"/>
          <w:highlight w:val="none"/>
        </w:rPr>
      </w:pPr>
      <w:r/>
      <w:bookmarkStart w:id="196" w:name="_Hlt16619350"/>
      <w:r/>
      <w:bookmarkStart w:id="197" w:name="_Toc120614244"/>
      <w:r/>
      <w:bookmarkStart w:id="198" w:name="_Toc24662"/>
      <w:r/>
      <w:bookmarkStart w:id="199" w:name="_Toc20823346"/>
      <w:r/>
      <w:bookmarkStart w:id="200" w:name="_Toc16938590"/>
      <w:r/>
      <w:bookmarkStart w:id="201" w:name="_Toc462564139"/>
      <w:r/>
      <w:bookmarkStart w:id="202" w:name="_Toc479757211"/>
      <w:r/>
      <w:r/>
    </w:p>
    <w:p>
      <w:pPr>
        <w:pStyle w:val="1157"/>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57"/>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57"/>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57"/>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57"/>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57"/>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57"/>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Lines w:val="0"/>
        <w:keepNext w:val="0"/>
        <w:pageBreakBefore w:val="0"/>
        <w:spacing w:line="360" w:lineRule="auto"/>
        <w:widowControl w:val="off"/>
        <w:rPr>
          <w:rFonts w:hint="eastAsia" w:ascii="方正小标宋_GBK" w:hAnsi="Times New Roman" w:eastAsia="方正小标宋_GBK" w:cs="Times New Roman"/>
          <w:color w:val="000000"/>
          <w:sz w:val="44"/>
          <w:szCs w:val="44"/>
          <w:highlight w:val="none"/>
        </w:rPr>
        <w:outlineLvl w:val="0"/>
      </w:pPr>
      <w:r/>
      <w:bookmarkStart w:id="203" w:name="_Toc25553"/>
      <w:r>
        <w:rPr>
          <w:rFonts w:hint="eastAsia" w:ascii="方正小标宋_GBK" w:hAnsi="Times New Roman" w:eastAsia="方正小标宋_GBK" w:cs="Times New Roman"/>
          <w:color w:val="000000"/>
          <w:sz w:val="44"/>
          <w:szCs w:val="44"/>
          <w:highlight w:val="none"/>
        </w:rPr>
        <w:t xml:space="preserve">第</w:t>
      </w:r>
      <w:bookmarkEnd w:id="196"/>
      <w:r>
        <w:rPr>
          <w:rFonts w:hint="eastAsia" w:ascii="方正小标宋_GBK" w:hAnsi="Times New Roman" w:eastAsia="方正小标宋_GBK" w:cs="Times New Roman"/>
          <w:color w:val="000000"/>
          <w:sz w:val="44"/>
          <w:szCs w:val="44"/>
          <w:highlight w:val="none"/>
        </w:rPr>
        <w:t xml:space="preserve">三章 </w:t>
      </w:r>
      <w:r>
        <w:rPr>
          <w:rFonts w:hint="eastAsia" w:ascii="方正小标宋_GBK" w:hAnsi="Times New Roman" w:eastAsia="方正小标宋_GBK" w:cs="Times New Roman"/>
          <w:color w:val="000000"/>
          <w:sz w:val="44"/>
          <w:szCs w:val="44"/>
          <w:highlight w:val="none"/>
          <w:lang w:val="en-US" w:eastAsia="zh-CN"/>
        </w:rPr>
        <w:t xml:space="preserve"> </w:t>
      </w:r>
      <w:r>
        <w:rPr>
          <w:rFonts w:hint="eastAsia" w:ascii="方正小标宋_GBK" w:hAnsi="Times New Roman" w:eastAsia="方正小标宋_GBK" w:cs="Times New Roman"/>
          <w:color w:val="000000"/>
          <w:sz w:val="44"/>
          <w:szCs w:val="44"/>
          <w:highlight w:val="none"/>
        </w:rPr>
        <w:t xml:space="preserve">采购需求</w:t>
      </w:r>
      <w:bookmarkEnd w:id="197"/>
      <w:r/>
      <w:bookmarkEnd w:id="198"/>
      <w:r/>
      <w:bookmarkEnd w:id="199"/>
      <w:r/>
      <w:bookmarkEnd w:id="200"/>
      <w:r/>
      <w:bookmarkEnd w:id="203"/>
      <w:r/>
      <w:bookmarkStart w:id="204" w:name="_Toc26554093"/>
      <w:r/>
      <w:bookmarkStart w:id="205" w:name="_Toc49090575"/>
      <w:r/>
      <w:r/>
    </w:p>
    <w:p>
      <w:pPr>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项目属性：服务类项目</w:t>
      </w:r>
      <w:r/>
    </w:p>
    <w:p>
      <w:pPr>
        <w:ind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u w:val="single"/>
        </w:rPr>
        <w:t xml:space="preserve">建筑业</w:t>
      </w:r>
      <w:r/>
    </w:p>
    <w:p>
      <w:pPr>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不接受</w:t>
      </w:r>
      <w:r>
        <w:rPr>
          <w:rFonts w:hint="eastAsia" w:ascii="宋体" w:hAnsi="宋体" w:cs="宋体"/>
          <w:color w:val="000000"/>
          <w:sz w:val="24"/>
          <w:szCs w:val="24"/>
          <w:highlight w:val="none"/>
        </w:rPr>
        <w:t xml:space="preserve">进口产品。</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rPr>
        <w:outlineLvl w:val="1"/>
      </w:pPr>
      <w:r/>
      <w:bookmarkStart w:id="206" w:name="_Toc120614281"/>
      <w:r>
        <w:rPr>
          <w:rFonts w:hint="eastAsia" w:ascii="方正黑体_GBK" w:hAnsi="方正黑体_GBK" w:eastAsia="方正黑体_GBK" w:cs="方正黑体_GBK"/>
          <w:b w:val="0"/>
          <w:bCs w:val="0"/>
          <w:color w:val="000000"/>
          <w:sz w:val="32"/>
          <w:szCs w:val="32"/>
          <w:highlight w:val="none"/>
          <w:lang w:eastAsia="zh-CN"/>
        </w:rPr>
        <w:t xml:space="preserve">一、</w:t>
      </w:r>
      <w:r>
        <w:rPr>
          <w:rFonts w:hint="eastAsia" w:ascii="方正黑体_GBK" w:hAnsi="方正黑体_GBK" w:eastAsia="方正黑体_GBK" w:cs="方正黑体_GBK"/>
          <w:b w:val="0"/>
          <w:bCs w:val="0"/>
          <w:color w:val="000000"/>
          <w:sz w:val="32"/>
          <w:szCs w:val="32"/>
          <w:highlight w:val="none"/>
        </w:rPr>
        <w:t xml:space="preserve">项目简介</w:t>
      </w:r>
      <w:r/>
    </w:p>
    <w:p>
      <w:pPr>
        <w:pStyle w:val="112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（一）项目名称：</w:t>
      </w:r>
      <w:r>
        <w:rPr>
          <w:rFonts w:hint="eastAsia" w:ascii="宋体" w:hAnsi="宋体" w:cs="宋体"/>
          <w:color w:val="000000"/>
          <w:sz w:val="24"/>
          <w:szCs w:val="24"/>
          <w:highlight w:val="none"/>
          <w:lang w:eastAsia="zh-CN"/>
        </w:rPr>
        <w:t xml:space="preserve">泗阳县2026年停车设施出新增设采购项目</w:t>
      </w:r>
      <w:r/>
    </w:p>
    <w:p>
      <w:pPr>
        <w:pStyle w:val="1121"/>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（二）项目最高限价：</w:t>
      </w:r>
      <w:r>
        <w:rPr>
          <w:rFonts w:hint="eastAsia" w:ascii="宋体" w:hAnsi="宋体" w:cs="宋体"/>
          <w:color w:val="000000"/>
          <w:sz w:val="24"/>
          <w:szCs w:val="24"/>
          <w:highlight w:val="none"/>
          <w:lang w:val="en-US" w:eastAsia="zh-CN"/>
        </w:rPr>
        <w:t xml:space="preserve">1000000元，高于此限价将作无效标处理。</w:t>
      </w:r>
      <w:r/>
    </w:p>
    <w:p>
      <w:pPr>
        <w:pStyle w:val="1121"/>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（三）合同履行期限：</w:t>
      </w:r>
      <w:r>
        <w:rPr>
          <w:rFonts w:hint="eastAsia" w:ascii="宋体" w:hAnsi="宋体" w:cs="宋体"/>
          <w:color w:val="000000"/>
          <w:sz w:val="24"/>
          <w:szCs w:val="24"/>
          <w:highlight w:val="none"/>
          <w:lang w:val="en-US" w:eastAsia="zh-CN"/>
        </w:rPr>
        <w:t xml:space="preserve">90日历天</w:t>
      </w:r>
      <w:r>
        <w:rPr>
          <w:rStyle w:val="1053"/>
          <w:rFonts w:hint="eastAsia" w:ascii="宋体" w:hAnsi="宋体"/>
          <w:color w:val="000000"/>
          <w:sz w:val="24"/>
          <w:highlight w:val="none"/>
        </w:rPr>
        <w:t xml:space="preserve">。</w:t>
      </w:r>
      <w:r/>
    </w:p>
    <w:p>
      <w:pPr>
        <w:pStyle w:val="112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（四）质量要求：合格，质保期一年。</w:t>
      </w:r>
      <w:r/>
    </w:p>
    <w:p>
      <w:pPr>
        <w:pStyle w:val="112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（五）采购内容：主要工程内容为停车（疏导点）线划线、停车导向箭头、停车徽标、隔离桩、除线、疏导点标志牌画面、冷喷停车位、热熔停车位等。具体内容详见项目清单。</w:t>
      </w:r>
      <w:r/>
    </w:p>
    <w:p>
      <w:pPr>
        <w:pStyle w:val="1121"/>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六</w:t>
      </w:r>
      <w:r>
        <w:rPr>
          <w:rFonts w:hint="eastAsia" w:ascii="宋体" w:hAnsi="宋体" w:cs="宋体"/>
          <w:color w:val="000000"/>
          <w:sz w:val="24"/>
          <w:szCs w:val="24"/>
          <w:highlight w:val="none"/>
        </w:rPr>
        <w:t xml:space="preserve">）付款方式：</w:t>
      </w:r>
      <w:r/>
    </w:p>
    <w:p>
      <w:pPr>
        <w:pStyle w:val="1121"/>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预付款：合同金额的10%，合同签订后按规定支付； </w:t>
      </w:r>
      <w:r/>
    </w:p>
    <w:p>
      <w:pPr>
        <w:pStyle w:val="1121"/>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工程完工后付至合同</w:t>
      </w:r>
      <w:r>
        <w:rPr>
          <w:rFonts w:hint="eastAsia" w:ascii="宋体" w:hAnsi="宋体" w:cs="宋体"/>
          <w:color w:val="000000"/>
          <w:sz w:val="24"/>
          <w:szCs w:val="24"/>
          <w:highlight w:val="none"/>
        </w:rPr>
        <w:t xml:space="preserve">价款的80%，</w:t>
      </w:r>
      <w:r>
        <w:rPr>
          <w:rFonts w:hint="eastAsia" w:ascii="宋体" w:hAnsi="宋体" w:cs="宋体"/>
          <w:color w:val="000000"/>
          <w:sz w:val="24"/>
          <w:szCs w:val="24"/>
          <w:highlight w:val="none"/>
          <w:lang w:val="en-US" w:eastAsia="zh-CN"/>
        </w:rPr>
        <w:t xml:space="preserve">工程竣工验收合格后付至结算价款的97%</w:t>
      </w:r>
      <w:r>
        <w:rPr>
          <w:rFonts w:hint="eastAsia" w:ascii="宋体" w:hAnsi="宋体" w:cs="宋体"/>
          <w:color w:val="000000"/>
          <w:sz w:val="24"/>
          <w:szCs w:val="24"/>
          <w:highlight w:val="none"/>
        </w:rPr>
        <w:t xml:space="preserve">，余款待缺陷责任期满无质量问题后一次性付清（无息）。</w:t>
      </w:r>
      <w:r/>
    </w:p>
    <w:p>
      <w:pPr>
        <w:pStyle w:val="1121"/>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注：1.在签订合同时，中标人明确表示无需预付款或者主动要求降低预付款比例的金额，采购人可不适用预付款规定；</w:t>
      </w:r>
      <w:r/>
    </w:p>
    <w:p>
      <w:pPr>
        <w:pStyle w:val="1121"/>
        <w:numPr>
          <w:ilvl w:val="0"/>
          <w:numId w:val="4"/>
        </w:numPr>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对于满足合同约定支付条件的，自收到发票后10个工作日内将资金支付到合同约定的供应商账户或供应商数字人民币账户。</w:t>
      </w:r>
      <w:r/>
    </w:p>
    <w:p>
      <w:pPr>
        <w:pStyle w:val="1121"/>
        <w:numPr>
          <w:ilvl w:val="0"/>
          <w:numId w:val="0"/>
        </w:numPr>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工程缺陷责任期：缺陷责任期从工程通过竣工验收合格之日起计算（工程交付使用早于竣工验收的，以竣工验收合格日期为准），期限为12个月。</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lang w:eastAsia="zh-CN"/>
        </w:rPr>
        <w:outlineLvl w:val="1"/>
      </w:pPr>
      <w:r>
        <w:rPr>
          <w:rFonts w:hint="eastAsia" w:ascii="方正黑体_GBK" w:hAnsi="方正黑体_GBK" w:eastAsia="方正黑体_GBK" w:cs="方正黑体_GBK"/>
          <w:b w:val="0"/>
          <w:bCs w:val="0"/>
          <w:color w:val="000000"/>
          <w:sz w:val="32"/>
          <w:szCs w:val="32"/>
          <w:highlight w:val="none"/>
          <w:lang w:eastAsia="zh-CN"/>
        </w:rPr>
        <w:t xml:space="preserve">二、技术规范</w:t>
      </w:r>
      <w:r/>
    </w:p>
    <w:p>
      <w:pPr>
        <w:pStyle w:val="112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根据相关技术文件要求，本项目的材料、设备、施工必须达到现行中华人民共和国及省、市、行业的一切法规、规范的要求。</w:t>
      </w:r>
      <w:r/>
    </w:p>
    <w:p>
      <w:pPr>
        <w:numPr>
          <w:ilvl w:val="0"/>
          <w:numId w:val="5"/>
        </w:num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lang w:eastAsia="zh-CN"/>
        </w:rPr>
        <w:outlineLvl w:val="1"/>
      </w:pPr>
      <w:r>
        <w:rPr>
          <w:rFonts w:hint="eastAsia" w:ascii="方正黑体_GBK" w:hAnsi="方正黑体_GBK" w:eastAsia="方正黑体_GBK" w:cs="方正黑体_GBK"/>
          <w:b w:val="0"/>
          <w:bCs w:val="0"/>
          <w:color w:val="000000"/>
          <w:sz w:val="32"/>
          <w:szCs w:val="32"/>
          <w:highlight w:val="none"/>
          <w:lang w:val="en-US" w:eastAsia="zh-CN"/>
        </w:rPr>
        <w:t xml:space="preserve">项目</w:t>
      </w:r>
      <w:r>
        <w:rPr>
          <w:rFonts w:hint="eastAsia" w:ascii="方正黑体_GBK" w:hAnsi="方正黑体_GBK" w:eastAsia="方正黑体_GBK" w:cs="方正黑体_GBK"/>
          <w:b w:val="0"/>
          <w:bCs w:val="0"/>
          <w:color w:val="000000"/>
          <w:sz w:val="32"/>
          <w:szCs w:val="32"/>
          <w:highlight w:val="none"/>
          <w:lang w:eastAsia="zh-CN"/>
        </w:rPr>
        <w:t xml:space="preserve">清单</w:t>
      </w:r>
      <w:r/>
    </w:p>
    <w:p>
      <w:pPr>
        <w:numPr>
          <w:ilvl w:val="0"/>
          <w:numId w:val="0"/>
        </w:numPr>
        <w:jc w:val="both"/>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lang w:eastAsia="zh-CN"/>
        </w:rPr>
        <w:outlineLvl w:val="1"/>
      </w:pPr>
      <w:r>
        <w:rPr>
          <w:rFonts w:hint="eastAsia" w:ascii="方正黑体_GBK" w:hAnsi="方正黑体_GBK" w:eastAsia="方正黑体_GBK" w:cs="方正黑体_GBK"/>
          <w:b w:val="0"/>
          <w:bCs w:val="0"/>
          <w:color w:val="000000"/>
          <w:sz w:val="32"/>
          <w:szCs w:val="32"/>
          <w:highlight w:val="none"/>
          <w:lang w:eastAsia="zh-CN"/>
        </w:rPr>
      </w:r>
      <w:r/>
    </w:p>
    <w:p>
      <w:pPr>
        <w:numPr>
          <w:ilvl w:val="0"/>
          <w:numId w:val="0"/>
        </w:numPr>
        <w:jc w:val="both"/>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lang w:eastAsia="zh-CN"/>
        </w:rPr>
        <w:outlineLvl w:val="1"/>
      </w:pPr>
      <w:r>
        <w:rPr>
          <w:rFonts w:hint="eastAsia" w:ascii="方正黑体_GBK" w:hAnsi="方正黑体_GBK" w:eastAsia="方正黑体_GBK" w:cs="方正黑体_GBK"/>
          <w:b w:val="0"/>
          <w:bCs w:val="0"/>
          <w:color w:val="000000"/>
          <w:sz w:val="32"/>
          <w:szCs w:val="32"/>
          <w:highlight w:val="none"/>
          <w:lang w:eastAsia="zh-CN"/>
        </w:rPr>
      </w:r>
      <w:r/>
    </w:p>
    <w:tbl>
      <w:tblPr>
        <w:tblStyle w:val="760"/>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674"/>
        <w:gridCol w:w="3383"/>
        <w:gridCol w:w="1781"/>
        <w:gridCol w:w="1781"/>
      </w:tblGrid>
      <w:tr>
        <w:trPr>
          <w:cantSplit/>
          <w:trHeight w:val="751"/>
        </w:trPr>
        <w:tc>
          <w:tcPr>
            <w:tcW w:w="679"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674" w:type="dxa"/>
            <w:vAlign w:val="center"/>
            <w:textDirection w:val="lrTb"/>
            <w:noWrap w:val="false"/>
          </w:tcPr>
          <w:p>
            <w:pPr>
              <w:jc w:val="center"/>
              <w:spacing w:line="360" w:lineRule="exact"/>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设施分类</w:t>
            </w:r>
            <w:r/>
          </w:p>
        </w:tc>
        <w:tc>
          <w:tcPr>
            <w:tcW w:w="3383"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设施名称</w:t>
            </w:r>
            <w:r/>
          </w:p>
        </w:tc>
        <w:tc>
          <w:tcPr>
            <w:tcW w:w="1781"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781"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备注</w:t>
            </w:r>
            <w:r/>
          </w:p>
        </w:tc>
      </w:tr>
      <w:tr>
        <w:trPr>
          <w:cantSplit/>
          <w:trHeight w:val="671"/>
        </w:trPr>
        <w:tc>
          <w:tcPr>
            <w:tcW w:w="679"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674" w:type="dxa"/>
            <w:vAlign w:val="center"/>
            <w:vMerge w:val="restart"/>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非机动车</w:t>
            </w:r>
            <w:r/>
          </w:p>
        </w:tc>
        <w:tc>
          <w:tcPr>
            <w:tcW w:w="3383" w:type="dxa"/>
            <w:vAlign w:val="center"/>
            <w:textDirection w:val="lrTb"/>
            <w:noWrap w:val="false"/>
          </w:tcPr>
          <w:p>
            <w:pPr>
              <w:jc w:val="center"/>
              <w:keepLines w:val="0"/>
              <w:keepNext w:val="0"/>
              <w:widowControl/>
              <w:rPr>
                <w:rFonts w:ascii="宋体" w:hAnsi="宋体" w:eastAsia="宋体" w:cs="宋体"/>
                <w:color w:val="000000"/>
                <w:sz w:val="22"/>
                <w:szCs w:val="21"/>
                <w:highlight w:val="none"/>
                <w:lang w:val="en-US"/>
              </w:rPr>
              <w:suppressLineNumbers w:val="0"/>
            </w:pPr>
            <w:r>
              <w:rPr>
                <w:rFonts w:hint="eastAsia" w:ascii="宋体" w:hAnsi="宋体" w:eastAsia="宋体" w:cs="宋体"/>
                <w:color w:val="000000"/>
                <w:sz w:val="22"/>
                <w:szCs w:val="22"/>
                <w:highlight w:val="none"/>
                <w:lang w:val="en-US" w:eastAsia="zh-CN" w:bidi="ar"/>
              </w:rPr>
              <w:t xml:space="preserve">停车</w:t>
            </w:r>
            <w:r>
              <w:rPr>
                <w:rFonts w:hint="eastAsia" w:ascii="宋体" w:hAnsi="宋体" w:cs="宋体"/>
                <w:color w:val="000000"/>
                <w:sz w:val="22"/>
                <w:szCs w:val="22"/>
                <w:highlight w:val="none"/>
                <w:lang w:val="en-US" w:eastAsia="zh-CN" w:bidi="ar"/>
              </w:rPr>
              <w:t xml:space="preserve">（疏导点）</w:t>
            </w:r>
            <w:r>
              <w:rPr>
                <w:rFonts w:hint="eastAsia" w:ascii="宋体" w:hAnsi="宋体" w:eastAsia="宋体" w:cs="宋体"/>
                <w:color w:val="000000"/>
                <w:sz w:val="22"/>
                <w:szCs w:val="22"/>
                <w:highlight w:val="none"/>
                <w:lang w:val="en-US" w:eastAsia="zh-CN" w:bidi="ar"/>
              </w:rPr>
              <w:t xml:space="preserve">线划线</w:t>
            </w:r>
            <w:r/>
          </w:p>
        </w:tc>
        <w:tc>
          <w:tcPr>
            <w:tcW w:w="1781" w:type="dxa"/>
            <w:vAlign w:val="center"/>
            <w:textDirection w:val="lrTb"/>
            <w:noWrap w:val="false"/>
          </w:tcPr>
          <w:p>
            <w:pPr>
              <w:jc w:val="center"/>
              <w:keepLines w:val="0"/>
              <w:keepNext w:val="0"/>
              <w:widowControl/>
              <w:rPr>
                <w:rFonts w:ascii="宋体" w:hAnsi="宋体" w:eastAsia="宋体" w:cs="宋体"/>
                <w:color w:val="000000"/>
                <w:sz w:val="22"/>
                <w:szCs w:val="21"/>
                <w:highlight w:val="none"/>
                <w:lang w:val="en-US"/>
              </w:rPr>
              <w:suppressLineNumbers w:val="0"/>
            </w:pPr>
            <w:r>
              <w:rPr>
                <w:rFonts w:hint="eastAsia" w:ascii="宋体" w:hAnsi="宋体" w:cs="宋体"/>
                <w:color w:val="000000"/>
                <w:sz w:val="22"/>
                <w:szCs w:val="22"/>
                <w:highlight w:val="none"/>
                <w:lang w:val="en-US" w:eastAsia="zh-CN" w:bidi="ar"/>
              </w:rPr>
              <w:t xml:space="preserve">46000</w:t>
            </w:r>
            <w:r>
              <w:rPr>
                <w:rFonts w:hint="eastAsia" w:ascii="宋体" w:hAnsi="宋体" w:eastAsia="宋体" w:cs="宋体"/>
                <w:color w:val="000000"/>
                <w:sz w:val="22"/>
                <w:szCs w:val="22"/>
                <w:highlight w:val="none"/>
                <w:lang w:val="en-US" w:eastAsia="zh-CN" w:bidi="ar"/>
              </w:rPr>
              <w:t xml:space="preserve">米</w:t>
            </w:r>
            <w:r/>
          </w:p>
        </w:tc>
        <w:tc>
          <w:tcPr>
            <w:tcW w:w="1781" w:type="dxa"/>
            <w:vAlign w:val="center"/>
            <w:vMerge w:val="restart"/>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项目实施数量，按实际发生量计算</w:t>
            </w:r>
            <w:r/>
          </w:p>
        </w:tc>
      </w:tr>
      <w:tr>
        <w:trPr>
          <w:cantSplit/>
          <w:trHeight w:val="671"/>
        </w:trPr>
        <w:tc>
          <w:tcPr>
            <w:tcW w:w="679"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674"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3383" w:type="dxa"/>
            <w:vAlign w:val="center"/>
            <w:textDirection w:val="lrTb"/>
            <w:noWrap w:val="false"/>
          </w:tcPr>
          <w:p>
            <w:pPr>
              <w:jc w:val="center"/>
              <w:keepLines w:val="0"/>
              <w:keepNext w:val="0"/>
              <w:widowControl/>
              <w:rPr>
                <w:rFonts w:hint="eastAsia" w:ascii="宋体" w:hAnsi="宋体" w:eastAsia="宋体" w:cs="宋体"/>
                <w:color w:val="000000"/>
                <w:sz w:val="22"/>
                <w:szCs w:val="21"/>
                <w:highlight w:val="none"/>
              </w:rPr>
              <w:suppressLineNumbers w:val="0"/>
            </w:pPr>
            <w:r>
              <w:rPr>
                <w:rFonts w:hint="eastAsia" w:ascii="宋体" w:hAnsi="宋体" w:eastAsia="宋体" w:cs="宋体"/>
                <w:color w:val="000000"/>
                <w:sz w:val="22"/>
                <w:szCs w:val="22"/>
                <w:highlight w:val="none"/>
                <w:lang w:val="en-US" w:eastAsia="zh-CN" w:bidi="ar"/>
              </w:rPr>
              <w:t xml:space="preserve">停车导向箭头</w:t>
            </w:r>
            <w:r/>
          </w:p>
        </w:tc>
        <w:tc>
          <w:tcPr>
            <w:tcW w:w="1781" w:type="dxa"/>
            <w:vAlign w:val="center"/>
            <w:textDirection w:val="lrTb"/>
            <w:noWrap w:val="false"/>
          </w:tcPr>
          <w:p>
            <w:pPr>
              <w:jc w:val="center"/>
              <w:spacing w:line="560" w:lineRule="exact"/>
              <w:widowControl/>
              <w:rPr>
                <w:rFonts w:ascii="宋体" w:hAnsi="宋体" w:eastAsia="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3000个</w:t>
            </w:r>
            <w:r/>
          </w:p>
        </w:tc>
        <w:tc>
          <w:tcPr>
            <w:tcW w:w="1781"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671"/>
        </w:trPr>
        <w:tc>
          <w:tcPr>
            <w:tcW w:w="679"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674"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3383" w:type="dxa"/>
            <w:vAlign w:val="center"/>
            <w:textDirection w:val="lrTb"/>
            <w:noWrap w:val="false"/>
          </w:tcPr>
          <w:p>
            <w:pPr>
              <w:jc w:val="center"/>
              <w:keepLines w:val="0"/>
              <w:keepNext w:val="0"/>
              <w:widowControl/>
              <w:rPr>
                <w:rFonts w:hint="eastAsia" w:ascii="宋体" w:hAnsi="宋体" w:eastAsia="宋体" w:cs="宋体"/>
                <w:color w:val="000000"/>
                <w:sz w:val="22"/>
                <w:szCs w:val="21"/>
                <w:highlight w:val="none"/>
              </w:rPr>
              <w:suppressLineNumbers w:val="0"/>
            </w:pPr>
            <w:r>
              <w:rPr>
                <w:rFonts w:hint="eastAsia" w:ascii="宋体" w:hAnsi="宋体" w:eastAsia="宋体" w:cs="宋体"/>
                <w:color w:val="000000"/>
                <w:sz w:val="22"/>
                <w:szCs w:val="22"/>
                <w:highlight w:val="none"/>
                <w:lang w:val="en-US" w:eastAsia="zh-CN" w:bidi="ar"/>
              </w:rPr>
              <w:t xml:space="preserve">停车徽标</w:t>
            </w:r>
            <w:r/>
          </w:p>
        </w:tc>
        <w:tc>
          <w:tcPr>
            <w:tcW w:w="1781" w:type="dxa"/>
            <w:vAlign w:val="center"/>
            <w:textDirection w:val="lrTb"/>
            <w:noWrap w:val="false"/>
          </w:tcPr>
          <w:p>
            <w:pPr>
              <w:jc w:val="center"/>
              <w:spacing w:line="560" w:lineRule="exact"/>
              <w:widowControl/>
              <w:rPr>
                <w:rFonts w:ascii="宋体" w:hAnsi="宋体" w:eastAsia="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1200个</w:t>
            </w:r>
            <w:r/>
          </w:p>
        </w:tc>
        <w:tc>
          <w:tcPr>
            <w:tcW w:w="1781"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671"/>
        </w:trPr>
        <w:tc>
          <w:tcPr>
            <w:tcW w:w="679"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74"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3383" w:type="dxa"/>
            <w:vAlign w:val="center"/>
            <w:textDirection w:val="lrTb"/>
            <w:noWrap w:val="false"/>
          </w:tcPr>
          <w:p>
            <w:pPr>
              <w:jc w:val="center"/>
              <w:keepLines w:val="0"/>
              <w:keepNext w:val="0"/>
              <w:widowControl/>
              <w:rPr>
                <w:rFonts w:hint="eastAsia" w:ascii="宋体" w:hAnsi="宋体" w:eastAsia="宋体" w:cs="宋体"/>
                <w:color w:val="000000"/>
                <w:sz w:val="22"/>
                <w:szCs w:val="21"/>
                <w:highlight w:val="none"/>
              </w:rPr>
              <w:suppressLineNumbers w:val="0"/>
            </w:pPr>
            <w:r>
              <w:rPr>
                <w:rFonts w:hint="eastAsia" w:ascii="宋体" w:hAnsi="宋体" w:cs="宋体"/>
                <w:color w:val="000000"/>
                <w:sz w:val="22"/>
                <w:szCs w:val="22"/>
                <w:highlight w:val="none"/>
                <w:lang w:val="en-US" w:eastAsia="zh-CN" w:bidi="ar"/>
              </w:rPr>
              <w:t xml:space="preserve">隔离桩</w:t>
            </w:r>
            <w:r/>
          </w:p>
        </w:tc>
        <w:tc>
          <w:tcPr>
            <w:tcW w:w="1781" w:type="dxa"/>
            <w:vAlign w:val="center"/>
            <w:textDirection w:val="lrTb"/>
            <w:noWrap w:val="false"/>
          </w:tcPr>
          <w:p>
            <w:pPr>
              <w:jc w:val="center"/>
              <w:spacing w:line="560" w:lineRule="exact"/>
              <w:widowControl/>
              <w:rPr>
                <w:rFonts w:ascii="宋体" w:hAnsi="宋体" w:eastAsia="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60个</w:t>
            </w:r>
            <w:r/>
          </w:p>
        </w:tc>
        <w:tc>
          <w:tcPr>
            <w:tcW w:w="1781"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671"/>
        </w:trPr>
        <w:tc>
          <w:tcPr>
            <w:tcW w:w="679"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W w:w="1674"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3383"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除线</w:t>
            </w:r>
            <w:r/>
          </w:p>
        </w:tc>
        <w:tc>
          <w:tcPr>
            <w:tcW w:w="1781" w:type="dxa"/>
            <w:vAlign w:val="center"/>
            <w:textDirection w:val="lrTb"/>
            <w:noWrap w:val="false"/>
          </w:tcPr>
          <w:p>
            <w:pPr>
              <w:jc w:val="center"/>
              <w:spacing w:line="560" w:lineRule="exact"/>
              <w:widowControl/>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1000米</w:t>
            </w:r>
            <w:r/>
          </w:p>
        </w:tc>
        <w:tc>
          <w:tcPr>
            <w:tcW w:w="1781"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671"/>
        </w:trPr>
        <w:tc>
          <w:tcPr>
            <w:tcW w:w="679"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W w:w="1674"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3383"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车辆停放、疏导点画面</w:t>
            </w:r>
            <w:r/>
          </w:p>
        </w:tc>
        <w:tc>
          <w:tcPr>
            <w:tcW w:w="1781" w:type="dxa"/>
            <w:vAlign w:val="center"/>
            <w:textDirection w:val="lrTb"/>
            <w:noWrap w:val="false"/>
          </w:tcPr>
          <w:p>
            <w:pPr>
              <w:jc w:val="center"/>
              <w:spacing w:line="560" w:lineRule="exact"/>
              <w:widowControl/>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400面</w:t>
            </w:r>
            <w:r/>
          </w:p>
        </w:tc>
        <w:tc>
          <w:tcPr>
            <w:tcW w:w="1781"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671"/>
        </w:trPr>
        <w:tc>
          <w:tcPr>
            <w:tcW w:w="679"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p>
        </w:tc>
        <w:tc>
          <w:tcPr>
            <w:tcW w:w="1674" w:type="dxa"/>
            <w:vAlign w:val="center"/>
            <w:vMerge w:val="restart"/>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机动车</w:t>
            </w:r>
            <w:r/>
          </w:p>
        </w:tc>
        <w:tc>
          <w:tcPr>
            <w:tcW w:w="3383"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冷喷停车位（含原线除线和导向箭头）</w:t>
            </w:r>
            <w:r/>
          </w:p>
        </w:tc>
        <w:tc>
          <w:tcPr>
            <w:tcW w:w="1781" w:type="dxa"/>
            <w:vAlign w:val="center"/>
            <w:textDirection w:val="lrTb"/>
            <w:noWrap w:val="false"/>
          </w:tcPr>
          <w:p>
            <w:pPr>
              <w:jc w:val="center"/>
              <w:spacing w:line="560" w:lineRule="exact"/>
              <w:widowControl/>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6429个</w:t>
            </w:r>
            <w:r/>
          </w:p>
        </w:tc>
        <w:tc>
          <w:tcPr>
            <w:tcW w:w="1781"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01"/>
        </w:trPr>
        <w:tc>
          <w:tcPr>
            <w:tcW w:w="679"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c>
          <w:tcPr>
            <w:tcW w:w="1674"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3383"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热熔停车位（含原线除线和导向箭头）</w:t>
            </w:r>
            <w:r/>
          </w:p>
        </w:tc>
        <w:tc>
          <w:tcPr>
            <w:tcW w:w="1781" w:type="dxa"/>
            <w:vAlign w:val="center"/>
            <w:textDirection w:val="lrTb"/>
            <w:noWrap w:val="false"/>
          </w:tcPr>
          <w:p>
            <w:pPr>
              <w:jc w:val="center"/>
              <w:spacing w:line="560" w:lineRule="exact"/>
              <w:widowControl/>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300个</w:t>
            </w:r>
            <w:r/>
          </w:p>
        </w:tc>
        <w:tc>
          <w:tcPr>
            <w:tcW w:w="1781"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bl>
    <w:p>
      <w:pPr>
        <w:pStyle w:val="1121"/>
        <w:ind w:firstLine="480"/>
        <w:keepLines w:val="0"/>
        <w:keepNext w:val="0"/>
        <w:pageBreakBefore w:val="0"/>
        <w:spacing w:line="360" w:lineRule="auto"/>
        <w:widowControl w:val="off"/>
        <w:rPr>
          <w:rFonts w:hint="eastAsia" w:ascii="宋体" w:hAnsi="宋体" w:cs="宋体"/>
          <w:b/>
          <w:bCs/>
          <w:color w:val="000000"/>
          <w:sz w:val="24"/>
          <w:szCs w:val="24"/>
          <w:highlight w:val="yellow"/>
          <w:lang w:val="en-US" w:eastAsia="zh-CN"/>
        </w:rPr>
      </w:pPr>
      <w:r>
        <w:rPr>
          <w:rFonts w:hint="eastAsia" w:ascii="宋体" w:hAnsi="宋体" w:cs="宋体"/>
          <w:b/>
          <w:bCs/>
          <w:color w:val="000000"/>
          <w:sz w:val="24"/>
          <w:szCs w:val="24"/>
          <w:highlight w:val="none"/>
          <w:lang w:val="en-US" w:eastAsia="zh-CN"/>
        </w:rPr>
        <w:t xml:space="preserve">注：本项目采购物品参照采购人2025年同类项目的技术参数和价格，工艺分为热熔和冷喷两种方式，具体施工方式以业主方根据现场实际情况需求为准。</w:t>
      </w:r>
      <w:r/>
    </w:p>
    <w:p>
      <w:pPr>
        <w:pStyle w:val="1121"/>
        <w:numPr>
          <w:ilvl w:val="0"/>
          <w:numId w:val="0"/>
        </w:numPr>
        <w:ind w:firstLine="640"/>
        <w:jc w:val="left"/>
        <w:spacing w:line="480" w:lineRule="exact"/>
        <w:rPr>
          <w:rStyle w:val="793"/>
          <w:rFonts w:hint="eastAsia" w:ascii="宋体" w:hAnsi="宋体" w:eastAsia="宋体" w:cs="宋体"/>
          <w:b/>
          <w:bCs/>
          <w:color w:val="000000"/>
          <w:sz w:val="24"/>
          <w:szCs w:val="24"/>
          <w:highlight w:val="none"/>
          <w:lang w:val="en-US" w:eastAsia="zh-CN"/>
        </w:rPr>
      </w:pPr>
      <w:r>
        <w:rPr>
          <w:rFonts w:hint="eastAsia" w:ascii="方正黑体_GBK" w:hAnsi="方正黑体_GBK" w:eastAsia="方正黑体_GBK" w:cs="方正黑体_GBK"/>
          <w:b w:val="0"/>
          <w:bCs w:val="0"/>
          <w:color w:val="000000"/>
          <w:sz w:val="32"/>
          <w:szCs w:val="32"/>
          <w:highlight w:val="none"/>
          <w:lang w:val="en-US" w:eastAsia="zh-CN" w:bidi="ar-SA"/>
        </w:rPr>
        <w:t xml:space="preserve">四、技术参数及要求（“★”的为必须满足指标项，“▲”的为重要指标项） </w:t>
      </w:r>
      <w:r>
        <w:rPr>
          <w:rStyle w:val="793"/>
          <w:rFonts w:hint="eastAsia" w:ascii="宋体" w:hAnsi="宋体" w:eastAsia="宋体" w:cs="宋体"/>
          <w:b/>
          <w:bCs/>
          <w:color w:val="000000"/>
          <w:sz w:val="24"/>
          <w:szCs w:val="24"/>
          <w:highlight w:val="none"/>
          <w:lang w:val="en-US" w:eastAsia="zh-CN"/>
        </w:rPr>
        <w:t xml:space="preserve">        </w:t>
      </w:r>
      <w:r/>
    </w:p>
    <w:p>
      <w:pPr>
        <w:pStyle w:val="1121"/>
        <w:numPr>
          <w:ilvl w:val="0"/>
          <w:numId w:val="0"/>
        </w:numPr>
        <w:jc w:val="left"/>
        <w:spacing w:line="240" w:lineRule="auto"/>
        <w:rPr>
          <w:rStyle w:val="793"/>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121"/>
        <w:numPr>
          <w:ilvl w:val="0"/>
          <w:numId w:val="0"/>
        </w:numPr>
        <w:ind w:firstLine="482"/>
        <w:jc w:val="left"/>
        <w:spacing w:line="240" w:lineRule="auto"/>
        <w:rPr>
          <w:rStyle w:val="793"/>
          <w:rFonts w:hint="eastAsia" w:ascii="宋体" w:hAnsi="宋体" w:eastAsia="宋体" w:cs="宋体"/>
          <w:b/>
          <w:bCs/>
          <w:color w:val="000000"/>
          <w:sz w:val="24"/>
          <w:szCs w:val="24"/>
          <w:highlight w:val="none"/>
          <w:lang w:val="en-US" w:eastAsia="zh-CN"/>
        </w:rPr>
      </w:pPr>
      <w:r>
        <w:rPr>
          <w:rStyle w:val="793"/>
          <w:rFonts w:hint="eastAsia" w:ascii="宋体" w:hAnsi="宋体" w:eastAsia="宋体" w:cs="宋体"/>
          <w:b/>
          <w:bCs/>
          <w:color w:val="000000"/>
          <w:sz w:val="24"/>
          <w:szCs w:val="24"/>
          <w:highlight w:val="none"/>
          <w:lang w:val="en-US" w:eastAsia="zh-CN"/>
        </w:rPr>
        <w:t xml:space="preserve">（一）施划标准</w:t>
      </w:r>
      <w:r/>
    </w:p>
    <w:p>
      <w:pPr>
        <w:pStyle w:val="1121"/>
        <w:numPr>
          <w:ilvl w:val="0"/>
          <w:numId w:val="0"/>
        </w:numPr>
        <w:jc w:val="left"/>
        <w:spacing w:line="240" w:lineRule="auto"/>
        <w:rPr>
          <w:rStyle w:val="793"/>
          <w:rFonts w:hint="eastAsia" w:ascii="宋体" w:hAnsi="宋体" w:eastAsia="宋体" w:cs="宋体"/>
          <w:b/>
          <w:bCs/>
          <w:color w:val="000000"/>
          <w:sz w:val="24"/>
          <w:szCs w:val="24"/>
          <w:highlight w:val="none"/>
          <w:lang w:eastAsia="zh-CN"/>
        </w:rPr>
      </w:pPr>
      <w:r>
        <w:rPr>
          <w:rStyle w:val="793"/>
          <w:rFonts w:hint="eastAsia" w:ascii="宋体" w:hAnsi="宋体" w:eastAsia="宋体" w:cs="宋体"/>
          <w:b/>
          <w:bCs/>
          <w:color w:val="000000"/>
          <w:sz w:val="24"/>
          <w:szCs w:val="24"/>
          <w:highlight w:val="none"/>
          <w:lang w:val="en-US" w:eastAsia="zh-CN"/>
        </w:rPr>
        <w:t xml:space="preserve">  </w:t>
      </w:r>
      <w:r>
        <w:rPr>
          <w:rStyle w:val="793"/>
          <w:rFonts w:hint="eastAsia" w:ascii="宋体" w:hAnsi="宋体" w:eastAsia="宋体" w:cs="宋体"/>
          <w:b/>
          <w:bCs/>
          <w:color w:val="000000"/>
          <w:sz w:val="24"/>
          <w:szCs w:val="24"/>
          <w:highlight w:val="none"/>
          <w:lang w:eastAsia="zh-CN"/>
        </w:rPr>
        <mc:AlternateContent>
          <mc:Choice Requires="wpg">
            <w:drawing>
              <wp:inline xmlns:wp="http://schemas.openxmlformats.org/drawingml/2006/wordprocessingDrawing" distT="0" distB="0" distL="0" distR="0">
                <wp:extent cx="2641600" cy="285242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rcRect l="0" t="8051" r="-1932" b="7509"/>
                        <a:stretch/>
                      </pic:blipFill>
                      <pic:spPr bwMode="auto">
                        <a:xfrm>
                          <a:off x="0" y="0"/>
                          <a:ext cx="2641791" cy="28529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8.0pt;height:224.6pt;mso-wrap-distance-left:0.0pt;mso-wrap-distance-top:0.0pt;mso-wrap-distance-right:0.0pt;mso-wrap-distance-bottom:0.0pt;" stroked="f">
                <v:path textboxrect="0,0,0,0"/>
                <v:imagedata r:id="rId15" o:title=""/>
              </v:shape>
            </w:pict>
          </mc:Fallback>
        </mc:AlternateContent>
      </w:r>
      <w:r/>
    </w:p>
    <w:p>
      <w:pPr>
        <w:pStyle w:val="1121"/>
        <w:numPr>
          <w:ilvl w:val="0"/>
          <w:numId w:val="6"/>
        </w:numPr>
        <w:ind w:firstLine="482"/>
        <w:jc w:val="left"/>
        <w:keepLines w:val="0"/>
        <w:keepNext w:val="0"/>
        <w:pageBreakBefore w:val="0"/>
        <w:spacing w:line="360" w:lineRule="auto"/>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热熔参数</w:t>
      </w:r>
      <w:r>
        <w:rPr>
          <w:rStyle w:val="793"/>
          <w:rFonts w:hint="eastAsia" w:ascii="宋体" w:hAnsi="宋体" w:eastAsia="宋体" w:cs="宋体"/>
          <w:b/>
          <w:bCs/>
          <w:color w:val="000000"/>
          <w:sz w:val="24"/>
          <w:szCs w:val="24"/>
          <w:highlight w:val="none"/>
          <w:lang w:val="en-US" w:eastAsia="zh-CN"/>
        </w:rPr>
        <w:t xml:space="preserve">要求</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▲1.施工方式：机器热熔喷涂 ；颜色：黄色；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▲2.宽度：标线宽度为 15cm±1cm，根据实际情况灵活调整；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▲3.厚度不低于 1.8mm；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▲4.材质:体质颜料及填料（含量为：47-66%）合成树脂（含量为：15-20%）；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▲5.玻璃微珠（含量为：15-23%）；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▲6.着色颜料（含量为：2-10%）；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▲7.增塑剂及其他添加剂（含量为：2-5%）。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▲非机动车停车位（含标识宽度不小于 80cm、长度不小于 1.2m；箭头长度不小于1m、宽度不小于15cm），执行 GB5768.3-2009 等相关的技术规范、以及现场的实际情况和招标人要求。 </w:t>
      </w:r>
      <w:r/>
    </w:p>
    <w:p>
      <w:pPr>
        <w:pStyle w:val="1121"/>
        <w:ind w:firstLine="482"/>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bCs/>
          <w:color w:val="000000"/>
          <w:sz w:val="24"/>
          <w:szCs w:val="24"/>
          <w:highlight w:val="none"/>
          <w:lang w:eastAsia="zh-CN"/>
        </w:rPr>
        <w:t xml:space="preserve">（</w:t>
      </w:r>
      <w:r>
        <w:rPr>
          <w:rStyle w:val="793"/>
          <w:rFonts w:hint="eastAsia" w:ascii="宋体" w:hAnsi="宋体" w:eastAsia="宋体" w:cs="宋体"/>
          <w:b/>
          <w:bCs/>
          <w:color w:val="000000"/>
          <w:sz w:val="24"/>
          <w:szCs w:val="24"/>
          <w:highlight w:val="none"/>
          <w:lang w:val="en-US" w:eastAsia="zh-CN"/>
        </w:rPr>
        <w:t xml:space="preserve">三</w:t>
      </w:r>
      <w:r>
        <w:rPr>
          <w:rStyle w:val="793"/>
          <w:rFonts w:hint="eastAsia" w:ascii="宋体" w:hAnsi="宋体" w:eastAsia="宋体" w:cs="宋体"/>
          <w:b/>
          <w:bCs/>
          <w:color w:val="000000"/>
          <w:sz w:val="24"/>
          <w:szCs w:val="24"/>
          <w:highlight w:val="none"/>
          <w:lang w:eastAsia="zh-CN"/>
        </w:rPr>
        <w:t xml:space="preserve">）</w:t>
      </w:r>
      <w:r>
        <w:rPr>
          <w:rStyle w:val="793"/>
          <w:rFonts w:hint="eastAsia" w:ascii="宋体" w:hAnsi="宋体" w:eastAsia="宋体" w:cs="宋体"/>
          <w:b/>
          <w:bCs/>
          <w:color w:val="000000"/>
          <w:sz w:val="24"/>
          <w:szCs w:val="24"/>
          <w:highlight w:val="none"/>
        </w:rPr>
        <w:t xml:space="preserve">标准及基本要求</w:t>
      </w:r>
      <w:r>
        <w:rPr>
          <w:rStyle w:val="793"/>
          <w:rFonts w:hint="eastAsia" w:ascii="宋体" w:hAnsi="宋体" w:eastAsia="宋体" w:cs="宋体"/>
          <w:b w:val="0"/>
          <w:bCs w:val="0"/>
          <w:color w:val="000000"/>
          <w:sz w:val="24"/>
          <w:szCs w:val="24"/>
          <w:highlight w:val="none"/>
        </w:rPr>
        <w:t xml:space="preserve">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1、沥青路面：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1.1 1 吨热熔涂料划线应在 220 平方米—240 平方米之间，不得超过240平方米。</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1.2 1 吨热熔涂料划线用下涂剂不得低于50kg；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1.3 1 吨热熔涂料划线用玻璃微珠不得低于100kg。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▲2、标线厚度不得低于1.8mm，应在1.8mm-2.2mm 之间。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★3、热熔涂料应当年生产</w:t>
      </w:r>
      <w:r>
        <w:rPr>
          <w:rStyle w:val="793"/>
          <w:rFonts w:hint="eastAsia" w:ascii="宋体" w:hAnsi="宋体" w:cs="宋体"/>
          <w:b w:val="0"/>
          <w:bCs w:val="0"/>
          <w:color w:val="000000"/>
          <w:sz w:val="24"/>
          <w:szCs w:val="24"/>
          <w:highlight w:val="none"/>
          <w:lang w:eastAsia="zh-CN"/>
        </w:rPr>
        <w:t xml:space="preserve">。</w:t>
      </w:r>
      <w:r>
        <w:rPr>
          <w:rStyle w:val="793"/>
          <w:rFonts w:hint="eastAsia" w:ascii="宋体" w:hAnsi="宋体" w:cs="宋体"/>
          <w:b/>
          <w:bCs/>
          <w:color w:val="000000"/>
          <w:sz w:val="24"/>
          <w:szCs w:val="24"/>
          <w:highlight w:val="none"/>
          <w:lang w:eastAsia="zh-CN"/>
        </w:rPr>
        <w:t xml:space="preserve">（</w:t>
      </w:r>
      <w:r>
        <w:rPr>
          <w:rStyle w:val="793"/>
          <w:rFonts w:hint="eastAsia" w:ascii="宋体" w:hAnsi="宋体" w:cs="宋体"/>
          <w:b/>
          <w:bCs/>
          <w:color w:val="000000"/>
          <w:sz w:val="24"/>
          <w:szCs w:val="24"/>
          <w:highlight w:val="none"/>
          <w:lang w:val="en-US" w:eastAsia="zh-CN"/>
        </w:rPr>
        <w:t xml:space="preserve">须提供</w:t>
      </w:r>
      <w:r>
        <w:rPr>
          <w:rStyle w:val="793"/>
          <w:rFonts w:hint="eastAsia" w:ascii="宋体" w:hAnsi="宋体" w:cs="宋体"/>
          <w:b/>
          <w:bCs/>
          <w:color w:val="000000"/>
          <w:sz w:val="24"/>
          <w:szCs w:val="24"/>
          <w:highlight w:val="none"/>
          <w:lang w:eastAsia="zh-CN"/>
        </w:rPr>
        <w:t xml:space="preserve">质量检测报告）</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4、基本要求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4.1 喷涂标线前，路面应清洁，无起灰现象。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4.2 标线的设臵、颜色、形状，应符合图纸和《道路交通标志和标线》（GB5768-2009）标准的规定。 </w:t>
      </w:r>
      <w:r/>
    </w:p>
    <w:p>
      <w:pPr>
        <w:pStyle w:val="1121"/>
        <w:ind w:firstLine="482"/>
        <w:jc w:val="left"/>
        <w:keepLines w:val="0"/>
        <w:keepNext w:val="0"/>
        <w:pageBreakBefore w:val="0"/>
        <w:spacing w:line="360" w:lineRule="auto"/>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w:t>
      </w:r>
      <w:r>
        <w:rPr>
          <w:rStyle w:val="793"/>
          <w:rFonts w:hint="eastAsia" w:ascii="宋体" w:hAnsi="宋体" w:cs="宋体"/>
          <w:b/>
          <w:bCs/>
          <w:color w:val="000000"/>
          <w:sz w:val="24"/>
          <w:szCs w:val="24"/>
          <w:highlight w:val="none"/>
          <w:lang w:val="en-US" w:eastAsia="zh-CN"/>
        </w:rPr>
        <w:t xml:space="preserve">四</w:t>
      </w:r>
      <w:r>
        <w:rPr>
          <w:rStyle w:val="793"/>
          <w:rFonts w:hint="eastAsia" w:ascii="宋体" w:hAnsi="宋体" w:eastAsia="宋体" w:cs="宋体"/>
          <w:b/>
          <w:bCs/>
          <w:color w:val="000000"/>
          <w:sz w:val="24"/>
          <w:szCs w:val="24"/>
          <w:highlight w:val="none"/>
        </w:rPr>
        <w:t xml:space="preserve">）外观鉴定</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1、路面标线以外的路面，应保持清洁，不得被标线材料污染；当某处污染面积超过0.001㎡时，应进行清除，路面要修补。 </w:t>
      </w:r>
      <w:r/>
    </w:p>
    <w:p>
      <w:pPr>
        <w:pStyle w:val="1121"/>
        <w:ind w:firstLine="480"/>
        <w:jc w:val="left"/>
        <w:keepLines w:val="0"/>
        <w:keepNext w:val="0"/>
        <w:pageBreakBefore w:val="0"/>
        <w:spacing w:line="360" w:lineRule="auto"/>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2、热涂后的标线，边缘无明显毛边；毛边长度每公里超过1％时，应进行清除修补。</w:t>
      </w:r>
      <w:r/>
    </w:p>
    <w:p>
      <w:pPr>
        <w:pStyle w:val="1121"/>
        <w:ind w:firstLine="480"/>
        <w:jc w:val="left"/>
        <w:keepLines w:val="0"/>
        <w:keepNext w:val="0"/>
        <w:pageBreakBefore w:val="0"/>
        <w:spacing w:line="360" w:lineRule="auto"/>
        <w:rPr>
          <w:rStyle w:val="793"/>
          <w:rFonts w:hint="eastAsia" w:ascii="宋体" w:hAnsi="宋体" w:eastAsia="宋体" w:cs="宋体"/>
          <w:color w:val="000000"/>
          <w:sz w:val="24"/>
          <w:szCs w:val="24"/>
          <w:highlight w:val="none"/>
        </w:rPr>
      </w:pPr>
      <w:r>
        <w:rPr>
          <w:rStyle w:val="793"/>
          <w:rFonts w:hint="eastAsia" w:ascii="宋体" w:hAnsi="宋体" w:eastAsia="宋体" w:cs="宋体"/>
          <w:b w:val="0"/>
          <w:bCs w:val="0"/>
          <w:color w:val="000000"/>
          <w:sz w:val="24"/>
          <w:szCs w:val="24"/>
          <w:highlight w:val="none"/>
        </w:rPr>
        <w:t xml:space="preserve">3、标线应顺直或圆顺，不符合要求时，应清除和修补。 </w:t>
      </w:r>
      <w:r/>
    </w:p>
    <w:tbl>
      <w:tblPr>
        <w:tblStyle w:val="760"/>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3096"/>
        <w:gridCol w:w="2208"/>
        <w:gridCol w:w="3756"/>
      </w:tblGrid>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center"/>
              <w:keepLines w:val="0"/>
              <w:keepNext w:val="0"/>
              <w:pageBreakBefore w:val="0"/>
              <w:spacing w:line="360" w:lineRule="auto"/>
              <w:widowControl/>
              <w:rPr>
                <w:rStyle w:val="793"/>
                <w:rFonts w:hint="eastAsia" w:ascii="宋体" w:hAnsi="宋体" w:eastAsia="宋体" w:cs="宋体"/>
                <w:b/>
                <w:bCs/>
                <w:color w:val="000000"/>
                <w:sz w:val="24"/>
                <w:szCs w:val="24"/>
                <w:highlight w:val="none"/>
                <w:lang w:val="en-US" w:eastAsia="zh-CN" w:bidi="ar-SA"/>
              </w:rPr>
            </w:pPr>
            <w:r>
              <w:rPr>
                <w:rStyle w:val="793"/>
                <w:rFonts w:hint="eastAsia" w:ascii="宋体" w:hAnsi="宋体" w:eastAsia="宋体" w:cs="宋体"/>
                <w:b/>
                <w:bCs/>
                <w:color w:val="000000"/>
                <w:sz w:val="24"/>
                <w:szCs w:val="24"/>
                <w:highlight w:val="none"/>
                <w:lang w:val="en-US" w:eastAsia="zh-CN" w:bidi="ar-SA"/>
              </w:rPr>
              <w:t xml:space="preserve">项目</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center"/>
              <w:keepLines w:val="0"/>
              <w:keepNext w:val="0"/>
              <w:pageBreakBefore w:val="0"/>
              <w:spacing w:line="360" w:lineRule="auto"/>
              <w:widowControl/>
              <w:rPr>
                <w:rStyle w:val="793"/>
                <w:rFonts w:hint="eastAsia" w:ascii="宋体" w:hAnsi="宋体" w:eastAsia="宋体" w:cs="宋体"/>
                <w:b/>
                <w:bCs/>
                <w:color w:val="000000"/>
                <w:sz w:val="24"/>
                <w:szCs w:val="24"/>
                <w:highlight w:val="none"/>
                <w:lang w:val="en-US" w:eastAsia="zh-CN" w:bidi="ar-SA"/>
              </w:rPr>
            </w:pPr>
            <w:r>
              <w:rPr>
                <w:rStyle w:val="793"/>
                <w:rFonts w:hint="eastAsia" w:ascii="宋体" w:hAnsi="宋体" w:eastAsia="宋体" w:cs="宋体"/>
                <w:b/>
                <w:bCs/>
                <w:color w:val="000000"/>
                <w:sz w:val="24"/>
                <w:szCs w:val="24"/>
                <w:highlight w:val="none"/>
                <w:lang w:val="en-US" w:eastAsia="zh-CN" w:bidi="ar-SA"/>
              </w:rPr>
              <w:t xml:space="preserve">技术指标</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val="off"/>
              <w:rPr>
                <w:rStyle w:val="79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热熔型</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密度/g·cm-3</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≥1.99</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软化点/℃</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≥107</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涂膜外观</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涂膜冷凝后应无皱纹、斑点、起泡、裂纹、脱落及表面无发粘现象,涂膜的颜色和外观应与标准板差别不大.</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不粘胎干燥时间/min</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≤3</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色度性能</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白色</w:t>
            </w:r>
            <w:r/>
          </w:p>
        </w:tc>
        <w:tc>
          <w:tcPr>
            <w:tcBorders>
              <w:top w:val="single" w:color="000000" w:sz="4" w:space="0"/>
              <w:left w:val="single" w:color="000000" w:sz="4" w:space="0"/>
              <w:bottom w:val="single" w:color="000000" w:sz="4" w:space="0"/>
              <w:right w:val="single" w:color="000000" w:sz="4" w:space="0"/>
            </w:tcBorders>
            <w:tcW w:w="3756" w:type="dxa"/>
            <w:vAlign w:val="center"/>
            <w:vMerge w:val="restart"/>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X:0.320y:0.339 亮度因数:0.81</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vMerge w:val="continue"/>
            <w:textDirection w:val="lrTb"/>
            <w:noWrap w:val="false"/>
          </w:tcPr>
          <w:p>
            <w:pPr>
              <w:pStyle w:val="1150"/>
              <w:jc w:val="left"/>
              <w:keepLines w:val="0"/>
              <w:keepNext w:val="0"/>
              <w:pageBreakBefore w:val="0"/>
              <w:spacing w:line="360" w:lineRule="auto"/>
              <w:widowControl w:val="off"/>
              <w:rPr>
                <w:rStyle w:val="79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黄色</w:t>
            </w:r>
            <w:r/>
          </w:p>
        </w:tc>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1150"/>
              <w:jc w:val="left"/>
              <w:keepLines w:val="0"/>
              <w:keepNext w:val="0"/>
              <w:pageBreakBefore w:val="0"/>
              <w:spacing w:line="360" w:lineRule="auto"/>
              <w:widowControl w:val="off"/>
              <w:rPr>
                <w:rStyle w:val="79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抗压强度 MPa</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50℃±223℃ ±1</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耐磨性(200r/1000g 后失重)/mg</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53.5</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耐水性</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在水中浸泡24小时应无异常现象</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耐碱性</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在氢氧化钙饱和液中浸24小时无异常现象</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加热残留份/%</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100</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玻璃微珠含量/%</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15%-23%</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流动性 mm</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≤39</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逆反射系数逆反射系数 mcd.1x".m²</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白色</w:t>
            </w:r>
            <w:r/>
          </w:p>
        </w:tc>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vMerge w:val="continue"/>
            <w:textDirection w:val="lrTb"/>
            <w:noWrap w:val="false"/>
          </w:tcPr>
          <w:p>
            <w:pPr>
              <w:pStyle w:val="1150"/>
              <w:jc w:val="left"/>
              <w:keepLines w:val="0"/>
              <w:keepNext w:val="0"/>
              <w:pageBreakBefore w:val="0"/>
              <w:spacing w:line="360" w:lineRule="auto"/>
              <w:widowControl w:val="off"/>
              <w:rPr>
                <w:rStyle w:val="79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黄色</w:t>
            </w:r>
            <w:r/>
          </w:p>
        </w:tc>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≥110</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耐候性</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50"/>
              <w:jc w:val="left"/>
              <w:keepLines w:val="0"/>
              <w:keepNext w:val="0"/>
              <w:pageBreakBefore w:val="0"/>
              <w:spacing w:line="360" w:lineRule="auto"/>
              <w:widowControl/>
              <w:rPr>
                <w:rStyle w:val="793"/>
                <w:rFonts w:hint="eastAsia" w:ascii="宋体" w:hAnsi="宋体" w:eastAsia="宋体" w:cs="宋体"/>
                <w:color w:val="000000"/>
                <w:sz w:val="24"/>
                <w:szCs w:val="24"/>
                <w:highlight w:val="none"/>
                <w:lang w:val="en-US" w:eastAsia="zh-CN" w:bidi="ar-SA"/>
              </w:rPr>
            </w:pPr>
            <w:r>
              <w:rPr>
                <w:rStyle w:val="793"/>
                <w:rFonts w:hint="eastAsia" w:ascii="宋体" w:hAnsi="宋体" w:eastAsia="宋体" w:cs="宋体"/>
                <w:color w:val="000000"/>
                <w:sz w:val="24"/>
                <w:szCs w:val="24"/>
                <w:highlight w:val="none"/>
                <w:lang w:val="en-US" w:eastAsia="zh-CN" w:bidi="ar-SA"/>
              </w:rPr>
              <w:t xml:space="preserve">经12个月试验,涂膜的起皱、斑点、裂纹、脱落及变色等都不大于标准样板</w:t>
            </w:r>
            <w:r/>
          </w:p>
        </w:tc>
      </w:tr>
    </w:tbl>
    <w:p>
      <w:pPr>
        <w:pStyle w:val="1121"/>
        <w:ind w:firstLine="241"/>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w:t>
      </w:r>
      <w:r>
        <w:rPr>
          <w:rStyle w:val="793"/>
          <w:rFonts w:hint="eastAsia" w:ascii="宋体" w:hAnsi="宋体" w:cs="宋体"/>
          <w:b/>
          <w:bCs/>
          <w:color w:val="000000"/>
          <w:sz w:val="24"/>
          <w:szCs w:val="24"/>
          <w:highlight w:val="none"/>
          <w:lang w:val="en-US" w:eastAsia="zh-CN"/>
        </w:rPr>
        <w:t xml:space="preserve">五</w:t>
      </w:r>
      <w:r>
        <w:rPr>
          <w:rStyle w:val="793"/>
          <w:rFonts w:hint="eastAsia" w:ascii="宋体" w:hAnsi="宋体" w:eastAsia="宋体" w:cs="宋体"/>
          <w:b/>
          <w:bCs/>
          <w:color w:val="000000"/>
          <w:sz w:val="24"/>
          <w:szCs w:val="24"/>
          <w:highlight w:val="none"/>
        </w:rPr>
        <w:t xml:space="preserve">）、冷喷参数</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1、使用符合国家标准的常温型路面标线涂料，其粘度、密度、耐磨性等技术指标须符合 JT/T280-2004《路面标线涂料》中溶剂普通型有关规定； </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▲2、施工方式：机器冷喷； </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▲3、施划标准：颜色：黄色；标线厚度不小于0.15mm，标线宽度为15cm±1cm；标识宽度不小于80cm、长度不小于1.2m；箭头长度不小于1m、宽度不小于15cm； </w:t>
      </w:r>
      <w:r/>
    </w:p>
    <w:p>
      <w:pPr>
        <w:pStyle w:val="1121"/>
        <w:numPr>
          <w:ilvl w:val="0"/>
          <w:numId w:val="7"/>
        </w:numPr>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废线清除：残旧标线要清洗干净，表面无残留，清洗后的废料及时清理并保持路面干净整洁，不得损坏路面；</w:t>
      </w:r>
      <w:r/>
    </w:p>
    <w:p>
      <w:pPr>
        <w:pStyle w:val="1121"/>
        <w:ind w:firstLine="482"/>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w:t>
      </w:r>
      <w:r>
        <w:rPr>
          <w:rStyle w:val="793"/>
          <w:rFonts w:hint="eastAsia" w:ascii="宋体" w:hAnsi="宋体" w:cs="宋体"/>
          <w:b/>
          <w:bCs/>
          <w:color w:val="000000"/>
          <w:sz w:val="24"/>
          <w:szCs w:val="24"/>
          <w:highlight w:val="none"/>
          <w:lang w:val="en-US" w:eastAsia="zh-CN"/>
        </w:rPr>
        <w:t xml:space="preserve">六</w:t>
      </w:r>
      <w:r>
        <w:rPr>
          <w:rStyle w:val="793"/>
          <w:rFonts w:hint="eastAsia" w:ascii="宋体" w:hAnsi="宋体" w:eastAsia="宋体" w:cs="宋体"/>
          <w:b/>
          <w:bCs/>
          <w:color w:val="000000"/>
          <w:sz w:val="24"/>
          <w:szCs w:val="24"/>
          <w:highlight w:val="none"/>
        </w:rPr>
        <w:t xml:space="preserve">）非机动车停车徽标 </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自行车模型规格 1.2</w:t>
      </w:r>
      <w:r>
        <w:rPr>
          <w:rStyle w:val="793"/>
          <w:rFonts w:hint="eastAsia" w:ascii="宋体" w:hAnsi="宋体" w:cs="宋体"/>
          <w:b w:val="0"/>
          <w:bCs w:val="0"/>
          <w:color w:val="000000"/>
          <w:sz w:val="24"/>
          <w:szCs w:val="24"/>
          <w:highlight w:val="none"/>
          <w:lang w:val="en-US" w:eastAsia="zh-CN"/>
        </w:rPr>
        <w:t xml:space="preserve">5</w:t>
      </w:r>
      <w:r>
        <w:rPr>
          <w:rStyle w:val="793"/>
          <w:rFonts w:hint="eastAsia" w:ascii="宋体" w:hAnsi="宋体" w:eastAsia="宋体" w:cs="宋体"/>
          <w:b w:val="0"/>
          <w:bCs w:val="0"/>
          <w:color w:val="000000"/>
          <w:sz w:val="24"/>
          <w:szCs w:val="24"/>
          <w:highlight w:val="none"/>
        </w:rPr>
        <w:t xml:space="preserve">m*0.</w:t>
      </w:r>
      <w:r>
        <w:rPr>
          <w:rStyle w:val="793"/>
          <w:rFonts w:hint="eastAsia" w:ascii="宋体" w:hAnsi="宋体" w:cs="宋体"/>
          <w:b w:val="0"/>
          <w:bCs w:val="0"/>
          <w:color w:val="000000"/>
          <w:sz w:val="24"/>
          <w:szCs w:val="24"/>
          <w:highlight w:val="none"/>
          <w:lang w:val="en-US" w:eastAsia="zh-CN"/>
        </w:rPr>
        <w:t xml:space="preserve">7</w:t>
      </w:r>
      <w:r>
        <w:rPr>
          <w:rStyle w:val="793"/>
          <w:rFonts w:hint="eastAsia" w:ascii="宋体" w:hAnsi="宋体" w:eastAsia="宋体" w:cs="宋体"/>
          <w:b w:val="0"/>
          <w:bCs w:val="0"/>
          <w:color w:val="000000"/>
          <w:sz w:val="24"/>
          <w:szCs w:val="24"/>
          <w:highlight w:val="none"/>
        </w:rPr>
        <w:t xml:space="preserve">m </w:t>
      </w:r>
      <w:r/>
    </w:p>
    <w:p>
      <w:pPr>
        <w:pStyle w:val="1121"/>
        <w:ind w:firstLine="482"/>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lang w:eastAsia="zh-CN"/>
        </w:rPr>
      </w:pPr>
      <w:r>
        <w:rPr>
          <w:rStyle w:val="793"/>
          <w:rFonts w:hint="eastAsia" w:ascii="宋体" w:hAnsi="宋体" w:eastAsia="宋体" w:cs="宋体"/>
          <w:b/>
          <w:bCs/>
          <w:color w:val="000000"/>
          <w:sz w:val="24"/>
          <w:szCs w:val="24"/>
          <w:highlight w:val="none"/>
        </w:rPr>
        <w:t xml:space="preserve">（</w:t>
      </w:r>
      <w:r>
        <w:rPr>
          <w:rStyle w:val="793"/>
          <w:rFonts w:hint="eastAsia" w:ascii="宋体" w:hAnsi="宋体" w:cs="宋体"/>
          <w:b/>
          <w:bCs/>
          <w:color w:val="000000"/>
          <w:sz w:val="24"/>
          <w:szCs w:val="24"/>
          <w:highlight w:val="none"/>
          <w:lang w:val="en-US" w:eastAsia="zh-CN"/>
        </w:rPr>
        <w:t xml:space="preserve">七</w:t>
      </w:r>
      <w:r>
        <w:rPr>
          <w:rStyle w:val="793"/>
          <w:rFonts w:hint="eastAsia" w:ascii="宋体" w:hAnsi="宋体" w:eastAsia="宋体" w:cs="宋体"/>
          <w:b/>
          <w:bCs/>
          <w:color w:val="000000"/>
          <w:sz w:val="24"/>
          <w:szCs w:val="24"/>
          <w:highlight w:val="none"/>
        </w:rPr>
        <w:t xml:space="preserve">）</w:t>
      </w:r>
      <w:r>
        <w:rPr>
          <w:rStyle w:val="793"/>
          <w:rFonts w:hint="eastAsia" w:ascii="宋体" w:hAnsi="宋体" w:eastAsia="宋体" w:cs="宋体"/>
          <w:b/>
          <w:bCs/>
          <w:color w:val="000000"/>
          <w:sz w:val="24"/>
          <w:szCs w:val="24"/>
          <w:highlight w:val="none"/>
          <w:lang w:val="en-US" w:eastAsia="zh-CN"/>
        </w:rPr>
        <w:t xml:space="preserve">非机动车停车、疏导点标志牌</w:t>
      </w:r>
      <w:r>
        <w:rPr>
          <w:rStyle w:val="793"/>
          <w:rFonts w:hint="eastAsia" w:ascii="宋体" w:hAnsi="宋体" w:cs="宋体"/>
          <w:b/>
          <w:bCs/>
          <w:color w:val="000000"/>
          <w:sz w:val="24"/>
          <w:szCs w:val="24"/>
          <w:highlight w:val="none"/>
          <w:lang w:eastAsia="zh-CN"/>
        </w:rPr>
        <w:t xml:space="preserve">画面</w:t>
      </w:r>
      <w:r/>
    </w:p>
    <w:p>
      <w:pPr>
        <w:pStyle w:val="763"/>
        <w:ind w:firstLine="480"/>
        <w:rPr>
          <w:rStyle w:val="793"/>
          <w:rFonts w:hint="eastAsia" w:ascii="宋体" w:hAnsi="宋体" w:eastAsia="宋体" w:cs="宋体"/>
          <w:b/>
          <w:bCs/>
          <w:color w:val="000000"/>
          <w:sz w:val="24"/>
          <w:szCs w:val="24"/>
          <w:highlight w:val="none"/>
          <w:lang w:eastAsia="zh-CN"/>
        </w:rPr>
      </w:pPr>
      <w:r>
        <w:rPr>
          <w:rStyle w:val="793"/>
          <w:rFonts w:hint="eastAsia" w:ascii="宋体" w:hAnsi="宋体" w:eastAsia="宋体" w:cs="宋体"/>
          <w:b w:val="0"/>
          <w:bCs w:val="0"/>
          <w:color w:val="000000"/>
          <w:sz w:val="24"/>
          <w:szCs w:val="24"/>
          <w:highlight w:val="none"/>
        </w:rPr>
        <w:t xml:space="preserve">要求：</w:t>
      </w:r>
      <w:r>
        <w:rPr>
          <w:rFonts w:hint="eastAsia"/>
        </w:rPr>
        <w:t xml:space="preserve">表面图案及材质，以采购人具体要求为准（参照沿街现有画面材质设计、制作）</w:t>
      </w:r>
      <w:r/>
    </w:p>
    <w:p>
      <w:pPr>
        <w:pStyle w:val="1121"/>
        <w:ind w:firstLine="482"/>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（七）非机动车停车区域隔离桩 </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隔离桩要求： </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▲1、材质：热镀锌钢管； </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▲2、规格：Φ165mm，壁厚 5mm，长度 850mm（地上 600mm，地下 250mm），表面采用黑黄相间反光漆； </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3、原路破孔下挖。</w:t>
      </w:r>
      <w:r/>
    </w:p>
    <w:p>
      <w:pPr>
        <w:pStyle w:val="1121"/>
        <w:ind w:firstLine="482"/>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（八）废线擦除</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废线擦除干净并保持路面干净整洁。 </w:t>
      </w:r>
      <w:r/>
    </w:p>
    <w:p>
      <w:pPr>
        <w:pStyle w:val="1121"/>
        <w:ind w:firstLine="482"/>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（九）时间响应 </w:t>
      </w:r>
      <w:r/>
    </w:p>
    <w:p>
      <w:pPr>
        <w:pStyle w:val="1121"/>
        <w:ind w:firstLine="480"/>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val="0"/>
          <w:bCs w:val="0"/>
          <w:color w:val="000000"/>
          <w:sz w:val="24"/>
          <w:szCs w:val="24"/>
          <w:highlight w:val="none"/>
        </w:rPr>
        <w:t xml:space="preserve">★为切实做好</w:t>
      </w:r>
      <w:r>
        <w:rPr>
          <w:rStyle w:val="793"/>
          <w:rFonts w:hint="eastAsia" w:ascii="宋体" w:hAnsi="宋体" w:cs="宋体"/>
          <w:b w:val="0"/>
          <w:bCs w:val="0"/>
          <w:color w:val="000000"/>
          <w:sz w:val="24"/>
          <w:szCs w:val="24"/>
          <w:highlight w:val="none"/>
          <w:lang w:eastAsia="zh-CN"/>
        </w:rPr>
        <w:t xml:space="preserve">停车设施设置</w:t>
      </w:r>
      <w:r>
        <w:rPr>
          <w:rStyle w:val="793"/>
          <w:rFonts w:hint="eastAsia" w:ascii="宋体" w:hAnsi="宋体" w:eastAsia="宋体" w:cs="宋体"/>
          <w:b w:val="0"/>
          <w:bCs w:val="0"/>
          <w:color w:val="000000"/>
          <w:sz w:val="24"/>
          <w:szCs w:val="24"/>
          <w:highlight w:val="none"/>
        </w:rPr>
        <w:t xml:space="preserve">工作</w:t>
      </w:r>
      <w:r>
        <w:rPr>
          <w:rStyle w:val="793"/>
          <w:rFonts w:hint="eastAsia" w:ascii="宋体" w:hAnsi="宋体" w:cs="宋体"/>
          <w:b w:val="0"/>
          <w:bCs w:val="0"/>
          <w:color w:val="000000"/>
          <w:sz w:val="24"/>
          <w:szCs w:val="24"/>
          <w:highlight w:val="none"/>
          <w:lang w:eastAsia="zh-CN"/>
        </w:rPr>
        <w:t xml:space="preserve">或</w:t>
      </w:r>
      <w:r>
        <w:rPr>
          <w:rStyle w:val="793"/>
          <w:rFonts w:hint="eastAsia" w:ascii="宋体" w:hAnsi="宋体" w:eastAsia="宋体" w:cs="宋体"/>
          <w:b w:val="0"/>
          <w:bCs w:val="0"/>
          <w:color w:val="000000"/>
          <w:sz w:val="24"/>
          <w:szCs w:val="24"/>
          <w:highlight w:val="none"/>
        </w:rPr>
        <w:t xml:space="preserve">紧急任务</w:t>
      </w:r>
      <w:r>
        <w:rPr>
          <w:rStyle w:val="793"/>
          <w:rFonts w:hint="eastAsia" w:ascii="宋体" w:hAnsi="宋体" w:cs="宋体"/>
          <w:b w:val="0"/>
          <w:bCs w:val="0"/>
          <w:color w:val="000000"/>
          <w:sz w:val="24"/>
          <w:szCs w:val="24"/>
          <w:highlight w:val="none"/>
          <w:lang w:eastAsia="zh-CN"/>
        </w:rPr>
        <w:t xml:space="preserve">需要</w:t>
      </w:r>
      <w:r>
        <w:rPr>
          <w:rStyle w:val="793"/>
          <w:rFonts w:hint="eastAsia" w:ascii="宋体" w:hAnsi="宋体" w:eastAsia="宋体" w:cs="宋体"/>
          <w:b w:val="0"/>
          <w:bCs w:val="0"/>
          <w:color w:val="000000"/>
          <w:sz w:val="24"/>
          <w:szCs w:val="24"/>
          <w:highlight w:val="none"/>
        </w:rPr>
        <w:t xml:space="preserve">，本项目的供应商须承诺在接到业主通知 2 小时内及时到达现场进行施工作业，如 2 小时内无法到达指定地点，甲方有权安排其他能及时到场施工的供应商代履行，相关费用由乙方承担。</w:t>
      </w:r>
      <w:r>
        <w:rPr>
          <w:rStyle w:val="793"/>
          <w:rFonts w:hint="eastAsia" w:ascii="宋体" w:hAnsi="宋体" w:eastAsia="宋体" w:cs="宋体"/>
          <w:b w:val="0"/>
          <w:bCs w:val="0"/>
          <w:color w:val="000000"/>
          <w:sz w:val="24"/>
          <w:szCs w:val="24"/>
          <w:highlight w:val="none"/>
          <w:lang w:val="en-US" w:eastAsia="zh-CN"/>
        </w:rPr>
        <w:t xml:space="preserve">（提供响应承诺函，格式自拟）</w:t>
      </w:r>
      <w:r/>
    </w:p>
    <w:p>
      <w:pPr>
        <w:pStyle w:val="1121"/>
        <w:ind w:firstLine="482"/>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（十）其他要求 </w:t>
      </w:r>
      <w:r/>
    </w:p>
    <w:p>
      <w:pPr>
        <w:pStyle w:val="1121"/>
        <w:ind w:firstLine="482"/>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1、项目组人员配备 </w:t>
      </w:r>
      <w:r/>
    </w:p>
    <w:p>
      <w:pPr>
        <w:pStyle w:val="1121"/>
        <w:ind w:firstLine="480"/>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val="0"/>
          <w:bCs w:val="0"/>
          <w:color w:val="000000"/>
          <w:sz w:val="24"/>
          <w:szCs w:val="24"/>
          <w:highlight w:val="none"/>
        </w:rPr>
        <w:t xml:space="preserve">★项目负责人 1 名，项目组人员（项目负责人除外）不少于 7 人。 </w:t>
      </w:r>
      <w:r/>
    </w:p>
    <w:p>
      <w:pPr>
        <w:pStyle w:val="1121"/>
        <w:ind w:firstLine="482"/>
        <w:jc w:val="left"/>
        <w:keepLines w:val="0"/>
        <w:keepNext w:val="0"/>
        <w:pageBreakBefore w:val="0"/>
        <w:spacing w:line="360" w:lineRule="auto"/>
        <w:widowControl w:val="off"/>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2、施工组织方案 </w:t>
      </w:r>
      <w:r/>
    </w:p>
    <w:p>
      <w:pPr>
        <w:pStyle w:val="1121"/>
        <w:ind w:firstLine="480"/>
        <w:jc w:val="left"/>
        <w:keepLines w:val="0"/>
        <w:keepNext w:val="0"/>
        <w:pageBreakBefore w:val="0"/>
        <w:spacing w:line="360" w:lineRule="auto"/>
        <w:widowControl w:val="off"/>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投标人根据本项目的采购内容对本单位</w:t>
      </w:r>
      <w:r>
        <w:rPr>
          <w:rFonts w:ascii="Times New Roman" w:hAnsi="Times New Roman" w:eastAsia="宋体" w:cs="Times New Roman"/>
          <w:color w:val="000000"/>
          <w:sz w:val="24"/>
          <w:szCs w:val="24"/>
        </w:rPr>
        <w:t xml:space="preserve">项目实施方案</w:t>
      </w:r>
      <w:r>
        <w:rPr>
          <w:rStyle w:val="793"/>
          <w:rFonts w:hint="eastAsia" w:ascii="宋体" w:hAnsi="宋体" w:eastAsia="宋体" w:cs="宋体"/>
          <w:b w:val="0"/>
          <w:bCs w:val="0"/>
          <w:color w:val="000000"/>
          <w:sz w:val="24"/>
          <w:szCs w:val="24"/>
          <w:highlight w:val="none"/>
        </w:rPr>
        <w:t xml:space="preserve">进行阐述</w:t>
      </w:r>
      <w:r>
        <w:rPr>
          <w:rStyle w:val="793"/>
          <w:rFonts w:hint="eastAsia" w:ascii="宋体" w:hAnsi="宋体" w:cs="宋体"/>
          <w:b w:val="0"/>
          <w:bCs w:val="0"/>
          <w:color w:val="000000"/>
          <w:sz w:val="24"/>
          <w:szCs w:val="24"/>
          <w:highlight w:val="none"/>
          <w:lang w:eastAsia="zh-CN"/>
        </w:rPr>
        <w:t xml:space="preserve">，</w:t>
      </w:r>
      <w:r>
        <w:rPr>
          <w:rStyle w:val="793"/>
          <w:rFonts w:hint="eastAsia" w:ascii="宋体" w:hAnsi="宋体" w:cs="宋体"/>
          <w:b w:val="0"/>
          <w:bCs w:val="0"/>
          <w:color w:val="000000"/>
          <w:sz w:val="24"/>
          <w:szCs w:val="24"/>
          <w:highlight w:val="none"/>
          <w:lang w:val="en-US" w:eastAsia="zh-CN"/>
        </w:rPr>
        <w:t xml:space="preserve">内容包括但不限于：</w:t>
      </w:r>
      <w:r>
        <w:rPr>
          <w:rFonts w:ascii="Times New Roman" w:hAnsi="Times New Roman" w:eastAsia="宋体" w:cs="Times New Roman"/>
          <w:color w:val="000000"/>
          <w:sz w:val="24"/>
          <w:szCs w:val="24"/>
        </w:rPr>
        <w:t xml:space="preserve">总体方案</w:t>
      </w:r>
      <w:r>
        <w:rPr>
          <w:rFonts w:hint="eastAsia" w:ascii="Times New Roman" w:hAnsi="Times New Roman" w:cs="Times New Roman"/>
          <w:color w:val="000000"/>
          <w:sz w:val="24"/>
          <w:szCs w:val="24"/>
          <w:lang w:eastAsia="zh-CN"/>
        </w:rPr>
        <w:t xml:space="preserve">、</w:t>
      </w:r>
      <w:r>
        <w:rPr>
          <w:rFonts w:ascii="Times New Roman" w:hAnsi="Times New Roman" w:eastAsia="宋体" w:cs="Times New Roman"/>
          <w:color w:val="000000"/>
          <w:sz w:val="24"/>
          <w:szCs w:val="24"/>
        </w:rPr>
        <w:t xml:space="preserve">施工方案、方法</w:t>
      </w:r>
      <w:r>
        <w:rPr>
          <w:rFonts w:hint="eastAsia" w:ascii="Times New Roman" w:hAnsi="Times New Roman" w:cs="Times New Roman"/>
          <w:color w:val="000000"/>
          <w:sz w:val="24"/>
          <w:szCs w:val="24"/>
          <w:lang w:eastAsia="zh-CN"/>
        </w:rPr>
        <w:t xml:space="preserve">、</w:t>
      </w:r>
      <w:r>
        <w:rPr>
          <w:rFonts w:ascii="Times New Roman" w:hAnsi="Times New Roman" w:eastAsia="宋体" w:cs="Times New Roman"/>
          <w:color w:val="000000"/>
          <w:sz w:val="24"/>
          <w:szCs w:val="24"/>
        </w:rPr>
        <w:t xml:space="preserve">工期保证体系及保证措施</w:t>
      </w:r>
      <w:r>
        <w:rPr>
          <w:rFonts w:hint="eastAsia" w:ascii="Times New Roman" w:hAnsi="Times New Roman" w:cs="Times New Roman"/>
          <w:color w:val="000000"/>
          <w:sz w:val="24"/>
          <w:szCs w:val="24"/>
          <w:lang w:eastAsia="zh-CN"/>
        </w:rPr>
        <w:t xml:space="preserve">、</w:t>
      </w:r>
      <w:r>
        <w:rPr>
          <w:rFonts w:ascii="Times New Roman" w:hAnsi="Times New Roman" w:eastAsia="宋体" w:cs="Times New Roman"/>
          <w:color w:val="000000"/>
          <w:sz w:val="24"/>
          <w:szCs w:val="24"/>
        </w:rPr>
        <w:t xml:space="preserve">环境保护、安全、文明施工</w:t>
      </w:r>
      <w:r>
        <w:rPr>
          <w:rFonts w:hint="eastAsia" w:ascii="Times New Roman" w:hAnsi="Times New Roman" w:cs="Times New Roman"/>
          <w:color w:val="000000"/>
          <w:sz w:val="24"/>
          <w:szCs w:val="24"/>
          <w:lang w:eastAsia="zh-CN"/>
        </w:rPr>
        <w:t xml:space="preserve">、拟投入本工程的机械、设备的种类</w:t>
      </w:r>
      <w:r>
        <w:rPr>
          <w:rFonts w:ascii="Times New Roman" w:hAnsi="Times New Roman" w:eastAsia="宋体" w:cs="Times New Roman"/>
          <w:color w:val="000000"/>
          <w:sz w:val="24"/>
          <w:szCs w:val="24"/>
        </w:rPr>
        <w:t xml:space="preserve">等</w:t>
      </w:r>
      <w:r>
        <w:rPr>
          <w:rStyle w:val="793"/>
          <w:rFonts w:hint="eastAsia" w:ascii="宋体" w:hAnsi="宋体" w:eastAsia="宋体" w:cs="宋体"/>
          <w:b w:val="0"/>
          <w:bCs w:val="0"/>
          <w:color w:val="000000"/>
          <w:sz w:val="24"/>
          <w:szCs w:val="24"/>
          <w:highlight w:val="none"/>
        </w:rPr>
        <w:t xml:space="preserve">，格式自拟。 </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lang w:eastAsia="zh-CN"/>
        </w:rPr>
        <w:outlineLvl w:val="1"/>
      </w:pPr>
      <w:r>
        <w:rPr>
          <w:rFonts w:hint="eastAsia" w:ascii="方正黑体_GBK" w:hAnsi="方正黑体_GBK" w:eastAsia="方正黑体_GBK" w:cs="方正黑体_GBK"/>
          <w:b w:val="0"/>
          <w:bCs w:val="0"/>
          <w:color w:val="000000"/>
          <w:sz w:val="32"/>
          <w:szCs w:val="32"/>
          <w:highlight w:val="none"/>
          <w:lang w:val="en-US" w:eastAsia="zh-CN"/>
        </w:rPr>
        <w:t xml:space="preserve">五</w:t>
      </w:r>
      <w:r>
        <w:rPr>
          <w:rFonts w:hint="eastAsia" w:ascii="方正黑体_GBK" w:hAnsi="方正黑体_GBK" w:eastAsia="方正黑体_GBK" w:cs="方正黑体_GBK"/>
          <w:b w:val="0"/>
          <w:bCs w:val="0"/>
          <w:color w:val="000000"/>
          <w:sz w:val="32"/>
          <w:szCs w:val="32"/>
          <w:highlight w:val="none"/>
          <w:lang w:eastAsia="zh-CN"/>
        </w:rPr>
        <w:t xml:space="preserve">、现场踏勘</w:t>
      </w:r>
      <w:r/>
    </w:p>
    <w:p>
      <w:pPr>
        <w:pStyle w:val="1121"/>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采购单位不集中组织踏勘现场，供应商须自行与采购单位联系踏勘现场，自行踏勘现场过程中安全财产责任自行承担。</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lang w:val="en-US" w:eastAsia="zh-CN"/>
        </w:rPr>
        <w:outlineLvl w:val="1"/>
      </w:pPr>
      <w:r>
        <w:rPr>
          <w:rFonts w:hint="eastAsia" w:ascii="方正黑体_GBK" w:hAnsi="方正黑体_GBK" w:eastAsia="方正黑体_GBK" w:cs="方正黑体_GBK"/>
          <w:b w:val="0"/>
          <w:bCs w:val="0"/>
          <w:color w:val="000000"/>
          <w:sz w:val="32"/>
          <w:szCs w:val="32"/>
          <w:highlight w:val="none"/>
          <w:lang w:val="en-US" w:eastAsia="zh-CN"/>
        </w:rPr>
        <w:t xml:space="preserve">六、注意事项</w:t>
      </w:r>
      <w:r/>
    </w:p>
    <w:p>
      <w:pPr>
        <w:ind w:firstLine="496"/>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1、本项目招标工程量仅为预估施划工程量，最终结算按实际完成工程量计算；</w:t>
      </w:r>
      <w:r/>
    </w:p>
    <w:p>
      <w:pPr>
        <w:ind w:firstLine="496"/>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2、在施划过程中，如遇到路面障碍物或挪车等问题，投标单位自行解决；</w:t>
      </w:r>
      <w:r/>
    </w:p>
    <w:p>
      <w:pPr>
        <w:pStyle w:val="763"/>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3、施工过程中，乙方做好安全防护措施，文明施工，产生的财产损失、人生（含第三方）伤害等一切后果均有乙方自行承担。</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lang w:val="en-US" w:eastAsia="zh-CN"/>
        </w:rPr>
        <w:outlineLvl w:val="1"/>
      </w:pPr>
      <w:r>
        <w:rPr>
          <w:rFonts w:hint="eastAsia" w:ascii="方正黑体_GBK" w:hAnsi="方正黑体_GBK" w:eastAsia="方正黑体_GBK" w:cs="方正黑体_GBK"/>
          <w:b w:val="0"/>
          <w:bCs w:val="0"/>
          <w:color w:val="000000"/>
          <w:sz w:val="32"/>
          <w:szCs w:val="32"/>
          <w:highlight w:val="none"/>
          <w:lang w:val="en-US" w:eastAsia="zh-CN"/>
        </w:rPr>
        <w:t xml:space="preserve">七、验收标准</w:t>
      </w:r>
      <w:r/>
    </w:p>
    <w:p>
      <w:pPr>
        <w:ind w:firstLine="496"/>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1、在满足合同约定的验收条件下，采购人成立验收小组，验收活动由甲方或采购代理机构组织，并出具验收合格报告。 </w:t>
      </w:r>
      <w:r/>
    </w:p>
    <w:p>
      <w:pPr>
        <w:ind w:firstLine="496"/>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2、验收内容包括：服务内容，服务质量是否符合招标文件中服务标准和要求。 </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lang w:val="en-US" w:eastAsia="zh-CN"/>
        </w:rPr>
        <w:outlineLvl w:val="1"/>
      </w:pPr>
      <w:r>
        <w:rPr>
          <w:rFonts w:hint="eastAsia" w:ascii="方正黑体_GBK" w:hAnsi="方正黑体_GBK" w:eastAsia="方正黑体_GBK" w:cs="方正黑体_GBK"/>
          <w:b w:val="0"/>
          <w:bCs w:val="0"/>
          <w:color w:val="000000"/>
          <w:sz w:val="32"/>
          <w:szCs w:val="32"/>
          <w:highlight w:val="none"/>
          <w:lang w:val="en-US" w:eastAsia="zh-CN"/>
        </w:rPr>
        <w:t xml:space="preserve">八、其他要求</w:t>
      </w:r>
      <w:r/>
    </w:p>
    <w:p>
      <w:pPr>
        <w:ind w:firstLine="496"/>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1、报价内容包括:人工费、材料费、机械费、管理费、利润、税金、代理费、</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风险以及履约过程中涉及到的其他一切费用，清单表格不全可另列；</w:t>
      </w:r>
      <w:r/>
    </w:p>
    <w:p>
      <w:pPr>
        <w:pStyle w:val="112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报价时应充分考虑所有可能影响到报价的因素，认真踏勘现场，所有数据以现场测量及实际需求为准，若因未踏勘现场或因踏勘时测量数据发生差错而造成的损失供应商自行承担。如发生漏、缺、少项，都将被认为是中标人的报价让利行为，损失自负。</w:t>
      </w:r>
      <w:r/>
    </w:p>
    <w:p>
      <w:pPr>
        <w:pStyle w:val="112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自验收之日起，一年质保期内由中标单位对磨损等问题造成的缺损标识标线及时实施补划。</w:t>
      </w:r>
      <w:r/>
    </w:p>
    <w:p>
      <w:pPr>
        <w:ind w:firstLine="496"/>
        <w:keepLines w:val="0"/>
        <w:keepNext w:val="0"/>
        <w:pageBreakBefore w:val="0"/>
        <w:spacing w:line="360" w:lineRule="auto"/>
        <w:widowControl w:val="off"/>
        <w:rPr>
          <w:rFonts w:hint="eastAsia" w:ascii="方正黑体_GBK" w:hAnsi="方正黑体_GBK" w:eastAsia="方正黑体_GBK" w:cs="方正黑体_GBK"/>
          <w:b w:val="0"/>
          <w:bCs w:val="0"/>
          <w:color w:val="000000"/>
          <w:sz w:val="32"/>
          <w:szCs w:val="32"/>
          <w:highlight w:val="none"/>
          <w:lang w:val="en-US" w:eastAsia="zh-CN"/>
        </w:rPr>
        <w:outlineLvl w:val="1"/>
      </w:pPr>
      <w:r>
        <w:rPr>
          <w:rFonts w:hint="eastAsia" w:ascii="方正黑体_GBK" w:hAnsi="方正黑体_GBK" w:eastAsia="方正黑体_GBK" w:cs="方正黑体_GBK"/>
          <w:b w:val="0"/>
          <w:bCs w:val="0"/>
          <w:color w:val="000000"/>
          <w:sz w:val="32"/>
          <w:szCs w:val="32"/>
          <w:highlight w:val="none"/>
          <w:lang w:val="en-US" w:eastAsia="zh-CN"/>
        </w:rPr>
        <w:t xml:space="preserve">九、采购标的需实现的功能或者目标，以及为落实政府采购政策需满足的要求</w:t>
      </w:r>
      <w:r/>
    </w:p>
    <w:p>
      <w:pPr>
        <w:pStyle w:val="1100"/>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1.采购本国货物、工程和服务</w:t>
      </w:r>
      <w:r/>
    </w:p>
    <w:p>
      <w:pPr>
        <w:pStyle w:val="1100"/>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1.1政府采购应当采购本国货物、工程和服务，但有《中华人民共和国政府采购法》第十条规定情形的除外。</w:t>
      </w:r>
      <w:r/>
    </w:p>
    <w:p>
      <w:pPr>
        <w:pStyle w:val="110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1.2如采购进口产品的，应当符合《政府采购进口产品管理办法》(财库(2007)119号文)、《关于政府采购进口产品管理有关问题的通知》(财办库(2008) 248号文)等相关规定。</w:t>
      </w:r>
      <w:r/>
    </w:p>
    <w:p>
      <w:pPr>
        <w:pStyle w:val="110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2.政府采购需求标准</w:t>
      </w:r>
      <w:r/>
    </w:p>
    <w:p>
      <w:pPr>
        <w:pStyle w:val="110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2.1商品包装、快递包装政府采购需求标准（试行）</w:t>
      </w:r>
      <w:r/>
    </w:p>
    <w:p>
      <w:pPr>
        <w:pStyle w:val="110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100"/>
        <w:numPr>
          <w:ilvl w:val="0"/>
          <w:numId w:val="4"/>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涂料、胶黏剂、油墨、清洗剂等挥发性有机物产品的，属于强制性标准的，投标人应当提供符合国家和江苏省相关VOCs含量限制标准的产品。在履约验收时按照本条款执行，违反本约定的对照合同违约条款追究违约责任。供应商一旦参与本项目投标，即完全响应本条款要求。</w:t>
      </w:r>
      <w:r/>
    </w:p>
    <w:p>
      <w:pPr>
        <w:pStyle w:val="1100"/>
        <w:numPr>
          <w:ilvl w:val="0"/>
          <w:numId w:val="4"/>
        </w:numPr>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本项目仅采购本国货物，投标单位按照投标文件格式中要求如实提供《关于符合本国产品标准的声明函》</w:t>
      </w:r>
      <w:r/>
    </w:p>
    <w:p>
      <w:pPr>
        <w:pStyle w:val="1100"/>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pStyle w:val="1155"/>
        <w:rPr>
          <w:rFonts w:hint="eastAsia"/>
          <w:color w:val="000000"/>
          <w:highlight w:val="none"/>
        </w:rPr>
      </w:pPr>
      <w:r>
        <w:rPr>
          <w:rFonts w:hint="eastAsia"/>
          <w:color w:val="000000"/>
          <w:highlight w:val="none"/>
        </w:rPr>
      </w:r>
      <w:r/>
    </w:p>
    <w:p>
      <w:pPr>
        <w:pStyle w:val="1154"/>
        <w:ind w:firstLine="480"/>
        <w:jc w:val="center"/>
        <w:keepLines w:val="0"/>
        <w:keepNext w:val="0"/>
        <w:pageBreakBefore w:val="0"/>
        <w:spacing w:line="360" w:lineRule="auto"/>
        <w:widowControl w:val="off"/>
        <w:rPr>
          <w:rFonts w:hint="eastAsia" w:ascii="Times New Roman" w:hAnsi="Times New Roman" w:eastAsia="黑体"/>
          <w:bCs/>
          <w:color w:val="000000"/>
          <w:sz w:val="44"/>
          <w:szCs w:val="28"/>
          <w:highlight w:val="none"/>
        </w:rPr>
        <w:outlineLvl w:val="0"/>
      </w:pPr>
      <w:r>
        <w:rPr>
          <w:rFonts w:hint="eastAsia" w:ascii="宋体" w:hAnsi="宋体" w:cs="宋体"/>
          <w:color w:val="000000"/>
          <w:sz w:val="24"/>
          <w:szCs w:val="24"/>
          <w:highlight w:val="none"/>
          <w:lang w:bidi="ar"/>
        </w:rPr>
        <w:br w:type="page" w:clear="all"/>
      </w:r>
      <w:bookmarkStart w:id="207" w:name="_Toc10734"/>
      <w:r/>
      <w:bookmarkStart w:id="208" w:name="_Toc12103"/>
      <w:r>
        <w:rPr>
          <w:rFonts w:hint="eastAsia" w:ascii="方正小标宋_GBK" w:hAnsi="Times New Roman" w:eastAsia="方正小标宋_GBK" w:cs="Times New Roman"/>
          <w:color w:val="000000"/>
          <w:sz w:val="44"/>
          <w:szCs w:val="44"/>
          <w:highlight w:val="none"/>
          <w:lang w:val="en-US" w:eastAsia="zh-CN" w:bidi="ar-SA"/>
        </w:rPr>
        <w:t xml:space="preserve">第四章  评审方法与评审标准</w:t>
      </w:r>
      <w:bookmarkEnd w:id="207"/>
      <w:r/>
      <w:bookmarkEnd w:id="208"/>
      <w:r/>
      <w:r/>
    </w:p>
    <w:p>
      <w:pPr>
        <w:keepLines w:val="0"/>
        <w:keepNext w:val="0"/>
        <w:pageBreakBefore w:val="0"/>
        <w:spacing w:line="360" w:lineRule="auto"/>
        <w:widowControl w:val="off"/>
        <w:rPr>
          <w:rFonts w:hint="eastAsia"/>
          <w:color w:val="000000"/>
          <w:szCs w:val="21"/>
          <w:highlight w:val="none"/>
        </w:rPr>
      </w:pPr>
      <w:r>
        <w:rPr>
          <w:rFonts w:hint="eastAsia"/>
          <w:color w:val="000000"/>
          <w:szCs w:val="21"/>
          <w:highlight w:val="none"/>
        </w:rPr>
      </w:r>
      <w:r/>
    </w:p>
    <w:p>
      <w:pPr>
        <w:numPr>
          <w:ilvl w:val="0"/>
          <w:numId w:val="8"/>
        </w:numPr>
        <w:ind w:firstLine="562"/>
        <w:jc w:val="left"/>
        <w:keepLines w:val="0"/>
        <w:keepNext w:val="0"/>
        <w:pageBreakBefore w:val="0"/>
        <w:spacing w:line="360" w:lineRule="auto"/>
        <w:widowControl w:val="off"/>
        <w:rPr>
          <w:color w:val="000000"/>
          <w:sz w:val="24"/>
          <w:highlight w:val="none"/>
        </w:rPr>
      </w:pPr>
      <w:r>
        <w:rPr>
          <w:rFonts w:hint="eastAsia" w:ascii="仿宋_GB2312" w:eastAsia="仿宋_GB2312"/>
          <w:b/>
          <w:color w:val="000000"/>
          <w:sz w:val="28"/>
          <w:highlight w:val="none"/>
        </w:rPr>
        <w:t xml:space="preserve">资格审查。</w:t>
      </w:r>
      <w:r>
        <w:rPr>
          <w:rFonts w:hint="eastAsia"/>
          <w:color w:val="000000"/>
          <w:sz w:val="24"/>
          <w:highlight w:val="none"/>
        </w:rPr>
        <w:t xml:space="preserve">格审查人员按照下列指标对各供应商的资格进行审查，未通过审查的为无效标，不参与评审。</w:t>
      </w:r>
      <w:r/>
    </w:p>
    <w:tbl>
      <w:tblPr>
        <w:tblStyle w:val="760"/>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资格审查因素</w:t>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响应声明及承诺函</w:t>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符合磋商文件要求</w:t>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hint="eastAsia" w:ascii="Times New Roman" w:hAnsi="Times New Roman"/>
                <w:color w:val="000000"/>
                <w:highlight w:val="none"/>
              </w:rPr>
              <w:t xml:space="preserve">落实政府采购政策需满足的资格要求</w:t>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符合磋商文件要求</w:t>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信用信息</w:t>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符合磋商文件要求</w:t>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联合体投标</w:t>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hint="eastAsia" w:ascii="Times New Roman" w:hAnsi="Times New Roman"/>
                <w:color w:val="000000"/>
                <w:highlight w:val="none"/>
              </w:rPr>
              <w:t xml:space="preserve">不</w:t>
            </w:r>
            <w:r>
              <w:rPr>
                <w:rFonts w:ascii="Times New Roman" w:hAnsi="Times New Roman"/>
                <w:color w:val="000000"/>
                <w:highlight w:val="none"/>
              </w:rPr>
              <w:t xml:space="preserve">接受联合体投标</w:t>
            </w:r>
            <w:r/>
          </w:p>
        </w:tc>
      </w:tr>
      <w:tr>
        <w:trPr/>
        <w:tc>
          <w:tcPr>
            <w:tcBorders>
              <w:top w:val="single" w:color="000000" w:sz="4" w:space="0"/>
              <w:left w:val="single" w:color="000000" w:sz="4" w:space="0"/>
              <w:bottom w:val="single" w:color="000000" w:sz="4" w:space="0"/>
              <w:right w:val="single" w:color="000000" w:sz="4" w:space="0"/>
            </w:tcBorders>
            <w:tcW w:w="4438" w:type="dxa"/>
            <w:vAlign w:val="top"/>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hint="eastAsia" w:ascii="Times New Roman" w:hAnsi="Times New Roman"/>
                <w:color w:val="000000"/>
                <w:highlight w:val="none"/>
              </w:rPr>
              <w:t xml:space="preserve">本项目的特定资格要求</w:t>
            </w:r>
            <w:r/>
          </w:p>
        </w:tc>
        <w:tc>
          <w:tcPr>
            <w:tcBorders>
              <w:top w:val="single" w:color="000000" w:sz="4" w:space="0"/>
              <w:left w:val="single" w:color="000000" w:sz="4" w:space="0"/>
              <w:bottom w:val="single" w:color="000000" w:sz="4" w:space="0"/>
              <w:right w:val="single" w:color="000000" w:sz="4" w:space="0"/>
            </w:tcBorders>
            <w:tcW w:w="4438" w:type="dxa"/>
            <w:vAlign w:val="top"/>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符合磋商文件要求</w:t>
            </w:r>
            <w:r/>
          </w:p>
        </w:tc>
      </w:tr>
    </w:tbl>
    <w:p>
      <w:pPr>
        <w:ind w:firstLine="562"/>
        <w:jc w:val="left"/>
        <w:keepLines w:val="0"/>
        <w:keepNext w:val="0"/>
        <w:pageBreakBefore w:val="0"/>
        <w:spacing w:line="360" w:lineRule="auto"/>
        <w:widowControl w:val="off"/>
        <w:rPr>
          <w:rFonts w:eastAsia="仿宋_GB2312"/>
          <w:color w:val="000000"/>
          <w:sz w:val="24"/>
          <w:highlight w:val="none"/>
        </w:rPr>
      </w:pPr>
      <w:r>
        <w:rPr>
          <w:rFonts w:hint="eastAsia" w:ascii="仿宋_GB2312" w:eastAsia="仿宋_GB2312"/>
          <w:b/>
          <w:color w:val="000000"/>
          <w:sz w:val="28"/>
          <w:highlight w:val="none"/>
        </w:rPr>
        <w:t xml:space="preserve">二、符合性审查。</w:t>
      </w:r>
      <w:r>
        <w:rPr>
          <w:rFonts w:hint="eastAsia"/>
          <w:color w:val="000000"/>
          <w:sz w:val="24"/>
          <w:highlight w:val="none"/>
        </w:rPr>
        <w:t xml:space="preserve">磋商小组首先按照下列指标对各供应商进行初步评审，未通过评审的为无效标，不再参与评审。</w:t>
      </w:r>
      <w:r/>
    </w:p>
    <w:tbl>
      <w:tblPr>
        <w:tblStyle w:val="760"/>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center"/>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center"/>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评审标准</w:t>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符合磋商文件要求</w:t>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hint="eastAsia" w:ascii="Times New Roman" w:hAnsi="Times New Roman"/>
                <w:color w:val="000000"/>
                <w:highlight w:val="none"/>
              </w:rPr>
              <w:t xml:space="preserve">磋商报价表及分项报价表</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符合磋商文件要求</w:t>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left"/>
              <w:keepLines w:val="0"/>
              <w:keepNext w:val="0"/>
              <w:pageBreakBefore w:val="0"/>
              <w:spacing w:line="360" w:lineRule="auto"/>
              <w:widowControl w:val="off"/>
              <w:rPr>
                <w:rFonts w:hint="eastAsia" w:ascii="Times New Roman" w:hAnsi="Times New Roman"/>
                <w:color w:val="000000"/>
                <w:highlight w:val="none"/>
              </w:rPr>
            </w:pPr>
            <w:r>
              <w:rPr>
                <w:rFonts w:hint="eastAsia" w:ascii="Times New Roman" w:hAnsi="Times New Roman"/>
                <w:color w:val="000000"/>
                <w:highlight w:val="none"/>
              </w:rPr>
              <w:t xml:space="preserve">技术标准和要求</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符合磋商文件要求</w:t>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jc w:val="left"/>
              <w:keepLines w:val="0"/>
              <w:keepNext w:val="0"/>
              <w:pageBreakBefore w:val="0"/>
              <w:spacing w:line="360" w:lineRule="auto"/>
              <w:widowControl w:val="off"/>
              <w:rPr>
                <w:rFonts w:ascii="Times New Roman" w:hAnsi="Times New Roman"/>
                <w:color w:val="000000"/>
                <w:highlight w:val="none"/>
              </w:rPr>
            </w:pPr>
            <w:r>
              <w:rPr>
                <w:rFonts w:ascii="Times New Roman" w:hAnsi="Times New Roman"/>
                <w:color w:val="000000"/>
                <w:highlight w:val="none"/>
              </w:rPr>
              <w:t xml:space="preserve">符合磋商文件要求</w:t>
            </w:r>
            <w:r/>
          </w:p>
        </w:tc>
      </w:tr>
    </w:tbl>
    <w:p>
      <w:pPr>
        <w:ind w:firstLine="562"/>
        <w:keepLines w:val="0"/>
        <w:keepNext w:val="0"/>
        <w:pageBreakBefore w:val="0"/>
        <w:spacing w:line="360" w:lineRule="auto"/>
        <w:widowControl w:val="off"/>
        <w:rPr>
          <w:rFonts w:hint="eastAsia" w:ascii="仿宋_GB2312" w:eastAsia="仿宋_GB2312"/>
          <w:b/>
          <w:color w:val="000000"/>
          <w:sz w:val="28"/>
          <w:highlight w:val="none"/>
        </w:rPr>
        <w:outlineLvl w:val="1"/>
      </w:pPr>
      <w:r>
        <w:rPr>
          <w:rFonts w:hint="eastAsia" w:ascii="仿宋_GB2312" w:eastAsia="仿宋_GB2312"/>
          <w:b/>
          <w:color w:val="000000"/>
          <w:sz w:val="28"/>
          <w:highlight w:val="none"/>
        </w:rPr>
        <w:t xml:space="preserve">三、评分办法—综合评分法</w:t>
      </w:r>
      <w:r/>
    </w:p>
    <w:p>
      <w:pPr>
        <w:ind w:firstLine="482"/>
        <w:jc w:val="left"/>
        <w:keepLines w:val="0"/>
        <w:keepNext w:val="0"/>
        <w:pageBreakBefore w:val="0"/>
        <w:spacing w:line="360" w:lineRule="auto"/>
        <w:widowControl w:val="off"/>
        <w:rPr>
          <w:color w:val="000000"/>
          <w:sz w:val="24"/>
          <w:highlight w:val="none"/>
        </w:rPr>
      </w:pPr>
      <w:r>
        <w:rPr>
          <w:rFonts w:hint="eastAsia" w:eastAsia="仿宋_GB2312"/>
          <w:b/>
          <w:color w:val="000000"/>
          <w:sz w:val="24"/>
          <w:highlight w:val="none"/>
        </w:rPr>
        <w:t xml:space="preserve">（一）评标办法：</w:t>
      </w:r>
      <w:r>
        <w:rPr>
          <w:color w:val="000000"/>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color w:val="000000"/>
          <w:sz w:val="24"/>
          <w:highlight w:val="none"/>
        </w:rPr>
        <w:t xml:space="preserve">按得分高低顺序推荐成交候选人。得分相同的，按报价从低到高顺序排列；得分且报价相同的，按技术指标优劣顺序排列。</w:t>
      </w:r>
      <w:r/>
    </w:p>
    <w:p>
      <w:pPr>
        <w:ind w:firstLine="480"/>
        <w:jc w:val="left"/>
        <w:keepLines w:val="0"/>
        <w:keepNext w:val="0"/>
        <w:pageBreakBefore w:val="0"/>
        <w:spacing w:line="360" w:lineRule="auto"/>
        <w:widowControl w:val="off"/>
        <w:rPr>
          <w:color w:val="000000"/>
          <w:sz w:val="24"/>
          <w:highlight w:val="none"/>
        </w:rPr>
      </w:pPr>
      <w:r>
        <w:rPr>
          <w:color w:val="000000"/>
          <w:sz w:val="24"/>
          <w:highlight w:val="none"/>
        </w:rPr>
        <w:t xml:space="preserve">磋商小组</w:t>
      </w:r>
      <w:r>
        <w:rPr>
          <w:rFonts w:hint="eastAsia"/>
          <w:color w:val="000000"/>
          <w:sz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综合评分保留至小数点后两位。 </w:t>
      </w:r>
      <w:r/>
    </w:p>
    <w:p>
      <w:pPr>
        <w:numPr>
          <w:ilvl w:val="0"/>
          <w:numId w:val="9"/>
        </w:numPr>
        <w:ind w:firstLine="482"/>
        <w:jc w:val="left"/>
        <w:keepLines w:val="0"/>
        <w:keepNext w:val="0"/>
        <w:pageBreakBefore w:val="0"/>
        <w:spacing w:line="360" w:lineRule="auto"/>
        <w:widowControl w:val="off"/>
        <w:rPr>
          <w:rFonts w:hint="eastAsia"/>
          <w:color w:val="000000"/>
          <w:sz w:val="24"/>
          <w:highlight w:val="none"/>
        </w:rPr>
      </w:pPr>
      <w:r>
        <w:rPr>
          <w:rFonts w:hint="eastAsia" w:eastAsia="仿宋_GB2312"/>
          <w:b/>
          <w:color w:val="000000"/>
          <w:sz w:val="24"/>
          <w:highlight w:val="none"/>
        </w:rPr>
        <w:t xml:space="preserve">详细评审。</w:t>
      </w:r>
      <w:r>
        <w:rPr>
          <w:rFonts w:hint="eastAsia"/>
          <w:color w:val="000000"/>
          <w:sz w:val="24"/>
          <w:highlight w:val="none"/>
        </w:rPr>
        <w:t xml:space="preserve">磋商小组按照竞争性磋商文件规定的评分标准，对各响应文件进行详细评审打分。磋商小组组长对各评审专家的打分情况进行复核无误后汇总。</w:t>
      </w:r>
      <w:r/>
    </w:p>
    <w:tbl>
      <w:tblPr>
        <w:tblStyle w:val="760"/>
        <w:tblW w:w="5155"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509"/>
        <w:gridCol w:w="948"/>
        <w:gridCol w:w="855"/>
        <w:gridCol w:w="6225"/>
      </w:tblGrid>
      <w:tr>
        <w:trPr>
          <w:jc w:val="center"/>
        </w:trPr>
        <w:tc>
          <w:tcPr>
            <w:gridSpan w:val="2"/>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rPr>
                <w:rFonts w:ascii="Calibri" w:hAnsi="Calibri"/>
                <w:b/>
                <w:bCs/>
                <w:color w:val="000000"/>
                <w:sz w:val="24"/>
                <w:szCs w:val="24"/>
                <w:highlight w:val="none"/>
              </w:rPr>
            </w:pPr>
            <w:r>
              <w:rPr>
                <w:rFonts w:ascii="Calibri" w:hAnsi="Calibri"/>
                <w:b/>
                <w:bCs/>
                <w:color w:val="000000"/>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rPr>
                <w:rFonts w:ascii="Calibri" w:hAnsi="Calibri"/>
                <w:b/>
                <w:bCs/>
                <w:color w:val="000000"/>
                <w:sz w:val="24"/>
                <w:szCs w:val="24"/>
                <w:highlight w:val="none"/>
              </w:rPr>
            </w:pPr>
            <w:r>
              <w:rPr>
                <w:rFonts w:ascii="Calibri" w:hAnsi="Calibri"/>
                <w:b/>
                <w:bCs/>
                <w:color w:val="000000"/>
                <w:sz w:val="24"/>
                <w:szCs w:val="24"/>
                <w:highlight w:val="none"/>
              </w:rPr>
              <w:t xml:space="preserve">分数</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rPr>
                <w:rFonts w:ascii="Calibri" w:hAnsi="Calibri"/>
                <w:b/>
                <w:bCs/>
                <w:color w:val="000000"/>
                <w:sz w:val="24"/>
                <w:szCs w:val="24"/>
                <w:highlight w:val="none"/>
              </w:rPr>
            </w:pPr>
            <w:r>
              <w:rPr>
                <w:rFonts w:ascii="Calibri" w:hAnsi="Calibri"/>
                <w:b/>
                <w:bCs/>
                <w:color w:val="000000"/>
                <w:sz w:val="24"/>
                <w:szCs w:val="24"/>
                <w:highlight w:val="none"/>
              </w:rPr>
              <w:t xml:space="preserve">评审标准</w:t>
            </w:r>
            <w:r/>
          </w:p>
        </w:tc>
      </w:tr>
      <w:tr>
        <w:trPr>
          <w:jc w:val="center"/>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firstLine="240"/>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报价分</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ind w:firstLine="240"/>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hint="eastAsia"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val="en-US" w:eastAsia="zh-CN"/>
              </w:rPr>
              <w:t xml:space="preserve">0.00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采用低价优先法，即满足磋商文件要求且最终报价最低的供应商的价格为磋商基准价，其价格分为满分。其他供应商的价格分统一按照下列公式计算：磋商报价得分=（磋商基准价/最后磋商报价）*</w:t>
            </w:r>
            <w:r>
              <w:rPr>
                <w:rFonts w:hint="eastAsia"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val="en-US" w:eastAsia="zh-CN"/>
              </w:rPr>
              <w:t xml:space="preserve">0.00。</w:t>
            </w:r>
            <w:r/>
          </w:p>
        </w:tc>
      </w:tr>
      <w:tr>
        <w:trPr>
          <w:jc w:val="center"/>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技术响应</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技术参数响应</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cs="Times New Roman"/>
                <w:color w:val="000000"/>
                <w:sz w:val="24"/>
                <w:highlight w:val="none"/>
                <w:lang w:val="en-US" w:eastAsia="zh-CN"/>
              </w:rPr>
            </w:pPr>
            <w:r>
              <w:rPr>
                <w:rFonts w:hint="eastAsia" w:cs="Times New Roman"/>
                <w:color w:val="000000"/>
                <w:sz w:val="24"/>
                <w:highlight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Calibri" w:hAnsi="Calibri" w:eastAsia="宋体" w:cs="Times New Roman"/>
                <w:color w:val="000000"/>
                <w:sz w:val="21"/>
                <w:szCs w:val="22"/>
                <w:highlight w:val="none"/>
                <w:lang w:val="en-US" w:eastAsia="zh-CN" w:bidi="ar-SA"/>
              </w:rPr>
            </w:pPr>
            <w:r>
              <w:rPr>
                <w:rFonts w:hint="eastAsia" w:ascii="Times New Roman" w:hAnsi="Times New Roman" w:eastAsia="宋体" w:cs="Times New Roman"/>
                <w:color w:val="000000"/>
                <w:sz w:val="24"/>
                <w:highlight w:val="none"/>
                <w:rtl w:val="0"/>
                <w:lang w:val="en-US" w:eastAsia="zh-CN"/>
              </w:rPr>
              <w:t xml:space="preserve">评委对技术参数的满足情况进行打分：完全响应招标文件中技术参数要求的得30分。打“★”的为必须满足指标项，不满足的作无效标处理。打“▲”的为重要指标项，不满足的每项扣1分，其它指标不满足的每项扣0.5分，扣完为止。</w:t>
            </w:r>
            <w:r/>
          </w:p>
        </w:tc>
      </w:tr>
      <w:tr>
        <w:trPr>
          <w:jc w:val="center"/>
          <w:trHeight w:val="4114"/>
        </w:trPr>
        <w:tc>
          <w:tcPr>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center"/>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企业经营业绩、信誉</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50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t xml:space="preserve">企业业绩</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w:t>
            </w:r>
            <w:r>
              <w:rPr>
                <w:rFonts w:hint="eastAsia" w:cs="Times New Roman"/>
                <w:color w:val="000000"/>
                <w:sz w:val="24"/>
                <w:highlight w:val="none"/>
                <w:lang w:val="en-US" w:eastAsia="zh-CN"/>
              </w:rPr>
              <w:t xml:space="preserve">0</w:t>
            </w:r>
            <w:r>
              <w:rPr>
                <w:rFonts w:hint="eastAsia" w:ascii="Times New Roman" w:hAnsi="Times New Roman" w:eastAsia="宋体" w:cs="Times New Roman"/>
                <w:color w:val="000000"/>
                <w:sz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供应商自202</w:t>
            </w:r>
            <w:r>
              <w:rPr>
                <w:rFonts w:hint="eastAsia" w:cs="Times New Roman"/>
                <w:color w:val="000000"/>
                <w:sz w:val="24"/>
                <w:highlight w:val="none"/>
                <w:rtl w:val="0"/>
                <w:lang w:val="en-US" w:eastAsia="zh-CN"/>
              </w:rPr>
              <w:t xml:space="preserve">2</w:t>
            </w:r>
            <w:r>
              <w:rPr>
                <w:rFonts w:hint="eastAsia" w:ascii="Times New Roman" w:hAnsi="Times New Roman" w:eastAsia="宋体" w:cs="Times New Roman"/>
                <w:color w:val="000000"/>
                <w:sz w:val="24"/>
                <w:highlight w:val="none"/>
                <w:rtl w:val="0"/>
                <w:lang w:val="en-US" w:eastAsia="zh-CN"/>
              </w:rPr>
              <w:t xml:space="preserve">年1月1日以来（以合同签订时间为准）有类似业绩的，每提供一个得</w:t>
            </w:r>
            <w:r>
              <w:rPr>
                <w:rFonts w:hint="eastAsia" w:cs="Times New Roman"/>
                <w:color w:val="000000"/>
                <w:sz w:val="24"/>
                <w:highlight w:val="none"/>
                <w:rtl w:val="0"/>
                <w:lang w:val="en-US" w:eastAsia="zh-CN"/>
              </w:rPr>
              <w:t xml:space="preserve">2</w:t>
            </w:r>
            <w:r>
              <w:rPr>
                <w:rFonts w:hint="eastAsia" w:ascii="Times New Roman" w:hAnsi="Times New Roman" w:eastAsia="宋体" w:cs="Times New Roman"/>
                <w:color w:val="000000"/>
                <w:sz w:val="24"/>
                <w:highlight w:val="none"/>
                <w:rtl w:val="0"/>
                <w:lang w:val="en-US" w:eastAsia="zh-CN"/>
              </w:rPr>
              <w:t xml:space="preserve">分，本项最多得</w:t>
            </w:r>
            <w:r>
              <w:rPr>
                <w:rFonts w:hint="eastAsia" w:cs="Times New Roman"/>
                <w:color w:val="000000"/>
                <w:sz w:val="24"/>
                <w:highlight w:val="none"/>
                <w:rtl w:val="0"/>
                <w:lang w:val="en-US" w:eastAsia="zh-CN"/>
              </w:rPr>
              <w:t xml:space="preserve">10</w:t>
            </w:r>
            <w:r>
              <w:rPr>
                <w:rFonts w:hint="eastAsia" w:ascii="Times New Roman" w:hAnsi="Times New Roman" w:eastAsia="宋体" w:cs="Times New Roman"/>
                <w:color w:val="000000"/>
                <w:sz w:val="24"/>
                <w:highlight w:val="none"/>
                <w:rtl w:val="0"/>
                <w:lang w:val="en-US" w:eastAsia="zh-CN"/>
              </w:rPr>
              <w:t xml:space="preserve">分。</w:t>
            </w:r>
            <w:r/>
          </w:p>
          <w:p>
            <w:pPr>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tl w:val="0"/>
                <w:lang w:val="en-US" w:eastAsia="zh-CN"/>
              </w:rPr>
              <w:t xml:space="preserve">注：1.响应文件中须同时提供中标（成交）通知书、施工合同、竣工（完工）验收证明的原件扫描件，三者缺一不可，不提供或提供不全或模糊不清不予计分。2.业绩证明材料须能够明确反映出供应商名称、合同签订时间、竣工（完工）验收时间、工程内容等主要信息，否则不予认可。3.成交供应商提供的业绩证明材料将随成交结果公告同步公开。</w:t>
            </w:r>
            <w:r/>
          </w:p>
        </w:tc>
      </w:tr>
      <w:tr>
        <w:trPr>
          <w:jc w:val="center"/>
          <w:trHeight w:val="2843"/>
        </w:trPr>
        <w:tc>
          <w:tcPr>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tl w:val="0"/>
                <w:lang w:val="en-US" w:eastAsia="zh-CN"/>
              </w:rPr>
              <w:t xml:space="preserve">认证证书</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供应商具有有效期内的质量管理体系、环境管理体系、职业健康安全管理体系认证证书，每项得1分，最高得3分。</w:t>
            </w:r>
            <w:r/>
          </w:p>
          <w:p>
            <w:p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注：1.须提供相关证书材料的原件电子件，且相关内容及印章需清晰可见，均须在有效期内，否则不予加分。2.中标(成交)人提供的相关证书将随中标结果同步公开。</w:t>
            </w:r>
            <w:r/>
          </w:p>
        </w:tc>
      </w:tr>
      <w:tr>
        <w:trPr>
          <w:jc w:val="center"/>
          <w:trHeight w:val="2843"/>
        </w:trPr>
        <w:tc>
          <w:tcPr>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lang w:val="en-US" w:eastAsia="zh-CN"/>
              </w:rPr>
              <w:t xml:space="preserve">节能产品</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hint="eastAsia"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0.5</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lang w:val="en-US" w:eastAsia="zh-CN"/>
              </w:rPr>
              <w:t xml:space="preserve">本项目工程量清单明细中的材料设备在财政部、生态环境部公布的“节能产品政府采购品目清单”内（强制采购的除外），且响应文件中提供国家市场监督管理局确定的列入“市场监管总局关于发布参与实施政府采购节能产品、环境标志产品认证机构名录”内的认证机构出具的、有效期内的该产品节能产品认证证书扫描件的得0.5分。未提供的不得分。</w:t>
            </w:r>
            <w:r/>
          </w:p>
        </w:tc>
      </w:tr>
      <w:tr>
        <w:trPr>
          <w:jc w:val="center"/>
          <w:trHeight w:val="2843"/>
        </w:trPr>
        <w:tc>
          <w:tcPr>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jc w:val="center"/>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lang w:val="en-US" w:eastAsia="zh-CN"/>
              </w:rPr>
              <w:t xml:space="preserve">环境标志产品</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240"/>
              <w:jc w:val="left"/>
              <w:spacing w:line="500" w:lineRule="exact"/>
              <w:rPr>
                <w:rFonts w:cs="Times New Roman"/>
                <w:color w:val="000000"/>
                <w:sz w:val="24"/>
                <w:highlight w:val="none"/>
                <w:lang w:val="en-US" w:eastAsia="zh-CN"/>
              </w:rPr>
            </w:pPr>
            <w:r>
              <w:rPr>
                <w:rFonts w:hint="eastAsia" w:cs="Times New Roman"/>
                <w:color w:val="000000"/>
                <w:sz w:val="24"/>
                <w:highlight w:val="none"/>
                <w:lang w:val="en-US" w:eastAsia="zh-CN"/>
              </w:rPr>
              <w:t xml:space="preserve">0.5</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lang w:val="en-US" w:eastAsia="zh-CN"/>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0.5分。未提供的不得分。</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ind w:firstLine="480"/>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500" w:lineRule="exact"/>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项目组人员</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240"/>
              <w:jc w:val="left"/>
              <w:spacing w:line="500" w:lineRule="exact"/>
              <w:rPr>
                <w:rFonts w:hint="eastAsia"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12</w:t>
            </w:r>
            <w:r>
              <w:rPr>
                <w:rFonts w:hint="eastAsia" w:ascii="Times New Roman" w:hAnsi="Times New Roman" w:eastAsia="宋体" w:cs="Times New Roman"/>
                <w:color w:val="000000"/>
                <w:sz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（1）项目负责人具有公路工程一级建造师资质且同时具有交通公路工程高级及以上职称的得</w:t>
            </w:r>
            <w:r>
              <w:rPr>
                <w:rFonts w:hint="eastAsia" w:cs="Times New Roman"/>
                <w:color w:val="000000"/>
                <w:sz w:val="24"/>
                <w:highlight w:val="none"/>
                <w:rtl w:val="0"/>
                <w:lang w:val="en-US" w:eastAsia="zh-CN"/>
              </w:rPr>
              <w:t xml:space="preserve">6</w:t>
            </w:r>
            <w:r>
              <w:rPr>
                <w:rFonts w:hint="eastAsia" w:ascii="Times New Roman" w:hAnsi="Times New Roman" w:eastAsia="宋体" w:cs="Times New Roman"/>
                <w:color w:val="000000"/>
                <w:sz w:val="24"/>
                <w:highlight w:val="none"/>
                <w:rtl w:val="0"/>
                <w:lang w:val="en-US" w:eastAsia="zh-CN"/>
              </w:rPr>
              <w:t xml:space="preserve">分；项目负责人具有公路工程一级建造师资质且同时具有交通公路工程中级职称的得</w:t>
            </w:r>
            <w:r>
              <w:rPr>
                <w:rFonts w:hint="eastAsia" w:cs="Times New Roman"/>
                <w:color w:val="000000"/>
                <w:sz w:val="24"/>
                <w:highlight w:val="none"/>
                <w:rtl w:val="0"/>
                <w:lang w:val="en-US" w:eastAsia="zh-CN"/>
              </w:rPr>
              <w:t xml:space="preserve">4</w:t>
            </w:r>
            <w:r>
              <w:rPr>
                <w:rFonts w:hint="eastAsia" w:ascii="Times New Roman" w:hAnsi="Times New Roman" w:eastAsia="宋体" w:cs="Times New Roman"/>
                <w:color w:val="000000"/>
                <w:sz w:val="24"/>
                <w:highlight w:val="none"/>
                <w:rtl w:val="0"/>
                <w:lang w:val="en-US" w:eastAsia="zh-CN"/>
              </w:rPr>
              <w:t xml:space="preserve">分；项目负责人具有公路工程二级建造师资质且同时具有交通公路工程高级及以上职称的得</w:t>
            </w:r>
            <w:r>
              <w:rPr>
                <w:rFonts w:hint="eastAsia" w:cs="Times New Roman"/>
                <w:color w:val="000000"/>
                <w:sz w:val="24"/>
                <w:highlight w:val="none"/>
                <w:rtl w:val="0"/>
                <w:lang w:val="en-US" w:eastAsia="zh-CN"/>
              </w:rPr>
              <w:t xml:space="preserve">2</w:t>
            </w:r>
            <w:r>
              <w:rPr>
                <w:rFonts w:hint="eastAsia" w:ascii="Times New Roman" w:hAnsi="Times New Roman" w:eastAsia="宋体" w:cs="Times New Roman"/>
                <w:color w:val="000000"/>
                <w:sz w:val="24"/>
                <w:highlight w:val="none"/>
                <w:rtl w:val="0"/>
                <w:lang w:val="en-US" w:eastAsia="zh-CN"/>
              </w:rPr>
              <w:t xml:space="preserve">分；具有公路工程二级建造师资质且同时具有交通公路工程中级职称的得</w:t>
            </w:r>
            <w:r>
              <w:rPr>
                <w:rFonts w:hint="eastAsia" w:cs="Times New Roman"/>
                <w:color w:val="000000"/>
                <w:sz w:val="24"/>
                <w:highlight w:val="none"/>
                <w:rtl w:val="0"/>
                <w:lang w:val="en-US" w:eastAsia="zh-CN"/>
              </w:rPr>
              <w:t xml:space="preserve">1</w:t>
            </w:r>
            <w:r>
              <w:rPr>
                <w:rFonts w:hint="eastAsia" w:ascii="Times New Roman" w:hAnsi="Times New Roman" w:eastAsia="宋体" w:cs="Times New Roman"/>
                <w:color w:val="000000"/>
                <w:sz w:val="24"/>
                <w:highlight w:val="none"/>
                <w:rtl w:val="0"/>
                <w:lang w:val="en-US" w:eastAsia="zh-CN"/>
              </w:rPr>
              <w:t xml:space="preserve">分。</w:t>
            </w:r>
            <w:r/>
          </w:p>
          <w:p>
            <w:p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（2）项目组成员（项目负责人除外）具有交通安全设施施工证书的每有一个得1分，最高得6分。</w:t>
            </w:r>
            <w:r/>
          </w:p>
          <w:p>
            <w:p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注：1、以上所有人员均提供证书原件的扫描件，不提供不得分。</w:t>
            </w:r>
            <w:r/>
          </w:p>
          <w:p>
            <w:pPr>
              <w:numPr>
                <w:ilvl w:val="0"/>
                <w:numId w:val="10"/>
              </w:numPr>
              <w:jc w:val="left"/>
              <w:spacing w:line="500" w:lineRule="exact"/>
              <w:rPr>
                <w:rFonts w:hint="eastAsia"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上述人员均为本单位成员，须提供投标截止前近6个月的任意一月为其缴纳的社会保险证明。</w:t>
            </w:r>
            <w:r/>
          </w:p>
          <w:p>
            <w:pPr>
              <w:numPr>
                <w:ilvl w:val="0"/>
                <w:numId w:val="10"/>
              </w:numPr>
              <w:jc w:val="left"/>
              <w:spacing w:line="500" w:lineRule="exact"/>
              <w:rPr>
                <w:rFonts w:ascii="Times New Roman" w:hAnsi="Times New Roman" w:eastAsia="宋体" w:cs="Times New Roman"/>
                <w:color w:val="000000"/>
                <w:sz w:val="24"/>
                <w:highlight w:val="none"/>
                <w:rtl w:val="0"/>
                <w:lang w:val="en-US" w:eastAsia="zh-CN"/>
              </w:rPr>
            </w:pPr>
            <w:r>
              <w:rPr>
                <w:rFonts w:hint="eastAsia" w:ascii="Times New Roman" w:hAnsi="Times New Roman" w:eastAsia="宋体" w:cs="Times New Roman"/>
                <w:color w:val="000000"/>
                <w:sz w:val="24"/>
                <w:highlight w:val="none"/>
                <w:rtl w:val="0"/>
                <w:lang w:val="en-US" w:eastAsia="zh-CN"/>
              </w:rPr>
              <w:t xml:space="preserve">成交供应商提供的上述证明材料将随成交结果公告同步公开。</w:t>
            </w:r>
            <w:r/>
          </w:p>
        </w:tc>
      </w:tr>
      <w:tr>
        <w:trPr>
          <w:jc w:val="center"/>
        </w:trPr>
        <w:tc>
          <w:tcPr>
            <w:tcBorders>
              <w:top w:val="single" w:color="000000" w:sz="4" w:space="0"/>
              <w:left w:val="single" w:color="000000" w:sz="4" w:space="0"/>
              <w:bottom w:val="single" w:color="000000" w:sz="4" w:space="0"/>
              <w:right w:val="single" w:color="000000" w:sz="4" w:space="0"/>
            </w:tcBorders>
            <w:tcW w:w="1508" w:type="dxa"/>
            <w:vAlign w:val="center"/>
            <w:vMerge w:val="restart"/>
            <w:textDirection w:val="lrTb"/>
            <w:noWrap w:val="false"/>
          </w:tcPr>
          <w:p>
            <w:pPr>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项目实施方案</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500" w:lineRule="exact"/>
              <w:rPr>
                <w:rFonts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rtl w:val="0"/>
                <w:lang w:val="en-US" w:eastAsia="zh-CN"/>
              </w:rPr>
              <w:t xml:space="preserve">总体方案</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hint="eastAsia"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tl w:val="0"/>
                <w:lang w:val="en-US" w:eastAsia="zh-CN"/>
              </w:rPr>
              <w:t xml:space="preserve">投标供应商对本项目的</w:t>
            </w:r>
            <w:r>
              <w:rPr>
                <w:rFonts w:hint="eastAsia" w:ascii="Times New Roman" w:hAnsi="Times New Roman" w:eastAsia="宋体" w:cs="Times New Roman"/>
                <w:color w:val="000000"/>
                <w:sz w:val="24"/>
                <w:highlight w:val="none"/>
                <w:lang w:val="en-US" w:eastAsia="zh-CN"/>
              </w:rPr>
              <w:t xml:space="preserve">总体施工布置及规划、施工组织内容的完整性和合理性、施工工艺流程、各分部分项工程工序计划安排</w:t>
            </w:r>
            <w:r>
              <w:rPr>
                <w:rFonts w:hint="eastAsia" w:cs="Times New Roman"/>
                <w:color w:val="000000"/>
                <w:sz w:val="24"/>
                <w:highlight w:val="none"/>
                <w:lang w:val="en-US" w:eastAsia="zh-CN"/>
              </w:rPr>
              <w:t xml:space="preserve">进行打分。</w:t>
            </w:r>
            <w:r>
              <w:rPr>
                <w:rFonts w:hint="eastAsia" w:ascii="Times New Roman" w:hAnsi="Times New Roman" w:eastAsia="宋体" w:cs="Times New Roman"/>
                <w:color w:val="000000"/>
                <w:sz w:val="24"/>
                <w:highlight w:val="none"/>
                <w:lang w:val="en-US" w:eastAsia="zh-CN"/>
              </w:rPr>
              <w:t xml:space="preserve">以上内容完整、详细具体、科学合理、措施可靠、针对性强且优于采购需求的得</w:t>
            </w:r>
            <w:r>
              <w:rPr>
                <w:rFonts w:hint="eastAsia"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以上某项内容较完整、组织较严谨、针对性较强且基本满足采购需求的得</w:t>
            </w:r>
            <w:r>
              <w:rPr>
                <w:rFonts w:hint="eastAsia"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以上某项内容一般、措施基本可行、针对性一般、内容完整，通过后期优化能够满足采购需求的得</w:t>
            </w:r>
            <w:r>
              <w:rPr>
                <w:rFonts w:hint="eastAsia"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val="en-US" w:eastAsia="zh-CN"/>
              </w:rPr>
              <w:t xml:space="preserve">分；以上某项无具体内容，该项不得分。</w:t>
            </w:r>
            <w:r/>
          </w:p>
        </w:tc>
      </w:tr>
      <w:tr>
        <w:trPr>
          <w:jc w:val="center"/>
        </w:trPr>
        <w:tc>
          <w:tcPr>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ind w:firstLine="480"/>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施工方案、方法</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hint="eastAsia"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本项目主要内容的施工方案、施工方法与技术措施，特别是重点难点工程的施工方案、方法</w:t>
            </w:r>
            <w:r>
              <w:rPr>
                <w:rFonts w:hint="eastAsia" w:cs="Times New Roman"/>
                <w:color w:val="000000"/>
                <w:sz w:val="24"/>
                <w:highlight w:val="none"/>
                <w:lang w:val="en-US" w:eastAsia="zh-CN"/>
              </w:rPr>
              <w:t xml:space="preserve">进行打分。</w:t>
            </w:r>
            <w:r>
              <w:rPr>
                <w:rFonts w:hint="eastAsia" w:ascii="Times New Roman" w:hAnsi="Times New Roman" w:eastAsia="宋体" w:cs="Times New Roman"/>
                <w:color w:val="000000"/>
                <w:sz w:val="24"/>
                <w:highlight w:val="none"/>
                <w:lang w:val="en-US" w:eastAsia="zh-CN"/>
              </w:rPr>
              <w:t xml:space="preserve">以上内容完整、详细具体、科学合理、措施可靠、针对性强且优于采购需求的得</w:t>
            </w:r>
            <w:r>
              <w:rPr>
                <w:rFonts w:hint="eastAsia"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以上某项内容较完整、组织较严谨、针对性较强且基本满足采购需求的得</w:t>
            </w:r>
            <w:r>
              <w:rPr>
                <w:rFonts w:hint="eastAsia"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以上某项内容一般、措施基本可行、针对性一般、内容完整，通过后期优化能够满足采购需求的得</w:t>
            </w:r>
            <w:r>
              <w:rPr>
                <w:rFonts w:hint="eastAsia"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以上某项无具体内容，该项不得分。</w:t>
            </w:r>
            <w:r/>
          </w:p>
        </w:tc>
      </w:tr>
      <w:tr>
        <w:trPr>
          <w:jc w:val="center"/>
          <w:trHeight w:val="3022"/>
        </w:trPr>
        <w:tc>
          <w:tcPr>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ind w:firstLine="480"/>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工期保证体系及保证措施</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hint="eastAsia"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工期保证体系及保证措施等</w:t>
            </w:r>
            <w:r>
              <w:rPr>
                <w:rFonts w:hint="eastAsia" w:cs="Times New Roman"/>
                <w:color w:val="000000"/>
                <w:sz w:val="24"/>
                <w:highlight w:val="none"/>
                <w:lang w:val="en-US" w:eastAsia="zh-CN"/>
              </w:rPr>
              <w:t xml:space="preserve">进行打分。</w:t>
            </w:r>
            <w:r>
              <w:rPr>
                <w:rFonts w:hint="eastAsia" w:ascii="Times New Roman" w:hAnsi="Times New Roman" w:eastAsia="宋体" w:cs="Times New Roman"/>
                <w:color w:val="000000"/>
                <w:sz w:val="24"/>
                <w:highlight w:val="none"/>
                <w:lang w:val="en-US" w:eastAsia="zh-CN"/>
              </w:rPr>
              <w:t xml:space="preserve">以上内容完整、详细具体、科学合理、措施可靠、针对性强且优于采购需求的得</w:t>
            </w:r>
            <w:r>
              <w:rPr>
                <w:rFonts w:hint="eastAsia"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以上某项内容较完整、组织较严谨、针对性较强且基本满足采购需求的得</w:t>
            </w:r>
            <w:r>
              <w:rPr>
                <w:rFonts w:hint="eastAsia"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以上某项内容一般、措施基本可行、针对性一般、内容完整，通过后期优化能够满足采购需求的得</w:t>
            </w:r>
            <w:r>
              <w:rPr>
                <w:rFonts w:hint="eastAsia"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以上某项无具体内容，该项不得分。</w:t>
            </w:r>
            <w:r/>
          </w:p>
        </w:tc>
      </w:tr>
      <w:tr>
        <w:trPr>
          <w:jc w:val="center"/>
        </w:trPr>
        <w:tc>
          <w:tcPr>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ind w:firstLine="480"/>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环境保护、安全、文明施工等</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hint="eastAsia"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环境保护、安全、文明施工等</w:t>
            </w:r>
            <w:r>
              <w:rPr>
                <w:rFonts w:hint="eastAsia" w:cs="Times New Roman"/>
                <w:color w:val="000000"/>
                <w:sz w:val="24"/>
                <w:highlight w:val="none"/>
                <w:lang w:val="en-US" w:eastAsia="zh-CN"/>
              </w:rPr>
              <w:t xml:space="preserve">进行打分。</w:t>
            </w:r>
            <w:r>
              <w:rPr>
                <w:rFonts w:hint="eastAsia" w:ascii="Times New Roman" w:hAnsi="Times New Roman" w:eastAsia="宋体" w:cs="Times New Roman"/>
                <w:color w:val="000000"/>
                <w:sz w:val="24"/>
                <w:highlight w:val="none"/>
                <w:lang w:val="en-US" w:eastAsia="zh-CN"/>
              </w:rPr>
              <w:t xml:space="preserve">以上内容完整、详细具体、科学合理、措施可靠、针对性强且优于采购需求的得</w:t>
            </w:r>
            <w:r>
              <w:rPr>
                <w:rFonts w:hint="eastAsia"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以上某项内容较完整、组织较严谨、针对性较强且基本满足采购需求的得</w:t>
            </w:r>
            <w:r>
              <w:rPr>
                <w:rFonts w:hint="eastAsia"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以上某项内容一般、措施基本可行、针对性一般、内容完整，通过后期优化能够满足采购需求的得</w:t>
            </w:r>
            <w:r>
              <w:rPr>
                <w:rFonts w:hint="eastAsia"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以上某项无具体内容，该项不得分。</w:t>
            </w:r>
            <w:r/>
          </w:p>
        </w:tc>
      </w:tr>
      <w:tr>
        <w:trPr>
          <w:jc w:val="center"/>
        </w:trPr>
        <w:tc>
          <w:tcPr>
            <w:tcBorders>
              <w:top w:val="single" w:color="000000" w:sz="4" w:space="0"/>
              <w:left w:val="single" w:color="000000" w:sz="4" w:space="0"/>
              <w:bottom w:val="single" w:color="000000" w:sz="4" w:space="0"/>
              <w:right w:val="single" w:color="000000" w:sz="4" w:space="0"/>
            </w:tcBorders>
            <w:tcW w:w="1508" w:type="dxa"/>
            <w:vAlign w:val="center"/>
            <w:vMerge w:val="continue"/>
            <w:textDirection w:val="lrTb"/>
            <w:noWrap w:val="false"/>
          </w:tcPr>
          <w:p>
            <w:pPr>
              <w:ind w:firstLine="480"/>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both"/>
              <w:spacing w:line="50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t xml:space="preserve">拟投入本工程的机械、设备的种类</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spacing w:line="500" w:lineRule="exact"/>
              <w:rPr>
                <w:rFonts w:hint="eastAsia"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eastAsia="zh-CN"/>
              </w:rPr>
              <w:t xml:space="preserve">.00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spacing w:line="50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拟投入本工程的机械、设备的种类是否齐全、数量是否满足工程施工要求、是否符合本地区施工现场特点</w:t>
            </w:r>
            <w:r>
              <w:rPr>
                <w:rFonts w:hint="eastAsia" w:cs="Times New Roman"/>
                <w:color w:val="000000"/>
                <w:sz w:val="24"/>
                <w:highlight w:val="none"/>
                <w:lang w:val="en-US" w:eastAsia="zh-CN"/>
              </w:rPr>
              <w:t xml:space="preserve">进行打分。</w:t>
            </w:r>
            <w:r>
              <w:rPr>
                <w:rFonts w:hint="eastAsia" w:ascii="Times New Roman" w:hAnsi="Times New Roman" w:eastAsia="宋体" w:cs="Times New Roman"/>
                <w:color w:val="000000"/>
                <w:sz w:val="24"/>
                <w:highlight w:val="none"/>
                <w:lang w:val="en-US" w:eastAsia="zh-CN"/>
              </w:rPr>
              <w:t xml:space="preserve">以上内容完整、详细具体、科学合理、措施可靠、针对性强且优于采购需求的得</w:t>
            </w:r>
            <w:r>
              <w:rPr>
                <w:rFonts w:hint="eastAsia"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以上某项内容较完整、组织较严谨、针对性较强且基本满足采购需求的得</w:t>
            </w:r>
            <w:r>
              <w:rPr>
                <w:rFonts w:hint="eastAsia"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以上某项内容一般、措施基本可行、针对性一般、内容完整，通过后期优化能够满足采购需求的得</w:t>
            </w:r>
            <w:r>
              <w:rPr>
                <w:rFonts w:hint="eastAsia"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t xml:space="preserve">分</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以上某项无具体内容，该项不得分。</w:t>
            </w:r>
            <w:r/>
          </w:p>
        </w:tc>
      </w:tr>
    </w:tbl>
    <w:p>
      <w:pPr>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r>
      <w:r/>
    </w:p>
    <w:p>
      <w:pPr>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rPr>
        <w:t xml:space="preserve">评标结果</w:t>
      </w:r>
      <w:r>
        <w:rPr>
          <w:rFonts w:hint="eastAsia" w:ascii="Times New Roman" w:hAnsi="Times New Roman" w:eastAsia="仿宋_GB2312"/>
          <w:b/>
          <w:caps w:val="0"/>
          <w:color w:val="000000"/>
          <w:sz w:val="24"/>
          <w:highlight w:val="none"/>
        </w:rPr>
        <w:t xml:space="preserve">。</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p>
    <w:p>
      <w:pPr>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p>
    <w:p>
      <w:pPr>
        <w:numPr>
          <w:ilvl w:val="0"/>
          <w:numId w:val="0"/>
        </w:numPr>
        <w:pageBreakBefore w:val="0"/>
        <w:spacing w:line="500" w:lineRule="exact"/>
        <w:widowControl w:val="off"/>
        <w:rPr>
          <w:rFonts w:ascii="Times New Roman" w:hAnsi="Times New Roman"/>
          <w:b/>
          <w:caps w:val="0"/>
          <w:color w:val="000000"/>
          <w:sz w:val="24"/>
          <w:highlight w:val="none"/>
          <w:lang w:val="en-US"/>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1、2、3</w:t>
      </w:r>
      <w:r/>
    </w:p>
    <w:p>
      <w:pPr>
        <w:numPr>
          <w:ilvl w:val="0"/>
          <w:numId w:val="11"/>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 （1） </w:t>
      </w:r>
      <w:r>
        <w:rPr>
          <w:rFonts w:hint="eastAsia" w:ascii="Times New Roman" w:hAnsi="Times New Roman" w:eastAsia="宋体"/>
          <w:caps w:val="0"/>
          <w:color w:val="000000"/>
          <w:sz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aps w:val="0"/>
          <w:color w:val="000000"/>
          <w:sz w:val="24"/>
          <w:highlight w:val="none"/>
        </w:rPr>
        <w:t xml:space="preserve">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投标人提供的服务符合下列情形的，对小微企业报价给予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 </w:t>
      </w:r>
      <w:r>
        <w:rPr>
          <w:rFonts w:hint="eastAsia" w:ascii="Times New Roman" w:hAnsi="Times New Roman" w:eastAsia="宋体" w:cs="仿宋_GB2312"/>
          <w:caps w:val="0"/>
          <w:color w:val="000000"/>
          <w:sz w:val="24"/>
          <w:highlight w:val="none"/>
        </w:rPr>
        <w:t xml:space="preserve">的扣除，用扣除后的价格参加评审。</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在服务采购项目中，服务由中小企业承接，即提供服务的人员为中小企业依照《中华人民共和国劳动合同法》订立劳动合同的从业人员。</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须知前附表</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aps w:val="0"/>
          <w:color w:val="000000"/>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ind w:firstLine="480"/>
        <w:spacing w:line="560" w:lineRule="exact"/>
        <w:rPr>
          <w:rFonts w:hint="eastAsia" w:cs="仿宋_GB2312"/>
          <w:color w:val="000000"/>
          <w:sz w:val="24"/>
          <w:highlight w:val="none"/>
        </w:rPr>
      </w:pPr>
      <w:r>
        <w:rPr>
          <w:rFonts w:hint="eastAsia" w:cs="仿宋_GB2312"/>
          <w:color w:val="000000"/>
          <w:sz w:val="24"/>
          <w:highlight w:val="none"/>
        </w:rPr>
      </w:r>
      <w:r/>
    </w:p>
    <w:p>
      <w:pPr>
        <w:numPr>
          <w:ilvl w:val="0"/>
          <w:numId w:val="12"/>
        </w:numPr>
        <w:jc w:val="center"/>
        <w:keepNext/>
        <w:rPr>
          <w:rFonts w:hint="eastAsia" w:ascii="方正小标宋_GBK" w:hAnsi="Times New Roman" w:eastAsia="方正小标宋_GBK" w:cs="Times New Roman"/>
          <w:color w:val="000000"/>
          <w:sz w:val="44"/>
          <w:szCs w:val="44"/>
          <w:highlight w:val="none"/>
        </w:rPr>
        <w:outlineLvl w:val="0"/>
      </w:pPr>
      <w:r/>
      <w:bookmarkStart w:id="209" w:name="_Toc16111"/>
      <w:r>
        <w:rPr>
          <w:rFonts w:hint="eastAsia" w:ascii="方正小标宋_GBK" w:hAnsi="Times New Roman" w:eastAsia="方正小标宋_GBK" w:cs="Times New Roman"/>
          <w:color w:val="000000"/>
          <w:sz w:val="44"/>
          <w:szCs w:val="44"/>
          <w:highlight w:val="none"/>
        </w:rPr>
        <w:t xml:space="preserve">合同文本</w:t>
      </w:r>
      <w:bookmarkEnd w:id="209"/>
      <w:r>
        <w:rPr>
          <w:rFonts w:hint="eastAsia" w:ascii="方正小标宋_GBK" w:eastAsia="方正小标宋_GBK" w:cs="Times New Roman"/>
          <w:color w:val="000000"/>
          <w:sz w:val="44"/>
          <w:szCs w:val="44"/>
          <w:highlight w:val="none"/>
          <w:lang w:eastAsia="zh-CN"/>
        </w:rPr>
        <w:t xml:space="preserve">（</w:t>
      </w:r>
      <w:r>
        <w:rPr>
          <w:rFonts w:hint="eastAsia" w:ascii="方正小标宋_GBK" w:eastAsia="方正小标宋_GBK" w:cs="Times New Roman"/>
          <w:color w:val="000000"/>
          <w:sz w:val="44"/>
          <w:szCs w:val="44"/>
          <w:highlight w:val="none"/>
          <w:lang w:val="en-US" w:eastAsia="zh-CN"/>
        </w:rPr>
        <w:t xml:space="preserve">草案</w:t>
      </w:r>
      <w:r>
        <w:rPr>
          <w:rFonts w:hint="eastAsia" w:ascii="方正小标宋_GBK" w:eastAsia="方正小标宋_GBK" w:cs="Times New Roman"/>
          <w:color w:val="000000"/>
          <w:sz w:val="44"/>
          <w:szCs w:val="44"/>
          <w:highlight w:val="none"/>
          <w:lang w:eastAsia="zh-CN"/>
        </w:rPr>
        <w:t xml:space="preserve">）</w:t>
      </w:r>
      <w:r/>
    </w:p>
    <w:p>
      <w:pPr>
        <w:pStyle w:val="1180"/>
        <w:jc w:val="center"/>
        <w:spacing w:before="0" w:after="0" w:line="480" w:lineRule="exact"/>
        <w:rPr>
          <w:rStyle w:val="793"/>
          <w:rFonts w:hint="eastAsia" w:ascii="宋体" w:hAnsi="宋体" w:eastAsia="宋体" w:cs="宋体"/>
          <w:color w:val="000000"/>
          <w:sz w:val="24"/>
          <w:szCs w:val="24"/>
          <w:highlight w:val="none"/>
          <w:lang w:eastAsia="zh-CN"/>
        </w:rPr>
      </w:pPr>
      <w:r/>
      <w:bookmarkStart w:id="210" w:name="_Hlt16619369"/>
      <w:r/>
      <w:bookmarkEnd w:id="210"/>
      <w:r/>
      <w:bookmarkStart w:id="211" w:name="_Toc4395"/>
      <w:r>
        <w:rPr>
          <w:rStyle w:val="793"/>
          <w:rFonts w:hint="eastAsia" w:ascii="宋体" w:hAnsi="宋体" w:cs="宋体"/>
          <w:color w:val="000000"/>
          <w:sz w:val="24"/>
          <w:szCs w:val="24"/>
          <w:highlight w:val="none"/>
          <w:lang w:eastAsia="zh-CN"/>
        </w:rPr>
        <w:t xml:space="preserve">泗阳县2026年停车设施出新增设采购项目</w:t>
      </w:r>
      <w:r/>
    </w:p>
    <w:p>
      <w:pPr>
        <w:pStyle w:val="1180"/>
        <w:jc w:val="center"/>
        <w:spacing w:before="0" w:after="0" w:line="480" w:lineRule="exact"/>
        <w:rPr>
          <w:rStyle w:val="793"/>
          <w:rFonts w:hint="eastAsia" w:ascii="宋体" w:hAnsi="宋体" w:eastAsia="宋体" w:cs="宋体"/>
          <w:color w:val="000000"/>
          <w:sz w:val="24"/>
          <w:szCs w:val="24"/>
          <w:highlight w:val="none"/>
        </w:rPr>
      </w:pPr>
      <w:r/>
      <w:bookmarkStart w:id="212" w:name="_Toc26467"/>
      <w:r/>
      <w:bookmarkStart w:id="213" w:name="_Toc25797"/>
      <w:r>
        <w:rPr>
          <w:rStyle w:val="793"/>
          <w:rFonts w:hint="eastAsia" w:ascii="宋体" w:hAnsi="宋体" w:eastAsia="宋体" w:cs="宋体"/>
          <w:color w:val="000000"/>
          <w:sz w:val="24"/>
          <w:szCs w:val="24"/>
          <w:highlight w:val="none"/>
        </w:rPr>
        <w:t xml:space="preserve">政府采购合同</w:t>
      </w:r>
      <w:bookmarkEnd w:id="212"/>
      <w:r/>
      <w:bookmarkEnd w:id="213"/>
      <w:r/>
      <w:r/>
    </w:p>
    <w:p>
      <w:pPr>
        <w:pStyle w:val="1182"/>
        <w:ind w:firstLine="480"/>
        <w:spacing w:line="48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采购单位（全称）：</w:t>
      </w:r>
      <w:r>
        <w:rPr>
          <w:rStyle w:val="793"/>
          <w:rFonts w:hint="eastAsia" w:ascii="宋体" w:hAnsi="宋体" w:eastAsia="宋体" w:cs="宋体"/>
          <w:color w:val="000000"/>
          <w:sz w:val="24"/>
          <w:szCs w:val="24"/>
          <w:highlight w:val="none"/>
          <w:u w:val="single"/>
        </w:rPr>
        <w:t xml:space="preserve">泗阳县城市管理局</w:t>
      </w:r>
      <w:r>
        <w:rPr>
          <w:rStyle w:val="793"/>
          <w:rFonts w:hint="eastAsia" w:ascii="宋体" w:hAnsi="宋体" w:eastAsia="宋体" w:cs="宋体"/>
          <w:color w:val="000000"/>
          <w:sz w:val="24"/>
          <w:szCs w:val="24"/>
          <w:highlight w:val="none"/>
        </w:rPr>
        <w:t xml:space="preserve">（简称甲方）</w:t>
      </w:r>
      <w:r/>
    </w:p>
    <w:p>
      <w:pPr>
        <w:pStyle w:val="1182"/>
        <w:ind w:firstLine="480"/>
        <w:spacing w:line="48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成交供应商（全称）：</w:t>
      </w:r>
      <w:r>
        <w:rPr>
          <w:rStyle w:val="793"/>
          <w:rFonts w:hint="eastAsia" w:ascii="宋体" w:hAnsi="宋体" w:eastAsia="宋体" w:cs="宋体"/>
          <w:color w:val="000000"/>
          <w:sz w:val="24"/>
          <w:szCs w:val="24"/>
          <w:highlight w:val="none"/>
          <w:u w:val="single"/>
        </w:rPr>
        <w:t xml:space="preserve">                        </w:t>
      </w:r>
      <w:r>
        <w:rPr>
          <w:rStyle w:val="793"/>
          <w:rFonts w:hint="eastAsia" w:ascii="宋体" w:hAnsi="宋体" w:eastAsia="宋体" w:cs="宋体"/>
          <w:color w:val="000000"/>
          <w:sz w:val="24"/>
          <w:szCs w:val="24"/>
          <w:highlight w:val="none"/>
        </w:rPr>
        <w:t xml:space="preserve">（简称乙方）</w:t>
      </w:r>
      <w:r/>
    </w:p>
    <w:p>
      <w:pPr>
        <w:pStyle w:val="1182"/>
        <w:ind w:firstLine="480"/>
        <w:spacing w:line="48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依照《中华人民共和国政府采购法》及其实施条例、《中华人民共和国民法典》及其他有关法律、行政法规，遵循平等、自愿、公平和诚实信用的原则，双方就</w:t>
      </w:r>
      <w:r>
        <w:rPr>
          <w:rStyle w:val="793"/>
          <w:rFonts w:hint="eastAsia" w:ascii="宋体" w:hAnsi="宋体" w:eastAsia="宋体" w:cs="宋体"/>
          <w:color w:val="000000"/>
          <w:sz w:val="24"/>
          <w:szCs w:val="24"/>
          <w:highlight w:val="none"/>
          <w:u w:val="single"/>
        </w:rPr>
        <w:t xml:space="preserve">                    </w:t>
      </w:r>
      <w:r>
        <w:rPr>
          <w:rStyle w:val="793"/>
          <w:rFonts w:hint="eastAsia" w:ascii="宋体" w:hAnsi="宋体" w:eastAsia="宋体" w:cs="宋体"/>
          <w:bCs/>
          <w:color w:val="000000"/>
          <w:sz w:val="24"/>
          <w:szCs w:val="24"/>
          <w:highlight w:val="none"/>
        </w:rPr>
        <w:t xml:space="preserve">相关</w:t>
      </w:r>
      <w:r>
        <w:rPr>
          <w:rStyle w:val="793"/>
          <w:rFonts w:hint="eastAsia" w:ascii="宋体" w:hAnsi="宋体" w:eastAsia="宋体" w:cs="宋体"/>
          <w:color w:val="000000"/>
          <w:sz w:val="24"/>
          <w:szCs w:val="24"/>
          <w:highlight w:val="none"/>
        </w:rPr>
        <w:t xml:space="preserve">事项协商一致.签如下合同条款：</w:t>
      </w:r>
      <w:r/>
    </w:p>
    <w:p>
      <w:pPr>
        <w:pStyle w:val="1182"/>
        <w:numPr>
          <w:ilvl w:val="0"/>
          <w:numId w:val="13"/>
        </w:numPr>
        <w:ind w:firstLine="482"/>
        <w:spacing w:line="480" w:lineRule="exact"/>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乙方向甲方提供总价值为</w:t>
      </w:r>
      <w:r>
        <w:rPr>
          <w:rStyle w:val="793"/>
          <w:rFonts w:hint="eastAsia" w:ascii="宋体" w:hAnsi="宋体" w:eastAsia="宋体" w:cs="宋体"/>
          <w:b/>
          <w:bCs/>
          <w:color w:val="000000"/>
          <w:sz w:val="24"/>
          <w:szCs w:val="24"/>
          <w:highlight w:val="none"/>
          <w:u w:val="single"/>
        </w:rPr>
        <w:t xml:space="preserve">     </w:t>
      </w:r>
      <w:r>
        <w:rPr>
          <w:rStyle w:val="793"/>
          <w:rFonts w:hint="eastAsia" w:ascii="宋体" w:hAnsi="宋体" w:eastAsia="宋体" w:cs="宋体"/>
          <w:b/>
          <w:bCs/>
          <w:color w:val="000000"/>
          <w:sz w:val="24"/>
          <w:szCs w:val="24"/>
          <w:highlight w:val="none"/>
        </w:rPr>
        <w:t xml:space="preserve">元的标的（服务）</w:t>
      </w:r>
      <w:r/>
    </w:p>
    <w:tbl>
      <w:tblPr>
        <w:tblStyle w:val="760"/>
        <w:tblW w:w="92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113"/>
        <w:gridCol w:w="2509"/>
        <w:gridCol w:w="1635"/>
        <w:gridCol w:w="1035"/>
        <w:gridCol w:w="840"/>
        <w:gridCol w:w="1695"/>
      </w:tblGrid>
      <w:tr>
        <w:trPr>
          <w:cantSplit/>
          <w:trHeight w:val="892"/>
        </w:trPr>
        <w:tc>
          <w:tcPr>
            <w:tcW w:w="451"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13" w:type="dxa"/>
            <w:vAlign w:val="center"/>
            <w:textDirection w:val="lrTb"/>
            <w:noWrap w:val="false"/>
          </w:tcPr>
          <w:p>
            <w:pPr>
              <w:jc w:val="center"/>
              <w:spacing w:line="360" w:lineRule="exact"/>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设施分类</w:t>
            </w:r>
            <w:r/>
          </w:p>
        </w:tc>
        <w:tc>
          <w:tcPr>
            <w:tcW w:w="2509"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设施名称</w:t>
            </w:r>
            <w:r/>
          </w:p>
        </w:tc>
        <w:tc>
          <w:tcPr>
            <w:tcW w:w="1635" w:type="dxa"/>
            <w:vAlign w:val="center"/>
            <w:textDirection w:val="lrTb"/>
            <w:noWrap w:val="false"/>
          </w:tcPr>
          <w:p>
            <w:pPr>
              <w:jc w:val="center"/>
              <w:spacing w:line="360" w:lineRule="exact"/>
              <w:widowControl/>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数量</w:t>
            </w:r>
            <w:r/>
          </w:p>
        </w:tc>
        <w:tc>
          <w:tcPr>
            <w:tcW w:w="1035" w:type="dxa"/>
            <w:vAlign w:val="center"/>
            <w:textDirection w:val="lrTb"/>
            <w:noWrap w:val="false"/>
          </w:tcPr>
          <w:p>
            <w:pPr>
              <w:jc w:val="center"/>
              <w:spacing w:line="36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单价（元）</w:t>
            </w:r>
            <w:r/>
          </w:p>
        </w:tc>
        <w:tc>
          <w:tcPr>
            <w:tcW w:w="840" w:type="dxa"/>
            <w:vAlign w:val="center"/>
            <w:textDirection w:val="lrTb"/>
            <w:noWrap w:val="false"/>
          </w:tcPr>
          <w:p>
            <w:pPr>
              <w:jc w:val="center"/>
              <w:spacing w:line="36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小计（元）</w:t>
            </w:r>
            <w:r/>
          </w:p>
        </w:tc>
        <w:tc>
          <w:tcPr>
            <w:tcW w:w="1695"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备注</w:t>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13" w:type="dxa"/>
            <w:vAlign w:val="center"/>
            <w:vMerge w:val="restart"/>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非机动车</w:t>
            </w:r>
            <w:r/>
          </w:p>
        </w:tc>
        <w:tc>
          <w:tcPr>
            <w:tcW w:w="2509" w:type="dxa"/>
            <w:vAlign w:val="center"/>
            <w:textDirection w:val="lrTb"/>
            <w:noWrap w:val="false"/>
          </w:tcPr>
          <w:p>
            <w:pPr>
              <w:jc w:val="center"/>
              <w:keepLines w:val="0"/>
              <w:keepNext w:val="0"/>
              <w:widowControl/>
              <w:rPr>
                <w:rFonts w:ascii="宋体" w:hAnsi="宋体" w:eastAsia="宋体" w:cs="宋体"/>
                <w:color w:val="000000"/>
                <w:sz w:val="22"/>
                <w:szCs w:val="21"/>
                <w:highlight w:val="none"/>
                <w:lang w:val="en-US"/>
              </w:rPr>
              <w:suppressLineNumbers w:val="0"/>
            </w:pPr>
            <w:r>
              <w:rPr>
                <w:rFonts w:hint="eastAsia" w:ascii="宋体" w:hAnsi="宋体" w:eastAsia="宋体" w:cs="宋体"/>
                <w:color w:val="000000"/>
                <w:sz w:val="22"/>
                <w:szCs w:val="22"/>
                <w:highlight w:val="none"/>
                <w:lang w:val="en-US" w:eastAsia="zh-CN" w:bidi="ar"/>
              </w:rPr>
              <w:t xml:space="preserve">停车</w:t>
            </w:r>
            <w:r>
              <w:rPr>
                <w:rFonts w:hint="eastAsia" w:ascii="宋体" w:hAnsi="宋体" w:cs="宋体"/>
                <w:color w:val="000000"/>
                <w:sz w:val="22"/>
                <w:szCs w:val="22"/>
                <w:highlight w:val="none"/>
                <w:lang w:val="en-US" w:eastAsia="zh-CN" w:bidi="ar"/>
              </w:rPr>
              <w:t xml:space="preserve">（疏导点）</w:t>
            </w:r>
            <w:r>
              <w:rPr>
                <w:rFonts w:hint="eastAsia" w:ascii="宋体" w:hAnsi="宋体" w:eastAsia="宋体" w:cs="宋体"/>
                <w:color w:val="000000"/>
                <w:sz w:val="22"/>
                <w:szCs w:val="22"/>
                <w:highlight w:val="none"/>
                <w:lang w:val="en-US" w:eastAsia="zh-CN" w:bidi="ar"/>
              </w:rPr>
              <w:t xml:space="preserve">线划线</w:t>
            </w:r>
            <w:r/>
          </w:p>
        </w:tc>
        <w:tc>
          <w:tcPr>
            <w:tcW w:w="1635"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46000</w:t>
            </w:r>
            <w:r>
              <w:rPr>
                <w:rFonts w:hint="eastAsia" w:ascii="宋体" w:hAnsi="宋体" w:eastAsia="宋体" w:cs="宋体"/>
                <w:color w:val="000000"/>
                <w:sz w:val="22"/>
                <w:szCs w:val="22"/>
                <w:highlight w:val="none"/>
                <w:lang w:val="en-US" w:eastAsia="zh-CN" w:bidi="ar"/>
              </w:rPr>
              <w:t xml:space="preserve">米</w:t>
            </w:r>
            <w:r/>
          </w:p>
        </w:tc>
        <w:tc>
          <w:tcPr>
            <w:tcW w:w="1035"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r>
            <w:r/>
          </w:p>
        </w:tc>
        <w:tc>
          <w:tcPr>
            <w:tcW w:w="840"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r>
            <w:r/>
          </w:p>
        </w:tc>
        <w:tc>
          <w:tcPr>
            <w:tcW w:w="1695" w:type="dxa"/>
            <w:vAlign w:val="center"/>
            <w:vMerge w:val="restart"/>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按实际发生量计算</w:t>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113"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09" w:type="dxa"/>
            <w:vAlign w:val="center"/>
            <w:textDirection w:val="lrTb"/>
            <w:noWrap w:val="false"/>
          </w:tcPr>
          <w:p>
            <w:pPr>
              <w:jc w:val="center"/>
              <w:keepLines w:val="0"/>
              <w:keepNext w:val="0"/>
              <w:widowControl/>
              <w:rPr>
                <w:rFonts w:hint="eastAsia" w:ascii="宋体" w:hAnsi="宋体" w:eastAsia="宋体" w:cs="宋体"/>
                <w:color w:val="000000"/>
                <w:sz w:val="22"/>
                <w:szCs w:val="21"/>
                <w:highlight w:val="none"/>
              </w:rPr>
              <w:suppressLineNumbers w:val="0"/>
            </w:pPr>
            <w:r>
              <w:rPr>
                <w:rFonts w:hint="eastAsia" w:ascii="宋体" w:hAnsi="宋体" w:eastAsia="宋体" w:cs="宋体"/>
                <w:color w:val="000000"/>
                <w:sz w:val="22"/>
                <w:szCs w:val="22"/>
                <w:highlight w:val="none"/>
                <w:lang w:val="en-US" w:eastAsia="zh-CN" w:bidi="ar"/>
              </w:rPr>
              <w:t xml:space="preserve">停车导向箭头</w:t>
            </w:r>
            <w:r/>
          </w:p>
        </w:tc>
        <w:tc>
          <w:tcPr>
            <w:tcW w:w="16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3000个</w:t>
            </w:r>
            <w:r/>
          </w:p>
        </w:tc>
        <w:tc>
          <w:tcPr>
            <w:tcW w:w="10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840"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695"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113"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09" w:type="dxa"/>
            <w:vAlign w:val="center"/>
            <w:textDirection w:val="lrTb"/>
            <w:noWrap w:val="false"/>
          </w:tcPr>
          <w:p>
            <w:pPr>
              <w:jc w:val="center"/>
              <w:keepLines w:val="0"/>
              <w:keepNext w:val="0"/>
              <w:widowControl/>
              <w:rPr>
                <w:rFonts w:hint="eastAsia" w:ascii="宋体" w:hAnsi="宋体" w:eastAsia="宋体" w:cs="宋体"/>
                <w:color w:val="000000"/>
                <w:sz w:val="22"/>
                <w:szCs w:val="21"/>
                <w:highlight w:val="none"/>
              </w:rPr>
              <w:suppressLineNumbers w:val="0"/>
            </w:pPr>
            <w:r>
              <w:rPr>
                <w:rFonts w:hint="eastAsia" w:ascii="宋体" w:hAnsi="宋体" w:eastAsia="宋体" w:cs="宋体"/>
                <w:color w:val="000000"/>
                <w:sz w:val="22"/>
                <w:szCs w:val="22"/>
                <w:highlight w:val="none"/>
                <w:lang w:val="en-US" w:eastAsia="zh-CN" w:bidi="ar"/>
              </w:rPr>
              <w:t xml:space="preserve">停车徽标</w:t>
            </w:r>
            <w:r/>
          </w:p>
        </w:tc>
        <w:tc>
          <w:tcPr>
            <w:tcW w:w="16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1200个</w:t>
            </w:r>
            <w:r/>
          </w:p>
        </w:tc>
        <w:tc>
          <w:tcPr>
            <w:tcW w:w="10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840"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695"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113"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09" w:type="dxa"/>
            <w:vAlign w:val="center"/>
            <w:textDirection w:val="lrTb"/>
            <w:noWrap w:val="false"/>
          </w:tcPr>
          <w:p>
            <w:pPr>
              <w:jc w:val="center"/>
              <w:keepLines w:val="0"/>
              <w:keepNext w:val="0"/>
              <w:widowControl/>
              <w:rPr>
                <w:rFonts w:hint="eastAsia" w:ascii="宋体" w:hAnsi="宋体" w:eastAsia="宋体" w:cs="宋体"/>
                <w:color w:val="000000"/>
                <w:sz w:val="22"/>
                <w:szCs w:val="21"/>
                <w:highlight w:val="none"/>
              </w:rPr>
              <w:suppressLineNumbers w:val="0"/>
            </w:pPr>
            <w:r>
              <w:rPr>
                <w:rFonts w:hint="eastAsia" w:ascii="宋体" w:hAnsi="宋体" w:cs="宋体"/>
                <w:color w:val="000000"/>
                <w:sz w:val="22"/>
                <w:szCs w:val="22"/>
                <w:highlight w:val="none"/>
                <w:lang w:val="en-US" w:eastAsia="zh-CN" w:bidi="ar"/>
              </w:rPr>
              <w:t xml:space="preserve">隔离桩</w:t>
            </w:r>
            <w:r/>
          </w:p>
        </w:tc>
        <w:tc>
          <w:tcPr>
            <w:tcW w:w="16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60个</w:t>
            </w:r>
            <w:r/>
          </w:p>
        </w:tc>
        <w:tc>
          <w:tcPr>
            <w:tcW w:w="10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840"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695"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W w:w="1113"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09"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除线</w:t>
            </w:r>
            <w:r/>
          </w:p>
        </w:tc>
        <w:tc>
          <w:tcPr>
            <w:tcW w:w="16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1000米</w:t>
            </w:r>
            <w:r/>
          </w:p>
        </w:tc>
        <w:tc>
          <w:tcPr>
            <w:tcW w:w="10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840"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695"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W w:w="1113"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09"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车辆停放、疏导点画面</w:t>
            </w:r>
            <w:r/>
          </w:p>
        </w:tc>
        <w:tc>
          <w:tcPr>
            <w:tcW w:w="16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400面</w:t>
            </w:r>
            <w:r/>
          </w:p>
        </w:tc>
        <w:tc>
          <w:tcPr>
            <w:tcW w:w="10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840"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695"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p>
        </w:tc>
        <w:tc>
          <w:tcPr>
            <w:tcW w:w="1113" w:type="dxa"/>
            <w:vAlign w:val="center"/>
            <w:vMerge w:val="restart"/>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机动车</w:t>
            </w:r>
            <w:r/>
          </w:p>
        </w:tc>
        <w:tc>
          <w:tcPr>
            <w:tcW w:w="2509"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冷喷停车位（含原线除线和导向箭头）</w:t>
            </w:r>
            <w:r/>
          </w:p>
        </w:tc>
        <w:tc>
          <w:tcPr>
            <w:tcW w:w="16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6429个</w:t>
            </w:r>
            <w:r/>
          </w:p>
        </w:tc>
        <w:tc>
          <w:tcPr>
            <w:tcW w:w="10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840"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695"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833"/>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c>
          <w:tcPr>
            <w:tcW w:w="1113"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09"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热熔停车位（含原线除线和导向箭头）</w:t>
            </w:r>
            <w:r/>
          </w:p>
        </w:tc>
        <w:tc>
          <w:tcPr>
            <w:tcW w:w="16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300个</w:t>
            </w:r>
            <w:r/>
          </w:p>
        </w:tc>
        <w:tc>
          <w:tcPr>
            <w:tcW w:w="1035"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840"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695"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833"/>
        </w:trPr>
        <w:tc>
          <w:tcPr>
            <w:gridSpan w:val="3"/>
            <w:tcW w:w="4073"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合计总价</w:t>
            </w:r>
            <w:r/>
          </w:p>
        </w:tc>
        <w:tc>
          <w:tcPr>
            <w:gridSpan w:val="4"/>
            <w:tcW w:w="5205" w:type="dxa"/>
            <w:vAlign w:val="center"/>
            <w:textDirection w:val="lrTb"/>
            <w:noWrap w:val="false"/>
          </w:tcPr>
          <w:p>
            <w:pPr>
              <w:jc w:val="both"/>
              <w:spacing w:line="560" w:lineRule="exact"/>
              <w:widowControl/>
              <w:rPr>
                <w:rFonts w:ascii="宋体" w:hAnsi="宋体" w:cs="宋体"/>
                <w:color w:val="000000"/>
                <w:sz w:val="22"/>
                <w:szCs w:val="21"/>
                <w:highlight w:val="none"/>
                <w:u w:val="single"/>
                <w:lang w:val="en-US" w:eastAsia="zh-CN"/>
              </w:rPr>
            </w:pPr>
            <w:r>
              <w:rPr>
                <w:rFonts w:hint="eastAsia" w:ascii="宋体" w:hAnsi="宋体" w:cs="宋体"/>
                <w:color w:val="000000"/>
                <w:sz w:val="22"/>
                <w:szCs w:val="21"/>
                <w:highlight w:val="none"/>
                <w:lang w:val="en-US" w:eastAsia="zh-CN"/>
              </w:rPr>
              <w:t xml:space="preserve">小写：</w:t>
            </w:r>
            <w:r>
              <w:rPr>
                <w:rFonts w:hint="eastAsia" w:ascii="宋体" w:hAnsi="宋体" w:cs="宋体"/>
                <w:color w:val="000000"/>
                <w:sz w:val="22"/>
                <w:szCs w:val="21"/>
                <w:highlight w:val="none"/>
                <w:u w:val="single"/>
                <w:lang w:val="en-US" w:eastAsia="zh-CN"/>
              </w:rPr>
              <w:t xml:space="preserve">                   </w:t>
            </w:r>
            <w:r/>
          </w:p>
          <w:p>
            <w:pPr>
              <w:jc w:val="both"/>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大写：</w:t>
            </w:r>
            <w:r>
              <w:rPr>
                <w:rFonts w:hint="eastAsia" w:ascii="宋体" w:hAnsi="宋体" w:cs="宋体"/>
                <w:color w:val="000000"/>
                <w:sz w:val="22"/>
                <w:szCs w:val="21"/>
                <w:highlight w:val="none"/>
                <w:u w:val="single"/>
                <w:lang w:val="en-US" w:eastAsia="zh-CN"/>
              </w:rPr>
              <w:t xml:space="preserve">                    </w:t>
            </w:r>
            <w:r/>
          </w:p>
        </w:tc>
      </w:tr>
    </w:tbl>
    <w:p>
      <w:pPr>
        <w:pStyle w:val="1182"/>
        <w:ind w:firstLine="482"/>
        <w:spacing w:line="500" w:lineRule="exact"/>
        <w:rPr>
          <w:rStyle w:val="793"/>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82"/>
        <w:ind w:firstLine="482"/>
        <w:spacing w:line="500" w:lineRule="exact"/>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rPr>
        <w:t xml:space="preserve">二、服务地点：招标人指定地点</w:t>
      </w:r>
      <w:r/>
    </w:p>
    <w:p>
      <w:pPr>
        <w:pStyle w:val="1182"/>
        <w:ind w:firstLine="964"/>
        <w:spacing w:line="500" w:lineRule="exact"/>
        <w:rPr>
          <w:rStyle w:val="793"/>
          <w:rFonts w:hint="eastAsia" w:ascii="宋体" w:hAnsi="宋体" w:eastAsia="宋体" w:cs="宋体"/>
          <w:b/>
          <w:bCs/>
          <w:color w:val="000000"/>
          <w:sz w:val="24"/>
          <w:szCs w:val="24"/>
          <w:highlight w:val="none"/>
        </w:rPr>
      </w:pPr>
      <w:r>
        <w:rPr>
          <w:rStyle w:val="793"/>
          <w:rFonts w:hint="eastAsia" w:ascii="宋体" w:hAnsi="宋体" w:cs="宋体"/>
          <w:b/>
          <w:bCs/>
          <w:color w:val="000000"/>
          <w:sz w:val="24"/>
          <w:szCs w:val="24"/>
          <w:highlight w:val="none"/>
          <w:lang w:val="en-US" w:eastAsia="zh-CN"/>
        </w:rPr>
        <w:t xml:space="preserve">合同履约期限</w:t>
      </w:r>
      <w:r>
        <w:rPr>
          <w:rStyle w:val="793"/>
          <w:rFonts w:hint="eastAsia" w:ascii="宋体" w:hAnsi="宋体" w:eastAsia="宋体" w:cs="宋体"/>
          <w:b/>
          <w:bCs/>
          <w:color w:val="000000"/>
          <w:sz w:val="24"/>
          <w:szCs w:val="24"/>
          <w:highlight w:val="none"/>
        </w:rPr>
        <w:t xml:space="preserve">：</w:t>
      </w:r>
      <w:r>
        <w:rPr>
          <w:rStyle w:val="793"/>
          <w:rFonts w:hint="eastAsia" w:ascii="宋体" w:hAnsi="宋体" w:eastAsia="宋体" w:cs="宋体"/>
          <w:b/>
          <w:bCs/>
          <w:color w:val="000000"/>
          <w:sz w:val="24"/>
          <w:szCs w:val="24"/>
          <w:highlight w:val="none"/>
          <w:u w:val="single"/>
        </w:rPr>
        <w:t xml:space="preserve">   </w:t>
      </w:r>
      <w:r>
        <w:rPr>
          <w:rStyle w:val="793"/>
          <w:rFonts w:hint="eastAsia" w:ascii="宋体" w:hAnsi="宋体" w:eastAsia="宋体" w:cs="宋体"/>
          <w:b/>
          <w:bCs/>
          <w:color w:val="000000"/>
          <w:sz w:val="24"/>
          <w:szCs w:val="24"/>
          <w:highlight w:val="none"/>
        </w:rPr>
        <w:t xml:space="preserve">年</w:t>
      </w:r>
      <w:r>
        <w:rPr>
          <w:rStyle w:val="793"/>
          <w:rFonts w:hint="eastAsia" w:ascii="宋体" w:hAnsi="宋体" w:eastAsia="宋体" w:cs="宋体"/>
          <w:b/>
          <w:bCs/>
          <w:color w:val="000000"/>
          <w:sz w:val="24"/>
          <w:szCs w:val="24"/>
          <w:highlight w:val="none"/>
          <w:u w:val="single"/>
        </w:rPr>
        <w:t xml:space="preserve">   </w:t>
      </w:r>
      <w:r>
        <w:rPr>
          <w:rStyle w:val="793"/>
          <w:rFonts w:hint="eastAsia" w:ascii="宋体" w:hAnsi="宋体" w:eastAsia="宋体" w:cs="宋体"/>
          <w:b/>
          <w:bCs/>
          <w:color w:val="000000"/>
          <w:sz w:val="24"/>
          <w:szCs w:val="24"/>
          <w:highlight w:val="none"/>
        </w:rPr>
        <w:t xml:space="preserve">月</w:t>
      </w:r>
      <w:r>
        <w:rPr>
          <w:rStyle w:val="793"/>
          <w:rFonts w:hint="eastAsia" w:ascii="宋体" w:hAnsi="宋体" w:eastAsia="宋体" w:cs="宋体"/>
          <w:b/>
          <w:bCs/>
          <w:color w:val="000000"/>
          <w:sz w:val="24"/>
          <w:szCs w:val="24"/>
          <w:highlight w:val="none"/>
          <w:u w:val="single"/>
        </w:rPr>
        <w:t xml:space="preserve">   </w:t>
      </w:r>
      <w:r>
        <w:rPr>
          <w:rStyle w:val="793"/>
          <w:rFonts w:hint="eastAsia" w:ascii="宋体" w:hAnsi="宋体" w:eastAsia="宋体" w:cs="宋体"/>
          <w:b/>
          <w:bCs/>
          <w:color w:val="000000"/>
          <w:sz w:val="24"/>
          <w:szCs w:val="24"/>
          <w:highlight w:val="none"/>
        </w:rPr>
        <w:t xml:space="preserve">日至 </w:t>
      </w:r>
      <w:r>
        <w:rPr>
          <w:rStyle w:val="793"/>
          <w:rFonts w:hint="eastAsia" w:ascii="宋体" w:hAnsi="宋体" w:eastAsia="宋体" w:cs="宋体"/>
          <w:b/>
          <w:bCs/>
          <w:color w:val="000000"/>
          <w:sz w:val="24"/>
          <w:szCs w:val="24"/>
          <w:highlight w:val="none"/>
          <w:u w:val="single"/>
        </w:rPr>
        <w:t xml:space="preserve">   </w:t>
      </w:r>
      <w:r>
        <w:rPr>
          <w:rStyle w:val="793"/>
          <w:rFonts w:hint="eastAsia" w:ascii="宋体" w:hAnsi="宋体" w:eastAsia="宋体" w:cs="宋体"/>
          <w:b/>
          <w:bCs/>
          <w:color w:val="000000"/>
          <w:sz w:val="24"/>
          <w:szCs w:val="24"/>
          <w:highlight w:val="none"/>
        </w:rPr>
        <w:t xml:space="preserve">年</w:t>
      </w:r>
      <w:r>
        <w:rPr>
          <w:rStyle w:val="793"/>
          <w:rFonts w:hint="eastAsia" w:ascii="宋体" w:hAnsi="宋体" w:eastAsia="宋体" w:cs="宋体"/>
          <w:b/>
          <w:bCs/>
          <w:color w:val="000000"/>
          <w:sz w:val="24"/>
          <w:szCs w:val="24"/>
          <w:highlight w:val="none"/>
          <w:u w:val="single"/>
        </w:rPr>
        <w:t xml:space="preserve">   </w:t>
      </w:r>
      <w:r>
        <w:rPr>
          <w:rStyle w:val="793"/>
          <w:rFonts w:hint="eastAsia" w:ascii="宋体" w:hAnsi="宋体" w:eastAsia="宋体" w:cs="宋体"/>
          <w:b/>
          <w:bCs/>
          <w:color w:val="000000"/>
          <w:sz w:val="24"/>
          <w:szCs w:val="24"/>
          <w:highlight w:val="none"/>
        </w:rPr>
        <w:t xml:space="preserve">月</w:t>
      </w:r>
      <w:r>
        <w:rPr>
          <w:rStyle w:val="793"/>
          <w:rFonts w:hint="eastAsia" w:ascii="宋体" w:hAnsi="宋体" w:eastAsia="宋体" w:cs="宋体"/>
          <w:b/>
          <w:bCs/>
          <w:color w:val="000000"/>
          <w:sz w:val="24"/>
          <w:szCs w:val="24"/>
          <w:highlight w:val="none"/>
          <w:u w:val="single"/>
        </w:rPr>
        <w:t xml:space="preserve">   </w:t>
      </w:r>
      <w:r>
        <w:rPr>
          <w:rStyle w:val="793"/>
          <w:rFonts w:hint="eastAsia" w:ascii="宋体" w:hAnsi="宋体" w:eastAsia="宋体" w:cs="宋体"/>
          <w:b/>
          <w:bCs/>
          <w:color w:val="000000"/>
          <w:sz w:val="24"/>
          <w:szCs w:val="24"/>
          <w:highlight w:val="none"/>
        </w:rPr>
        <w:t xml:space="preserve">日</w:t>
      </w:r>
      <w:r/>
    </w:p>
    <w:p>
      <w:pPr>
        <w:pStyle w:val="1121"/>
        <w:numPr>
          <w:ilvl w:val="0"/>
          <w:numId w:val="0"/>
        </w:numPr>
        <w:ind w:firstLine="482"/>
        <w:jc w:val="left"/>
        <w:spacing w:line="480" w:lineRule="exact"/>
        <w:rPr>
          <w:rStyle w:val="793"/>
          <w:rFonts w:hint="eastAsia" w:ascii="宋体" w:hAnsi="宋体" w:eastAsia="宋体" w:cs="宋体"/>
          <w:b/>
          <w:bCs/>
          <w:color w:val="000000"/>
          <w:sz w:val="24"/>
          <w:szCs w:val="24"/>
          <w:highlight w:val="none"/>
        </w:rPr>
      </w:pPr>
      <w:r>
        <w:rPr>
          <w:rStyle w:val="793"/>
          <w:rFonts w:hint="eastAsia" w:ascii="宋体" w:hAnsi="宋体" w:eastAsia="宋体" w:cs="宋体"/>
          <w:b/>
          <w:bCs/>
          <w:color w:val="000000"/>
          <w:sz w:val="24"/>
          <w:szCs w:val="24"/>
          <w:highlight w:val="none"/>
          <w:lang w:val="en-US" w:eastAsia="zh-CN"/>
        </w:rPr>
        <w:t xml:space="preserve">三、技术参数</w:t>
      </w:r>
      <w:r>
        <w:rPr>
          <w:rStyle w:val="793"/>
          <w:rFonts w:hint="eastAsia" w:ascii="宋体" w:hAnsi="宋体" w:eastAsia="宋体" w:cs="宋体"/>
          <w:b/>
          <w:bCs/>
          <w:color w:val="000000"/>
          <w:sz w:val="24"/>
          <w:szCs w:val="24"/>
          <w:highlight w:val="none"/>
        </w:rPr>
        <w:t xml:space="preserve">及要求</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（一）施划标准</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1367790</wp:posOffset>
                </wp:positionH>
                <wp:positionV relativeFrom="page">
                  <wp:posOffset>1932305</wp:posOffset>
                </wp:positionV>
                <wp:extent cx="2641600" cy="3084830"/>
                <wp:effectExtent l="0" t="0" r="0" b="0"/>
                <wp:wrapTopAndBottom/>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rcRect l="0" t="8051" r="-1932" b="7509"/>
                        <a:stretch/>
                      </pic:blipFill>
                      <pic:spPr bwMode="auto">
                        <a:xfrm>
                          <a:off x="0" y="0"/>
                          <a:ext cx="2641600" cy="30848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page;margin-left:107.7pt;mso-position-horizontal:absolute;mso-position-vertical-relative:page;margin-top:152.2pt;mso-position-vertical:absolute;width:208.0pt;height:242.9pt;mso-wrap-distance-left:9.0pt;mso-wrap-distance-top:0.0pt;mso-wrap-distance-right:9.0pt;mso-wrap-distance-bottom:0.0pt;" stroked="f">
                <v:path textboxrect="0,0,0,0"/>
                <w10:wrap type="topAndBottom"/>
                <v:imagedata r:id="rId15" o:title=""/>
              </v:shape>
            </w:pict>
          </mc:Fallback>
        </mc:AlternateContent>
      </w:r>
      <w:r>
        <w:rPr>
          <w:rStyle w:val="793"/>
          <w:rFonts w:hint="eastAsia" w:ascii="宋体" w:hAnsi="宋体" w:eastAsia="宋体" w:cs="宋体"/>
          <w:b w:val="0"/>
          <w:bCs w:val="0"/>
          <w:color w:val="000000"/>
          <w:sz w:val="24"/>
          <w:szCs w:val="24"/>
          <w:highlight w:val="none"/>
        </w:rPr>
        <w:t xml:space="preserve">热熔参数</w:t>
      </w:r>
      <w:r>
        <w:rPr>
          <w:rStyle w:val="793"/>
          <w:rFonts w:hint="eastAsia" w:ascii="宋体" w:hAnsi="宋体" w:eastAsia="宋体" w:cs="宋体"/>
          <w:b w:val="0"/>
          <w:bCs w:val="0"/>
          <w:color w:val="000000"/>
          <w:sz w:val="24"/>
          <w:szCs w:val="24"/>
          <w:highlight w:val="none"/>
          <w:lang w:val="en-US" w:eastAsia="zh-CN"/>
        </w:rPr>
        <w:t xml:space="preserve">要求</w:t>
      </w:r>
      <w:r>
        <w:rPr>
          <w:rStyle w:val="793"/>
          <w:rFonts w:hint="eastAsia" w:ascii="宋体" w:hAnsi="宋体" w:eastAsia="宋体" w:cs="宋体"/>
          <w:b w:val="0"/>
          <w:bCs w:val="0"/>
          <w:color w:val="000000"/>
          <w:sz w:val="24"/>
          <w:szCs w:val="24"/>
          <w:highlight w:val="none"/>
        </w:rPr>
        <w:t xml:space="preserve">：</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▲1.施工方式：机器热熔喷涂 ；颜色：黄色；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▲2.宽度：标线宽度为 15cm±1cm，根据实际情况灵活调整；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▲3.厚度不低于 1.8mm；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▲4.材质:体质颜料及填料（含量为：47-66%）合成树脂（含量为：15-20%）；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▲5.玻璃微珠（含量为：15-23%）；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▲6.着色颜料（含量为：2-10%）；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▲7.增塑剂及其他添加剂（含量为：2-5%）。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▲非机动车停车位（含标识宽度不小于 80cm、长度不小于 1.2m；箭头长度不小于1m、宽度不小于15cm），执行 GB5768.3-2009 等相关的技术规范、以及现场的实际情况和招标人要求。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lang w:eastAsia="zh-CN"/>
        </w:rPr>
        <w:t xml:space="preserve">（</w:t>
      </w:r>
      <w:r>
        <w:rPr>
          <w:rStyle w:val="793"/>
          <w:rFonts w:hint="eastAsia" w:ascii="宋体" w:hAnsi="宋体" w:eastAsia="宋体" w:cs="宋体"/>
          <w:b w:val="0"/>
          <w:bCs w:val="0"/>
          <w:color w:val="000000"/>
          <w:sz w:val="24"/>
          <w:szCs w:val="24"/>
          <w:highlight w:val="none"/>
          <w:lang w:val="en-US" w:eastAsia="zh-CN"/>
        </w:rPr>
        <w:t xml:space="preserve">三</w:t>
      </w:r>
      <w:r>
        <w:rPr>
          <w:rStyle w:val="793"/>
          <w:rFonts w:hint="eastAsia" w:ascii="宋体" w:hAnsi="宋体" w:eastAsia="宋体" w:cs="宋体"/>
          <w:b w:val="0"/>
          <w:bCs w:val="0"/>
          <w:color w:val="000000"/>
          <w:sz w:val="24"/>
          <w:szCs w:val="24"/>
          <w:highlight w:val="none"/>
          <w:lang w:eastAsia="zh-CN"/>
        </w:rPr>
        <w:t xml:space="preserve">）</w:t>
      </w:r>
      <w:r>
        <w:rPr>
          <w:rStyle w:val="793"/>
          <w:rFonts w:hint="eastAsia" w:ascii="宋体" w:hAnsi="宋体" w:eastAsia="宋体" w:cs="宋体"/>
          <w:b w:val="0"/>
          <w:bCs w:val="0"/>
          <w:color w:val="000000"/>
          <w:sz w:val="24"/>
          <w:szCs w:val="24"/>
          <w:highlight w:val="none"/>
        </w:rPr>
        <w:t xml:space="preserve">标准及基本要求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1、沥青路面：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1.1 1 吨热熔涂料划线应在 220 平方米—240 平方米之间，不得超过 240 平方米。</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1.2 1 吨热熔涂料划线用下涂剂不得低于 50kg；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1.3 1 吨热熔涂料划线用玻璃微珠不得低于 100kg。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▲2、标线厚度不得低于 1.8mm，应在 1.8mm-2.2mm 之间。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★3、热熔涂料应当年生产</w:t>
      </w:r>
      <w:r>
        <w:rPr>
          <w:rStyle w:val="793"/>
          <w:rFonts w:hint="eastAsia" w:ascii="宋体" w:hAnsi="宋体" w:eastAsia="宋体" w:cs="宋体"/>
          <w:b w:val="0"/>
          <w:bCs w:val="0"/>
          <w:color w:val="000000"/>
          <w:sz w:val="24"/>
          <w:szCs w:val="24"/>
          <w:highlight w:val="none"/>
          <w:lang w:eastAsia="zh-CN"/>
        </w:rPr>
        <w:t xml:space="preserve">。（</w:t>
      </w:r>
      <w:r>
        <w:rPr>
          <w:rStyle w:val="793"/>
          <w:rFonts w:hint="eastAsia" w:ascii="宋体" w:hAnsi="宋体" w:eastAsia="宋体" w:cs="宋体"/>
          <w:b w:val="0"/>
          <w:bCs w:val="0"/>
          <w:color w:val="000000"/>
          <w:sz w:val="24"/>
          <w:szCs w:val="24"/>
          <w:highlight w:val="none"/>
          <w:lang w:val="en-US" w:eastAsia="zh-CN"/>
        </w:rPr>
        <w:t xml:space="preserve">须提供</w:t>
      </w:r>
      <w:r>
        <w:rPr>
          <w:rStyle w:val="793"/>
          <w:rFonts w:hint="eastAsia" w:ascii="宋体" w:hAnsi="宋体" w:eastAsia="宋体" w:cs="宋体"/>
          <w:b w:val="0"/>
          <w:bCs w:val="0"/>
          <w:color w:val="000000"/>
          <w:sz w:val="24"/>
          <w:szCs w:val="24"/>
          <w:highlight w:val="none"/>
          <w:lang w:eastAsia="zh-CN"/>
        </w:rPr>
        <w:t xml:space="preserve">质量检测报告）</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4、基本要求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4.1 喷涂标线前，路面应清洁，无起灰现象。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4.2 标线的设臵、颜色、形状，应符合图纸和《道路交通标志和标线》（GB5768-2009）标准的规定。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w:t>
      </w:r>
      <w:r>
        <w:rPr>
          <w:rStyle w:val="793"/>
          <w:rFonts w:hint="eastAsia" w:ascii="宋体" w:hAnsi="宋体" w:eastAsia="宋体" w:cs="宋体"/>
          <w:b w:val="0"/>
          <w:bCs w:val="0"/>
          <w:color w:val="000000"/>
          <w:sz w:val="24"/>
          <w:szCs w:val="24"/>
          <w:highlight w:val="none"/>
          <w:lang w:val="en-US" w:eastAsia="zh-CN"/>
        </w:rPr>
        <w:t xml:space="preserve">四</w:t>
      </w:r>
      <w:r>
        <w:rPr>
          <w:rStyle w:val="793"/>
          <w:rFonts w:hint="eastAsia" w:ascii="宋体" w:hAnsi="宋体" w:eastAsia="宋体" w:cs="宋体"/>
          <w:b w:val="0"/>
          <w:bCs w:val="0"/>
          <w:color w:val="000000"/>
          <w:sz w:val="24"/>
          <w:szCs w:val="24"/>
          <w:highlight w:val="none"/>
        </w:rPr>
        <w:t xml:space="preserve">）外观鉴定</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1、路面标线以外的路面，应保持清洁，不得被标线材料污染；当某处污染面积超过0.001㎡时，应进行清除，路面要修补。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2、热涂后的标线，边缘无明显毛边；毛边长度每公里超过1％时，应进行清除修补。</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3、标线应顺直或圆顺，不符合要求时，应清除和修补。 </w:t>
      </w:r>
      <w:r/>
    </w:p>
    <w:tbl>
      <w:tblPr>
        <w:tblStyle w:val="760"/>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3096"/>
        <w:gridCol w:w="2208"/>
        <w:gridCol w:w="3756"/>
      </w:tblGrid>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项目</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技术指标</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热熔型</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密度/g·cm-3</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≥1.99</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软化点/℃</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≥107</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涂膜外观</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涂膜冷凝后应无皱纹、斑点、起泡、裂纹、脱落及表面无发粘现象,涂膜的颜色和外观应与标准板差别不大.</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不粘胎干燥时间/min</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≤3</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色度性能</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白色</w:t>
            </w:r>
            <w:r/>
          </w:p>
        </w:tc>
        <w:tc>
          <w:tcPr>
            <w:tcBorders>
              <w:top w:val="single" w:color="000000" w:sz="4" w:space="0"/>
              <w:left w:val="single" w:color="000000" w:sz="4" w:space="0"/>
              <w:bottom w:val="single" w:color="000000" w:sz="4" w:space="0"/>
              <w:right w:val="single" w:color="000000" w:sz="4" w:space="0"/>
            </w:tcBorders>
            <w:tcW w:w="3756" w:type="dxa"/>
            <w:vAlign w:val="center"/>
            <w:vMerge w:val="restart"/>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X:0.320y:0.339 亮度因数:0.81</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vMerge w:val="continue"/>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黄色</w:t>
            </w:r>
            <w:r/>
          </w:p>
        </w:tc>
        <w:tc>
          <w:tcPr>
            <w:tcBorders>
              <w:top w:val="single" w:color="000000" w:sz="4" w:space="0"/>
              <w:left w:val="single" w:color="000000" w:sz="4" w:space="0"/>
              <w:bottom w:val="single" w:color="000000" w:sz="4" w:space="0"/>
              <w:right w:val="single" w:color="000000" w:sz="4" w:space="0"/>
            </w:tcBorders>
            <w:tcW w:w="3756" w:type="dxa"/>
            <w:vAlign w:val="center"/>
            <w:vMerge w:val="continue"/>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抗压强度 MPa</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50℃±223℃ ±1</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耐磨性(200r/1000g 后失重)/mg</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53.5</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耐水性</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在水中浸泡24小时应无异常现象</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耐碱性</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在氢氧化钙饱和液中浸24小时无异常现象</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加热残留份/%</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100</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玻璃微珠含量/%</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15%-23%</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流动性 mm</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≤39</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vMerge w:val="restart"/>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逆反射系数逆反射系数 mcd.1x".m²</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白色</w:t>
            </w:r>
            <w:r/>
          </w:p>
        </w:tc>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vMerge w:val="continue"/>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黄色</w:t>
            </w:r>
            <w:r/>
          </w:p>
        </w:tc>
        <w:tc>
          <w:tcPr>
            <w:tcBorders>
              <w:top w:val="single" w:color="000000" w:sz="4" w:space="0"/>
              <w:left w:val="single" w:color="000000" w:sz="4" w:space="0"/>
              <w:bottom w:val="single" w:color="000000" w:sz="4" w:space="0"/>
              <w:right w:val="single" w:color="000000" w:sz="4" w:space="0"/>
            </w:tcBorders>
            <w:tcW w:w="375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≥110</w:t>
            </w:r>
            <w:r/>
          </w:p>
        </w:tc>
      </w:tr>
      <w:tr>
        <w:trPr>
          <w:trHeight w:val="540"/>
        </w:trPr>
        <w:tc>
          <w:tcPr>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耐候性</w:t>
            </w:r>
            <w:r/>
          </w:p>
        </w:tc>
        <w:tc>
          <w:tcPr>
            <w:gridSpan w:val="2"/>
            <w:tcBorders>
              <w:top w:val="single" w:color="000000" w:sz="4" w:space="0"/>
              <w:left w:val="single" w:color="000000" w:sz="4" w:space="0"/>
              <w:bottom w:val="single" w:color="000000" w:sz="4" w:space="0"/>
              <w:right w:val="single" w:color="000000" w:sz="4" w:space="0"/>
            </w:tcBorders>
            <w:tcW w:w="5964" w:type="dxa"/>
            <w:vAlign w:val="center"/>
            <w:textDirection w:val="lrTb"/>
            <w:noWrap w:val="false"/>
          </w:tcPr>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经12个月试验,涂膜的起皱、斑点、裂纹、脱落及变色等都不大于标准样板</w:t>
            </w:r>
            <w:r/>
          </w:p>
        </w:tc>
      </w:tr>
    </w:tbl>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w:t>
      </w:r>
      <w:r>
        <w:rPr>
          <w:rStyle w:val="793"/>
          <w:rFonts w:hint="eastAsia" w:ascii="宋体" w:hAnsi="宋体" w:eastAsia="宋体" w:cs="宋体"/>
          <w:b w:val="0"/>
          <w:bCs w:val="0"/>
          <w:color w:val="000000"/>
          <w:sz w:val="24"/>
          <w:szCs w:val="24"/>
          <w:highlight w:val="none"/>
          <w:lang w:val="en-US" w:eastAsia="zh-CN"/>
        </w:rPr>
        <w:t xml:space="preserve">五</w:t>
      </w:r>
      <w:r>
        <w:rPr>
          <w:rStyle w:val="793"/>
          <w:rFonts w:hint="eastAsia" w:ascii="宋体" w:hAnsi="宋体" w:eastAsia="宋体" w:cs="宋体"/>
          <w:b w:val="0"/>
          <w:bCs w:val="0"/>
          <w:color w:val="000000"/>
          <w:sz w:val="24"/>
          <w:szCs w:val="24"/>
          <w:highlight w:val="none"/>
        </w:rPr>
        <w:t xml:space="preserve">）、冷喷参数</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1、使用符合国家标准的常温型路面标线涂料，其粘度、密度、耐磨性等技术指标须符合 JT/T280-2004《路面标线涂料》中溶剂普通型有关规定；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▲2、施工方式：机器冷喷 ；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▲3、施划标准：颜色：黄色；标线厚度不小于 0.15mm，标线宽度为 15cm±1cm；标识宽度不小于 80cm、长度不小于 1.2m；箭头长度不小于 1m、宽度不小于15cm；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废线清除：残旧标线要清洗干净，表面无残留，清洗后的废料及时清理并保持路面干净整洁，不得损坏路面；</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w:t>
      </w:r>
      <w:r>
        <w:rPr>
          <w:rStyle w:val="793"/>
          <w:rFonts w:hint="eastAsia" w:ascii="宋体" w:hAnsi="宋体" w:eastAsia="宋体" w:cs="宋体"/>
          <w:b w:val="0"/>
          <w:bCs w:val="0"/>
          <w:color w:val="000000"/>
          <w:sz w:val="24"/>
          <w:szCs w:val="24"/>
          <w:highlight w:val="none"/>
          <w:lang w:val="en-US" w:eastAsia="zh-CN"/>
        </w:rPr>
        <w:t xml:space="preserve">六</w:t>
      </w:r>
      <w:r>
        <w:rPr>
          <w:rStyle w:val="793"/>
          <w:rFonts w:hint="eastAsia" w:ascii="宋体" w:hAnsi="宋体" w:eastAsia="宋体" w:cs="宋体"/>
          <w:b w:val="0"/>
          <w:bCs w:val="0"/>
          <w:color w:val="000000"/>
          <w:sz w:val="24"/>
          <w:szCs w:val="24"/>
          <w:highlight w:val="none"/>
        </w:rPr>
        <w:t xml:space="preserve">）、非机动车停车徽标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自行车模型规格1.2</w:t>
      </w:r>
      <w:r>
        <w:rPr>
          <w:rStyle w:val="793"/>
          <w:rFonts w:hint="eastAsia" w:ascii="宋体" w:hAnsi="宋体" w:eastAsia="宋体" w:cs="宋体"/>
          <w:b w:val="0"/>
          <w:bCs w:val="0"/>
          <w:color w:val="000000"/>
          <w:sz w:val="24"/>
          <w:szCs w:val="24"/>
          <w:highlight w:val="none"/>
          <w:lang w:val="en-US" w:eastAsia="zh-CN"/>
        </w:rPr>
        <w:t xml:space="preserve">5</w:t>
      </w:r>
      <w:r>
        <w:rPr>
          <w:rStyle w:val="793"/>
          <w:rFonts w:hint="eastAsia" w:ascii="宋体" w:hAnsi="宋体" w:eastAsia="宋体" w:cs="宋体"/>
          <w:b w:val="0"/>
          <w:bCs w:val="0"/>
          <w:color w:val="000000"/>
          <w:sz w:val="24"/>
          <w:szCs w:val="24"/>
          <w:highlight w:val="none"/>
        </w:rPr>
        <w:t xml:space="preserve">m*0.</w:t>
      </w:r>
      <w:r>
        <w:rPr>
          <w:rStyle w:val="793"/>
          <w:rFonts w:hint="eastAsia" w:ascii="宋体" w:hAnsi="宋体" w:eastAsia="宋体" w:cs="宋体"/>
          <w:b w:val="0"/>
          <w:bCs w:val="0"/>
          <w:color w:val="000000"/>
          <w:sz w:val="24"/>
          <w:szCs w:val="24"/>
          <w:highlight w:val="none"/>
          <w:lang w:val="en-US" w:eastAsia="zh-CN"/>
        </w:rPr>
        <w:t xml:space="preserve">7</w:t>
      </w:r>
      <w:r>
        <w:rPr>
          <w:rStyle w:val="793"/>
          <w:rFonts w:hint="eastAsia" w:ascii="宋体" w:hAnsi="宋体" w:eastAsia="宋体" w:cs="宋体"/>
          <w:b w:val="0"/>
          <w:bCs w:val="0"/>
          <w:color w:val="000000"/>
          <w:sz w:val="24"/>
          <w:szCs w:val="24"/>
          <w:highlight w:val="none"/>
        </w:rPr>
        <w:t xml:space="preserve">m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w:t>
      </w:r>
      <w:r>
        <w:rPr>
          <w:rStyle w:val="793"/>
          <w:rFonts w:hint="eastAsia" w:ascii="宋体" w:hAnsi="宋体" w:eastAsia="宋体" w:cs="宋体"/>
          <w:b w:val="0"/>
          <w:bCs w:val="0"/>
          <w:color w:val="000000"/>
          <w:sz w:val="24"/>
          <w:szCs w:val="24"/>
          <w:highlight w:val="none"/>
          <w:lang w:val="en-US" w:eastAsia="zh-CN"/>
        </w:rPr>
        <w:t xml:space="preserve">七</w:t>
      </w:r>
      <w:r>
        <w:rPr>
          <w:rStyle w:val="793"/>
          <w:rFonts w:hint="eastAsia" w:ascii="宋体" w:hAnsi="宋体" w:eastAsia="宋体" w:cs="宋体"/>
          <w:b w:val="0"/>
          <w:bCs w:val="0"/>
          <w:color w:val="000000"/>
          <w:sz w:val="24"/>
          <w:szCs w:val="24"/>
          <w:highlight w:val="none"/>
        </w:rPr>
        <w:t xml:space="preserve">）非机动车停车标志标牌</w:t>
      </w:r>
      <w:r>
        <w:rPr>
          <w:rStyle w:val="793"/>
          <w:rFonts w:hint="eastAsia" w:ascii="宋体" w:hAnsi="宋体" w:eastAsia="宋体" w:cs="宋体"/>
          <w:b w:val="0"/>
          <w:bCs w:val="0"/>
          <w:color w:val="000000"/>
          <w:sz w:val="24"/>
          <w:szCs w:val="24"/>
          <w:highlight w:val="none"/>
          <w:lang w:eastAsia="zh-CN"/>
        </w:rPr>
        <w:t xml:space="preserve">画面</w:t>
      </w:r>
      <w:r>
        <w:rPr>
          <w:rStyle w:val="793"/>
          <w:rFonts w:hint="eastAsia" w:ascii="宋体" w:hAnsi="宋体" w:eastAsia="宋体" w:cs="宋体"/>
          <w:b w:val="0"/>
          <w:bCs w:val="0"/>
          <w:color w:val="000000"/>
          <w:sz w:val="24"/>
          <w:szCs w:val="24"/>
          <w:highlight w:val="none"/>
        </w:rPr>
        <w:t xml:space="preserve"> </w:t>
      </w:r>
      <w:r/>
    </w:p>
    <w:p>
      <w:pPr>
        <w:pStyle w:val="1182"/>
        <w:ind w:firstLine="480"/>
        <w:spacing w:line="480" w:lineRule="exact"/>
        <w:rPr>
          <w:rStyle w:val="793"/>
          <w:rFonts w:hint="eastAsia" w:ascii="宋体" w:hAnsi="宋体" w:eastAsia="宋体" w:cs="宋体"/>
          <w:b w:val="0"/>
          <w:bCs w:val="0"/>
          <w:color w:val="000000"/>
          <w:sz w:val="24"/>
          <w:szCs w:val="24"/>
          <w:highlight w:val="none"/>
          <w:lang w:eastAsia="zh-CN"/>
        </w:rPr>
      </w:pPr>
      <w:r>
        <w:rPr>
          <w:rStyle w:val="793"/>
          <w:rFonts w:hint="eastAsia" w:ascii="宋体" w:hAnsi="宋体" w:eastAsia="宋体" w:cs="宋体"/>
          <w:b w:val="0"/>
          <w:bCs w:val="0"/>
          <w:color w:val="000000"/>
          <w:sz w:val="24"/>
          <w:szCs w:val="24"/>
          <w:highlight w:val="none"/>
        </w:rPr>
        <w:t xml:space="preserve">▲工艺要求：标志牌主体为壁厚 1.5 毫米镀锌方管及镀锌铁皮焊接，防锈处理后喷塑烤漆，表面图案套印。框架主体颜色为咖色(注：不同地方车辆停放方式不同，标志牌内容有所区别，供应商须根据实际需求对标志内容进行调整)。</w:t>
      </w:r>
      <w:r>
        <w:rPr>
          <w:rStyle w:val="793"/>
          <w:rFonts w:hint="eastAsia" w:ascii="宋体" w:hAnsi="宋体" w:eastAsia="宋体" w:cs="宋体"/>
          <w:b w:val="0"/>
          <w:bCs w:val="0"/>
          <w:color w:val="000000"/>
          <w:sz w:val="24"/>
          <w:szCs w:val="24"/>
          <w:highlight w:val="none"/>
          <w:lang w:val="en-US" w:eastAsia="zh-CN"/>
        </w:rPr>
        <w:t xml:space="preserve">如下参考图：</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（七）非机动车停车区域隔离桩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隔离桩要求：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▲1、材质：热镀锌钢管；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▲2、规格：Φ165mm，壁厚 5mm，长度 850mm（地上 600mm，地下 250mm），表面采用黑黄相间反光漆；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3、原路破孔下挖。</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（八）、废线擦除</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废线擦除干净并保持路面干净整洁。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（九）、时间响应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★为切实做好</w:t>
      </w:r>
      <w:r>
        <w:rPr>
          <w:rStyle w:val="793"/>
          <w:rFonts w:hint="eastAsia" w:ascii="宋体" w:hAnsi="宋体" w:cs="宋体"/>
          <w:b w:val="0"/>
          <w:bCs w:val="0"/>
          <w:color w:val="000000"/>
          <w:sz w:val="24"/>
          <w:szCs w:val="24"/>
          <w:highlight w:val="none"/>
          <w:lang w:eastAsia="zh-CN"/>
        </w:rPr>
        <w:t xml:space="preserve">停车设施设置</w:t>
      </w:r>
      <w:r>
        <w:rPr>
          <w:rStyle w:val="793"/>
          <w:rFonts w:hint="eastAsia" w:ascii="宋体" w:hAnsi="宋体" w:eastAsia="宋体" w:cs="宋体"/>
          <w:b w:val="0"/>
          <w:bCs w:val="0"/>
          <w:color w:val="000000"/>
          <w:sz w:val="24"/>
          <w:szCs w:val="24"/>
          <w:highlight w:val="none"/>
        </w:rPr>
        <w:t xml:space="preserve">工作</w:t>
      </w:r>
      <w:r>
        <w:rPr>
          <w:rStyle w:val="793"/>
          <w:rFonts w:hint="eastAsia" w:ascii="宋体" w:hAnsi="宋体" w:cs="宋体"/>
          <w:b w:val="0"/>
          <w:bCs w:val="0"/>
          <w:color w:val="000000"/>
          <w:sz w:val="24"/>
          <w:szCs w:val="24"/>
          <w:highlight w:val="none"/>
          <w:lang w:eastAsia="zh-CN"/>
        </w:rPr>
        <w:t xml:space="preserve">或</w:t>
      </w:r>
      <w:r>
        <w:rPr>
          <w:rStyle w:val="793"/>
          <w:rFonts w:hint="eastAsia" w:ascii="宋体" w:hAnsi="宋体" w:eastAsia="宋体" w:cs="宋体"/>
          <w:b w:val="0"/>
          <w:bCs w:val="0"/>
          <w:color w:val="000000"/>
          <w:sz w:val="24"/>
          <w:szCs w:val="24"/>
          <w:highlight w:val="none"/>
        </w:rPr>
        <w:t xml:space="preserve">紧急任务</w:t>
      </w:r>
      <w:r>
        <w:rPr>
          <w:rStyle w:val="793"/>
          <w:rFonts w:hint="eastAsia" w:ascii="宋体" w:hAnsi="宋体" w:eastAsia="宋体" w:cs="宋体"/>
          <w:b w:val="0"/>
          <w:bCs w:val="0"/>
          <w:color w:val="000000"/>
          <w:sz w:val="24"/>
          <w:szCs w:val="24"/>
          <w:highlight w:val="none"/>
          <w:lang w:eastAsia="zh-CN"/>
        </w:rPr>
        <w:t xml:space="preserve">需要</w:t>
      </w:r>
      <w:r>
        <w:rPr>
          <w:rStyle w:val="793"/>
          <w:rFonts w:hint="eastAsia" w:ascii="宋体" w:hAnsi="宋体" w:eastAsia="宋体" w:cs="宋体"/>
          <w:b w:val="0"/>
          <w:bCs w:val="0"/>
          <w:color w:val="000000"/>
          <w:sz w:val="24"/>
          <w:szCs w:val="24"/>
          <w:highlight w:val="none"/>
        </w:rPr>
        <w:t xml:space="preserve">，本项目的供应商须承诺在接到业主通知 2 小时内及时到达现场进行施工作业，如 2 小时内无法到达指定地点，甲方有权安排其他能及时到场施工的供应商代履行，相关费用由乙方承担。</w:t>
      </w:r>
      <w:r>
        <w:rPr>
          <w:rStyle w:val="793"/>
          <w:rFonts w:hint="eastAsia" w:ascii="宋体" w:hAnsi="宋体" w:eastAsia="宋体" w:cs="宋体"/>
          <w:b w:val="0"/>
          <w:bCs w:val="0"/>
          <w:color w:val="000000"/>
          <w:sz w:val="24"/>
          <w:szCs w:val="24"/>
          <w:highlight w:val="none"/>
          <w:lang w:val="en-US" w:eastAsia="zh-CN"/>
        </w:rPr>
        <w:t xml:space="preserve">（提供响应承诺函，格式自拟）</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（十）、其他要求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项目组人员配备 </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rPr>
        <w:t xml:space="preserve">★项目负责人 1 名，项目组人员（项目负责人除外）不少于 7 人。 </w:t>
      </w:r>
      <w:r/>
    </w:p>
    <w:p>
      <w:pPr>
        <w:pStyle w:val="1182"/>
        <w:ind w:firstLine="480"/>
        <w:spacing w:line="480" w:lineRule="exact"/>
        <w:rPr>
          <w:rStyle w:val="793"/>
          <w:rFonts w:hint="eastAsia" w:ascii="宋体" w:hAnsi="宋体" w:eastAsia="宋体" w:cs="宋体"/>
          <w:b w:val="0"/>
          <w:bCs w:val="0"/>
          <w:color w:val="000000"/>
          <w:sz w:val="24"/>
          <w:szCs w:val="24"/>
          <w:highlight w:val="none"/>
          <w:lang w:eastAsia="zh-CN"/>
        </w:rPr>
      </w:pPr>
      <w:r>
        <w:rPr>
          <w:rStyle w:val="793"/>
          <w:rFonts w:hint="eastAsia" w:ascii="宋体" w:hAnsi="宋体" w:eastAsia="宋体" w:cs="宋体"/>
          <w:b w:val="0"/>
          <w:bCs w:val="0"/>
          <w:color w:val="000000"/>
          <w:sz w:val="24"/>
          <w:szCs w:val="24"/>
          <w:highlight w:val="none"/>
          <w:lang w:val="en-US" w:eastAsia="zh-CN"/>
        </w:rPr>
        <w:t xml:space="preserve">五</w:t>
      </w:r>
      <w:r>
        <w:rPr>
          <w:rStyle w:val="793"/>
          <w:rFonts w:hint="eastAsia" w:ascii="宋体" w:hAnsi="宋体" w:eastAsia="宋体" w:cs="宋体"/>
          <w:b w:val="0"/>
          <w:bCs w:val="0"/>
          <w:color w:val="000000"/>
          <w:sz w:val="24"/>
          <w:szCs w:val="24"/>
          <w:highlight w:val="none"/>
          <w:lang w:eastAsia="zh-CN"/>
        </w:rPr>
        <w:t xml:space="preserve">、现场踏勘</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Style w:val="793"/>
          <w:rFonts w:hint="eastAsia" w:ascii="宋体" w:hAnsi="宋体" w:eastAsia="宋体" w:cs="宋体"/>
          <w:b w:val="0"/>
          <w:bCs w:val="0"/>
          <w:color w:val="000000"/>
          <w:sz w:val="24"/>
          <w:szCs w:val="24"/>
          <w:highlight w:val="none"/>
          <w:lang w:eastAsia="zh-CN"/>
        </w:rPr>
        <w:t xml:space="preserve">甲方</w:t>
      </w:r>
      <w:r>
        <w:rPr>
          <w:rStyle w:val="793"/>
          <w:rFonts w:hint="eastAsia" w:ascii="宋体" w:hAnsi="宋体" w:eastAsia="宋体" w:cs="宋体"/>
          <w:b w:val="0"/>
          <w:bCs w:val="0"/>
          <w:color w:val="000000"/>
          <w:sz w:val="24"/>
          <w:szCs w:val="24"/>
          <w:highlight w:val="none"/>
        </w:rPr>
        <w:t xml:space="preserve">不集中组织踏勘现场，</w:t>
      </w:r>
      <w:r>
        <w:rPr>
          <w:rStyle w:val="793"/>
          <w:rFonts w:hint="eastAsia" w:ascii="宋体" w:hAnsi="宋体" w:eastAsia="宋体" w:cs="宋体"/>
          <w:b w:val="0"/>
          <w:bCs w:val="0"/>
          <w:color w:val="000000"/>
          <w:sz w:val="24"/>
          <w:szCs w:val="24"/>
          <w:highlight w:val="none"/>
          <w:lang w:eastAsia="zh-CN"/>
        </w:rPr>
        <w:t xml:space="preserve">乙方</w:t>
      </w:r>
      <w:r>
        <w:rPr>
          <w:rStyle w:val="793"/>
          <w:rFonts w:hint="eastAsia" w:ascii="宋体" w:hAnsi="宋体" w:eastAsia="宋体" w:cs="宋体"/>
          <w:b w:val="0"/>
          <w:bCs w:val="0"/>
          <w:color w:val="000000"/>
          <w:sz w:val="24"/>
          <w:szCs w:val="24"/>
          <w:highlight w:val="none"/>
        </w:rPr>
        <w:t xml:space="preserve">须自行与采购单位联系踏勘现场，自行踏勘现场过程中安全财产责任自行承担。</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六、注意事项</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1、本项目招标工程量仅为预估施划工程量，最终结算按实际完成工程量计算；</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2、在施划过程中，如遇到路面障碍物或挪车等问题，投标单位自行解决；</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bidi="ar-SA"/>
        </w:rPr>
      </w:pPr>
      <w:r>
        <w:rPr>
          <w:rStyle w:val="793"/>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t xml:space="preserve">施工过程中，</w:t>
      </w:r>
      <w:r>
        <w:rPr>
          <w:rStyle w:val="793"/>
          <w:rFonts w:hint="eastAsia" w:ascii="宋体" w:hAnsi="宋体" w:eastAsia="宋体" w:cs="宋体"/>
          <w:b w:val="0"/>
          <w:bCs w:val="0"/>
          <w:color w:val="000000"/>
          <w:sz w:val="24"/>
          <w:szCs w:val="24"/>
          <w:highlight w:val="none"/>
          <w:lang w:val="en-US" w:eastAsia="zh-CN" w:bidi="ar-SA"/>
        </w:rPr>
        <w:t xml:space="preserve">乙方做好安全防护措施，文明施工，产生的财产损失、人生（含第三方）伤害等一切后果均有乙方自行承担。</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七、验收标准</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1、在满足合同约定的验收条件下，甲方成立验收小组开展项目验收，并出具验收合格报告。 </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2、验收内容包括：服务内容，服务质量是否符合招标文件中服务标准和要求。 </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八、其他要求</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1、报价内容包括:人工费、材料费、机械费、管理费、利润、税金、</w:t>
      </w:r>
      <w:r>
        <w:rPr>
          <w:rStyle w:val="793"/>
          <w:rFonts w:hint="eastAsia" w:ascii="宋体" w:hAnsi="宋体" w:cs="宋体"/>
          <w:b w:val="0"/>
          <w:bCs w:val="0"/>
          <w:color w:val="000000"/>
          <w:sz w:val="24"/>
          <w:szCs w:val="24"/>
          <w:highlight w:val="none"/>
          <w:lang w:val="en-US" w:eastAsia="zh-CN"/>
        </w:rPr>
        <w:t xml:space="preserve">代理费、</w:t>
      </w:r>
      <w:r>
        <w:rPr>
          <w:rStyle w:val="793"/>
          <w:rFonts w:hint="eastAsia" w:ascii="宋体" w:hAnsi="宋体" w:eastAsia="宋体" w:cs="宋体"/>
          <w:b w:val="0"/>
          <w:bCs w:val="0"/>
          <w:color w:val="000000"/>
          <w:sz w:val="24"/>
          <w:szCs w:val="24"/>
          <w:highlight w:val="none"/>
          <w:lang w:val="en-US" w:eastAsia="zh-CN"/>
        </w:rPr>
        <w:t xml:space="preserve">风险以及履约过程中涉及到的其他一切费用。</w:t>
      </w:r>
      <w:r/>
    </w:p>
    <w:p>
      <w:pPr>
        <w:pStyle w:val="1182"/>
        <w:ind w:firstLine="480"/>
        <w:spacing w:line="480" w:lineRule="exact"/>
        <w:rPr>
          <w:rStyle w:val="793"/>
          <w:rFonts w:hint="eastAsia" w:ascii="宋体" w:hAnsi="宋体" w:eastAsia="宋体" w:cs="宋体"/>
          <w:b w:val="0"/>
          <w:bCs w:val="0"/>
          <w:color w:val="000000"/>
          <w:sz w:val="24"/>
          <w:szCs w:val="24"/>
          <w:highlight w:val="none"/>
          <w:lang w:val="en-US" w:eastAsia="zh-CN"/>
        </w:rPr>
      </w:pPr>
      <w:r>
        <w:rPr>
          <w:rStyle w:val="793"/>
          <w:rFonts w:hint="eastAsia" w:ascii="宋体" w:hAnsi="宋体" w:eastAsia="宋体" w:cs="宋体"/>
          <w:b w:val="0"/>
          <w:bCs w:val="0"/>
          <w:color w:val="000000"/>
          <w:sz w:val="24"/>
          <w:szCs w:val="24"/>
          <w:highlight w:val="none"/>
          <w:lang w:val="en-US" w:eastAsia="zh-CN"/>
        </w:rPr>
        <w:t xml:space="preserve">2、乙方报价时已充分考虑所有可能影响到报价的因素，认真踏勘现场，所有数据以现场测量及实际需求为准，若因未踏勘现场或因踏勘时测量数据发生差错而造成的损失供应商自行承担。如发生漏、缺、少项，都将被认为是中标人的报价让利行为，损失自负。</w:t>
      </w:r>
      <w:r/>
    </w:p>
    <w:p>
      <w:pPr>
        <w:pStyle w:val="1182"/>
        <w:ind w:firstLine="480"/>
        <w:spacing w:line="480" w:lineRule="exact"/>
        <w:rPr>
          <w:rStyle w:val="793"/>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自验收之日起，一年质保期内，乙方对磨损等问题造成的缺损标识标线及时实施补划。</w:t>
      </w:r>
      <w:r/>
    </w:p>
    <w:p>
      <w:pPr>
        <w:pStyle w:val="1188"/>
        <w:numPr>
          <w:ilvl w:val="0"/>
          <w:numId w:val="14"/>
        </w:numPr>
        <w:ind w:firstLine="482"/>
        <w:spacing w:line="560" w:lineRule="exact"/>
        <w:rPr>
          <w:rStyle w:val="1191"/>
          <w:rFonts w:hint="eastAsia" w:ascii="宋体" w:hAnsi="宋体" w:eastAsia="宋体" w:cs="宋体"/>
          <w:b/>
          <w:bCs/>
          <w:color w:val="000000"/>
          <w:sz w:val="24"/>
          <w:szCs w:val="24"/>
          <w:highlight w:val="none"/>
          <w:lang w:val="en-US" w:eastAsia="zh-CN"/>
        </w:rPr>
      </w:pPr>
      <w:r>
        <w:rPr>
          <w:rStyle w:val="1191"/>
          <w:rFonts w:hint="eastAsia" w:ascii="宋体" w:hAnsi="宋体" w:eastAsia="宋体" w:cs="宋体"/>
          <w:b/>
          <w:bCs/>
          <w:color w:val="000000"/>
          <w:sz w:val="24"/>
          <w:szCs w:val="24"/>
          <w:highlight w:val="none"/>
          <w:lang w:val="en-US" w:eastAsia="zh-CN"/>
        </w:rPr>
        <w:t xml:space="preserve">付款方式</w:t>
      </w:r>
      <w:r/>
    </w:p>
    <w:p>
      <w:pPr>
        <w:pStyle w:val="1188"/>
        <w:ind w:firstLine="480"/>
        <w:spacing w:line="560" w:lineRule="exact"/>
        <w:rPr>
          <w:rStyle w:val="1191"/>
          <w:rFonts w:hint="eastAsia" w:ascii="宋体" w:hAnsi="宋体" w:eastAsia="宋体" w:cs="宋体"/>
          <w:b w:val="0"/>
          <w:bCs w:val="0"/>
          <w:color w:val="000000"/>
          <w:sz w:val="24"/>
          <w:szCs w:val="24"/>
          <w:highlight w:val="none"/>
          <w:lang w:val="en-US" w:eastAsia="zh-CN"/>
        </w:rPr>
      </w:pPr>
      <w:r>
        <w:rPr>
          <w:rStyle w:val="1191"/>
          <w:rFonts w:hint="eastAsia" w:ascii="宋体" w:hAnsi="宋体" w:eastAsia="宋体" w:cs="宋体"/>
          <w:b w:val="0"/>
          <w:bCs w:val="0"/>
          <w:color w:val="000000"/>
          <w:sz w:val="24"/>
          <w:szCs w:val="24"/>
          <w:highlight w:val="none"/>
          <w:lang w:val="en-US" w:eastAsia="zh-CN"/>
        </w:rPr>
        <w:t xml:space="preserve">预付款：合同金额的10%，合同签订后按规定支付； </w:t>
      </w:r>
      <w:r/>
    </w:p>
    <w:p>
      <w:pPr>
        <w:pStyle w:val="1188"/>
        <w:ind w:firstLine="480"/>
        <w:spacing w:line="560" w:lineRule="exact"/>
        <w:rPr>
          <w:rStyle w:val="1191"/>
          <w:rFonts w:hint="eastAsia" w:ascii="宋体" w:hAnsi="宋体" w:eastAsia="宋体" w:cs="宋体"/>
          <w:b w:val="0"/>
          <w:bCs w:val="0"/>
          <w:color w:val="000000"/>
          <w:sz w:val="24"/>
          <w:szCs w:val="24"/>
          <w:highlight w:val="none"/>
          <w:lang w:val="en-US" w:eastAsia="zh-CN"/>
        </w:rPr>
      </w:pPr>
      <w:r>
        <w:rPr>
          <w:rStyle w:val="1191"/>
          <w:rFonts w:hint="eastAsia" w:ascii="宋体" w:hAnsi="宋体" w:eastAsia="宋体" w:cs="宋体"/>
          <w:b w:val="0"/>
          <w:bCs w:val="0"/>
          <w:color w:val="000000"/>
          <w:sz w:val="24"/>
          <w:szCs w:val="24"/>
          <w:highlight w:val="none"/>
          <w:lang w:val="en-US" w:eastAsia="zh-CN"/>
        </w:rPr>
        <w:t xml:space="preserve">进度款：工程完工后付至合同价款的80%，工程竣工验收合格后付至结算价款的97%，余款待缺陷责任期满无质量问题后一次性付清（无息）。</w:t>
      </w:r>
      <w:r/>
    </w:p>
    <w:p>
      <w:pPr>
        <w:pStyle w:val="1188"/>
        <w:ind w:firstLine="480"/>
        <w:spacing w:line="560" w:lineRule="exact"/>
        <w:rPr>
          <w:rStyle w:val="1191"/>
          <w:rFonts w:hint="eastAsia" w:ascii="宋体" w:hAnsi="宋体" w:eastAsia="宋体" w:cs="宋体"/>
          <w:b w:val="0"/>
          <w:bCs w:val="0"/>
          <w:color w:val="000000"/>
          <w:sz w:val="24"/>
          <w:szCs w:val="24"/>
          <w:highlight w:val="none"/>
          <w:lang w:val="en-US" w:eastAsia="zh-CN"/>
        </w:rPr>
      </w:pPr>
      <w:r>
        <w:rPr>
          <w:rStyle w:val="1191"/>
          <w:rFonts w:hint="eastAsia" w:ascii="宋体" w:hAnsi="宋体" w:eastAsia="宋体" w:cs="宋体"/>
          <w:b w:val="0"/>
          <w:bCs w:val="0"/>
          <w:color w:val="000000"/>
          <w:sz w:val="24"/>
          <w:szCs w:val="24"/>
          <w:highlight w:val="none"/>
          <w:lang w:val="en-US" w:eastAsia="zh-CN"/>
        </w:rPr>
        <w:t xml:space="preserve">注：1.在签订合同时，中标人明确表示无需预付款或者主动要求降低预付款比例的金额，采购人可不适用预付款规定；</w:t>
      </w:r>
      <w:r/>
    </w:p>
    <w:p>
      <w:pPr>
        <w:pStyle w:val="1188"/>
        <w:ind w:firstLine="480"/>
        <w:spacing w:line="560" w:lineRule="exact"/>
        <w:rPr>
          <w:rStyle w:val="1191"/>
          <w:rFonts w:hint="eastAsia" w:ascii="宋体" w:hAnsi="宋体" w:eastAsia="宋体" w:cs="宋体"/>
          <w:b w:val="0"/>
          <w:bCs w:val="0"/>
          <w:color w:val="000000"/>
          <w:sz w:val="24"/>
          <w:szCs w:val="24"/>
          <w:highlight w:val="none"/>
          <w:lang w:val="en-US" w:eastAsia="zh-CN"/>
        </w:rPr>
      </w:pPr>
      <w:r>
        <w:rPr>
          <w:rStyle w:val="1191"/>
          <w:rFonts w:hint="eastAsia" w:ascii="宋体" w:hAnsi="宋体" w:eastAsia="宋体" w:cs="宋体"/>
          <w:b w:val="0"/>
          <w:bCs w:val="0"/>
          <w:color w:val="000000"/>
          <w:sz w:val="24"/>
          <w:szCs w:val="24"/>
          <w:highlight w:val="none"/>
          <w:lang w:val="en-US" w:eastAsia="zh-CN"/>
        </w:rPr>
        <w:t xml:space="preserve">对于满足合同约定支付条件的，自收到发票后10个工作日内将资金支付到合同约定的供应商账户或供应商数字人民币账户。</w:t>
      </w:r>
      <w:r/>
    </w:p>
    <w:p>
      <w:pPr>
        <w:pStyle w:val="1188"/>
        <w:ind w:firstLine="480"/>
        <w:spacing w:line="560" w:lineRule="exact"/>
        <w:rPr>
          <w:rStyle w:val="1191"/>
          <w:rFonts w:hint="eastAsia" w:ascii="宋体" w:hAnsi="宋体" w:eastAsia="宋体" w:cs="宋体"/>
          <w:b w:val="0"/>
          <w:bCs w:val="0"/>
          <w:color w:val="000000"/>
          <w:sz w:val="24"/>
          <w:szCs w:val="24"/>
          <w:highlight w:val="none"/>
          <w:lang w:val="en-US" w:eastAsia="zh-CN"/>
        </w:rPr>
      </w:pPr>
      <w:r>
        <w:rPr>
          <w:rStyle w:val="1191"/>
          <w:rFonts w:hint="eastAsia" w:ascii="宋体" w:hAnsi="宋体" w:eastAsia="宋体" w:cs="宋体"/>
          <w:b w:val="0"/>
          <w:bCs w:val="0"/>
          <w:color w:val="000000"/>
          <w:sz w:val="24"/>
          <w:szCs w:val="24"/>
          <w:highlight w:val="none"/>
          <w:lang w:val="en-US" w:eastAsia="zh-CN"/>
        </w:rPr>
        <w:t xml:space="preserve">工程缺陷责任期：缺陷责任期从工程通过竣工验收合格之日起计算（工程交付使用早于竣工验收的，以竣工验收合格日期为准），期限为12个月。</w:t>
      </w:r>
      <w:r/>
    </w:p>
    <w:p>
      <w:pPr>
        <w:pStyle w:val="1188"/>
        <w:ind w:firstLine="482"/>
        <w:spacing w:line="560" w:lineRule="exact"/>
        <w:rPr>
          <w:rStyle w:val="1191"/>
          <w:rFonts w:hint="eastAsia" w:ascii="宋体" w:hAnsi="宋体" w:eastAsia="宋体" w:cs="宋体"/>
          <w:b/>
          <w:bCs/>
          <w:color w:val="000000"/>
          <w:sz w:val="24"/>
          <w:szCs w:val="24"/>
          <w:highlight w:val="none"/>
        </w:rPr>
      </w:pPr>
      <w:r>
        <w:rPr>
          <w:rStyle w:val="1191"/>
          <w:rFonts w:hint="eastAsia" w:ascii="宋体" w:hAnsi="宋体" w:eastAsia="宋体" w:cs="宋体"/>
          <w:b/>
          <w:bCs/>
          <w:color w:val="000000"/>
          <w:sz w:val="24"/>
          <w:szCs w:val="24"/>
          <w:highlight w:val="none"/>
          <w:lang w:val="en-US" w:eastAsia="zh-CN"/>
        </w:rPr>
        <w:t xml:space="preserve">十</w:t>
      </w:r>
      <w:r>
        <w:rPr>
          <w:rStyle w:val="1191"/>
          <w:rFonts w:hint="eastAsia" w:ascii="宋体" w:hAnsi="宋体" w:eastAsia="宋体" w:cs="宋体"/>
          <w:b/>
          <w:bCs/>
          <w:color w:val="000000"/>
          <w:sz w:val="24"/>
          <w:szCs w:val="24"/>
          <w:highlight w:val="none"/>
        </w:rPr>
        <w:t xml:space="preserve">、甲方权利义务</w:t>
      </w:r>
      <w:r/>
    </w:p>
    <w:p>
      <w:pPr>
        <w:pStyle w:val="1188"/>
        <w:ind w:firstLine="480"/>
        <w:spacing w:line="560" w:lineRule="exact"/>
        <w:rPr>
          <w:rStyle w:val="1191"/>
          <w:rFonts w:hint="eastAsia" w:ascii="宋体" w:hAnsi="宋体" w:eastAsia="宋体" w:cs="宋体"/>
          <w:color w:val="000000"/>
          <w:sz w:val="24"/>
          <w:szCs w:val="24"/>
          <w:highlight w:val="none"/>
        </w:rPr>
      </w:pPr>
      <w:r>
        <w:rPr>
          <w:rStyle w:val="1191"/>
          <w:rFonts w:hint="eastAsia" w:ascii="宋体" w:hAnsi="宋体" w:eastAsia="宋体" w:cs="宋体"/>
          <w:color w:val="000000"/>
          <w:sz w:val="24"/>
          <w:szCs w:val="24"/>
          <w:highlight w:val="none"/>
        </w:rPr>
        <w:t xml:space="preserve">（一）为乙方提供政策咨询及必要支持，在政策允许范围内协助乙方做好各项工作。</w:t>
      </w:r>
      <w:r/>
    </w:p>
    <w:p>
      <w:pPr>
        <w:pStyle w:val="1188"/>
        <w:ind w:firstLine="480"/>
        <w:spacing w:line="560" w:lineRule="exact"/>
        <w:rPr>
          <w:rStyle w:val="1191"/>
          <w:rFonts w:hint="eastAsia" w:ascii="宋体" w:hAnsi="宋体" w:eastAsia="宋体" w:cs="宋体"/>
          <w:color w:val="000000"/>
          <w:sz w:val="24"/>
          <w:szCs w:val="24"/>
          <w:highlight w:val="none"/>
        </w:rPr>
      </w:pPr>
      <w:r>
        <w:rPr>
          <w:rStyle w:val="1191"/>
          <w:rFonts w:hint="eastAsia" w:ascii="宋体" w:hAnsi="宋体" w:eastAsia="宋体" w:cs="宋体"/>
          <w:color w:val="000000"/>
          <w:sz w:val="24"/>
          <w:szCs w:val="24"/>
          <w:highlight w:val="none"/>
        </w:rPr>
        <w:t xml:space="preserve">（二）负责社会保险信息系统的正常运行，授予乙方必要的权限。</w:t>
      </w:r>
      <w:r/>
    </w:p>
    <w:p>
      <w:pPr>
        <w:pStyle w:val="1188"/>
        <w:ind w:firstLine="480"/>
        <w:spacing w:line="560" w:lineRule="exact"/>
        <w:rPr>
          <w:rStyle w:val="1191"/>
          <w:rFonts w:hint="eastAsia" w:ascii="宋体" w:hAnsi="宋体" w:eastAsia="宋体" w:cs="宋体"/>
          <w:color w:val="000000"/>
          <w:sz w:val="24"/>
          <w:szCs w:val="24"/>
          <w:highlight w:val="none"/>
        </w:rPr>
      </w:pPr>
      <w:r>
        <w:rPr>
          <w:rStyle w:val="1191"/>
          <w:rFonts w:hint="eastAsia" w:ascii="宋体" w:hAnsi="宋体" w:eastAsia="宋体" w:cs="宋体"/>
          <w:color w:val="000000"/>
          <w:sz w:val="24"/>
          <w:szCs w:val="24"/>
          <w:highlight w:val="none"/>
        </w:rPr>
        <w:t xml:space="preserve">（三）负责宣传培训、事故查勘、巡查监管工作中遇到的需要与用人单位或定点协议服务机构沟通协调的相关事项。</w:t>
      </w:r>
      <w:r/>
    </w:p>
    <w:p>
      <w:pPr>
        <w:pStyle w:val="1188"/>
        <w:ind w:firstLine="480"/>
        <w:spacing w:line="560" w:lineRule="exact"/>
        <w:rPr>
          <w:rStyle w:val="1191"/>
          <w:rFonts w:hint="eastAsia" w:ascii="宋体" w:hAnsi="宋体" w:eastAsia="宋体" w:cs="宋体"/>
          <w:color w:val="000000"/>
          <w:sz w:val="24"/>
          <w:szCs w:val="24"/>
          <w:highlight w:val="none"/>
        </w:rPr>
      </w:pPr>
      <w:r>
        <w:rPr>
          <w:rStyle w:val="1191"/>
          <w:rFonts w:hint="eastAsia" w:ascii="宋体" w:hAnsi="宋体" w:eastAsia="宋体" w:cs="宋体"/>
          <w:color w:val="000000"/>
          <w:sz w:val="24"/>
          <w:szCs w:val="24"/>
          <w:highlight w:val="none"/>
        </w:rPr>
        <w:t xml:space="preserve">（四）对乙方履行服务合同情况进行监督检查，对不合理的服务行为有权依据合同约定要求其限期整改。</w:t>
      </w:r>
      <w:r/>
    </w:p>
    <w:p>
      <w:pPr>
        <w:pStyle w:val="1188"/>
        <w:ind w:firstLine="480"/>
        <w:spacing w:line="560" w:lineRule="exact"/>
        <w:rPr>
          <w:rStyle w:val="1191"/>
          <w:rFonts w:hint="eastAsia" w:ascii="宋体" w:hAnsi="宋体" w:eastAsia="宋体" w:cs="宋体"/>
          <w:color w:val="000000"/>
          <w:sz w:val="24"/>
          <w:szCs w:val="24"/>
          <w:highlight w:val="none"/>
        </w:rPr>
      </w:pPr>
      <w:r>
        <w:rPr>
          <w:rStyle w:val="1191"/>
          <w:rFonts w:hint="eastAsia" w:ascii="宋体" w:hAnsi="宋体" w:eastAsia="宋体" w:cs="宋体"/>
          <w:color w:val="000000"/>
          <w:sz w:val="24"/>
          <w:szCs w:val="24"/>
          <w:highlight w:val="none"/>
        </w:rPr>
        <w:t xml:space="preserve">（五）对乙方工作完成情况进行考核评估，必要时可委托第三方开展考评，并根据考评结果支付相关费用。</w:t>
      </w:r>
      <w:r/>
    </w:p>
    <w:p>
      <w:pPr>
        <w:pStyle w:val="1188"/>
        <w:ind w:firstLine="482"/>
        <w:spacing w:line="560" w:lineRule="exact"/>
        <w:rPr>
          <w:rStyle w:val="1191"/>
          <w:rFonts w:hint="eastAsia" w:ascii="宋体" w:hAnsi="宋体" w:eastAsia="宋体" w:cs="宋体"/>
          <w:b/>
          <w:bCs/>
          <w:color w:val="000000"/>
          <w:sz w:val="24"/>
          <w:szCs w:val="24"/>
          <w:highlight w:val="none"/>
        </w:rPr>
      </w:pPr>
      <w:r>
        <w:rPr>
          <w:rStyle w:val="1191"/>
          <w:rFonts w:hint="eastAsia" w:ascii="宋体" w:hAnsi="宋体" w:eastAsia="宋体" w:cs="宋体"/>
          <w:b/>
          <w:bCs/>
          <w:color w:val="000000"/>
          <w:sz w:val="24"/>
          <w:szCs w:val="24"/>
          <w:highlight w:val="none"/>
          <w:lang w:val="en-US" w:eastAsia="zh-CN"/>
        </w:rPr>
        <w:t xml:space="preserve">十一</w:t>
      </w:r>
      <w:r>
        <w:rPr>
          <w:rStyle w:val="1191"/>
          <w:rFonts w:hint="eastAsia" w:ascii="宋体" w:hAnsi="宋体" w:eastAsia="宋体" w:cs="宋体"/>
          <w:b/>
          <w:bCs/>
          <w:color w:val="000000"/>
          <w:sz w:val="24"/>
          <w:szCs w:val="24"/>
          <w:highlight w:val="none"/>
        </w:rPr>
        <w:t xml:space="preserve">、 乙方权利义务</w:t>
      </w:r>
      <w:r/>
    </w:p>
    <w:p>
      <w:pPr>
        <w:pStyle w:val="1188"/>
        <w:ind w:firstLine="480"/>
        <w:spacing w:line="560" w:lineRule="exact"/>
        <w:rPr>
          <w:rStyle w:val="1191"/>
          <w:rFonts w:hint="eastAsia" w:ascii="宋体" w:hAnsi="宋体" w:eastAsia="宋体" w:cs="宋体"/>
          <w:color w:val="000000"/>
          <w:sz w:val="24"/>
          <w:szCs w:val="24"/>
          <w:highlight w:val="none"/>
        </w:rPr>
      </w:pPr>
      <w:r>
        <w:rPr>
          <w:rStyle w:val="1191"/>
          <w:rFonts w:hint="eastAsia" w:ascii="宋体" w:hAnsi="宋体" w:eastAsia="宋体" w:cs="宋体"/>
          <w:color w:val="000000"/>
          <w:sz w:val="24"/>
          <w:szCs w:val="24"/>
          <w:highlight w:val="none"/>
        </w:rPr>
        <w:t xml:space="preserve">（一）完成本合同规定的各项服务内容。</w:t>
      </w:r>
      <w:r/>
    </w:p>
    <w:p>
      <w:pPr>
        <w:pStyle w:val="1188"/>
        <w:ind w:firstLine="480"/>
        <w:spacing w:line="560" w:lineRule="exact"/>
        <w:rPr>
          <w:rStyle w:val="1191"/>
          <w:rFonts w:hint="eastAsia" w:ascii="宋体" w:hAnsi="宋体" w:eastAsia="宋体" w:cs="宋体"/>
          <w:color w:val="000000"/>
          <w:sz w:val="24"/>
          <w:szCs w:val="24"/>
          <w:highlight w:val="none"/>
        </w:rPr>
      </w:pPr>
      <w:r>
        <w:rPr>
          <w:rStyle w:val="1191"/>
          <w:rFonts w:hint="eastAsia" w:ascii="宋体" w:hAnsi="宋体" w:eastAsia="宋体" w:cs="宋体"/>
          <w:color w:val="000000"/>
          <w:sz w:val="24"/>
          <w:szCs w:val="24"/>
          <w:highlight w:val="none"/>
        </w:rPr>
        <w:t xml:space="preserve">（二）乙方派驻工伤预防联管办工作人员由甲方集中调度、统筹安排工作。 </w:t>
      </w:r>
      <w:r/>
    </w:p>
    <w:p>
      <w:pPr>
        <w:pStyle w:val="1188"/>
        <w:ind w:firstLine="480"/>
        <w:spacing w:line="560" w:lineRule="exact"/>
        <w:rPr>
          <w:rStyle w:val="1191"/>
          <w:rFonts w:hint="eastAsia" w:ascii="宋体" w:hAnsi="宋体" w:eastAsia="宋体" w:cs="宋体"/>
          <w:color w:val="000000"/>
          <w:sz w:val="24"/>
          <w:szCs w:val="24"/>
          <w:highlight w:val="none"/>
        </w:rPr>
      </w:pPr>
      <w:r>
        <w:rPr>
          <w:rStyle w:val="1191"/>
          <w:rFonts w:hint="eastAsia" w:ascii="宋体" w:hAnsi="宋体" w:eastAsia="宋体" w:cs="宋体"/>
          <w:color w:val="000000"/>
          <w:sz w:val="24"/>
          <w:szCs w:val="24"/>
          <w:highlight w:val="none"/>
        </w:rPr>
        <w:t xml:space="preserve">（</w:t>
      </w:r>
      <w:r>
        <w:rPr>
          <w:rStyle w:val="1191"/>
          <w:rFonts w:hint="eastAsia" w:ascii="宋体" w:hAnsi="宋体" w:eastAsia="宋体" w:cs="宋体"/>
          <w:color w:val="000000"/>
          <w:sz w:val="24"/>
          <w:szCs w:val="24"/>
          <w:highlight w:val="none"/>
          <w:lang w:eastAsia="zh-CN"/>
        </w:rPr>
        <w:t xml:space="preserve">三</w:t>
      </w:r>
      <w:r>
        <w:rPr>
          <w:rStyle w:val="1191"/>
          <w:rFonts w:hint="eastAsia" w:ascii="宋体" w:hAnsi="宋体" w:eastAsia="宋体" w:cs="宋体"/>
          <w:color w:val="000000"/>
          <w:sz w:val="24"/>
          <w:szCs w:val="24"/>
          <w:highlight w:val="none"/>
        </w:rPr>
        <w:t xml:space="preserve">）定期向甲方反馈项目实施过程中的影像、文档等资料，及时向甲方反馈本项目执行情况和实施中出现的重大事项，及时配合处理投诉，保证项目有效进行。</w:t>
      </w:r>
      <w:r/>
    </w:p>
    <w:p>
      <w:pPr>
        <w:pStyle w:val="1182"/>
        <w:ind w:firstLine="482"/>
        <w:spacing w:line="520" w:lineRule="exact"/>
        <w:rPr>
          <w:rStyle w:val="793"/>
          <w:rFonts w:hint="eastAsia" w:ascii="宋体" w:hAnsi="宋体" w:eastAsia="宋体" w:cs="宋体"/>
          <w:color w:val="000000"/>
          <w:sz w:val="24"/>
          <w:szCs w:val="24"/>
          <w:highlight w:val="none"/>
        </w:rPr>
      </w:pPr>
      <w:r>
        <w:rPr>
          <w:rStyle w:val="793"/>
          <w:rFonts w:hint="eastAsia" w:ascii="宋体" w:hAnsi="宋体" w:cs="宋体"/>
          <w:b/>
          <w:bCs/>
          <w:color w:val="000000"/>
          <w:sz w:val="24"/>
          <w:szCs w:val="24"/>
          <w:highlight w:val="none"/>
          <w:lang w:val="en-US" w:eastAsia="zh-CN"/>
        </w:rPr>
        <w:t xml:space="preserve">十二</w:t>
      </w:r>
      <w:r>
        <w:rPr>
          <w:rStyle w:val="793"/>
          <w:rFonts w:hint="eastAsia" w:ascii="宋体" w:hAnsi="宋体" w:eastAsia="宋体" w:cs="宋体"/>
          <w:b/>
          <w:bCs/>
          <w:color w:val="000000"/>
          <w:sz w:val="24"/>
          <w:szCs w:val="24"/>
          <w:highlight w:val="none"/>
        </w:rPr>
        <w:t xml:space="preserve">、履约保证金</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本项目免收履约保证金。</w:t>
      </w:r>
      <w:r/>
    </w:p>
    <w:p>
      <w:pPr>
        <w:pStyle w:val="1182"/>
        <w:ind w:firstLine="482"/>
        <w:spacing w:line="520" w:lineRule="exact"/>
        <w:rPr>
          <w:rStyle w:val="793"/>
          <w:rFonts w:hint="eastAsia" w:ascii="宋体" w:hAnsi="宋体" w:eastAsia="宋体" w:cs="宋体"/>
          <w:b/>
          <w:color w:val="000000"/>
          <w:sz w:val="24"/>
          <w:szCs w:val="24"/>
          <w:highlight w:val="none"/>
        </w:rPr>
      </w:pPr>
      <w:r>
        <w:rPr>
          <w:rStyle w:val="793"/>
          <w:rFonts w:hint="eastAsia" w:ascii="宋体" w:hAnsi="宋体" w:cs="宋体"/>
          <w:b/>
          <w:color w:val="000000"/>
          <w:sz w:val="24"/>
          <w:szCs w:val="24"/>
          <w:highlight w:val="none"/>
          <w:lang w:val="en-US" w:eastAsia="zh-CN"/>
        </w:rPr>
        <w:t xml:space="preserve">十三</w:t>
      </w:r>
      <w:r>
        <w:rPr>
          <w:rStyle w:val="793"/>
          <w:rFonts w:hint="eastAsia" w:ascii="宋体" w:hAnsi="宋体" w:eastAsia="宋体" w:cs="宋体"/>
          <w:b/>
          <w:color w:val="000000"/>
          <w:sz w:val="24"/>
          <w:szCs w:val="24"/>
          <w:highlight w:val="none"/>
        </w:rPr>
        <w:t xml:space="preserve">、违约条款</w:t>
      </w:r>
      <w:r/>
    </w:p>
    <w:p>
      <w:pPr>
        <w:pStyle w:val="1182"/>
        <w:ind w:firstLine="480"/>
        <w:spacing w:line="520" w:lineRule="exact"/>
        <w:rPr>
          <w:rStyle w:val="793"/>
          <w:rFonts w:hint="eastAsia" w:ascii="宋体" w:hAnsi="宋体" w:eastAsia="宋体" w:cs="宋体"/>
          <w:b/>
          <w:color w:val="000000"/>
          <w:sz w:val="24"/>
          <w:szCs w:val="24"/>
          <w:highlight w:val="none"/>
        </w:rPr>
      </w:pPr>
      <w:r>
        <w:rPr>
          <w:rStyle w:val="793"/>
          <w:rFonts w:hint="eastAsia" w:ascii="宋体" w:hAnsi="宋体" w:eastAsia="宋体" w:cs="宋体"/>
          <w:color w:val="000000"/>
          <w:sz w:val="24"/>
          <w:szCs w:val="24"/>
          <w:highlight w:val="none"/>
        </w:rPr>
        <w:t xml:space="preserve">（一）乙方不按期完成合同约定的内容，应向甲方支付违约金，除甲方或不可抗力造成原因外，每延迟交付一天，按合同总价款的</w:t>
      </w:r>
      <w:r>
        <w:rPr>
          <w:rStyle w:val="793"/>
          <w:rFonts w:hint="eastAsia" w:ascii="宋体" w:hAnsi="宋体" w:eastAsia="宋体" w:cs="宋体"/>
          <w:color w:val="000000"/>
          <w:sz w:val="24"/>
          <w:szCs w:val="24"/>
          <w:highlight w:val="none"/>
          <w:u w:val="single"/>
        </w:rPr>
        <w:t xml:space="preserve">3‰</w:t>
      </w:r>
      <w:r>
        <w:rPr>
          <w:rStyle w:val="793"/>
          <w:rFonts w:hint="eastAsia" w:ascii="宋体" w:hAnsi="宋体" w:eastAsia="宋体" w:cs="宋体"/>
          <w:color w:val="000000"/>
          <w:sz w:val="24"/>
          <w:szCs w:val="24"/>
          <w:highlight w:val="none"/>
        </w:rPr>
        <w:t xml:space="preserve">支付违约金，违约金可直接从合同款中扣除; 延期超过</w:t>
      </w:r>
      <w:r>
        <w:rPr>
          <w:rStyle w:val="793"/>
          <w:rFonts w:hint="eastAsia" w:ascii="宋体" w:hAnsi="宋体" w:eastAsia="宋体" w:cs="宋体"/>
          <w:color w:val="000000"/>
          <w:sz w:val="24"/>
          <w:szCs w:val="24"/>
          <w:highlight w:val="none"/>
          <w:u w:val="single"/>
        </w:rPr>
        <w:t xml:space="preserve">10</w:t>
      </w:r>
      <w:r>
        <w:rPr>
          <w:rStyle w:val="793"/>
          <w:rFonts w:hint="eastAsia" w:ascii="宋体" w:hAnsi="宋体" w:eastAsia="宋体" w:cs="宋体"/>
          <w:color w:val="000000"/>
          <w:sz w:val="24"/>
          <w:szCs w:val="24"/>
          <w:highlight w:val="none"/>
        </w:rPr>
        <w:t xml:space="preserve">日，甲方有权强制解除合同。     </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（二）非因甲方原因，乙方不履行本合同规定的义务，致使工作延误，甲方有权要求其强制履行或解除合同，并要求乙方等额赔偿由此造成的一切损失。</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（三）甲方违反合同约定迟延支付合同价款的，应就逾期部分向乙方支付按照中国人民银行规定的同期贷款基准利率计算的逾期付款违约金。</w:t>
      </w:r>
      <w:r/>
    </w:p>
    <w:p>
      <w:pPr>
        <w:pStyle w:val="1182"/>
        <w:ind w:firstLine="482"/>
        <w:spacing w:line="520" w:lineRule="exact"/>
        <w:rPr>
          <w:rStyle w:val="793"/>
          <w:rFonts w:hint="eastAsia" w:ascii="宋体" w:hAnsi="宋体" w:eastAsia="宋体" w:cs="宋体"/>
          <w:b/>
          <w:color w:val="000000"/>
          <w:sz w:val="24"/>
          <w:szCs w:val="24"/>
          <w:highlight w:val="none"/>
        </w:rPr>
      </w:pPr>
      <w:r>
        <w:rPr>
          <w:rStyle w:val="793"/>
          <w:rFonts w:hint="eastAsia" w:ascii="宋体" w:hAnsi="宋体" w:eastAsia="宋体" w:cs="宋体"/>
          <w:b/>
          <w:color w:val="000000"/>
          <w:sz w:val="24"/>
          <w:szCs w:val="24"/>
          <w:highlight w:val="none"/>
        </w:rPr>
        <w:t xml:space="preserve">十</w:t>
      </w:r>
      <w:r>
        <w:rPr>
          <w:rStyle w:val="793"/>
          <w:rFonts w:hint="eastAsia" w:ascii="宋体" w:hAnsi="宋体" w:cs="宋体"/>
          <w:b/>
          <w:color w:val="000000"/>
          <w:sz w:val="24"/>
          <w:szCs w:val="24"/>
          <w:highlight w:val="none"/>
          <w:lang w:val="en-US" w:eastAsia="zh-CN"/>
        </w:rPr>
        <w:t xml:space="preserve">四</w:t>
      </w:r>
      <w:r>
        <w:rPr>
          <w:rStyle w:val="793"/>
          <w:rFonts w:hint="eastAsia" w:ascii="宋体" w:hAnsi="宋体" w:eastAsia="宋体" w:cs="宋体"/>
          <w:b/>
          <w:color w:val="000000"/>
          <w:sz w:val="24"/>
          <w:szCs w:val="24"/>
          <w:highlight w:val="none"/>
        </w:rPr>
        <w:t xml:space="preserve">、知识产权</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182"/>
        <w:ind w:firstLine="482"/>
        <w:spacing w:line="520" w:lineRule="exact"/>
        <w:rPr>
          <w:rStyle w:val="793"/>
          <w:rFonts w:hint="eastAsia" w:ascii="宋体" w:hAnsi="宋体" w:eastAsia="宋体" w:cs="宋体"/>
          <w:b/>
          <w:color w:val="000000"/>
          <w:sz w:val="24"/>
          <w:szCs w:val="24"/>
          <w:highlight w:val="none"/>
        </w:rPr>
      </w:pPr>
      <w:r>
        <w:rPr>
          <w:rStyle w:val="793"/>
          <w:rFonts w:hint="eastAsia" w:ascii="宋体" w:hAnsi="宋体" w:eastAsia="宋体" w:cs="宋体"/>
          <w:b/>
          <w:color w:val="000000"/>
          <w:sz w:val="24"/>
          <w:szCs w:val="24"/>
          <w:highlight w:val="none"/>
        </w:rPr>
        <w:t xml:space="preserve">十</w:t>
      </w:r>
      <w:r>
        <w:rPr>
          <w:rStyle w:val="793"/>
          <w:rFonts w:hint="eastAsia" w:ascii="宋体" w:hAnsi="宋体" w:cs="宋体"/>
          <w:b/>
          <w:color w:val="000000"/>
          <w:sz w:val="24"/>
          <w:szCs w:val="24"/>
          <w:highlight w:val="none"/>
          <w:lang w:val="en-US" w:eastAsia="zh-CN"/>
        </w:rPr>
        <w:t xml:space="preserve">五</w:t>
      </w:r>
      <w:r>
        <w:rPr>
          <w:rStyle w:val="793"/>
          <w:rFonts w:hint="eastAsia" w:ascii="宋体" w:hAnsi="宋体" w:eastAsia="宋体" w:cs="宋体"/>
          <w:b/>
          <w:color w:val="000000"/>
          <w:sz w:val="24"/>
          <w:szCs w:val="24"/>
          <w:highlight w:val="none"/>
        </w:rPr>
        <w:t xml:space="preserve">、合同生效及审核</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本合同经甲方、乙方签字盖章后生效。合同签订的内容不能超出招标文件和投标文件的实质性内容。</w:t>
      </w:r>
      <w:r/>
    </w:p>
    <w:p>
      <w:pPr>
        <w:pStyle w:val="1182"/>
        <w:ind w:firstLine="482"/>
        <w:spacing w:line="520" w:lineRule="exact"/>
        <w:rPr>
          <w:rStyle w:val="793"/>
          <w:rFonts w:hint="eastAsia" w:ascii="宋体" w:hAnsi="宋体" w:eastAsia="宋体" w:cs="宋体"/>
          <w:b/>
          <w:color w:val="000000"/>
          <w:sz w:val="24"/>
          <w:szCs w:val="24"/>
          <w:highlight w:val="none"/>
        </w:rPr>
      </w:pPr>
      <w:r>
        <w:rPr>
          <w:rStyle w:val="793"/>
          <w:rFonts w:hint="eastAsia" w:ascii="宋体" w:hAnsi="宋体" w:eastAsia="宋体" w:cs="宋体"/>
          <w:b/>
          <w:color w:val="000000"/>
          <w:sz w:val="24"/>
          <w:szCs w:val="24"/>
          <w:highlight w:val="none"/>
        </w:rPr>
        <w:t xml:space="preserve">十</w:t>
      </w:r>
      <w:r>
        <w:rPr>
          <w:rStyle w:val="793"/>
          <w:rFonts w:hint="eastAsia" w:ascii="宋体" w:hAnsi="宋体" w:cs="宋体"/>
          <w:b/>
          <w:color w:val="000000"/>
          <w:sz w:val="24"/>
          <w:szCs w:val="24"/>
          <w:highlight w:val="none"/>
          <w:lang w:val="en-US" w:eastAsia="zh-CN"/>
        </w:rPr>
        <w:t xml:space="preserve">六</w:t>
      </w:r>
      <w:r>
        <w:rPr>
          <w:rStyle w:val="793"/>
          <w:rFonts w:hint="eastAsia" w:ascii="宋体" w:hAnsi="宋体" w:eastAsia="宋体" w:cs="宋体"/>
          <w:b/>
          <w:color w:val="000000"/>
          <w:sz w:val="24"/>
          <w:szCs w:val="24"/>
          <w:highlight w:val="none"/>
        </w:rPr>
        <w:t xml:space="preserve">、合同的组成部分</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本合同条款、中标通知书、磋商文件、投标文件及供应商在开标时的书面承诺等构成合同的组成部分。 </w:t>
      </w:r>
      <w:r/>
    </w:p>
    <w:p>
      <w:pPr>
        <w:pStyle w:val="1182"/>
        <w:ind w:firstLine="482"/>
        <w:spacing w:line="520" w:lineRule="exact"/>
        <w:rPr>
          <w:rStyle w:val="793"/>
          <w:rFonts w:hint="eastAsia" w:ascii="宋体" w:hAnsi="宋体" w:eastAsia="宋体" w:cs="宋体"/>
          <w:b/>
          <w:color w:val="000000"/>
          <w:sz w:val="24"/>
          <w:szCs w:val="24"/>
          <w:highlight w:val="none"/>
        </w:rPr>
      </w:pPr>
      <w:r>
        <w:rPr>
          <w:rStyle w:val="793"/>
          <w:rFonts w:hint="eastAsia" w:ascii="宋体" w:hAnsi="宋体" w:eastAsia="宋体" w:cs="宋体"/>
          <w:b/>
          <w:color w:val="000000"/>
          <w:sz w:val="24"/>
          <w:szCs w:val="24"/>
          <w:highlight w:val="none"/>
        </w:rPr>
        <w:t xml:space="preserve">十</w:t>
      </w:r>
      <w:r>
        <w:rPr>
          <w:rStyle w:val="793"/>
          <w:rFonts w:hint="eastAsia" w:ascii="宋体" w:hAnsi="宋体" w:cs="宋体"/>
          <w:b/>
          <w:color w:val="000000"/>
          <w:sz w:val="24"/>
          <w:szCs w:val="24"/>
          <w:highlight w:val="none"/>
          <w:lang w:val="en-US" w:eastAsia="zh-CN"/>
        </w:rPr>
        <w:t xml:space="preserve">七</w:t>
      </w:r>
      <w:r>
        <w:rPr>
          <w:rStyle w:val="793"/>
          <w:rFonts w:hint="eastAsia" w:ascii="宋体" w:hAnsi="宋体" w:eastAsia="宋体" w:cs="宋体"/>
          <w:b/>
          <w:color w:val="000000"/>
          <w:sz w:val="24"/>
          <w:szCs w:val="24"/>
          <w:highlight w:val="none"/>
        </w:rPr>
        <w:t xml:space="preserve">、合同份数</w:t>
      </w:r>
      <w:r/>
    </w:p>
    <w:p>
      <w:pPr>
        <w:pStyle w:val="1182"/>
        <w:ind w:firstLine="480"/>
        <w:spacing w:line="520" w:lineRule="exact"/>
        <w:rPr>
          <w:rStyle w:val="793"/>
          <w:rFonts w:hint="eastAsia" w:ascii="宋体" w:hAnsi="宋体" w:eastAsia="宋体" w:cs="宋体"/>
          <w:bCs/>
          <w:color w:val="000000"/>
          <w:sz w:val="24"/>
          <w:szCs w:val="24"/>
          <w:highlight w:val="none"/>
        </w:rPr>
      </w:pPr>
      <w:r>
        <w:rPr>
          <w:rStyle w:val="793"/>
          <w:rFonts w:hint="eastAsia" w:ascii="宋体" w:hAnsi="宋体" w:eastAsia="宋体" w:cs="宋体"/>
          <w:bCs/>
          <w:color w:val="000000"/>
          <w:sz w:val="24"/>
          <w:szCs w:val="24"/>
          <w:highlight w:val="none"/>
        </w:rPr>
        <w:t xml:space="preserve">本合同一式</w:t>
      </w:r>
      <w:r>
        <w:rPr>
          <w:rStyle w:val="793"/>
          <w:rFonts w:hint="eastAsia" w:ascii="宋体" w:hAnsi="宋体" w:eastAsia="宋体" w:cs="宋体"/>
          <w:bCs/>
          <w:color w:val="000000"/>
          <w:sz w:val="24"/>
          <w:szCs w:val="24"/>
          <w:highlight w:val="none"/>
          <w:u w:val="single"/>
        </w:rPr>
        <w:t xml:space="preserve">  </w:t>
      </w:r>
      <w:r>
        <w:rPr>
          <w:rStyle w:val="793"/>
          <w:rFonts w:hint="eastAsia" w:ascii="宋体" w:hAnsi="宋体" w:cs="宋体"/>
          <w:bCs/>
          <w:color w:val="000000"/>
          <w:sz w:val="24"/>
          <w:szCs w:val="24"/>
          <w:highlight w:val="none"/>
          <w:u w:val="single"/>
          <w:lang w:val="en-US" w:eastAsia="zh-CN"/>
        </w:rPr>
        <w:t xml:space="preserve">6</w:t>
      </w:r>
      <w:r>
        <w:rPr>
          <w:rStyle w:val="793"/>
          <w:rFonts w:hint="eastAsia" w:ascii="宋体" w:hAnsi="宋体" w:eastAsia="宋体" w:cs="宋体"/>
          <w:bCs/>
          <w:color w:val="000000"/>
          <w:sz w:val="24"/>
          <w:szCs w:val="24"/>
          <w:highlight w:val="none"/>
          <w:u w:val="single"/>
        </w:rPr>
        <w:t xml:space="preserve">  </w:t>
      </w:r>
      <w:r>
        <w:rPr>
          <w:rStyle w:val="793"/>
          <w:rFonts w:hint="eastAsia" w:ascii="宋体" w:hAnsi="宋体" w:eastAsia="宋体" w:cs="宋体"/>
          <w:bCs/>
          <w:color w:val="000000"/>
          <w:sz w:val="24"/>
          <w:szCs w:val="24"/>
          <w:highlight w:val="none"/>
        </w:rPr>
        <w:t xml:space="preserve">份，以中文书写，甲方、乙方各执</w:t>
      </w:r>
      <w:r>
        <w:rPr>
          <w:rStyle w:val="793"/>
          <w:rFonts w:hint="eastAsia" w:ascii="宋体" w:hAnsi="宋体" w:eastAsia="宋体" w:cs="宋体"/>
          <w:bCs/>
          <w:color w:val="000000"/>
          <w:sz w:val="24"/>
          <w:szCs w:val="24"/>
          <w:highlight w:val="none"/>
          <w:u w:val="single"/>
        </w:rPr>
        <w:t xml:space="preserve">  </w:t>
      </w:r>
      <w:r>
        <w:rPr>
          <w:rStyle w:val="793"/>
          <w:rFonts w:hint="eastAsia" w:ascii="宋体" w:hAnsi="宋体" w:cs="宋体"/>
          <w:bCs/>
          <w:color w:val="000000"/>
          <w:sz w:val="24"/>
          <w:szCs w:val="24"/>
          <w:highlight w:val="none"/>
          <w:u w:val="single"/>
          <w:lang w:val="en-US" w:eastAsia="zh-CN"/>
        </w:rPr>
        <w:t xml:space="preserve">3</w:t>
      </w:r>
      <w:r>
        <w:rPr>
          <w:rStyle w:val="793"/>
          <w:rFonts w:hint="eastAsia" w:ascii="宋体" w:hAnsi="宋体" w:eastAsia="宋体" w:cs="宋体"/>
          <w:bCs/>
          <w:color w:val="000000"/>
          <w:sz w:val="24"/>
          <w:szCs w:val="24"/>
          <w:highlight w:val="none"/>
          <w:u w:val="single"/>
        </w:rPr>
        <w:t xml:space="preserve"> </w:t>
      </w:r>
      <w:r>
        <w:rPr>
          <w:rStyle w:val="793"/>
          <w:rFonts w:hint="eastAsia" w:ascii="宋体" w:hAnsi="宋体" w:eastAsia="宋体" w:cs="宋体"/>
          <w:bCs/>
          <w:color w:val="000000"/>
          <w:sz w:val="24"/>
          <w:szCs w:val="24"/>
          <w:highlight w:val="none"/>
        </w:rPr>
        <w:t xml:space="preserve">份。</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本合同一切未尽事宜，按合同法有关规定执行，无相关规定的，由甲乙双方协商解决。</w:t>
      </w:r>
      <w:r/>
    </w:p>
    <w:p>
      <w:pPr>
        <w:pStyle w:val="1182"/>
        <w:ind w:firstLine="482"/>
        <w:spacing w:line="520" w:lineRule="exact"/>
        <w:rPr>
          <w:rStyle w:val="793"/>
          <w:rFonts w:hint="eastAsia" w:ascii="宋体" w:hAnsi="宋体" w:eastAsia="宋体" w:cs="宋体"/>
          <w:b/>
          <w:color w:val="000000"/>
          <w:sz w:val="24"/>
          <w:szCs w:val="24"/>
          <w:highlight w:val="none"/>
        </w:rPr>
      </w:pPr>
      <w:r>
        <w:rPr>
          <w:rStyle w:val="793"/>
          <w:rFonts w:hint="eastAsia" w:ascii="宋体" w:hAnsi="宋体" w:eastAsia="宋体" w:cs="宋体"/>
          <w:b/>
          <w:color w:val="000000"/>
          <w:sz w:val="24"/>
          <w:szCs w:val="24"/>
          <w:highlight w:val="none"/>
        </w:rPr>
        <w:t xml:space="preserve">十</w:t>
      </w:r>
      <w:r>
        <w:rPr>
          <w:rStyle w:val="793"/>
          <w:rFonts w:hint="eastAsia" w:ascii="宋体" w:hAnsi="宋体" w:cs="宋体"/>
          <w:b/>
          <w:color w:val="000000"/>
          <w:sz w:val="24"/>
          <w:szCs w:val="24"/>
          <w:highlight w:val="none"/>
          <w:lang w:val="en-US" w:eastAsia="zh-CN"/>
        </w:rPr>
        <w:t xml:space="preserve">八</w:t>
      </w:r>
      <w:r>
        <w:rPr>
          <w:rStyle w:val="793"/>
          <w:rFonts w:hint="eastAsia" w:ascii="宋体" w:hAnsi="宋体" w:eastAsia="宋体" w:cs="宋体"/>
          <w:b/>
          <w:color w:val="000000"/>
          <w:sz w:val="24"/>
          <w:szCs w:val="24"/>
          <w:highlight w:val="none"/>
        </w:rPr>
        <w:t xml:space="preserve">、误期赔偿</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除合同规定外，如果乙方没有按照合同规定的时间提供服务，甲方将从合同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pStyle w:val="1182"/>
        <w:ind w:firstLine="482"/>
        <w:spacing w:line="520" w:lineRule="exact"/>
        <w:rPr>
          <w:rStyle w:val="793"/>
          <w:rFonts w:hint="eastAsia" w:ascii="宋体" w:hAnsi="宋体" w:eastAsia="宋体" w:cs="宋体"/>
          <w:b/>
          <w:color w:val="000000"/>
          <w:sz w:val="24"/>
          <w:szCs w:val="24"/>
          <w:highlight w:val="none"/>
        </w:rPr>
      </w:pPr>
      <w:r>
        <w:rPr>
          <w:rStyle w:val="793"/>
          <w:rFonts w:hint="eastAsia" w:ascii="宋体" w:hAnsi="宋体" w:eastAsia="宋体" w:cs="宋体"/>
          <w:b/>
          <w:color w:val="000000"/>
          <w:sz w:val="24"/>
          <w:szCs w:val="24"/>
          <w:highlight w:val="none"/>
        </w:rPr>
        <w:t xml:space="preserve">十</w:t>
      </w:r>
      <w:r>
        <w:rPr>
          <w:rStyle w:val="793"/>
          <w:rFonts w:hint="eastAsia" w:ascii="宋体" w:hAnsi="宋体" w:cs="宋体"/>
          <w:b/>
          <w:color w:val="000000"/>
          <w:sz w:val="24"/>
          <w:szCs w:val="24"/>
          <w:highlight w:val="none"/>
          <w:lang w:val="en-US" w:eastAsia="zh-CN"/>
        </w:rPr>
        <w:t xml:space="preserve">九</w:t>
      </w:r>
      <w:r>
        <w:rPr>
          <w:rStyle w:val="793"/>
          <w:rFonts w:hint="eastAsia" w:ascii="宋体" w:hAnsi="宋体" w:eastAsia="宋体" w:cs="宋体"/>
          <w:b/>
          <w:color w:val="000000"/>
          <w:sz w:val="24"/>
          <w:szCs w:val="24"/>
          <w:highlight w:val="none"/>
        </w:rPr>
        <w:t xml:space="preserve">、不可抗力</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182"/>
        <w:ind w:firstLine="482"/>
        <w:spacing w:line="520" w:lineRule="exact"/>
        <w:rPr>
          <w:rStyle w:val="793"/>
          <w:rFonts w:hint="eastAsia" w:ascii="宋体" w:hAnsi="宋体" w:eastAsia="宋体" w:cs="宋体"/>
          <w:b/>
          <w:color w:val="000000"/>
          <w:sz w:val="24"/>
          <w:szCs w:val="24"/>
          <w:highlight w:val="none"/>
        </w:rPr>
      </w:pPr>
      <w:r>
        <w:rPr>
          <w:rStyle w:val="793"/>
          <w:rFonts w:hint="eastAsia" w:ascii="宋体" w:hAnsi="宋体" w:cs="宋体"/>
          <w:b/>
          <w:color w:val="000000"/>
          <w:sz w:val="24"/>
          <w:szCs w:val="24"/>
          <w:highlight w:val="none"/>
          <w:lang w:val="en-US" w:eastAsia="zh-CN"/>
        </w:rPr>
        <w:t xml:space="preserve">二十</w:t>
      </w:r>
      <w:r>
        <w:rPr>
          <w:rStyle w:val="793"/>
          <w:rFonts w:hint="eastAsia" w:ascii="宋体" w:hAnsi="宋体" w:eastAsia="宋体" w:cs="宋体"/>
          <w:b/>
          <w:color w:val="000000"/>
          <w:sz w:val="24"/>
          <w:szCs w:val="24"/>
          <w:highlight w:val="none"/>
        </w:rPr>
        <w:t xml:space="preserve">、税费</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中国政府根据现行税法规定对甲方征收的与本合同有关的一切税费由甲方负担；规定对乙方征收的与本合同有关的一切税费由乙方负担。</w:t>
      </w:r>
      <w:r/>
    </w:p>
    <w:p>
      <w:pPr>
        <w:pStyle w:val="1182"/>
        <w:ind w:firstLine="482"/>
        <w:spacing w:line="520" w:lineRule="exact"/>
        <w:rPr>
          <w:rStyle w:val="793"/>
          <w:rFonts w:hint="eastAsia" w:ascii="宋体" w:hAnsi="宋体" w:eastAsia="宋体" w:cs="宋体"/>
          <w:color w:val="000000"/>
          <w:sz w:val="24"/>
          <w:szCs w:val="24"/>
          <w:highlight w:val="none"/>
        </w:rPr>
      </w:pPr>
      <w:r>
        <w:rPr>
          <w:rStyle w:val="793"/>
          <w:rFonts w:hint="eastAsia" w:ascii="宋体" w:hAnsi="宋体" w:cs="宋体"/>
          <w:b/>
          <w:color w:val="000000"/>
          <w:sz w:val="24"/>
          <w:szCs w:val="24"/>
          <w:highlight w:val="none"/>
          <w:lang w:val="en-US" w:eastAsia="zh-CN"/>
        </w:rPr>
        <w:t xml:space="preserve">二十一</w:t>
      </w:r>
      <w:r>
        <w:rPr>
          <w:rStyle w:val="793"/>
          <w:rFonts w:hint="eastAsia" w:ascii="宋体" w:hAnsi="宋体" w:eastAsia="宋体" w:cs="宋体"/>
          <w:b/>
          <w:color w:val="000000"/>
          <w:sz w:val="24"/>
          <w:szCs w:val="24"/>
          <w:highlight w:val="none"/>
        </w:rPr>
        <w:t xml:space="preserve">、合同争议</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甲乙双方应通过友好协商，解决在执行本合同中所发生的或与本合同有关的一切争议。如果协商仍得不到解决，任何一方均可按《中华人民共和国民法典》规定提交调解。   </w:t>
      </w:r>
      <w:r/>
    </w:p>
    <w:p>
      <w:pPr>
        <w:pStyle w:val="1182"/>
        <w:ind w:firstLine="482"/>
        <w:spacing w:line="520" w:lineRule="exact"/>
        <w:rPr>
          <w:rStyle w:val="793"/>
          <w:rFonts w:hint="eastAsia" w:ascii="宋体" w:hAnsi="宋体" w:eastAsia="宋体" w:cs="宋体"/>
          <w:b/>
          <w:color w:val="000000"/>
          <w:sz w:val="24"/>
          <w:szCs w:val="24"/>
          <w:highlight w:val="none"/>
        </w:rPr>
      </w:pPr>
      <w:r>
        <w:rPr>
          <w:rStyle w:val="793"/>
          <w:rFonts w:hint="eastAsia" w:ascii="宋体" w:hAnsi="宋体" w:cs="宋体"/>
          <w:b/>
          <w:color w:val="000000"/>
          <w:sz w:val="24"/>
          <w:szCs w:val="24"/>
          <w:highlight w:val="none"/>
          <w:lang w:val="en-US" w:eastAsia="zh-CN"/>
        </w:rPr>
        <w:t xml:space="preserve">二十二</w:t>
      </w:r>
      <w:r>
        <w:rPr>
          <w:rStyle w:val="793"/>
          <w:rFonts w:hint="eastAsia" w:ascii="宋体" w:hAnsi="宋体" w:eastAsia="宋体" w:cs="宋体"/>
          <w:b/>
          <w:color w:val="000000"/>
          <w:sz w:val="24"/>
          <w:szCs w:val="24"/>
          <w:highlight w:val="none"/>
        </w:rPr>
        <w:t xml:space="preserve">、适用法律</w:t>
      </w:r>
      <w:r/>
    </w:p>
    <w:p>
      <w:pPr>
        <w:pStyle w:val="1182"/>
        <w:ind w:firstLine="480"/>
        <w:spacing w:line="520" w:lineRule="exact"/>
        <w:rPr>
          <w:rStyle w:val="793"/>
          <w:rFonts w:hint="eastAsia" w:ascii="宋体" w:hAnsi="宋体" w:eastAsia="宋体" w:cs="宋体"/>
          <w:color w:val="000000"/>
          <w:sz w:val="24"/>
          <w:szCs w:val="24"/>
          <w:highlight w:val="none"/>
        </w:rPr>
      </w:pPr>
      <w:r>
        <w:rPr>
          <w:rStyle w:val="793"/>
          <w:rFonts w:hint="eastAsia" w:ascii="宋体" w:hAnsi="宋体" w:eastAsia="宋体" w:cs="宋体"/>
          <w:color w:val="000000"/>
          <w:sz w:val="24"/>
          <w:szCs w:val="24"/>
          <w:highlight w:val="none"/>
        </w:rPr>
        <w:t xml:space="preserve">本合同应按照中华人民共和国的现行法律进行解释。</w:t>
      </w:r>
      <w:r/>
    </w:p>
    <w:p>
      <w:pPr>
        <w:pStyle w:val="1182"/>
        <w:ind w:firstLine="480"/>
        <w:spacing w:line="520" w:lineRule="exact"/>
        <w:rPr>
          <w:rStyle w:val="1191"/>
          <w:rFonts w:hint="eastAsia" w:ascii="宋体" w:hAnsi="宋体" w:eastAsia="宋体" w:cs="宋体"/>
          <w:color w:val="000000"/>
          <w:sz w:val="24"/>
          <w:szCs w:val="24"/>
          <w:highlight w:val="none"/>
          <w:u w:val="none"/>
        </w:rPr>
      </w:pPr>
      <w:r>
        <w:rPr>
          <w:rStyle w:val="1191"/>
          <w:rFonts w:hint="eastAsia" w:ascii="宋体" w:hAnsi="宋体" w:eastAsia="宋体" w:cs="宋体"/>
          <w:color w:val="000000"/>
          <w:sz w:val="24"/>
          <w:szCs w:val="24"/>
          <w:highlight w:val="none"/>
          <w:u w:val="none"/>
        </w:rPr>
        <w:t xml:space="preserve">甲  方：          （盖章）</w:t>
      </w:r>
      <w:r>
        <w:rPr>
          <w:rStyle w:val="1191"/>
          <w:rFonts w:hint="eastAsia" w:ascii="宋体" w:hAnsi="宋体" w:cs="宋体"/>
          <w:color w:val="000000"/>
          <w:sz w:val="24"/>
          <w:szCs w:val="24"/>
          <w:highlight w:val="none"/>
          <w:u w:val="none"/>
          <w:lang w:val="en-US" w:eastAsia="zh-CN"/>
        </w:rPr>
        <w:t xml:space="preserve">              </w:t>
      </w:r>
      <w:r>
        <w:rPr>
          <w:rStyle w:val="1191"/>
          <w:rFonts w:hint="eastAsia" w:ascii="宋体" w:hAnsi="宋体" w:eastAsia="宋体" w:cs="宋体"/>
          <w:color w:val="000000"/>
          <w:sz w:val="24"/>
          <w:szCs w:val="24"/>
          <w:highlight w:val="none"/>
          <w:u w:val="none"/>
        </w:rPr>
        <w:t xml:space="preserve">乙方：                  （盖章）</w:t>
      </w:r>
      <w:r/>
    </w:p>
    <w:p>
      <w:pPr>
        <w:pStyle w:val="1192"/>
        <w:ind w:firstLine="480"/>
        <w:spacing w:line="600" w:lineRule="exact"/>
        <w:rPr>
          <w:rStyle w:val="1191"/>
          <w:rFonts w:hint="eastAsia" w:ascii="宋体" w:hAnsi="宋体" w:eastAsia="宋体" w:cs="宋体"/>
          <w:color w:val="000000"/>
          <w:sz w:val="24"/>
          <w:szCs w:val="24"/>
          <w:highlight w:val="none"/>
          <w:u w:val="none"/>
        </w:rPr>
      </w:pPr>
      <w:r>
        <w:rPr>
          <w:rStyle w:val="1191"/>
          <w:rFonts w:hint="eastAsia" w:ascii="宋体" w:hAnsi="宋体" w:eastAsia="宋体" w:cs="宋体"/>
          <w:color w:val="000000"/>
          <w:sz w:val="24"/>
          <w:szCs w:val="24"/>
          <w:highlight w:val="none"/>
          <w:u w:val="none"/>
        </w:rPr>
        <w:t xml:space="preserve">地址：                 </w:t>
      </w:r>
      <w:r>
        <w:rPr>
          <w:rStyle w:val="1191"/>
          <w:rFonts w:hint="eastAsia" w:ascii="宋体" w:hAnsi="宋体" w:eastAsia="宋体" w:cs="宋体"/>
          <w:color w:val="000000"/>
          <w:sz w:val="24"/>
          <w:szCs w:val="24"/>
          <w:highlight w:val="none"/>
          <w:u w:val="none"/>
          <w:lang w:val="en-US" w:eastAsia="zh-CN"/>
        </w:rPr>
        <w:t xml:space="preserve">                 </w:t>
      </w:r>
      <w:r>
        <w:rPr>
          <w:rStyle w:val="1191"/>
          <w:rFonts w:hint="eastAsia" w:ascii="宋体" w:hAnsi="宋体" w:eastAsia="宋体" w:cs="宋体"/>
          <w:color w:val="000000"/>
          <w:sz w:val="24"/>
          <w:szCs w:val="24"/>
          <w:highlight w:val="none"/>
          <w:u w:val="none"/>
        </w:rPr>
        <w:t xml:space="preserve">地址：                      </w:t>
      </w:r>
      <w:r/>
    </w:p>
    <w:p>
      <w:pPr>
        <w:pStyle w:val="1192"/>
        <w:ind w:firstLine="480"/>
        <w:spacing w:line="600" w:lineRule="exact"/>
        <w:rPr>
          <w:rStyle w:val="1191"/>
          <w:rFonts w:hint="eastAsia" w:ascii="宋体" w:hAnsi="宋体" w:eastAsia="宋体" w:cs="宋体"/>
          <w:color w:val="000000"/>
          <w:sz w:val="24"/>
          <w:szCs w:val="24"/>
          <w:highlight w:val="none"/>
          <w:u w:val="none"/>
        </w:rPr>
      </w:pPr>
      <w:r>
        <w:rPr>
          <w:rStyle w:val="1191"/>
          <w:rFonts w:hint="eastAsia" w:ascii="宋体" w:hAnsi="宋体" w:eastAsia="宋体" w:cs="宋体"/>
          <w:color w:val="000000"/>
          <w:sz w:val="24"/>
          <w:szCs w:val="24"/>
          <w:highlight w:val="none"/>
          <w:u w:val="none"/>
        </w:rPr>
        <w:t xml:space="preserve">法定代表人或授权代表：：               </w:t>
      </w:r>
      <w:r>
        <w:rPr>
          <w:rStyle w:val="1191"/>
          <w:rFonts w:hint="eastAsia" w:ascii="宋体" w:hAnsi="宋体" w:eastAsia="宋体" w:cs="宋体"/>
          <w:color w:val="000000"/>
          <w:sz w:val="24"/>
          <w:szCs w:val="24"/>
          <w:highlight w:val="none"/>
          <w:u w:val="none"/>
          <w:lang w:val="en-US" w:eastAsia="zh-CN"/>
        </w:rPr>
        <w:t xml:space="preserve"> </w:t>
      </w:r>
      <w:r>
        <w:rPr>
          <w:rStyle w:val="1191"/>
          <w:rFonts w:hint="eastAsia" w:ascii="宋体" w:hAnsi="宋体" w:eastAsia="宋体" w:cs="宋体"/>
          <w:color w:val="000000"/>
          <w:sz w:val="24"/>
          <w:szCs w:val="24"/>
          <w:highlight w:val="none"/>
          <w:u w:val="none"/>
        </w:rPr>
        <w:t xml:space="preserve">法定代表人或授权代表：：          </w:t>
      </w:r>
      <w:r/>
    </w:p>
    <w:p>
      <w:pPr>
        <w:pStyle w:val="1192"/>
        <w:ind w:firstLine="480"/>
        <w:spacing w:line="600" w:lineRule="exact"/>
        <w:rPr>
          <w:rStyle w:val="1191"/>
          <w:rFonts w:hint="eastAsia" w:ascii="宋体" w:hAnsi="宋体" w:eastAsia="宋体" w:cs="宋体"/>
          <w:color w:val="000000"/>
          <w:sz w:val="24"/>
          <w:szCs w:val="24"/>
          <w:highlight w:val="none"/>
          <w:u w:val="none"/>
        </w:rPr>
      </w:pPr>
      <w:r>
        <w:rPr>
          <w:rStyle w:val="1191"/>
          <w:rFonts w:hint="eastAsia" w:ascii="宋体" w:hAnsi="宋体" w:eastAsia="宋体" w:cs="宋体"/>
          <w:color w:val="000000"/>
          <w:sz w:val="24"/>
          <w:szCs w:val="24"/>
          <w:highlight w:val="none"/>
          <w:u w:val="none"/>
        </w:rPr>
        <w:t xml:space="preserve">联系人：         </w:t>
      </w:r>
      <w:r>
        <w:rPr>
          <w:rStyle w:val="1191"/>
          <w:rFonts w:hint="eastAsia" w:ascii="宋体" w:hAnsi="宋体" w:eastAsia="宋体" w:cs="宋体"/>
          <w:color w:val="000000"/>
          <w:sz w:val="24"/>
          <w:szCs w:val="24"/>
          <w:highlight w:val="none"/>
          <w:u w:val="none"/>
          <w:lang w:val="en-US" w:eastAsia="zh-CN"/>
        </w:rPr>
        <w:t xml:space="preserve">                       </w:t>
      </w:r>
      <w:r>
        <w:rPr>
          <w:rStyle w:val="1191"/>
          <w:rFonts w:hint="eastAsia" w:ascii="宋体" w:hAnsi="宋体" w:eastAsia="宋体" w:cs="宋体"/>
          <w:color w:val="000000"/>
          <w:sz w:val="24"/>
          <w:szCs w:val="24"/>
          <w:highlight w:val="none"/>
          <w:u w:val="none"/>
        </w:rPr>
        <w:t xml:space="preserve">联系人：                    </w:t>
      </w:r>
      <w:r/>
    </w:p>
    <w:p>
      <w:pPr>
        <w:pStyle w:val="1192"/>
        <w:ind w:firstLine="480"/>
        <w:spacing w:line="600" w:lineRule="exact"/>
        <w:rPr>
          <w:rStyle w:val="1191"/>
          <w:rFonts w:hint="eastAsia" w:ascii="宋体" w:hAnsi="宋体" w:eastAsia="宋体" w:cs="宋体"/>
          <w:color w:val="000000"/>
          <w:sz w:val="24"/>
          <w:szCs w:val="24"/>
          <w:highlight w:val="none"/>
          <w:u w:val="none"/>
        </w:rPr>
      </w:pPr>
      <w:r>
        <w:rPr>
          <w:rStyle w:val="1191"/>
          <w:rFonts w:hint="eastAsia" w:ascii="宋体" w:hAnsi="宋体" w:eastAsia="宋体" w:cs="宋体"/>
          <w:color w:val="000000"/>
          <w:sz w:val="24"/>
          <w:szCs w:val="24"/>
          <w:highlight w:val="none"/>
          <w:u w:val="none"/>
        </w:rPr>
        <w:t xml:space="preserve">联系电话：                   </w:t>
      </w:r>
      <w:r>
        <w:rPr>
          <w:rStyle w:val="1191"/>
          <w:rFonts w:hint="eastAsia" w:ascii="宋体" w:hAnsi="宋体" w:eastAsia="宋体" w:cs="宋体"/>
          <w:color w:val="000000"/>
          <w:sz w:val="24"/>
          <w:szCs w:val="24"/>
          <w:highlight w:val="none"/>
          <w:u w:val="none"/>
          <w:lang w:val="en-US" w:eastAsia="zh-CN"/>
        </w:rPr>
        <w:t xml:space="preserve">           </w:t>
      </w:r>
      <w:r>
        <w:rPr>
          <w:rStyle w:val="1191"/>
          <w:rFonts w:hint="eastAsia" w:ascii="宋体" w:hAnsi="宋体" w:eastAsia="宋体" w:cs="宋体"/>
          <w:color w:val="000000"/>
          <w:sz w:val="24"/>
          <w:szCs w:val="24"/>
          <w:highlight w:val="none"/>
          <w:u w:val="none"/>
        </w:rPr>
        <w:t xml:space="preserve">联系电话：                           </w:t>
      </w:r>
      <w:r/>
    </w:p>
    <w:p>
      <w:pPr>
        <w:pStyle w:val="1192"/>
        <w:ind w:firstLine="480"/>
        <w:jc w:val="right"/>
        <w:spacing w:line="600" w:lineRule="exact"/>
        <w:rPr>
          <w:rFonts w:ascii="仿宋" w:hAnsi="仿宋" w:eastAsia="仿宋" w:cs="宋体"/>
          <w:color w:val="000000"/>
          <w:sz w:val="24"/>
          <w:szCs w:val="24"/>
          <w:highlight w:val="none"/>
        </w:rPr>
      </w:pPr>
      <w:r>
        <w:rPr>
          <w:rStyle w:val="1191"/>
          <w:rFonts w:hint="eastAsia" w:ascii="宋体" w:hAnsi="宋体" w:eastAsia="宋体" w:cs="宋体"/>
          <w:color w:val="000000"/>
          <w:sz w:val="24"/>
          <w:szCs w:val="24"/>
          <w:highlight w:val="none"/>
          <w:u w:val="none"/>
          <w:lang w:val="en-US" w:eastAsia="zh-CN"/>
        </w:rPr>
        <w:t xml:space="preserve"> </w:t>
      </w:r>
      <w:r>
        <w:rPr>
          <w:rStyle w:val="1191"/>
          <w:rFonts w:hint="eastAsia" w:ascii="宋体" w:hAnsi="宋体" w:eastAsia="宋体" w:cs="宋体"/>
          <w:color w:val="000000"/>
          <w:sz w:val="24"/>
          <w:szCs w:val="24"/>
          <w:highlight w:val="none"/>
          <w:u w:val="none"/>
        </w:rPr>
        <w:t xml:space="preserve">年   月    日</w:t>
      </w:r>
      <w:r>
        <w:rPr>
          <w:rStyle w:val="1191"/>
          <w:rFonts w:hint="eastAsia" w:ascii="宋体" w:hAnsi="宋体" w:eastAsia="宋体" w:cs="宋体"/>
          <w:color w:val="000000"/>
          <w:sz w:val="24"/>
          <w:szCs w:val="24"/>
          <w:highlight w:val="none"/>
        </w:rPr>
        <w:t xml:space="preserve">                                      </w:t>
      </w:r>
      <w:r>
        <w:rPr>
          <w:rFonts w:hint="eastAsia" w:ascii="仿宋" w:hAnsi="仿宋" w:eastAsia="仿宋" w:cs="宋体"/>
          <w:color w:val="000000"/>
          <w:sz w:val="24"/>
          <w:szCs w:val="24"/>
          <w:highlight w:val="none"/>
        </w:rPr>
        <w:br w:type="page" w:clear="all"/>
      </w:r>
      <w:r/>
    </w:p>
    <w:p>
      <w:pPr>
        <w:jc w:val="center"/>
        <w:keepNext/>
        <w:rPr>
          <w:rFonts w:hint="eastAsia" w:ascii="方正小标宋_GBK" w:hAnsi="Times New Roman" w:eastAsia="方正小标宋_GBK" w:cs="Times New Roman"/>
          <w:color w:val="000000"/>
          <w:sz w:val="44"/>
          <w:szCs w:val="44"/>
          <w:highlight w:val="none"/>
        </w:rPr>
        <w:outlineLvl w:val="0"/>
      </w:pPr>
      <w:r>
        <w:rPr>
          <w:rFonts w:hint="eastAsia" w:ascii="方正小标宋_GBK" w:hAnsi="Times New Roman" w:eastAsia="方正小标宋_GBK" w:cs="Times New Roman"/>
          <w:color w:val="000000"/>
          <w:sz w:val="44"/>
          <w:szCs w:val="44"/>
          <w:highlight w:val="none"/>
        </w:rPr>
      </w:r>
      <w:r/>
    </w:p>
    <w:p>
      <w:pPr>
        <w:jc w:val="center"/>
        <w:keepNext/>
        <w:rPr>
          <w:rFonts w:hint="eastAsia" w:ascii="方正小标宋_GBK" w:hAnsi="Times New Roman" w:eastAsia="方正小标宋_GBK" w:cs="Times New Roman"/>
          <w:color w:val="000000"/>
          <w:sz w:val="44"/>
          <w:szCs w:val="44"/>
          <w:highlight w:val="none"/>
        </w:rPr>
        <w:outlineLvl w:val="0"/>
      </w:pPr>
      <w:r/>
      <w:bookmarkStart w:id="214" w:name="_Toc27721"/>
      <w:r>
        <w:rPr>
          <w:rFonts w:hint="eastAsia" w:ascii="方正小标宋_GBK" w:hAnsi="Times New Roman" w:eastAsia="方正小标宋_GBK" w:cs="Times New Roman"/>
          <w:color w:val="000000"/>
          <w:sz w:val="44"/>
          <w:szCs w:val="44"/>
          <w:highlight w:val="none"/>
        </w:rPr>
        <w:t xml:space="preserve">第六章  </w:t>
      </w:r>
      <w:bookmarkEnd w:id="204"/>
      <w:r/>
      <w:bookmarkEnd w:id="205"/>
      <w:r/>
      <w:bookmarkEnd w:id="206"/>
      <w:r>
        <w:rPr>
          <w:rFonts w:hint="eastAsia" w:ascii="方正小标宋_GBK" w:hAnsi="Times New Roman" w:eastAsia="方正小标宋_GBK" w:cs="Times New Roman"/>
          <w:color w:val="000000"/>
          <w:sz w:val="44"/>
          <w:szCs w:val="44"/>
          <w:highlight w:val="none"/>
        </w:rPr>
        <w:t xml:space="preserve">响应文件格式</w:t>
      </w:r>
      <w:bookmarkEnd w:id="211"/>
      <w:r/>
      <w:bookmarkEnd w:id="214"/>
      <w:r>
        <w:rPr>
          <w:rFonts w:hint="eastAsia" w:ascii="方正小标宋_GBK" w:hAnsi="Times New Roman" w:eastAsia="方正小标宋_GBK" w:cs="Times New Roman"/>
          <w:color w:val="000000"/>
          <w:sz w:val="44"/>
          <w:szCs w:val="44"/>
          <w:highlight w:val="none"/>
        </w:rPr>
        <w:t xml:space="preserve"> </w:t>
      </w:r>
      <w:r/>
    </w:p>
    <w:p>
      <w:pPr>
        <w:jc w:val="center"/>
        <w:rPr>
          <w:rFonts w:hint="eastAsia"/>
          <w:b/>
          <w:color w:val="000000"/>
          <w:sz w:val="72"/>
          <w:szCs w:val="21"/>
          <w:highlight w:val="none"/>
        </w:rPr>
      </w:pPr>
      <w:r/>
      <w:bookmarkStart w:id="215" w:name="_Hlt26955039"/>
      <w:r/>
      <w:bookmarkEnd w:id="215"/>
      <w:r/>
      <w:bookmarkStart w:id="216" w:name="_Hlt26671244"/>
      <w:r/>
      <w:bookmarkEnd w:id="216"/>
      <w:r/>
      <w:bookmarkStart w:id="217" w:name="_Toc120614282"/>
      <w:r/>
      <w:bookmarkStart w:id="218" w:name="_Toc26554094"/>
      <w:r/>
      <w:bookmarkStart w:id="219" w:name="_Toc49090576"/>
      <w:r/>
      <w:r/>
    </w:p>
    <w:p>
      <w:pPr>
        <w:jc w:val="center"/>
        <w:rPr>
          <w:rFonts w:hint="eastAsia"/>
          <w:b/>
          <w:color w:val="000000"/>
          <w:sz w:val="72"/>
          <w:szCs w:val="21"/>
          <w:highlight w:val="none"/>
        </w:rPr>
      </w:pPr>
      <w:r>
        <w:rPr>
          <w:rFonts w:hint="eastAsia"/>
          <w:b/>
          <w:color w:val="000000"/>
          <w:sz w:val="72"/>
          <w:szCs w:val="21"/>
          <w:highlight w:val="none"/>
        </w:rPr>
      </w:r>
      <w:r/>
    </w:p>
    <w:p>
      <w:pPr>
        <w:jc w:val="center"/>
        <w:rPr>
          <w:rFonts w:hint="eastAsia"/>
          <w:b/>
          <w:color w:val="000000"/>
          <w:sz w:val="72"/>
          <w:szCs w:val="21"/>
          <w:highlight w:val="none"/>
        </w:rPr>
      </w:pPr>
      <w:r>
        <w:rPr>
          <w:rFonts w:hint="eastAsia"/>
          <w:b/>
          <w:color w:val="000000"/>
          <w:sz w:val="72"/>
          <w:szCs w:val="21"/>
          <w:highlight w:val="none"/>
        </w:rPr>
      </w:r>
      <w:r/>
    </w:p>
    <w:p>
      <w:pPr>
        <w:jc w:val="center"/>
        <w:rPr>
          <w:rFonts w:hint="eastAsia"/>
          <w:b/>
          <w:color w:val="000000"/>
          <w:sz w:val="72"/>
          <w:szCs w:val="21"/>
          <w:highlight w:val="none"/>
        </w:rPr>
      </w:pPr>
      <w:r>
        <w:rPr>
          <w:rFonts w:hint="eastAsia"/>
          <w:b/>
          <w:color w:val="000000"/>
          <w:sz w:val="72"/>
          <w:szCs w:val="21"/>
          <w:highlight w:val="none"/>
        </w:rPr>
      </w:r>
      <w:r/>
    </w:p>
    <w:p>
      <w:pPr>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t xml:space="preserve">响  应  文  件</w:t>
      </w:r>
      <w:r/>
    </w:p>
    <w:p>
      <w:pPr>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r>
      <w:r/>
    </w:p>
    <w:p>
      <w:pPr>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r>
      <w:r/>
    </w:p>
    <w:p>
      <w:pPr>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ind w:left="0" w:firstLine="1484"/>
        <w:rPr>
          <w:rFonts w:hint="eastAsia" w:ascii="宋体" w:hAnsi="宋体" w:cs="宋体"/>
          <w:b/>
          <w:color w:val="000000"/>
          <w:sz w:val="32"/>
          <w:szCs w:val="21"/>
          <w:highlight w:val="none"/>
        </w:rPr>
      </w:pPr>
      <w:r>
        <w:rPr>
          <w:rFonts w:hint="eastAsia" w:ascii="宋体" w:hAnsi="宋体" w:cs="宋体"/>
          <w:b/>
          <w:color w:val="000000"/>
          <w:sz w:val="32"/>
          <w:szCs w:val="21"/>
          <w:highlight w:val="none"/>
        </w:rPr>
        <w:t xml:space="preserve">项 目 名 称：</w:t>
      </w:r>
      <w:r>
        <w:rPr>
          <w:rFonts w:hint="eastAsia" w:ascii="宋体" w:hAnsi="宋体" w:cs="宋体"/>
          <w:b/>
          <w:color w:val="000000"/>
          <w:sz w:val="32"/>
          <w:szCs w:val="21"/>
          <w:highlight w:val="none"/>
          <w:u w:val="single"/>
        </w:rPr>
        <w:t xml:space="preserve">            </w:t>
      </w:r>
      <w:r>
        <w:rPr>
          <w:rFonts w:hint="eastAsia" w:ascii="宋体" w:hAnsi="宋体" w:cs="宋体"/>
          <w:b/>
          <w:color w:val="000000"/>
          <w:sz w:val="32"/>
          <w:szCs w:val="21"/>
          <w:highlight w:val="none"/>
          <w:u w:val="single"/>
          <w:lang w:val="en-US" w:eastAsia="zh-CN"/>
        </w:rPr>
        <w:t xml:space="preserve">     </w:t>
      </w:r>
      <w:r>
        <w:rPr>
          <w:rFonts w:hint="eastAsia" w:ascii="宋体" w:hAnsi="宋体" w:cs="宋体"/>
          <w:b/>
          <w:color w:val="000000"/>
          <w:sz w:val="32"/>
          <w:szCs w:val="21"/>
          <w:highlight w:val="none"/>
          <w:u w:val="single"/>
        </w:rPr>
        <w:t xml:space="preserve">   </w:t>
      </w:r>
      <w:r/>
    </w:p>
    <w:p>
      <w:pPr>
        <w:ind w:left="0" w:firstLine="1484"/>
        <w:rPr>
          <w:rFonts w:hint="eastAsia" w:ascii="宋体" w:hAnsi="宋体" w:cs="宋体"/>
          <w:b/>
          <w:color w:val="000000"/>
          <w:sz w:val="32"/>
          <w:szCs w:val="21"/>
          <w:highlight w:val="none"/>
          <w:u w:val="single"/>
        </w:rPr>
      </w:pPr>
      <w:r>
        <w:rPr>
          <w:rFonts w:hint="eastAsia" w:ascii="宋体" w:hAnsi="宋体" w:cs="宋体"/>
          <w:b/>
          <w:color w:val="000000"/>
          <w:sz w:val="32"/>
          <w:szCs w:val="21"/>
          <w:highlight w:val="none"/>
        </w:rPr>
        <w:t xml:space="preserve">项 目 编 号：</w:t>
      </w:r>
      <w:r>
        <w:rPr>
          <w:rFonts w:hint="eastAsia" w:ascii="宋体" w:hAnsi="宋体" w:cs="宋体"/>
          <w:b/>
          <w:color w:val="000000"/>
          <w:sz w:val="32"/>
          <w:szCs w:val="21"/>
          <w:highlight w:val="none"/>
          <w:u w:val="single"/>
        </w:rPr>
        <w:t xml:space="preserve">           </w:t>
      </w:r>
      <w:r>
        <w:rPr>
          <w:rFonts w:hint="eastAsia" w:ascii="宋体" w:hAnsi="宋体" w:cs="宋体"/>
          <w:b/>
          <w:color w:val="000000"/>
          <w:sz w:val="32"/>
          <w:szCs w:val="21"/>
          <w:highlight w:val="none"/>
          <w:u w:val="single"/>
          <w:lang w:val="en-US" w:eastAsia="zh-CN"/>
        </w:rPr>
        <w:t xml:space="preserve">     </w:t>
      </w:r>
      <w:r>
        <w:rPr>
          <w:rFonts w:hint="eastAsia" w:ascii="宋体" w:hAnsi="宋体" w:cs="宋体"/>
          <w:b/>
          <w:color w:val="000000"/>
          <w:sz w:val="32"/>
          <w:szCs w:val="21"/>
          <w:highlight w:val="none"/>
          <w:u w:val="single"/>
        </w:rPr>
        <w:t xml:space="preserve">    </w:t>
      </w:r>
      <w:r/>
    </w:p>
    <w:p>
      <w:pPr>
        <w:ind w:left="0" w:firstLine="1484"/>
        <w:rPr>
          <w:rFonts w:hint="eastAsia" w:ascii="宋体" w:hAnsi="宋体" w:cs="宋体"/>
          <w:b/>
          <w:color w:val="000000"/>
          <w:sz w:val="32"/>
          <w:szCs w:val="21"/>
          <w:highlight w:val="none"/>
          <w:u w:val="single"/>
        </w:rPr>
      </w:pPr>
      <w:r>
        <w:rPr>
          <w:rFonts w:hint="eastAsia" w:ascii="宋体" w:hAnsi="宋体" w:cs="宋体"/>
          <w:b/>
          <w:color w:val="000000"/>
          <w:sz w:val="32"/>
          <w:szCs w:val="21"/>
          <w:highlight w:val="none"/>
        </w:rPr>
        <w:t xml:space="preserve">供应商名称 ：</w:t>
      </w:r>
      <w:r>
        <w:rPr>
          <w:rFonts w:hint="eastAsia" w:ascii="宋体" w:hAnsi="宋体" w:cs="宋体"/>
          <w:b/>
          <w:color w:val="000000"/>
          <w:sz w:val="32"/>
          <w:szCs w:val="21"/>
          <w:highlight w:val="none"/>
          <w:u w:val="single"/>
        </w:rPr>
        <w:t xml:space="preserve">（加盖CA电子公章）</w:t>
      </w:r>
      <w:r/>
    </w:p>
    <w:p>
      <w:pPr>
        <w:ind w:left="0" w:firstLine="1484"/>
        <w:rPr>
          <w:rFonts w:hint="eastAsia" w:ascii="宋体" w:hAnsi="宋体" w:cs="宋体"/>
          <w:b/>
          <w:color w:val="000000"/>
          <w:sz w:val="32"/>
          <w:szCs w:val="21"/>
          <w:highlight w:val="none"/>
          <w:u w:val="single"/>
        </w:rPr>
      </w:pPr>
      <w:r>
        <w:rPr>
          <w:rFonts w:hint="eastAsia" w:ascii="宋体" w:hAnsi="宋体" w:cs="宋体"/>
          <w:b/>
          <w:color w:val="000000"/>
          <w:sz w:val="32"/>
          <w:szCs w:val="21"/>
          <w:highlight w:val="none"/>
        </w:rPr>
        <w:t xml:space="preserve">日      期 ：</w:t>
      </w:r>
      <w:r>
        <w:rPr>
          <w:rFonts w:hint="eastAsia" w:ascii="宋体" w:hAnsi="宋体" w:cs="宋体"/>
          <w:b/>
          <w:color w:val="000000"/>
          <w:sz w:val="32"/>
          <w:szCs w:val="21"/>
          <w:highlight w:val="none"/>
          <w:u w:val="single"/>
        </w:rPr>
        <w:t xml:space="preserve">            </w:t>
      </w:r>
      <w:r>
        <w:rPr>
          <w:rFonts w:hint="eastAsia" w:ascii="宋体" w:hAnsi="宋体" w:cs="宋体"/>
          <w:b/>
          <w:color w:val="000000"/>
          <w:sz w:val="32"/>
          <w:szCs w:val="21"/>
          <w:highlight w:val="none"/>
          <w:u w:val="single"/>
          <w:lang w:val="en-US" w:eastAsia="zh-CN"/>
        </w:rPr>
        <w:t xml:space="preserve">    </w:t>
      </w:r>
      <w:r>
        <w:rPr>
          <w:rFonts w:hint="eastAsia" w:ascii="宋体" w:hAnsi="宋体" w:cs="宋体"/>
          <w:b/>
          <w:color w:val="000000"/>
          <w:sz w:val="32"/>
          <w:szCs w:val="21"/>
          <w:highlight w:val="none"/>
          <w:u w:val="single"/>
        </w:rPr>
        <w:t xml:space="preserve">   </w:t>
      </w:r>
      <w:r/>
    </w:p>
    <w:p>
      <w:pPr>
        <w:jc w:val="center"/>
        <w:spacing w:line="440" w:lineRule="exact"/>
        <w:rPr>
          <w:rFonts w:hint="eastAsia"/>
          <w:b/>
          <w:bCs/>
          <w:color w:val="000000"/>
          <w:sz w:val="32"/>
          <w:szCs w:val="32"/>
          <w:highlight w:val="none"/>
        </w:rPr>
      </w:pPr>
      <w:r>
        <w:rPr>
          <w:rFonts w:hint="eastAsia"/>
          <w:b/>
          <w:bCs/>
          <w:color w:val="000000"/>
          <w:sz w:val="32"/>
          <w:szCs w:val="32"/>
          <w:highlight w:val="none"/>
        </w:rPr>
      </w:r>
      <w:r/>
    </w:p>
    <w:p>
      <w:pPr>
        <w:jc w:val="center"/>
        <w:spacing w:line="440" w:lineRule="exact"/>
        <w:rPr>
          <w:rFonts w:hint="eastAsia"/>
          <w:b/>
          <w:bCs/>
          <w:color w:val="000000"/>
          <w:sz w:val="32"/>
          <w:szCs w:val="32"/>
          <w:highlight w:val="none"/>
        </w:rPr>
      </w:pPr>
      <w:r>
        <w:rPr>
          <w:rFonts w:hint="eastAsia"/>
          <w:b/>
          <w:bCs/>
          <w:color w:val="000000"/>
          <w:sz w:val="32"/>
          <w:szCs w:val="32"/>
          <w:highlight w:val="none"/>
        </w:rPr>
      </w:r>
      <w:r/>
    </w:p>
    <w:p>
      <w:pPr>
        <w:spacing w:line="440" w:lineRule="exact"/>
        <w:rPr>
          <w:rFonts w:hint="eastAsia"/>
          <w:b/>
          <w:bCs/>
          <w:color w:val="000000"/>
          <w:sz w:val="32"/>
          <w:szCs w:val="32"/>
          <w:highlight w:val="none"/>
        </w:rPr>
      </w:pPr>
      <w:r>
        <w:rPr>
          <w:rFonts w:hint="eastAsia"/>
          <w:b/>
          <w:bCs/>
          <w:color w:val="000000"/>
          <w:sz w:val="32"/>
          <w:szCs w:val="32"/>
          <w:highlight w:val="none"/>
        </w:rPr>
      </w:r>
      <w:r/>
    </w:p>
    <w:p>
      <w:pPr>
        <w:spacing w:line="440" w:lineRule="exact"/>
        <w:rPr>
          <w:rFonts w:hint="eastAsia"/>
          <w:b/>
          <w:bCs/>
          <w:color w:val="000000"/>
          <w:sz w:val="32"/>
          <w:szCs w:val="32"/>
          <w:highlight w:val="none"/>
        </w:rPr>
      </w:pPr>
      <w:r>
        <w:rPr>
          <w:rFonts w:hint="eastAsia"/>
          <w:b/>
          <w:bCs/>
          <w:color w:val="000000"/>
          <w:sz w:val="32"/>
          <w:szCs w:val="32"/>
          <w:highlight w:val="none"/>
        </w:rPr>
      </w:r>
      <w:r/>
    </w:p>
    <w:p>
      <w:pPr>
        <w:spacing w:line="440" w:lineRule="exact"/>
        <w:rPr>
          <w:rFonts w:hint="eastAsia"/>
          <w:b/>
          <w:bCs/>
          <w:color w:val="000000"/>
          <w:sz w:val="32"/>
          <w:szCs w:val="32"/>
          <w:highlight w:val="none"/>
        </w:rPr>
      </w:pPr>
      <w:r>
        <w:rPr>
          <w:rFonts w:hint="eastAsia"/>
          <w:b/>
          <w:bCs/>
          <w:color w:val="000000"/>
          <w:sz w:val="32"/>
          <w:szCs w:val="32"/>
          <w:highlight w:val="none"/>
        </w:rPr>
      </w:r>
      <w:r/>
    </w:p>
    <w:p>
      <w:pPr>
        <w:spacing w:line="440" w:lineRule="exact"/>
        <w:rPr>
          <w:rFonts w:hint="eastAsia"/>
          <w:b/>
          <w:bCs/>
          <w:color w:val="000000"/>
          <w:sz w:val="32"/>
          <w:szCs w:val="32"/>
          <w:highlight w:val="none"/>
        </w:rPr>
      </w:pPr>
      <w:r>
        <w:rPr>
          <w:rFonts w:hint="eastAsia"/>
          <w:b/>
          <w:bCs/>
          <w:color w:val="000000"/>
          <w:sz w:val="32"/>
          <w:szCs w:val="32"/>
          <w:highlight w:val="none"/>
        </w:rPr>
      </w:r>
      <w:r/>
    </w:p>
    <w:p>
      <w:pPr>
        <w:spacing w:line="440" w:lineRule="exact"/>
        <w:rPr>
          <w:rFonts w:hint="eastAsia"/>
          <w:b/>
          <w:bCs/>
          <w:color w:val="000000"/>
          <w:sz w:val="32"/>
          <w:szCs w:val="32"/>
          <w:highlight w:val="none"/>
        </w:rPr>
      </w:pPr>
      <w:r>
        <w:rPr>
          <w:rFonts w:hint="eastAsia"/>
          <w:b/>
          <w:bCs/>
          <w:color w:val="000000"/>
          <w:sz w:val="32"/>
          <w:szCs w:val="32"/>
          <w:highlight w:val="none"/>
        </w:rPr>
      </w:r>
      <w:r/>
    </w:p>
    <w:p>
      <w:pPr>
        <w:spacing w:line="440" w:lineRule="exact"/>
        <w:rPr>
          <w:rFonts w:hint="eastAsia"/>
          <w:b/>
          <w:bCs/>
          <w:color w:val="000000"/>
          <w:sz w:val="32"/>
          <w:szCs w:val="32"/>
          <w:highlight w:val="none"/>
        </w:rPr>
      </w:pPr>
      <w:r>
        <w:rPr>
          <w:rFonts w:hint="eastAsia"/>
          <w:b/>
          <w:bCs/>
          <w:color w:val="000000"/>
          <w:sz w:val="32"/>
          <w:szCs w:val="32"/>
          <w:highlight w:val="none"/>
        </w:rPr>
      </w:r>
      <w:r/>
    </w:p>
    <w:p>
      <w:pPr>
        <w:jc w:val="center"/>
        <w:spacing w:line="440" w:lineRule="exact"/>
        <w:rPr>
          <w:rFonts w:hint="eastAsia"/>
          <w:b/>
          <w:bCs/>
          <w:color w:val="000000"/>
          <w:sz w:val="32"/>
          <w:szCs w:val="32"/>
          <w:highlight w:val="none"/>
        </w:rPr>
      </w:pPr>
      <w:r>
        <w:rPr>
          <w:rFonts w:hint="eastAsia"/>
          <w:b/>
          <w:bCs/>
          <w:color w:val="000000"/>
          <w:sz w:val="32"/>
          <w:szCs w:val="32"/>
          <w:highlight w:val="none"/>
        </w:rPr>
        <w:t xml:space="preserve">响应文件目录</w:t>
      </w:r>
      <w:r/>
    </w:p>
    <w:p>
      <w:pPr>
        <w:ind w:firstLine="480"/>
        <w:spacing w:line="440" w:lineRule="exact"/>
        <w:rPr>
          <w:rFonts w:hint="eastAsia"/>
          <w:color w:val="000000"/>
          <w:sz w:val="24"/>
          <w:szCs w:val="21"/>
          <w:highlight w:val="none"/>
        </w:rPr>
      </w:pPr>
      <w:r>
        <w:rPr>
          <w:rFonts w:hint="eastAsia"/>
          <w:color w:val="000000"/>
          <w:sz w:val="24"/>
          <w:szCs w:val="21"/>
          <w:highlight w:val="none"/>
        </w:rPr>
        <w:t xml:space="preserve">一、磋商申请及声明</w:t>
      </w:r>
      <w:r/>
    </w:p>
    <w:p>
      <w:pPr>
        <w:ind w:firstLine="480"/>
        <w:spacing w:line="440" w:lineRule="exact"/>
        <w:rPr>
          <w:rFonts w:hint="eastAsia"/>
          <w:color w:val="000000"/>
          <w:sz w:val="24"/>
          <w:szCs w:val="21"/>
          <w:highlight w:val="none"/>
        </w:rPr>
      </w:pPr>
      <w:r>
        <w:rPr>
          <w:rFonts w:hint="eastAsia"/>
          <w:color w:val="000000"/>
          <w:sz w:val="24"/>
          <w:szCs w:val="21"/>
          <w:highlight w:val="none"/>
        </w:rPr>
        <w:t xml:space="preserve">二、供应商基本信息</w:t>
      </w:r>
      <w:r/>
    </w:p>
    <w:p>
      <w:pPr>
        <w:ind w:firstLine="480"/>
        <w:spacing w:line="440" w:lineRule="exact"/>
        <w:rPr>
          <w:rFonts w:hint="eastAsia"/>
          <w:color w:val="000000"/>
          <w:sz w:val="24"/>
          <w:szCs w:val="21"/>
          <w:highlight w:val="none"/>
        </w:rPr>
      </w:pPr>
      <w:r>
        <w:rPr>
          <w:rFonts w:hint="eastAsia"/>
          <w:color w:val="000000"/>
          <w:sz w:val="24"/>
          <w:szCs w:val="21"/>
          <w:highlight w:val="none"/>
        </w:rPr>
        <w:t xml:space="preserve">三、特定资格要求的证明文件</w:t>
      </w:r>
      <w:r/>
    </w:p>
    <w:p>
      <w:pPr>
        <w:ind w:firstLine="480"/>
        <w:spacing w:line="440" w:lineRule="exact"/>
        <w:rPr>
          <w:rFonts w:hint="eastAsia"/>
          <w:color w:val="000000"/>
          <w:sz w:val="24"/>
          <w:szCs w:val="21"/>
          <w:highlight w:val="none"/>
        </w:rPr>
      </w:pPr>
      <w:r>
        <w:rPr>
          <w:rFonts w:hint="eastAsia"/>
          <w:color w:val="000000"/>
          <w:sz w:val="24"/>
          <w:szCs w:val="21"/>
          <w:highlight w:val="none"/>
        </w:rPr>
        <w:t xml:space="preserve">四、法人授权书</w:t>
      </w:r>
      <w:r/>
    </w:p>
    <w:p>
      <w:pPr>
        <w:ind w:firstLine="480"/>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五、中小企业声明函</w:t>
      </w:r>
      <w:r/>
    </w:p>
    <w:p>
      <w:pPr>
        <w:ind w:firstLine="480"/>
        <w:spacing w:line="44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六、开标一览表</w:t>
      </w:r>
      <w:r/>
    </w:p>
    <w:p>
      <w:pPr>
        <w:ind w:firstLine="480"/>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七、明细报价表</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1"/>
          <w:highlight w:val="none"/>
        </w:rPr>
        <w:t xml:space="preserve">八、总体概述</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1"/>
          <w:highlight w:val="none"/>
          <w:lang w:val="en-US" w:eastAsia="zh-CN"/>
        </w:rPr>
        <w:t xml:space="preserve">九、施工方案、方法</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1"/>
          <w:highlight w:val="none"/>
          <w:lang w:val="en-US" w:eastAsia="zh-CN"/>
        </w:rPr>
        <w:t xml:space="preserve">十、工期保证体系及保证措施</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1"/>
          <w:highlight w:val="none"/>
          <w:lang w:val="en-US" w:eastAsia="zh-CN"/>
        </w:rPr>
        <w:t xml:space="preserve">十一、环境保护、安全、文明施工等</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1"/>
          <w:highlight w:val="none"/>
          <w:lang w:val="en-US" w:eastAsia="zh-CN"/>
        </w:rPr>
        <w:t xml:space="preserve">十二、拟投入本工程的机械、设备的种类</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1"/>
          <w:highlight w:val="none"/>
          <w:lang w:val="en-US" w:eastAsia="zh-CN"/>
        </w:rPr>
        <w:t xml:space="preserve">十三、企业业绩</w:t>
      </w:r>
      <w:r/>
    </w:p>
    <w:p>
      <w:pPr>
        <w:ind w:firstLine="480"/>
        <w:spacing w:line="440" w:lineRule="exact"/>
        <w:rPr>
          <w:rFonts w:ascii="宋体" w:hAnsi="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十四、项目组成员</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1"/>
          <w:highlight w:val="none"/>
          <w:lang w:val="en-US" w:eastAsia="zh-CN"/>
        </w:rPr>
        <w:t xml:space="preserve">十五、企业认证证书</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1"/>
          <w:highlight w:val="none"/>
          <w:lang w:val="en-US" w:eastAsia="zh-CN"/>
        </w:rPr>
        <w:t xml:space="preserve">十六、环境标志产品</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1"/>
          <w:highlight w:val="none"/>
          <w:lang w:val="en-US" w:eastAsia="zh-CN"/>
        </w:rPr>
        <w:t xml:space="preserve">十七、节能产品</w:t>
      </w:r>
      <w:r/>
    </w:p>
    <w:p>
      <w:pPr>
        <w:ind w:firstLine="480"/>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1"/>
          <w:highlight w:val="none"/>
          <w:lang w:val="en-US" w:eastAsia="zh-CN"/>
        </w:rPr>
        <w:t xml:space="preserve">十八、信用信息</w:t>
      </w:r>
      <w:r/>
    </w:p>
    <w:p>
      <w:pPr>
        <w:ind w:firstLine="480"/>
        <w:spacing w:line="440" w:lineRule="exact"/>
        <w:rPr>
          <w:rFonts w:hint="eastAsia" w:ascii="宋体" w:hAnsi="宋体" w:cs="宋体"/>
          <w:color w:val="000000"/>
          <w:sz w:val="24"/>
          <w:szCs w:val="21"/>
          <w:highlight w:val="none"/>
          <w:lang w:val="en-US" w:eastAsia="zh-CN"/>
        </w:rPr>
      </w:pPr>
      <w:r>
        <w:rPr>
          <w:rFonts w:hint="eastAsia" w:ascii="宋体" w:hAnsi="宋体" w:cs="宋体"/>
          <w:color w:val="000000"/>
          <w:sz w:val="24"/>
          <w:szCs w:val="21"/>
          <w:highlight w:val="none"/>
          <w:lang w:val="en-US" w:eastAsia="zh-CN"/>
        </w:rPr>
        <w:t xml:space="preserve">十九、技术要求响应及偏离表</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1"/>
          <w:highlight w:val="none"/>
          <w:lang w:val="en-US" w:eastAsia="zh-CN"/>
        </w:rPr>
        <w:t xml:space="preserve">二</w:t>
      </w:r>
      <w:r>
        <w:rPr>
          <w:rFonts w:hint="eastAsia" w:ascii="宋体" w:hAnsi="宋体" w:cs="宋体"/>
          <w:color w:val="000000"/>
          <w:sz w:val="24"/>
          <w:szCs w:val="21"/>
          <w:highlight w:val="none"/>
        </w:rPr>
        <w:t xml:space="preserve">十、磋商所需其他材料</w:t>
      </w:r>
      <w:r/>
    </w:p>
    <w:p>
      <w:pPr>
        <w:ind w:firstLine="480"/>
        <w:spacing w:line="440" w:lineRule="exact"/>
        <w:rPr>
          <w:color w:val="000000"/>
          <w:sz w:val="24"/>
          <w:szCs w:val="21"/>
          <w:highlight w:val="none"/>
        </w:rPr>
      </w:pPr>
      <w:r>
        <w:rPr>
          <w:color w:val="000000"/>
          <w:sz w:val="24"/>
          <w:szCs w:val="21"/>
          <w:highlight w:val="none"/>
        </w:rPr>
      </w:r>
      <w:r/>
    </w:p>
    <w:p>
      <w:pPr>
        <w:ind w:firstLine="480"/>
        <w:spacing w:line="440" w:lineRule="exact"/>
        <w:rPr>
          <w:color w:val="000000"/>
          <w:sz w:val="24"/>
          <w:szCs w:val="21"/>
          <w:highlight w:val="none"/>
        </w:rPr>
      </w:pPr>
      <w:r>
        <w:rPr>
          <w:color w:val="000000"/>
          <w:sz w:val="24"/>
          <w:szCs w:val="21"/>
          <w:highlight w:val="none"/>
        </w:rPr>
      </w:r>
      <w:r/>
    </w:p>
    <w:p>
      <w:pPr>
        <w:ind w:firstLine="480"/>
        <w:spacing w:line="440" w:lineRule="exact"/>
        <w:rPr>
          <w:color w:val="000000"/>
          <w:sz w:val="24"/>
          <w:szCs w:val="21"/>
          <w:highlight w:val="none"/>
        </w:rPr>
      </w:pPr>
      <w:r>
        <w:rPr>
          <w:color w:val="000000"/>
          <w:sz w:val="24"/>
          <w:szCs w:val="21"/>
          <w:highlight w:val="none"/>
        </w:rPr>
      </w:r>
      <w:r/>
    </w:p>
    <w:p>
      <w:pPr>
        <w:ind w:firstLine="480"/>
        <w:spacing w:line="440" w:lineRule="exact"/>
        <w:rPr>
          <w:color w:val="000000"/>
          <w:sz w:val="24"/>
          <w:szCs w:val="21"/>
          <w:highlight w:val="none"/>
        </w:rPr>
      </w:pPr>
      <w:r>
        <w:rPr>
          <w:color w:val="000000"/>
          <w:sz w:val="24"/>
          <w:szCs w:val="21"/>
          <w:highlight w:val="none"/>
        </w:rPr>
      </w:r>
      <w:r/>
    </w:p>
    <w:p>
      <w:pPr>
        <w:ind w:firstLine="480"/>
        <w:spacing w:line="440" w:lineRule="exact"/>
        <w:rPr>
          <w:color w:val="000000"/>
          <w:sz w:val="24"/>
          <w:szCs w:val="24"/>
          <w:highlight w:val="none"/>
        </w:rPr>
      </w:pPr>
      <w:r>
        <w:rPr>
          <w:color w:val="000000"/>
          <w:sz w:val="24"/>
          <w:szCs w:val="24"/>
          <w:highlight w:val="none"/>
        </w:rPr>
      </w:r>
      <w:r/>
    </w:p>
    <w:p>
      <w:pPr>
        <w:ind w:firstLine="480"/>
        <w:spacing w:line="440" w:lineRule="exact"/>
        <w:rPr>
          <w:color w:val="000000"/>
          <w:sz w:val="24"/>
          <w:szCs w:val="24"/>
          <w:highlight w:val="none"/>
        </w:rPr>
      </w:pPr>
      <w:r>
        <w:rPr>
          <w:color w:val="000000"/>
          <w:sz w:val="24"/>
          <w:szCs w:val="24"/>
          <w:highlight w:val="none"/>
        </w:rPr>
      </w:r>
      <w:r/>
    </w:p>
    <w:p>
      <w:pPr>
        <w:pStyle w:val="833"/>
        <w:rPr>
          <w:color w:val="000000"/>
          <w:sz w:val="24"/>
          <w:szCs w:val="24"/>
          <w:highlight w:val="none"/>
        </w:rPr>
      </w:pPr>
      <w:r>
        <w:rPr>
          <w:color w:val="000000"/>
          <w:sz w:val="24"/>
          <w:szCs w:val="24"/>
          <w:highlight w:val="none"/>
        </w:rPr>
      </w:r>
      <w:r/>
    </w:p>
    <w:p>
      <w:pPr>
        <w:pStyle w:val="833"/>
        <w:rPr>
          <w:color w:val="000000"/>
          <w:sz w:val="24"/>
          <w:szCs w:val="24"/>
          <w:highlight w:val="none"/>
        </w:rPr>
      </w:pPr>
      <w:r>
        <w:rPr>
          <w:color w:val="000000"/>
          <w:sz w:val="24"/>
          <w:szCs w:val="24"/>
          <w:highlight w:val="none"/>
        </w:rPr>
      </w:r>
      <w:r/>
    </w:p>
    <w:p>
      <w:pPr>
        <w:ind w:firstLine="480"/>
        <w:spacing w:line="440" w:lineRule="exact"/>
        <w:rPr>
          <w:color w:val="000000"/>
          <w:sz w:val="24"/>
          <w:szCs w:val="24"/>
          <w:highlight w:val="none"/>
        </w:rPr>
      </w:pPr>
      <w:r>
        <w:rPr>
          <w:color w:val="000000"/>
          <w:sz w:val="24"/>
          <w:szCs w:val="24"/>
          <w:highlight w:val="none"/>
        </w:rPr>
      </w:r>
      <w:r>
        <w:rPr>
          <w:color w:val="000000"/>
          <w:sz w:val="24"/>
          <w:szCs w:val="24"/>
          <w:highlight w:val="none"/>
        </w:rPr>
      </w:r>
    </w:p>
    <w:p>
      <w:pPr>
        <w:ind w:firstLine="480"/>
        <w:spacing w:line="440" w:lineRule="exact"/>
        <w:rPr>
          <w:color w:val="000000"/>
          <w:sz w:val="24"/>
          <w:szCs w:val="24"/>
          <w:highlight w:val="none"/>
        </w:rPr>
      </w:pPr>
      <w:r>
        <w:rPr>
          <w:color w:val="000000"/>
          <w:sz w:val="24"/>
          <w:szCs w:val="24"/>
          <w:highlight w:val="none"/>
        </w:rPr>
      </w:r>
      <w:r/>
    </w:p>
    <w:p>
      <w:pPr>
        <w:ind w:firstLine="480"/>
        <w:spacing w:line="440" w:lineRule="exact"/>
        <w:rPr>
          <w:color w:val="000000"/>
          <w:sz w:val="24"/>
          <w:szCs w:val="24"/>
          <w:highlight w:val="none"/>
        </w:rPr>
      </w:pPr>
      <w:r>
        <w:rPr>
          <w:color w:val="000000"/>
          <w:sz w:val="24"/>
          <w:szCs w:val="24"/>
          <w:highlight w:val="none"/>
        </w:rPr>
      </w:r>
      <w:r/>
    </w:p>
    <w:p>
      <w:pPr>
        <w:rPr>
          <w:rFonts w:eastAsia="黑体"/>
          <w:iCs/>
          <w:color w:val="000000"/>
          <w:sz w:val="32"/>
          <w:szCs w:val="32"/>
          <w:highlight w:val="none"/>
        </w:rPr>
      </w:pPr>
      <w:r>
        <w:rPr>
          <w:rFonts w:hint="eastAsia" w:eastAsia="黑体"/>
          <w:iCs/>
          <w:color w:val="000000"/>
          <w:sz w:val="32"/>
          <w:szCs w:val="32"/>
          <w:highlight w:val="none"/>
        </w:rPr>
        <w:t xml:space="preserve">一、</w:t>
      </w:r>
      <w:r>
        <w:rPr>
          <w:rFonts w:eastAsia="黑体"/>
          <w:iCs/>
          <w:color w:val="000000"/>
          <w:sz w:val="32"/>
          <w:szCs w:val="32"/>
          <w:highlight w:val="none"/>
        </w:rPr>
        <w:t xml:space="preserve">磋商申请及声明</w:t>
      </w:r>
      <w:r/>
    </w:p>
    <w:p>
      <w:pPr>
        <w:pStyle w:val="1099"/>
        <w:jc w:val="center"/>
        <w:rPr>
          <w:b/>
          <w:color w:val="000000"/>
          <w:sz w:val="32"/>
          <w:szCs w:val="32"/>
          <w:highlight w:val="none"/>
        </w:rPr>
      </w:pPr>
      <w:r>
        <w:rPr>
          <w:rFonts w:hint="eastAsia"/>
          <w:b/>
          <w:color w:val="000000"/>
          <w:sz w:val="32"/>
          <w:szCs w:val="32"/>
          <w:highlight w:val="none"/>
        </w:rPr>
        <w:t xml:space="preserve">响应声明及承诺函</w:t>
      </w:r>
      <w:r/>
    </w:p>
    <w:p>
      <w:pPr>
        <w:pStyle w:val="1099"/>
        <w:jc w:val="left"/>
        <w:spacing w:line="500" w:lineRule="exact"/>
        <w:rPr>
          <w:rFonts w:eastAsia="方正仿宋_GBK"/>
          <w:color w:val="000000"/>
          <w:sz w:val="24"/>
          <w:szCs w:val="24"/>
          <w:highlight w:val="none"/>
          <w:u w:val="single"/>
        </w:rPr>
      </w:pPr>
      <w:r>
        <w:rPr>
          <w:rFonts w:hint="eastAsia" w:eastAsia="方正仿宋_GBK"/>
          <w:color w:val="000000"/>
          <w:sz w:val="24"/>
          <w:szCs w:val="24"/>
          <w:highlight w:val="none"/>
          <w:u w:val="single"/>
        </w:rPr>
        <w:t xml:space="preserve">（采购单位名称）：</w:t>
      </w:r>
      <w:r/>
    </w:p>
    <w:p>
      <w:pPr>
        <w:pStyle w:val="1099"/>
        <w:ind w:firstLine="480"/>
        <w:jc w:val="left"/>
        <w:spacing w:line="500" w:lineRule="exact"/>
        <w:rPr>
          <w:rFonts w:eastAsia="方正仿宋_GBK"/>
          <w:color w:val="000000"/>
          <w:sz w:val="24"/>
          <w:szCs w:val="24"/>
          <w:highlight w:val="none"/>
        </w:rPr>
      </w:pPr>
      <w:r>
        <w:rPr>
          <w:rFonts w:hint="eastAsia" w:eastAsia="方正仿宋_GBK"/>
          <w:color w:val="000000"/>
          <w:sz w:val="24"/>
          <w:szCs w:val="24"/>
          <w:highlight w:val="none"/>
        </w:rPr>
        <w:t xml:space="preserve">根据已收到的项目编号为</w:t>
      </w:r>
      <w:r>
        <w:rPr>
          <w:rFonts w:hint="eastAsia" w:eastAsia="方正仿宋_GBK"/>
          <w:color w:val="000000"/>
          <w:sz w:val="24"/>
          <w:szCs w:val="24"/>
          <w:highlight w:val="none"/>
          <w:u w:val="single"/>
        </w:rPr>
        <w:t xml:space="preserve">        </w:t>
      </w:r>
      <w:r>
        <w:rPr>
          <w:rFonts w:hint="eastAsia" w:eastAsia="方正仿宋_GBK"/>
          <w:color w:val="000000"/>
          <w:sz w:val="24"/>
          <w:szCs w:val="24"/>
          <w:highlight w:val="none"/>
        </w:rPr>
        <w:t xml:space="preserve">的</w:t>
      </w:r>
      <w:r>
        <w:rPr>
          <w:rFonts w:hint="eastAsia" w:eastAsia="方正仿宋_GBK"/>
          <w:color w:val="000000"/>
          <w:sz w:val="24"/>
          <w:szCs w:val="24"/>
          <w:highlight w:val="none"/>
          <w:u w:val="single"/>
        </w:rPr>
        <w:t xml:space="preserve">         </w:t>
      </w:r>
      <w:r>
        <w:rPr>
          <w:rFonts w:hint="eastAsia" w:eastAsia="方正仿宋_GBK"/>
          <w:color w:val="000000"/>
          <w:sz w:val="24"/>
          <w:szCs w:val="24"/>
          <w:highlight w:val="none"/>
        </w:rPr>
        <w:t xml:space="preserve">项目的竞争性磋商文件，我单位在参加本项目竞争性磋商活动中，特做出如下承诺：</w:t>
      </w:r>
      <w:r/>
    </w:p>
    <w:p>
      <w:pPr>
        <w:pStyle w:val="1099"/>
        <w:ind w:firstLine="480"/>
        <w:jc w:val="left"/>
        <w:spacing w:line="500" w:lineRule="exact"/>
        <w:rPr>
          <w:rFonts w:eastAsia="方正仿宋_GBK"/>
          <w:color w:val="000000"/>
          <w:sz w:val="24"/>
          <w:szCs w:val="24"/>
          <w:highlight w:val="none"/>
        </w:rPr>
      </w:pPr>
      <w:r>
        <w:rPr>
          <w:rFonts w:hint="eastAsia" w:eastAsia="方正仿宋_GBK"/>
          <w:color w:val="000000"/>
          <w:sz w:val="24"/>
          <w:szCs w:val="24"/>
          <w:highlight w:val="none"/>
        </w:rPr>
        <w:t xml:space="preserve">一、我方</w:t>
      </w:r>
      <w:r>
        <w:rPr>
          <w:rFonts w:eastAsia="方正仿宋_GBK"/>
          <w:color w:val="000000"/>
          <w:sz w:val="24"/>
          <w:highlight w:val="none"/>
        </w:rPr>
        <w:t xml:space="preserve">具备《中华人民共和国政府采购法》第二十二条第一款规定的6项条件；</w:t>
      </w:r>
      <w:r/>
    </w:p>
    <w:p>
      <w:pPr>
        <w:pStyle w:val="1099"/>
        <w:ind w:firstLine="480"/>
        <w:jc w:val="left"/>
        <w:spacing w:line="500" w:lineRule="exact"/>
        <w:rPr>
          <w:rFonts w:eastAsia="方正仿宋_GBK"/>
          <w:color w:val="000000"/>
          <w:sz w:val="24"/>
          <w:szCs w:val="24"/>
          <w:highlight w:val="none"/>
        </w:rPr>
      </w:pPr>
      <w:r>
        <w:rPr>
          <w:rFonts w:hint="eastAsia" w:eastAsia="方正仿宋_GBK"/>
          <w:color w:val="000000"/>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99"/>
        <w:ind w:firstLine="480"/>
        <w:jc w:val="left"/>
        <w:spacing w:line="500" w:lineRule="exact"/>
        <w:rPr>
          <w:rFonts w:eastAsia="方正仿宋_GBK"/>
          <w:color w:val="000000"/>
          <w:sz w:val="24"/>
          <w:szCs w:val="24"/>
          <w:highlight w:val="none"/>
        </w:rPr>
      </w:pPr>
      <w:r>
        <w:rPr>
          <w:rFonts w:hint="eastAsia" w:eastAsia="方正仿宋_GBK"/>
          <w:color w:val="000000"/>
          <w:sz w:val="24"/>
          <w:szCs w:val="24"/>
          <w:highlight w:val="none"/>
        </w:rPr>
        <w:t xml:space="preserve">三、我方按磋商文件要求提交响应文件，响应磋商文件规定的响应有效期；</w:t>
      </w:r>
      <w:r/>
    </w:p>
    <w:p>
      <w:pPr>
        <w:pStyle w:val="1099"/>
        <w:ind w:firstLine="480"/>
        <w:jc w:val="left"/>
        <w:spacing w:line="500" w:lineRule="exact"/>
        <w:rPr>
          <w:rFonts w:eastAsia="方正仿宋_GBK"/>
          <w:color w:val="000000"/>
          <w:sz w:val="24"/>
          <w:szCs w:val="24"/>
          <w:highlight w:val="none"/>
        </w:rPr>
      </w:pPr>
      <w:r>
        <w:rPr>
          <w:rFonts w:hint="eastAsia" w:eastAsia="方正仿宋_GBK"/>
          <w:color w:val="000000"/>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099"/>
        <w:ind w:firstLine="480"/>
        <w:jc w:val="left"/>
        <w:spacing w:line="500" w:lineRule="exact"/>
        <w:rPr>
          <w:rFonts w:eastAsia="方正仿宋_GBK"/>
          <w:color w:val="000000"/>
          <w:sz w:val="24"/>
          <w:szCs w:val="24"/>
          <w:highlight w:val="none"/>
        </w:rPr>
      </w:pPr>
      <w:r>
        <w:rPr>
          <w:rFonts w:hint="eastAsia" w:eastAsia="方正仿宋_GBK"/>
          <w:color w:val="000000"/>
          <w:sz w:val="24"/>
          <w:szCs w:val="24"/>
          <w:highlight w:val="none"/>
        </w:rPr>
        <w:t xml:space="preserve">五、我方若违背本声明及承诺约定，经查实，自愿接受采购人及相关主管部门相应的规定处理，并依法承担相应的法律责任。</w:t>
      </w:r>
      <w:r/>
    </w:p>
    <w:p>
      <w:pPr>
        <w:pStyle w:val="1099"/>
        <w:ind w:firstLine="480"/>
        <w:jc w:val="left"/>
        <w:spacing w:line="500" w:lineRule="exact"/>
        <w:rPr>
          <w:rFonts w:eastAsia="方正仿宋_GBK"/>
          <w:color w:val="000000"/>
          <w:sz w:val="24"/>
          <w:szCs w:val="24"/>
          <w:highlight w:val="none"/>
        </w:rPr>
        <w:outlineLvl w:val="1"/>
      </w:pPr>
      <w:r>
        <w:rPr>
          <w:rFonts w:hint="eastAsia" w:eastAsia="方正仿宋_GBK"/>
          <w:color w:val="000000"/>
          <w:sz w:val="24"/>
          <w:szCs w:val="24"/>
          <w:highlight w:val="none"/>
        </w:rPr>
        <w:t xml:space="preserve">六、我方同意采购人、采购代理机构将本声明及承诺函上网公开。</w:t>
      </w:r>
      <w:r/>
    </w:p>
    <w:p>
      <w:pPr>
        <w:pStyle w:val="1099"/>
        <w:ind w:firstLine="480"/>
        <w:jc w:val="left"/>
        <w:spacing w:line="500" w:lineRule="exact"/>
        <w:rPr>
          <w:rFonts w:eastAsia="方正仿宋_GBK"/>
          <w:color w:val="000000"/>
          <w:sz w:val="24"/>
          <w:szCs w:val="24"/>
          <w:highlight w:val="none"/>
        </w:rPr>
      </w:pPr>
      <w:r>
        <w:rPr>
          <w:rFonts w:eastAsia="方正仿宋_GBK"/>
          <w:color w:val="000000"/>
          <w:sz w:val="24"/>
          <w:szCs w:val="24"/>
          <w:highlight w:val="none"/>
        </w:rPr>
      </w:r>
      <w:r/>
    </w:p>
    <w:p>
      <w:pPr>
        <w:pStyle w:val="1099"/>
        <w:jc w:val="left"/>
        <w:spacing w:line="500" w:lineRule="exact"/>
        <w:rPr>
          <w:rFonts w:eastAsia="方正仿宋_GBK"/>
          <w:color w:val="000000"/>
          <w:sz w:val="24"/>
          <w:szCs w:val="24"/>
          <w:highlight w:val="none"/>
        </w:rPr>
      </w:pPr>
      <w:r>
        <w:rPr>
          <w:rFonts w:eastAsia="方正仿宋_GBK"/>
          <w:color w:val="000000"/>
          <w:sz w:val="24"/>
          <w:szCs w:val="24"/>
          <w:highlight w:val="none"/>
        </w:rPr>
      </w:r>
      <w:r/>
    </w:p>
    <w:p>
      <w:pPr>
        <w:pStyle w:val="1099"/>
        <w:ind w:firstLine="480"/>
        <w:jc w:val="left"/>
        <w:spacing w:line="500" w:lineRule="exact"/>
        <w:rPr>
          <w:rFonts w:eastAsia="方正仿宋_GBK"/>
          <w:color w:val="000000"/>
          <w:sz w:val="24"/>
          <w:szCs w:val="24"/>
          <w:highlight w:val="none"/>
        </w:rPr>
      </w:pPr>
      <w:r>
        <w:rPr>
          <w:rFonts w:hint="eastAsia" w:eastAsia="方正仿宋_GBK"/>
          <w:color w:val="000000"/>
          <w:sz w:val="24"/>
          <w:szCs w:val="24"/>
          <w:highlight w:val="none"/>
        </w:rPr>
        <w:t xml:space="preserve">供应商名称： </w:t>
      </w:r>
      <w:r>
        <w:rPr>
          <w:rFonts w:hint="eastAsia" w:eastAsia="方正仿宋_GBK"/>
          <w:color w:val="000000"/>
          <w:sz w:val="24"/>
          <w:szCs w:val="24"/>
          <w:highlight w:val="none"/>
          <w:u w:val="single"/>
        </w:rPr>
        <w:t xml:space="preserve">          </w:t>
      </w:r>
      <w:r>
        <w:rPr>
          <w:rFonts w:hint="eastAsia" w:eastAsia="方正仿宋_GBK"/>
          <w:color w:val="000000"/>
          <w:sz w:val="24"/>
          <w:szCs w:val="24"/>
          <w:highlight w:val="none"/>
        </w:rPr>
        <w:t xml:space="preserve">（加盖CA电子公章）</w:t>
      </w:r>
      <w:r/>
    </w:p>
    <w:p>
      <w:pPr>
        <w:ind w:firstLine="480"/>
        <w:spacing w:line="440" w:lineRule="exact"/>
        <w:rPr>
          <w:rFonts w:eastAsia="方正仿宋_GBK"/>
          <w:color w:val="000000"/>
          <w:sz w:val="24"/>
          <w:szCs w:val="24"/>
          <w:highlight w:val="none"/>
        </w:rPr>
      </w:pPr>
      <w:r>
        <w:rPr>
          <w:rFonts w:hint="eastAsia" w:eastAsia="方正仿宋_GBK"/>
          <w:color w:val="000000"/>
          <w:sz w:val="24"/>
          <w:szCs w:val="24"/>
          <w:highlight w:val="none"/>
        </w:rPr>
        <w:t xml:space="preserve">日期：    年    月   日</w:t>
      </w:r>
      <w:r/>
    </w:p>
    <w:p>
      <w:pPr>
        <w:ind w:firstLine="480"/>
        <w:spacing w:line="440" w:lineRule="exact"/>
        <w:rPr>
          <w:rFonts w:eastAsia="方正仿宋_GBK"/>
          <w:color w:val="000000"/>
          <w:sz w:val="24"/>
          <w:szCs w:val="24"/>
          <w:highlight w:val="none"/>
        </w:rPr>
      </w:pPr>
      <w:r>
        <w:rPr>
          <w:rFonts w:eastAsia="方正仿宋_GBK"/>
          <w:color w:val="000000"/>
          <w:sz w:val="24"/>
          <w:szCs w:val="24"/>
          <w:highlight w:val="none"/>
        </w:rPr>
      </w:r>
      <w:r/>
    </w:p>
    <w:p>
      <w:pPr>
        <w:ind w:firstLine="480"/>
        <w:spacing w:line="440" w:lineRule="exact"/>
        <w:rPr>
          <w:rFonts w:eastAsia="方正仿宋_GBK"/>
          <w:color w:val="000000"/>
          <w:sz w:val="24"/>
          <w:szCs w:val="24"/>
          <w:highlight w:val="none"/>
        </w:rPr>
      </w:pPr>
      <w:r>
        <w:rPr>
          <w:rFonts w:eastAsia="方正仿宋_GBK"/>
          <w:color w:val="000000"/>
          <w:sz w:val="24"/>
          <w:szCs w:val="24"/>
          <w:highlight w:val="none"/>
        </w:rPr>
      </w:r>
      <w:r/>
    </w:p>
    <w:p>
      <w:pPr>
        <w:ind w:firstLine="480"/>
        <w:spacing w:line="440" w:lineRule="exact"/>
        <w:rPr>
          <w:rFonts w:eastAsia="方正仿宋_GBK"/>
          <w:color w:val="000000"/>
          <w:sz w:val="24"/>
          <w:szCs w:val="24"/>
          <w:highlight w:val="none"/>
        </w:rPr>
      </w:pPr>
      <w:r>
        <w:rPr>
          <w:rFonts w:eastAsia="方正仿宋_GBK"/>
          <w:color w:val="000000"/>
          <w:sz w:val="24"/>
          <w:szCs w:val="24"/>
          <w:highlight w:val="none"/>
        </w:rPr>
      </w:r>
      <w:r/>
    </w:p>
    <w:p>
      <w:pPr>
        <w:ind w:firstLine="480"/>
        <w:spacing w:line="440" w:lineRule="exact"/>
        <w:rPr>
          <w:rFonts w:hint="eastAsia" w:eastAsia="方正仿宋_GBK"/>
          <w:color w:val="000000"/>
          <w:sz w:val="24"/>
          <w:szCs w:val="24"/>
          <w:highlight w:val="none"/>
        </w:rPr>
      </w:pPr>
      <w:r>
        <w:rPr>
          <w:rFonts w:hint="eastAsia" w:eastAsia="方正仿宋_GBK"/>
          <w:color w:val="000000"/>
          <w:sz w:val="24"/>
          <w:szCs w:val="24"/>
          <w:highlight w:val="none"/>
        </w:rPr>
      </w:r>
      <w:r/>
    </w:p>
    <w:p>
      <w:pPr>
        <w:ind w:firstLine="480"/>
        <w:spacing w:line="440" w:lineRule="exact"/>
        <w:rPr>
          <w:rFonts w:hint="eastAsia" w:eastAsia="方正仿宋_GBK"/>
          <w:color w:val="000000"/>
          <w:sz w:val="24"/>
          <w:szCs w:val="24"/>
          <w:highlight w:val="none"/>
        </w:rPr>
      </w:pPr>
      <w:r>
        <w:rPr>
          <w:rFonts w:hint="eastAsia" w:eastAsia="方正仿宋_GBK"/>
          <w:color w:val="000000"/>
          <w:sz w:val="24"/>
          <w:szCs w:val="24"/>
          <w:highlight w:val="none"/>
        </w:rPr>
      </w:r>
      <w:r/>
    </w:p>
    <w:p>
      <w:pPr>
        <w:ind w:firstLine="480"/>
        <w:spacing w:line="440" w:lineRule="exact"/>
        <w:rPr>
          <w:rFonts w:hint="eastAsia" w:eastAsia="方正仿宋_GBK"/>
          <w:color w:val="000000"/>
          <w:sz w:val="24"/>
          <w:szCs w:val="24"/>
          <w:highlight w:val="none"/>
        </w:rPr>
      </w:pPr>
      <w:r>
        <w:rPr>
          <w:rFonts w:hint="eastAsia" w:eastAsia="方正仿宋_GBK"/>
          <w:color w:val="000000"/>
          <w:sz w:val="24"/>
          <w:szCs w:val="24"/>
          <w:highlight w:val="none"/>
        </w:rPr>
      </w:r>
      <w:r/>
    </w:p>
    <w:p>
      <w:pPr>
        <w:pStyle w:val="833"/>
        <w:rPr>
          <w:rFonts w:hint="eastAsia" w:eastAsia="方正仿宋_GBK"/>
          <w:color w:val="000000"/>
          <w:sz w:val="24"/>
          <w:szCs w:val="24"/>
          <w:highlight w:val="none"/>
        </w:rPr>
      </w:pPr>
      <w:r>
        <w:rPr>
          <w:rFonts w:hint="eastAsia" w:eastAsia="方正仿宋_GBK"/>
          <w:color w:val="000000"/>
          <w:sz w:val="24"/>
          <w:szCs w:val="24"/>
          <w:highlight w:val="none"/>
        </w:rPr>
      </w:r>
      <w:r/>
    </w:p>
    <w:p>
      <w:pPr>
        <w:pStyle w:val="833"/>
        <w:rPr>
          <w:rFonts w:hint="eastAsia" w:eastAsia="方正仿宋_GBK"/>
          <w:color w:val="000000"/>
          <w:sz w:val="24"/>
          <w:szCs w:val="24"/>
          <w:highlight w:val="none"/>
        </w:rPr>
      </w:pPr>
      <w:r>
        <w:rPr>
          <w:rFonts w:hint="eastAsia" w:eastAsia="方正仿宋_GBK"/>
          <w:color w:val="000000"/>
          <w:sz w:val="24"/>
          <w:szCs w:val="24"/>
          <w:highlight w:val="none"/>
        </w:rPr>
      </w:r>
      <w:r/>
    </w:p>
    <w:p>
      <w:pPr>
        <w:pStyle w:val="833"/>
        <w:rPr>
          <w:rFonts w:hint="eastAsia" w:eastAsia="方正仿宋_GBK"/>
          <w:color w:val="000000"/>
          <w:sz w:val="24"/>
          <w:szCs w:val="24"/>
          <w:highlight w:val="none"/>
        </w:rPr>
      </w:pPr>
      <w:r>
        <w:rPr>
          <w:rFonts w:hint="eastAsia" w:eastAsia="方正仿宋_GBK"/>
          <w:color w:val="000000"/>
          <w:sz w:val="24"/>
          <w:szCs w:val="24"/>
          <w:highlight w:val="none"/>
        </w:rPr>
      </w:r>
      <w:r/>
    </w:p>
    <w:p>
      <w:pPr>
        <w:ind w:firstLine="480"/>
        <w:spacing w:line="440" w:lineRule="exact"/>
        <w:rPr>
          <w:rFonts w:eastAsia="方正仿宋_GBK"/>
          <w:color w:val="000000"/>
          <w:sz w:val="24"/>
          <w:szCs w:val="24"/>
          <w:highlight w:val="none"/>
        </w:rPr>
      </w:pPr>
      <w:r>
        <w:rPr>
          <w:rFonts w:eastAsia="方正仿宋_GBK"/>
          <w:color w:val="000000"/>
          <w:sz w:val="24"/>
          <w:szCs w:val="24"/>
          <w:highlight w:val="none"/>
        </w:rPr>
      </w:r>
      <w:bookmarkEnd w:id="217"/>
      <w:r/>
      <w:bookmarkEnd w:id="218"/>
      <w:r/>
      <w:bookmarkEnd w:id="219"/>
      <w:r/>
      <w:r/>
    </w:p>
    <w:p>
      <w:pPr>
        <w:rPr>
          <w:rFonts w:hint="eastAsia" w:ascii="Times New Roman" w:hAnsi="Times New Roman" w:eastAsia="黑体" w:cs="Times New Roman"/>
          <w:iCs/>
          <w:color w:val="000000"/>
          <w:sz w:val="32"/>
          <w:szCs w:val="32"/>
          <w:highlight w:val="none"/>
        </w:rPr>
      </w:pPr>
      <w:r/>
      <w:bookmarkStart w:id="220" w:name="_Toc27399"/>
      <w:r/>
      <w:bookmarkStart w:id="221" w:name="_Toc120614284"/>
      <w:r>
        <w:rPr>
          <w:rFonts w:hint="eastAsia" w:ascii="Times New Roman" w:hAnsi="Times New Roman" w:eastAsia="黑体" w:cs="Times New Roman"/>
          <w:iCs/>
          <w:color w:val="000000"/>
          <w:sz w:val="32"/>
          <w:szCs w:val="32"/>
          <w:highlight w:val="none"/>
        </w:rPr>
        <w:t xml:space="preserve">二、</w:t>
      </w:r>
      <w:bookmarkEnd w:id="220"/>
      <w:r>
        <w:rPr>
          <w:rFonts w:hint="eastAsia" w:ascii="Times New Roman" w:hAnsi="Times New Roman" w:eastAsia="黑体" w:cs="Times New Roman"/>
          <w:iCs/>
          <w:color w:val="000000"/>
          <w:sz w:val="32"/>
          <w:szCs w:val="32"/>
          <w:highlight w:val="none"/>
        </w:rPr>
        <w:t xml:space="preserve">供应商基本信息</w:t>
      </w:r>
      <w:r/>
    </w:p>
    <w:p>
      <w:pPr>
        <w:pStyle w:val="1113"/>
        <w:jc w:val="center"/>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t xml:space="preserve">供应商基本情况表</w:t>
      </w:r>
      <w:r/>
    </w:p>
    <w:tbl>
      <w:tblPr>
        <w:tblStyle w:val="760"/>
        <w:tblW w:w="852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p>
        </w:tc>
        <w:tc>
          <w:tcPr>
            <w:gridSpan w:val="3"/>
            <w:tcW w:w="6998"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tcW w:w="3118"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注册地区</w:t>
            </w:r>
            <w:r/>
          </w:p>
        </w:tc>
        <w:tc>
          <w:tcPr>
            <w:tcW w:w="2604"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p>
        </w:tc>
        <w:tc>
          <w:tcPr>
            <w:tcW w:w="3118"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p>
        </w:tc>
        <w:tc>
          <w:tcPr>
            <w:tcW w:w="2604"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成立时间</w:t>
            </w:r>
            <w:r/>
          </w:p>
        </w:tc>
        <w:tc>
          <w:tcPr>
            <w:tcW w:w="3118"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单位性质</w:t>
            </w:r>
            <w:r/>
          </w:p>
        </w:tc>
        <w:tc>
          <w:tcPr>
            <w:tcW w:w="2604"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注册号或社会信用代码</w:t>
            </w:r>
            <w:r/>
          </w:p>
        </w:tc>
        <w:tc>
          <w:tcPr>
            <w:tcW w:w="3118"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注册资本（万元）</w:t>
            </w:r>
            <w:r/>
          </w:p>
        </w:tc>
        <w:tc>
          <w:tcPr>
            <w:tcW w:w="2604"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供应商类别</w:t>
            </w:r>
            <w:r/>
          </w:p>
        </w:tc>
        <w:tc>
          <w:tcPr>
            <w:gridSpan w:val="3"/>
            <w:tcW w:w="6998"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p>
        </w:tc>
        <w:tc>
          <w:tcPr>
            <w:tcW w:w="3118"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账号</w:t>
            </w:r>
            <w:r/>
          </w:p>
        </w:tc>
        <w:tc>
          <w:tcPr>
            <w:tcW w:w="2604"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152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p>
        </w:tc>
        <w:tc>
          <w:tcPr>
            <w:tcW w:w="3118"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6"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2604" w:type="dxa"/>
            <w:vAlign w:val="center"/>
            <w:textDirection w:val="lrTb"/>
            <w:noWrap w:val="false"/>
          </w:tcPr>
          <w:p>
            <w:pPr>
              <w:pStyle w:val="1113"/>
              <w:jc w:val="center"/>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376"/>
        </w:trPr>
        <w:tc>
          <w:tcPr>
            <w:tcW w:w="1526" w:type="dxa"/>
            <w:vAlign w:val="center"/>
            <w:textDirection w:val="lrTb"/>
            <w:noWrap w:val="false"/>
          </w:tcPr>
          <w:p>
            <w:pPr>
              <w:pStyle w:val="1113"/>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p>
        </w:tc>
        <w:tc>
          <w:tcPr>
            <w:gridSpan w:val="3"/>
            <w:tcW w:w="6998" w:type="dxa"/>
            <w:vAlign w:val="top"/>
            <w:textDirection w:val="lrTb"/>
            <w:noWrap w:val="false"/>
          </w:tcPr>
          <w:p>
            <w:pPr>
              <w:pStyle w:val="1113"/>
              <w:ind w:firstLine="1433"/>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134"/>
        </w:trPr>
        <w:tc>
          <w:tcPr>
            <w:tcW w:w="1526" w:type="dxa"/>
            <w:vAlign w:val="center"/>
            <w:textDirection w:val="lrTb"/>
            <w:noWrap w:val="false"/>
          </w:tcPr>
          <w:p>
            <w:pPr>
              <w:pStyle w:val="1113"/>
              <w:jc w:val="cente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c>
          <w:tcPr>
            <w:gridSpan w:val="3"/>
            <w:tcW w:w="6998" w:type="dxa"/>
            <w:vAlign w:val="center"/>
            <w:textDirection w:val="lrTb"/>
            <w:noWrap w:val="false"/>
          </w:tcPr>
          <w:p>
            <w:pPr>
              <w:pStyle w:val="1113"/>
              <w:jc w:val="center"/>
              <w:spacing w:line="500" w:lineRule="exact"/>
              <w:rPr>
                <w:rFonts w:ascii="宋体" w:hAnsi="宋体" w:cs="宋体"/>
                <w:color w:val="000000"/>
                <w:sz w:val="24"/>
                <w:szCs w:val="24"/>
                <w:highlight w:val="none"/>
              </w:rPr>
            </w:pPr>
            <w:r>
              <w:rPr>
                <w:rFonts w:ascii="宋体" w:hAnsi="宋体" w:cs="宋体"/>
                <w:color w:val="000000"/>
                <w:sz w:val="24"/>
                <w:szCs w:val="24"/>
                <w:highlight w:val="none"/>
              </w:rPr>
            </w:r>
            <w:r/>
          </w:p>
        </w:tc>
      </w:tr>
    </w:tbl>
    <w:p>
      <w:pPr>
        <w:rPr>
          <w:rFonts w:hint="eastAsia" w:ascii="宋体" w:hAnsi="宋体" w:cs="宋体"/>
          <w:i/>
          <w:color w:val="000000"/>
          <w:sz w:val="18"/>
          <w:szCs w:val="18"/>
          <w:highlight w:val="none"/>
          <w:u w:val="single"/>
        </w:rPr>
      </w:pPr>
      <w:r>
        <w:rPr>
          <w:rFonts w:hint="eastAsia" w:ascii="宋体" w:hAnsi="宋体" w:cs="宋体"/>
          <w:iCs/>
          <w:color w:val="000000"/>
          <w:sz w:val="32"/>
          <w:szCs w:val="32"/>
          <w:highlight w:val="none"/>
        </w:rPr>
        <w:br w:type="page" w:clear="all"/>
      </w:r>
      <w:r>
        <w:rPr>
          <w:rFonts w:hint="eastAsia" w:ascii="Times New Roman" w:hAnsi="Times New Roman" w:eastAsia="黑体" w:cs="Times New Roman"/>
          <w:iCs/>
          <w:color w:val="000000"/>
          <w:sz w:val="32"/>
          <w:szCs w:val="32"/>
          <w:highlight w:val="none"/>
        </w:rPr>
        <w:t xml:space="preserve">三、特定资格要求的证明文件</w:t>
      </w:r>
      <w:r/>
    </w:p>
    <w:p>
      <w:pPr>
        <w:spacing w:line="4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    如果本项目申请人的特定资格要求中要求提供的，必须提供。</w:t>
      </w:r>
      <w:r/>
    </w:p>
    <w:p>
      <w:pPr>
        <w:ind w:firstLine="480"/>
        <w:spacing w:line="460" w:lineRule="exact"/>
        <w:rPr>
          <w:rFonts w:hint="eastAsia"/>
          <w:color w:val="000000"/>
          <w:sz w:val="24"/>
          <w:highlight w:val="none"/>
        </w:rPr>
      </w:pPr>
      <w:r>
        <w:rPr>
          <w:rFonts w:hint="eastAsia"/>
          <w:color w:val="000000"/>
          <w:sz w:val="24"/>
          <w:highlight w:val="none"/>
        </w:rPr>
        <w:t xml:space="preserve">（附营业执照、资质证书、安全生产许可证）</w:t>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spacing w:line="360" w:lineRule="auto"/>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t xml:space="preserve">四、</w:t>
      </w:r>
      <w:bookmarkStart w:id="222" w:name="_Toc157942719"/>
      <w:r>
        <w:rPr>
          <w:rFonts w:hint="eastAsia" w:ascii="Times New Roman" w:hAnsi="Times New Roman" w:eastAsia="黑体" w:cs="Times New Roman"/>
          <w:iCs/>
          <w:color w:val="000000"/>
          <w:sz w:val="32"/>
          <w:szCs w:val="32"/>
          <w:highlight w:val="none"/>
        </w:rPr>
        <w:t xml:space="preserve">法人授权书</w:t>
      </w:r>
      <w:r/>
    </w:p>
    <w:p>
      <w:pPr>
        <w:ind w:firstLine="480"/>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本授权书声明：____________（供应商名称）授权________________（被授权人的姓名）为我方就JSZC-</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被授权人身份证号码：</w:t>
      </w:r>
      <w:r>
        <w:rPr>
          <w:rFonts w:hint="eastAsia" w:ascii="宋体" w:hAnsi="宋体" w:cs="宋体"/>
          <w:color w:val="000000"/>
          <w:sz w:val="24"/>
          <w:szCs w:val="24"/>
          <w:highlight w:val="none"/>
          <w:u w:val="single"/>
        </w:rPr>
        <w:t xml:space="preserve">                              </w:t>
      </w:r>
      <w:r/>
    </w:p>
    <w:p>
      <w:pPr>
        <w:spacing w:line="36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被授权人联系电话：（手机）</w:t>
      </w:r>
      <w:r>
        <w:rPr>
          <w:rFonts w:hint="eastAsia" w:ascii="宋体" w:hAnsi="宋体" w:cs="宋体"/>
          <w:color w:val="000000"/>
          <w:sz w:val="24"/>
          <w:szCs w:val="24"/>
          <w:highlight w:val="none"/>
          <w:u w:val="single"/>
        </w:rPr>
        <w:t xml:space="preserve">                        </w:t>
      </w:r>
      <w:r/>
    </w:p>
    <w:p>
      <w:pPr>
        <w:ind w:firstLine="1200"/>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（加盖CA电子公章）</w:t>
      </w:r>
      <w:r/>
    </w:p>
    <w:p>
      <w:pPr>
        <w:ind w:firstLine="480"/>
        <w:spacing w:line="36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单位地址：</w:t>
      </w:r>
      <w:r>
        <w:rPr>
          <w:rFonts w:hint="eastAsia" w:ascii="宋体" w:hAnsi="宋体" w:cs="宋体"/>
          <w:color w:val="000000"/>
          <w:sz w:val="24"/>
          <w:szCs w:val="24"/>
          <w:highlight w:val="none"/>
          <w:u w:val="single"/>
        </w:rPr>
        <w:t xml:space="preserve">                                        </w:t>
      </w:r>
      <w:r/>
    </w:p>
    <w:p>
      <w:pPr>
        <w:ind w:firstLine="480"/>
        <w:spacing w:line="36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日期：</w:t>
      </w:r>
      <w:bookmarkStart w:id="223" w:name="_格式3__银行出具的资信证明"/>
      <w:r/>
      <w:bookmarkEnd w:id="223"/>
      <w:r/>
      <w:bookmarkStart w:id="224" w:name="_Hlt26955070"/>
      <w:r/>
      <w:bookmarkEnd w:id="224"/>
      <w:r/>
      <w:bookmarkStart w:id="225" w:name="_Hlt26671380"/>
      <w:r/>
      <w:bookmarkEnd w:id="225"/>
      <w:r>
        <w:rPr>
          <w:rFonts w:hint="eastAsia" w:ascii="宋体" w:hAnsi="宋体" w:cs="宋体"/>
          <w:color w:val="000000"/>
          <w:sz w:val="24"/>
          <w:szCs w:val="24"/>
          <w:highlight w:val="none"/>
          <w:u w:val="single"/>
        </w:rPr>
        <w:t xml:space="preserve">                                            </w:t>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t xml:space="preserve">五、中小（微）企业声明函（服务）</w:t>
      </w:r>
      <w:r/>
    </w:p>
    <w:p>
      <w:pPr>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JSZC-321323-JSDZ-C2026-0029</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w:t>
      </w:r>
      <w:r>
        <w:rPr>
          <w:rFonts w:hint="eastAsia"/>
          <w:color w:val="000000"/>
          <w:sz w:val="24"/>
          <w:szCs w:val="24"/>
          <w:highlight w:val="none"/>
          <w:u w:val="single"/>
        </w:rPr>
        <w:t xml:space="preserve">（分包号：  ）</w:t>
      </w:r>
      <w:r>
        <w:rPr>
          <w:rFonts w:hint="eastAsia" w:ascii="宋体" w:hAnsi="宋体" w:cs="宋体"/>
          <w:color w:val="000000"/>
          <w:sz w:val="24"/>
          <w:szCs w:val="24"/>
          <w:highlight w:val="none"/>
        </w:rPr>
        <w:t xml:space="preserve">的采购活动，</w:t>
      </w:r>
      <w:r>
        <w:rPr>
          <w:color w:val="000000"/>
          <w:sz w:val="24"/>
          <w:szCs w:val="24"/>
          <w:highlight w:val="none"/>
        </w:rPr>
        <w:t xml:space="preserve">工程的施工单位全部为符合政策要求的中小企业（或者：服务全部由符合政策要求的中小企业承接）。</w:t>
      </w:r>
      <w:r>
        <w:rPr>
          <w:rFonts w:hint="eastAsia" w:ascii="宋体" w:hAnsi="宋体" w:cs="宋体"/>
          <w:color w:val="000000"/>
          <w:sz w:val="24"/>
          <w:szCs w:val="24"/>
          <w:highlight w:val="none"/>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cs="宋体"/>
          <w:i/>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color w:val="000000"/>
          <w:sz w:val="24"/>
          <w:szCs w:val="24"/>
          <w:highlight w:val="none"/>
        </w:rPr>
        <w:t xml:space="preserve">，</w:t>
      </w:r>
      <w:r>
        <w:rPr>
          <w:rFonts w:hint="eastAsia" w:ascii="宋体" w:hAnsi="宋体" w:cs="宋体"/>
          <w:color w:val="000000"/>
          <w:sz w:val="24"/>
          <w:szCs w:val="24"/>
          <w:highlight w:val="none"/>
        </w:rPr>
        <w:t xml:space="preserve">属于</w:t>
      </w:r>
      <w:r>
        <w:rPr>
          <w:color w:val="000000"/>
          <w:sz w:val="24"/>
          <w:szCs w:val="24"/>
          <w:highlight w:val="none"/>
        </w:rPr>
        <w:t xml:space="preserve">（</w:t>
      </w:r>
      <w:r>
        <w:rPr>
          <w:i/>
          <w:color w:val="000000"/>
          <w:sz w:val="24"/>
          <w:szCs w:val="24"/>
          <w:highlight w:val="none"/>
          <w:u w:val="single"/>
        </w:rPr>
        <w:t xml:space="preserve">采购文件中明确的所属行业）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w:t>
      </w:r>
      <w:r>
        <w:rPr>
          <w:color w:val="000000"/>
          <w:sz w:val="24"/>
          <w:szCs w:val="24"/>
          <w:highlight w:val="none"/>
        </w:rPr>
        <w:t xml:space="preserve">承建（承接）</w:t>
      </w:r>
      <w:r>
        <w:rPr>
          <w:rFonts w:hint="eastAsia" w:ascii="宋体" w:hAnsi="宋体" w:cs="宋体"/>
          <w:color w:val="000000"/>
          <w:sz w:val="24"/>
          <w:szCs w:val="24"/>
          <w:highlight w:val="none"/>
        </w:rPr>
        <w:t xml:space="preserve">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hint="eastAsia"/>
          <w:color w:val="000000"/>
          <w:sz w:val="24"/>
          <w:szCs w:val="24"/>
          <w:highlight w:val="none"/>
          <w:u w:val="single"/>
        </w:rPr>
        <w:t xml:space="preserve">中型企业、</w:t>
      </w:r>
      <w:r>
        <w:rPr>
          <w:rFonts w:hint="eastAsia" w:ascii="宋体" w:hAnsi="宋体" w:cs="宋体"/>
          <w:color w:val="000000"/>
          <w:sz w:val="24"/>
          <w:szCs w:val="24"/>
          <w:highlight w:val="none"/>
          <w:u w:val="single"/>
        </w:rPr>
        <w:t xml:space="preserve">小型企业、微型企业）；</w:t>
      </w:r>
      <w:r/>
    </w:p>
    <w:p>
      <w:pPr>
        <w:ind w:firstLine="360"/>
        <w:spacing w:line="560" w:lineRule="exact"/>
        <w:rPr>
          <w:rFonts w:hint="eastAsia" w:ascii="宋体" w:hAnsi="宋体" w:cs="宋体"/>
          <w:i/>
          <w:color w:val="000000"/>
          <w:sz w:val="24"/>
          <w:szCs w:val="24"/>
          <w:highlight w:val="none"/>
          <w:u w:val="singl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color w:val="000000"/>
          <w:sz w:val="24"/>
          <w:szCs w:val="24"/>
          <w:highlight w:val="none"/>
        </w:rPr>
        <w:t xml:space="preserve">，</w:t>
      </w:r>
      <w:r>
        <w:rPr>
          <w:rFonts w:hint="eastAsia" w:ascii="宋体" w:hAnsi="宋体" w:cs="宋体"/>
          <w:color w:val="000000"/>
          <w:sz w:val="24"/>
          <w:szCs w:val="24"/>
          <w:highlight w:val="none"/>
        </w:rPr>
        <w:t xml:space="preserve">属于</w:t>
      </w:r>
      <w:r>
        <w:rPr>
          <w:color w:val="000000"/>
          <w:sz w:val="24"/>
          <w:szCs w:val="24"/>
          <w:highlight w:val="none"/>
        </w:rPr>
        <w:t xml:space="preserve">（</w:t>
      </w:r>
      <w:r>
        <w:rPr>
          <w:i/>
          <w:color w:val="000000"/>
          <w:sz w:val="24"/>
          <w:szCs w:val="24"/>
          <w:highlight w:val="none"/>
          <w:u w:val="single"/>
        </w:rPr>
        <w:t xml:space="preserve">采购文件中明确的所属行业）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w:t>
      </w:r>
      <w:r>
        <w:rPr>
          <w:color w:val="000000"/>
          <w:sz w:val="24"/>
          <w:szCs w:val="24"/>
          <w:highlight w:val="none"/>
        </w:rPr>
        <w:t xml:space="preserve">承建（承接）</w:t>
      </w:r>
      <w:r>
        <w:rPr>
          <w:rFonts w:hint="eastAsia" w:ascii="宋体" w:hAnsi="宋体" w:cs="宋体"/>
          <w:color w:val="000000"/>
          <w:sz w:val="24"/>
          <w:szCs w:val="24"/>
          <w:highlight w:val="none"/>
        </w:rPr>
        <w:t xml:space="preserve">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hint="eastAsia"/>
          <w:color w:val="000000"/>
          <w:sz w:val="24"/>
          <w:szCs w:val="24"/>
          <w:highlight w:val="none"/>
          <w:u w:val="single"/>
        </w:rPr>
        <w:t xml:space="preserve">中型企业、</w:t>
      </w:r>
      <w:r>
        <w:rPr>
          <w:rFonts w:hint="eastAsia" w:ascii="宋体" w:hAnsi="宋体" w:cs="宋体"/>
          <w:color w:val="000000"/>
          <w:sz w:val="24"/>
          <w:szCs w:val="24"/>
          <w:highlight w:val="none"/>
          <w:u w:val="single"/>
        </w:rPr>
        <w:t xml:space="preserve">小型企业、微型企业）；</w:t>
      </w:r>
      <w:r/>
    </w:p>
    <w:p>
      <w:pPr>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p>
    <w:p>
      <w:pPr>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p>
    <w:p>
      <w:pPr>
        <w:ind w:right="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right="180" w:firstLine="360"/>
        <w:jc w:val="righ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p>
    <w:p>
      <w:pPr>
        <w:ind w:right="480" w:firstLine="540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p>
    <w:p>
      <w:pPr>
        <w:ind w:right="480" w:firstLine="540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备注1：从业人员、营业收入、资产总额填报上一年数据，无上一年数据的新成立企业可不填报。</w:t>
      </w:r>
      <w:r/>
    </w:p>
    <w:p>
      <w:pPr>
        <w:ind w:firstLine="48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备注2：供应商如不提供此声明函，价格将不做相应扣除。</w:t>
      </w:r>
      <w:r/>
    </w:p>
    <w:p>
      <w:pPr>
        <w:jc w:val="center"/>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残疾人福利性单位声明函</w:t>
      </w:r>
      <w:r/>
    </w:p>
    <w:p>
      <w:pPr>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项目（分包号：</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ind w:right="1560" w:firstLine="624"/>
        <w:jc w:val="center"/>
        <w:spacing w:line="588" w:lineRule="exact"/>
        <w:tabs>
          <w:tab w:val="left" w:pos="4860" w:leader="none"/>
        </w:tabs>
        <w:rPr>
          <w:rFonts w:hint="eastAsia" w:ascii="宋体" w:hAnsi="宋体" w:cs="宋体"/>
          <w:color w:val="000000"/>
          <w:sz w:val="24"/>
          <w:szCs w:val="21"/>
          <w:highlight w:val="none"/>
        </w:rPr>
      </w:pPr>
      <w:r>
        <w:rPr>
          <w:rFonts w:hint="eastAsia" w:ascii="宋体" w:hAnsi="宋体" w:cs="宋体"/>
          <w:color w:val="000000"/>
          <w:spacing w:val="6"/>
          <w:sz w:val="30"/>
          <w:szCs w:val="30"/>
          <w:highlight w:val="none"/>
        </w:rPr>
        <w:t xml:space="preserve">             </w:t>
      </w:r>
      <w:r>
        <w:rPr>
          <w:rFonts w:hint="eastAsia" w:ascii="宋体" w:hAnsi="宋体" w:cs="宋体"/>
          <w:color w:val="000000"/>
          <w:sz w:val="24"/>
          <w:szCs w:val="21"/>
          <w:highlight w:val="none"/>
        </w:rPr>
        <w:t xml:space="preserve">          供应商全称（加盖CA电子公章）：</w:t>
      </w:r>
      <w:r/>
    </w:p>
    <w:p>
      <w:pPr>
        <w:jc w:val="left"/>
        <w:rPr>
          <w:rFonts w:hint="eastAsia" w:eastAsia="黑体"/>
          <w:iCs/>
          <w:color w:val="000000"/>
          <w:sz w:val="32"/>
          <w:szCs w:val="32"/>
          <w:highlight w:val="none"/>
        </w:rPr>
        <w:outlineLvl w:val="1"/>
      </w:pPr>
      <w:r>
        <w:rPr>
          <w:rFonts w:hint="eastAsia" w:ascii="宋体" w:hAnsi="宋体" w:cs="宋体"/>
          <w:color w:val="000000"/>
          <w:sz w:val="24"/>
          <w:szCs w:val="21"/>
          <w:highlight w:val="none"/>
        </w:rPr>
        <w:t xml:space="preserve">                                 日  期：</w:t>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color w:val="000000"/>
          <w:sz w:val="32"/>
          <w:szCs w:val="32"/>
          <w:highlight w:val="none"/>
        </w:rPr>
      </w:pPr>
      <w:r>
        <w:rPr>
          <w:rFonts w:hint="eastAsia" w:eastAsia="黑体"/>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iCs/>
          <w:color w:val="000000"/>
          <w:sz w:val="32"/>
          <w:szCs w:val="32"/>
          <w:highlight w:val="none"/>
        </w:rPr>
      </w:pPr>
      <w:r>
        <w:rPr>
          <w:rFonts w:hint="eastAsia" w:eastAsia="黑体"/>
          <w:iCs/>
          <w:color w:val="000000"/>
          <w:sz w:val="32"/>
          <w:szCs w:val="32"/>
          <w:highlight w:val="none"/>
        </w:rPr>
      </w:r>
      <w:bookmarkEnd w:id="222"/>
      <w:r/>
      <w:r/>
    </w:p>
    <w:p>
      <w:pPr>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t xml:space="preserve">六、开标一览表</w:t>
      </w:r>
      <w:r/>
    </w:p>
    <w:p>
      <w:pPr>
        <w:jc w:val="left"/>
        <w:spacing w:line="500" w:lineRule="exact"/>
        <w:rPr>
          <w:rFonts w:hint="eastAsia"/>
          <w:color w:val="000000"/>
          <w:sz w:val="24"/>
          <w:szCs w:val="24"/>
          <w:highlight w:val="none"/>
        </w:rPr>
      </w:pPr>
      <w:r>
        <w:rPr>
          <w:rFonts w:hint="eastAsia"/>
          <w:color w:val="000000"/>
          <w:sz w:val="24"/>
          <w:szCs w:val="24"/>
          <w:highlight w:val="none"/>
        </w:rPr>
        <w:t xml:space="preserve">供应商全称（加盖CA电子签章）：</w:t>
      </w:r>
      <w:r/>
    </w:p>
    <w:p>
      <w:pPr>
        <w:jc w:val="left"/>
        <w:spacing w:line="500" w:lineRule="exact"/>
        <w:rPr>
          <w:rFonts w:hint="eastAsia"/>
          <w:color w:val="000000"/>
          <w:sz w:val="24"/>
          <w:szCs w:val="24"/>
          <w:highlight w:val="none"/>
        </w:rPr>
      </w:pPr>
      <w:r>
        <w:rPr>
          <w:rFonts w:hint="eastAsia"/>
          <w:color w:val="000000"/>
          <w:sz w:val="24"/>
          <w:szCs w:val="24"/>
          <w:highlight w:val="none"/>
        </w:rPr>
        <w:t xml:space="preserve">分包名称：   </w:t>
      </w:r>
      <w:r/>
    </w:p>
    <w:p>
      <w:pPr>
        <w:jc w:val="left"/>
        <w:spacing w:line="500" w:lineRule="exact"/>
        <w:rPr>
          <w:rFonts w:hint="eastAsia"/>
          <w:color w:val="000000"/>
          <w:sz w:val="24"/>
          <w:szCs w:val="24"/>
          <w:highlight w:val="none"/>
        </w:rPr>
      </w:pPr>
      <w:r>
        <w:rPr>
          <w:rFonts w:hint="eastAsia"/>
          <w:color w:val="000000"/>
          <w:sz w:val="24"/>
          <w:szCs w:val="24"/>
          <w:highlight w:val="none"/>
          <w:lang w:val="en-US" w:eastAsia="zh-CN"/>
        </w:rPr>
        <w:t xml:space="preserve">项目</w:t>
      </w:r>
      <w:r>
        <w:rPr>
          <w:rFonts w:hint="eastAsia"/>
          <w:color w:val="000000"/>
          <w:sz w:val="24"/>
          <w:szCs w:val="24"/>
          <w:highlight w:val="none"/>
        </w:rPr>
        <w:t xml:space="preserve">编号：  </w:t>
      </w:r>
      <w:r/>
    </w:p>
    <w:tbl>
      <w:tblPr>
        <w:tblStyle w:val="760"/>
        <w:tblW w:w="0" w:type="auto"/>
        <w:tblInd w:w="-1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96" w:type="dxa"/>
          <w:right w:w="96" w:type="dxa"/>
          <w:bottom w:w="96" w:type="dxa"/>
        </w:tblCellMar>
        <w:tblLook w:val="04A0" w:firstRow="1" w:lastRow="0" w:firstColumn="1" w:lastColumn="0" w:noHBand="0" w:noVBand="1"/>
      </w:tblPr>
      <w:tblGrid>
        <w:gridCol w:w="2264"/>
        <w:gridCol w:w="6564"/>
      </w:tblGrid>
      <w:tr>
        <w:trPr>
          <w:trHeight w:val="1163"/>
        </w:trPr>
        <w:tc>
          <w:tcPr>
            <w:tcMar>
              <w:left w:w="96" w:type="dxa"/>
              <w:top w:w="96" w:type="dxa"/>
              <w:right w:w="96" w:type="dxa"/>
              <w:bottom w:w="96" w:type="dxa"/>
            </w:tcMar>
            <w:tcW w:w="2264" w:type="dxa"/>
            <w:vAlign w:val="center"/>
            <w:textDirection w:val="lrTb"/>
            <w:noWrap w:val="false"/>
          </w:tcPr>
          <w:p>
            <w:pPr>
              <w:jc w:val="center"/>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highlight w:val="none"/>
              </w:rPr>
              <w:t xml:space="preserve">标题</w:t>
            </w:r>
            <w:r/>
          </w:p>
        </w:tc>
        <w:tc>
          <w:tcPr>
            <w:tcMar>
              <w:left w:w="96" w:type="dxa"/>
              <w:top w:w="96" w:type="dxa"/>
              <w:right w:w="96" w:type="dxa"/>
              <w:bottom w:w="96" w:type="dxa"/>
            </w:tcMar>
            <w:tcW w:w="6564" w:type="dxa"/>
            <w:vAlign w:val="center"/>
            <w:textDirection w:val="lrTb"/>
            <w:noWrap w:val="false"/>
          </w:tcPr>
          <w:p>
            <w:pPr>
              <w:jc w:val="center"/>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highlight w:val="none"/>
              </w:rPr>
              <w:t xml:space="preserve">内容</w:t>
            </w:r>
            <w:r/>
          </w:p>
        </w:tc>
      </w:tr>
      <w:tr>
        <w:trPr>
          <w:trHeight w:val="1163"/>
        </w:trPr>
        <w:tc>
          <w:tcPr>
            <w:tcMar>
              <w:left w:w="96" w:type="dxa"/>
              <w:top w:w="96" w:type="dxa"/>
              <w:right w:w="96" w:type="dxa"/>
              <w:bottom w:w="96" w:type="dxa"/>
            </w:tcMar>
            <w:tcW w:w="2264" w:type="dxa"/>
            <w:vAlign w:val="center"/>
            <w:textDirection w:val="lrTb"/>
            <w:noWrap w:val="false"/>
          </w:tcPr>
          <w:p>
            <w:pPr>
              <w:jc w:val="center"/>
              <w:spacing w:line="57" w:lineRule="atLeast"/>
              <w:rPr>
                <w:color w:val="000000"/>
                <w:highlight w:val="none"/>
              </w:rPr>
            </w:pPr>
            <w:r>
              <w:rPr>
                <w:rFonts w:ascii="Arial" w:hAnsi="Arial" w:eastAsia="Arial" w:cs="Arial"/>
                <w:b/>
                <w:color w:val="000000"/>
                <w:sz w:val="24"/>
                <w:highlight w:val="none"/>
              </w:rPr>
              <w:t xml:space="preserve">报价</w:t>
            </w:r>
            <w:r/>
          </w:p>
        </w:tc>
        <w:tc>
          <w:tcPr>
            <w:tcMar>
              <w:left w:w="96" w:type="dxa"/>
              <w:top w:w="96" w:type="dxa"/>
              <w:right w:w="96" w:type="dxa"/>
              <w:bottom w:w="96" w:type="dxa"/>
            </w:tcMar>
            <w:tcW w:w="6564" w:type="dxa"/>
            <w:vAlign w:val="center"/>
            <w:textDirection w:val="lrTb"/>
            <w:noWrap w:val="false"/>
          </w:tcPr>
          <w:p>
            <w:pPr>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rFonts w:hint="eastAsia" w:ascii="Arial" w:hAnsi="Arial" w:cs="Arial"/>
                <w:color w:val="000000"/>
                <w:sz w:val="24"/>
                <w:highlight w:val="none"/>
              </w:rPr>
              <w:t xml:space="preserve">                </w:t>
            </w:r>
            <w:r>
              <w:rPr>
                <w:rFonts w:ascii="Arial" w:hAnsi="Arial" w:eastAsia="Arial" w:cs="Arial"/>
                <w:color w:val="000000"/>
                <w:sz w:val="24"/>
                <w:highlight w:val="none"/>
              </w:rPr>
              <w:t xml:space="preserve"> </w:t>
            </w:r>
            <w:r>
              <w:rPr>
                <w:rFonts w:ascii="Arial" w:hAnsi="Arial" w:eastAsia="Arial" w:cs="Arial"/>
                <w:color w:val="000000"/>
                <w:sz w:val="28"/>
                <w:szCs w:val="24"/>
                <w:highlight w:val="none"/>
              </w:rPr>
              <w:t xml:space="preserve"> 元</w:t>
            </w:r>
            <w:r/>
          </w:p>
        </w:tc>
      </w:tr>
      <w:tr>
        <w:trPr>
          <w:trHeight w:val="1163"/>
        </w:trPr>
        <w:tc>
          <w:tcPr>
            <w:tcMar>
              <w:left w:w="96" w:type="dxa"/>
              <w:top w:w="96" w:type="dxa"/>
              <w:right w:w="96" w:type="dxa"/>
              <w:bottom w:w="96" w:type="dxa"/>
            </w:tcMar>
            <w:tcW w:w="2264" w:type="dxa"/>
            <w:vAlign w:val="center"/>
            <w:textDirection w:val="lrTb"/>
            <w:noWrap w:val="false"/>
          </w:tcPr>
          <w:p>
            <w:pPr>
              <w:jc w:val="center"/>
              <w:spacing w:line="57" w:lineRule="atLeast"/>
              <w:rPr>
                <w:rFonts w:ascii="Arial" w:hAnsi="Arial" w:cs="Arial"/>
                <w:b/>
                <w:color w:val="000000"/>
                <w:sz w:val="24"/>
                <w:highlight w:val="none"/>
              </w:rPr>
            </w:pPr>
            <w:r>
              <w:rPr>
                <w:rFonts w:hint="eastAsia" w:ascii="Arial" w:hAnsi="Arial" w:cs="Arial"/>
                <w:b/>
                <w:color w:val="000000"/>
                <w:sz w:val="24"/>
                <w:highlight w:val="none"/>
              </w:rPr>
              <w:t xml:space="preserve">合同履行期限</w:t>
            </w:r>
            <w:r/>
          </w:p>
        </w:tc>
        <w:tc>
          <w:tcPr>
            <w:tcMar>
              <w:left w:w="96" w:type="dxa"/>
              <w:top w:w="96" w:type="dxa"/>
              <w:right w:w="96" w:type="dxa"/>
              <w:bottom w:w="96" w:type="dxa"/>
            </w:tcMar>
            <w:tcW w:w="6564" w:type="dxa"/>
            <w:vAlign w:val="center"/>
            <w:textDirection w:val="lrTb"/>
            <w:noWrap w:val="false"/>
          </w:tcPr>
          <w:p>
            <w:pPr>
              <w:spacing w:before="240" w:after="240"/>
              <w:rPr>
                <w:rFonts w:ascii="Arial" w:hAnsi="Arial" w:eastAsia="Arial" w:cs="Arial"/>
                <w:color w:val="000000"/>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r>
            <w:r/>
          </w:p>
        </w:tc>
      </w:tr>
      <w:tr>
        <w:trPr>
          <w:trHeight w:val="1163"/>
        </w:trPr>
        <w:tc>
          <w:tcPr>
            <w:tcMar>
              <w:left w:w="96" w:type="dxa"/>
              <w:top w:w="96" w:type="dxa"/>
              <w:right w:w="96" w:type="dxa"/>
              <w:bottom w:w="96" w:type="dxa"/>
            </w:tcMar>
            <w:tcW w:w="2264" w:type="dxa"/>
            <w:vAlign w:val="center"/>
            <w:textDirection w:val="lrTb"/>
            <w:noWrap w:val="false"/>
          </w:tcPr>
          <w:p>
            <w:pPr>
              <w:jc w:val="center"/>
              <w:spacing w:line="57" w:lineRule="atLeast"/>
              <w:rPr>
                <w:rFonts w:hint="eastAsia" w:ascii="Arial" w:hAnsi="Arial" w:eastAsia="宋体" w:cs="Arial"/>
                <w:b/>
                <w:color w:val="000000"/>
                <w:sz w:val="24"/>
                <w:highlight w:val="none"/>
                <w:lang w:val="en-US" w:eastAsia="zh-CN"/>
              </w:rPr>
            </w:pPr>
            <w:r>
              <w:rPr>
                <w:rFonts w:hint="eastAsia" w:ascii="Arial" w:hAnsi="Arial" w:cs="Arial"/>
                <w:b/>
                <w:color w:val="000000"/>
                <w:sz w:val="24"/>
                <w:highlight w:val="none"/>
                <w:lang w:val="en-US" w:eastAsia="zh-CN"/>
              </w:rPr>
              <w:t xml:space="preserve">质保期</w:t>
            </w:r>
            <w:r/>
          </w:p>
        </w:tc>
        <w:tc>
          <w:tcPr>
            <w:tcMar>
              <w:left w:w="96" w:type="dxa"/>
              <w:top w:w="96" w:type="dxa"/>
              <w:right w:w="96" w:type="dxa"/>
              <w:bottom w:w="96" w:type="dxa"/>
            </w:tcMar>
            <w:tcW w:w="6564" w:type="dxa"/>
            <w:vAlign w:val="center"/>
            <w:textDirection w:val="lrTb"/>
            <w:noWrap w:val="false"/>
          </w:tcPr>
          <w:p>
            <w:pPr>
              <w:spacing w:before="240" w:after="240"/>
              <w:rPr>
                <w:rFonts w:hint="eastAsia" w:ascii="Arial" w:hAnsi="Arial" w:eastAsia="宋体" w:cs="Arial"/>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4"/>
                <w:highlight w:val="none"/>
                <w:lang w:val="en-US" w:eastAsia="zh-CN"/>
              </w:rPr>
            </w:r>
            <w:r/>
          </w:p>
        </w:tc>
      </w:tr>
    </w:tbl>
    <w:p>
      <w:pPr>
        <w:spacing w:before="240" w:after="240"/>
        <w:rPr>
          <w:rFonts w:ascii="Arial" w:hAnsi="Arial" w:eastAsia="Arial" w:cs="Arial"/>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highlight w:val="none"/>
        </w:rPr>
      </w:r>
      <w:r/>
    </w:p>
    <w:p>
      <w:pPr>
        <w:spacing w:before="240" w:after="240"/>
        <w:rPr>
          <w:rFonts w:hint="eastAsia" w:ascii="宋体" w:hAnsi="宋体" w:cs="宋体"/>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highlight w:val="none"/>
        </w:rPr>
        <w:t xml:space="preserve">日期：  年  月  日</w:t>
      </w:r>
      <w:r/>
    </w:p>
    <w:p>
      <w:pPr>
        <w:ind w:firstLine="480"/>
        <w:tabs>
          <w:tab w:val="left" w:pos="360" w:leader="none"/>
        </w:tabs>
        <w:rPr>
          <w:color w:val="000000"/>
          <w:sz w:val="24"/>
          <w:szCs w:val="24"/>
          <w:highlight w:val="none"/>
          <w:u w:val="single"/>
        </w:rPr>
      </w:pPr>
      <w:r>
        <w:rPr>
          <w:color w:val="000000"/>
          <w:sz w:val="24"/>
          <w:szCs w:val="24"/>
          <w:highlight w:val="none"/>
          <w:u w:val="single"/>
        </w:rPr>
      </w:r>
      <w:r/>
    </w:p>
    <w:p>
      <w:pPr>
        <w:spacing w:line="460" w:lineRule="exact"/>
        <w:rPr>
          <w:rFonts w:hint="eastAsia"/>
          <w:bCs/>
          <w:color w:val="000000"/>
          <w:sz w:val="24"/>
          <w:szCs w:val="21"/>
          <w:highlight w:val="none"/>
        </w:rPr>
      </w:pPr>
      <w:r>
        <w:rPr>
          <w:rFonts w:hint="eastAsia"/>
          <w:bCs/>
          <w:color w:val="000000"/>
          <w:sz w:val="24"/>
          <w:szCs w:val="21"/>
          <w:highlight w:val="none"/>
        </w:rPr>
      </w:r>
      <w:r/>
    </w:p>
    <w:p>
      <w:pPr>
        <w:ind w:firstLine="480"/>
        <w:tabs>
          <w:tab w:val="left" w:pos="360" w:leader="none"/>
        </w:tabs>
        <w:rPr>
          <w:color w:val="000000"/>
          <w:sz w:val="24"/>
          <w:szCs w:val="24"/>
          <w:highlight w:val="none"/>
          <w:u w:val="single"/>
        </w:rPr>
      </w:pPr>
      <w:r>
        <w:rPr>
          <w:color w:val="000000"/>
          <w:sz w:val="24"/>
          <w:szCs w:val="24"/>
          <w:highlight w:val="none"/>
          <w:u w:val="single"/>
        </w:rPr>
      </w:r>
      <w:r/>
    </w:p>
    <w:p>
      <w:pPr>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r>
      <w:r/>
    </w:p>
    <w:p>
      <w:pPr>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r>
      <w:r/>
    </w:p>
    <w:p>
      <w:pPr>
        <w:pStyle w:val="833"/>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r>
      <w:r/>
    </w:p>
    <w:p>
      <w:pPr>
        <w:pStyle w:val="833"/>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r>
      <w:r/>
    </w:p>
    <w:p>
      <w:pPr>
        <w:pStyle w:val="833"/>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r>
      <w:r/>
    </w:p>
    <w:p>
      <w:pPr>
        <w:pStyle w:val="833"/>
        <w:rPr>
          <w:rFonts w:hint="eastAsia" w:ascii="Times New Roman" w:hAnsi="Times New Roman" w:eastAsia="黑体" w:cs="Times New Roman"/>
          <w:color w:val="000000"/>
          <w:sz w:val="32"/>
          <w:szCs w:val="32"/>
          <w:highlight w:val="none"/>
        </w:rPr>
      </w:pPr>
      <w:r>
        <w:rPr>
          <w:rFonts w:hint="eastAsia" w:ascii="Times New Roman" w:hAnsi="Times New Roman" w:eastAsia="黑体" w:cs="Times New Roman"/>
          <w:color w:val="000000"/>
          <w:sz w:val="32"/>
          <w:szCs w:val="32"/>
          <w:highlight w:val="none"/>
        </w:rPr>
      </w:r>
      <w:r/>
    </w:p>
    <w:p>
      <w:pPr>
        <w:pStyle w:val="833"/>
        <w:rPr>
          <w:rFonts w:hint="eastAsia" w:ascii="Times New Roman" w:hAnsi="Times New Roman" w:eastAsia="黑体" w:cs="Times New Roman"/>
          <w:color w:val="000000"/>
          <w:sz w:val="32"/>
          <w:szCs w:val="32"/>
          <w:highlight w:val="none"/>
        </w:rPr>
      </w:pPr>
      <w:r>
        <w:rPr>
          <w:rFonts w:hint="eastAsia" w:ascii="Times New Roman" w:hAnsi="Times New Roman" w:eastAsia="黑体" w:cs="Times New Roman"/>
          <w:color w:val="000000"/>
          <w:sz w:val="32"/>
          <w:szCs w:val="32"/>
          <w:highlight w:val="none"/>
        </w:rPr>
      </w:r>
      <w:r/>
    </w:p>
    <w:p>
      <w:pPr>
        <w:pStyle w:val="833"/>
        <w:rPr>
          <w:rFonts w:hint="eastAsia" w:ascii="Times New Roman" w:hAnsi="Times New Roman" w:eastAsia="黑体" w:cs="Times New Roman"/>
          <w:color w:val="000000"/>
          <w:sz w:val="32"/>
          <w:szCs w:val="32"/>
          <w:highlight w:val="none"/>
        </w:rPr>
      </w:pPr>
      <w:r>
        <w:rPr>
          <w:rFonts w:hint="eastAsia" w:ascii="Times New Roman" w:hAnsi="Times New Roman" w:eastAsia="黑体" w:cs="Times New Roman"/>
          <w:color w:val="000000"/>
          <w:sz w:val="32"/>
          <w:szCs w:val="32"/>
          <w:highlight w:val="none"/>
        </w:rPr>
      </w:r>
      <w:r/>
    </w:p>
    <w:p>
      <w:pPr>
        <w:pStyle w:val="833"/>
        <w:rPr>
          <w:rFonts w:hint="eastAsia" w:ascii="Times New Roman" w:hAnsi="Times New Roman" w:eastAsia="黑体" w:cs="Times New Roman"/>
          <w:color w:val="000000"/>
          <w:sz w:val="32"/>
          <w:szCs w:val="32"/>
          <w:highlight w:val="none"/>
        </w:rPr>
      </w:pPr>
      <w:r>
        <w:rPr>
          <w:rFonts w:hint="eastAsia" w:ascii="Times New Roman" w:hAnsi="Times New Roman" w:eastAsia="黑体" w:cs="Times New Roman"/>
          <w:color w:val="000000"/>
          <w:sz w:val="32"/>
          <w:szCs w:val="32"/>
          <w:highlight w:val="none"/>
        </w:rPr>
      </w:r>
      <w:r/>
    </w:p>
    <w:p>
      <w:pPr>
        <w:pStyle w:val="833"/>
        <w:rPr>
          <w:rFonts w:hint="eastAsia" w:ascii="Times New Roman" w:hAnsi="Times New Roman" w:eastAsia="黑体" w:cs="Times New Roman"/>
          <w:color w:val="000000"/>
          <w:sz w:val="32"/>
          <w:szCs w:val="32"/>
          <w:highlight w:val="none"/>
        </w:rPr>
      </w:pPr>
      <w:r>
        <w:rPr>
          <w:rFonts w:hint="eastAsia" w:ascii="Times New Roman" w:hAnsi="Times New Roman" w:eastAsia="黑体" w:cs="Times New Roman"/>
          <w:color w:val="000000"/>
          <w:sz w:val="32"/>
          <w:szCs w:val="32"/>
          <w:highlight w:val="none"/>
        </w:rPr>
      </w:r>
      <w:r/>
    </w:p>
    <w:p>
      <w:pPr>
        <w:pStyle w:val="833"/>
        <w:rPr>
          <w:rFonts w:hint="eastAsia" w:ascii="Times New Roman" w:hAnsi="Times New Roman" w:eastAsia="黑体" w:cs="Times New Roman"/>
          <w:color w:val="000000"/>
          <w:sz w:val="32"/>
          <w:szCs w:val="32"/>
          <w:highlight w:val="none"/>
        </w:rPr>
      </w:pPr>
      <w:r>
        <w:rPr>
          <w:rFonts w:hint="eastAsia" w:ascii="Times New Roman" w:hAnsi="Times New Roman" w:eastAsia="黑体" w:cs="Times New Roman"/>
          <w:color w:val="000000"/>
          <w:sz w:val="32"/>
          <w:szCs w:val="32"/>
          <w:highlight w:val="none"/>
        </w:rPr>
      </w:r>
      <w:r/>
    </w:p>
    <w:p>
      <w:pPr>
        <w:ind w:left="0" w:firstLine="0"/>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t xml:space="preserve">七、明细报价表</w:t>
      </w:r>
      <w:r/>
    </w:p>
    <w:p>
      <w:pPr>
        <w:numPr>
          <w:ilvl w:val="0"/>
          <w:numId w:val="0"/>
        </w:numPr>
        <w:jc w:val="center"/>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rPr>
        <w:t xml:space="preserve">明细报价表</w:t>
      </w:r>
      <w:r/>
    </w:p>
    <w:tbl>
      <w:tblPr>
        <w:tblStyle w:val="760"/>
        <w:tblW w:w="95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380"/>
        <w:gridCol w:w="2550"/>
        <w:gridCol w:w="1624"/>
        <w:gridCol w:w="1184"/>
        <w:gridCol w:w="1184"/>
        <w:gridCol w:w="1184"/>
      </w:tblGrid>
      <w:tr>
        <w:trPr>
          <w:cantSplit/>
          <w:trHeight w:val="892"/>
        </w:trPr>
        <w:tc>
          <w:tcPr>
            <w:tcW w:w="451"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380" w:type="dxa"/>
            <w:vAlign w:val="center"/>
            <w:textDirection w:val="lrTb"/>
            <w:noWrap w:val="false"/>
          </w:tcPr>
          <w:p>
            <w:pPr>
              <w:jc w:val="center"/>
              <w:spacing w:line="360" w:lineRule="exact"/>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设施分类</w:t>
            </w:r>
            <w:r/>
          </w:p>
        </w:tc>
        <w:tc>
          <w:tcPr>
            <w:tcW w:w="2550"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设施名称</w:t>
            </w:r>
            <w:r/>
          </w:p>
        </w:tc>
        <w:tc>
          <w:tcPr>
            <w:tcW w:w="1624"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184" w:type="dxa"/>
            <w:vAlign w:val="center"/>
            <w:textDirection w:val="lrTb"/>
            <w:noWrap w:val="false"/>
          </w:tcPr>
          <w:p>
            <w:pPr>
              <w:jc w:val="center"/>
              <w:spacing w:line="36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单价（元）</w:t>
            </w:r>
            <w:r/>
          </w:p>
        </w:tc>
        <w:tc>
          <w:tcPr>
            <w:tcW w:w="1184" w:type="dxa"/>
            <w:vAlign w:val="center"/>
            <w:textDirection w:val="lrTb"/>
            <w:noWrap w:val="false"/>
          </w:tcPr>
          <w:p>
            <w:pPr>
              <w:jc w:val="center"/>
              <w:spacing w:line="360" w:lineRule="exact"/>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小计（元）</w:t>
            </w:r>
            <w:r/>
          </w:p>
        </w:tc>
        <w:tc>
          <w:tcPr>
            <w:tcW w:w="1184"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备注</w:t>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380" w:type="dxa"/>
            <w:vAlign w:val="center"/>
            <w:vMerge w:val="restart"/>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非机动车</w:t>
            </w:r>
            <w:r/>
          </w:p>
        </w:tc>
        <w:tc>
          <w:tcPr>
            <w:tcW w:w="2550" w:type="dxa"/>
            <w:vAlign w:val="center"/>
            <w:textDirection w:val="lrTb"/>
            <w:noWrap w:val="false"/>
          </w:tcPr>
          <w:p>
            <w:pPr>
              <w:jc w:val="center"/>
              <w:keepLines w:val="0"/>
              <w:keepNext w:val="0"/>
              <w:widowControl/>
              <w:rPr>
                <w:rFonts w:ascii="宋体" w:hAnsi="宋体" w:eastAsia="宋体" w:cs="宋体"/>
                <w:color w:val="000000"/>
                <w:sz w:val="22"/>
                <w:szCs w:val="21"/>
                <w:highlight w:val="none"/>
                <w:lang w:val="en-US"/>
              </w:rPr>
              <w:suppressLineNumbers w:val="0"/>
            </w:pPr>
            <w:r>
              <w:rPr>
                <w:rFonts w:hint="eastAsia" w:ascii="宋体" w:hAnsi="宋体" w:eastAsia="宋体" w:cs="宋体"/>
                <w:color w:val="000000"/>
                <w:sz w:val="22"/>
                <w:szCs w:val="22"/>
                <w:highlight w:val="none"/>
                <w:lang w:val="en-US" w:eastAsia="zh-CN" w:bidi="ar"/>
              </w:rPr>
              <w:t xml:space="preserve">停车</w:t>
            </w:r>
            <w:r>
              <w:rPr>
                <w:rFonts w:hint="eastAsia" w:ascii="宋体" w:hAnsi="宋体" w:cs="宋体"/>
                <w:color w:val="000000"/>
                <w:sz w:val="22"/>
                <w:szCs w:val="22"/>
                <w:highlight w:val="none"/>
                <w:lang w:val="en-US" w:eastAsia="zh-CN" w:bidi="ar"/>
              </w:rPr>
              <w:t xml:space="preserve">（疏导点）</w:t>
            </w:r>
            <w:r>
              <w:rPr>
                <w:rFonts w:hint="eastAsia" w:ascii="宋体" w:hAnsi="宋体" w:eastAsia="宋体" w:cs="宋体"/>
                <w:color w:val="000000"/>
                <w:sz w:val="22"/>
                <w:szCs w:val="22"/>
                <w:highlight w:val="none"/>
                <w:lang w:val="en-US" w:eastAsia="zh-CN" w:bidi="ar"/>
              </w:rPr>
              <w:t xml:space="preserve">线划线</w:t>
            </w:r>
            <w:r/>
          </w:p>
        </w:tc>
        <w:tc>
          <w:tcPr>
            <w:tcW w:w="1624" w:type="dxa"/>
            <w:vAlign w:val="center"/>
            <w:textDirection w:val="lrTb"/>
            <w:noWrap w:val="false"/>
          </w:tcPr>
          <w:p>
            <w:pPr>
              <w:jc w:val="center"/>
              <w:keepLines w:val="0"/>
              <w:keepNext w:val="0"/>
              <w:widowControl/>
              <w:rPr>
                <w:rFonts w:ascii="宋体" w:hAnsi="宋体" w:eastAsia="宋体" w:cs="宋体"/>
                <w:color w:val="000000"/>
                <w:sz w:val="22"/>
                <w:szCs w:val="21"/>
                <w:highlight w:val="none"/>
                <w:lang w:val="en-US"/>
              </w:rPr>
              <w:suppressLineNumbers w:val="0"/>
            </w:pPr>
            <w:r>
              <w:rPr>
                <w:rFonts w:hint="eastAsia" w:ascii="宋体" w:hAnsi="宋体" w:cs="宋体"/>
                <w:color w:val="000000"/>
                <w:sz w:val="22"/>
                <w:szCs w:val="22"/>
                <w:highlight w:val="none"/>
                <w:lang w:val="en-US" w:eastAsia="zh-CN" w:bidi="ar"/>
              </w:rPr>
              <w:t xml:space="preserve">46000</w:t>
            </w:r>
            <w:r>
              <w:rPr>
                <w:rFonts w:hint="eastAsia" w:ascii="宋体" w:hAnsi="宋体" w:eastAsia="宋体" w:cs="宋体"/>
                <w:color w:val="000000"/>
                <w:sz w:val="22"/>
                <w:szCs w:val="22"/>
                <w:highlight w:val="none"/>
                <w:lang w:val="en-US" w:eastAsia="zh-CN" w:bidi="ar"/>
              </w:rPr>
              <w:t xml:space="preserve">米</w:t>
            </w:r>
            <w:r/>
          </w:p>
        </w:tc>
        <w:tc>
          <w:tcPr>
            <w:tcW w:w="1184"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r>
            <w:r/>
          </w:p>
        </w:tc>
        <w:tc>
          <w:tcPr>
            <w:tcW w:w="1184"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r>
            <w:r/>
          </w:p>
        </w:tc>
        <w:tc>
          <w:tcPr>
            <w:tcW w:w="1184" w:type="dxa"/>
            <w:vAlign w:val="center"/>
            <w:vMerge w:val="restart"/>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按实际发生量计算</w:t>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380"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50" w:type="dxa"/>
            <w:vAlign w:val="center"/>
            <w:textDirection w:val="lrTb"/>
            <w:noWrap w:val="false"/>
          </w:tcPr>
          <w:p>
            <w:pPr>
              <w:jc w:val="center"/>
              <w:keepLines w:val="0"/>
              <w:keepNext w:val="0"/>
              <w:widowControl/>
              <w:rPr>
                <w:rFonts w:hint="eastAsia" w:ascii="宋体" w:hAnsi="宋体" w:eastAsia="宋体" w:cs="宋体"/>
                <w:color w:val="000000"/>
                <w:sz w:val="22"/>
                <w:szCs w:val="21"/>
                <w:highlight w:val="none"/>
              </w:rPr>
              <w:suppressLineNumbers w:val="0"/>
            </w:pPr>
            <w:r>
              <w:rPr>
                <w:rFonts w:hint="eastAsia" w:ascii="宋体" w:hAnsi="宋体" w:eastAsia="宋体" w:cs="宋体"/>
                <w:color w:val="000000"/>
                <w:sz w:val="22"/>
                <w:szCs w:val="22"/>
                <w:highlight w:val="none"/>
                <w:lang w:val="en-US" w:eastAsia="zh-CN" w:bidi="ar"/>
              </w:rPr>
              <w:t xml:space="preserve">停车导向箭头</w:t>
            </w:r>
            <w:r/>
          </w:p>
        </w:tc>
        <w:tc>
          <w:tcPr>
            <w:tcW w:w="1624" w:type="dxa"/>
            <w:vAlign w:val="center"/>
            <w:textDirection w:val="lrTb"/>
            <w:noWrap w:val="false"/>
          </w:tcPr>
          <w:p>
            <w:pPr>
              <w:jc w:val="center"/>
              <w:spacing w:line="560" w:lineRule="exact"/>
              <w:widowControl/>
              <w:rPr>
                <w:rFonts w:ascii="宋体" w:hAnsi="宋体" w:eastAsia="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3000个</w:t>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380"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50" w:type="dxa"/>
            <w:vAlign w:val="center"/>
            <w:textDirection w:val="lrTb"/>
            <w:noWrap w:val="false"/>
          </w:tcPr>
          <w:p>
            <w:pPr>
              <w:jc w:val="center"/>
              <w:keepLines w:val="0"/>
              <w:keepNext w:val="0"/>
              <w:widowControl/>
              <w:rPr>
                <w:rFonts w:hint="eastAsia" w:ascii="宋体" w:hAnsi="宋体" w:eastAsia="宋体" w:cs="宋体"/>
                <w:color w:val="000000"/>
                <w:sz w:val="22"/>
                <w:szCs w:val="21"/>
                <w:highlight w:val="none"/>
              </w:rPr>
              <w:suppressLineNumbers w:val="0"/>
            </w:pPr>
            <w:r>
              <w:rPr>
                <w:rFonts w:hint="eastAsia" w:ascii="宋体" w:hAnsi="宋体" w:eastAsia="宋体" w:cs="宋体"/>
                <w:color w:val="000000"/>
                <w:sz w:val="22"/>
                <w:szCs w:val="22"/>
                <w:highlight w:val="none"/>
                <w:lang w:val="en-US" w:eastAsia="zh-CN" w:bidi="ar"/>
              </w:rPr>
              <w:t xml:space="preserve">停车徽标</w:t>
            </w:r>
            <w:r/>
          </w:p>
        </w:tc>
        <w:tc>
          <w:tcPr>
            <w:tcW w:w="1624" w:type="dxa"/>
            <w:vAlign w:val="center"/>
            <w:textDirection w:val="lrTb"/>
            <w:noWrap w:val="false"/>
          </w:tcPr>
          <w:p>
            <w:pPr>
              <w:jc w:val="center"/>
              <w:spacing w:line="560" w:lineRule="exact"/>
              <w:widowControl/>
              <w:rPr>
                <w:rFonts w:ascii="宋体" w:hAnsi="宋体" w:eastAsia="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1200个</w:t>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380"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50" w:type="dxa"/>
            <w:vAlign w:val="center"/>
            <w:textDirection w:val="lrTb"/>
            <w:noWrap w:val="false"/>
          </w:tcPr>
          <w:p>
            <w:pPr>
              <w:jc w:val="center"/>
              <w:keepLines w:val="0"/>
              <w:keepNext w:val="0"/>
              <w:widowControl/>
              <w:rPr>
                <w:rFonts w:hint="eastAsia" w:ascii="宋体" w:hAnsi="宋体" w:eastAsia="宋体" w:cs="宋体"/>
                <w:color w:val="000000"/>
                <w:sz w:val="22"/>
                <w:szCs w:val="21"/>
                <w:highlight w:val="none"/>
              </w:rPr>
              <w:suppressLineNumbers w:val="0"/>
            </w:pPr>
            <w:r>
              <w:rPr>
                <w:rFonts w:hint="eastAsia" w:ascii="宋体" w:hAnsi="宋体" w:cs="宋体"/>
                <w:color w:val="000000"/>
                <w:sz w:val="22"/>
                <w:szCs w:val="22"/>
                <w:highlight w:val="none"/>
                <w:lang w:val="en-US" w:eastAsia="zh-CN" w:bidi="ar"/>
              </w:rPr>
              <w:t xml:space="preserve">隔离桩</w:t>
            </w:r>
            <w:r/>
          </w:p>
        </w:tc>
        <w:tc>
          <w:tcPr>
            <w:tcW w:w="1624" w:type="dxa"/>
            <w:vAlign w:val="center"/>
            <w:textDirection w:val="lrTb"/>
            <w:noWrap w:val="false"/>
          </w:tcPr>
          <w:p>
            <w:pPr>
              <w:jc w:val="center"/>
              <w:spacing w:line="560" w:lineRule="exact"/>
              <w:widowControl/>
              <w:rPr>
                <w:rFonts w:ascii="宋体" w:hAnsi="宋体" w:eastAsia="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60个</w:t>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p>
        </w:tc>
        <w:tc>
          <w:tcPr>
            <w:tcW w:w="1380"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50"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除线</w:t>
            </w:r>
            <w:r/>
          </w:p>
        </w:tc>
        <w:tc>
          <w:tcPr>
            <w:tcW w:w="1624" w:type="dxa"/>
            <w:vAlign w:val="center"/>
            <w:textDirection w:val="lrTb"/>
            <w:noWrap w:val="false"/>
          </w:tcPr>
          <w:p>
            <w:pPr>
              <w:jc w:val="center"/>
              <w:spacing w:line="560" w:lineRule="exact"/>
              <w:widowControl/>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1000米</w:t>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p>
        </w:tc>
        <w:tc>
          <w:tcPr>
            <w:tcW w:w="1380"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50"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车辆停放、疏导点画面</w:t>
            </w:r>
            <w:r/>
          </w:p>
        </w:tc>
        <w:tc>
          <w:tcPr>
            <w:tcW w:w="1624" w:type="dxa"/>
            <w:vAlign w:val="center"/>
            <w:textDirection w:val="lrTb"/>
            <w:noWrap w:val="false"/>
          </w:tcPr>
          <w:p>
            <w:pPr>
              <w:jc w:val="center"/>
              <w:spacing w:line="560" w:lineRule="exact"/>
              <w:widowControl/>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400面</w:t>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797"/>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p>
        </w:tc>
        <w:tc>
          <w:tcPr>
            <w:tcW w:w="1380" w:type="dxa"/>
            <w:vAlign w:val="center"/>
            <w:vMerge w:val="restart"/>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机动车</w:t>
            </w:r>
            <w:r/>
          </w:p>
        </w:tc>
        <w:tc>
          <w:tcPr>
            <w:tcW w:w="2550"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冷喷停车位（含除线和导向箭头）</w:t>
            </w:r>
            <w:r/>
          </w:p>
        </w:tc>
        <w:tc>
          <w:tcPr>
            <w:tcW w:w="1624" w:type="dxa"/>
            <w:vAlign w:val="center"/>
            <w:textDirection w:val="lrTb"/>
            <w:noWrap w:val="false"/>
          </w:tcPr>
          <w:p>
            <w:pPr>
              <w:jc w:val="center"/>
              <w:spacing w:line="560" w:lineRule="exact"/>
              <w:widowControl/>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6429个</w:t>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833"/>
        </w:trPr>
        <w:tc>
          <w:tcPr>
            <w:tcW w:w="451" w:type="dxa"/>
            <w:vAlign w:val="center"/>
            <w:textDirection w:val="lrTb"/>
            <w:noWrap w:val="false"/>
          </w:tcPr>
          <w:p>
            <w:pPr>
              <w:jc w:val="center"/>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p>
        </w:tc>
        <w:tc>
          <w:tcPr>
            <w:tcW w:w="1380" w:type="dxa"/>
            <w:vAlign w:val="center"/>
            <w:vMerge w:val="continue"/>
            <w:textDirection w:val="lrTb"/>
            <w:noWrap w:val="false"/>
          </w:tcPr>
          <w:p>
            <w:pPr>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r>
            <w:r/>
          </w:p>
        </w:tc>
        <w:tc>
          <w:tcPr>
            <w:tcW w:w="2550" w:type="dxa"/>
            <w:vAlign w:val="center"/>
            <w:textDirection w:val="lrTb"/>
            <w:noWrap w:val="false"/>
          </w:tcPr>
          <w:p>
            <w:pPr>
              <w:jc w:val="center"/>
              <w:keepLines w:val="0"/>
              <w:keepNext w:val="0"/>
              <w:widowControl/>
              <w:rPr>
                <w:rFonts w:hint="eastAsia"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热熔停车位（含除线和导向箭头）</w:t>
            </w:r>
            <w:r/>
          </w:p>
        </w:tc>
        <w:tc>
          <w:tcPr>
            <w:tcW w:w="1624" w:type="dxa"/>
            <w:vAlign w:val="center"/>
            <w:textDirection w:val="lrTb"/>
            <w:noWrap w:val="false"/>
          </w:tcPr>
          <w:p>
            <w:pPr>
              <w:jc w:val="center"/>
              <w:spacing w:line="560" w:lineRule="exact"/>
              <w:widowControl/>
              <w:rPr>
                <w:rFonts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t xml:space="preserve">300个</w:t>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c>
          <w:tcPr>
            <w:tcW w:w="1184" w:type="dxa"/>
            <w:vAlign w:val="center"/>
            <w:vMerge w:val="continue"/>
            <w:textDirection w:val="lrTb"/>
            <w:noWrap w:val="false"/>
          </w:tcPr>
          <w:p>
            <w:pPr>
              <w:jc w:val="center"/>
              <w:spacing w:line="560" w:lineRule="exact"/>
              <w:widowControl/>
              <w:rPr>
                <w:rFonts w:hint="eastAsia" w:ascii="宋体" w:hAnsi="宋体" w:cs="宋体"/>
                <w:color w:val="000000"/>
                <w:sz w:val="22"/>
                <w:szCs w:val="21"/>
                <w:highlight w:val="none"/>
                <w:lang w:val="en-US" w:eastAsia="zh-CN"/>
              </w:rPr>
            </w:pPr>
            <w:r>
              <w:rPr>
                <w:rFonts w:hint="eastAsia" w:ascii="宋体" w:hAnsi="宋体" w:cs="宋体"/>
                <w:color w:val="000000"/>
                <w:sz w:val="22"/>
                <w:szCs w:val="21"/>
                <w:highlight w:val="none"/>
                <w:lang w:val="en-US" w:eastAsia="zh-CN"/>
              </w:rPr>
            </w:r>
            <w:r/>
          </w:p>
        </w:tc>
      </w:tr>
      <w:tr>
        <w:trPr>
          <w:cantSplit/>
          <w:trHeight w:val="833"/>
        </w:trPr>
        <w:tc>
          <w:tcPr>
            <w:gridSpan w:val="3"/>
            <w:tcW w:w="4381" w:type="dxa"/>
            <w:vAlign w:val="center"/>
            <w:textDirection w:val="lrTb"/>
            <w:noWrap w:val="false"/>
          </w:tcPr>
          <w:p>
            <w:pPr>
              <w:jc w:val="center"/>
              <w:keepLines w:val="0"/>
              <w:keepNext w:val="0"/>
              <w:widowControl/>
              <w:rPr>
                <w:rFonts w:ascii="宋体" w:hAnsi="宋体" w:cs="宋体"/>
                <w:color w:val="000000"/>
                <w:sz w:val="22"/>
                <w:szCs w:val="22"/>
                <w:highlight w:val="none"/>
                <w:lang w:val="en-US" w:eastAsia="zh-CN" w:bidi="ar"/>
              </w:rPr>
              <w:suppressLineNumbers w:val="0"/>
            </w:pPr>
            <w:r>
              <w:rPr>
                <w:rFonts w:hint="eastAsia" w:ascii="宋体" w:hAnsi="宋体" w:cs="宋体"/>
                <w:color w:val="000000"/>
                <w:sz w:val="22"/>
                <w:szCs w:val="22"/>
                <w:highlight w:val="none"/>
                <w:lang w:val="en-US" w:eastAsia="zh-CN" w:bidi="ar"/>
              </w:rPr>
              <w:t xml:space="preserve">合计总价</w:t>
            </w:r>
            <w:r/>
          </w:p>
        </w:tc>
        <w:tc>
          <w:tcPr>
            <w:gridSpan w:val="4"/>
            <w:tcW w:w="5176" w:type="dxa"/>
            <w:vAlign w:val="center"/>
            <w:textDirection w:val="lrTb"/>
            <w:noWrap w:val="false"/>
          </w:tcPr>
          <w:p>
            <w:pPr>
              <w:jc w:val="both"/>
              <w:spacing w:line="560" w:lineRule="exact"/>
              <w:widowControl/>
              <w:rPr>
                <w:rFonts w:ascii="宋体" w:hAnsi="宋体" w:cs="宋体"/>
                <w:color w:val="000000"/>
                <w:sz w:val="22"/>
                <w:szCs w:val="21"/>
                <w:highlight w:val="none"/>
                <w:u w:val="single"/>
                <w:lang w:val="en-US" w:eastAsia="zh-CN"/>
              </w:rPr>
            </w:pPr>
            <w:r>
              <w:rPr>
                <w:rFonts w:hint="eastAsia" w:ascii="宋体" w:hAnsi="宋体" w:cs="宋体"/>
                <w:color w:val="000000"/>
                <w:sz w:val="22"/>
                <w:szCs w:val="21"/>
                <w:highlight w:val="none"/>
                <w:lang w:val="en-US" w:eastAsia="zh-CN"/>
              </w:rPr>
              <w:t xml:space="preserve">小写：</w:t>
            </w:r>
            <w:r>
              <w:rPr>
                <w:rFonts w:hint="eastAsia" w:ascii="宋体" w:hAnsi="宋体" w:cs="宋体"/>
                <w:color w:val="000000"/>
                <w:sz w:val="22"/>
                <w:szCs w:val="21"/>
                <w:highlight w:val="none"/>
                <w:u w:val="single"/>
                <w:lang w:val="en-US" w:eastAsia="zh-CN"/>
              </w:rPr>
              <w:t xml:space="preserve">                   </w:t>
            </w:r>
            <w:r/>
          </w:p>
          <w:p>
            <w:pPr>
              <w:jc w:val="both"/>
              <w:spacing w:line="560" w:lineRule="exact"/>
              <w:widowControl/>
              <w:rPr>
                <w:rFonts w:ascii="宋体" w:hAnsi="宋体" w:cs="宋体"/>
                <w:color w:val="000000"/>
                <w:sz w:val="22"/>
                <w:szCs w:val="21"/>
                <w:highlight w:val="none"/>
                <w:u w:val="single"/>
                <w:lang w:val="en-US" w:eastAsia="zh-CN"/>
              </w:rPr>
            </w:pPr>
            <w:r>
              <w:rPr>
                <w:rFonts w:hint="eastAsia" w:ascii="宋体" w:hAnsi="宋体" w:cs="宋体"/>
                <w:color w:val="000000"/>
                <w:sz w:val="22"/>
                <w:szCs w:val="21"/>
                <w:highlight w:val="none"/>
                <w:lang w:val="en-US" w:eastAsia="zh-CN"/>
              </w:rPr>
              <w:t xml:space="preserve">大写：</w:t>
            </w:r>
            <w:r>
              <w:rPr>
                <w:rFonts w:hint="eastAsia" w:ascii="宋体" w:hAnsi="宋体" w:cs="宋体"/>
                <w:color w:val="000000"/>
                <w:sz w:val="22"/>
                <w:szCs w:val="21"/>
                <w:highlight w:val="none"/>
                <w:u w:val="single"/>
                <w:lang w:val="en-US" w:eastAsia="zh-CN"/>
              </w:rPr>
              <w:t xml:space="preserve">                    </w:t>
            </w:r>
            <w:r/>
          </w:p>
        </w:tc>
      </w:tr>
    </w:tbl>
    <w:p>
      <w:pPr>
        <w:spacing w:line="40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spacing w:line="400" w:lineRule="exact"/>
        <w:rPr>
          <w:rFonts w:ascii="Times New Roman" w:hAnsi="Times New Roman"/>
          <w:b/>
          <w:color w:val="000000"/>
          <w:sz w:val="24"/>
          <w:szCs w:val="24"/>
          <w:highlight w:val="none"/>
        </w:rPr>
      </w:pPr>
      <w:r>
        <w:rPr>
          <w:rFonts w:hint="eastAsia" w:ascii="Times New Roman" w:hAnsi="Times New Roman"/>
          <w:color w:val="000000"/>
          <w:sz w:val="24"/>
          <w:szCs w:val="24"/>
          <w:highlight w:val="none"/>
        </w:rPr>
        <w:t xml:space="preserve">备注：1.“总报价”应包括本项目服务过程中所发生的一切费用，包括：服务本身、人工费、服务费、设备费、税金以及交付使用过程中涉及到的其他一切费用。</w:t>
      </w:r>
      <w:r/>
    </w:p>
    <w:p>
      <w:pPr>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2.“分项报价表”中“总报价”数额应当与“磋商报价表”中“总价”数额一致。</w:t>
      </w:r>
      <w:r/>
    </w:p>
    <w:p>
      <w:pPr>
        <w:ind w:firstLine="320"/>
        <w:jc w:val="left"/>
        <w:spacing w:line="560" w:lineRule="exact"/>
        <w:rPr>
          <w:rFonts w:hint="eastAsia" w:eastAsia="黑体"/>
          <w:iCs/>
          <w:color w:val="000000"/>
          <w:sz w:val="32"/>
          <w:szCs w:val="32"/>
          <w:highlight w:val="none"/>
        </w:rPr>
      </w:pPr>
      <w:r>
        <w:rPr>
          <w:rFonts w:hint="eastAsia" w:eastAsia="黑体"/>
          <w:iCs/>
          <w:color w:val="000000"/>
          <w:sz w:val="32"/>
          <w:szCs w:val="32"/>
          <w:highlight w:val="none"/>
        </w:rPr>
      </w:r>
      <w:r/>
    </w:p>
    <w:p>
      <w:pPr>
        <w:rPr>
          <w:rFonts w:hint="eastAsia" w:eastAsia="黑体"/>
          <w:b/>
          <w:color w:val="000000"/>
          <w:sz w:val="32"/>
          <w:szCs w:val="32"/>
          <w:highlight w:val="none"/>
        </w:rPr>
      </w:pPr>
      <w:r>
        <w:rPr>
          <w:rFonts w:hint="eastAsia" w:eastAsia="黑体"/>
          <w:b/>
          <w:color w:val="000000"/>
          <w:sz w:val="32"/>
          <w:szCs w:val="32"/>
          <w:highlight w:val="none"/>
        </w:rPr>
      </w:r>
      <w:r/>
    </w:p>
    <w:p>
      <w:pPr>
        <w:rPr>
          <w:rFonts w:hint="eastAsia" w:eastAsia="黑体"/>
          <w:b/>
          <w:bCs/>
          <w:color w:val="000000"/>
          <w:sz w:val="32"/>
          <w:szCs w:val="32"/>
          <w:highlight w:val="none"/>
        </w:rPr>
      </w:pPr>
      <w:r>
        <w:rPr>
          <w:rFonts w:hint="eastAsia" w:eastAsia="黑体"/>
          <w:b/>
          <w:bCs/>
          <w:color w:val="000000"/>
          <w:sz w:val="32"/>
          <w:szCs w:val="32"/>
          <w:highlight w:val="none"/>
        </w:rPr>
      </w:r>
      <w:r/>
    </w:p>
    <w:p>
      <w:pPr>
        <w:rPr>
          <w:rFonts w:hint="eastAsia" w:eastAsia="黑体"/>
          <w:b/>
          <w:bCs/>
          <w:color w:val="000000"/>
          <w:sz w:val="32"/>
          <w:szCs w:val="32"/>
          <w:highlight w:val="none"/>
        </w:rPr>
      </w:pPr>
      <w:r>
        <w:rPr>
          <w:rFonts w:hint="eastAsia" w:eastAsia="黑体"/>
          <w:b/>
          <w:bCs/>
          <w:color w:val="000000"/>
          <w:sz w:val="32"/>
          <w:szCs w:val="32"/>
          <w:highlight w:val="none"/>
        </w:rPr>
      </w:r>
      <w:r/>
    </w:p>
    <w:p>
      <w:pPr>
        <w:rPr>
          <w:rFonts w:hint="eastAsia" w:eastAsia="黑体"/>
          <w:b/>
          <w:bCs/>
          <w:color w:val="000000"/>
          <w:sz w:val="32"/>
          <w:szCs w:val="32"/>
          <w:highlight w:val="none"/>
        </w:rPr>
      </w:pPr>
      <w:r>
        <w:rPr>
          <w:rFonts w:hint="eastAsia" w:eastAsia="黑体"/>
          <w:b/>
          <w:bCs/>
          <w:color w:val="000000"/>
          <w:sz w:val="32"/>
          <w:szCs w:val="32"/>
          <w:highlight w:val="none"/>
        </w:rPr>
      </w:r>
      <w:r/>
    </w:p>
    <w:p>
      <w:pPr>
        <w:rPr>
          <w:rFonts w:hint="eastAsia" w:eastAsia="黑体"/>
          <w:b/>
          <w:bCs/>
          <w:color w:val="000000"/>
          <w:sz w:val="32"/>
          <w:szCs w:val="32"/>
          <w:highlight w:val="none"/>
        </w:rPr>
      </w:pPr>
      <w:r>
        <w:rPr>
          <w:rFonts w:hint="eastAsia" w:eastAsia="黑体"/>
          <w:b/>
          <w:bCs/>
          <w:color w:val="000000"/>
          <w:sz w:val="32"/>
          <w:szCs w:val="32"/>
          <w:highlight w:val="none"/>
        </w:rPr>
      </w:r>
      <w:r/>
    </w:p>
    <w:p>
      <w:pPr>
        <w:rPr>
          <w:rFonts w:hint="eastAsia" w:eastAsia="黑体"/>
          <w:b/>
          <w:color w:val="000000"/>
          <w:sz w:val="32"/>
          <w:szCs w:val="32"/>
          <w:highlight w:val="none"/>
        </w:rPr>
      </w:pPr>
      <w:r>
        <w:rPr>
          <w:rFonts w:hint="eastAsia" w:eastAsia="黑体"/>
          <w:b/>
          <w:color w:val="000000"/>
          <w:sz w:val="32"/>
          <w:szCs w:val="32"/>
          <w:highlight w:val="none"/>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八、总体概述（格式自拟）</w:t>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ind w:left="0" w:firstLine="0"/>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九、施工方案、方法（格式自拟）</w:t>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ind w:left="0" w:firstLine="0"/>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十、工期保证体系及保证措施（格式自拟）</w:t>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ind w:left="0" w:firstLine="0"/>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rPr>
          <w:rFonts w:hint="eastAsia" w:ascii="Times New Roman" w:hAnsi="Times New Roman" w:eastAsia="黑体" w:cs="Times New Roman"/>
          <w:iCs/>
          <w:color w:val="000000"/>
          <w:sz w:val="32"/>
          <w:szCs w:val="32"/>
          <w:highlight w:val="none"/>
          <w:lang w:val="en-US" w:eastAsia="zh-CN"/>
        </w:rPr>
      </w:r>
      <w:r/>
    </w:p>
    <w:p>
      <w:pPr>
        <w:ind w:left="0" w:firstLine="0"/>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十一、环境保护、安全、文明施工等（格式自拟）</w:t>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ind w:left="0" w:firstLine="0"/>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十二、拟投入本工程的机械、设备的种类（格式自拟）</w:t>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ind w:left="0" w:firstLine="0"/>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十三、企业业绩</w:t>
      </w:r>
      <w:r/>
    </w:p>
    <w:p>
      <w:pPr>
        <w:pStyle w:val="1108"/>
        <w:jc w:val="center"/>
        <w:rPr>
          <w:rFonts w:ascii="Times New Roman" w:hAnsi="Times New Roman"/>
          <w:b/>
          <w:color w:val="000000"/>
          <w:sz w:val="32"/>
          <w:szCs w:val="32"/>
          <w:highlight w:val="none"/>
        </w:rPr>
        <w:outlineLvl w:val="2"/>
      </w:pPr>
      <w:r>
        <w:rPr>
          <w:rFonts w:hint="eastAsia" w:ascii="Times New Roman" w:hAnsi="Times New Roman"/>
          <w:b/>
          <w:color w:val="000000"/>
          <w:sz w:val="32"/>
          <w:szCs w:val="32"/>
          <w:highlight w:val="none"/>
        </w:rPr>
        <w:t xml:space="preserve">供应商承担类似项目业绩一览表</w:t>
      </w:r>
      <w:r/>
    </w:p>
    <w:tbl>
      <w:tblPr>
        <w:tblStyle w:val="76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09"/>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序号</w:t>
            </w:r>
            <w:r/>
          </w:p>
        </w:tc>
        <w:tc>
          <w:tcPr>
            <w:tcW w:w="3827" w:type="dxa"/>
            <w:vAlign w:val="center"/>
            <w:textDirection w:val="lrTb"/>
            <w:noWrap w:val="false"/>
          </w:tcPr>
          <w:p>
            <w:pPr>
              <w:pStyle w:val="1109"/>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项目名称</w:t>
            </w:r>
            <w:r/>
          </w:p>
        </w:tc>
        <w:tc>
          <w:tcPr>
            <w:tcW w:w="2433" w:type="dxa"/>
            <w:vAlign w:val="center"/>
            <w:textDirection w:val="lrTb"/>
            <w:noWrap w:val="false"/>
          </w:tcPr>
          <w:p>
            <w:pPr>
              <w:pStyle w:val="1109"/>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采购单位</w:t>
            </w:r>
            <w:r/>
          </w:p>
        </w:tc>
        <w:tc>
          <w:tcPr>
            <w:tcW w:w="1395" w:type="dxa"/>
            <w:vAlign w:val="center"/>
            <w:textDirection w:val="lrTb"/>
            <w:noWrap w:val="false"/>
          </w:tcPr>
          <w:p>
            <w:pPr>
              <w:pStyle w:val="1109"/>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r>
      <w:tr>
        <w:trPr>
          <w:jc w:val="center"/>
          <w:trHeight w:val="1510"/>
        </w:trPr>
        <w:tc>
          <w:tcPr>
            <w:tcW w:w="1229" w:type="dxa"/>
            <w:vAlign w:val="top"/>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r>
      <w:tr>
        <w:trPr>
          <w:jc w:val="center"/>
          <w:trHeight w:val="1510"/>
        </w:trPr>
        <w:tc>
          <w:tcPr>
            <w:tcW w:w="1229" w:type="dxa"/>
            <w:vAlign w:val="top"/>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r>
      <w:tr>
        <w:trPr>
          <w:jc w:val="center"/>
          <w:trHeight w:val="1525"/>
        </w:trPr>
        <w:tc>
          <w:tcPr>
            <w:tcW w:w="1229" w:type="dxa"/>
            <w:vAlign w:val="top"/>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1109"/>
              <w:jc w:val="center"/>
              <w:spacing w:line="560" w:lineRule="exact"/>
              <w:rPr>
                <w:rFonts w:eastAsia="仿宋_GB2312"/>
                <w:color w:val="000000"/>
                <w:sz w:val="28"/>
                <w:highlight w:val="none"/>
              </w:rPr>
            </w:pPr>
            <w:r>
              <w:rPr>
                <w:rFonts w:eastAsia="仿宋_GB2312"/>
                <w:color w:val="000000"/>
                <w:sz w:val="28"/>
                <w:highlight w:val="none"/>
              </w:rPr>
            </w:r>
            <w:r/>
          </w:p>
        </w:tc>
      </w:tr>
    </w:tbl>
    <w:p>
      <w:pPr>
        <w:pStyle w:val="1108"/>
        <w:rPr>
          <w:rFonts w:ascii="Times New Roman" w:hAnsi="Times New Roman"/>
          <w:color w:val="000000"/>
          <w:highlight w:val="none"/>
        </w:rPr>
      </w:pPr>
      <w:r>
        <w:rPr>
          <w:rFonts w:hint="eastAsia" w:ascii="Times New Roman" w:hAnsi="Times New Roman" w:eastAsia="仿宋_GB2312"/>
          <w:b/>
          <w:color w:val="000000"/>
          <w:sz w:val="24"/>
          <w:highlight w:val="none"/>
        </w:rPr>
        <w:t xml:space="preserve">注：请填写此表，并按要求上传业绩资料电子件。</w:t>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rPr>
          <w:rFonts w:hint="eastAsia"/>
          <w:color w:val="000000"/>
          <w:highlight w:val="none"/>
          <w:lang w:val="en-US" w:eastAsia="zh-CN"/>
        </w:rPr>
      </w:pPr>
      <w:r>
        <w:rPr>
          <w:rFonts w:hint="eastAsia"/>
          <w:color w:val="000000"/>
          <w:highlight w:val="none"/>
          <w:lang w:val="en-US" w:eastAsia="zh-CN"/>
        </w:rPr>
      </w:r>
      <w:r/>
    </w:p>
    <w:p>
      <w:pPr>
        <w:ind w:left="0" w:firstLine="0"/>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十四、项目</w:t>
      </w:r>
      <w:r>
        <w:rPr>
          <w:rFonts w:hint="eastAsia" w:eastAsia="黑体" w:cs="Times New Roman"/>
          <w:iCs/>
          <w:color w:val="000000"/>
          <w:sz w:val="32"/>
          <w:szCs w:val="32"/>
          <w:highlight w:val="none"/>
          <w:lang w:val="en-US" w:eastAsia="zh-CN"/>
        </w:rPr>
        <w:t xml:space="preserve">组成员</w:t>
      </w:r>
      <w:r/>
    </w:p>
    <w:p>
      <w:pPr>
        <w:pStyle w:val="1178"/>
        <w:jc w:val="center"/>
        <w:spacing w:line="600" w:lineRule="exact"/>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lang w:bidi="ar"/>
        </w:rPr>
        <w:t xml:space="preserve">项目组成员</w:t>
      </w:r>
      <w:r/>
    </w:p>
    <w:tbl>
      <w:tblPr>
        <w:tblStyle w:val="760"/>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06"/>
              <w:jc w:val="center"/>
              <w:spacing w:beforeAutospacing="1"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t xml:space="preserve">姓名</w:t>
            </w:r>
            <w:r/>
          </w:p>
        </w:tc>
        <w:tc>
          <w:tcPr>
            <w:tcW w:w="1843" w:type="dxa"/>
            <w:vAlign w:val="center"/>
            <w:textDirection w:val="lrTb"/>
            <w:noWrap w:val="false"/>
          </w:tcPr>
          <w:p>
            <w:pPr>
              <w:pStyle w:val="1106"/>
              <w:jc w:val="center"/>
              <w:spacing w:beforeAutospacing="1"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t xml:space="preserve">职务</w:t>
            </w:r>
            <w:r/>
          </w:p>
        </w:tc>
        <w:tc>
          <w:tcPr>
            <w:tcW w:w="992" w:type="dxa"/>
            <w:vAlign w:val="center"/>
            <w:textDirection w:val="lrTb"/>
            <w:noWrap w:val="false"/>
          </w:tcPr>
          <w:p>
            <w:pPr>
              <w:pStyle w:val="1106"/>
              <w:jc w:val="center"/>
              <w:spacing w:beforeAutospacing="1"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t xml:space="preserve">学历</w:t>
            </w:r>
            <w:r/>
          </w:p>
        </w:tc>
        <w:tc>
          <w:tcPr>
            <w:tcW w:w="1984" w:type="dxa"/>
            <w:vAlign w:val="center"/>
            <w:textDirection w:val="lrTb"/>
            <w:noWrap w:val="false"/>
          </w:tcPr>
          <w:p>
            <w:pPr>
              <w:pStyle w:val="1106"/>
              <w:ind w:firstLine="280"/>
              <w:jc w:val="both"/>
              <w:spacing w:beforeAutospacing="1"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t xml:space="preserve">身份证号</w:t>
            </w:r>
            <w:r/>
          </w:p>
        </w:tc>
        <w:tc>
          <w:tcPr>
            <w:tcW w:w="1702" w:type="dxa"/>
            <w:vAlign w:val="center"/>
            <w:textDirection w:val="lrTb"/>
            <w:noWrap w:val="false"/>
          </w:tcPr>
          <w:p>
            <w:pPr>
              <w:pStyle w:val="1106"/>
              <w:jc w:val="center"/>
              <w:spacing w:beforeAutospacing="1"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t xml:space="preserve">相关证书</w:t>
            </w:r>
            <w:r/>
          </w:p>
        </w:tc>
        <w:tc>
          <w:tcPr>
            <w:tcW w:w="962" w:type="dxa"/>
            <w:vAlign w:val="center"/>
            <w:textDirection w:val="lrTb"/>
            <w:noWrap w:val="false"/>
          </w:tcPr>
          <w:p>
            <w:pPr>
              <w:pStyle w:val="1106"/>
              <w:jc w:val="both"/>
              <w:spacing w:beforeAutospacing="1"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t xml:space="preserve">备注</w:t>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78"/>
              <w:jc w:val="center"/>
              <w:spacing w:before="100" w:beforeAutospacing="1" w:after="100" w:afterAutospacing="1"/>
              <w:widowControl/>
              <w:rPr>
                <w:rFonts w:ascii="Times New Roman" w:hAnsi="Times New Roman" w:eastAsia="宋体" w:cs="宋体"/>
                <w:color w:val="000000"/>
                <w:sz w:val="20"/>
                <w:szCs w:val="20"/>
                <w:highlight w:val="none"/>
                <w:lang w:val="en-US" w:eastAsia="zh-CN" w:bidi="ar-SA"/>
              </w:rPr>
            </w:pPr>
            <w:r>
              <w:rPr>
                <w:rFonts w:hint="eastAsia" w:ascii="Times New Roman" w:hAnsi="Times New Roman" w:eastAsia="仿宋_GB2312" w:cs="仿宋_GB2312"/>
                <w:color w:val="000000"/>
                <w:sz w:val="28"/>
                <w:szCs w:val="28"/>
                <w:highlight w:val="none"/>
                <w:lang w:val="en-US" w:eastAsia="zh-CN" w:bidi="ar"/>
              </w:rPr>
              <w:t xml:space="preserve">项目负责人</w:t>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78"/>
              <w:jc w:val="center"/>
              <w:spacing w:before="100" w:beforeAutospacing="1" w:after="100" w:afterAutospacing="1"/>
              <w:widowControl/>
              <w:rPr>
                <w:rFonts w:hint="eastAsia"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
              </w:rPr>
              <w:t xml:space="preserve">......</w:t>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78"/>
              <w:ind w:firstLine="280"/>
              <w:jc w:val="left"/>
              <w:spacing w:before="100" w:beforeAutospacing="1" w:after="100" w:afterAutospacing="1"/>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
              </w:rPr>
              <w:t xml:space="preserve">......</w:t>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78"/>
              <w:jc w:val="left"/>
              <w:spacing w:before="100" w:beforeAutospacing="1" w:after="100" w:afterAutospacing="1"/>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78"/>
              <w:jc w:val="left"/>
              <w:spacing w:before="100" w:beforeAutospacing="1" w:after="100" w:afterAutospacing="1"/>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r>
        <w:trPr>
          <w:trHeight w:val="729"/>
        </w:trPr>
        <w:tc>
          <w:tcPr>
            <w:tcW w:w="959"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843"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9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984"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170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c>
          <w:tcPr>
            <w:tcW w:w="962" w:type="dxa"/>
            <w:vAlign w:val="center"/>
            <w:textDirection w:val="lrTb"/>
            <w:noWrap w:val="false"/>
          </w:tcPr>
          <w:p>
            <w:pPr>
              <w:pStyle w:val="1106"/>
              <w:ind w:firstLine="560"/>
              <w:jc w:val="center"/>
              <w:spacing w:line="560" w:lineRule="exact"/>
              <w:widowControl/>
              <w:rPr>
                <w:rFonts w:ascii="Times New Roman" w:hAnsi="Times New Roman" w:eastAsia="仿宋_GB2312" w:cs="仿宋_GB2312"/>
                <w:color w:val="000000"/>
                <w:sz w:val="28"/>
                <w:szCs w:val="28"/>
                <w:highlight w:val="none"/>
                <w:lang w:val="en-US" w:eastAsia="zh-CN" w:bidi="ar-SA"/>
              </w:rPr>
            </w:pPr>
            <w:r>
              <w:rPr>
                <w:rFonts w:ascii="Times New Roman" w:hAnsi="Times New Roman" w:eastAsia="仿宋_GB2312" w:cs="仿宋_GB2312"/>
                <w:color w:val="000000"/>
                <w:sz w:val="28"/>
                <w:szCs w:val="28"/>
                <w:highlight w:val="none"/>
                <w:lang w:val="en-US" w:eastAsia="zh-CN" w:bidi="ar-SA"/>
              </w:rPr>
            </w:r>
            <w:r/>
          </w:p>
        </w:tc>
      </w:tr>
    </w:tbl>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r>
      <w:r>
        <w:rPr>
          <w:rFonts w:ascii="Times New Roman" w:hAnsi="Times New Roman" w:eastAsia="仿宋_GB2312" w:cs="仿宋_GB2312"/>
          <w:b/>
          <w:color w:val="000000"/>
          <w:highlight w:val="none"/>
          <w:lang w:bidi="ar"/>
        </w:rPr>
      </w:r>
      <w:r/>
    </w:p>
    <w:p>
      <w:pPr>
        <w:pStyle w:val="1178"/>
        <w:spacing w:line="460" w:lineRule="exact"/>
        <w:rPr>
          <w:rFonts w:ascii="Times New Roman" w:hAnsi="Times New Roman" w:eastAsia="仿宋_GB2312" w:cs="仿宋_GB2312"/>
          <w:b/>
          <w:bCs/>
          <w:color w:val="000000"/>
          <w:highlight w:val="none"/>
          <w:lang w:bidi="ar"/>
        </w:rPr>
      </w:pPr>
      <w:r>
        <w:rPr>
          <w:rFonts w:ascii="Times New Roman" w:hAnsi="Times New Roman" w:eastAsia="仿宋_GB2312" w:cs="仿宋_GB2312"/>
          <w:b/>
          <w:color w:val="000000"/>
          <w:highlight w:val="none"/>
          <w:lang w:bidi="ar"/>
        </w:rPr>
        <w:t xml:space="preserve">注：如供应商中标，项目组成员必须按本表承诺人员操作，不得随意更换。按</w:t>
      </w:r>
      <w:r>
        <w:rPr>
          <w:rFonts w:hint="eastAsia" w:ascii="Times New Roman" w:hAnsi="Times New Roman" w:eastAsia="仿宋_GB2312" w:cs="仿宋_GB2312"/>
          <w:b/>
          <w:color w:val="000000"/>
          <w:highlight w:val="none"/>
          <w:lang w:bidi="ar"/>
        </w:rPr>
        <w:t xml:space="preserve">招标</w:t>
      </w:r>
      <w:r>
        <w:rPr>
          <w:rFonts w:ascii="Times New Roman" w:hAnsi="Times New Roman" w:eastAsia="仿宋_GB2312" w:cs="仿宋_GB2312"/>
          <w:b/>
          <w:color w:val="000000"/>
          <w:highlight w:val="none"/>
          <w:lang w:bidi="ar"/>
        </w:rPr>
        <w:t xml:space="preserve">文件要求附相关人员证书。</w:t>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ind w:left="0" w:firstLine="0"/>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十五、企业认证证书（格式自拟）</w:t>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ind w:left="0" w:firstLine="0"/>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十六、环境标志产品（格式自拟）</w:t>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pStyle w:val="990"/>
        <w:numPr>
          <w:ilvl w:val="0"/>
          <w:numId w:val="0"/>
        </w:numPr>
        <w:jc w:val="both"/>
        <w:spacing w:line="360" w:lineRule="auto"/>
        <w:widowControl w:val="off"/>
        <w:rPr>
          <w:rFonts w:hint="eastAsia"/>
          <w:color w:val="000000"/>
          <w:highlight w:val="none"/>
          <w:lang w:val="en-US" w:eastAsia="zh-CN"/>
        </w:rPr>
      </w:pPr>
      <w:r>
        <w:rPr>
          <w:rFonts w:hint="eastAsia"/>
          <w:color w:val="000000"/>
          <w:highlight w:val="none"/>
          <w:lang w:val="en-US" w:eastAsia="zh-CN"/>
        </w:rPr>
      </w:r>
      <w:r/>
    </w:p>
    <w:p>
      <w:pPr>
        <w:rPr>
          <w:rFonts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十七、节能产品（格式自拟）</w:t>
      </w:r>
      <w:r/>
    </w:p>
    <w:p>
      <w:pPr>
        <w:pStyle w:val="990"/>
        <w:numPr>
          <w:ilvl w:val="0"/>
          <w:numId w:val="0"/>
        </w:numPr>
        <w:rPr>
          <w:rFonts w:hint="eastAsia"/>
          <w:color w:val="000000"/>
          <w:highlight w:val="none"/>
        </w:rPr>
      </w:pPr>
      <w:r>
        <w:rPr>
          <w:rFonts w:hint="eastAsia"/>
          <w:color w:val="000000"/>
          <w:highlight w:val="none"/>
        </w:rPr>
      </w:r>
      <w:r/>
    </w:p>
    <w:p>
      <w:pPr>
        <w:pStyle w:val="1132"/>
        <w:spacing w:line="360" w:lineRule="auto"/>
        <w:rPr>
          <w:rFonts w:hint="eastAsia"/>
          <w:color w:val="000000"/>
          <w:sz w:val="24"/>
          <w:szCs w:val="21"/>
          <w:highlight w:val="none"/>
        </w:rPr>
      </w:pPr>
      <w:r>
        <w:rPr>
          <w:rFonts w:hint="eastAsia"/>
          <w:color w:val="000000"/>
          <w:sz w:val="24"/>
          <w:szCs w:val="21"/>
          <w:highlight w:val="none"/>
        </w:rPr>
      </w:r>
      <w:r/>
    </w:p>
    <w:p>
      <w:pPr>
        <w:spacing w:line="480" w:lineRule="auto"/>
        <w:rPr>
          <w:rFonts w:hint="eastAsia"/>
          <w:color w:val="000000"/>
          <w:sz w:val="30"/>
          <w:szCs w:val="21"/>
          <w:highlight w:val="none"/>
        </w:rPr>
      </w:pPr>
      <w:r>
        <w:rPr>
          <w:rFonts w:hint="eastAsia"/>
          <w:color w:val="000000"/>
          <w:sz w:val="30"/>
          <w:szCs w:val="21"/>
          <w:highlight w:val="none"/>
        </w:rPr>
      </w:r>
      <w:r/>
    </w:p>
    <w:p>
      <w:pPr>
        <w:pStyle w:val="1105"/>
        <w:rPr>
          <w:rFonts w:hint="eastAsia" w:ascii="Times New Roman" w:hAnsi="Times New Roman"/>
          <w:color w:val="000000"/>
          <w:highlight w:val="none"/>
        </w:rPr>
      </w:pPr>
      <w:r/>
      <w:bookmarkStart w:id="226" w:name="_Hlt26955066"/>
      <w:r/>
      <w:bookmarkEnd w:id="226"/>
      <w:r/>
      <w:bookmarkStart w:id="227" w:name="_格式2__法定代表人授权书"/>
      <w:r/>
      <w:bookmarkEnd w:id="227"/>
      <w:r/>
      <w:bookmarkStart w:id="228" w:name="_Hlt26671374"/>
      <w:r/>
      <w:bookmarkEnd w:id="228"/>
      <w:r/>
      <w:bookmarkStart w:id="229" w:name="_Hlt26609389"/>
      <w:r/>
      <w:bookmarkEnd w:id="229"/>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pStyle w:val="1105"/>
        <w:rPr>
          <w:rFonts w:hint="eastAsia" w:ascii="Times New Roman" w:hAnsi="Times New Roman"/>
          <w:color w:val="000000"/>
          <w:highlight w:val="none"/>
        </w:rPr>
      </w:pPr>
      <w:r>
        <w:rPr>
          <w:rFonts w:hint="eastAsia" w:ascii="Times New Roman" w:hAnsi="Times New Roman"/>
          <w:color w:val="000000"/>
          <w:highlight w:val="none"/>
        </w:rPr>
      </w:r>
      <w:r/>
    </w:p>
    <w:p>
      <w:pPr>
        <w:rPr>
          <w:rFonts w:hint="eastAsia" w:ascii="Times New Roman" w:hAnsi="Times New Roman" w:eastAsia="黑体" w:cs="Times New Roman"/>
          <w:iCs/>
          <w:color w:val="000000"/>
          <w:sz w:val="32"/>
          <w:szCs w:val="32"/>
          <w:highlight w:val="none"/>
          <w:lang w:val="en-US" w:eastAsia="zh-CN"/>
        </w:rPr>
      </w:pPr>
      <w:r/>
      <w:bookmarkStart w:id="230" w:name="_Toc28140"/>
      <w:r>
        <w:rPr>
          <w:rFonts w:hint="eastAsia" w:ascii="Times New Roman" w:hAnsi="Times New Roman" w:eastAsia="黑体" w:cs="Times New Roman"/>
          <w:iCs/>
          <w:color w:val="000000"/>
          <w:sz w:val="32"/>
          <w:szCs w:val="32"/>
          <w:highlight w:val="none"/>
          <w:lang w:val="en-US" w:eastAsia="zh-CN"/>
        </w:rPr>
        <w:t xml:space="preserve">十八、信用信息（格式自拟）</w:t>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lang w:val="en-US" w:eastAsia="zh-CN"/>
        </w:rPr>
      </w:pPr>
      <w:r>
        <w:rPr>
          <w:rFonts w:hint="eastAsia" w:ascii="Times New Roman" w:hAnsi="Times New Roman" w:eastAsia="黑体" w:cs="Times New Roman"/>
          <w:iCs/>
          <w:color w:val="000000"/>
          <w:sz w:val="32"/>
          <w:szCs w:val="32"/>
          <w:highlight w:val="none"/>
          <w:lang w:val="en-US" w:eastAsia="zh-CN"/>
        </w:rPr>
        <w:t xml:space="preserve">十九、技术要求响应及偏离表</w:t>
      </w:r>
      <w:r/>
    </w:p>
    <w:p>
      <w:pPr>
        <w:jc w:val="center"/>
        <w:rPr>
          <w:rFonts w:hint="eastAsia"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t xml:space="preserve">技术要求响应及偏离表</w:t>
      </w:r>
      <w:r/>
    </w:p>
    <w:tbl>
      <w:tblPr>
        <w:tblStyle w:val="760"/>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p>
        </w:tc>
        <w:tc>
          <w:tcPr>
            <w:tcW w:w="3291" w:type="dxa"/>
            <w:vAlign w:val="center"/>
            <w:textDirection w:val="lrTb"/>
            <w:noWrap w:val="false"/>
          </w:tcPr>
          <w:p>
            <w:pPr>
              <w:pStyle w:val="1178"/>
              <w:jc w:val="center"/>
              <w:keepLines w:val="0"/>
              <w:keepNext w:val="0"/>
              <w:spacing w:before="0" w:beforeAutospacing="0" w:after="0" w:afterAutospacing="0"/>
              <w:widowControl/>
              <w:rPr>
                <w:rFonts w:hint="eastAsia" w:ascii="Times New Roman" w:hAnsi="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olor w:val="000000"/>
                <w:sz w:val="24"/>
                <w:szCs w:val="24"/>
                <w:highlight w:val="none"/>
              </w:rPr>
              <w:t xml:space="preserve">技术要求和商务要求中的实质性要求（打“★”内容）</w:t>
            </w:r>
            <w:r/>
          </w:p>
        </w:tc>
        <w:tc>
          <w:tcPr>
            <w:tcW w:w="2852" w:type="dxa"/>
            <w:vAlign w:val="center"/>
            <w:textDirection w:val="lrTb"/>
            <w:noWrap w:val="false"/>
          </w:tcPr>
          <w:p>
            <w:pPr>
              <w:pStyle w:val="1178"/>
              <w:jc w:val="center"/>
              <w:keepLines w:val="0"/>
              <w:keepNext w:val="0"/>
              <w:spacing w:before="0" w:beforeAutospacing="0" w:after="0" w:afterAutospacing="0"/>
              <w:widowControl/>
              <w:rPr>
                <w:rFonts w:hint="eastAsia" w:ascii="Times New Roman" w:hAnsi="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olor w:val="000000"/>
                <w:sz w:val="24"/>
                <w:szCs w:val="24"/>
                <w:highlight w:val="none"/>
              </w:rPr>
              <w:t xml:space="preserve">响应情况</w:t>
            </w:r>
            <w:r>
              <w:rPr>
                <w:rFonts w:hint="eastAsia" w:ascii="Times New Roman" w:hAnsi="Times New Roman" w:eastAsia="宋体" w:cs="宋体"/>
                <w:color w:val="000000"/>
                <w:sz w:val="24"/>
                <w:szCs w:val="24"/>
                <w:highlight w:val="none"/>
                <w:lang w:eastAsia="zh-CN"/>
              </w:rPr>
              <w:t xml:space="preserve">（填报“响应或完全响应”）</w:t>
            </w:r>
            <w:r/>
          </w:p>
        </w:tc>
        <w:tc>
          <w:tcPr>
            <w:tcW w:w="1308" w:type="dxa"/>
            <w:vAlign w:val="center"/>
            <w:textDirection w:val="lrTb"/>
            <w:noWrap w:val="false"/>
          </w:tcPr>
          <w:p>
            <w:pPr>
              <w:pStyle w:val="1178"/>
              <w:jc w:val="center"/>
              <w:keepLines w:val="0"/>
              <w:keepNext w:val="0"/>
              <w:spacing w:before="0" w:beforeAutospacing="0" w:after="0" w:afterAutospacing="0"/>
              <w:widowControl/>
              <w:rPr>
                <w:rFonts w:hint="eastAsia" w:ascii="Times New Roman" w:hAnsi="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olor w:val="000000"/>
                <w:sz w:val="24"/>
                <w:szCs w:val="24"/>
                <w:highlight w:val="none"/>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证明</w:t>
            </w:r>
            <w:r/>
          </w:p>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3291"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2852"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8"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73"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3291"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2852"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8"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73"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3291"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2852"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8"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73"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3291"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2852"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8"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73"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3291"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2852"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8"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73"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3291"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2852"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8"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73"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3291"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2852"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8"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73"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3291" w:type="dxa"/>
            <w:vAlign w:val="top"/>
            <w:textDirection w:val="lrTb"/>
            <w:noWrap w:val="false"/>
          </w:tcPr>
          <w:p>
            <w:pPr>
              <w:jc w:val="center"/>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w:t>
            </w:r>
            <w:r/>
          </w:p>
        </w:tc>
        <w:tc>
          <w:tcPr>
            <w:tcW w:w="2852"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8"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73" w:type="dxa"/>
            <w:vAlign w:val="top"/>
            <w:textDirection w:val="lrTb"/>
            <w:noWrap w:val="false"/>
          </w:tcPr>
          <w:p>
            <w:pPr>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r>
    </w:tbl>
    <w:p>
      <w:pPr>
        <w:spacing w:line="588" w:lineRule="exact"/>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val="en-US" w:eastAsia="zh-CN"/>
        </w:rPr>
        <w:t xml:space="preserve">投标人</w:t>
      </w:r>
      <w:r>
        <w:rPr>
          <w:rFonts w:ascii="Times New Roman" w:hAnsi="Times New Roman" w:eastAsia="宋体" w:cs="Times New Roman"/>
          <w:color w:val="000000"/>
          <w:sz w:val="24"/>
          <w:highlight w:val="none"/>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2.如果采购文件要求提供证明材料，</w:t>
      </w:r>
      <w:r>
        <w:rPr>
          <w:rFonts w:hint="eastAsia" w:ascii="Times New Roman" w:hAnsi="Times New Roman" w:eastAsia="宋体" w:cs="Times New Roman"/>
          <w:color w:val="000000"/>
          <w:sz w:val="24"/>
          <w:highlight w:val="none"/>
          <w:lang w:val="en-US" w:eastAsia="zh-CN"/>
        </w:rPr>
        <w:t xml:space="preserve">投标人</w:t>
      </w:r>
      <w:r>
        <w:rPr>
          <w:rFonts w:ascii="Times New Roman" w:hAnsi="Times New Roman" w:eastAsia="宋体" w:cs="Times New Roman"/>
          <w:color w:val="000000"/>
          <w:sz w:val="24"/>
          <w:highlight w:val="none"/>
          <w:lang w:val="en-US" w:eastAsia="zh-CN"/>
        </w:rPr>
        <w:t xml:space="preserve">必须将证明材料列于该表之下。</w:t>
      </w:r>
      <w:r/>
    </w:p>
    <w:p>
      <w:pPr>
        <w:spacing w:line="588" w:lineRule="exact"/>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val="en-US" w:eastAsia="zh-CN"/>
        </w:rPr>
        <w:t xml:space="preserve">投标人</w:t>
      </w:r>
      <w:r>
        <w:rPr>
          <w:rFonts w:ascii="Times New Roman" w:hAnsi="Times New Roman" w:eastAsia="宋体" w:cs="Times New Roman"/>
          <w:color w:val="000000"/>
          <w:sz w:val="24"/>
          <w:highlight w:val="none"/>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4.行数不够，可自行添加。</w:t>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pStyle w:val="990"/>
        <w:ind w:left="0" w:firstLine="0"/>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pStyle w:val="990"/>
        <w:rPr>
          <w:rFonts w:hint="eastAsia" w:ascii="Times New Roman" w:hAnsi="Times New Roman" w:eastAsia="黑体" w:cs="Times New Roman"/>
          <w:color w:val="000000"/>
          <w:sz w:val="32"/>
          <w:szCs w:val="32"/>
          <w:highlight w:val="none"/>
          <w:lang w:val="en-US" w:eastAsia="zh-CN"/>
        </w:rPr>
      </w:pPr>
      <w:r>
        <w:rPr>
          <w:rFonts w:hint="eastAsia" w:ascii="Times New Roman" w:hAnsi="Times New Roman" w:eastAsia="黑体" w:cs="Times New Roman"/>
          <w:color w:val="000000"/>
          <w:sz w:val="32"/>
          <w:szCs w:val="32"/>
          <w:highlight w:val="none"/>
          <w:lang w:val="en-US" w:eastAsia="zh-CN"/>
        </w:rPr>
      </w:r>
      <w:r/>
    </w:p>
    <w:p>
      <w:pPr>
        <w:rPr>
          <w:rFonts w:hint="eastAsia" w:ascii="Times New Roman" w:hAnsi="Times New Roman" w:eastAsia="黑体" w:cs="Times New Roman"/>
          <w:iCs/>
          <w:color w:val="000000"/>
          <w:sz w:val="32"/>
          <w:szCs w:val="32"/>
          <w:highlight w:val="none"/>
        </w:rPr>
      </w:pPr>
      <w:r>
        <w:rPr>
          <w:rFonts w:hint="eastAsia" w:ascii="Times New Roman" w:hAnsi="Times New Roman" w:eastAsia="黑体" w:cs="Times New Roman"/>
          <w:iCs/>
          <w:color w:val="000000"/>
          <w:sz w:val="32"/>
          <w:szCs w:val="32"/>
          <w:highlight w:val="none"/>
          <w:lang w:val="en-US" w:eastAsia="zh-CN"/>
        </w:rPr>
        <w:t xml:space="preserve">二</w:t>
      </w:r>
      <w:r>
        <w:rPr>
          <w:rFonts w:hint="eastAsia" w:ascii="Times New Roman" w:hAnsi="Times New Roman" w:eastAsia="黑体" w:cs="Times New Roman"/>
          <w:iCs/>
          <w:color w:val="000000"/>
          <w:sz w:val="32"/>
          <w:szCs w:val="32"/>
          <w:highlight w:val="none"/>
        </w:rPr>
        <w:t xml:space="preserve">十、磋商所需其他材料</w:t>
      </w:r>
      <w:bookmarkEnd w:id="230"/>
      <w:r/>
      <w:r/>
    </w:p>
    <w:p>
      <w:pPr>
        <w:pStyle w:val="1104"/>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请在此文档中增加磋商所需其他相关内容（包括资格要求、评分办法、采购需求中涉及的证件证明及其它供应商认为有必要提供的资料），如没有请将此空文档上传。</w:t>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778"/>
        <w:ind w:left="0" w:right="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78"/>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78"/>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7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7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7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7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7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7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78"/>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7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7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7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7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bookmarkEnd w:id="201"/>
      <w:r/>
      <w:bookmarkEnd w:id="202"/>
      <w:r/>
      <w:bookmarkEnd w:id="221"/>
      <w:r/>
      <w:r/>
    </w:p>
    <w:p>
      <w:pPr>
        <w:jc w:val="center"/>
        <w:rPr>
          <w:rFonts w:cs="仿宋"/>
          <w:b/>
          <w:bCs/>
          <w:color w:val="000000"/>
          <w:sz w:val="32"/>
          <w:szCs w:val="32"/>
          <w:highlight w:val="none"/>
        </w:rPr>
      </w:pPr>
      <w:r/>
      <w:bookmarkStart w:id="231" w:name="_Hlt24879081"/>
      <w:r/>
      <w:bookmarkEnd w:id="231"/>
      <w:r/>
      <w:bookmarkStart w:id="232" w:name="_Hlt26671343"/>
      <w:r/>
      <w:bookmarkEnd w:id="232"/>
      <w:r/>
      <w:bookmarkStart w:id="233" w:name="_Hlt26671372"/>
      <w:r/>
      <w:bookmarkEnd w:id="233"/>
      <w:r/>
      <w:bookmarkStart w:id="234" w:name="_Hlt26580838"/>
      <w:r/>
      <w:bookmarkEnd w:id="234"/>
      <w:r/>
      <w:bookmarkStart w:id="235" w:name="_Hlt26782999"/>
      <w:r/>
      <w:bookmarkEnd w:id="235"/>
      <w:r/>
      <w:bookmarkStart w:id="236" w:name="_Hlt26955064"/>
      <w:r/>
      <w:bookmarkEnd w:id="236"/>
      <w:r/>
      <w:bookmarkStart w:id="237" w:name="_Hlt26609391"/>
      <w:r/>
      <w:bookmarkEnd w:id="237"/>
      <w:r/>
      <w:bookmarkStart w:id="238" w:name="_Hlt26955056"/>
      <w:r/>
      <w:bookmarkEnd w:id="238"/>
      <w:r/>
      <w:bookmarkStart w:id="239" w:name="_Hlt26955054"/>
      <w:r/>
      <w:bookmarkEnd w:id="239"/>
      <w:r>
        <w:rPr>
          <w:rFonts w:hint="eastAsia" w:cs="仿宋"/>
          <w:b/>
          <w:bCs/>
          <w:color w:val="000000"/>
          <w:sz w:val="32"/>
          <w:szCs w:val="32"/>
          <w:highlight w:val="none"/>
        </w:rPr>
        <w:t xml:space="preserve">质疑函范本</w:t>
      </w:r>
      <w:r/>
    </w:p>
    <w:p>
      <w:pPr>
        <w:keepLines w:val="0"/>
        <w:keepNext w:val="0"/>
        <w:pageBreakBefore w:val="0"/>
        <w:spacing w:line="520" w:lineRule="exact"/>
        <w:widowControl w:val="off"/>
        <w:rPr>
          <w:rFonts w:cs="仿宋"/>
          <w:bCs/>
          <w:color w:val="000000"/>
          <w:sz w:val="24"/>
          <w:szCs w:val="24"/>
          <w:highlight w:val="none"/>
        </w:rPr>
        <w:outlineLvl w:val="1"/>
      </w:pPr>
      <w:r>
        <w:rPr>
          <w:rFonts w:hint="eastAsia" w:cs="仿宋"/>
          <w:bCs/>
          <w:color w:val="000000"/>
          <w:sz w:val="24"/>
          <w:szCs w:val="24"/>
          <w:highlight w:val="none"/>
        </w:rPr>
        <w:t xml:space="preserve">一、质疑供应商基本信息</w:t>
      </w:r>
      <w:r/>
    </w:p>
    <w:p>
      <w:pPr>
        <w:keepLines w:val="0"/>
        <w:keepNext w:val="0"/>
        <w:pageBreakBefore w:val="0"/>
        <w:spacing w:line="520" w:lineRule="exact"/>
        <w:widowControl w:val="off"/>
        <w:rPr>
          <w:rFonts w:cs="仿宋"/>
          <w:color w:val="000000"/>
          <w:sz w:val="24"/>
          <w:szCs w:val="24"/>
          <w:highlight w:val="none"/>
          <w:u w:val="single"/>
        </w:rPr>
      </w:pPr>
      <w:r>
        <w:rPr>
          <w:rFonts w:hint="eastAsia" w:cs="仿宋"/>
          <w:color w:val="000000"/>
          <w:sz w:val="24"/>
          <w:szCs w:val="24"/>
          <w:highlight w:val="none"/>
        </w:rPr>
        <w:t xml:space="preserve">质疑供应商：</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rPr>
      </w:pPr>
      <w:r>
        <w:rPr>
          <w:rFonts w:hint="eastAsia" w:cs="仿宋"/>
          <w:color w:val="000000"/>
          <w:sz w:val="24"/>
          <w:szCs w:val="24"/>
          <w:highlight w:val="none"/>
        </w:rPr>
        <w:t xml:space="preserve">地址：</w:t>
      </w:r>
      <w:r>
        <w:rPr>
          <w:rFonts w:hint="eastAsia" w:cs="仿宋"/>
          <w:color w:val="000000"/>
          <w:sz w:val="24"/>
          <w:szCs w:val="24"/>
          <w:highlight w:val="none"/>
          <w:u w:val="single"/>
        </w:rPr>
        <w:t xml:space="preserve">                           </w:t>
      </w:r>
      <w:r>
        <w:rPr>
          <w:rFonts w:hint="eastAsia" w:cs="仿宋"/>
          <w:color w:val="000000"/>
          <w:sz w:val="24"/>
          <w:szCs w:val="24"/>
          <w:highlight w:val="none"/>
          <w:u w:val="single"/>
          <w:lang w:val="en-US" w:eastAsia="zh-CN"/>
        </w:rPr>
        <w:t xml:space="preserve">       </w:t>
      </w:r>
      <w:r>
        <w:rPr>
          <w:rFonts w:hint="eastAsia" w:cs="仿宋"/>
          <w:color w:val="000000"/>
          <w:sz w:val="24"/>
          <w:szCs w:val="24"/>
          <w:highlight w:val="none"/>
        </w:rPr>
        <w:t xml:space="preserve">邮编：</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rPr>
      </w:pPr>
      <w:r>
        <w:rPr>
          <w:rFonts w:hint="eastAsia" w:cs="仿宋"/>
          <w:color w:val="000000"/>
          <w:sz w:val="24"/>
          <w:szCs w:val="24"/>
          <w:highlight w:val="none"/>
        </w:rPr>
        <w:t xml:space="preserve">联系人：</w:t>
      </w:r>
      <w:r>
        <w:rPr>
          <w:rFonts w:hint="eastAsia" w:cs="仿宋"/>
          <w:color w:val="000000"/>
          <w:sz w:val="24"/>
          <w:szCs w:val="24"/>
          <w:highlight w:val="none"/>
          <w:u w:val="single"/>
        </w:rPr>
        <w:t xml:space="preserve">                      </w:t>
      </w:r>
      <w:r>
        <w:rPr>
          <w:rFonts w:hint="eastAsia" w:cs="仿宋"/>
          <w:color w:val="000000"/>
          <w:sz w:val="24"/>
          <w:szCs w:val="24"/>
          <w:highlight w:val="none"/>
          <w:u w:val="single"/>
          <w:lang w:val="en-US" w:eastAsia="zh-CN"/>
        </w:rPr>
        <w:t xml:space="preserve">          </w:t>
      </w:r>
      <w:r>
        <w:rPr>
          <w:rFonts w:hint="eastAsia" w:cs="仿宋"/>
          <w:color w:val="000000"/>
          <w:sz w:val="24"/>
          <w:szCs w:val="24"/>
          <w:highlight w:val="none"/>
        </w:rPr>
        <w:t xml:space="preserve">联系电话：</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u w:val="single"/>
        </w:rPr>
      </w:pPr>
      <w:r>
        <w:rPr>
          <w:rFonts w:hint="eastAsia" w:cs="仿宋"/>
          <w:color w:val="000000"/>
          <w:sz w:val="24"/>
          <w:szCs w:val="24"/>
          <w:highlight w:val="none"/>
        </w:rPr>
        <w:t xml:space="preserve">授权代表：</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rPr>
      </w:pPr>
      <w:r>
        <w:rPr>
          <w:rFonts w:hint="eastAsia" w:cs="仿宋"/>
          <w:color w:val="000000"/>
          <w:sz w:val="24"/>
          <w:szCs w:val="24"/>
          <w:highlight w:val="none"/>
        </w:rPr>
        <w:t xml:space="preserve">联系电话：</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rPr>
      </w:pPr>
      <w:r>
        <w:rPr>
          <w:rFonts w:hint="eastAsia" w:cs="仿宋"/>
          <w:color w:val="000000"/>
          <w:sz w:val="24"/>
          <w:szCs w:val="24"/>
          <w:highlight w:val="none"/>
        </w:rPr>
        <w:t xml:space="preserve">地址：</w:t>
      </w:r>
      <w:r>
        <w:rPr>
          <w:rFonts w:cs="仿宋"/>
          <w:color w:val="000000"/>
          <w:sz w:val="24"/>
          <w:szCs w:val="24"/>
          <w:highlight w:val="none"/>
        </w:rPr>
        <w:t xml:space="preserve"> </w:t>
      </w:r>
      <w:r>
        <w:rPr>
          <w:rFonts w:hint="eastAsia" w:cs="仿宋"/>
          <w:color w:val="000000"/>
          <w:sz w:val="24"/>
          <w:szCs w:val="24"/>
          <w:highlight w:val="none"/>
          <w:u w:val="single"/>
        </w:rPr>
        <w:t xml:space="preserve">                       </w:t>
      </w:r>
      <w:r>
        <w:rPr>
          <w:rFonts w:hint="eastAsia" w:cs="仿宋"/>
          <w:color w:val="000000"/>
          <w:sz w:val="24"/>
          <w:szCs w:val="24"/>
          <w:highlight w:val="none"/>
          <w:u w:val="single"/>
          <w:lang w:val="en-US" w:eastAsia="zh-CN"/>
        </w:rPr>
        <w:t xml:space="preserve">          </w:t>
      </w:r>
      <w:r>
        <w:rPr>
          <w:rFonts w:hint="eastAsia" w:cs="仿宋"/>
          <w:color w:val="000000"/>
          <w:sz w:val="24"/>
          <w:szCs w:val="24"/>
          <w:highlight w:val="none"/>
          <w:u w:val="single"/>
        </w:rPr>
        <w:t xml:space="preserve"> </w:t>
      </w:r>
      <w:r>
        <w:rPr>
          <w:rFonts w:hint="eastAsia" w:cs="仿宋"/>
          <w:color w:val="000000"/>
          <w:sz w:val="24"/>
          <w:szCs w:val="24"/>
          <w:highlight w:val="none"/>
        </w:rPr>
        <w:t xml:space="preserve">邮编：</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bCs/>
          <w:color w:val="000000"/>
          <w:sz w:val="24"/>
          <w:szCs w:val="24"/>
          <w:highlight w:val="none"/>
        </w:rPr>
        <w:outlineLvl w:val="1"/>
      </w:pPr>
      <w:r>
        <w:rPr>
          <w:rFonts w:hint="eastAsia" w:cs="仿宋"/>
          <w:bCs/>
          <w:color w:val="000000"/>
          <w:sz w:val="24"/>
          <w:szCs w:val="24"/>
          <w:highlight w:val="none"/>
        </w:rPr>
        <w:t xml:space="preserve">二、质疑项目基本情况</w:t>
      </w:r>
      <w:r/>
    </w:p>
    <w:p>
      <w:pPr>
        <w:keepLines w:val="0"/>
        <w:keepNext w:val="0"/>
        <w:pageBreakBefore w:val="0"/>
        <w:spacing w:line="520" w:lineRule="exact"/>
        <w:widowControl w:val="off"/>
        <w:rPr>
          <w:rFonts w:cs="仿宋"/>
          <w:color w:val="000000"/>
          <w:sz w:val="24"/>
          <w:szCs w:val="24"/>
          <w:highlight w:val="none"/>
        </w:rPr>
      </w:pPr>
      <w:r>
        <w:rPr>
          <w:rFonts w:hint="eastAsia" w:cs="仿宋"/>
          <w:color w:val="000000"/>
          <w:sz w:val="24"/>
          <w:szCs w:val="24"/>
          <w:highlight w:val="none"/>
        </w:rPr>
        <w:t xml:space="preserve">质疑项目的名称：</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rPr>
      </w:pPr>
      <w:r>
        <w:rPr>
          <w:rFonts w:hint="eastAsia" w:cs="仿宋"/>
          <w:color w:val="000000"/>
          <w:sz w:val="24"/>
          <w:szCs w:val="24"/>
          <w:highlight w:val="none"/>
        </w:rPr>
        <w:t xml:space="preserve">质疑项目的编号：</w:t>
      </w:r>
      <w:r>
        <w:rPr>
          <w:rFonts w:hint="eastAsia" w:cs="仿宋"/>
          <w:color w:val="000000"/>
          <w:sz w:val="24"/>
          <w:szCs w:val="24"/>
          <w:highlight w:val="none"/>
          <w:u w:val="single"/>
        </w:rPr>
        <w:t xml:space="preserve">                         </w:t>
      </w:r>
      <w:r>
        <w:rPr>
          <w:rFonts w:hint="eastAsia" w:cs="仿宋"/>
          <w:color w:val="000000"/>
          <w:sz w:val="24"/>
          <w:szCs w:val="24"/>
          <w:highlight w:val="none"/>
        </w:rPr>
        <w:t xml:space="preserve">包号：</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u w:val="single"/>
        </w:rPr>
      </w:pPr>
      <w:r>
        <w:rPr>
          <w:rFonts w:hint="eastAsia" w:cs="仿宋"/>
          <w:color w:val="000000"/>
          <w:sz w:val="24"/>
          <w:szCs w:val="24"/>
          <w:highlight w:val="none"/>
        </w:rPr>
        <w:t xml:space="preserve">采购人名称：</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rPr>
      </w:pPr>
      <w:r>
        <w:rPr>
          <w:rFonts w:hint="eastAsia" w:cs="仿宋"/>
          <w:color w:val="000000"/>
          <w:sz w:val="24"/>
          <w:szCs w:val="24"/>
          <w:highlight w:val="none"/>
        </w:rPr>
        <w:t xml:space="preserve">采购文件获取日期：</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bCs/>
          <w:color w:val="000000"/>
          <w:sz w:val="24"/>
          <w:szCs w:val="24"/>
          <w:highlight w:val="none"/>
        </w:rPr>
        <w:outlineLvl w:val="1"/>
      </w:pPr>
      <w:r>
        <w:rPr>
          <w:rFonts w:hint="eastAsia" w:cs="仿宋"/>
          <w:bCs/>
          <w:color w:val="000000"/>
          <w:sz w:val="24"/>
          <w:szCs w:val="24"/>
          <w:highlight w:val="none"/>
        </w:rPr>
        <w:t xml:space="preserve">三、质疑事项具体内容</w:t>
      </w:r>
      <w:r/>
    </w:p>
    <w:p>
      <w:pPr>
        <w:keepLines w:val="0"/>
        <w:keepNext w:val="0"/>
        <w:pageBreakBefore w:val="0"/>
        <w:spacing w:line="520" w:lineRule="exact"/>
        <w:widowControl w:val="off"/>
        <w:rPr>
          <w:rFonts w:cs="仿宋"/>
          <w:color w:val="000000"/>
          <w:sz w:val="24"/>
          <w:szCs w:val="24"/>
          <w:highlight w:val="none"/>
          <w:u w:val="single"/>
        </w:rPr>
      </w:pPr>
      <w:r>
        <w:rPr>
          <w:rFonts w:hint="eastAsia" w:cs="仿宋"/>
          <w:color w:val="000000"/>
          <w:sz w:val="24"/>
          <w:szCs w:val="24"/>
          <w:highlight w:val="none"/>
        </w:rPr>
        <w:t xml:space="preserve">质疑事项1：</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u w:val="single"/>
        </w:rPr>
      </w:pPr>
      <w:r>
        <w:rPr>
          <w:rFonts w:hint="eastAsia" w:cs="仿宋"/>
          <w:color w:val="000000"/>
          <w:sz w:val="24"/>
          <w:szCs w:val="24"/>
          <w:highlight w:val="none"/>
        </w:rPr>
        <w:t xml:space="preserve">事实依据：</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rPr>
      </w:pP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u w:val="single"/>
        </w:rPr>
      </w:pPr>
      <w:r>
        <w:rPr>
          <w:rFonts w:hint="eastAsia" w:cs="仿宋"/>
          <w:color w:val="000000"/>
          <w:sz w:val="24"/>
          <w:szCs w:val="24"/>
          <w:highlight w:val="none"/>
        </w:rPr>
        <w:t xml:space="preserve">法律依据：</w:t>
      </w:r>
      <w:r>
        <w:rPr>
          <w:rFonts w:hint="eastAsia" w:cs="仿宋"/>
          <w:color w:val="000000"/>
          <w:sz w:val="24"/>
          <w:szCs w:val="24"/>
          <w:highlight w:val="none"/>
          <w:u w:val="single"/>
        </w:rPr>
        <w:t xml:space="preserve">                                                                 </w:t>
      </w:r>
      <w:r/>
    </w:p>
    <w:p>
      <w:pPr>
        <w:keepLines w:val="0"/>
        <w:keepNext w:val="0"/>
        <w:pageBreakBefore w:val="0"/>
        <w:spacing w:line="520" w:lineRule="exact"/>
        <w:widowControl w:val="off"/>
        <w:rPr>
          <w:rFonts w:cs="仿宋"/>
          <w:color w:val="000000"/>
          <w:sz w:val="24"/>
          <w:szCs w:val="24"/>
          <w:highlight w:val="none"/>
          <w:u w:val="single"/>
        </w:rPr>
      </w:pPr>
      <w:r>
        <w:rPr>
          <w:rFonts w:hint="eastAsia" w:cs="仿宋"/>
          <w:color w:val="000000"/>
          <w:sz w:val="24"/>
          <w:szCs w:val="24"/>
          <w:highlight w:val="none"/>
          <w:u w:val="single"/>
        </w:rPr>
        <w:t xml:space="preserve">                                                                           </w:t>
      </w:r>
      <w:r/>
    </w:p>
    <w:p>
      <w:pPr>
        <w:keepLines w:val="0"/>
        <w:keepNext w:val="0"/>
        <w:pageBreakBefore w:val="0"/>
        <w:spacing w:line="560" w:lineRule="exact"/>
        <w:widowControl w:val="off"/>
        <w:rPr>
          <w:rFonts w:cs="仿宋"/>
          <w:color w:val="000000"/>
          <w:sz w:val="24"/>
          <w:szCs w:val="24"/>
          <w:highlight w:val="none"/>
          <w:u w:val="single"/>
        </w:rPr>
      </w:pPr>
      <w:r>
        <w:rPr>
          <w:rFonts w:hint="eastAsia" w:cs="仿宋"/>
          <w:color w:val="000000"/>
          <w:sz w:val="24"/>
          <w:szCs w:val="24"/>
          <w:highlight w:val="none"/>
        </w:rPr>
        <w:t xml:space="preserve">质疑事项2</w:t>
      </w:r>
      <w:r/>
    </w:p>
    <w:p>
      <w:pPr>
        <w:spacing w:line="360" w:lineRule="auto"/>
        <w:rPr>
          <w:rFonts w:cs="仿宋"/>
          <w:color w:val="000000"/>
          <w:sz w:val="24"/>
          <w:szCs w:val="24"/>
          <w:highlight w:val="none"/>
        </w:rPr>
      </w:pPr>
      <w:r>
        <w:rPr>
          <w:rFonts w:hint="eastAsia" w:cs="仿宋"/>
          <w:color w:val="000000"/>
          <w:sz w:val="24"/>
          <w:szCs w:val="24"/>
          <w:highlight w:val="none"/>
        </w:rPr>
        <w:t xml:space="preserve">……</w:t>
      </w:r>
      <w:r/>
    </w:p>
    <w:p>
      <w:pPr>
        <w:spacing w:line="360" w:lineRule="auto"/>
        <w:rPr>
          <w:rFonts w:cs="仿宋"/>
          <w:bCs/>
          <w:color w:val="000000"/>
          <w:sz w:val="24"/>
          <w:szCs w:val="24"/>
          <w:highlight w:val="none"/>
        </w:rPr>
        <w:outlineLvl w:val="1"/>
      </w:pPr>
      <w:r>
        <w:rPr>
          <w:rFonts w:hint="eastAsia" w:cs="仿宋"/>
          <w:bCs/>
          <w:color w:val="000000"/>
          <w:sz w:val="24"/>
          <w:szCs w:val="24"/>
          <w:highlight w:val="none"/>
        </w:rPr>
        <w:t xml:space="preserve">四、与质疑事项相关的质疑请求</w:t>
      </w:r>
      <w:r/>
    </w:p>
    <w:p>
      <w:pPr>
        <w:spacing w:line="360" w:lineRule="auto"/>
        <w:rPr>
          <w:rFonts w:cs="仿宋"/>
          <w:color w:val="000000"/>
          <w:sz w:val="24"/>
          <w:szCs w:val="24"/>
          <w:highlight w:val="none"/>
          <w:u w:val="single"/>
        </w:rPr>
      </w:pPr>
      <w:r>
        <w:rPr>
          <w:rFonts w:hint="eastAsia" w:cs="仿宋"/>
          <w:color w:val="000000"/>
          <w:sz w:val="24"/>
          <w:szCs w:val="24"/>
          <w:highlight w:val="none"/>
        </w:rPr>
        <w:t xml:space="preserve">请求：</w:t>
      </w:r>
      <w:r>
        <w:rPr>
          <w:rFonts w:hint="eastAsia" w:cs="仿宋"/>
          <w:color w:val="000000"/>
          <w:sz w:val="24"/>
          <w:szCs w:val="24"/>
          <w:highlight w:val="none"/>
          <w:u w:val="single"/>
        </w:rPr>
        <w:t xml:space="preserve">                                                                     </w:t>
      </w:r>
      <w:r/>
    </w:p>
    <w:p>
      <w:pPr>
        <w:rPr>
          <w:color w:val="000000"/>
          <w:sz w:val="24"/>
          <w:szCs w:val="24"/>
          <w:highlight w:val="none"/>
        </w:rPr>
      </w:pPr>
      <w:r>
        <w:rPr>
          <w:rFonts w:hint="eastAsia"/>
          <w:color w:val="000000"/>
          <w:sz w:val="24"/>
          <w:szCs w:val="24"/>
          <w:highlight w:val="none"/>
        </w:rPr>
        <w:t xml:space="preserve">签字（签章）：                   公章：                      </w:t>
      </w:r>
      <w:r/>
    </w:p>
    <w:p>
      <w:pPr>
        <w:rPr>
          <w:color w:val="000000"/>
          <w:sz w:val="24"/>
          <w:szCs w:val="24"/>
          <w:highlight w:val="none"/>
        </w:rPr>
      </w:pPr>
      <w:r>
        <w:rPr>
          <w:rFonts w:hint="eastAsia"/>
          <w:color w:val="000000"/>
          <w:sz w:val="24"/>
          <w:szCs w:val="24"/>
          <w:highlight w:val="none"/>
        </w:rPr>
        <w:t xml:space="preserve">日期：    </w:t>
      </w:r>
      <w:r/>
    </w:p>
    <w:p>
      <w:pPr>
        <w:spacing w:line="400" w:lineRule="exact"/>
        <w:rPr>
          <w:b/>
          <w:color w:val="000000"/>
          <w:sz w:val="24"/>
          <w:szCs w:val="24"/>
          <w:highlight w:val="none"/>
        </w:rPr>
      </w:pPr>
      <w:r>
        <w:rPr>
          <w:rFonts w:hint="eastAsia"/>
          <w:b/>
          <w:color w:val="000000"/>
          <w:sz w:val="24"/>
          <w:szCs w:val="24"/>
          <w:highlight w:val="none"/>
        </w:rPr>
        <w:t xml:space="preserve">质疑函制作说明：</w:t>
      </w:r>
      <w:r/>
    </w:p>
    <w:p>
      <w:pPr>
        <w:ind w:firstLine="480"/>
        <w:jc w:val="left"/>
        <w:spacing w:line="400" w:lineRule="exact"/>
        <w:widowControl/>
        <w:rPr>
          <w:color w:val="000000"/>
          <w:sz w:val="24"/>
          <w:szCs w:val="24"/>
          <w:highlight w:val="none"/>
        </w:rPr>
        <w:outlineLvl w:val="2"/>
      </w:pPr>
      <w:r>
        <w:rPr>
          <w:rFonts w:hint="eastAsia"/>
          <w:color w:val="000000"/>
          <w:sz w:val="24"/>
          <w:szCs w:val="24"/>
          <w:highlight w:val="none"/>
        </w:rPr>
        <w:t xml:space="preserve">1.供应商提出质疑时，应提交质疑函和必要的证明材料。</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2.质疑供应商若委托代理人进行质疑的，质疑函应按要求列明“授权代表”的有关内容，并在附件中提交由质疑</w:t>
      </w:r>
      <w:r>
        <w:rPr>
          <w:rFonts w:hint="eastAsia"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4.质疑函的质疑事项应具体、明确，并有必要的事实依据和法律依据。</w:t>
      </w:r>
      <w:r/>
    </w:p>
    <w:p>
      <w:pPr>
        <w:ind w:firstLine="480"/>
        <w:jc w:val="left"/>
        <w:spacing w:line="400" w:lineRule="exact"/>
        <w:widowControl/>
        <w:rPr>
          <w:color w:val="000000"/>
          <w:sz w:val="24"/>
          <w:szCs w:val="24"/>
          <w:highlight w:val="none"/>
        </w:rPr>
        <w:outlineLvl w:val="2"/>
      </w:pPr>
      <w:r>
        <w:rPr>
          <w:rFonts w:hint="eastAsia"/>
          <w:color w:val="000000"/>
          <w:sz w:val="24"/>
          <w:szCs w:val="24"/>
          <w:highlight w:val="none"/>
        </w:rPr>
        <w:t xml:space="preserve">5.质疑函的质疑请求应与质疑事项相关。</w:t>
      </w:r>
      <w:r/>
    </w:p>
    <w:p>
      <w:pPr>
        <w:ind w:firstLine="480"/>
        <w:jc w:val="left"/>
        <w:spacing w:line="400" w:lineRule="exact"/>
        <w:widowControl/>
        <w:rPr>
          <w:color w:val="000000"/>
          <w:sz w:val="24"/>
          <w:szCs w:val="24"/>
          <w:highlight w:val="none"/>
        </w:rPr>
      </w:pPr>
      <w:r>
        <w:rPr>
          <w:rFonts w:hint="eastAsia"/>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000000"/>
          <w:sz w:val="24"/>
          <w:szCs w:val="24"/>
          <w:highlight w:val="none"/>
        </w:rPr>
      </w:pPr>
      <w:r>
        <w:rPr>
          <w:rFonts w:hint="eastAsia"/>
          <w:color w:val="000000"/>
          <w:sz w:val="24"/>
          <w:szCs w:val="24"/>
          <w:highlight w:val="none"/>
        </w:rPr>
      </w:r>
      <w:r/>
    </w:p>
    <w:sectPr>
      <w:footerReference w:type="default" r:id="rId12"/>
      <w:footerReference w:type="first" r:id="rId13"/>
      <w:footnotePr/>
      <w:endnotePr/>
      <w:type w:val="nextPage"/>
      <w:pgSz w:w="11906" w:h="16838" w:orient="portrait"/>
      <w:pgMar w:top="1418" w:right="130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58470" cy="3067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58470" cy="306705"/>
                      </a:xfrm>
                      <a:prstGeom prst="rect">
                        <a:avLst/>
                      </a:prstGeom>
                      <a:noFill/>
                      <a:ln>
                        <a:noFill/>
                      </a:ln>
                    </wps:spPr>
                    <wps:txbx>
                      <w:txbxContent>
                        <w:p>
                          <w:pPr>
                            <w:pStyle w:val="1016"/>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w:t>
                          </w:r>
                          <w:r>
                            <w:rPr>
                              <w:sz w:val="21"/>
                              <w:szCs w:val="21"/>
                            </w:rP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6.1pt;height:24.1pt;mso-wrap-distance-left:9.0pt;mso-wrap-distance-top:0.0pt;mso-wrap-distance-right:9.0pt;mso-wrap-distance-bottom:0.0pt;visibility:visible;" filled="f" stroked="f">
              <v:textbox inset="0,0,0,0">
                <w:txbxContent>
                  <w:p>
                    <w:pPr>
                      <w:pStyle w:val="1016"/>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w:t>
                    </w:r>
                    <w:r>
                      <w:rPr>
                        <w:sz w:val="21"/>
                        <w:szCs w:val="21"/>
                      </w:rPr>
                      <w:fldChar w:fldCharType="end"/>
                    </w:r>
                    <w:r/>
                  </w:p>
                  <w:p>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0"/>
      <w:isLgl w:val="false"/>
      <w:suff w:val="nothing"/>
      <w:lvlText w:val=""/>
      <w:lvlJc w:val="left"/>
      <w:pPr>
        <w:ind w:left="0" w:firstLine="0"/>
      </w:pPr>
      <w:rPr>
        <w:rFonts w:hint="eastAsia"/>
      </w:rPr>
    </w:lvl>
    <w:lvl w:ilvl="6">
      <w:start w:val="1"/>
      <w:numFmt w:val="decimal"/>
      <w:pStyle w:val="982"/>
      <w:isLgl w:val="false"/>
      <w:suff w:val="nothing"/>
      <w:lvlText w:val=""/>
      <w:lvlJc w:val="left"/>
      <w:pPr>
        <w:ind w:left="0" w:firstLine="0"/>
      </w:pPr>
      <w:rPr>
        <w:rFonts w:hint="eastAsia"/>
      </w:rPr>
    </w:lvl>
    <w:lvl w:ilvl="7">
      <w:start w:val="1"/>
      <w:numFmt w:val="decimal"/>
      <w:pStyle w:val="984"/>
      <w:isLgl w:val="false"/>
      <w:suff w:val="nothing"/>
      <w:lvlText w:val=""/>
      <w:lvlJc w:val="left"/>
      <w:pPr>
        <w:ind w:left="0" w:firstLine="0"/>
      </w:pPr>
      <w:rPr>
        <w:rFonts w:hint="eastAsia"/>
      </w:rPr>
    </w:lvl>
    <w:lvl w:ilvl="8">
      <w:start w:val="1"/>
      <w:numFmt w:val="decimal"/>
      <w:pStyle w:val="986"/>
      <w:isLgl w:val="false"/>
      <w:suff w:val="nothing"/>
      <w:lvlText w:val=""/>
      <w:lvlJc w:val="left"/>
      <w:pPr>
        <w:ind w:left="0" w:firstLine="0"/>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link w:val="119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0">
    <w:name w:val="Heading 1"/>
    <w:basedOn w:val="749"/>
    <w:next w:val="749"/>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toc 7"/>
    <w:basedOn w:val="749"/>
    <w:next w:val="749"/>
    <w:uiPriority w:val="39"/>
    <w:unhideWhenUsed/>
    <w:qFormat/>
    <w:pPr>
      <w:ind w:left="1701" w:right="0" w:firstLine="0"/>
      <w:spacing w:after="57"/>
    </w:pPr>
  </w:style>
  <w:style w:type="paragraph" w:styleId="762">
    <w:name w:val="Caption"/>
    <w:basedOn w:val="749"/>
    <w:next w:val="749"/>
    <w:uiPriority w:val="35"/>
    <w:semiHidden/>
    <w:unhideWhenUsed/>
    <w:qFormat/>
    <w:pPr>
      <w:spacing w:line="276" w:lineRule="auto"/>
    </w:pPr>
    <w:rPr>
      <w:b/>
      <w:bCs/>
      <w:color w:val="4f81bd" w:themeColor="accent1"/>
      <w:sz w:val="18"/>
      <w:szCs w:val="18"/>
    </w:rPr>
  </w:style>
  <w:style w:type="paragraph" w:styleId="763">
    <w:name w:val="annotation text"/>
    <w:basedOn w:val="749"/>
    <w:uiPriority w:val="99"/>
    <w:semiHidden/>
    <w:unhideWhenUsed/>
    <w:qFormat/>
    <w:pPr>
      <w:jc w:val="left"/>
    </w:pPr>
  </w:style>
  <w:style w:type="paragraph" w:styleId="764">
    <w:name w:val="toc 5"/>
    <w:basedOn w:val="749"/>
    <w:next w:val="749"/>
    <w:uiPriority w:val="39"/>
    <w:unhideWhenUsed/>
    <w:qFormat/>
    <w:pPr>
      <w:ind w:left="1134" w:right="0" w:firstLine="0"/>
      <w:spacing w:after="57"/>
    </w:pPr>
  </w:style>
  <w:style w:type="paragraph" w:styleId="765">
    <w:name w:val="toc 3"/>
    <w:basedOn w:val="749"/>
    <w:next w:val="749"/>
    <w:uiPriority w:val="39"/>
    <w:unhideWhenUsed/>
    <w:qFormat/>
    <w:pPr>
      <w:ind w:left="567" w:right="0" w:firstLine="0"/>
      <w:spacing w:after="57"/>
    </w:pPr>
  </w:style>
  <w:style w:type="paragraph" w:styleId="766">
    <w:name w:val="toc 8"/>
    <w:basedOn w:val="749"/>
    <w:next w:val="749"/>
    <w:uiPriority w:val="39"/>
    <w:unhideWhenUsed/>
    <w:qFormat/>
    <w:pPr>
      <w:ind w:left="1984" w:right="0" w:firstLine="0"/>
      <w:spacing w:after="57"/>
    </w:pPr>
  </w:style>
  <w:style w:type="paragraph" w:styleId="767">
    <w:name w:val="endnote text"/>
    <w:basedOn w:val="749"/>
    <w:uiPriority w:val="99"/>
    <w:semiHidden/>
    <w:unhideWhenUsed/>
    <w:qFormat/>
    <w:pPr>
      <w:spacing w:after="0" w:line="240" w:lineRule="auto"/>
    </w:pPr>
    <w:rPr>
      <w:sz w:val="20"/>
    </w:rPr>
  </w:style>
  <w:style w:type="paragraph" w:styleId="768">
    <w:name w:val="Footer"/>
    <w:basedOn w:val="749"/>
    <w:uiPriority w:val="99"/>
    <w:unhideWhenUsed/>
    <w:qFormat/>
    <w:pPr>
      <w:spacing w:after="0" w:line="240" w:lineRule="auto"/>
      <w:tabs>
        <w:tab w:val="center" w:pos="7143" w:leader="none"/>
        <w:tab w:val="right" w:pos="14287" w:leader="none"/>
      </w:tabs>
    </w:pPr>
  </w:style>
  <w:style w:type="paragraph" w:styleId="769">
    <w:name w:val="Header"/>
    <w:basedOn w:val="749"/>
    <w:uiPriority w:val="99"/>
    <w:unhideWhenUsed/>
    <w:qFormat/>
    <w:pPr>
      <w:spacing w:after="0" w:line="240" w:lineRule="auto"/>
      <w:tabs>
        <w:tab w:val="center" w:pos="7143" w:leader="none"/>
        <w:tab w:val="right" w:pos="14287" w:leader="none"/>
      </w:tabs>
    </w:pPr>
  </w:style>
  <w:style w:type="paragraph" w:styleId="770">
    <w:name w:val="toc 1"/>
    <w:basedOn w:val="749"/>
    <w:next w:val="749"/>
    <w:uiPriority w:val="39"/>
    <w:unhideWhenUsed/>
    <w:qFormat/>
    <w:pPr>
      <w:ind w:left="0" w:right="0" w:firstLine="0"/>
      <w:spacing w:after="57"/>
    </w:pPr>
  </w:style>
  <w:style w:type="paragraph" w:styleId="771">
    <w:name w:val="toc 4"/>
    <w:basedOn w:val="749"/>
    <w:next w:val="749"/>
    <w:uiPriority w:val="39"/>
    <w:unhideWhenUsed/>
    <w:qFormat/>
    <w:pPr>
      <w:ind w:left="850" w:right="0" w:firstLine="0"/>
      <w:spacing w:after="57"/>
    </w:pPr>
  </w:style>
  <w:style w:type="paragraph" w:styleId="772">
    <w:name w:val="Subtitle"/>
    <w:basedOn w:val="749"/>
    <w:next w:val="749"/>
    <w:uiPriority w:val="11"/>
    <w:qFormat/>
    <w:pPr>
      <w:spacing w:before="200" w:after="200"/>
    </w:pPr>
    <w:rPr>
      <w:sz w:val="24"/>
      <w:szCs w:val="24"/>
    </w:rPr>
  </w:style>
  <w:style w:type="paragraph" w:styleId="773">
    <w:name w:val="footnote text"/>
    <w:basedOn w:val="749"/>
    <w:uiPriority w:val="99"/>
    <w:semiHidden/>
    <w:unhideWhenUsed/>
    <w:qFormat/>
    <w:pPr>
      <w:spacing w:after="40" w:line="240" w:lineRule="auto"/>
    </w:pPr>
    <w:rPr>
      <w:sz w:val="18"/>
    </w:rPr>
  </w:style>
  <w:style w:type="paragraph" w:styleId="774">
    <w:name w:val="toc 6"/>
    <w:basedOn w:val="749"/>
    <w:next w:val="749"/>
    <w:uiPriority w:val="39"/>
    <w:unhideWhenUsed/>
    <w:qFormat/>
    <w:pPr>
      <w:ind w:left="1417" w:right="0" w:firstLine="0"/>
      <w:spacing w:after="57"/>
    </w:pPr>
  </w:style>
  <w:style w:type="paragraph" w:styleId="775">
    <w:name w:val="table of figures"/>
    <w:basedOn w:val="749"/>
    <w:next w:val="749"/>
    <w:uiPriority w:val="99"/>
    <w:unhideWhenUsed/>
    <w:qFormat/>
    <w:pPr>
      <w:spacing w:after="0" w:afterAutospacing="0"/>
    </w:pPr>
  </w:style>
  <w:style w:type="paragraph" w:styleId="776">
    <w:name w:val="toc 2"/>
    <w:basedOn w:val="749"/>
    <w:next w:val="749"/>
    <w:uiPriority w:val="39"/>
    <w:unhideWhenUsed/>
    <w:qFormat/>
    <w:pPr>
      <w:ind w:left="283" w:right="0" w:firstLine="0"/>
      <w:spacing w:after="57"/>
    </w:pPr>
  </w:style>
  <w:style w:type="paragraph" w:styleId="777">
    <w:name w:val="toc 9"/>
    <w:basedOn w:val="749"/>
    <w:next w:val="749"/>
    <w:uiPriority w:val="39"/>
    <w:unhideWhenUsed/>
    <w:qFormat/>
    <w:pPr>
      <w:ind w:left="2268" w:right="0" w:firstLine="0"/>
      <w:spacing w:after="57"/>
    </w:pPr>
  </w:style>
  <w:style w:type="paragraph" w:styleId="778">
    <w:name w:val="Normal (Web)"/>
    <w:basedOn w:val="749"/>
    <w:uiPriority w:val="99"/>
    <w:semiHidden/>
    <w:unhideWhenUsed/>
    <w:qFormat/>
    <w:pPr>
      <w:ind w:left="0" w:right="0"/>
      <w:jc w:val="left"/>
      <w:spacing w:before="0" w:beforeAutospacing="1" w:after="0" w:afterAutospacing="1"/>
    </w:pPr>
    <w:rPr>
      <w:sz w:val="24"/>
      <w:lang w:val="en-US" w:eastAsia="zh-CN" w:bidi="ar"/>
    </w:rPr>
  </w:style>
  <w:style w:type="paragraph" w:styleId="779">
    <w:name w:val="Title"/>
    <w:basedOn w:val="749"/>
    <w:next w:val="749"/>
    <w:uiPriority w:val="10"/>
    <w:qFormat/>
    <w:pPr>
      <w:contextualSpacing/>
      <w:spacing w:before="300" w:after="200"/>
    </w:pPr>
    <w:rPr>
      <w:sz w:val="48"/>
      <w:szCs w:val="48"/>
    </w:rPr>
  </w:style>
  <w:style w:type="table" w:styleId="7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rPr>
  </w:style>
  <w:style w:type="character" w:styleId="783">
    <w:name w:val="footnote reference"/>
    <w:uiPriority w:val="99"/>
    <w:unhideWhenUsed/>
    <w:qFormat/>
    <w:rPr>
      <w:vertAlign w:val="superscript"/>
    </w:rPr>
  </w:style>
  <w:style w:type="paragraph" w:styleId="784" w:customStyle="1">
    <w:name w:val="标题 112"/>
    <w:basedOn w:val="749"/>
    <w:next w:val="749"/>
    <w:link w:val="795"/>
    <w:uiPriority w:val="9"/>
    <w:qFormat/>
    <w:pPr>
      <w:keepLines/>
      <w:keepNext/>
      <w:spacing w:before="480" w:after="200"/>
      <w:outlineLvl w:val="0"/>
    </w:pPr>
    <w:rPr>
      <w:rFonts w:ascii="Arial" w:hAnsi="Arial" w:eastAsia="Arial" w:cs="Arial"/>
      <w:sz w:val="40"/>
      <w:szCs w:val="40"/>
    </w:rPr>
  </w:style>
  <w:style w:type="paragraph" w:styleId="785" w:customStyle="1">
    <w:name w:val="标题 212"/>
    <w:basedOn w:val="749"/>
    <w:next w:val="749"/>
    <w:link w:val="796"/>
    <w:uiPriority w:val="9"/>
    <w:unhideWhenUsed/>
    <w:qFormat/>
    <w:pPr>
      <w:keepLines/>
      <w:keepNext/>
      <w:spacing w:before="360" w:after="200"/>
      <w:outlineLvl w:val="1"/>
    </w:pPr>
    <w:rPr>
      <w:rFonts w:ascii="Arial" w:hAnsi="Arial" w:eastAsia="Arial" w:cs="Arial"/>
      <w:sz w:val="34"/>
    </w:rPr>
  </w:style>
  <w:style w:type="paragraph" w:styleId="786" w:customStyle="1">
    <w:name w:val="标题 311"/>
    <w:basedOn w:val="749"/>
    <w:next w:val="749"/>
    <w:link w:val="797"/>
    <w:uiPriority w:val="9"/>
    <w:unhideWhenUsed/>
    <w:qFormat/>
    <w:pPr>
      <w:keepLines/>
      <w:keepNext/>
      <w:spacing w:before="320" w:after="200"/>
      <w:outlineLvl w:val="2"/>
    </w:pPr>
    <w:rPr>
      <w:rFonts w:ascii="Arial" w:hAnsi="Arial" w:eastAsia="Arial" w:cs="Arial"/>
      <w:sz w:val="30"/>
      <w:szCs w:val="30"/>
    </w:rPr>
  </w:style>
  <w:style w:type="paragraph" w:styleId="787" w:customStyle="1">
    <w:name w:val="标题 411"/>
    <w:basedOn w:val="749"/>
    <w:next w:val="749"/>
    <w:link w:val="798"/>
    <w:uiPriority w:val="9"/>
    <w:unhideWhenUsed/>
    <w:qFormat/>
    <w:pPr>
      <w:keepLines/>
      <w:keepNext/>
      <w:spacing w:before="320" w:after="200"/>
      <w:outlineLvl w:val="3"/>
    </w:pPr>
    <w:rPr>
      <w:rFonts w:ascii="Arial" w:hAnsi="Arial" w:eastAsia="Arial" w:cs="Arial"/>
      <w:b/>
      <w:bCs/>
      <w:sz w:val="26"/>
      <w:szCs w:val="26"/>
    </w:rPr>
  </w:style>
  <w:style w:type="paragraph" w:styleId="788" w:customStyle="1">
    <w:name w:val="标题 511"/>
    <w:basedOn w:val="749"/>
    <w:next w:val="749"/>
    <w:link w:val="799"/>
    <w:uiPriority w:val="9"/>
    <w:unhideWhenUsed/>
    <w:qFormat/>
    <w:pPr>
      <w:keepLines/>
      <w:keepNext/>
      <w:spacing w:before="320" w:after="200"/>
      <w:outlineLvl w:val="4"/>
    </w:pPr>
    <w:rPr>
      <w:rFonts w:ascii="Arial" w:hAnsi="Arial" w:eastAsia="Arial" w:cs="Arial"/>
      <w:b/>
      <w:bCs/>
      <w:sz w:val="24"/>
      <w:szCs w:val="24"/>
    </w:rPr>
  </w:style>
  <w:style w:type="paragraph" w:styleId="789" w:customStyle="1">
    <w:name w:val="标题 611"/>
    <w:basedOn w:val="749"/>
    <w:next w:val="749"/>
    <w:link w:val="800"/>
    <w:uiPriority w:val="9"/>
    <w:unhideWhenUsed/>
    <w:qFormat/>
    <w:pPr>
      <w:keepLines/>
      <w:keepNext/>
      <w:spacing w:before="320" w:after="200"/>
      <w:outlineLvl w:val="5"/>
    </w:pPr>
    <w:rPr>
      <w:rFonts w:ascii="Arial" w:hAnsi="Arial" w:eastAsia="Arial" w:cs="Arial"/>
      <w:b/>
      <w:bCs/>
      <w:sz w:val="22"/>
      <w:szCs w:val="22"/>
    </w:rPr>
  </w:style>
  <w:style w:type="paragraph" w:styleId="790" w:customStyle="1">
    <w:name w:val="标题 711"/>
    <w:basedOn w:val="749"/>
    <w:next w:val="749"/>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91" w:customStyle="1">
    <w:name w:val="标题 811"/>
    <w:basedOn w:val="749"/>
    <w:next w:val="749"/>
    <w:link w:val="802"/>
    <w:uiPriority w:val="9"/>
    <w:unhideWhenUsed/>
    <w:qFormat/>
    <w:pPr>
      <w:keepLines/>
      <w:keepNext/>
      <w:spacing w:before="320" w:after="200"/>
      <w:outlineLvl w:val="7"/>
    </w:pPr>
    <w:rPr>
      <w:rFonts w:ascii="Arial" w:hAnsi="Arial" w:eastAsia="Arial" w:cs="Arial"/>
      <w:i/>
      <w:iCs/>
      <w:sz w:val="22"/>
      <w:szCs w:val="22"/>
    </w:rPr>
  </w:style>
  <w:style w:type="paragraph" w:styleId="792" w:customStyle="1">
    <w:name w:val="标题 911"/>
    <w:basedOn w:val="749"/>
    <w:next w:val="749"/>
    <w:link w:val="803"/>
    <w:uiPriority w:val="9"/>
    <w:unhideWhenUsed/>
    <w:qFormat/>
    <w:pPr>
      <w:keepLines/>
      <w:keepNext/>
      <w:spacing w:before="320" w:after="200"/>
      <w:outlineLvl w:val="8"/>
    </w:pPr>
    <w:rPr>
      <w:rFonts w:ascii="Arial" w:hAnsi="Arial" w:eastAsia="Arial" w:cs="Arial"/>
      <w:i/>
      <w:iCs/>
      <w:sz w:val="21"/>
      <w:szCs w:val="21"/>
    </w:rPr>
  </w:style>
  <w:style w:type="character" w:styleId="793" w:customStyle="1">
    <w:name w:val="默认段落字体111"/>
    <w:link w:val="749"/>
    <w:uiPriority w:val="1"/>
    <w:unhideWhenUsed/>
    <w:qFormat/>
  </w:style>
  <w:style w:type="table" w:styleId="794" w:customStyle="1">
    <w:name w:val="普通表格11"/>
    <w:uiPriority w:val="99"/>
    <w:unhideWhenUsed/>
    <w:qFormat/>
    <w:tblPr/>
  </w:style>
  <w:style w:type="character" w:styleId="795" w:customStyle="1">
    <w:name w:val="Heading 1 Char"/>
    <w:link w:val="784"/>
    <w:uiPriority w:val="9"/>
    <w:qFormat/>
    <w:rPr>
      <w:rFonts w:ascii="Arial" w:hAnsi="Arial" w:eastAsia="Arial" w:cs="Arial"/>
      <w:sz w:val="40"/>
      <w:szCs w:val="40"/>
    </w:rPr>
  </w:style>
  <w:style w:type="character" w:styleId="796" w:customStyle="1">
    <w:name w:val="Heading 2 Char"/>
    <w:link w:val="785"/>
    <w:uiPriority w:val="9"/>
    <w:qFormat/>
    <w:rPr>
      <w:rFonts w:ascii="Arial" w:hAnsi="Arial" w:eastAsia="Arial" w:cs="Arial"/>
      <w:sz w:val="34"/>
    </w:rPr>
  </w:style>
  <w:style w:type="character" w:styleId="797" w:customStyle="1">
    <w:name w:val="Heading 3 Char"/>
    <w:link w:val="786"/>
    <w:uiPriority w:val="9"/>
    <w:qFormat/>
    <w:rPr>
      <w:rFonts w:ascii="Arial" w:hAnsi="Arial" w:eastAsia="Arial" w:cs="Arial"/>
      <w:sz w:val="30"/>
      <w:szCs w:val="30"/>
    </w:rPr>
  </w:style>
  <w:style w:type="character" w:styleId="798" w:customStyle="1">
    <w:name w:val="Heading 4 Char"/>
    <w:link w:val="787"/>
    <w:uiPriority w:val="9"/>
    <w:qFormat/>
    <w:rPr>
      <w:rFonts w:ascii="Arial" w:hAnsi="Arial" w:eastAsia="Arial" w:cs="Arial"/>
      <w:b/>
      <w:bCs/>
      <w:sz w:val="26"/>
      <w:szCs w:val="26"/>
    </w:rPr>
  </w:style>
  <w:style w:type="character" w:styleId="799" w:customStyle="1">
    <w:name w:val="Heading 5 Char"/>
    <w:link w:val="788"/>
    <w:uiPriority w:val="9"/>
    <w:qFormat/>
    <w:rPr>
      <w:rFonts w:ascii="Arial" w:hAnsi="Arial" w:eastAsia="Arial" w:cs="Arial"/>
      <w:b/>
      <w:bCs/>
      <w:sz w:val="24"/>
      <w:szCs w:val="24"/>
    </w:rPr>
  </w:style>
  <w:style w:type="character" w:styleId="800" w:customStyle="1">
    <w:name w:val="Heading 6 Char"/>
    <w:link w:val="789"/>
    <w:uiPriority w:val="9"/>
    <w:qFormat/>
    <w:rPr>
      <w:rFonts w:ascii="Arial" w:hAnsi="Arial" w:eastAsia="Arial" w:cs="Arial"/>
      <w:b/>
      <w:bCs/>
      <w:sz w:val="22"/>
      <w:szCs w:val="22"/>
    </w:rPr>
  </w:style>
  <w:style w:type="character" w:styleId="801" w:customStyle="1">
    <w:name w:val="Heading 7 Char"/>
    <w:link w:val="790"/>
    <w:uiPriority w:val="9"/>
    <w:qFormat/>
    <w:rPr>
      <w:rFonts w:ascii="Arial" w:hAnsi="Arial" w:eastAsia="Arial" w:cs="Arial"/>
      <w:b/>
      <w:bCs/>
      <w:i/>
      <w:iCs/>
      <w:sz w:val="22"/>
      <w:szCs w:val="22"/>
    </w:rPr>
  </w:style>
  <w:style w:type="character" w:styleId="802" w:customStyle="1">
    <w:name w:val="Heading 8 Char"/>
    <w:link w:val="791"/>
    <w:uiPriority w:val="9"/>
    <w:qFormat/>
    <w:rPr>
      <w:rFonts w:ascii="Arial" w:hAnsi="Arial" w:eastAsia="Arial" w:cs="Arial"/>
      <w:i/>
      <w:iCs/>
      <w:sz w:val="22"/>
      <w:szCs w:val="22"/>
    </w:rPr>
  </w:style>
  <w:style w:type="character" w:styleId="803" w:customStyle="1">
    <w:name w:val="Heading 9 Char"/>
    <w:link w:val="792"/>
    <w:uiPriority w:val="9"/>
    <w:qFormat/>
    <w:rPr>
      <w:rFonts w:ascii="Arial" w:hAnsi="Arial" w:eastAsia="Arial" w:cs="Arial"/>
      <w:i/>
      <w:iCs/>
      <w:sz w:val="21"/>
      <w:szCs w:val="21"/>
    </w:rPr>
  </w:style>
  <w:style w:type="paragraph" w:styleId="804" w:customStyle="1">
    <w:name w:val="目录 711"/>
    <w:basedOn w:val="749"/>
    <w:next w:val="749"/>
    <w:uiPriority w:val="39"/>
    <w:unhideWhenUsed/>
    <w:qFormat/>
    <w:pPr>
      <w:ind w:left="1701" w:right="0" w:firstLine="0"/>
      <w:spacing w:after="57"/>
    </w:pPr>
  </w:style>
  <w:style w:type="paragraph" w:styleId="805" w:customStyle="1">
    <w:name w:val="题注1"/>
    <w:basedOn w:val="749"/>
    <w:next w:val="749"/>
    <w:uiPriority w:val="35"/>
    <w:unhideWhenUsed/>
    <w:qFormat/>
    <w:pPr>
      <w:spacing w:line="276" w:lineRule="auto"/>
    </w:pPr>
    <w:rPr>
      <w:b/>
      <w:bCs/>
      <w:color w:val="4f81bd"/>
      <w:sz w:val="18"/>
      <w:szCs w:val="18"/>
    </w:rPr>
  </w:style>
  <w:style w:type="paragraph" w:styleId="806" w:customStyle="1">
    <w:name w:val="目录 511"/>
    <w:basedOn w:val="749"/>
    <w:next w:val="749"/>
    <w:uiPriority w:val="39"/>
    <w:unhideWhenUsed/>
    <w:qFormat/>
    <w:pPr>
      <w:ind w:left="1134" w:right="0" w:firstLine="0"/>
      <w:spacing w:after="57"/>
    </w:pPr>
  </w:style>
  <w:style w:type="paragraph" w:styleId="807" w:customStyle="1">
    <w:name w:val="目录 311"/>
    <w:basedOn w:val="749"/>
    <w:next w:val="749"/>
    <w:uiPriority w:val="39"/>
    <w:unhideWhenUsed/>
    <w:qFormat/>
    <w:pPr>
      <w:ind w:left="567" w:right="0" w:firstLine="0"/>
      <w:spacing w:after="57"/>
    </w:pPr>
  </w:style>
  <w:style w:type="paragraph" w:styleId="808" w:customStyle="1">
    <w:name w:val="目录 811"/>
    <w:basedOn w:val="749"/>
    <w:next w:val="749"/>
    <w:uiPriority w:val="39"/>
    <w:unhideWhenUsed/>
    <w:qFormat/>
    <w:pPr>
      <w:ind w:left="1984" w:right="0" w:firstLine="0"/>
      <w:spacing w:after="57"/>
    </w:pPr>
  </w:style>
  <w:style w:type="paragraph" w:styleId="809" w:customStyle="1">
    <w:name w:val="尾注文本1"/>
    <w:basedOn w:val="749"/>
    <w:link w:val="810"/>
    <w:uiPriority w:val="99"/>
    <w:unhideWhenUsed/>
    <w:qFormat/>
    <w:pPr>
      <w:spacing w:after="0" w:line="240" w:lineRule="auto"/>
    </w:pPr>
    <w:rPr>
      <w:sz w:val="20"/>
    </w:rPr>
  </w:style>
  <w:style w:type="character" w:styleId="810" w:customStyle="1">
    <w:name w:val="Endnote Text Char"/>
    <w:link w:val="809"/>
    <w:uiPriority w:val="99"/>
    <w:qFormat/>
    <w:rPr>
      <w:sz w:val="20"/>
    </w:rPr>
  </w:style>
  <w:style w:type="paragraph" w:styleId="811" w:customStyle="1">
    <w:name w:val="页脚11"/>
    <w:basedOn w:val="749"/>
    <w:link w:val="832"/>
    <w:uiPriority w:val="99"/>
    <w:unhideWhenUsed/>
    <w:qFormat/>
    <w:pPr>
      <w:spacing w:after="0" w:line="240" w:lineRule="auto"/>
      <w:tabs>
        <w:tab w:val="center" w:pos="7143" w:leader="none"/>
        <w:tab w:val="right" w:pos="14287" w:leader="none"/>
      </w:tabs>
    </w:pPr>
  </w:style>
  <w:style w:type="character" w:styleId="812" w:customStyle="1">
    <w:name w:val="Caption Char"/>
    <w:link w:val="811"/>
    <w:uiPriority w:val="99"/>
    <w:qFormat/>
  </w:style>
  <w:style w:type="paragraph" w:styleId="813" w:customStyle="1">
    <w:name w:val="页眉11"/>
    <w:basedOn w:val="749"/>
    <w:link w:val="814"/>
    <w:uiPriority w:val="99"/>
    <w:unhideWhenUsed/>
    <w:qFormat/>
    <w:pPr>
      <w:spacing w:after="0" w:line="240" w:lineRule="auto"/>
      <w:tabs>
        <w:tab w:val="center" w:pos="7143" w:leader="none"/>
        <w:tab w:val="right" w:pos="14287" w:leader="none"/>
      </w:tabs>
    </w:pPr>
  </w:style>
  <w:style w:type="character" w:styleId="814" w:customStyle="1">
    <w:name w:val="Header Char"/>
    <w:link w:val="813"/>
    <w:uiPriority w:val="99"/>
    <w:qFormat/>
  </w:style>
  <w:style w:type="paragraph" w:styleId="815" w:customStyle="1">
    <w:name w:val="目录 111"/>
    <w:basedOn w:val="749"/>
    <w:next w:val="749"/>
    <w:uiPriority w:val="39"/>
    <w:unhideWhenUsed/>
    <w:qFormat/>
    <w:pPr>
      <w:ind w:left="0" w:right="0" w:firstLine="0"/>
      <w:spacing w:after="57"/>
    </w:pPr>
  </w:style>
  <w:style w:type="paragraph" w:styleId="816" w:customStyle="1">
    <w:name w:val="目录 411"/>
    <w:basedOn w:val="749"/>
    <w:next w:val="749"/>
    <w:uiPriority w:val="39"/>
    <w:unhideWhenUsed/>
    <w:qFormat/>
    <w:pPr>
      <w:ind w:left="850" w:right="0" w:firstLine="0"/>
      <w:spacing w:after="57"/>
    </w:pPr>
  </w:style>
  <w:style w:type="paragraph" w:styleId="817" w:customStyle="1">
    <w:name w:val="副标题1"/>
    <w:basedOn w:val="749"/>
    <w:next w:val="749"/>
    <w:link w:val="818"/>
    <w:uiPriority w:val="11"/>
    <w:qFormat/>
    <w:pPr>
      <w:spacing w:before="200" w:after="200"/>
    </w:pPr>
    <w:rPr>
      <w:sz w:val="24"/>
      <w:szCs w:val="24"/>
    </w:rPr>
  </w:style>
  <w:style w:type="character" w:styleId="818" w:customStyle="1">
    <w:name w:val="Subtitle Char"/>
    <w:link w:val="817"/>
    <w:uiPriority w:val="11"/>
    <w:qFormat/>
    <w:rPr>
      <w:sz w:val="24"/>
      <w:szCs w:val="24"/>
    </w:rPr>
  </w:style>
  <w:style w:type="paragraph" w:styleId="819" w:customStyle="1">
    <w:name w:val="脚注文本1"/>
    <w:basedOn w:val="749"/>
    <w:link w:val="820"/>
    <w:uiPriority w:val="99"/>
    <w:unhideWhenUsed/>
    <w:qFormat/>
    <w:pPr>
      <w:spacing w:after="40" w:line="240" w:lineRule="auto"/>
    </w:pPr>
    <w:rPr>
      <w:sz w:val="18"/>
    </w:rPr>
  </w:style>
  <w:style w:type="character" w:styleId="820" w:customStyle="1">
    <w:name w:val="Footnote Text Char"/>
    <w:link w:val="819"/>
    <w:uiPriority w:val="99"/>
    <w:qFormat/>
    <w:rPr>
      <w:sz w:val="18"/>
    </w:rPr>
  </w:style>
  <w:style w:type="paragraph" w:styleId="821" w:customStyle="1">
    <w:name w:val="目录 611"/>
    <w:basedOn w:val="749"/>
    <w:next w:val="749"/>
    <w:uiPriority w:val="39"/>
    <w:unhideWhenUsed/>
    <w:qFormat/>
    <w:pPr>
      <w:ind w:left="1417" w:right="0" w:firstLine="0"/>
      <w:spacing w:after="57"/>
    </w:pPr>
  </w:style>
  <w:style w:type="paragraph" w:styleId="822" w:customStyle="1">
    <w:name w:val="图表目录11"/>
    <w:basedOn w:val="749"/>
    <w:next w:val="749"/>
    <w:uiPriority w:val="99"/>
    <w:unhideWhenUsed/>
    <w:qFormat/>
    <w:pPr>
      <w:spacing w:after="0" w:afterAutospacing="0"/>
    </w:pPr>
  </w:style>
  <w:style w:type="paragraph" w:styleId="823" w:customStyle="1">
    <w:name w:val="目录 211"/>
    <w:basedOn w:val="749"/>
    <w:next w:val="749"/>
    <w:uiPriority w:val="39"/>
    <w:unhideWhenUsed/>
    <w:qFormat/>
    <w:pPr>
      <w:ind w:left="283" w:right="0" w:firstLine="0"/>
      <w:spacing w:after="57"/>
    </w:pPr>
  </w:style>
  <w:style w:type="paragraph" w:styleId="824" w:customStyle="1">
    <w:name w:val="目录 911"/>
    <w:basedOn w:val="749"/>
    <w:next w:val="749"/>
    <w:uiPriority w:val="39"/>
    <w:unhideWhenUsed/>
    <w:qFormat/>
    <w:pPr>
      <w:ind w:left="2268" w:right="0" w:firstLine="0"/>
      <w:spacing w:after="57"/>
    </w:pPr>
  </w:style>
  <w:style w:type="paragraph" w:styleId="825" w:customStyle="1">
    <w:name w:val="普通(网站)12"/>
    <w:basedOn w:val="749"/>
    <w:uiPriority w:val="99"/>
    <w:qFormat/>
    <w:pPr>
      <w:jc w:val="left"/>
      <w:spacing w:before="100" w:beforeAutospacing="1" w:after="100" w:afterAutospacing="1"/>
      <w:widowControl/>
    </w:pPr>
    <w:rPr>
      <w:rFonts w:ascii="宋体" w:hAnsi="宋体" w:eastAsia="宋体" w:cs="宋体"/>
      <w:sz w:val="24"/>
      <w:szCs w:val="24"/>
    </w:rPr>
  </w:style>
  <w:style w:type="paragraph" w:styleId="826" w:customStyle="1">
    <w:name w:val="标题11"/>
    <w:basedOn w:val="749"/>
    <w:next w:val="749"/>
    <w:link w:val="827"/>
    <w:uiPriority w:val="10"/>
    <w:qFormat/>
    <w:pPr>
      <w:contextualSpacing/>
      <w:spacing w:before="300" w:after="200"/>
    </w:pPr>
    <w:rPr>
      <w:sz w:val="48"/>
      <w:szCs w:val="48"/>
    </w:rPr>
  </w:style>
  <w:style w:type="character" w:styleId="827" w:customStyle="1">
    <w:name w:val="Title Char"/>
    <w:link w:val="826"/>
    <w:uiPriority w:val="10"/>
    <w:qFormat/>
    <w:rPr>
      <w:sz w:val="48"/>
      <w:szCs w:val="48"/>
    </w:rPr>
  </w:style>
  <w:style w:type="table" w:styleId="828" w:customStyle="1">
    <w:name w:val="网格型11"/>
    <w:uiPriority w:val="59"/>
    <w:qFormat/>
    <w:pPr>
      <w:spacing w:after="0" w:line="240" w:lineRule="auto"/>
    </w:pPr>
    <w:tblPr/>
  </w:style>
  <w:style w:type="character" w:styleId="829" w:customStyle="1">
    <w:name w:val="尾注引用1"/>
    <w:link w:val="749"/>
    <w:uiPriority w:val="99"/>
    <w:unhideWhenUsed/>
    <w:qFormat/>
    <w:rPr>
      <w:vertAlign w:val="superscript"/>
    </w:rPr>
  </w:style>
  <w:style w:type="character" w:styleId="830" w:customStyle="1">
    <w:name w:val="超链接11"/>
    <w:link w:val="749"/>
    <w:uiPriority w:val="99"/>
    <w:unhideWhenUsed/>
    <w:qFormat/>
    <w:rPr>
      <w:color w:val="0000ff"/>
      <w:u w:val="single"/>
    </w:rPr>
  </w:style>
  <w:style w:type="character" w:styleId="831" w:customStyle="1">
    <w:name w:val="脚注引用1"/>
    <w:link w:val="749"/>
    <w:uiPriority w:val="99"/>
    <w:unhideWhenUsed/>
    <w:qFormat/>
    <w:rPr>
      <w:vertAlign w:val="superscript"/>
    </w:rPr>
  </w:style>
  <w:style w:type="character" w:styleId="832" w:customStyle="1">
    <w:name w:val="Footer Char"/>
    <w:link w:val="811"/>
    <w:uiPriority w:val="99"/>
    <w:qFormat/>
  </w:style>
  <w:style w:type="paragraph" w:styleId="833" w:customStyle="1">
    <w:name w:val="正文缩进1"/>
    <w:basedOn w:val="749"/>
    <w:link w:val="834"/>
    <w:uiPriority w:val="0"/>
    <w:qFormat/>
    <w:pPr>
      <w:ind w:firstLine="420"/>
    </w:pPr>
    <w:rPr>
      <w:szCs w:val="21"/>
    </w:rPr>
  </w:style>
  <w:style w:type="character" w:styleId="834" w:customStyle="1">
    <w:name w:val="正文缩进 Char"/>
    <w:link w:val="833"/>
    <w:uiPriority w:val="0"/>
    <w:qFormat/>
    <w:rPr>
      <w:szCs w:val="21"/>
    </w:rPr>
  </w:style>
  <w:style w:type="character" w:styleId="835" w:customStyle="1">
    <w:name w:val="默认段落字体1"/>
    <w:link w:val="749"/>
    <w:uiPriority w:val="1"/>
    <w:unhideWhenUsed/>
    <w:qFormat/>
    <w:rPr>
      <w:rFonts w:ascii="Times New Roman" w:hAnsi="Times New Roman" w:eastAsia="宋体" w:cs="Times New Roman"/>
      <w:sz w:val="21"/>
      <w:szCs w:val="22"/>
      <w:lang w:val="en-US" w:eastAsia="zh-CN" w:bidi="ar-SA"/>
    </w:rPr>
  </w:style>
  <w:style w:type="paragraph" w:styleId="836"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character" w:styleId="837" w:customStyle="1">
    <w:name w:val="NormalCharacter1"/>
    <w:link w:val="749"/>
    <w:uiPriority w:val="0"/>
    <w:qFormat/>
    <w:rPr>
      <w:rFonts w:ascii="宋体" w:hAnsi="Times New Roman" w:cs="宋体"/>
      <w:sz w:val="22"/>
      <w:szCs w:val="22"/>
      <w:lang w:val="zh-CN" w:eastAsia="zh-CN" w:bidi="zh-CN"/>
    </w:rPr>
  </w:style>
  <w:style w:type="paragraph" w:styleId="838">
    <w:name w:val="List Paragraph"/>
    <w:basedOn w:val="749"/>
    <w:uiPriority w:val="34"/>
    <w:qFormat/>
    <w:pPr>
      <w:contextualSpacing/>
      <w:ind w:left="720"/>
    </w:pPr>
  </w:style>
  <w:style w:type="paragraph" w:styleId="839">
    <w:name w:val="No Spacing"/>
    <w:uiPriority w:val="1"/>
    <w:qFormat/>
    <w:pPr>
      <w:spacing w:before="0" w:after="0" w:line="240" w:lineRule="auto"/>
    </w:pPr>
    <w:rPr>
      <w:rFonts w:hint="default" w:ascii="Times New Roman" w:hAnsi="Times New Roman" w:eastAsia="宋体" w:cs="Times New Roman"/>
    </w:rPr>
  </w:style>
  <w:style w:type="paragraph" w:styleId="840">
    <w:name w:val="Quote"/>
    <w:basedOn w:val="749"/>
    <w:next w:val="749"/>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49"/>
    <w:next w:val="749"/>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table" w:styleId="844" w:customStyle="1">
    <w:name w:val="Table Grid Light"/>
    <w:uiPriority w:val="59"/>
    <w:qFormat/>
    <w:pPr>
      <w:spacing w:after="0" w:line="240" w:lineRule="auto"/>
    </w:pPr>
    <w:tblPr/>
  </w:style>
  <w:style w:type="table" w:styleId="845" w:customStyle="1">
    <w:name w:val="Plain Table 1"/>
    <w:uiPriority w:val="59"/>
    <w:qFormat/>
    <w:pPr>
      <w:spacing w:after="0" w:line="240" w:lineRule="auto"/>
    </w:pPr>
    <w:tblPr/>
  </w:style>
  <w:style w:type="table" w:styleId="846" w:customStyle="1">
    <w:name w:val="Plain Table 2"/>
    <w:uiPriority w:val="59"/>
    <w:qFormat/>
    <w:pPr>
      <w:spacing w:after="0" w:line="240" w:lineRule="auto"/>
    </w:pPr>
    <w:tblPr/>
  </w:style>
  <w:style w:type="table" w:styleId="847" w:customStyle="1">
    <w:name w:val="Plain Table 3"/>
    <w:uiPriority w:val="99"/>
    <w:qFormat/>
    <w:pPr>
      <w:spacing w:after="0" w:line="240" w:lineRule="auto"/>
    </w:pPr>
    <w:tblPr/>
  </w:style>
  <w:style w:type="table" w:styleId="848" w:customStyle="1">
    <w:name w:val="Plain Table 4"/>
    <w:uiPriority w:val="99"/>
    <w:qFormat/>
    <w:pPr>
      <w:spacing w:after="0" w:line="240" w:lineRule="auto"/>
    </w:pPr>
    <w:tblPr/>
  </w:style>
  <w:style w:type="table" w:styleId="849" w:customStyle="1">
    <w:name w:val="Plain Table 5"/>
    <w:uiPriority w:val="99"/>
    <w:qFormat/>
    <w:pPr>
      <w:spacing w:after="0" w:line="240" w:lineRule="auto"/>
    </w:pPr>
    <w:tblPr/>
  </w:style>
  <w:style w:type="table" w:styleId="850" w:customStyle="1">
    <w:name w:val="Grid Table 1 Light"/>
    <w:uiPriority w:val="99"/>
    <w:qFormat/>
    <w:pPr>
      <w:spacing w:after="0" w:line="240" w:lineRule="auto"/>
    </w:pPr>
    <w:tblPr/>
  </w:style>
  <w:style w:type="table" w:styleId="851" w:customStyle="1">
    <w:name w:val="Grid Table 1 Light - Accent 1"/>
    <w:uiPriority w:val="99"/>
    <w:qFormat/>
    <w:pPr>
      <w:spacing w:after="0" w:line="240" w:lineRule="auto"/>
    </w:pPr>
    <w:tblPr/>
  </w:style>
  <w:style w:type="table" w:styleId="852" w:customStyle="1">
    <w:name w:val="Grid Table 1 Light - Accent 2"/>
    <w:uiPriority w:val="99"/>
    <w:qFormat/>
    <w:pPr>
      <w:spacing w:after="0" w:line="240" w:lineRule="auto"/>
    </w:pPr>
    <w:tblPr/>
  </w:style>
  <w:style w:type="table" w:styleId="853" w:customStyle="1">
    <w:name w:val="Grid Table 1 Light - Accent 3"/>
    <w:uiPriority w:val="99"/>
    <w:qFormat/>
    <w:pPr>
      <w:spacing w:after="0" w:line="240" w:lineRule="auto"/>
    </w:pPr>
    <w:tblPr/>
  </w:style>
  <w:style w:type="table" w:styleId="854" w:customStyle="1">
    <w:name w:val="Grid Table 1 Light - Accent 4"/>
    <w:uiPriority w:val="99"/>
    <w:qFormat/>
    <w:pPr>
      <w:spacing w:after="0" w:line="240" w:lineRule="auto"/>
    </w:pPr>
    <w:tblPr/>
  </w:style>
  <w:style w:type="table" w:styleId="855" w:customStyle="1">
    <w:name w:val="Grid Table 1 Light - Accent 5"/>
    <w:uiPriority w:val="99"/>
    <w:qFormat/>
    <w:pPr>
      <w:spacing w:after="0" w:line="240" w:lineRule="auto"/>
    </w:pPr>
    <w:tblPr/>
  </w:style>
  <w:style w:type="table" w:styleId="856" w:customStyle="1">
    <w:name w:val="Grid Table 1 Light - Accent 6"/>
    <w:uiPriority w:val="99"/>
    <w:qFormat/>
    <w:pPr>
      <w:spacing w:after="0" w:line="240" w:lineRule="auto"/>
    </w:pPr>
    <w:tblPr/>
  </w:style>
  <w:style w:type="table" w:styleId="857" w:customStyle="1">
    <w:name w:val="Grid Table 2"/>
    <w:uiPriority w:val="99"/>
    <w:qFormat/>
    <w:pPr>
      <w:spacing w:after="0" w:line="240" w:lineRule="auto"/>
    </w:pPr>
    <w:tblPr/>
  </w:style>
  <w:style w:type="table" w:styleId="858" w:customStyle="1">
    <w:name w:val="Grid Table 2 - Accent 1"/>
    <w:uiPriority w:val="99"/>
    <w:qFormat/>
    <w:pPr>
      <w:spacing w:after="0" w:line="240" w:lineRule="auto"/>
    </w:pPr>
    <w:tblPr/>
  </w:style>
  <w:style w:type="table" w:styleId="859" w:customStyle="1">
    <w:name w:val="Grid Table 2 - Accent 2"/>
    <w:uiPriority w:val="99"/>
    <w:qFormat/>
    <w:pPr>
      <w:spacing w:after="0" w:line="240" w:lineRule="auto"/>
    </w:pPr>
    <w:tblPr/>
  </w:style>
  <w:style w:type="table" w:styleId="860" w:customStyle="1">
    <w:name w:val="Grid Table 2 - Accent 3"/>
    <w:uiPriority w:val="99"/>
    <w:qFormat/>
    <w:pPr>
      <w:spacing w:after="0" w:line="240" w:lineRule="auto"/>
    </w:pPr>
    <w:tblPr/>
  </w:style>
  <w:style w:type="table" w:styleId="861" w:customStyle="1">
    <w:name w:val="Grid Table 2 - Accent 4"/>
    <w:uiPriority w:val="99"/>
    <w:qFormat/>
    <w:pPr>
      <w:spacing w:after="0" w:line="240" w:lineRule="auto"/>
    </w:pPr>
    <w:tblPr/>
  </w:style>
  <w:style w:type="table" w:styleId="862" w:customStyle="1">
    <w:name w:val="Grid Table 2 - Accent 5"/>
    <w:uiPriority w:val="99"/>
    <w:qFormat/>
    <w:pPr>
      <w:spacing w:after="0" w:line="240" w:lineRule="auto"/>
    </w:pPr>
    <w:tblPr/>
  </w:style>
  <w:style w:type="table" w:styleId="863" w:customStyle="1">
    <w:name w:val="Grid Table 2 - Accent 6"/>
    <w:uiPriority w:val="99"/>
    <w:qFormat/>
    <w:pPr>
      <w:spacing w:after="0" w:line="240" w:lineRule="auto"/>
    </w:pPr>
    <w:tblPr/>
  </w:style>
  <w:style w:type="table" w:styleId="864" w:customStyle="1">
    <w:name w:val="Grid Table 3"/>
    <w:uiPriority w:val="99"/>
    <w:qFormat/>
    <w:pPr>
      <w:spacing w:after="0" w:line="240" w:lineRule="auto"/>
    </w:pPr>
    <w:tblPr/>
  </w:style>
  <w:style w:type="table" w:styleId="865" w:customStyle="1">
    <w:name w:val="Grid Table 3 - Accent 1"/>
    <w:uiPriority w:val="99"/>
    <w:qFormat/>
    <w:pPr>
      <w:spacing w:after="0" w:line="240" w:lineRule="auto"/>
    </w:pPr>
    <w:tblPr/>
  </w:style>
  <w:style w:type="table" w:styleId="866" w:customStyle="1">
    <w:name w:val="Grid Table 3 - Accent 2"/>
    <w:uiPriority w:val="99"/>
    <w:qFormat/>
    <w:pPr>
      <w:spacing w:after="0" w:line="240" w:lineRule="auto"/>
    </w:pPr>
    <w:tblPr/>
  </w:style>
  <w:style w:type="table" w:styleId="867" w:customStyle="1">
    <w:name w:val="Grid Table 3 - Accent 3"/>
    <w:uiPriority w:val="99"/>
    <w:qFormat/>
    <w:pPr>
      <w:spacing w:after="0" w:line="240" w:lineRule="auto"/>
    </w:pPr>
    <w:tblPr/>
  </w:style>
  <w:style w:type="table" w:styleId="868" w:customStyle="1">
    <w:name w:val="Grid Table 3 - Accent 4"/>
    <w:uiPriority w:val="99"/>
    <w:qFormat/>
    <w:pPr>
      <w:spacing w:after="0" w:line="240" w:lineRule="auto"/>
    </w:pPr>
    <w:tblPr/>
  </w:style>
  <w:style w:type="table" w:styleId="869" w:customStyle="1">
    <w:name w:val="Grid Table 3 - Accent 5"/>
    <w:uiPriority w:val="99"/>
    <w:qFormat/>
    <w:pPr>
      <w:spacing w:after="0" w:line="240" w:lineRule="auto"/>
    </w:pPr>
    <w:tblPr/>
  </w:style>
  <w:style w:type="table" w:styleId="870" w:customStyle="1">
    <w:name w:val="Grid Table 3 - Accent 6"/>
    <w:uiPriority w:val="99"/>
    <w:qFormat/>
    <w:pPr>
      <w:spacing w:after="0" w:line="240" w:lineRule="auto"/>
    </w:pPr>
    <w:tblPr/>
  </w:style>
  <w:style w:type="table" w:styleId="871" w:customStyle="1">
    <w:name w:val="Grid Table 4"/>
    <w:uiPriority w:val="59"/>
    <w:qFormat/>
    <w:pPr>
      <w:spacing w:after="0" w:line="240" w:lineRule="auto"/>
    </w:pPr>
    <w:tblPr/>
  </w:style>
  <w:style w:type="table" w:styleId="872" w:customStyle="1">
    <w:name w:val="Grid Table 4 - Accent 1"/>
    <w:uiPriority w:val="59"/>
    <w:qFormat/>
    <w:pPr>
      <w:spacing w:after="0" w:line="240" w:lineRule="auto"/>
    </w:pPr>
    <w:tblPr/>
  </w:style>
  <w:style w:type="table" w:styleId="873" w:customStyle="1">
    <w:name w:val="Grid Table 4 - Accent 2"/>
    <w:uiPriority w:val="59"/>
    <w:qFormat/>
    <w:pPr>
      <w:spacing w:after="0" w:line="240" w:lineRule="auto"/>
    </w:pPr>
    <w:tblPr/>
  </w:style>
  <w:style w:type="table" w:styleId="874" w:customStyle="1">
    <w:name w:val="Grid Table 4 - Accent 3"/>
    <w:uiPriority w:val="59"/>
    <w:qFormat/>
    <w:pPr>
      <w:spacing w:after="0" w:line="240" w:lineRule="auto"/>
    </w:pPr>
    <w:tblPr/>
  </w:style>
  <w:style w:type="table" w:styleId="875" w:customStyle="1">
    <w:name w:val="Grid Table 4 - Accent 4"/>
    <w:uiPriority w:val="59"/>
    <w:qFormat/>
    <w:pPr>
      <w:spacing w:after="0" w:line="240" w:lineRule="auto"/>
    </w:pPr>
    <w:tblPr/>
  </w:style>
  <w:style w:type="table" w:styleId="876" w:customStyle="1">
    <w:name w:val="Grid Table 4 - Accent 5"/>
    <w:uiPriority w:val="59"/>
    <w:qFormat/>
    <w:pPr>
      <w:spacing w:after="0" w:line="240" w:lineRule="auto"/>
    </w:pPr>
    <w:tblPr/>
  </w:style>
  <w:style w:type="table" w:styleId="877" w:customStyle="1">
    <w:name w:val="Grid Table 4 - Accent 6"/>
    <w:uiPriority w:val="59"/>
    <w:qFormat/>
    <w:pPr>
      <w:spacing w:after="0" w:line="240" w:lineRule="auto"/>
    </w:pPr>
    <w:tblPr/>
  </w:style>
  <w:style w:type="table" w:styleId="878" w:customStyle="1">
    <w:name w:val="Grid Table 5 Dark"/>
    <w:uiPriority w:val="99"/>
    <w:qFormat/>
    <w:pPr>
      <w:spacing w:after="0" w:line="240" w:lineRule="auto"/>
    </w:pPr>
    <w:tblPr/>
  </w:style>
  <w:style w:type="table" w:styleId="879" w:customStyle="1">
    <w:name w:val="Grid Table 5 Dark- Accent 1"/>
    <w:uiPriority w:val="99"/>
    <w:qFormat/>
    <w:pPr>
      <w:spacing w:after="0" w:line="240" w:lineRule="auto"/>
    </w:pPr>
    <w:tblPr/>
  </w:style>
  <w:style w:type="table" w:styleId="880" w:customStyle="1">
    <w:name w:val="Grid Table 5 Dark - Accent 2"/>
    <w:uiPriority w:val="99"/>
    <w:qFormat/>
    <w:pPr>
      <w:spacing w:after="0" w:line="240" w:lineRule="auto"/>
    </w:pPr>
    <w:tblPr/>
  </w:style>
  <w:style w:type="table" w:styleId="881" w:customStyle="1">
    <w:name w:val="Grid Table 5 Dark - Accent 3"/>
    <w:uiPriority w:val="99"/>
    <w:qFormat/>
    <w:pPr>
      <w:spacing w:after="0" w:line="240" w:lineRule="auto"/>
    </w:pPr>
    <w:tblPr/>
  </w:style>
  <w:style w:type="table" w:styleId="882" w:customStyle="1">
    <w:name w:val="Grid Table 5 Dark- Accent 4"/>
    <w:uiPriority w:val="99"/>
    <w:qFormat/>
    <w:pPr>
      <w:spacing w:after="0" w:line="240" w:lineRule="auto"/>
    </w:pPr>
    <w:tblPr/>
  </w:style>
  <w:style w:type="table" w:styleId="883" w:customStyle="1">
    <w:name w:val="Grid Table 5 Dark - Accent 5"/>
    <w:uiPriority w:val="99"/>
    <w:qFormat/>
    <w:pPr>
      <w:spacing w:after="0" w:line="240" w:lineRule="auto"/>
    </w:pPr>
    <w:tblPr/>
  </w:style>
  <w:style w:type="table" w:styleId="884" w:customStyle="1">
    <w:name w:val="Grid Table 5 Dark - Accent 6"/>
    <w:uiPriority w:val="99"/>
    <w:qFormat/>
    <w:pPr>
      <w:spacing w:after="0" w:line="240" w:lineRule="auto"/>
    </w:pPr>
    <w:tblPr/>
  </w:style>
  <w:style w:type="table" w:styleId="885" w:customStyle="1">
    <w:name w:val="Grid Table 6 Colorful"/>
    <w:uiPriority w:val="99"/>
    <w:qFormat/>
    <w:pPr>
      <w:spacing w:after="0" w:line="240" w:lineRule="auto"/>
    </w:pPr>
    <w:tblPr/>
  </w:style>
  <w:style w:type="table" w:styleId="886" w:customStyle="1">
    <w:name w:val="Grid Table 6 Colorful - Accent 1"/>
    <w:uiPriority w:val="99"/>
    <w:qFormat/>
    <w:pPr>
      <w:spacing w:after="0" w:line="240" w:lineRule="auto"/>
    </w:pPr>
    <w:tblPr/>
  </w:style>
  <w:style w:type="table" w:styleId="887" w:customStyle="1">
    <w:name w:val="Grid Table 6 Colorful - Accent 2"/>
    <w:uiPriority w:val="99"/>
    <w:qFormat/>
    <w:pPr>
      <w:spacing w:after="0" w:line="240" w:lineRule="auto"/>
    </w:pPr>
    <w:tblPr/>
  </w:style>
  <w:style w:type="table" w:styleId="888" w:customStyle="1">
    <w:name w:val="Grid Table 6 Colorful - Accent 3"/>
    <w:uiPriority w:val="99"/>
    <w:qFormat/>
    <w:pPr>
      <w:spacing w:after="0" w:line="240" w:lineRule="auto"/>
    </w:pPr>
    <w:tblPr/>
  </w:style>
  <w:style w:type="table" w:styleId="889" w:customStyle="1">
    <w:name w:val="Grid Table 6 Colorful - Accent 4"/>
    <w:uiPriority w:val="99"/>
    <w:qFormat/>
    <w:pPr>
      <w:spacing w:after="0" w:line="240" w:lineRule="auto"/>
    </w:pPr>
    <w:tblPr/>
  </w:style>
  <w:style w:type="table" w:styleId="890" w:customStyle="1">
    <w:name w:val="Grid Table 6 Colorful - Accent 5"/>
    <w:uiPriority w:val="99"/>
    <w:qFormat/>
    <w:pPr>
      <w:spacing w:after="0" w:line="240" w:lineRule="auto"/>
    </w:pPr>
    <w:tblPr/>
  </w:style>
  <w:style w:type="table" w:styleId="891" w:customStyle="1">
    <w:name w:val="Grid Table 6 Colorful - Accent 6"/>
    <w:uiPriority w:val="99"/>
    <w:qFormat/>
    <w:pPr>
      <w:spacing w:after="0" w:line="240" w:lineRule="auto"/>
    </w:pPr>
    <w:tblPr/>
  </w:style>
  <w:style w:type="table" w:styleId="892" w:customStyle="1">
    <w:name w:val="Grid Table 7 Colorful"/>
    <w:uiPriority w:val="99"/>
    <w:qFormat/>
    <w:pPr>
      <w:spacing w:after="0" w:line="240" w:lineRule="auto"/>
    </w:pPr>
    <w:tblPr/>
  </w:style>
  <w:style w:type="table" w:styleId="893" w:customStyle="1">
    <w:name w:val="Grid Table 7 Colorful - Accent 1"/>
    <w:uiPriority w:val="99"/>
    <w:qFormat/>
    <w:pPr>
      <w:spacing w:after="0" w:line="240" w:lineRule="auto"/>
    </w:pPr>
    <w:tblPr/>
  </w:style>
  <w:style w:type="table" w:styleId="894" w:customStyle="1">
    <w:name w:val="Grid Table 7 Colorful - Accent 2"/>
    <w:uiPriority w:val="99"/>
    <w:qFormat/>
    <w:pPr>
      <w:spacing w:after="0" w:line="240" w:lineRule="auto"/>
    </w:pPr>
    <w:tblPr/>
  </w:style>
  <w:style w:type="table" w:styleId="895" w:customStyle="1">
    <w:name w:val="Grid Table 7 Colorful - Accent 3"/>
    <w:uiPriority w:val="99"/>
    <w:qFormat/>
    <w:pPr>
      <w:spacing w:after="0" w:line="240" w:lineRule="auto"/>
    </w:pPr>
    <w:tblPr/>
  </w:style>
  <w:style w:type="table" w:styleId="896" w:customStyle="1">
    <w:name w:val="Grid Table 7 Colorful - Accent 4"/>
    <w:uiPriority w:val="99"/>
    <w:qFormat/>
    <w:pPr>
      <w:spacing w:after="0" w:line="240" w:lineRule="auto"/>
    </w:pPr>
    <w:tblPr/>
  </w:style>
  <w:style w:type="table" w:styleId="897" w:customStyle="1">
    <w:name w:val="Grid Table 7 Colorful - Accent 5"/>
    <w:uiPriority w:val="99"/>
    <w:qFormat/>
    <w:pPr>
      <w:spacing w:after="0" w:line="240" w:lineRule="auto"/>
    </w:pPr>
    <w:tblPr/>
  </w:style>
  <w:style w:type="table" w:styleId="898" w:customStyle="1">
    <w:name w:val="Grid Table 7 Colorful - Accent 6"/>
    <w:uiPriority w:val="99"/>
    <w:qFormat/>
    <w:pPr>
      <w:spacing w:after="0" w:line="240" w:lineRule="auto"/>
    </w:pPr>
    <w:tblPr/>
  </w:style>
  <w:style w:type="table" w:styleId="899" w:customStyle="1">
    <w:name w:val="List Table 1 Light"/>
    <w:uiPriority w:val="99"/>
    <w:qFormat/>
    <w:pPr>
      <w:spacing w:after="0" w:line="240" w:lineRule="auto"/>
    </w:pPr>
    <w:tblPr/>
  </w:style>
  <w:style w:type="table" w:styleId="900" w:customStyle="1">
    <w:name w:val="List Table 1 Light - Accent 1"/>
    <w:uiPriority w:val="99"/>
    <w:qFormat/>
    <w:pPr>
      <w:spacing w:after="0" w:line="240" w:lineRule="auto"/>
    </w:pPr>
    <w:tblPr/>
  </w:style>
  <w:style w:type="table" w:styleId="901" w:customStyle="1">
    <w:name w:val="List Table 1 Light - Accent 2"/>
    <w:uiPriority w:val="99"/>
    <w:qFormat/>
    <w:pPr>
      <w:spacing w:after="0" w:line="240" w:lineRule="auto"/>
    </w:pPr>
    <w:tblPr/>
  </w:style>
  <w:style w:type="table" w:styleId="902" w:customStyle="1">
    <w:name w:val="List Table 1 Light - Accent 3"/>
    <w:uiPriority w:val="99"/>
    <w:qFormat/>
    <w:pPr>
      <w:spacing w:after="0" w:line="240" w:lineRule="auto"/>
    </w:pPr>
    <w:tblPr/>
  </w:style>
  <w:style w:type="table" w:styleId="903" w:customStyle="1">
    <w:name w:val="List Table 1 Light - Accent 4"/>
    <w:uiPriority w:val="99"/>
    <w:qFormat/>
    <w:pPr>
      <w:spacing w:after="0" w:line="240" w:lineRule="auto"/>
    </w:pPr>
    <w:tblPr/>
  </w:style>
  <w:style w:type="table" w:styleId="904" w:customStyle="1">
    <w:name w:val="List Table 1 Light - Accent 5"/>
    <w:uiPriority w:val="99"/>
    <w:qFormat/>
    <w:pPr>
      <w:spacing w:after="0" w:line="240" w:lineRule="auto"/>
    </w:pPr>
    <w:tblPr/>
  </w:style>
  <w:style w:type="table" w:styleId="905" w:customStyle="1">
    <w:name w:val="List Table 1 Light - Accent 6"/>
    <w:uiPriority w:val="99"/>
    <w:qFormat/>
    <w:pPr>
      <w:spacing w:after="0" w:line="240" w:lineRule="auto"/>
    </w:pPr>
    <w:tblPr/>
  </w:style>
  <w:style w:type="table" w:styleId="906" w:customStyle="1">
    <w:name w:val="List Table 2"/>
    <w:uiPriority w:val="99"/>
    <w:qFormat/>
    <w:pPr>
      <w:spacing w:after="0" w:line="240" w:lineRule="auto"/>
    </w:pPr>
    <w:tblPr/>
  </w:style>
  <w:style w:type="table" w:styleId="907" w:customStyle="1">
    <w:name w:val="List Table 2 - Accent 1"/>
    <w:uiPriority w:val="99"/>
    <w:qFormat/>
    <w:pPr>
      <w:spacing w:after="0" w:line="240" w:lineRule="auto"/>
    </w:pPr>
    <w:tblPr/>
  </w:style>
  <w:style w:type="table" w:styleId="908" w:customStyle="1">
    <w:name w:val="List Table 2 - Accent 2"/>
    <w:uiPriority w:val="99"/>
    <w:qFormat/>
    <w:pPr>
      <w:spacing w:after="0" w:line="240" w:lineRule="auto"/>
    </w:pPr>
    <w:tblPr/>
  </w:style>
  <w:style w:type="table" w:styleId="909" w:customStyle="1">
    <w:name w:val="List Table 2 - Accent 3"/>
    <w:uiPriority w:val="99"/>
    <w:qFormat/>
    <w:pPr>
      <w:spacing w:after="0" w:line="240" w:lineRule="auto"/>
    </w:pPr>
    <w:tblPr/>
  </w:style>
  <w:style w:type="table" w:styleId="910" w:customStyle="1">
    <w:name w:val="List Table 2 - Accent 4"/>
    <w:uiPriority w:val="99"/>
    <w:qFormat/>
    <w:pPr>
      <w:spacing w:after="0" w:line="240" w:lineRule="auto"/>
    </w:pPr>
    <w:tblPr/>
  </w:style>
  <w:style w:type="table" w:styleId="911" w:customStyle="1">
    <w:name w:val="List Table 2 - Accent 5"/>
    <w:uiPriority w:val="99"/>
    <w:qFormat/>
    <w:pPr>
      <w:spacing w:after="0" w:line="240" w:lineRule="auto"/>
    </w:pPr>
    <w:tblPr/>
  </w:style>
  <w:style w:type="table" w:styleId="912" w:customStyle="1">
    <w:name w:val="List Table 2 - Accent 6"/>
    <w:uiPriority w:val="99"/>
    <w:qFormat/>
    <w:pPr>
      <w:spacing w:after="0" w:line="240" w:lineRule="auto"/>
    </w:pPr>
    <w:tblPr/>
  </w:style>
  <w:style w:type="table" w:styleId="913" w:customStyle="1">
    <w:name w:val="List Table 3"/>
    <w:uiPriority w:val="99"/>
    <w:qFormat/>
    <w:pPr>
      <w:spacing w:after="0" w:line="240" w:lineRule="auto"/>
    </w:pPr>
    <w:tblPr/>
  </w:style>
  <w:style w:type="table" w:styleId="914" w:customStyle="1">
    <w:name w:val="List Table 3 - Accent 1"/>
    <w:uiPriority w:val="99"/>
    <w:qFormat/>
    <w:pPr>
      <w:spacing w:after="0" w:line="240" w:lineRule="auto"/>
    </w:pPr>
    <w:tblPr/>
  </w:style>
  <w:style w:type="table" w:styleId="915" w:customStyle="1">
    <w:name w:val="List Table 3 - Accent 2"/>
    <w:uiPriority w:val="99"/>
    <w:qFormat/>
    <w:pPr>
      <w:spacing w:after="0" w:line="240" w:lineRule="auto"/>
    </w:pPr>
    <w:tblPr/>
  </w:style>
  <w:style w:type="table" w:styleId="916" w:customStyle="1">
    <w:name w:val="List Table 3 - Accent 3"/>
    <w:uiPriority w:val="99"/>
    <w:qFormat/>
    <w:pPr>
      <w:spacing w:after="0" w:line="240" w:lineRule="auto"/>
    </w:pPr>
    <w:tblPr/>
  </w:style>
  <w:style w:type="table" w:styleId="917" w:customStyle="1">
    <w:name w:val="List Table 3 - Accent 4"/>
    <w:uiPriority w:val="99"/>
    <w:qFormat/>
    <w:pPr>
      <w:spacing w:after="0" w:line="240" w:lineRule="auto"/>
    </w:pPr>
    <w:tblPr/>
  </w:style>
  <w:style w:type="table" w:styleId="918" w:customStyle="1">
    <w:name w:val="List Table 3 - Accent 5"/>
    <w:uiPriority w:val="99"/>
    <w:qFormat/>
    <w:pPr>
      <w:spacing w:after="0" w:line="240" w:lineRule="auto"/>
    </w:pPr>
    <w:tblPr/>
  </w:style>
  <w:style w:type="table" w:styleId="919" w:customStyle="1">
    <w:name w:val="List Table 3 - Accent 6"/>
    <w:uiPriority w:val="99"/>
    <w:qFormat/>
    <w:pPr>
      <w:spacing w:after="0" w:line="240" w:lineRule="auto"/>
    </w:pPr>
    <w:tblPr/>
  </w:style>
  <w:style w:type="table" w:styleId="920" w:customStyle="1">
    <w:name w:val="List Table 4"/>
    <w:uiPriority w:val="99"/>
    <w:qFormat/>
    <w:pPr>
      <w:spacing w:after="0" w:line="240" w:lineRule="auto"/>
    </w:pPr>
    <w:tblPr/>
  </w:style>
  <w:style w:type="table" w:styleId="921" w:customStyle="1">
    <w:name w:val="List Table 4 - Accent 1"/>
    <w:uiPriority w:val="99"/>
    <w:qFormat/>
    <w:pPr>
      <w:spacing w:after="0" w:line="240" w:lineRule="auto"/>
    </w:pPr>
    <w:tblPr/>
  </w:style>
  <w:style w:type="table" w:styleId="922" w:customStyle="1">
    <w:name w:val="List Table 4 - Accent 2"/>
    <w:uiPriority w:val="99"/>
    <w:qFormat/>
    <w:pPr>
      <w:spacing w:after="0" w:line="240" w:lineRule="auto"/>
    </w:pPr>
    <w:tblPr/>
  </w:style>
  <w:style w:type="table" w:styleId="923" w:customStyle="1">
    <w:name w:val="List Table 4 - Accent 3"/>
    <w:uiPriority w:val="99"/>
    <w:qFormat/>
    <w:pPr>
      <w:spacing w:after="0" w:line="240" w:lineRule="auto"/>
    </w:pPr>
    <w:tblPr/>
  </w:style>
  <w:style w:type="table" w:styleId="924" w:customStyle="1">
    <w:name w:val="List Table 4 - Accent 4"/>
    <w:uiPriority w:val="99"/>
    <w:qFormat/>
    <w:pPr>
      <w:spacing w:after="0" w:line="240" w:lineRule="auto"/>
    </w:pPr>
    <w:tblPr/>
  </w:style>
  <w:style w:type="table" w:styleId="925" w:customStyle="1">
    <w:name w:val="List Table 4 - Accent 5"/>
    <w:uiPriority w:val="99"/>
    <w:qFormat/>
    <w:pPr>
      <w:spacing w:after="0" w:line="240" w:lineRule="auto"/>
    </w:pPr>
    <w:tblPr/>
  </w:style>
  <w:style w:type="table" w:styleId="926" w:customStyle="1">
    <w:name w:val="List Table 4 - Accent 6"/>
    <w:uiPriority w:val="99"/>
    <w:qFormat/>
    <w:pPr>
      <w:spacing w:after="0" w:line="240" w:lineRule="auto"/>
    </w:pPr>
    <w:tblPr/>
  </w:style>
  <w:style w:type="table" w:styleId="927" w:customStyle="1">
    <w:name w:val="List Table 5 Dark"/>
    <w:uiPriority w:val="99"/>
    <w:qFormat/>
    <w:pPr>
      <w:spacing w:after="0" w:line="240" w:lineRule="auto"/>
    </w:pPr>
    <w:tblPr/>
  </w:style>
  <w:style w:type="table" w:styleId="928" w:customStyle="1">
    <w:name w:val="List Table 5 Dark - Accent 1"/>
    <w:uiPriority w:val="99"/>
    <w:qFormat/>
    <w:pPr>
      <w:spacing w:after="0" w:line="240" w:lineRule="auto"/>
    </w:pPr>
    <w:tblPr/>
  </w:style>
  <w:style w:type="table" w:styleId="929" w:customStyle="1">
    <w:name w:val="List Table 5 Dark - Accent 2"/>
    <w:uiPriority w:val="99"/>
    <w:qFormat/>
    <w:pPr>
      <w:spacing w:after="0" w:line="240" w:lineRule="auto"/>
    </w:pPr>
    <w:tblPr/>
  </w:style>
  <w:style w:type="table" w:styleId="930" w:customStyle="1">
    <w:name w:val="List Table 5 Dark - Accent 3"/>
    <w:uiPriority w:val="99"/>
    <w:qFormat/>
    <w:pPr>
      <w:spacing w:after="0" w:line="240" w:lineRule="auto"/>
    </w:pPr>
    <w:tblPr/>
  </w:style>
  <w:style w:type="table" w:styleId="931" w:customStyle="1">
    <w:name w:val="List Table 5 Dark - Accent 4"/>
    <w:uiPriority w:val="99"/>
    <w:qFormat/>
    <w:pPr>
      <w:spacing w:after="0" w:line="240" w:lineRule="auto"/>
    </w:pPr>
    <w:tblPr/>
  </w:style>
  <w:style w:type="table" w:styleId="932" w:customStyle="1">
    <w:name w:val="List Table 5 Dark - Accent 5"/>
    <w:uiPriority w:val="99"/>
    <w:qFormat/>
    <w:pPr>
      <w:spacing w:after="0" w:line="240" w:lineRule="auto"/>
    </w:pPr>
    <w:tblPr/>
  </w:style>
  <w:style w:type="table" w:styleId="933" w:customStyle="1">
    <w:name w:val="List Table 5 Dark - Accent 6"/>
    <w:uiPriority w:val="99"/>
    <w:qFormat/>
    <w:pPr>
      <w:spacing w:after="0" w:line="240" w:lineRule="auto"/>
    </w:pPr>
    <w:tblPr/>
  </w:style>
  <w:style w:type="table" w:styleId="934" w:customStyle="1">
    <w:name w:val="List Table 6 Colorful"/>
    <w:uiPriority w:val="99"/>
    <w:qFormat/>
    <w:pPr>
      <w:spacing w:after="0" w:line="240" w:lineRule="auto"/>
    </w:pPr>
    <w:tblPr/>
  </w:style>
  <w:style w:type="table" w:styleId="935" w:customStyle="1">
    <w:name w:val="List Table 6 Colorful - Accent 1"/>
    <w:uiPriority w:val="99"/>
    <w:qFormat/>
    <w:pPr>
      <w:spacing w:after="0" w:line="240" w:lineRule="auto"/>
    </w:pPr>
    <w:tblPr/>
  </w:style>
  <w:style w:type="table" w:styleId="936" w:customStyle="1">
    <w:name w:val="List Table 6 Colorful - Accent 2"/>
    <w:uiPriority w:val="99"/>
    <w:qFormat/>
    <w:pPr>
      <w:spacing w:after="0" w:line="240" w:lineRule="auto"/>
    </w:pPr>
    <w:tblPr/>
  </w:style>
  <w:style w:type="table" w:styleId="937" w:customStyle="1">
    <w:name w:val="List Table 6 Colorful - Accent 3"/>
    <w:uiPriority w:val="99"/>
    <w:qFormat/>
    <w:pPr>
      <w:spacing w:after="0" w:line="240" w:lineRule="auto"/>
    </w:pPr>
    <w:tblPr/>
  </w:style>
  <w:style w:type="table" w:styleId="938" w:customStyle="1">
    <w:name w:val="List Table 6 Colorful - Accent 4"/>
    <w:uiPriority w:val="99"/>
    <w:qFormat/>
    <w:pPr>
      <w:spacing w:after="0" w:line="240" w:lineRule="auto"/>
    </w:pPr>
    <w:tblPr/>
  </w:style>
  <w:style w:type="table" w:styleId="939" w:customStyle="1">
    <w:name w:val="List Table 6 Colorful - Accent 5"/>
    <w:uiPriority w:val="99"/>
    <w:qFormat/>
    <w:pPr>
      <w:spacing w:after="0" w:line="240" w:lineRule="auto"/>
    </w:pPr>
    <w:tblPr/>
  </w:style>
  <w:style w:type="table" w:styleId="940" w:customStyle="1">
    <w:name w:val="List Table 6 Colorful - Accent 6"/>
    <w:uiPriority w:val="99"/>
    <w:qFormat/>
    <w:pPr>
      <w:spacing w:after="0" w:line="240" w:lineRule="auto"/>
    </w:pPr>
    <w:tblPr/>
  </w:style>
  <w:style w:type="table" w:styleId="941" w:customStyle="1">
    <w:name w:val="List Table 7 Colorful"/>
    <w:uiPriority w:val="99"/>
    <w:qFormat/>
    <w:pPr>
      <w:spacing w:after="0" w:line="240" w:lineRule="auto"/>
    </w:pPr>
    <w:tblPr/>
  </w:style>
  <w:style w:type="table" w:styleId="942" w:customStyle="1">
    <w:name w:val="List Table 7 Colorful - Accent 1"/>
    <w:uiPriority w:val="99"/>
    <w:qFormat/>
    <w:pPr>
      <w:spacing w:after="0" w:line="240" w:lineRule="auto"/>
    </w:pPr>
    <w:tblPr/>
  </w:style>
  <w:style w:type="table" w:styleId="943" w:customStyle="1">
    <w:name w:val="List Table 7 Colorful - Accent 2"/>
    <w:uiPriority w:val="99"/>
    <w:qFormat/>
    <w:pPr>
      <w:spacing w:after="0" w:line="240" w:lineRule="auto"/>
    </w:pPr>
    <w:tblPr/>
  </w:style>
  <w:style w:type="table" w:styleId="944" w:customStyle="1">
    <w:name w:val="List Table 7 Colorful - Accent 3"/>
    <w:uiPriority w:val="99"/>
    <w:qFormat/>
    <w:pPr>
      <w:spacing w:after="0" w:line="240" w:lineRule="auto"/>
    </w:pPr>
    <w:tblPr/>
  </w:style>
  <w:style w:type="table" w:styleId="945" w:customStyle="1">
    <w:name w:val="List Table 7 Colorful - Accent 4"/>
    <w:uiPriority w:val="99"/>
    <w:qFormat/>
    <w:pPr>
      <w:spacing w:after="0" w:line="240" w:lineRule="auto"/>
    </w:pPr>
    <w:tblPr/>
  </w:style>
  <w:style w:type="table" w:styleId="946" w:customStyle="1">
    <w:name w:val="List Table 7 Colorful - Accent 5"/>
    <w:uiPriority w:val="99"/>
    <w:qFormat/>
    <w:pPr>
      <w:spacing w:after="0" w:line="240" w:lineRule="auto"/>
    </w:pPr>
    <w:tblPr/>
  </w:style>
  <w:style w:type="table" w:styleId="947" w:customStyle="1">
    <w:name w:val="List Table 7 Colorful - Accent 6"/>
    <w:uiPriority w:val="99"/>
    <w:qFormat/>
    <w:pPr>
      <w:spacing w:after="0" w:line="240" w:lineRule="auto"/>
    </w:pPr>
    <w:tblPr/>
  </w:style>
  <w:style w:type="table" w:styleId="948" w:customStyle="1">
    <w:name w:val="Lined - Accent"/>
    <w:uiPriority w:val="99"/>
    <w:qFormat/>
    <w:pPr>
      <w:spacing w:after="0" w:line="240" w:lineRule="auto"/>
    </w:pPr>
    <w:rPr>
      <w:color w:val="404040"/>
    </w:rPr>
    <w:tblPr/>
  </w:style>
  <w:style w:type="table" w:styleId="949" w:customStyle="1">
    <w:name w:val="Lined - Accent 1"/>
    <w:uiPriority w:val="99"/>
    <w:qFormat/>
    <w:pPr>
      <w:spacing w:after="0" w:line="240" w:lineRule="auto"/>
    </w:pPr>
    <w:rPr>
      <w:color w:val="404040"/>
    </w:rPr>
    <w:tblPr/>
  </w:style>
  <w:style w:type="table" w:styleId="950" w:customStyle="1">
    <w:name w:val="Lined - Accent 2"/>
    <w:uiPriority w:val="99"/>
    <w:qFormat/>
    <w:pPr>
      <w:spacing w:after="0" w:line="240" w:lineRule="auto"/>
    </w:pPr>
    <w:rPr>
      <w:color w:val="404040"/>
    </w:rPr>
    <w:tblPr/>
  </w:style>
  <w:style w:type="table" w:styleId="951" w:customStyle="1">
    <w:name w:val="Lined - Accent 3"/>
    <w:uiPriority w:val="99"/>
    <w:qFormat/>
    <w:pPr>
      <w:spacing w:after="0" w:line="240" w:lineRule="auto"/>
    </w:pPr>
    <w:rPr>
      <w:color w:val="404040"/>
    </w:rPr>
    <w:tblPr/>
  </w:style>
  <w:style w:type="table" w:styleId="952" w:customStyle="1">
    <w:name w:val="Lined - Accent 4"/>
    <w:uiPriority w:val="99"/>
    <w:qFormat/>
    <w:pPr>
      <w:spacing w:after="0" w:line="240" w:lineRule="auto"/>
    </w:pPr>
    <w:rPr>
      <w:color w:val="404040"/>
    </w:rPr>
    <w:tblPr/>
  </w:style>
  <w:style w:type="table" w:styleId="953" w:customStyle="1">
    <w:name w:val="Lined - Accent 5"/>
    <w:uiPriority w:val="99"/>
    <w:qFormat/>
    <w:pPr>
      <w:spacing w:after="0" w:line="240" w:lineRule="auto"/>
    </w:pPr>
    <w:rPr>
      <w:color w:val="404040"/>
    </w:rPr>
    <w:tblPr/>
  </w:style>
  <w:style w:type="table" w:styleId="954" w:customStyle="1">
    <w:name w:val="Lined - Accent 6"/>
    <w:uiPriority w:val="99"/>
    <w:qFormat/>
    <w:pPr>
      <w:spacing w:after="0" w:line="240" w:lineRule="auto"/>
    </w:pPr>
    <w:rPr>
      <w:color w:val="404040"/>
    </w:rPr>
    <w:tblPr/>
  </w:style>
  <w:style w:type="table" w:styleId="955" w:customStyle="1">
    <w:name w:val="Bordered &amp; Lined - Accent"/>
    <w:uiPriority w:val="99"/>
    <w:qFormat/>
    <w:pPr>
      <w:spacing w:after="0" w:line="240" w:lineRule="auto"/>
    </w:pPr>
    <w:rPr>
      <w:color w:val="404040"/>
    </w:rPr>
    <w:tblPr/>
  </w:style>
  <w:style w:type="table" w:styleId="956" w:customStyle="1">
    <w:name w:val="Bordered &amp; Lined - Accent 1"/>
    <w:uiPriority w:val="99"/>
    <w:qFormat/>
    <w:pPr>
      <w:spacing w:after="0" w:line="240" w:lineRule="auto"/>
    </w:pPr>
    <w:rPr>
      <w:color w:val="404040"/>
    </w:rPr>
    <w:tblPr/>
  </w:style>
  <w:style w:type="table" w:styleId="957" w:customStyle="1">
    <w:name w:val="Bordered &amp; Lined - Accent 2"/>
    <w:uiPriority w:val="99"/>
    <w:qFormat/>
    <w:pPr>
      <w:spacing w:after="0" w:line="240" w:lineRule="auto"/>
    </w:pPr>
    <w:rPr>
      <w:color w:val="404040"/>
    </w:rPr>
    <w:tblPr/>
  </w:style>
  <w:style w:type="table" w:styleId="958" w:customStyle="1">
    <w:name w:val="Bordered &amp; Lined - Accent 3"/>
    <w:uiPriority w:val="99"/>
    <w:qFormat/>
    <w:pPr>
      <w:spacing w:after="0" w:line="240" w:lineRule="auto"/>
    </w:pPr>
    <w:rPr>
      <w:color w:val="404040"/>
    </w:rPr>
    <w:tblPr/>
  </w:style>
  <w:style w:type="table" w:styleId="959" w:customStyle="1">
    <w:name w:val="Bordered &amp; Lined - Accent 4"/>
    <w:uiPriority w:val="99"/>
    <w:qFormat/>
    <w:pPr>
      <w:spacing w:after="0" w:line="240" w:lineRule="auto"/>
    </w:pPr>
    <w:rPr>
      <w:color w:val="404040"/>
    </w:rPr>
    <w:tblPr/>
  </w:style>
  <w:style w:type="table" w:styleId="960" w:customStyle="1">
    <w:name w:val="Bordered &amp; Lined - Accent 5"/>
    <w:uiPriority w:val="99"/>
    <w:qFormat/>
    <w:pPr>
      <w:spacing w:after="0" w:line="240" w:lineRule="auto"/>
    </w:pPr>
    <w:rPr>
      <w:color w:val="404040"/>
    </w:rPr>
    <w:tblPr/>
  </w:style>
  <w:style w:type="table" w:styleId="961" w:customStyle="1">
    <w:name w:val="Bordered &amp; Lined - Accent 6"/>
    <w:uiPriority w:val="99"/>
    <w:qFormat/>
    <w:pPr>
      <w:spacing w:after="0" w:line="240" w:lineRule="auto"/>
    </w:pPr>
    <w:rPr>
      <w:color w:val="404040"/>
    </w:rPr>
    <w:tblPr/>
  </w:style>
  <w:style w:type="table" w:styleId="962" w:customStyle="1">
    <w:name w:val="Bordered"/>
    <w:uiPriority w:val="99"/>
    <w:qFormat/>
    <w:pPr>
      <w:spacing w:after="0" w:line="240" w:lineRule="auto"/>
    </w:pPr>
    <w:tblPr/>
  </w:style>
  <w:style w:type="table" w:styleId="963" w:customStyle="1">
    <w:name w:val="Bordered - Accent 1"/>
    <w:uiPriority w:val="99"/>
    <w:qFormat/>
    <w:pPr>
      <w:spacing w:after="0" w:line="240" w:lineRule="auto"/>
    </w:pPr>
    <w:tblPr/>
  </w:style>
  <w:style w:type="table" w:styleId="964" w:customStyle="1">
    <w:name w:val="Bordered - Accent 2"/>
    <w:uiPriority w:val="99"/>
    <w:qFormat/>
    <w:pPr>
      <w:spacing w:after="0" w:line="240" w:lineRule="auto"/>
    </w:pPr>
    <w:tblPr/>
  </w:style>
  <w:style w:type="table" w:styleId="965" w:customStyle="1">
    <w:name w:val="Bordered - Accent 3"/>
    <w:uiPriority w:val="99"/>
    <w:qFormat/>
    <w:pPr>
      <w:spacing w:after="0" w:line="240" w:lineRule="auto"/>
    </w:pPr>
    <w:tblPr/>
  </w:style>
  <w:style w:type="table" w:styleId="966" w:customStyle="1">
    <w:name w:val="Bordered - Accent 4"/>
    <w:uiPriority w:val="99"/>
    <w:qFormat/>
    <w:pPr>
      <w:spacing w:after="0" w:line="240" w:lineRule="auto"/>
    </w:pPr>
    <w:tblPr/>
  </w:style>
  <w:style w:type="table" w:styleId="967" w:customStyle="1">
    <w:name w:val="Bordered - Accent 5"/>
    <w:uiPriority w:val="99"/>
    <w:qFormat/>
    <w:pPr>
      <w:spacing w:after="0" w:line="240" w:lineRule="auto"/>
    </w:pPr>
    <w:tblPr/>
  </w:style>
  <w:style w:type="table" w:styleId="968" w:customStyle="1">
    <w:name w:val="Bordered - Accent 6"/>
    <w:uiPriority w:val="99"/>
    <w:qFormat/>
    <w:pPr>
      <w:spacing w:after="0" w:line="240" w:lineRule="auto"/>
    </w:pPr>
    <w:tblPr/>
  </w:style>
  <w:style w:type="paragraph" w:styleId="969" w:customStyle="1">
    <w:name w:val="TOC Heading"/>
    <w:uiPriority w:val="39"/>
    <w:unhideWhenUsed/>
    <w:qFormat/>
    <w:rPr>
      <w:rFonts w:hint="default" w:ascii="Times New Roman" w:hAnsi="Times New Roman" w:eastAsia="宋体" w:cs="Times New Roman"/>
    </w:rPr>
  </w:style>
  <w:style w:type="paragraph" w:styleId="970" w:customStyle="1">
    <w:name w:val="标题 111"/>
    <w:basedOn w:val="749"/>
    <w:next w:val="749"/>
    <w:link w:val="971"/>
    <w:uiPriority w:val="0"/>
    <w:qFormat/>
    <w:pPr>
      <w:jc w:val="center"/>
      <w:keepNext/>
      <w:outlineLvl w:val="0"/>
    </w:pPr>
    <w:rPr>
      <w:rFonts w:ascii="楷体_GB2312" w:hAnsi="Times New Roman" w:eastAsia="楷体_GB2312" w:cs="Times New Roman"/>
      <w:sz w:val="28"/>
      <w:szCs w:val="28"/>
    </w:rPr>
  </w:style>
  <w:style w:type="character" w:styleId="971" w:customStyle="1">
    <w:name w:val="标题 1 Char"/>
    <w:link w:val="970"/>
    <w:uiPriority w:val="0"/>
    <w:qFormat/>
    <w:rPr>
      <w:rFonts w:ascii="楷体_GB2312" w:hAnsi="Times New Roman" w:eastAsia="楷体_GB2312" w:cs="Times New Roman"/>
      <w:sz w:val="28"/>
      <w:szCs w:val="28"/>
    </w:rPr>
  </w:style>
  <w:style w:type="paragraph" w:styleId="972" w:customStyle="1">
    <w:name w:val="标题 211"/>
    <w:basedOn w:val="749"/>
    <w:next w:val="833"/>
    <w:link w:val="97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73" w:customStyle="1">
    <w:name w:val="标题 2 Char"/>
    <w:link w:val="972"/>
    <w:uiPriority w:val="0"/>
    <w:qFormat/>
    <w:rPr>
      <w:rFonts w:ascii="Arial" w:hAnsi="Arial" w:eastAsia="幼圆" w:cs="Arial"/>
      <w:b/>
      <w:bCs/>
      <w:sz w:val="44"/>
      <w:szCs w:val="44"/>
    </w:rPr>
  </w:style>
  <w:style w:type="paragraph" w:styleId="974" w:customStyle="1">
    <w:name w:val="标题 31"/>
    <w:basedOn w:val="749"/>
    <w:next w:val="833"/>
    <w:link w:val="975"/>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75" w:customStyle="1">
    <w:name w:val="标题 3 Char"/>
    <w:link w:val="974"/>
    <w:uiPriority w:val="0"/>
    <w:qFormat/>
    <w:rPr>
      <w:rFonts w:ascii="Times New Roman" w:hAnsi="Times New Roman" w:eastAsia="宋体" w:cs="Times New Roman"/>
      <w:b/>
      <w:bCs/>
      <w:sz w:val="32"/>
      <w:szCs w:val="32"/>
    </w:rPr>
  </w:style>
  <w:style w:type="paragraph" w:styleId="976" w:customStyle="1">
    <w:name w:val="标题 41"/>
    <w:basedOn w:val="749"/>
    <w:next w:val="833"/>
    <w:link w:val="977"/>
    <w:uiPriority w:val="0"/>
    <w:qFormat/>
    <w:pPr>
      <w:keepLines/>
      <w:keepNext/>
      <w:spacing w:before="280" w:after="290" w:line="376" w:lineRule="auto"/>
      <w:outlineLvl w:val="3"/>
    </w:pPr>
    <w:rPr>
      <w:rFonts w:ascii="Arial" w:hAnsi="Arial" w:eastAsia="黑体" w:cs="Arial"/>
      <w:b/>
      <w:bCs/>
      <w:sz w:val="28"/>
      <w:szCs w:val="28"/>
    </w:rPr>
  </w:style>
  <w:style w:type="character" w:styleId="977" w:customStyle="1">
    <w:name w:val="标题 4 Char"/>
    <w:link w:val="976"/>
    <w:uiPriority w:val="0"/>
    <w:qFormat/>
    <w:rPr>
      <w:rFonts w:ascii="Arial" w:hAnsi="Arial" w:eastAsia="黑体" w:cs="Arial"/>
      <w:b/>
      <w:bCs/>
      <w:sz w:val="28"/>
      <w:szCs w:val="28"/>
    </w:rPr>
  </w:style>
  <w:style w:type="paragraph" w:styleId="978" w:customStyle="1">
    <w:name w:val="标题 51"/>
    <w:basedOn w:val="749"/>
    <w:next w:val="833"/>
    <w:link w:val="979"/>
    <w:uiPriority w:val="0"/>
    <w:qFormat/>
    <w:pPr>
      <w:keepNext/>
      <w:outlineLvl w:val="4"/>
    </w:pPr>
    <w:rPr>
      <w:rFonts w:ascii="宋体" w:hAnsi="Times New Roman" w:eastAsia="宋体" w:cs="Times New Roman"/>
      <w:color w:val="000000"/>
      <w:sz w:val="28"/>
      <w:szCs w:val="28"/>
    </w:rPr>
  </w:style>
  <w:style w:type="character" w:styleId="979" w:customStyle="1">
    <w:name w:val="标题 5 Char"/>
    <w:link w:val="978"/>
    <w:uiPriority w:val="0"/>
    <w:qFormat/>
    <w:rPr>
      <w:rFonts w:ascii="宋体" w:hAnsi="Times New Roman" w:eastAsia="宋体" w:cs="Times New Roman"/>
      <w:color w:val="000000"/>
      <w:sz w:val="28"/>
      <w:szCs w:val="28"/>
    </w:rPr>
  </w:style>
  <w:style w:type="paragraph" w:styleId="980" w:customStyle="1">
    <w:name w:val="标题 61"/>
    <w:basedOn w:val="749"/>
    <w:next w:val="749"/>
    <w:link w:val="98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81" w:customStyle="1">
    <w:name w:val="标题 6 Char"/>
    <w:link w:val="980"/>
    <w:uiPriority w:val="0"/>
    <w:qFormat/>
    <w:rPr>
      <w:rFonts w:ascii="Arial" w:hAnsi="Arial" w:eastAsia="黑体" w:cs="Times New Roman"/>
      <w:b/>
      <w:bCs/>
      <w:sz w:val="24"/>
      <w:szCs w:val="24"/>
    </w:rPr>
  </w:style>
  <w:style w:type="paragraph" w:styleId="982" w:customStyle="1">
    <w:name w:val="标题 71"/>
    <w:basedOn w:val="749"/>
    <w:next w:val="749"/>
    <w:link w:val="98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83" w:customStyle="1">
    <w:name w:val="标题 7 Char"/>
    <w:link w:val="982"/>
    <w:uiPriority w:val="0"/>
    <w:qFormat/>
    <w:rPr>
      <w:rFonts w:ascii="Times New Roman" w:hAnsi="Times New Roman" w:eastAsia="宋体" w:cs="Times New Roman"/>
      <w:b/>
      <w:bCs/>
      <w:sz w:val="24"/>
      <w:szCs w:val="24"/>
    </w:rPr>
  </w:style>
  <w:style w:type="paragraph" w:styleId="984" w:customStyle="1">
    <w:name w:val="标题 81"/>
    <w:basedOn w:val="749"/>
    <w:next w:val="749"/>
    <w:link w:val="98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85" w:customStyle="1">
    <w:name w:val="标题 8 Char"/>
    <w:link w:val="984"/>
    <w:uiPriority w:val="0"/>
    <w:qFormat/>
    <w:rPr>
      <w:rFonts w:ascii="Arial" w:hAnsi="Arial" w:eastAsia="黑体" w:cs="Times New Roman"/>
      <w:sz w:val="24"/>
      <w:szCs w:val="24"/>
    </w:rPr>
  </w:style>
  <w:style w:type="paragraph" w:styleId="986" w:customStyle="1">
    <w:name w:val="标题 91"/>
    <w:basedOn w:val="749"/>
    <w:next w:val="749"/>
    <w:link w:val="98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87" w:customStyle="1">
    <w:name w:val="标题 9 Char"/>
    <w:link w:val="986"/>
    <w:uiPriority w:val="0"/>
    <w:qFormat/>
    <w:rPr>
      <w:rFonts w:ascii="Arial" w:hAnsi="Arial" w:eastAsia="黑体" w:cs="Times New Roman"/>
      <w:szCs w:val="21"/>
    </w:rPr>
  </w:style>
  <w:style w:type="character" w:styleId="988" w:customStyle="1">
    <w:name w:val="默认段落字体11"/>
    <w:link w:val="749"/>
    <w:uiPriority w:val="1"/>
    <w:unhideWhenUsed/>
    <w:qFormat/>
  </w:style>
  <w:style w:type="table" w:styleId="989" w:customStyle="1">
    <w:name w:val="普通表格1"/>
    <w:uiPriority w:val="99"/>
    <w:unhideWhenUsed/>
    <w:qFormat/>
    <w:tblPr/>
  </w:style>
  <w:style w:type="paragraph" w:styleId="990" w:customStyle="1">
    <w:name w:val="正文首行缩进1"/>
    <w:basedOn w:val="991"/>
    <w:uiPriority w:val="0"/>
    <w:qFormat/>
    <w:pPr>
      <w:ind w:firstLine="200"/>
      <w:spacing w:line="360" w:lineRule="auto"/>
    </w:pPr>
    <w:rPr>
      <w:rFonts w:ascii="仿宋_GB2312" w:hAnsi="Times New Roman" w:eastAsia="仿宋_GB2312" w:cs="Times New Roman"/>
      <w:sz w:val="30"/>
      <w:szCs w:val="30"/>
    </w:rPr>
  </w:style>
  <w:style w:type="paragraph" w:styleId="991" w:customStyle="1">
    <w:name w:val="正文文本1"/>
    <w:basedOn w:val="749"/>
    <w:uiPriority w:val="0"/>
    <w:qFormat/>
    <w:rPr>
      <w:rFonts w:ascii="楷体_GB2312" w:hAnsi="Arial" w:eastAsia="楷体_GB2312" w:cs="Times New Roman"/>
      <w:sz w:val="28"/>
      <w:szCs w:val="28"/>
    </w:rPr>
  </w:style>
  <w:style w:type="paragraph" w:styleId="992" w:customStyle="1">
    <w:name w:val="列表 31"/>
    <w:basedOn w:val="749"/>
    <w:uiPriority w:val="0"/>
    <w:qFormat/>
    <w:pPr>
      <w:ind w:left="100" w:hanging="200"/>
    </w:pPr>
    <w:rPr>
      <w:rFonts w:ascii="Times New Roman" w:hAnsi="Times New Roman" w:eastAsia="宋体" w:cs="Times New Roman"/>
      <w:szCs w:val="21"/>
    </w:rPr>
  </w:style>
  <w:style w:type="paragraph" w:styleId="993" w:customStyle="1">
    <w:name w:val="目录 71"/>
    <w:basedOn w:val="749"/>
    <w:next w:val="749"/>
    <w:uiPriority w:val="0"/>
    <w:semiHidden/>
    <w:qFormat/>
    <w:pPr>
      <w:ind w:left="1260"/>
      <w:jc w:val="left"/>
    </w:pPr>
    <w:rPr>
      <w:rFonts w:ascii="Times New Roman" w:hAnsi="Times New Roman" w:eastAsia="宋体" w:cs="Times New Roman"/>
      <w:szCs w:val="21"/>
    </w:rPr>
  </w:style>
  <w:style w:type="paragraph" w:styleId="994" w:customStyle="1">
    <w:name w:val="文档结构图1"/>
    <w:basedOn w:val="749"/>
    <w:link w:val="995"/>
    <w:uiPriority w:val="0"/>
    <w:semiHidden/>
    <w:qFormat/>
    <w:pPr>
      <w:shd w:val="clear" w:color="auto" w:fill="000080"/>
    </w:pPr>
    <w:rPr>
      <w:rFonts w:ascii="Times New Roman" w:hAnsi="Times New Roman" w:eastAsia="宋体" w:cs="Times New Roman"/>
      <w:szCs w:val="21"/>
    </w:rPr>
  </w:style>
  <w:style w:type="character" w:styleId="995" w:customStyle="1">
    <w:name w:val="文档结构图 Char"/>
    <w:link w:val="994"/>
    <w:uiPriority w:val="0"/>
    <w:semiHidden/>
    <w:qFormat/>
    <w:rPr>
      <w:rFonts w:ascii="Times New Roman" w:hAnsi="Times New Roman" w:eastAsia="宋体" w:cs="Times New Roman"/>
      <w:szCs w:val="21"/>
      <w:shd w:val="clear" w:color="auto" w:fill="000080"/>
    </w:rPr>
  </w:style>
  <w:style w:type="paragraph" w:styleId="996" w:customStyle="1">
    <w:name w:val="批注文字11"/>
    <w:basedOn w:val="749"/>
    <w:link w:val="997"/>
    <w:uiPriority w:val="0"/>
    <w:unhideWhenUsed/>
    <w:qFormat/>
    <w:pPr>
      <w:jc w:val="left"/>
    </w:pPr>
  </w:style>
  <w:style w:type="character" w:styleId="997" w:customStyle="1">
    <w:name w:val="批注文字 Char"/>
    <w:link w:val="996"/>
    <w:uiPriority w:val="99"/>
    <w:semiHidden/>
    <w:qFormat/>
  </w:style>
  <w:style w:type="paragraph" w:styleId="998" w:customStyle="1">
    <w:name w:val="正文文本 31"/>
    <w:basedOn w:val="749"/>
    <w:link w:val="999"/>
    <w:uiPriority w:val="0"/>
    <w:qFormat/>
    <w:rPr>
      <w:rFonts w:ascii="仿宋_GB2312" w:hAnsi="Arial" w:eastAsia="仿宋_GB2312" w:cs="Times New Roman"/>
      <w:sz w:val="32"/>
      <w:szCs w:val="32"/>
    </w:rPr>
  </w:style>
  <w:style w:type="character" w:styleId="999" w:customStyle="1">
    <w:name w:val="正文文本 3 Char"/>
    <w:link w:val="998"/>
    <w:uiPriority w:val="0"/>
    <w:qFormat/>
    <w:rPr>
      <w:rFonts w:ascii="仿宋_GB2312" w:hAnsi="Arial" w:eastAsia="仿宋_GB2312" w:cs="Times New Roman"/>
      <w:sz w:val="32"/>
      <w:szCs w:val="32"/>
    </w:rPr>
  </w:style>
  <w:style w:type="paragraph" w:styleId="1000" w:customStyle="1">
    <w:name w:val="正文文本2"/>
    <w:basedOn w:val="749"/>
    <w:link w:val="1001"/>
    <w:uiPriority w:val="0"/>
    <w:qFormat/>
    <w:rPr>
      <w:rFonts w:ascii="楷体_GB2312" w:hAnsi="Arial" w:eastAsia="楷体_GB2312" w:cs="Times New Roman"/>
      <w:sz w:val="28"/>
      <w:szCs w:val="28"/>
    </w:rPr>
  </w:style>
  <w:style w:type="character" w:styleId="1001" w:customStyle="1">
    <w:name w:val="正文文本 Char"/>
    <w:link w:val="1000"/>
    <w:uiPriority w:val="0"/>
    <w:qFormat/>
    <w:rPr>
      <w:rFonts w:ascii="楷体_GB2312" w:hAnsi="Arial" w:eastAsia="楷体_GB2312" w:cs="Times New Roman"/>
      <w:sz w:val="28"/>
      <w:szCs w:val="28"/>
    </w:rPr>
  </w:style>
  <w:style w:type="paragraph" w:styleId="1002" w:customStyle="1">
    <w:name w:val="正文文本缩进11"/>
    <w:basedOn w:val="749"/>
    <w:link w:val="1003"/>
    <w:uiPriority w:val="0"/>
    <w:unhideWhenUsed/>
    <w:qFormat/>
    <w:pPr>
      <w:ind w:left="420"/>
      <w:spacing w:after="120"/>
    </w:pPr>
  </w:style>
  <w:style w:type="character" w:styleId="1003" w:customStyle="1">
    <w:name w:val="正文文本缩进 Char"/>
    <w:link w:val="1002"/>
    <w:uiPriority w:val="99"/>
    <w:semiHidden/>
    <w:qFormat/>
  </w:style>
  <w:style w:type="paragraph" w:styleId="1004" w:customStyle="1">
    <w:name w:val="列表 21"/>
    <w:basedOn w:val="749"/>
    <w:uiPriority w:val="0"/>
    <w:qFormat/>
    <w:pPr>
      <w:ind w:left="100" w:hanging="200"/>
    </w:pPr>
    <w:rPr>
      <w:rFonts w:ascii="Times New Roman" w:hAnsi="Times New Roman" w:eastAsia="宋体" w:cs="Times New Roman"/>
      <w:szCs w:val="21"/>
    </w:rPr>
  </w:style>
  <w:style w:type="paragraph" w:styleId="1005" w:customStyle="1">
    <w:name w:val="目录 51"/>
    <w:basedOn w:val="749"/>
    <w:next w:val="749"/>
    <w:uiPriority w:val="0"/>
    <w:semiHidden/>
    <w:qFormat/>
    <w:pPr>
      <w:ind w:left="840"/>
      <w:jc w:val="left"/>
    </w:pPr>
    <w:rPr>
      <w:rFonts w:ascii="Times New Roman" w:hAnsi="Times New Roman" w:eastAsia="宋体" w:cs="Times New Roman"/>
      <w:szCs w:val="21"/>
    </w:rPr>
  </w:style>
  <w:style w:type="paragraph" w:styleId="1006" w:customStyle="1">
    <w:name w:val="目录 31"/>
    <w:basedOn w:val="749"/>
    <w:next w:val="749"/>
    <w:uiPriority w:val="0"/>
    <w:semiHidden/>
    <w:qFormat/>
    <w:pPr>
      <w:ind w:left="420"/>
      <w:jc w:val="left"/>
    </w:pPr>
    <w:rPr>
      <w:rFonts w:ascii="Times New Roman" w:hAnsi="Times New Roman" w:eastAsia="宋体" w:cs="Times New Roman"/>
      <w:i/>
      <w:iCs/>
      <w:szCs w:val="24"/>
    </w:rPr>
  </w:style>
  <w:style w:type="paragraph" w:styleId="1007" w:customStyle="1">
    <w:name w:val="纯文本11"/>
    <w:basedOn w:val="749"/>
    <w:link w:val="1008"/>
    <w:uiPriority w:val="0"/>
    <w:qFormat/>
    <w:rPr>
      <w:rFonts w:ascii="宋体" w:hAnsi="Courier New" w:eastAsia="宋体" w:cs="Courier New"/>
      <w:szCs w:val="21"/>
    </w:rPr>
  </w:style>
  <w:style w:type="character" w:styleId="1008" w:customStyle="1">
    <w:name w:val="纯文本 Char"/>
    <w:link w:val="1007"/>
    <w:uiPriority w:val="0"/>
    <w:qFormat/>
    <w:rPr>
      <w:rFonts w:ascii="宋体" w:hAnsi="Courier New" w:eastAsia="宋体" w:cs="Courier New"/>
      <w:szCs w:val="21"/>
    </w:rPr>
  </w:style>
  <w:style w:type="paragraph" w:styleId="1009" w:customStyle="1">
    <w:name w:val="目录 81"/>
    <w:basedOn w:val="749"/>
    <w:next w:val="749"/>
    <w:uiPriority w:val="0"/>
    <w:semiHidden/>
    <w:qFormat/>
    <w:pPr>
      <w:ind w:left="1470"/>
      <w:jc w:val="left"/>
    </w:pPr>
    <w:rPr>
      <w:rFonts w:ascii="Times New Roman" w:hAnsi="Times New Roman" w:eastAsia="宋体" w:cs="Times New Roman"/>
      <w:szCs w:val="21"/>
    </w:rPr>
  </w:style>
  <w:style w:type="paragraph" w:styleId="1010" w:customStyle="1">
    <w:name w:val="日期1"/>
    <w:basedOn w:val="749"/>
    <w:next w:val="749"/>
    <w:link w:val="1011"/>
    <w:uiPriority w:val="0"/>
    <w:qFormat/>
    <w:rPr>
      <w:rFonts w:ascii="Times New Roman" w:hAnsi="Times New Roman" w:eastAsia="宋体" w:cs="Times New Roman"/>
      <w:sz w:val="24"/>
      <w:szCs w:val="24"/>
    </w:rPr>
  </w:style>
  <w:style w:type="character" w:styleId="1011" w:customStyle="1">
    <w:name w:val="日期 Char"/>
    <w:link w:val="1010"/>
    <w:uiPriority w:val="0"/>
    <w:qFormat/>
    <w:rPr>
      <w:rFonts w:ascii="Times New Roman" w:hAnsi="Times New Roman" w:eastAsia="宋体" w:cs="Times New Roman"/>
      <w:sz w:val="24"/>
      <w:szCs w:val="24"/>
    </w:rPr>
  </w:style>
  <w:style w:type="paragraph" w:styleId="1012" w:customStyle="1">
    <w:name w:val="正文文本缩进 21"/>
    <w:basedOn w:val="749"/>
    <w:link w:val="1013"/>
    <w:uiPriority w:val="0"/>
    <w:qFormat/>
    <w:pPr>
      <w:ind w:left="630" w:firstLine="645"/>
    </w:pPr>
    <w:rPr>
      <w:rFonts w:ascii="Arial" w:hAnsi="Arial" w:eastAsia="仿宋_GB2312" w:cs="Arial"/>
      <w:sz w:val="32"/>
      <w:szCs w:val="32"/>
    </w:rPr>
  </w:style>
  <w:style w:type="character" w:styleId="1013" w:customStyle="1">
    <w:name w:val="正文文本缩进 2 Char"/>
    <w:link w:val="1012"/>
    <w:uiPriority w:val="0"/>
    <w:qFormat/>
    <w:rPr>
      <w:rFonts w:ascii="Arial" w:hAnsi="Arial" w:eastAsia="仿宋_GB2312" w:cs="Arial"/>
      <w:sz w:val="32"/>
      <w:szCs w:val="32"/>
    </w:rPr>
  </w:style>
  <w:style w:type="paragraph" w:styleId="1014" w:customStyle="1">
    <w:name w:val="批注框文本1"/>
    <w:basedOn w:val="749"/>
    <w:link w:val="1015"/>
    <w:uiPriority w:val="0"/>
    <w:semiHidden/>
    <w:qFormat/>
    <w:rPr>
      <w:rFonts w:ascii="Times New Roman" w:hAnsi="Times New Roman" w:eastAsia="宋体" w:cs="Times New Roman"/>
      <w:sz w:val="18"/>
      <w:szCs w:val="18"/>
    </w:rPr>
  </w:style>
  <w:style w:type="character" w:styleId="1015" w:customStyle="1">
    <w:name w:val="批注框文本 Char"/>
    <w:link w:val="1014"/>
    <w:uiPriority w:val="0"/>
    <w:semiHidden/>
    <w:qFormat/>
    <w:rPr>
      <w:rFonts w:ascii="Times New Roman" w:hAnsi="Times New Roman" w:eastAsia="宋体" w:cs="Times New Roman"/>
      <w:sz w:val="18"/>
      <w:szCs w:val="18"/>
    </w:rPr>
  </w:style>
  <w:style w:type="paragraph" w:styleId="1016" w:customStyle="1">
    <w:name w:val="页脚1"/>
    <w:basedOn w:val="749"/>
    <w:link w:val="101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17" w:customStyle="1">
    <w:name w:val="页脚 Char"/>
    <w:link w:val="1016"/>
    <w:uiPriority w:val="0"/>
    <w:qFormat/>
    <w:rPr>
      <w:rFonts w:ascii="Times New Roman" w:hAnsi="Times New Roman" w:eastAsia="宋体" w:cs="Times New Roman"/>
      <w:sz w:val="18"/>
      <w:szCs w:val="18"/>
    </w:rPr>
  </w:style>
  <w:style w:type="paragraph" w:styleId="1018" w:customStyle="1">
    <w:name w:val="页眉1"/>
    <w:basedOn w:val="749"/>
    <w:link w:val="101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9" w:customStyle="1">
    <w:name w:val="页眉 Char"/>
    <w:link w:val="1018"/>
    <w:uiPriority w:val="0"/>
    <w:qFormat/>
    <w:rPr>
      <w:rFonts w:ascii="Times New Roman" w:hAnsi="Times New Roman" w:eastAsia="宋体" w:cs="Times New Roman"/>
      <w:sz w:val="18"/>
      <w:szCs w:val="18"/>
    </w:rPr>
  </w:style>
  <w:style w:type="paragraph" w:styleId="1020" w:customStyle="1">
    <w:name w:val="目录 11"/>
    <w:basedOn w:val="749"/>
    <w:next w:val="74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1" w:customStyle="1">
    <w:name w:val="目录 41"/>
    <w:basedOn w:val="749"/>
    <w:next w:val="749"/>
    <w:uiPriority w:val="0"/>
    <w:semiHidden/>
    <w:qFormat/>
    <w:pPr>
      <w:ind w:left="630"/>
      <w:jc w:val="left"/>
    </w:pPr>
    <w:rPr>
      <w:rFonts w:ascii="Times New Roman" w:hAnsi="Times New Roman" w:eastAsia="宋体" w:cs="Times New Roman"/>
      <w:szCs w:val="21"/>
    </w:rPr>
  </w:style>
  <w:style w:type="paragraph" w:styleId="1022" w:customStyle="1">
    <w:name w:val="列表1"/>
    <w:basedOn w:val="749"/>
    <w:uiPriority w:val="0"/>
    <w:qFormat/>
    <w:pPr>
      <w:ind w:left="200" w:hanging="200"/>
    </w:pPr>
    <w:rPr>
      <w:rFonts w:ascii="Times New Roman" w:hAnsi="Times New Roman" w:eastAsia="宋体" w:cs="Times New Roman"/>
      <w:szCs w:val="21"/>
    </w:rPr>
  </w:style>
  <w:style w:type="paragraph" w:styleId="1023" w:customStyle="1">
    <w:name w:val="目录 61"/>
    <w:basedOn w:val="749"/>
    <w:next w:val="749"/>
    <w:uiPriority w:val="0"/>
    <w:semiHidden/>
    <w:qFormat/>
    <w:pPr>
      <w:ind w:left="1050"/>
      <w:jc w:val="left"/>
    </w:pPr>
    <w:rPr>
      <w:rFonts w:ascii="Times New Roman" w:hAnsi="Times New Roman" w:eastAsia="宋体" w:cs="Times New Roman"/>
      <w:szCs w:val="21"/>
    </w:rPr>
  </w:style>
  <w:style w:type="paragraph" w:styleId="1024" w:customStyle="1">
    <w:name w:val="正文文本缩进 31"/>
    <w:basedOn w:val="749"/>
    <w:link w:val="1025"/>
    <w:uiPriority w:val="0"/>
    <w:qFormat/>
    <w:pPr>
      <w:ind w:left="645" w:firstLine="645"/>
    </w:pPr>
    <w:rPr>
      <w:rFonts w:ascii="Arial" w:hAnsi="Arial" w:eastAsia="仿宋_GB2312" w:cs="Arial"/>
      <w:color w:val="ffff00"/>
      <w:sz w:val="32"/>
      <w:szCs w:val="32"/>
    </w:rPr>
  </w:style>
  <w:style w:type="character" w:styleId="1025" w:customStyle="1">
    <w:name w:val="正文文本缩进 3 Char"/>
    <w:link w:val="1024"/>
    <w:uiPriority w:val="0"/>
    <w:qFormat/>
    <w:rPr>
      <w:rFonts w:ascii="Arial" w:hAnsi="Arial" w:eastAsia="仿宋_GB2312" w:cs="Arial"/>
      <w:color w:val="ffff00"/>
      <w:sz w:val="32"/>
      <w:szCs w:val="32"/>
    </w:rPr>
  </w:style>
  <w:style w:type="paragraph" w:styleId="1026" w:customStyle="1">
    <w:name w:val="图表目录1"/>
    <w:basedOn w:val="749"/>
    <w:next w:val="749"/>
    <w:uiPriority w:val="0"/>
    <w:semiHidden/>
    <w:qFormat/>
    <w:pPr>
      <w:ind w:left="840" w:hanging="420"/>
    </w:pPr>
    <w:rPr>
      <w:rFonts w:ascii="Times New Roman" w:hAnsi="Times New Roman" w:eastAsia="宋体" w:cs="Times New Roman"/>
      <w:szCs w:val="21"/>
    </w:rPr>
  </w:style>
  <w:style w:type="paragraph" w:styleId="1027" w:customStyle="1">
    <w:name w:val="目录 21"/>
    <w:basedOn w:val="749"/>
    <w:next w:val="749"/>
    <w:uiPriority w:val="0"/>
    <w:semiHidden/>
    <w:qFormat/>
    <w:pPr>
      <w:ind w:left="210"/>
      <w:jc w:val="left"/>
    </w:pPr>
    <w:rPr>
      <w:rFonts w:ascii="Times New Roman" w:hAnsi="Times New Roman" w:eastAsia="宋体" w:cs="Times New Roman"/>
      <w:smallCaps/>
      <w:szCs w:val="24"/>
    </w:rPr>
  </w:style>
  <w:style w:type="paragraph" w:styleId="1028" w:customStyle="1">
    <w:name w:val="目录 91"/>
    <w:basedOn w:val="749"/>
    <w:next w:val="749"/>
    <w:uiPriority w:val="0"/>
    <w:semiHidden/>
    <w:qFormat/>
    <w:pPr>
      <w:ind w:left="1680"/>
      <w:jc w:val="left"/>
    </w:pPr>
    <w:rPr>
      <w:rFonts w:ascii="Times New Roman" w:hAnsi="Times New Roman" w:eastAsia="宋体" w:cs="Times New Roman"/>
      <w:szCs w:val="21"/>
    </w:rPr>
  </w:style>
  <w:style w:type="paragraph" w:styleId="1029" w:customStyle="1">
    <w:name w:val="正文文本 21"/>
    <w:basedOn w:val="749"/>
    <w:link w:val="1030"/>
    <w:uiPriority w:val="0"/>
    <w:qFormat/>
    <w:pPr>
      <w:jc w:val="center"/>
      <w:widowControl/>
    </w:pPr>
    <w:rPr>
      <w:rFonts w:ascii="楷体_GB2312" w:hAnsi="Times New Roman" w:eastAsia="楷体_GB2312" w:cs="Times New Roman"/>
      <w:sz w:val="28"/>
      <w:szCs w:val="28"/>
    </w:rPr>
  </w:style>
  <w:style w:type="character" w:styleId="1030" w:customStyle="1">
    <w:name w:val="正文文本 2 Char"/>
    <w:link w:val="1029"/>
    <w:uiPriority w:val="0"/>
    <w:qFormat/>
    <w:rPr>
      <w:rFonts w:ascii="楷体_GB2312" w:hAnsi="Times New Roman" w:eastAsia="楷体_GB2312" w:cs="Times New Roman"/>
      <w:sz w:val="28"/>
      <w:szCs w:val="28"/>
    </w:rPr>
  </w:style>
  <w:style w:type="paragraph" w:styleId="1031" w:customStyle="1">
    <w:name w:val="普通(网站)11"/>
    <w:basedOn w:val="749"/>
    <w:uiPriority w:val="99"/>
    <w:qFormat/>
    <w:pPr>
      <w:jc w:val="left"/>
      <w:spacing w:before="100" w:beforeAutospacing="1" w:after="100" w:afterAutospacing="1"/>
      <w:widowControl/>
    </w:pPr>
    <w:rPr>
      <w:rFonts w:ascii="宋体" w:hAnsi="宋体" w:eastAsia="宋体" w:cs="宋体"/>
      <w:sz w:val="24"/>
      <w:szCs w:val="24"/>
    </w:rPr>
  </w:style>
  <w:style w:type="paragraph" w:styleId="1032" w:customStyle="1">
    <w:name w:val="索引 11"/>
    <w:basedOn w:val="749"/>
    <w:next w:val="749"/>
    <w:uiPriority w:val="0"/>
    <w:semiHidden/>
    <w:qFormat/>
    <w:pPr>
      <w:spacing w:line="240" w:lineRule="atLeast"/>
    </w:pPr>
    <w:rPr>
      <w:rFonts w:ascii="Times New Roman" w:hAnsi="Times New Roman" w:eastAsia="宋体" w:cs="Times New Roman"/>
      <w:b/>
      <w:bCs/>
      <w:szCs w:val="21"/>
    </w:rPr>
  </w:style>
  <w:style w:type="paragraph" w:styleId="1033" w:customStyle="1">
    <w:name w:val="批注主题1"/>
    <w:basedOn w:val="996"/>
    <w:next w:val="996"/>
    <w:link w:val="1034"/>
    <w:uiPriority w:val="0"/>
    <w:semiHidden/>
    <w:qFormat/>
    <w:rPr>
      <w:rFonts w:ascii="Times New Roman" w:hAnsi="Times New Roman" w:eastAsia="宋体" w:cs="Times New Roman"/>
      <w:b/>
      <w:bCs/>
      <w:szCs w:val="21"/>
    </w:rPr>
  </w:style>
  <w:style w:type="character" w:styleId="1034" w:customStyle="1">
    <w:name w:val="批注主题 Char"/>
    <w:link w:val="1033"/>
    <w:uiPriority w:val="0"/>
    <w:semiHidden/>
    <w:qFormat/>
    <w:rPr>
      <w:rFonts w:ascii="Times New Roman" w:hAnsi="Times New Roman" w:eastAsia="宋体" w:cs="Times New Roman"/>
      <w:b/>
      <w:bCs/>
      <w:szCs w:val="21"/>
    </w:rPr>
  </w:style>
  <w:style w:type="paragraph" w:styleId="1035" w:customStyle="1">
    <w:name w:val="正文首行缩进2"/>
    <w:basedOn w:val="1000"/>
    <w:link w:val="1036"/>
    <w:uiPriority w:val="0"/>
    <w:qFormat/>
    <w:pPr>
      <w:ind w:firstLine="200"/>
      <w:spacing w:line="360" w:lineRule="auto"/>
    </w:pPr>
    <w:rPr>
      <w:rFonts w:ascii="仿宋_GB2312" w:hAnsi="Times New Roman" w:eastAsia="仿宋_GB2312" w:cs="Times New Roman"/>
      <w:sz w:val="30"/>
      <w:szCs w:val="30"/>
    </w:rPr>
  </w:style>
  <w:style w:type="character" w:styleId="1036" w:customStyle="1">
    <w:name w:val="正文首行缩进 Char"/>
    <w:link w:val="1035"/>
    <w:uiPriority w:val="0"/>
    <w:qFormat/>
    <w:rPr>
      <w:rFonts w:ascii="仿宋_GB2312" w:hAnsi="Times New Roman" w:eastAsia="仿宋_GB2312" w:cs="Times New Roman"/>
      <w:sz w:val="30"/>
      <w:szCs w:val="30"/>
    </w:rPr>
  </w:style>
  <w:style w:type="paragraph" w:styleId="1037" w:customStyle="1">
    <w:name w:val="正文首行缩进 21"/>
    <w:basedOn w:val="1002"/>
    <w:link w:val="1038"/>
    <w:uiPriority w:val="0"/>
    <w:qFormat/>
    <w:pPr>
      <w:ind w:left="0" w:firstLine="420"/>
      <w:spacing w:after="0" w:line="360" w:lineRule="auto"/>
    </w:pPr>
    <w:rPr>
      <w:rFonts w:ascii="宋体" w:hAnsi="宋体" w:eastAsia="宋体" w:cs="Times New Roman"/>
      <w:szCs w:val="20"/>
    </w:rPr>
  </w:style>
  <w:style w:type="character" w:styleId="1038" w:customStyle="1">
    <w:name w:val="正文首行缩进 2 Char"/>
    <w:link w:val="1037"/>
    <w:uiPriority w:val="0"/>
    <w:qFormat/>
    <w:rPr>
      <w:rFonts w:ascii="宋体" w:hAnsi="宋体" w:eastAsia="宋体" w:cs="Times New Roman"/>
      <w:szCs w:val="20"/>
    </w:rPr>
  </w:style>
  <w:style w:type="table" w:styleId="1039" w:customStyle="1">
    <w:name w:val="网格型1"/>
    <w:basedOn w:val="989"/>
    <w:uiPriority w:val="0"/>
    <w:qFormat/>
    <w:pPr>
      <w:jc w:val="both"/>
      <w:widowControl w:val="off"/>
    </w:pPr>
    <w:rPr>
      <w:rFonts w:ascii="Times New Roman" w:hAnsi="Times New Roman" w:eastAsia="宋体" w:cs="Times New Roman"/>
      <w:sz w:val="20"/>
      <w:szCs w:val="20"/>
    </w:rPr>
    <w:tblPr/>
  </w:style>
  <w:style w:type="character" w:styleId="1040" w:customStyle="1">
    <w:name w:val="要点1"/>
    <w:link w:val="749"/>
    <w:uiPriority w:val="0"/>
    <w:qFormat/>
    <w:rPr>
      <w:b/>
      <w:bCs/>
    </w:rPr>
  </w:style>
  <w:style w:type="character" w:styleId="1041" w:customStyle="1">
    <w:name w:val="页码1"/>
    <w:link w:val="749"/>
    <w:uiPriority w:val="0"/>
    <w:qFormat/>
  </w:style>
  <w:style w:type="character" w:styleId="1042" w:customStyle="1">
    <w:name w:val="已访问的超链接1"/>
    <w:link w:val="749"/>
    <w:uiPriority w:val="0"/>
    <w:qFormat/>
    <w:rPr>
      <w:color w:val="333333"/>
      <w:u w:val="none"/>
    </w:rPr>
  </w:style>
  <w:style w:type="character" w:styleId="1043" w:customStyle="1">
    <w:name w:val="HTML 定义1"/>
    <w:link w:val="749"/>
    <w:uiPriority w:val="99"/>
    <w:unhideWhenUsed/>
    <w:qFormat/>
  </w:style>
  <w:style w:type="character" w:styleId="1044" w:customStyle="1">
    <w:name w:val="HTML 打字机1"/>
    <w:link w:val="749"/>
    <w:uiPriority w:val="99"/>
    <w:unhideWhenUsed/>
    <w:qFormat/>
    <w:rPr>
      <w:rFonts w:ascii="monospace" w:hAnsi="monospace" w:eastAsia="monospace" w:cs="monospace"/>
      <w:sz w:val="20"/>
    </w:rPr>
  </w:style>
  <w:style w:type="character" w:styleId="1045" w:customStyle="1">
    <w:name w:val="HTML 缩写1"/>
    <w:link w:val="749"/>
    <w:uiPriority w:val="99"/>
    <w:unhideWhenUsed/>
    <w:qFormat/>
  </w:style>
  <w:style w:type="character" w:styleId="1046" w:customStyle="1">
    <w:name w:val="HTML 变量1"/>
    <w:link w:val="749"/>
    <w:uiPriority w:val="99"/>
    <w:unhideWhenUsed/>
    <w:qFormat/>
  </w:style>
  <w:style w:type="character" w:styleId="1047" w:customStyle="1">
    <w:name w:val="超链接1"/>
    <w:link w:val="749"/>
    <w:uiPriority w:val="0"/>
    <w:qFormat/>
    <w:rPr>
      <w:color w:val="333333"/>
      <w:u w:val="none"/>
    </w:rPr>
  </w:style>
  <w:style w:type="character" w:styleId="1048" w:customStyle="1">
    <w:name w:val="HTML 代码1"/>
    <w:link w:val="749"/>
    <w:uiPriority w:val="99"/>
    <w:unhideWhenUsed/>
    <w:qFormat/>
    <w:rPr>
      <w:rFonts w:ascii="monospace" w:hAnsi="monospace" w:eastAsia="monospace" w:cs="monospace"/>
      <w:sz w:val="20"/>
    </w:rPr>
  </w:style>
  <w:style w:type="character" w:styleId="1049" w:customStyle="1">
    <w:name w:val="批注引用1"/>
    <w:link w:val="749"/>
    <w:uiPriority w:val="0"/>
    <w:semiHidden/>
    <w:qFormat/>
    <w:rPr>
      <w:sz w:val="21"/>
      <w:szCs w:val="21"/>
    </w:rPr>
  </w:style>
  <w:style w:type="character" w:styleId="1050" w:customStyle="1">
    <w:name w:val="HTML 引文1"/>
    <w:link w:val="749"/>
    <w:uiPriority w:val="99"/>
    <w:unhideWhenUsed/>
    <w:qFormat/>
  </w:style>
  <w:style w:type="character" w:styleId="1051" w:customStyle="1">
    <w:name w:val="HTML 键盘1"/>
    <w:link w:val="749"/>
    <w:uiPriority w:val="99"/>
    <w:unhideWhenUsed/>
    <w:qFormat/>
    <w:rPr>
      <w:rFonts w:ascii="monospace" w:hAnsi="monospace" w:eastAsia="monospace" w:cs="monospace"/>
      <w:sz w:val="20"/>
    </w:rPr>
  </w:style>
  <w:style w:type="character" w:styleId="1052" w:customStyle="1">
    <w:name w:val="HTML 样本1"/>
    <w:link w:val="749"/>
    <w:uiPriority w:val="99"/>
    <w:unhideWhenUsed/>
    <w:qFormat/>
    <w:rPr>
      <w:rFonts w:ascii="monospace" w:hAnsi="monospace" w:eastAsia="monospace" w:cs="monospace"/>
    </w:rPr>
  </w:style>
  <w:style w:type="character" w:styleId="1053" w:customStyle="1">
    <w:name w:val="NormalCharacter_0"/>
    <w:link w:val="749"/>
    <w:uiPriority w:val="0"/>
    <w:qFormat/>
    <w:rPr>
      <w:rFonts w:ascii="Calibri" w:hAnsi="Calibri" w:eastAsia="宋体" w:cs="Times New Roman"/>
      <w:sz w:val="21"/>
      <w:szCs w:val="24"/>
      <w:lang w:val="en-US" w:eastAsia="zh-CN" w:bidi="ar-SA"/>
    </w:rPr>
  </w:style>
  <w:style w:type="paragraph" w:styleId="1054" w:customStyle="1">
    <w:name w:val="索引 41"/>
    <w:basedOn w:val="749"/>
    <w:next w:val="749"/>
    <w:uiPriority w:val="0"/>
    <w:semiHidden/>
    <w:qFormat/>
    <w:pPr>
      <w:ind w:left="1260"/>
    </w:pPr>
    <w:rPr>
      <w:rFonts w:ascii="Calibri" w:hAnsi="Calibri" w:eastAsia="Calibri" w:cs="宋体"/>
      <w:sz w:val="20"/>
      <w:lang w:val="zh-CN"/>
    </w:rPr>
  </w:style>
  <w:style w:type="paragraph" w:styleId="1055" w:customStyle="1">
    <w:name w:val="正文文本缩进1"/>
    <w:basedOn w:val="749"/>
    <w:uiPriority w:val="0"/>
    <w:unhideWhenUsed/>
    <w:qFormat/>
    <w:pPr>
      <w:ind w:left="420"/>
      <w:spacing w:after="120"/>
    </w:pPr>
  </w:style>
  <w:style w:type="paragraph" w:styleId="1056" w:customStyle="1">
    <w:name w:val="样式 标题 1 + 四号 加粗"/>
    <w:basedOn w:val="1057"/>
    <w:uiPriority w:val="0"/>
    <w:qFormat/>
    <w:pPr>
      <w:numPr>
        <w:ilvl w:val="0"/>
        <w:numId w:val="0"/>
      </w:numPr>
      <w:tabs>
        <w:tab w:val="left" w:pos="432" w:leader="none"/>
      </w:tabs>
    </w:pPr>
    <w:rPr>
      <w:rFonts w:eastAsia="黑体"/>
      <w:lang w:val="en-US"/>
    </w:rPr>
  </w:style>
  <w:style w:type="paragraph" w:styleId="1057" w:customStyle="1">
    <w:name w:val="标题 11"/>
    <w:basedOn w:val="749"/>
    <w:next w:val="749"/>
    <w:uiPriority w:val="0"/>
    <w:qFormat/>
    <w:pPr>
      <w:jc w:val="center"/>
      <w:keepNext/>
      <w:outlineLvl w:val="0"/>
    </w:pPr>
    <w:rPr>
      <w:rFonts w:ascii="楷体_GB2312" w:hAnsi="Times New Roman" w:eastAsia="楷体_GB2312" w:cs="Times New Roman"/>
      <w:sz w:val="28"/>
      <w:szCs w:val="28"/>
    </w:rPr>
  </w:style>
  <w:style w:type="character" w:styleId="1058" w:customStyle="1">
    <w:name w:val="font5 Char"/>
    <w:link w:val="749"/>
    <w:uiPriority w:val="0"/>
    <w:qFormat/>
    <w:rPr>
      <w:rFonts w:ascii="宋体" w:hAnsi="宋体" w:eastAsia="宋体"/>
      <w:sz w:val="28"/>
      <w:szCs w:val="28"/>
      <w:lang w:val="en-US" w:eastAsia="zh-CN" w:bidi="ar-SA"/>
    </w:rPr>
  </w:style>
  <w:style w:type="character" w:styleId="1059" w:customStyle="1">
    <w:name w:val="二级目录 Char"/>
    <w:link w:val="1060"/>
    <w:uiPriority w:val="0"/>
    <w:qFormat/>
    <w:rPr>
      <w:b/>
      <w:sz w:val="30"/>
      <w:szCs w:val="28"/>
    </w:rPr>
  </w:style>
  <w:style w:type="paragraph" w:styleId="1060" w:customStyle="1">
    <w:name w:val="二级目录"/>
    <w:next w:val="749"/>
    <w:link w:val="105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1" w:customStyle="1">
    <w:name w:val="列出段落 Char"/>
    <w:link w:val="1062"/>
    <w:uiPriority w:val="0"/>
    <w:qFormat/>
    <w:rPr>
      <w:rFonts w:ascii="Calibri" w:hAnsi="Calibri"/>
      <w:sz w:val="24"/>
      <w:szCs w:val="24"/>
      <w:lang w:eastAsia="en-US" w:bidi="en-US"/>
    </w:rPr>
  </w:style>
  <w:style w:type="paragraph" w:styleId="1062" w:customStyle="1">
    <w:name w:val="列出段落1"/>
    <w:basedOn w:val="749"/>
    <w:link w:val="1061"/>
    <w:uiPriority w:val="0"/>
    <w:qFormat/>
    <w:pPr>
      <w:contextualSpacing/>
      <w:ind w:left="720"/>
      <w:jc w:val="left"/>
      <w:widowControl/>
    </w:pPr>
    <w:rPr>
      <w:rFonts w:ascii="Calibri" w:hAnsi="Calibri"/>
      <w:sz w:val="24"/>
      <w:szCs w:val="24"/>
      <w:lang w:eastAsia="en-US" w:bidi="en-US"/>
    </w:rPr>
  </w:style>
  <w:style w:type="paragraph" w:styleId="1063" w:customStyle="1">
    <w:name w:val="Body Text(ch)"/>
    <w:basedOn w:val="749"/>
    <w:next w:val="1000"/>
    <w:uiPriority w:val="0"/>
    <w:qFormat/>
    <w:pPr>
      <w:spacing w:after="120"/>
    </w:pPr>
    <w:rPr>
      <w:rFonts w:ascii="宋体" w:hAnsi="Arial" w:eastAsia="宋体" w:cs="Times New Roman"/>
      <w:bCs/>
      <w:iCs/>
      <w:szCs w:val="24"/>
    </w:rPr>
  </w:style>
  <w:style w:type="paragraph" w:styleId="1064" w:customStyle="1">
    <w:name w:val="xl2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5" w:customStyle="1">
    <w:name w:val="xl2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6" w:customStyle="1">
    <w:name w:val="Char"/>
    <w:basedOn w:val="749"/>
    <w:uiPriority w:val="0"/>
    <w:qFormat/>
    <w:pPr>
      <w:ind w:firstLine="200"/>
      <w:tabs>
        <w:tab w:val="left" w:pos="360" w:leader="none"/>
      </w:tabs>
    </w:pPr>
    <w:rPr>
      <w:rFonts w:ascii="Times New Roman" w:hAnsi="Times New Roman" w:eastAsia="宋体" w:cs="Times New Roman"/>
      <w:sz w:val="28"/>
      <w:szCs w:val="30"/>
    </w:rPr>
  </w:style>
  <w:style w:type="paragraph" w:styleId="1067" w:customStyle="1">
    <w:name w:val=" Char"/>
    <w:basedOn w:val="994"/>
    <w:uiPriority w:val="0"/>
    <w:qFormat/>
    <w:rPr>
      <w:rFonts w:ascii="Tahoma" w:hAnsi="Tahoma"/>
      <w:sz w:val="24"/>
      <w:szCs w:val="24"/>
    </w:rPr>
  </w:style>
  <w:style w:type="paragraph" w:styleId="1068" w:customStyle="1">
    <w:name w:val="普通正文"/>
    <w:basedOn w:val="749"/>
    <w:uiPriority w:val="0"/>
    <w:qFormat/>
    <w:pPr>
      <w:ind w:firstLine="480"/>
      <w:jc w:val="left"/>
      <w:spacing w:before="120" w:after="120" w:line="360" w:lineRule="auto"/>
    </w:pPr>
    <w:rPr>
      <w:rFonts w:ascii="Arial" w:hAnsi="Arial" w:eastAsia="宋体" w:cs="Times New Roman"/>
      <w:sz w:val="24"/>
      <w:szCs w:val="24"/>
    </w:rPr>
  </w:style>
  <w:style w:type="paragraph" w:styleId="1069" w:customStyle="1">
    <w:name w:val="table_lines"/>
    <w:basedOn w:val="749"/>
    <w:uiPriority w:val="0"/>
    <w:qFormat/>
    <w:pPr>
      <w:jc w:val="left"/>
      <w:widowControl/>
    </w:pPr>
    <w:rPr>
      <w:rFonts w:ascii="Times New Roman" w:hAnsi="Times New Roman" w:eastAsia="宋体" w:cs="Times New Roman"/>
      <w:sz w:val="20"/>
      <w:szCs w:val="20"/>
      <w:lang w:val="de-DE" w:eastAsia="de-DE"/>
    </w:rPr>
  </w:style>
  <w:style w:type="paragraph" w:styleId="10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1" w:customStyle="1">
    <w:name w:val="font7"/>
    <w:basedOn w:val="74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72" w:customStyle="1">
    <w:name w:val=" Char Char Char Char"/>
    <w:basedOn w:val="994"/>
    <w:uiPriority w:val="0"/>
    <w:qFormat/>
    <w:pPr>
      <w:spacing w:line="360" w:lineRule="auto"/>
    </w:pPr>
    <w:rPr>
      <w:rFonts w:ascii="Tahoma" w:hAnsi="Tahoma"/>
      <w:sz w:val="24"/>
      <w:szCs w:val="24"/>
    </w:rPr>
  </w:style>
  <w:style w:type="paragraph" w:styleId="1073" w:customStyle="1">
    <w:name w:val="列出段落"/>
    <w:basedOn w:val="749"/>
    <w:uiPriority w:val="0"/>
    <w:qFormat/>
    <w:pPr>
      <w:contextualSpacing/>
      <w:ind w:left="720"/>
      <w:jc w:val="left"/>
      <w:widowControl/>
    </w:pPr>
    <w:rPr>
      <w:rFonts w:ascii="Calibri" w:hAnsi="Calibri" w:eastAsia="宋体" w:cs="Times New Roman"/>
      <w:sz w:val="24"/>
      <w:szCs w:val="24"/>
      <w:lang w:eastAsia="en-US" w:bidi="en-US"/>
    </w:rPr>
  </w:style>
  <w:style w:type="paragraph" w:styleId="1074" w:customStyle="1">
    <w:name w:val="4"/>
    <w:basedOn w:val="749"/>
    <w:next w:val="1024"/>
    <w:uiPriority w:val="0"/>
    <w:qFormat/>
    <w:pPr>
      <w:ind w:firstLine="420"/>
      <w:spacing w:line="360" w:lineRule="auto"/>
    </w:pPr>
    <w:rPr>
      <w:rFonts w:ascii="Times New Roman" w:hAnsi="Times New Roman" w:eastAsia="宋体" w:cs="Times New Roman"/>
      <w:color w:val="ff0000"/>
      <w:sz w:val="24"/>
      <w:szCs w:val="24"/>
    </w:rPr>
  </w:style>
  <w:style w:type="paragraph" w:styleId="1075" w:customStyle="1">
    <w:name w:val="普通 (Web)"/>
    <w:basedOn w:val="749"/>
    <w:uiPriority w:val="0"/>
    <w:qFormat/>
    <w:pPr>
      <w:jc w:val="left"/>
      <w:spacing w:before="100" w:beforeAutospacing="1" w:after="100" w:afterAutospacing="1"/>
      <w:widowControl/>
    </w:pPr>
    <w:rPr>
      <w:rFonts w:ascii="宋体" w:hAnsi="宋体" w:eastAsia="宋体" w:cs="Times New Roman"/>
      <w:sz w:val="24"/>
      <w:szCs w:val="24"/>
    </w:rPr>
  </w:style>
  <w:style w:type="paragraph" w:styleId="1076" w:customStyle="1">
    <w:name w:val=" Char Char Char Char Char Char Char Char Char Char"/>
    <w:basedOn w:val="749"/>
    <w:uiPriority w:val="0"/>
    <w:qFormat/>
    <w:pPr>
      <w:spacing w:line="360" w:lineRule="auto"/>
    </w:pPr>
    <w:rPr>
      <w:rFonts w:ascii="Times New Roman" w:hAnsi="Times New Roman" w:eastAsia="宋体" w:cs="Times New Roman"/>
      <w:sz w:val="24"/>
      <w:szCs w:val="20"/>
    </w:rPr>
  </w:style>
  <w:style w:type="paragraph" w:styleId="1077" w:customStyle="1">
    <w:name w:val="样式1"/>
    <w:basedOn w:val="749"/>
    <w:uiPriority w:val="0"/>
    <w:qFormat/>
    <w:pPr>
      <w:numPr>
        <w:ilvl w:val="0"/>
        <w:numId w:val="3"/>
      </w:numPr>
    </w:pPr>
    <w:rPr>
      <w:rFonts w:ascii="宋体" w:hAnsi="宋体" w:eastAsia="宋体" w:cs="Times New Roman"/>
      <w:szCs w:val="21"/>
    </w:rPr>
  </w:style>
  <w:style w:type="paragraph" w:styleId="1078" w:customStyle="1">
    <w:name w:val="font6"/>
    <w:basedOn w:val="74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79" w:customStyle="1">
    <w:name w:val="xl25"/>
    <w:basedOn w:val="74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0" w:customStyle="1">
    <w:name w:val="图标"/>
    <w:basedOn w:val="749"/>
    <w:next w:val="74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1" w:customStyle="1">
    <w:name w:val="标题3"/>
    <w:basedOn w:val="749"/>
    <w:next w:val="749"/>
    <w:uiPriority w:val="0"/>
    <w:qFormat/>
    <w:pPr>
      <w:ind w:firstLine="624"/>
      <w:spacing w:line="590" w:lineRule="atLeast"/>
    </w:pPr>
    <w:rPr>
      <w:rFonts w:ascii="方正黑体_GBK" w:hAnsi="Times New Roman" w:eastAsia="方正黑体_GBK" w:cs="Times New Roman"/>
      <w:sz w:val="32"/>
      <w:szCs w:val="32"/>
    </w:rPr>
  </w:style>
  <w:style w:type="paragraph" w:styleId="1082" w:customStyle="1">
    <w:name w:val="xl24"/>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3" w:customStyle="1">
    <w:name w:val="xl29"/>
    <w:basedOn w:val="74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4" w:customStyle="1">
    <w:name w:val="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85"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6" w:customStyle="1">
    <w:name w:val=" 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87" w:customStyle="1">
    <w:name w:val="xl30"/>
    <w:basedOn w:val="74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88" w:customStyle="1">
    <w:name w:val="Char Char Char Char"/>
    <w:basedOn w:val="994"/>
    <w:uiPriority w:val="0"/>
    <w:qFormat/>
    <w:pPr>
      <w:spacing w:line="360" w:lineRule="auto"/>
    </w:pPr>
    <w:rPr>
      <w:rFonts w:ascii="Tahoma" w:hAnsi="Tahoma"/>
      <w:sz w:val="24"/>
      <w:szCs w:val="24"/>
    </w:rPr>
  </w:style>
  <w:style w:type="paragraph" w:styleId="1089" w:customStyle="1">
    <w:name w:val="table_1stline"/>
    <w:basedOn w:val="74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90" w:customStyle="1">
    <w:name w:val="font5"/>
    <w:basedOn w:val="74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91" w:customStyle="1">
    <w:name w:val="标题1"/>
    <w:basedOn w:val="749"/>
    <w:next w:val="74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4" w:customStyle="1">
    <w:name w:val="标题 21"/>
    <w:basedOn w:val="749"/>
    <w:next w:val="749"/>
    <w:link w:val="1095"/>
    <w:uiPriority w:val="0"/>
    <w:qFormat/>
    <w:pPr>
      <w:keepLines/>
      <w:keepNext/>
      <w:spacing w:before="260" w:after="260" w:line="413" w:lineRule="auto"/>
      <w:outlineLvl w:val="1"/>
    </w:pPr>
    <w:rPr>
      <w:rFonts w:ascii="Arial" w:hAnsi="Arial" w:eastAsia="黑体"/>
      <w:b/>
      <w:sz w:val="32"/>
      <w:szCs w:val="20"/>
    </w:rPr>
  </w:style>
  <w:style w:type="character" w:styleId="1095" w:customStyle="1">
    <w:name w:val="标题 2 字符"/>
    <w:link w:val="1094"/>
    <w:uiPriority w:val="0"/>
    <w:qFormat/>
    <w:rPr>
      <w:rFonts w:ascii="Arial" w:hAnsi="Arial" w:eastAsia="黑体"/>
      <w:b/>
      <w:sz w:val="32"/>
    </w:rPr>
  </w:style>
  <w:style w:type="paragraph" w:styleId="1096" w:customStyle="1">
    <w:name w:val="批注文字1"/>
    <w:basedOn w:val="749"/>
    <w:link w:val="1097"/>
    <w:uiPriority w:val="99"/>
    <w:qFormat/>
    <w:pPr>
      <w:jc w:val="left"/>
    </w:pPr>
    <w:rPr>
      <w:szCs w:val="20"/>
    </w:rPr>
  </w:style>
  <w:style w:type="character" w:styleId="1097" w:customStyle="1">
    <w:name w:val="批注文字 字符"/>
    <w:link w:val="1096"/>
    <w:uiPriority w:val="99"/>
    <w:qFormat/>
    <w:rPr>
      <w:sz w:val="21"/>
    </w:rPr>
  </w:style>
  <w:style w:type="paragraph" w:styleId="1098" w:customStyle="1">
    <w:name w:val="Normal_0_1"/>
    <w:uiPriority w:val="0"/>
    <w:qFormat/>
    <w:rPr>
      <w:rFonts w:hint="default" w:ascii="黑体" w:hAnsi="黑体" w:eastAsia="黑体" w:cs="Times New Roman"/>
      <w:b/>
      <w:sz w:val="32"/>
      <w:szCs w:val="24"/>
      <w:lang w:val="en-US" w:eastAsia="zh-CN" w:bidi="ar-SA"/>
    </w:rPr>
  </w:style>
  <w:style w:type="paragraph" w:styleId="1099"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1" w:customStyle="1">
    <w:name w:val="正文空2字"/>
    <w:basedOn w:val="74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02" w:customStyle="1">
    <w:name w:val="标题 4 字符"/>
    <w:link w:val="749"/>
    <w:uiPriority w:val="0"/>
    <w:qFormat/>
    <w:rPr>
      <w:rFonts w:ascii="Arial" w:hAnsi="Arial" w:eastAsia="黑体" w:cs="Arial"/>
      <w:b/>
      <w:bCs/>
      <w:sz w:val="28"/>
      <w:szCs w:val="28"/>
    </w:rPr>
  </w:style>
  <w:style w:type="paragraph" w:styleId="1103" w:customStyle="1">
    <w:name w:val="Normal_20"/>
    <w:uiPriority w:val="0"/>
    <w:qFormat/>
    <w:rPr>
      <w:rFonts w:hint="default" w:ascii="黑体" w:hAnsi="黑体" w:eastAsia="黑体" w:cs="黑体"/>
      <w:b/>
      <w:sz w:val="32"/>
      <w:szCs w:val="24"/>
      <w:lang w:val="en-US" w:eastAsia="zh-CN" w:bidi="ar-SA"/>
    </w:rPr>
  </w:style>
  <w:style w:type="paragraph" w:styleId="110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Normal_18_0"/>
    <w:uiPriority w:val="0"/>
    <w:qFormat/>
    <w:rPr>
      <w:rFonts w:hint="default" w:ascii="黑体" w:hAnsi="黑体" w:eastAsia="黑体" w:cs="黑体"/>
      <w:b/>
      <w:sz w:val="32"/>
      <w:szCs w:val="24"/>
      <w:lang w:val="en-US" w:eastAsia="zh-CN" w:bidi="ar-SA"/>
    </w:rPr>
  </w:style>
  <w:style w:type="paragraph" w:styleId="1106" w:customStyle="1">
    <w:name w:val="正文_12_0_0_0_0"/>
    <w:basedOn w:val="749"/>
    <w:uiPriority w:val="0"/>
    <w:qFormat/>
    <w:rPr>
      <w:rFonts w:ascii="Times New Roman" w:hAnsi="Times New Roman"/>
      <w:szCs w:val="24"/>
    </w:rPr>
  </w:style>
  <w:style w:type="paragraph" w:styleId="110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11" w:customStyle="1">
    <w:name w:val="正文_16_0_0"/>
    <w:basedOn w:val="1103"/>
    <w:uiPriority w:val="0"/>
    <w:qFormat/>
    <w:pPr>
      <w:jc w:val="both"/>
      <w:widowControl w:val="off"/>
    </w:pPr>
    <w:rPr>
      <w:rFonts w:ascii="Calibri" w:hAnsi="Calibri" w:eastAsia="宋体" w:cs="Times New Roman"/>
      <w:sz w:val="21"/>
      <w:szCs w:val="22"/>
      <w:lang w:val="en-US" w:eastAsia="zh-CN" w:bidi="ar-SA"/>
    </w:rPr>
  </w:style>
  <w:style w:type="paragraph" w:styleId="1112" w:customStyle="1">
    <w:name w:val="Normal_3_0"/>
    <w:uiPriority w:val="0"/>
    <w:qFormat/>
    <w:rPr>
      <w:rFonts w:hint="default" w:ascii="黑体" w:hAnsi="黑体" w:eastAsia="黑体" w:cs="Times New Roman"/>
      <w:b/>
      <w:sz w:val="32"/>
      <w:szCs w:val="24"/>
      <w:lang w:val="en-US" w:eastAsia="zh-CN" w:bidi="ar-SA"/>
    </w:rPr>
  </w:style>
  <w:style w:type="paragraph" w:styleId="111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character" w:styleId="1114" w:customStyle="1">
    <w:name w:val="disabled"/>
    <w:link w:val="749"/>
    <w:uiPriority w:val="0"/>
    <w:qFormat/>
    <w:rPr>
      <w:color w:val="dddddd"/>
    </w:rPr>
  </w:style>
  <w:style w:type="character" w:styleId="1115" w:customStyle="1">
    <w:name w:val="current2"/>
    <w:link w:val="749"/>
    <w:uiPriority w:val="0"/>
    <w:qFormat/>
    <w:rPr>
      <w:b/>
      <w:bCs/>
      <w:color w:val="ffffff"/>
      <w:shd w:val="clear" w:color="auto" w:fill="0075cc"/>
    </w:rPr>
  </w:style>
  <w:style w:type="character" w:styleId="1116" w:customStyle="1">
    <w:name w:val="current3"/>
    <w:link w:val="749"/>
    <w:uiPriority w:val="0"/>
    <w:qFormat/>
    <w:rPr>
      <w:b/>
      <w:bCs/>
      <w:color w:val="dddddd"/>
      <w:shd w:val="clear" w:color="auto" w:fill="0075cc"/>
    </w:rPr>
  </w:style>
  <w:style w:type="paragraph" w:styleId="1117"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2_0"/>
    <w:uiPriority w:val="0"/>
    <w:qFormat/>
    <w:rPr>
      <w:rFonts w:hint="default" w:ascii="黑体" w:hAnsi="黑体" w:eastAsia="黑体" w:cs="Times New Roman"/>
      <w:b/>
      <w:sz w:val="32"/>
      <w:szCs w:val="24"/>
      <w:lang w:val="en-US" w:eastAsia="zh-CN" w:bidi="ar-SA"/>
    </w:rPr>
  </w:style>
  <w:style w:type="paragraph" w:styleId="112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1" w:customStyle="1">
    <w:name w:val="正文_2"/>
    <w:basedOn w:val="1100"/>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Normal_5_0"/>
    <w:uiPriority w:val="0"/>
    <w:qFormat/>
    <w:rPr>
      <w:rFonts w:hint="default" w:ascii="黑体" w:hAnsi="黑体" w:eastAsia="黑体" w:cs="Times New Roman"/>
      <w:b/>
      <w:sz w:val="32"/>
      <w:szCs w:val="24"/>
      <w:lang w:val="en-US" w:eastAsia="zh-CN" w:bidi="ar-SA"/>
    </w:rPr>
  </w:style>
  <w:style w:type="paragraph" w:styleId="1123" w:customStyle="1">
    <w:name w:val="Normal_11_0"/>
    <w:uiPriority w:val="0"/>
    <w:qFormat/>
    <w:rPr>
      <w:rFonts w:hint="default" w:ascii="黑体" w:hAnsi="黑体" w:eastAsia="黑体" w:cs="Times New Roman"/>
      <w:b/>
      <w:sz w:val="32"/>
      <w:szCs w:val="24"/>
      <w:lang w:val="en-US" w:eastAsia="zh-CN" w:bidi="ar-SA"/>
    </w:rPr>
  </w:style>
  <w:style w:type="paragraph" w:styleId="112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Normal_14_0"/>
    <w:uiPriority w:val="0"/>
    <w:qFormat/>
    <w:rPr>
      <w:rFonts w:hint="default" w:ascii="黑体" w:hAnsi="黑体" w:eastAsia="黑体" w:cs="Times New Roman"/>
      <w:b/>
      <w:sz w:val="32"/>
      <w:szCs w:val="24"/>
      <w:lang w:val="en-US" w:eastAsia="zh-CN" w:bidi="ar-SA"/>
    </w:rPr>
  </w:style>
  <w:style w:type="paragraph" w:styleId="112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12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1" w:customStyle="1">
    <w:name w:val="列出段落_2"/>
    <w:basedOn w:val="1129"/>
    <w:uiPriority w:val="34"/>
    <w:qFormat/>
    <w:pPr>
      <w:ind w:firstLine="420"/>
    </w:pPr>
  </w:style>
  <w:style w:type="paragraph" w:styleId="113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正文缩进_0_0"/>
    <w:basedOn w:val="1132"/>
    <w:uiPriority w:val="0"/>
    <w:unhideWhenUsed/>
    <w:qFormat/>
    <w:pPr>
      <w:ind w:firstLine="420"/>
    </w:pPr>
    <w:rPr>
      <w:rFonts w:ascii="Calibri" w:hAnsi="Calibri"/>
      <w:szCs w:val="22"/>
    </w:rPr>
  </w:style>
  <w:style w:type="paragraph" w:styleId="1134" w:customStyle="1">
    <w:name w:val="纯文本_0_0"/>
    <w:basedOn w:val="1135"/>
    <w:uiPriority w:val="0"/>
    <w:unhideWhenUsed/>
    <w:qFormat/>
    <w:rPr>
      <w:rFonts w:ascii="宋体" w:hAnsi="Courier New"/>
      <w:szCs w:val="21"/>
    </w:rPr>
  </w:style>
  <w:style w:type="paragraph" w:styleId="113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Normal_0_3"/>
    <w:uiPriority w:val="0"/>
    <w:qFormat/>
    <w:rPr>
      <w:rFonts w:hint="default" w:ascii="黑体" w:hAnsi="黑体" w:eastAsia="黑体" w:cs="Times New Roman"/>
      <w:b/>
      <w:sz w:val="32"/>
      <w:szCs w:val="24"/>
      <w:lang w:val="en-US" w:eastAsia="zh-CN" w:bidi="ar-SA"/>
    </w:rPr>
  </w:style>
  <w:style w:type="paragraph" w:styleId="113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WPSOffice手动目录 1"/>
    <w:uiPriority w:val="0"/>
    <w:qFormat/>
    <w:rPr>
      <w:rFonts w:hint="default" w:ascii="Times New Roman" w:hAnsi="Times New Roman" w:eastAsia="宋体" w:cs="Times New Roman"/>
      <w:lang w:val="en-US" w:eastAsia="zh-CN" w:bidi="ar-SA"/>
    </w:rPr>
  </w:style>
  <w:style w:type="paragraph" w:styleId="1139" w:customStyle="1">
    <w:name w:val="正文_16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40" w:customStyle="1">
    <w:name w:val="first-child"/>
    <w:link w:val="749"/>
    <w:uiPriority w:val="0"/>
    <w:qFormat/>
  </w:style>
  <w:style w:type="character" w:styleId="1141" w:customStyle="1">
    <w:name w:val="old"/>
    <w:link w:val="749"/>
    <w:uiPriority w:val="0"/>
    <w:qFormat/>
    <w:rPr>
      <w:color w:val="999999"/>
    </w:rPr>
  </w:style>
  <w:style w:type="character" w:styleId="1142" w:customStyle="1">
    <w:name w:val="hover"/>
    <w:link w:val="749"/>
    <w:uiPriority w:val="0"/>
    <w:qFormat/>
    <w:rPr>
      <w:shd w:val="clear" w:color="auto" w:fill="eeeeee"/>
    </w:rPr>
  </w:style>
  <w:style w:type="character" w:styleId="1143" w:customStyle="1">
    <w:name w:val="glyphicon"/>
    <w:link w:val="749"/>
    <w:uiPriority w:val="0"/>
    <w:qFormat/>
  </w:style>
  <w:style w:type="character" w:styleId="1144" w:customStyle="1">
    <w:name w:val="hour_am"/>
    <w:link w:val="749"/>
    <w:uiPriority w:val="0"/>
    <w:qFormat/>
  </w:style>
  <w:style w:type="character" w:styleId="1145" w:customStyle="1">
    <w:name w:val="hour_pm"/>
    <w:link w:val="749"/>
    <w:uiPriority w:val="0"/>
    <w:qFormat/>
  </w:style>
  <w:style w:type="character" w:styleId="1146" w:customStyle="1">
    <w:name w:val="layui-layer-tabnow"/>
    <w:link w:val="749"/>
    <w:uiPriority w:val="0"/>
    <w:qFormat/>
    <w:rPr>
      <w:shd w:val="clear" w:color="auto" w:fill="ffffff"/>
    </w:rPr>
  </w:style>
  <w:style w:type="paragraph" w:styleId="1147" w:customStyle="1">
    <w:name w:val="Normal_13"/>
    <w:uiPriority w:val="0"/>
    <w:qFormat/>
    <w:rPr>
      <w:rFonts w:hint="default" w:ascii="黑体" w:hAnsi="黑体" w:eastAsia="黑体" w:cs="Times New Roman"/>
      <w:b/>
      <w:sz w:val="32"/>
      <w:szCs w:val="24"/>
      <w:lang w:val="en-US" w:eastAsia="zh-CN" w:bidi="ar-SA"/>
    </w:rPr>
  </w:style>
  <w:style w:type="paragraph" w:styleId="1148" w:customStyle="1">
    <w:name w:val="Normal_11_1"/>
    <w:uiPriority w:val="0"/>
    <w:qFormat/>
    <w:pPr>
      <w:jc w:val="both"/>
      <w:widowControl w:val="off"/>
    </w:pPr>
    <w:rPr>
      <w:rFonts w:hint="default" w:ascii="Times New Roman" w:hAnsi="Times New Roman" w:eastAsia="宋体" w:cs="Times New Roman"/>
      <w:lang w:val="en-US" w:eastAsia="zh-CN" w:bidi="ar-SA"/>
    </w:rPr>
  </w:style>
  <w:style w:type="character" w:styleId="1149" w:customStyle="1">
    <w:name w:val="active15"/>
    <w:link w:val="749"/>
    <w:uiPriority w:val="0"/>
    <w:qFormat/>
    <w:rPr>
      <w:color w:val="ffffff"/>
      <w:shd w:val="clear" w:color="auto" w:fill="0f5bb9"/>
    </w:rPr>
  </w:style>
  <w:style w:type="paragraph" w:styleId="1150" w:customStyle="1">
    <w:name w:val="Normal_19"/>
    <w:uiPriority w:val="0"/>
    <w:qFormat/>
    <w:pPr>
      <w:jc w:val="both"/>
      <w:widowControl w:val="off"/>
    </w:pPr>
    <w:rPr>
      <w:rFonts w:hint="default" w:ascii="Calibri" w:hAnsi="Calibri" w:eastAsia="宋体" w:cs="Times New Roman"/>
      <w:lang w:val="en-US" w:eastAsia="zh-CN" w:bidi="ar-SA"/>
    </w:rPr>
  </w:style>
  <w:style w:type="paragraph" w:styleId="1151" w:customStyle="1">
    <w:name w:val="Normal_21"/>
    <w:uiPriority w:val="0"/>
    <w:qFormat/>
    <w:pPr>
      <w:jc w:val="both"/>
      <w:widowControl w:val="off"/>
    </w:pPr>
    <w:rPr>
      <w:rFonts w:hint="default" w:ascii="Calibri" w:hAnsi="Calibri" w:eastAsia="宋体" w:cs="Times New Roman"/>
      <w:lang w:val="en-US" w:eastAsia="zh-CN" w:bidi="ar-SA"/>
    </w:rPr>
  </w:style>
  <w:style w:type="paragraph" w:styleId="1152" w:customStyle="1">
    <w:name w:val="标题 1_0"/>
    <w:basedOn w:val="1111"/>
    <w:next w:val="1111"/>
    <w:uiPriority w:val="9"/>
    <w:qFormat/>
    <w:pPr>
      <w:keepLines/>
      <w:keepNext/>
      <w:spacing w:before="340" w:after="330" w:line="578" w:lineRule="auto"/>
      <w:outlineLvl w:val="0"/>
    </w:pPr>
    <w:rPr>
      <w:rFonts w:ascii="Calibri" w:hAnsi="Calibri" w:eastAsia="Times New Roman"/>
      <w:bCs/>
      <w:sz w:val="44"/>
      <w:szCs w:val="44"/>
      <w:lang w:val="en-US" w:eastAsia="zh-CN"/>
    </w:rPr>
  </w:style>
  <w:style w:type="paragraph" w:styleId="1153"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正文_18"/>
    <w:next w:val="1155"/>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首行缩进"/>
    <w:basedOn w:val="1154"/>
    <w:uiPriority w:val="0"/>
    <w:qFormat/>
    <w:pPr>
      <w:ind w:firstLine="480"/>
      <w:spacing w:line="360" w:lineRule="auto"/>
    </w:pPr>
    <w:rPr>
      <w:rFonts w:ascii="Calibri" w:hAnsi="Calibri"/>
      <w:sz w:val="24"/>
    </w:rPr>
  </w:style>
  <w:style w:type="paragraph" w:styleId="1156"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HTML 预设格式1"/>
    <w:basedOn w:val="749"/>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58" w:customStyle="1">
    <w:name w:val="disabled1"/>
    <w:link w:val="749"/>
    <w:uiPriority w:val="0"/>
    <w:qFormat/>
    <w:rPr>
      <w:color w:val="dddddd"/>
    </w:rPr>
  </w:style>
  <w:style w:type="character" w:styleId="1159" w:customStyle="1">
    <w:name w:val="current"/>
    <w:link w:val="749"/>
    <w:uiPriority w:val="0"/>
    <w:qFormat/>
    <w:rPr>
      <w:b/>
      <w:bCs/>
      <w:color w:val="ffffff"/>
      <w:shd w:val="clear" w:color="auto" w:fill="0075cc"/>
    </w:rPr>
  </w:style>
  <w:style w:type="character" w:styleId="1160" w:customStyle="1">
    <w:name w:val="current1"/>
    <w:link w:val="749"/>
    <w:uiPriority w:val="0"/>
    <w:qFormat/>
    <w:rPr>
      <w:b/>
      <w:bCs/>
      <w:color w:val="ffffff"/>
      <w:shd w:val="clear" w:color="auto" w:fill="0075cc"/>
    </w:rPr>
  </w:style>
  <w:style w:type="paragraph" w:styleId="1161" w:customStyle="1">
    <w:name w:val="正文_21"/>
    <w:basedOn w:val="1162"/>
    <w:uiPriority w:val="0"/>
    <w:qFormat/>
    <w:pPr>
      <w:jc w:val="both"/>
      <w:widowControl w:val="off"/>
    </w:pPr>
    <w:rPr>
      <w:rFonts w:ascii="Times New Roman" w:hAnsi="Times New Roman" w:eastAsia="宋体" w:cs="Times New Roman"/>
      <w:sz w:val="21"/>
      <w:lang w:val="en-US" w:eastAsia="zh-CN" w:bidi="ar-SA"/>
    </w:rPr>
  </w:style>
  <w:style w:type="paragraph" w:styleId="1162"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16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22"/>
    <w:next w:val="1165"/>
    <w:uiPriority w:val="0"/>
    <w:qFormat/>
    <w:pPr>
      <w:jc w:val="both"/>
      <w:widowControl w:val="off"/>
    </w:pPr>
    <w:rPr>
      <w:rFonts w:hint="default" w:ascii="Calibri" w:hAnsi="Calibri" w:eastAsia="宋体" w:cs="Times New Roman"/>
      <w:sz w:val="21"/>
      <w:szCs w:val="24"/>
      <w:lang w:val="en-US" w:eastAsia="zh-CN" w:bidi="ar-SA"/>
    </w:rPr>
  </w:style>
  <w:style w:type="paragraph" w:styleId="1165" w:customStyle="1">
    <w:name w:val="脚注文本_0"/>
    <w:basedOn w:val="1164"/>
    <w:next w:val="1166"/>
    <w:uiPriority w:val="0"/>
    <w:qFormat/>
    <w:pPr>
      <w:jc w:val="left"/>
    </w:pPr>
  </w:style>
  <w:style w:type="paragraph" w:styleId="1166" w:customStyle="1">
    <w:name w:val="页眉_0"/>
    <w:basedOn w:val="1164"/>
    <w:uiPriority w:val="99"/>
    <w:qFormat/>
    <w:pPr>
      <w:jc w:val="center"/>
      <w:tabs>
        <w:tab w:val="center" w:pos="4153" w:leader="none"/>
        <w:tab w:val="right" w:pos="8306" w:leader="none"/>
      </w:tabs>
      <w:pBdr>
        <w:bottom w:val="single" w:color="000000" w:sz="6" w:space="1"/>
      </w:pBdr>
    </w:pPr>
    <w:rPr>
      <w:sz w:val="18"/>
      <w:szCs w:val="18"/>
    </w:rPr>
  </w:style>
  <w:style w:type="paragraph" w:styleId="1167" w:customStyle="1">
    <w:name w:val="Normal_19_1"/>
    <w:basedOn w:val="1150"/>
    <w:uiPriority w:val="0"/>
    <w:qFormat/>
    <w:rPr>
      <w:sz w:val="21"/>
      <w:szCs w:val="21"/>
    </w:rPr>
  </w:style>
  <w:style w:type="paragraph" w:styleId="1168" w:customStyle="1">
    <w:name w:val="Table Text"/>
    <w:basedOn w:val="749"/>
    <w:uiPriority w:val="0"/>
    <w:semiHidden/>
    <w:qFormat/>
    <w:rPr>
      <w:rFonts w:ascii="宋体" w:hAnsi="宋体" w:eastAsia="宋体" w:cs="宋体"/>
      <w:sz w:val="24"/>
      <w:szCs w:val="24"/>
      <w:lang w:val="en-US" w:eastAsia="en-US" w:bidi="ar-SA"/>
    </w:rPr>
  </w:style>
  <w:style w:type="table" w:styleId="1169" w:customStyle="1">
    <w:name w:val="Table Normal"/>
    <w:uiPriority w:val="0"/>
    <w:unhideWhenUsed/>
    <w:qFormat/>
    <w:tblPr/>
  </w:style>
  <w:style w:type="paragraph" w:styleId="1170" w:customStyle="1">
    <w:name w:val="正文_0"/>
    <w:uiPriority w:val="0"/>
    <w:qFormat/>
    <w:pPr>
      <w:widowControl w:val="off"/>
    </w:pPr>
    <w:rPr>
      <w:rFonts w:hint="default" w:ascii="宋体" w:hAnsi="Times New Roman" w:eastAsia="宋体" w:cs="宋体"/>
      <w:sz w:val="22"/>
      <w:szCs w:val="22"/>
      <w:lang w:val="zh-CN" w:eastAsia="zh-CN" w:bidi="zh-CN"/>
    </w:rPr>
  </w:style>
  <w:style w:type="paragraph" w:styleId="1171" w:customStyle="1">
    <w:name w:val="纯文本_0"/>
    <w:basedOn w:val="1170"/>
    <w:next w:val="1170"/>
    <w:uiPriority w:val="0"/>
    <w:unhideWhenUsed/>
    <w:qFormat/>
    <w:pPr>
      <w:jc w:val="both"/>
      <w:spacing w:before="0" w:line="360" w:lineRule="auto"/>
      <w:outlineLvl w:val="9"/>
    </w:pPr>
    <w:rPr>
      <w:rFonts w:ascii="宋体" w:hAnsi="Calibri" w:eastAsia="宋体" w:cs="Times New Roman"/>
      <w:sz w:val="20"/>
      <w:szCs w:val="21"/>
      <w:lang w:val="en-US" w:eastAsia="en-US"/>
    </w:rPr>
  </w:style>
  <w:style w:type="paragraph" w:styleId="1172" w:customStyle="1">
    <w:name w:val="纯文本1"/>
    <w:basedOn w:val="1173"/>
    <w:uiPriority w:val="0"/>
    <w:qFormat/>
    <w:pPr>
      <w:jc w:val="both"/>
      <w:widowControl w:val="off"/>
    </w:pPr>
    <w:rPr>
      <w:rFonts w:ascii="宋体" w:hAnsi="Courier New" w:eastAsia="宋体" w:cs="宋体"/>
      <w:sz w:val="21"/>
      <w:szCs w:val="21"/>
    </w:rPr>
  </w:style>
  <w:style w:type="paragraph" w:styleId="1173" w:customStyle="1">
    <w:name w:val="正文1"/>
    <w:basedOn w:val="1174"/>
    <w:uiPriority w:val="0"/>
    <w:qFormat/>
    <w:pPr>
      <w:spacing w:after="0"/>
    </w:pPr>
    <w:rPr>
      <w:rFonts w:eastAsia="微软雅黑" w:cs="Tahoma"/>
      <w:sz w:val="24"/>
      <w:szCs w:val="24"/>
    </w:rPr>
  </w:style>
  <w:style w:type="paragraph" w:styleId="1174" w:customStyle="1">
    <w:name w:val="Normal1"/>
    <w:uiPriority w:val="0"/>
    <w:qFormat/>
    <w:rPr>
      <w:rFonts w:hint="default" w:ascii="Tahoma" w:hAnsi="Tahoma" w:eastAsia="微软雅黑" w:cs="Times New Roman"/>
      <w:lang w:val="en-US" w:eastAsia="zh-CN" w:bidi="ar-SA"/>
    </w:rPr>
  </w:style>
  <w:style w:type="paragraph" w:styleId="1175" w:customStyle="1">
    <w:name w:val="样式 标题 2 + Times New Roman 四号 非加粗 段前: 5 磅 段后: 0 磅 行距: 固定值 20..._0"/>
    <w:basedOn w:val="1176"/>
    <w:next w:val="1170"/>
    <w:uiPriority w:val="0"/>
    <w:qFormat/>
    <w:pPr>
      <w:ind w:left="0"/>
      <w:jc w:val="both"/>
      <w:keepLines/>
      <w:keepNext/>
      <w:spacing w:before="100" w:line="400" w:lineRule="exact"/>
    </w:pPr>
    <w:rPr>
      <w:rFonts w:ascii="Times New Roman" w:hAnsi="Calibri" w:eastAsia="宋体" w:cs="宋体"/>
      <w:sz w:val="28"/>
      <w:szCs w:val="20"/>
    </w:rPr>
  </w:style>
  <w:style w:type="paragraph" w:styleId="1176" w:customStyle="1">
    <w:name w:val="标题 2_0"/>
    <w:basedOn w:val="1170"/>
    <w:next w:val="1170"/>
    <w:uiPriority w:val="0"/>
    <w:unhideWhenUsed/>
    <w:qFormat/>
    <w:pPr>
      <w:ind w:left="2661"/>
      <w:spacing w:before="41"/>
      <w:outlineLvl w:val="1"/>
    </w:pPr>
    <w:rPr>
      <w:rFonts w:ascii="黑体" w:eastAsia="黑体" w:cs="黑体"/>
      <w:sz w:val="42"/>
      <w:szCs w:val="42"/>
      <w:lang w:bidi="ar-SA"/>
    </w:rPr>
  </w:style>
  <w:style w:type="paragraph" w:styleId="1177" w:customStyle="1">
    <w:name w:val="标题 6_0"/>
    <w:basedOn w:val="1170"/>
    <w:next w:val="1170"/>
    <w:uiPriority w:val="0"/>
    <w:unhideWhenUsed/>
    <w:qFormat/>
    <w:pPr>
      <w:spacing w:before="55"/>
      <w:outlineLvl w:val="5"/>
    </w:pPr>
    <w:rPr>
      <w:rFonts w:ascii="黑体" w:hAnsi="Calibri" w:eastAsia="黑体" w:cs="黑体"/>
      <w:sz w:val="32"/>
      <w:szCs w:val="32"/>
      <w:lang w:bidi="ar-SA"/>
    </w:rPr>
  </w:style>
  <w:style w:type="paragraph" w:styleId="1178" w:customStyle="1">
    <w:name w:val="普通(网站)1"/>
    <w:basedOn w:val="749"/>
    <w:uiPriority w:val="99"/>
    <w:qFormat/>
    <w:pPr>
      <w:jc w:val="left"/>
      <w:spacing w:before="100" w:beforeAutospacing="1" w:after="100" w:afterAutospacing="1"/>
      <w:widowControl/>
    </w:pPr>
    <w:rPr>
      <w:rFonts w:ascii="宋体" w:hAnsi="宋体" w:eastAsia="宋体" w:cs="宋体"/>
      <w:sz w:val="24"/>
      <w:szCs w:val="24"/>
    </w:rPr>
  </w:style>
  <w:style w:type="paragraph" w:styleId="1179" w:customStyle="1">
    <w:name w:val="Normal_0_2_0_0"/>
    <w:uiPriority w:val="0"/>
    <w:qFormat/>
    <w:rPr>
      <w:rFonts w:hint="default" w:ascii="黑体" w:hAnsi="黑体" w:eastAsia="黑体" w:cs="Times New Roman"/>
      <w:b/>
      <w:sz w:val="32"/>
      <w:szCs w:val="24"/>
      <w:lang w:val="en-US" w:eastAsia="zh-CN" w:bidi="ar-SA"/>
    </w:rPr>
  </w:style>
  <w:style w:type="paragraph" w:styleId="1180" w:customStyle="1">
    <w:name w:val="Heading 1_0"/>
    <w:basedOn w:val="1181"/>
    <w:next w:val="1181"/>
    <w:uiPriority w:val="99"/>
    <w:qFormat/>
    <w:pPr>
      <w:keepLines/>
      <w:keepNext/>
      <w:spacing w:before="340" w:after="330" w:line="576" w:lineRule="auto"/>
      <w:outlineLvl w:val="0"/>
    </w:pPr>
    <w:rPr>
      <w:rFonts w:ascii="Times New Roman" w:hAnsi="Times New Roman" w:eastAsia="宋体" w:cs="Times New Roman"/>
      <w:b/>
      <w:bCs/>
      <w:sz w:val="44"/>
      <w:szCs w:val="44"/>
    </w:rPr>
  </w:style>
  <w:style w:type="paragraph" w:styleId="1181" w:customStyle="1">
    <w:name w:val="Normal_20_0"/>
    <w:uiPriority w:val="0"/>
    <w:qFormat/>
    <w:pPr>
      <w:jc w:val="both"/>
      <w:widowControl w:val="off"/>
    </w:pPr>
    <w:rPr>
      <w:rFonts w:hint="default" w:ascii="Calibri" w:hAnsi="Calibri" w:eastAsia="Times New Roman" w:cs="Times New Roman"/>
      <w:sz w:val="21"/>
      <w:szCs w:val="24"/>
      <w:lang w:val="en-US" w:eastAsia="zh-CN" w:bidi="ar-SA"/>
    </w:rPr>
  </w:style>
  <w:style w:type="paragraph" w:styleId="1182" w:customStyle="1">
    <w:name w:val="正文_17_0"/>
    <w:basedOn w:val="1181"/>
    <w:uiPriority w:val="0"/>
    <w:qFormat/>
    <w:rPr>
      <w:rFonts w:ascii="Calibri" w:hAnsi="Calibri" w:eastAsia="宋体" w:cs="Times New Roman"/>
      <w:szCs w:val="21"/>
    </w:rPr>
  </w:style>
  <w:style w:type="paragraph" w:styleId="1183" w:customStyle="1">
    <w:name w:val="Table Paragraph_0"/>
    <w:basedOn w:val="1151"/>
    <w:uiPriority w:val="1"/>
    <w:qFormat/>
    <w:rPr>
      <w:rFonts w:ascii="宋体" w:hAnsi="宋体" w:eastAsia="宋体" w:cs="宋体"/>
      <w:lang w:val="en-US" w:eastAsia="zh-CN" w:bidi="ar-SA"/>
    </w:rPr>
  </w:style>
  <w:style w:type="paragraph" w:styleId="1184" w:customStyle="1">
    <w:name w:val="Table Paragraph"/>
    <w:basedOn w:val="1150"/>
    <w:uiPriority w:val="1"/>
    <w:qFormat/>
    <w:rPr>
      <w:rFonts w:ascii="宋体" w:hAnsi="宋体" w:eastAsia="宋体" w:cs="宋体"/>
      <w:lang w:val="en-US" w:eastAsia="zh-CN" w:bidi="ar-SA"/>
    </w:rPr>
  </w:style>
  <w:style w:type="paragraph" w:styleId="1185" w:customStyle="1">
    <w:name w:val="Normal11"/>
    <w:uiPriority w:val="0"/>
    <w:qFormat/>
    <w:rPr>
      <w:rFonts w:hint="default" w:ascii="Times New Roman" w:hAnsi="Times New Roman" w:eastAsia="Times New Roman" w:cs="Times New Roman"/>
      <w:sz w:val="24"/>
      <w:szCs w:val="24"/>
      <w:lang w:bidi="ar-SA"/>
    </w:rPr>
  </w:style>
  <w:style w:type="paragraph" w:styleId="1186" w:customStyle="1">
    <w:name w:val="Normal_23_1"/>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正文_2_0"/>
    <w:basedOn w:val="1139"/>
    <w:uiPriority w:val="0"/>
    <w:qFormat/>
    <w:pPr>
      <w:jc w:val="both"/>
      <w:widowControl w:val="off"/>
    </w:pPr>
    <w:rPr>
      <w:rFonts w:ascii="Calibri" w:hAnsi="Calibri" w:eastAsia="宋体" w:cs="Times New Roman"/>
      <w:sz w:val="21"/>
      <w:szCs w:val="22"/>
      <w:lang w:val="en-US" w:eastAsia="zh-CN" w:bidi="ar-SA"/>
    </w:rPr>
  </w:style>
  <w:style w:type="paragraph" w:styleId="1188" w:customStyle="1">
    <w:name w:val="正文_2_0_0_0"/>
    <w:basedOn w:val="1189"/>
    <w:uiPriority w:val="0"/>
    <w:qFormat/>
    <w:rPr>
      <w:rFonts w:ascii="Times New Roman" w:hAnsi="Times New Roman" w:eastAsia="Times New Roman" w:cs="Calibri"/>
    </w:rPr>
  </w:style>
  <w:style w:type="paragraph" w:styleId="1189" w:customStyle="1">
    <w:name w:val="正文_16_0_0_0"/>
    <w:basedOn w:val="1181"/>
    <w:uiPriority w:val="0"/>
    <w:qFormat/>
    <w:rPr>
      <w:rFonts w:ascii="Calibri" w:hAnsi="Calibri" w:eastAsia="宋体" w:cs="Times New Roman"/>
      <w:szCs w:val="21"/>
    </w:rPr>
  </w:style>
  <w:style w:type="character" w:styleId="1190" w:customStyle="1">
    <w:name w:val="16_0"/>
    <w:basedOn w:val="793"/>
    <w:link w:val="749"/>
    <w:uiPriority w:val="0"/>
    <w:qFormat/>
    <w:rPr>
      <w:rFonts w:ascii="Times New Roman" w:hAnsi="Times New Roman" w:eastAsia="Times New Roman" w:cs="Times New Roman"/>
    </w:rPr>
  </w:style>
  <w:style w:type="character" w:styleId="1191" w:customStyle="1">
    <w:name w:val="15_0_0"/>
    <w:link w:val="749"/>
    <w:uiPriority w:val="0"/>
    <w:qFormat/>
    <w:rPr>
      <w:rFonts w:ascii="Times New Roman" w:hAnsi="Times New Roman" w:eastAsia="Times New Roman" w:cs="Times New Roman"/>
    </w:rPr>
  </w:style>
  <w:style w:type="paragraph" w:styleId="1192" w:customStyle="1">
    <w:name w:val="正文_19"/>
    <w:basedOn w:val="1193"/>
    <w:uiPriority w:val="0"/>
    <w:qFormat/>
    <w:rPr>
      <w:rFonts w:eastAsia="Times New Roman"/>
      <w:szCs w:val="21"/>
    </w:rPr>
  </w:style>
  <w:style w:type="paragraph" w:styleId="1193" w:customStyle="1">
    <w:name w:val="正文_16_1"/>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正文_2_0_0"/>
    <w:basedOn w:val="1111"/>
    <w:uiPriority w:val="0"/>
    <w:qFormat/>
    <w:rPr>
      <w:rFonts w:ascii="Times New Roman" w:hAnsi="Times New Roman" w:eastAsia="Times New Roman" w:cs="Calibri"/>
    </w:rPr>
  </w:style>
  <w:style w:type="character" w:styleId="1195" w:customStyle="1">
    <w:name w:val="16"/>
    <w:basedOn w:val="793"/>
    <w:link w:val="749"/>
    <w:uiPriority w:val="0"/>
    <w:qFormat/>
    <w:rPr>
      <w:rFonts w:ascii="Times New Roman" w:hAnsi="Times New Roman" w:eastAsia="Times New Roman" w:cs="Times New Roman"/>
    </w:rPr>
  </w:style>
  <w:style w:type="character" w:styleId="1196" w:customStyle="1">
    <w:name w:val="15_0"/>
    <w:link w:val="749"/>
    <w:uiPriority w:val="0"/>
    <w:qFormat/>
    <w:rPr>
      <w:rFonts w:ascii="Times New Roman" w:hAnsi="Times New Roman" w:eastAsia="Times New Roman" w:cs="Times New Roman"/>
    </w:rPr>
  </w:style>
  <w:style w:type="paragraph" w:styleId="1197" w:customStyle="1">
    <w:name w:val="Normal_23_1_0"/>
    <w:uiPriority w:val="0"/>
    <w:qFormat/>
    <w:pPr>
      <w:jc w:val="both"/>
      <w:widowControl w:val="off"/>
    </w:pPr>
    <w:rPr>
      <w:rFonts w:hint="default" w:ascii="Calibri" w:hAnsi="Calibri" w:eastAsia="宋体" w:cs="Times New Roman"/>
      <w:sz w:val="21"/>
      <w:szCs w:val="22"/>
      <w:lang w:val="en-US" w:eastAsia="zh-CN" w:bidi="ar-SA"/>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泗阳分公司</cp:lastModifiedBy>
  <cp:revision>11</cp:revision>
  <dcterms:created xsi:type="dcterms:W3CDTF">2024-06-05T19:07:00Z</dcterms:created>
  <dcterms:modified xsi:type="dcterms:W3CDTF">2026-05-14T08:24:42Z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eyJoZGlkIjoiNzdjYjUwNjEyOWUxYjYyM2MzYTAzNTg5YzQ2OTgxNDEiLCJ1c2VySWQiOiIyMDc0MDYxMzMifQ==</vt:lpwstr>
  </property>
  <property fmtid="{D5CDD505-2E9C-101B-9397-08002B2CF9AE}" pid="3" name="KSOProductBuildVer">
    <vt:lpwstr>2052-12.1.0.26375</vt:lpwstr>
  </property>
  <property fmtid="{D5CDD505-2E9C-101B-9397-08002B2CF9AE}" pid="4" name="ICV">
    <vt:lpwstr>6041FB110C1344969FC5F1C3A25ECA36_12</vt:lpwstr>
  </property>
</Properties>
</file>