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7BA3">
      <w:pPr>
        <w:spacing w:before="120" w:after="120" w:line="0" w:lineRule="atLeast"/>
        <w:jc w:val="center"/>
        <w:outlineLvl w:val="0"/>
        <w:rPr>
          <w:rFonts w:hint="eastAsia" w:ascii="宋体" w:hAnsi="宋体" w:eastAsia="宋体" w:cs="宋体"/>
          <w:bCs/>
          <w:color w:val="auto"/>
          <w:sz w:val="44"/>
          <w:szCs w:val="21"/>
          <w:highlight w:val="none"/>
        </w:rPr>
      </w:pPr>
      <w:r>
        <w:rPr>
          <w:rFonts w:hint="eastAsia" w:ascii="宋体" w:hAnsi="宋体" w:eastAsia="宋体" w:cs="宋体"/>
          <w:b/>
          <w:bCs/>
          <w:color w:val="auto"/>
          <w:sz w:val="44"/>
          <w:szCs w:val="44"/>
          <w:highlight w:val="none"/>
        </w:rPr>
        <w:t>采购需求</w:t>
      </w:r>
    </w:p>
    <w:p w14:paraId="543AE2EE">
      <w:pPr>
        <w:spacing w:line="500" w:lineRule="exact"/>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项目情况说明：</w:t>
      </w:r>
    </w:p>
    <w:p w14:paraId="43C120D2">
      <w:pPr>
        <w:spacing w:line="50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本项目属性：</w:t>
      </w:r>
      <w:r>
        <w:rPr>
          <w:rFonts w:hint="eastAsia" w:ascii="宋体" w:hAnsi="宋体" w:eastAsia="宋体" w:cs="宋体"/>
          <w:bCs/>
          <w:color w:val="auto"/>
          <w:sz w:val="24"/>
          <w:szCs w:val="24"/>
          <w:highlight w:val="none"/>
        </w:rPr>
        <w:t>服务类项目</w:t>
      </w:r>
    </w:p>
    <w:p w14:paraId="5527E227">
      <w:pPr>
        <w:spacing w:line="50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本项目采购标的对应的中小企业划分标准所属行业：</w:t>
      </w:r>
      <w:r>
        <w:rPr>
          <w:rFonts w:hint="eastAsia" w:ascii="宋体" w:hAnsi="宋体" w:eastAsia="宋体" w:cs="宋体"/>
          <w:b w:val="0"/>
          <w:bCs/>
          <w:color w:val="auto"/>
          <w:sz w:val="24"/>
          <w:szCs w:val="24"/>
          <w:highlight w:val="none"/>
          <w:lang w:val="en-US" w:eastAsia="zh-CN"/>
        </w:rPr>
        <w:t>其他未列明行业</w:t>
      </w:r>
      <w:r>
        <w:rPr>
          <w:rFonts w:hint="eastAsia" w:ascii="宋体" w:hAnsi="宋体" w:eastAsia="宋体" w:cs="宋体"/>
          <w:bCs/>
          <w:color w:val="auto"/>
          <w:sz w:val="24"/>
          <w:szCs w:val="24"/>
          <w:highlight w:val="none"/>
        </w:rPr>
        <w:t>。</w:t>
      </w:r>
    </w:p>
    <w:p w14:paraId="6BFF0488">
      <w:pPr>
        <w:spacing w:line="50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本项目不接受进口产品。</w:t>
      </w:r>
    </w:p>
    <w:p w14:paraId="5BEEDDE9">
      <w:pPr>
        <w:keepNext w:val="0"/>
        <w:keepLines w:val="0"/>
        <w:pageBreakBefore w:val="0"/>
        <w:widowControl w:val="0"/>
        <w:spacing w:line="500" w:lineRule="exact"/>
        <w:ind w:firstLine="562"/>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一、项目背景</w:t>
      </w:r>
    </w:p>
    <w:p w14:paraId="53D54981">
      <w:pPr>
        <w:keepNext w:val="0"/>
        <w:keepLines w:val="0"/>
        <w:pageBreakBefore w:val="0"/>
        <w:widowControl w:val="0"/>
        <w:tabs>
          <w:tab w:val="left" w:pos="945"/>
        </w:tabs>
        <w:spacing w:line="500" w:lineRule="exact"/>
        <w:ind w:firstLine="560"/>
        <w:outlineLvl w:val="9"/>
        <w:rPr>
          <w:rFonts w:hint="eastAsia" w:ascii="宋体" w:hAnsi="宋体" w:eastAsia="宋体" w:cs="宋体"/>
          <w:color w:val="auto"/>
          <w:sz w:val="28"/>
          <w:szCs w:val="28"/>
          <w:highlight w:val="none"/>
        </w:rPr>
      </w:pPr>
      <w:bookmarkStart w:id="0" w:name="_Toc135826238"/>
      <w:r>
        <w:rPr>
          <w:rFonts w:hint="eastAsia" w:ascii="宋体" w:hAnsi="宋体" w:eastAsia="宋体" w:cs="宋体"/>
          <w:color w:val="auto"/>
          <w:sz w:val="28"/>
          <w:szCs w:val="28"/>
          <w:highlight w:val="none"/>
        </w:rPr>
        <w:t>生物多样性是人类生存与发展的基本条件，经济社会可持续发展的物质基础，也是生态安全的重要保障。党中央、国务院高度重视生物多样性保护工作，将生物多样性保护上升为国家战略。近年来，我省相继出台《江苏省生物多样性保护战略与行动纲要（2024-2035年）》（苏环发〔2024〕11号）、《江苏省新一轮生物多样性本底调查技术要求（试行）》，对生物多样性调查监测工作作出具体部署，要求通过新一轮调查，更新完善我省生物多样性本底数据，掌握生态系统多样性和物种多样性现状及变化情况，推动重要生态系统、生物物种和生物遗传资源得到全面有效保护。在此背景下，宿迁市市区拟开展新一轮生物多样性本底调查工作，系统掌握辖区生物多样性信息，进一步提升生物多样性保护基础能力，实现生物物种资源长效管理，为管理和决策提供科学依据。</w:t>
      </w:r>
      <w:bookmarkEnd w:id="0"/>
    </w:p>
    <w:p w14:paraId="011D69A8">
      <w:pPr>
        <w:keepNext w:val="0"/>
        <w:keepLines w:val="0"/>
        <w:pageBreakBefore w:val="0"/>
        <w:widowControl w:val="0"/>
        <w:spacing w:line="500" w:lineRule="exact"/>
        <w:ind w:firstLine="562"/>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、工作范围</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工作内容和工作要求</w:t>
      </w:r>
    </w:p>
    <w:p w14:paraId="7B47F28F">
      <w:pPr>
        <w:pStyle w:val="4"/>
        <w:keepNext w:val="0"/>
        <w:keepLines w:val="0"/>
        <w:pageBreakBefore w:val="0"/>
        <w:spacing w:line="500" w:lineRule="exact"/>
        <w:ind w:firstLine="560"/>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本项目要按照省生态环境厅关于印发《江苏省新一轮生物多样性调查工作方案》的通知（苏环办〔2025〕177号）要求实施，调查技术及相关成果必须达到《江苏省新一轮生物多样性本底调查技术要求（试行）》规定</w:t>
      </w:r>
      <w:r>
        <w:rPr>
          <w:rFonts w:hint="eastAsia" w:ascii="宋体" w:hAnsi="宋体" w:eastAsia="宋体" w:cs="宋体"/>
          <w:color w:val="auto"/>
          <w:sz w:val="28"/>
          <w:szCs w:val="28"/>
          <w:highlight w:val="none"/>
          <w:lang w:eastAsia="zh-CN"/>
        </w:rPr>
        <w:t>。</w:t>
      </w:r>
    </w:p>
    <w:p w14:paraId="4AEEE3CD">
      <w:pPr>
        <w:adjustRightInd w:val="0"/>
        <w:snapToGrid w:val="0"/>
        <w:spacing w:line="50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1.工作范围：</w:t>
      </w:r>
      <w:r>
        <w:rPr>
          <w:rFonts w:hint="eastAsia" w:ascii="宋体" w:hAnsi="宋体" w:eastAsia="宋体" w:cs="宋体"/>
          <w:color w:val="auto"/>
          <w:sz w:val="28"/>
          <w:szCs w:val="28"/>
          <w:highlight w:val="none"/>
        </w:rPr>
        <w:t>工作范围为宿迁市市区，即宿豫区、宿城区以及市经开区、湖滨新区、洋河新区、苏宿园区，重点关注骆马湖、洪泽湖（成</w:t>
      </w:r>
      <w:r>
        <w:rPr>
          <w:rFonts w:hint="eastAsia" w:ascii="宋体" w:hAnsi="宋体" w:eastAsia="宋体" w:cs="宋体"/>
          <w:color w:val="auto"/>
          <w:sz w:val="28"/>
          <w:szCs w:val="28"/>
          <w:highlight w:val="none"/>
        </w:rPr>
        <w:t>子湖）</w:t>
      </w:r>
      <w:r>
        <w:rPr>
          <w:rFonts w:hint="eastAsia" w:ascii="宋体" w:hAnsi="宋体" w:eastAsia="宋体" w:cs="宋体"/>
          <w:color w:val="auto"/>
          <w:sz w:val="28"/>
          <w:szCs w:val="28"/>
          <w:highlight w:val="none"/>
        </w:rPr>
        <w:t>等湖泊。</w:t>
      </w:r>
    </w:p>
    <w:p w14:paraId="08E1730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2.工作内容：</w:t>
      </w:r>
      <w:r>
        <w:rPr>
          <w:rFonts w:hint="eastAsia" w:ascii="宋体" w:hAnsi="宋体" w:eastAsia="宋体" w:cs="宋体"/>
          <w:color w:val="auto"/>
          <w:sz w:val="28"/>
          <w:szCs w:val="28"/>
          <w:highlight w:val="none"/>
        </w:rPr>
        <w:t>生态系统多样性调查：运用卫星遥感影像、地理信息系统（GIS）等技术手段，结合地面实地核查，识别生态系统类型，为物种多样性调查提供基础依据。评估生态系统结构与功能、破碎化程度，识别生态脆弱区、生态廊道等关键区域，分析人类活动对生态系统的胁迫影响，提出优先保护或修复建议，为生态系统保护和管理提供科学依据。</w:t>
      </w:r>
    </w:p>
    <w:p w14:paraId="56BBB8D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物种多样性调查：开展大型真菌、地衣和苔藓、陆生维管植物、陆生脊椎动物（两栖动物、爬行动物、鸟类、哺乳动物）、陆生昆虫、大中型土壤动物、淡水水生生物（鱼类、底栖动物、浮游动物、浮游植物、着生藻类、水生维管植物）共7 大类群物种多样性调查，更新宿迁市市区物种种类组成、分布状况、生境类型，特别是重点保护物种、受威胁物种和外来入侵物种的种类组成、数量、分布状况、生境类型、保护现状、受威胁现状等，根据各县域单元不同生物类群特点，分析变化特点、趋势，提出管理对策和措施建议。</w:t>
      </w:r>
    </w:p>
    <w:p w14:paraId="70C22ACC">
      <w:pPr>
        <w:numPr>
          <w:ilvl w:val="0"/>
          <w:numId w:val="0"/>
        </w:numPr>
        <w:adjustRightInd w:val="0"/>
        <w:snapToGrid w:val="0"/>
        <w:spacing w:line="50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color w:val="auto"/>
          <w:sz w:val="28"/>
          <w:szCs w:val="28"/>
          <w:highlight w:val="none"/>
        </w:rPr>
        <w:t>调查时间和频次</w:t>
      </w:r>
    </w:p>
    <w:p w14:paraId="441BC638">
      <w:pPr>
        <w:tabs>
          <w:tab w:val="left" w:pos="312"/>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大型真菌全年至少调查3次（建议5-10月，可根据调查区域内大型真菌实际生长状况调整）。</w:t>
      </w:r>
    </w:p>
    <w:p w14:paraId="13D0F5F4">
      <w:pPr>
        <w:tabs>
          <w:tab w:val="left" w:pos="312"/>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3.2</w:t>
      </w:r>
      <w:r>
        <w:rPr>
          <w:rFonts w:hint="eastAsia" w:ascii="宋体" w:hAnsi="宋体" w:eastAsia="宋体" w:cs="宋体"/>
          <w:color w:val="auto"/>
          <w:sz w:val="28"/>
          <w:szCs w:val="28"/>
          <w:highlight w:val="none"/>
        </w:rPr>
        <w:t>地衣和苔藓全年至少开展2次野外调查，可选择地衣和苔藓生长旺盛期进行，苔藓的调查适合选择春季和秋季的雨后或潮湿天气，地衣的观测时间不限。</w:t>
      </w:r>
    </w:p>
    <w:p w14:paraId="6522D3A3">
      <w:pPr>
        <w:tabs>
          <w:tab w:val="left" w:pos="312"/>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3.3</w:t>
      </w:r>
      <w:r>
        <w:rPr>
          <w:rFonts w:hint="eastAsia" w:ascii="宋体" w:hAnsi="宋体" w:eastAsia="宋体" w:cs="宋体"/>
          <w:color w:val="auto"/>
          <w:sz w:val="28"/>
          <w:szCs w:val="28"/>
          <w:highlight w:val="none"/>
        </w:rPr>
        <w:t>陆生维管植物野外调查工作主要在2月至11月开展，全年至少调查3次，分别在春季、夏季及秋季开展。</w:t>
      </w:r>
    </w:p>
    <w:p w14:paraId="5DBA830A">
      <w:pPr>
        <w:tabs>
          <w:tab w:val="left" w:pos="312"/>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3.4</w:t>
      </w:r>
      <w:r>
        <w:rPr>
          <w:rFonts w:hint="eastAsia" w:ascii="宋体" w:hAnsi="宋体" w:eastAsia="宋体" w:cs="宋体"/>
          <w:color w:val="auto"/>
          <w:sz w:val="28"/>
          <w:szCs w:val="28"/>
          <w:highlight w:val="none"/>
        </w:rPr>
        <w:t>陆生脊椎动物中两栖动物全年开展2次调查，分别在繁殖期（4-5月）和非繁殖期（6-9月）进行；爬行动物全年开展3次调查，分别在繁殖前（3-4月）、繁殖期（5-6月）和繁殖后（8-9月）进行；鸟类全年开展9次调查，分别在越冬期（12月-次年2月，3次）、春季迁徙期（4-5月，2次）、繁殖期（6-7月，2次）、秋季迁徙期（9-10月，2次）进行；哺乳动物红外相机全季节布设，单次工作时长不少于60天。</w:t>
      </w:r>
    </w:p>
    <w:p w14:paraId="09C13AA2">
      <w:pPr>
        <w:tabs>
          <w:tab w:val="left" w:pos="312"/>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3.5</w:t>
      </w:r>
      <w:r>
        <w:rPr>
          <w:rFonts w:hint="eastAsia" w:ascii="宋体" w:hAnsi="宋体" w:eastAsia="宋体" w:cs="宋体"/>
          <w:color w:val="auto"/>
          <w:sz w:val="28"/>
          <w:szCs w:val="28"/>
          <w:highlight w:val="none"/>
        </w:rPr>
        <w:t>大中型土壤动物全年开展2次调查，分别在春季、秋季进行。</w:t>
      </w:r>
    </w:p>
    <w:p w14:paraId="13D8D8EE">
      <w:pPr>
        <w:tabs>
          <w:tab w:val="left" w:pos="312"/>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3.6</w:t>
      </w:r>
      <w:r>
        <w:rPr>
          <w:rFonts w:hint="eastAsia" w:ascii="宋体" w:hAnsi="宋体" w:eastAsia="宋体" w:cs="宋体"/>
          <w:color w:val="auto"/>
          <w:sz w:val="28"/>
          <w:szCs w:val="28"/>
          <w:highlight w:val="none"/>
        </w:rPr>
        <w:t>淡水水生生物除着生藻类全年开展1次（枯水期或平水期）调查外，其余类群全年开展2次调查，分别在春季、秋季进行。</w:t>
      </w:r>
    </w:p>
    <w:p w14:paraId="002D9FC6">
      <w:pPr>
        <w:keepNext w:val="0"/>
        <w:keepLines w:val="0"/>
        <w:pageBreakBefore w:val="0"/>
        <w:widowControl w:val="0"/>
        <w:spacing w:line="500" w:lineRule="exact"/>
        <w:ind w:firstLine="562"/>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r>
        <w:rPr>
          <w:rFonts w:hint="eastAsia" w:ascii="宋体" w:hAnsi="宋体" w:eastAsia="宋体" w:cs="宋体"/>
          <w:color w:val="auto"/>
          <w:sz w:val="28"/>
          <w:szCs w:val="28"/>
          <w:highlight w:val="none"/>
        </w:rPr>
        <w:t>如有其他事项，按照苏环办〔2025〕177号规定落实。</w:t>
      </w:r>
    </w:p>
    <w:p w14:paraId="4D52BB25">
      <w:pPr>
        <w:keepNext w:val="0"/>
        <w:keepLines w:val="0"/>
        <w:pageBreakBefore w:val="0"/>
        <w:spacing w:line="500" w:lineRule="exact"/>
        <w:ind w:firstLine="700"/>
        <w:outlineLvl w:val="2"/>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lang w:val="en-US" w:eastAsia="zh-CN"/>
        </w:rPr>
        <w:t>三、成果要求</w:t>
      </w:r>
      <w:r>
        <w:rPr>
          <w:rFonts w:hint="eastAsia" w:ascii="宋体" w:hAnsi="宋体" w:eastAsia="宋体" w:cs="宋体"/>
          <w:b/>
          <w:color w:val="auto"/>
          <w:sz w:val="28"/>
          <w:szCs w:val="28"/>
          <w:highlight w:val="none"/>
          <w:lang w:val="en-US" w:eastAsia="zh-CN" w:bidi="ar-SA"/>
        </w:rPr>
        <w:t xml:space="preserve"> </w:t>
      </w:r>
    </w:p>
    <w:p w14:paraId="02A1174D">
      <w:pPr>
        <w:numPr>
          <w:ilvl w:val="0"/>
          <w:numId w:val="0"/>
        </w:num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SA"/>
        </w:rPr>
        <w:t>1.</w:t>
      </w:r>
      <w:r>
        <w:rPr>
          <w:rFonts w:hint="eastAsia" w:ascii="宋体" w:hAnsi="宋体" w:eastAsia="宋体" w:cs="宋体"/>
          <w:color w:val="auto"/>
          <w:sz w:val="28"/>
          <w:szCs w:val="28"/>
          <w:highlight w:val="none"/>
        </w:rPr>
        <w:t>根据《江苏省新一轮生物多样性本底调查技术要求（试行）》提交市区（宿豫区、宿城区及其他功能区）生物多样性本底调查实施方案、工作报告、技术报告和编目报告。</w:t>
      </w:r>
    </w:p>
    <w:p w14:paraId="0073E4CD">
      <w:pPr>
        <w:numPr>
          <w:ilvl w:val="0"/>
          <w:numId w:val="0"/>
        </w:num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bidi="ar-SA"/>
        </w:rPr>
        <w:t>2.</w:t>
      </w:r>
      <w:r>
        <w:rPr>
          <w:rFonts w:hint="eastAsia" w:ascii="宋体" w:hAnsi="宋体" w:eastAsia="宋体" w:cs="宋体"/>
          <w:color w:val="auto"/>
          <w:sz w:val="28"/>
          <w:szCs w:val="28"/>
          <w:highlight w:val="none"/>
        </w:rPr>
        <w:t>按照统一的表格制式和填报要求完成野外调查相关成果数据上报，包括电子标本、工作照、生境照、调查轨迹（样线法）、结果数据表、现场调查记录表等。</w:t>
      </w:r>
    </w:p>
    <w:p w14:paraId="286ED53D">
      <w:pPr>
        <w:pStyle w:val="5"/>
        <w:keepNext w:val="0"/>
        <w:keepLines w:val="0"/>
        <w:pageBreakBefore w:val="0"/>
        <w:spacing w:line="500" w:lineRule="exact"/>
        <w:ind w:firstLine="562"/>
        <w:outlineLvl w:val="2"/>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四、项目实施要求</w:t>
      </w:r>
    </w:p>
    <w:p w14:paraId="5DF74F66">
      <w:pPr>
        <w:pStyle w:val="5"/>
        <w:keepNext w:val="0"/>
        <w:keepLines w:val="0"/>
        <w:pageBreakBefore w:val="0"/>
        <w:spacing w:line="500" w:lineRule="exact"/>
        <w:ind w:firstLine="56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项目理解方案：项目理解方案中工作范围全面完整，具体工作目标和内容清晰明确；工作原则阐述透彻，工作程序详细具体、计划性强，阐述清晰且完全符合相关导则要求；报告章节框架安排科学合理、完全符合导则要求，单元划分精准合理、贴合导则规范。</w:t>
      </w:r>
    </w:p>
    <w:p w14:paraId="38783974">
      <w:pPr>
        <w:pStyle w:val="5"/>
        <w:keepNext w:val="0"/>
        <w:keepLines w:val="0"/>
        <w:pageBreakBefore w:val="0"/>
        <w:spacing w:line="500" w:lineRule="exact"/>
        <w:ind w:firstLine="56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2.项目调查方案：对项目的工作内容理解充分，且符合区域实际。</w:t>
      </w:r>
    </w:p>
    <w:p w14:paraId="739AC553">
      <w:pPr>
        <w:pStyle w:val="5"/>
        <w:keepNext w:val="0"/>
        <w:keepLines w:val="0"/>
        <w:pageBreakBefore w:val="0"/>
        <w:spacing w:line="500" w:lineRule="exact"/>
        <w:ind w:firstLine="56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3.实施方案：对生物多样性本底调查重难点的理解程度高，报告编制大纲的合理性、准确性和可操作性强，完全贴合项目实际需求。</w:t>
      </w:r>
    </w:p>
    <w:p w14:paraId="0AFA568C">
      <w:pPr>
        <w:pStyle w:val="5"/>
        <w:keepNext w:val="0"/>
        <w:keepLines w:val="0"/>
        <w:pageBreakBefore w:val="0"/>
        <w:spacing w:line="500" w:lineRule="exact"/>
        <w:ind w:firstLine="56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4.沟通联络机制评价：供应商提供投入本项目的人员团队情况，要有相应生物多样性调查行业专家联络沟通机制，与省、市、区各级生态环境主管部门协调对接机制，进度安排合理等方面。</w:t>
      </w:r>
    </w:p>
    <w:p w14:paraId="1779693E">
      <w:pPr>
        <w:pStyle w:val="5"/>
        <w:keepNext w:val="0"/>
        <w:keepLines w:val="0"/>
        <w:pageBreakBefore w:val="0"/>
        <w:spacing w:line="500" w:lineRule="exact"/>
        <w:ind w:firstLine="56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5.进度实施计划；供应商针</w:t>
      </w:r>
      <w:bookmarkStart w:id="1" w:name="_GoBack"/>
      <w:bookmarkEnd w:id="1"/>
      <w:r>
        <w:rPr>
          <w:rFonts w:hint="eastAsia" w:ascii="宋体" w:hAnsi="宋体" w:eastAsia="宋体" w:cs="宋体"/>
          <w:bCs/>
          <w:color w:val="auto"/>
          <w:sz w:val="28"/>
          <w:szCs w:val="28"/>
          <w:highlight w:val="none"/>
          <w:lang w:val="en-US" w:eastAsia="zh-CN"/>
        </w:rPr>
        <w:t>对本项目制定的编制进度安排科学合理，各项进度保证措施详细具体，各环节衔接紧凑顺畅，能全面针对采购需求，确保项目高效推进、按时高质量完成。</w:t>
      </w:r>
    </w:p>
    <w:p w14:paraId="3729A40A">
      <w:pPr>
        <w:keepNext w:val="0"/>
        <w:keepLines w:val="0"/>
        <w:pageBreakBefore w:val="0"/>
        <w:widowControl w:val="0"/>
        <w:spacing w:line="500" w:lineRule="exact"/>
        <w:ind w:firstLine="562"/>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、项目商务要求</w:t>
      </w:r>
    </w:p>
    <w:p w14:paraId="291AB818">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实施地点：采购人指定地点。</w:t>
      </w:r>
    </w:p>
    <w:p w14:paraId="4D45041D">
      <w:pPr>
        <w:keepNext w:val="0"/>
        <w:keepLines w:val="0"/>
        <w:pageBreakBefore w:val="0"/>
        <w:widowControl w:val="0"/>
        <w:spacing w:line="500" w:lineRule="exact"/>
        <w:ind w:firstLine="562"/>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2.服务周期：</w:t>
      </w:r>
      <w:r>
        <w:rPr>
          <w:rFonts w:hint="eastAsia" w:ascii="宋体" w:hAnsi="宋体" w:cs="宋体"/>
          <w:bCs/>
          <w:color w:val="auto"/>
          <w:sz w:val="28"/>
          <w:szCs w:val="28"/>
          <w:highlight w:val="none"/>
          <w:lang w:val="en-US" w:eastAsia="zh-CN"/>
        </w:rPr>
        <w:t>15个月</w:t>
      </w:r>
      <w:r>
        <w:rPr>
          <w:rFonts w:hint="eastAsia" w:ascii="宋体" w:hAnsi="宋体" w:cs="宋体"/>
          <w:bCs/>
          <w:color w:val="auto"/>
          <w:sz w:val="28"/>
          <w:szCs w:val="28"/>
          <w:highlight w:val="none"/>
          <w:lang w:val="en-US" w:eastAsia="zh-CN"/>
        </w:rPr>
        <w:t>。其中：</w:t>
      </w:r>
      <w:r>
        <w:rPr>
          <w:rFonts w:hint="eastAsia" w:ascii="宋体" w:hAnsi="宋体" w:eastAsia="宋体" w:cs="宋体"/>
          <w:bCs/>
          <w:color w:val="auto"/>
          <w:sz w:val="28"/>
          <w:szCs w:val="28"/>
          <w:highlight w:val="none"/>
          <w:lang w:val="en-US" w:eastAsia="zh-CN"/>
        </w:rPr>
        <w:t>供应商需在成交后1个月内编制并提交实施方案，成交后12个月内完成野外调查，成交后15个月内编制完成全部成果报告并通过验收。</w:t>
      </w:r>
    </w:p>
    <w:p w14:paraId="4EC4AC82">
      <w:pPr>
        <w:keepNext w:val="0"/>
        <w:keepLines w:val="0"/>
        <w:pageBreakBefore w:val="0"/>
        <w:widowControl w:val="0"/>
        <w:spacing w:line="500" w:lineRule="exact"/>
        <w:ind w:firstLine="562"/>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付款方式：</w:t>
      </w:r>
    </w:p>
    <w:p w14:paraId="08154376">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对于满足合同约定支付条件的，自收到发票后10个工作日内将资金支付到合同约定的供应商账户或成交方数字人民币账户。</w:t>
      </w:r>
    </w:p>
    <w:p w14:paraId="4DD95903">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预付款：合同签订后支付签约合同价的40%作为预付款；付款前供应商应向采购人提供同等金额的预付款保函(保函内容及格式须符合采购人要求)；</w:t>
      </w:r>
    </w:p>
    <w:p w14:paraId="0B037BE5">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进度款：项目完成所有外业调查工作并收到供应商发票后10个工作日内，支付合同总价的30%；项目通过验收后并收到供应商发票10个工作日内，一次性支付剩余合同款。</w:t>
      </w:r>
    </w:p>
    <w:p w14:paraId="30DF0A71">
      <w:pPr>
        <w:keepNext w:val="0"/>
        <w:keepLines w:val="0"/>
        <w:pageBreakBefore w:val="0"/>
        <w:widowControl w:val="0"/>
        <w:spacing w:line="500" w:lineRule="exact"/>
        <w:ind w:firstLine="562"/>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注：</w:t>
      </w: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在签订合同时，供应商明确表示无需预付款或者主动要求降低预付款比例的额度，采购人可不适用前述预付款规定</w:t>
      </w:r>
      <w:r>
        <w:rPr>
          <w:rFonts w:hint="eastAsia" w:ascii="宋体" w:hAnsi="宋体" w:eastAsia="宋体" w:cs="宋体"/>
          <w:bCs/>
          <w:color w:val="auto"/>
          <w:sz w:val="28"/>
          <w:szCs w:val="28"/>
          <w:highlight w:val="none"/>
          <w:lang w:eastAsia="zh-CN"/>
        </w:rPr>
        <w:t>；</w:t>
      </w:r>
    </w:p>
    <w:p w14:paraId="1CD3AE22">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2.每次付款前供应商应当提供合法有效的发票，经采购人审核无误后的10个工作日内一次性付清（无息），否则采购人有权拒绝付款，且不承担延期付款的责任。</w:t>
      </w:r>
    </w:p>
    <w:p w14:paraId="45806DCF">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质量标准：合格。</w:t>
      </w:r>
    </w:p>
    <w:p w14:paraId="61894C8A">
      <w:pPr>
        <w:keepNext w:val="0"/>
        <w:keepLines w:val="0"/>
        <w:pageBreakBefore w:val="0"/>
        <w:widowControl w:val="0"/>
        <w:spacing w:line="500" w:lineRule="exact"/>
        <w:ind w:firstLine="562"/>
        <w:outlineLvl w:val="2"/>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rPr>
        <w:t>、履约验收</w:t>
      </w:r>
    </w:p>
    <w:p w14:paraId="74F25B97">
      <w:pPr>
        <w:keepNext w:val="0"/>
        <w:keepLines w:val="0"/>
        <w:pageBreakBefore w:val="0"/>
        <w:widowControl w:val="0"/>
        <w:spacing w:line="500" w:lineRule="exact"/>
        <w:ind w:firstLine="56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1.成交单位按合同约定完成服务，在服务完成后向采购人提出验收申请，采购单位接到申请后原则上在7日内按照要求组织验收。</w:t>
      </w:r>
    </w:p>
    <w:p w14:paraId="258996AB">
      <w:pPr>
        <w:keepNext w:val="0"/>
        <w:keepLines w:val="0"/>
        <w:pageBreakBefore w:val="0"/>
        <w:widowControl w:val="0"/>
        <w:spacing w:line="500" w:lineRule="exact"/>
        <w:ind w:firstLine="562"/>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验收方法及标准：本项目验收工作由采购人根据项目合同书、响应文件，以采购人比照验核的方式进行，主要验收项目是否完整、规范执行，评价项目实施规范性、质量管理措施健全有效性等。</w:t>
      </w:r>
    </w:p>
    <w:p w14:paraId="4414546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1162A"/>
    <w:rsid w:val="1E21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_20_0"/>
    <w:qFormat/>
    <w:uiPriority w:val="0"/>
    <w:rPr>
      <w:rFonts w:hint="default" w:ascii="Times New Roman" w:hAnsi="Times New Roman" w:eastAsia="Times New Roman" w:cs="Times New Roman"/>
      <w:sz w:val="24"/>
      <w:szCs w:val="24"/>
      <w:lang w:val="en-US" w:eastAsia="zh-CN" w:bidi="ar-SA"/>
    </w:rPr>
  </w:style>
  <w:style w:type="paragraph" w:customStyle="1" w:styleId="5">
    <w:name w:val="Normal_19"/>
    <w:qFormat/>
    <w:uiPriority w:val="0"/>
    <w:pPr>
      <w:widowControl w:val="0"/>
      <w:spacing w:line="360" w:lineRule="auto"/>
      <w:jc w:val="both"/>
    </w:pPr>
    <w:rPr>
      <w:rFonts w:hint="default"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2026-05-08T01:23:00Z</dcterms:created>
  <dc:creator>Am</dc:creator>
  <cp:lastModifiedBy>Am</cp:lastModifiedBy>
  <dcterms:modified xsi:type="dcterms:W3CDTF">2026-05-08T01:24:49Z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DC5C76A95E1543138FAD233EAF42FB09_11</vt:lpwstr>
  </property>
  <property fmtid="{D5CDD505-2E9C-101B-9397-08002B2CF9AE}" pid="4" name="KSOTemplateDocerSaveRecord">
    <vt:lpwstr>eyJoZGlkIjoiOWU3ZjM0ODgwZjNiMWQ3NjI3ZmVmZjM2ZTk2NmRmZmUiLCJ1c2VySWQiOiIyNTMxNjgyNjAifQ==</vt:lpwstr>
  </property>
</Properties>
</file>