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22CAC9">
      <w:pPr>
        <w:keepNext/>
        <w:keepLines/>
        <w:pageBreakBefore/>
        <w:jc w:val="center"/>
        <w:outlineLvl w:val="0"/>
        <w:rPr>
          <w:b/>
          <w:color w:val="000000"/>
          <w:sz w:val="44"/>
          <w:szCs w:val="44"/>
        </w:rPr>
      </w:pPr>
      <w:r>
        <w:rPr>
          <w:rFonts w:hint="eastAsia"/>
          <w:b/>
          <w:color w:val="000000"/>
          <w:sz w:val="44"/>
          <w:szCs w:val="44"/>
        </w:rPr>
        <w:t>第四章采购需求</w:t>
      </w:r>
    </w:p>
    <w:p w14:paraId="71289246">
      <w:pPr>
        <w:spacing w:line="480" w:lineRule="exact"/>
        <w:ind w:firstLine="562"/>
        <w:outlineLvl w:val="1"/>
        <w:rPr>
          <w:rFonts w:ascii="宋体" w:hAnsi="宋体"/>
          <w:b/>
          <w:sz w:val="28"/>
          <w:szCs w:val="28"/>
        </w:rPr>
      </w:pPr>
      <w:r>
        <w:rPr>
          <w:rFonts w:hint="eastAsia" w:ascii="宋体" w:hAnsi="宋体"/>
          <w:b/>
          <w:sz w:val="28"/>
          <w:szCs w:val="28"/>
        </w:rPr>
        <w:t>一</w:t>
      </w:r>
      <w:r>
        <w:rPr>
          <w:rFonts w:ascii="宋体" w:hAnsi="宋体"/>
          <w:b/>
          <w:sz w:val="28"/>
          <w:szCs w:val="28"/>
        </w:rPr>
        <w:t>、</w:t>
      </w:r>
      <w:r>
        <w:rPr>
          <w:rFonts w:hint="eastAsia" w:ascii="宋体" w:hAnsi="宋体"/>
          <w:b/>
          <w:sz w:val="28"/>
          <w:szCs w:val="28"/>
        </w:rPr>
        <w:t>采购</w:t>
      </w:r>
      <w:r>
        <w:rPr>
          <w:rFonts w:ascii="宋体" w:hAnsi="宋体"/>
          <w:b/>
          <w:sz w:val="28"/>
          <w:szCs w:val="28"/>
        </w:rPr>
        <w:t>标的清单</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71"/>
        <w:gridCol w:w="735"/>
        <w:gridCol w:w="3150"/>
        <w:gridCol w:w="2290"/>
      </w:tblGrid>
      <w:tr w14:paraId="29E95B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971" w:type="dxa"/>
            <w:noWrap/>
            <w:vAlign w:val="center"/>
          </w:tcPr>
          <w:p w14:paraId="01208248">
            <w:pPr>
              <w:spacing w:line="360" w:lineRule="exact"/>
              <w:jc w:val="center"/>
              <w:rPr>
                <w:rFonts w:ascii="宋体" w:hAnsi="宋体"/>
                <w:sz w:val="24"/>
                <w:szCs w:val="24"/>
              </w:rPr>
            </w:pPr>
            <w:r>
              <w:rPr>
                <w:rFonts w:hint="eastAsia" w:ascii="宋体" w:hAnsi="宋体"/>
                <w:sz w:val="24"/>
                <w:szCs w:val="24"/>
              </w:rPr>
              <w:t>采购包</w:t>
            </w:r>
          </w:p>
        </w:tc>
        <w:tc>
          <w:tcPr>
            <w:tcW w:w="735" w:type="dxa"/>
            <w:noWrap/>
            <w:vAlign w:val="center"/>
          </w:tcPr>
          <w:p w14:paraId="7569B061">
            <w:pPr>
              <w:spacing w:line="360" w:lineRule="exact"/>
              <w:jc w:val="center"/>
              <w:rPr>
                <w:rFonts w:ascii="宋体" w:hAnsi="宋体"/>
                <w:sz w:val="24"/>
                <w:szCs w:val="24"/>
              </w:rPr>
            </w:pPr>
            <w:r>
              <w:rPr>
                <w:rFonts w:hint="eastAsia" w:ascii="宋体" w:hAnsi="宋体"/>
                <w:sz w:val="24"/>
                <w:szCs w:val="24"/>
              </w:rPr>
              <w:t>序号</w:t>
            </w:r>
          </w:p>
        </w:tc>
        <w:tc>
          <w:tcPr>
            <w:tcW w:w="3150" w:type="dxa"/>
            <w:noWrap/>
            <w:vAlign w:val="center"/>
          </w:tcPr>
          <w:p w14:paraId="79AC7FE9">
            <w:pPr>
              <w:spacing w:line="360" w:lineRule="exact"/>
              <w:jc w:val="center"/>
              <w:rPr>
                <w:rFonts w:ascii="宋体" w:hAnsi="宋体"/>
                <w:sz w:val="24"/>
                <w:szCs w:val="24"/>
              </w:rPr>
            </w:pPr>
            <w:r>
              <w:rPr>
                <w:rFonts w:hint="eastAsia" w:ascii="宋体" w:hAnsi="宋体"/>
                <w:sz w:val="24"/>
                <w:szCs w:val="24"/>
              </w:rPr>
              <w:t>采购标的</w:t>
            </w:r>
          </w:p>
        </w:tc>
        <w:tc>
          <w:tcPr>
            <w:tcW w:w="2290" w:type="dxa"/>
            <w:noWrap/>
            <w:vAlign w:val="center"/>
          </w:tcPr>
          <w:p w14:paraId="41A88B19">
            <w:pPr>
              <w:spacing w:line="360" w:lineRule="exact"/>
              <w:jc w:val="center"/>
              <w:rPr>
                <w:rFonts w:ascii="宋体" w:hAnsi="宋体"/>
                <w:sz w:val="24"/>
                <w:szCs w:val="24"/>
              </w:rPr>
            </w:pPr>
            <w:r>
              <w:rPr>
                <w:rFonts w:hint="eastAsia" w:ascii="宋体" w:hAnsi="宋体"/>
                <w:sz w:val="24"/>
                <w:szCs w:val="24"/>
              </w:rPr>
              <w:t>对应中</w:t>
            </w:r>
            <w:r>
              <w:rPr>
                <w:rFonts w:ascii="宋体" w:hAnsi="宋体"/>
                <w:sz w:val="24"/>
                <w:szCs w:val="24"/>
              </w:rPr>
              <w:t>小企业划分标准所属行业</w:t>
            </w:r>
          </w:p>
        </w:tc>
      </w:tr>
      <w:tr w14:paraId="4D9D5C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91" w:hRule="atLeast"/>
          <w:jc w:val="center"/>
        </w:trPr>
        <w:tc>
          <w:tcPr>
            <w:tcW w:w="971" w:type="dxa"/>
            <w:noWrap/>
            <w:vAlign w:val="center"/>
          </w:tcPr>
          <w:p w14:paraId="1A4CED13">
            <w:pPr>
              <w:tabs>
                <w:tab w:val="left" w:pos="2020"/>
              </w:tabs>
              <w:spacing w:line="480" w:lineRule="exact"/>
              <w:jc w:val="center"/>
              <w:rPr>
                <w:rFonts w:ascii="宋体" w:hAnsi="宋体"/>
                <w:sz w:val="24"/>
                <w:szCs w:val="24"/>
              </w:rPr>
            </w:pPr>
            <w:r>
              <w:rPr>
                <w:rFonts w:hint="eastAsia" w:ascii="宋体" w:hAnsi="宋体"/>
                <w:sz w:val="24"/>
                <w:szCs w:val="24"/>
              </w:rPr>
              <w:t>1</w:t>
            </w:r>
          </w:p>
        </w:tc>
        <w:tc>
          <w:tcPr>
            <w:tcW w:w="735" w:type="dxa"/>
            <w:noWrap/>
            <w:vAlign w:val="center"/>
          </w:tcPr>
          <w:p w14:paraId="4C3A2645">
            <w:pPr>
              <w:tabs>
                <w:tab w:val="left" w:pos="2020"/>
              </w:tabs>
              <w:spacing w:line="480" w:lineRule="exact"/>
              <w:jc w:val="center"/>
              <w:rPr>
                <w:rFonts w:ascii="宋体" w:hAnsi="宋体"/>
                <w:sz w:val="24"/>
                <w:szCs w:val="24"/>
              </w:rPr>
            </w:pPr>
            <w:r>
              <w:rPr>
                <w:rFonts w:hint="eastAsia" w:ascii="宋体" w:hAnsi="宋体"/>
                <w:sz w:val="24"/>
                <w:szCs w:val="24"/>
              </w:rPr>
              <w:t>1</w:t>
            </w:r>
          </w:p>
        </w:tc>
        <w:tc>
          <w:tcPr>
            <w:tcW w:w="3150" w:type="dxa"/>
            <w:noWrap/>
            <w:vAlign w:val="center"/>
          </w:tcPr>
          <w:p w14:paraId="5A47B550">
            <w:pPr>
              <w:tabs>
                <w:tab w:val="left" w:pos="2020"/>
              </w:tabs>
              <w:spacing w:line="480" w:lineRule="exact"/>
              <w:jc w:val="center"/>
              <w:rPr>
                <w:rFonts w:ascii="宋体" w:hAnsi="宋体"/>
                <w:sz w:val="24"/>
                <w:szCs w:val="24"/>
              </w:rPr>
            </w:pPr>
            <w:r>
              <w:rPr>
                <w:rFonts w:hint="eastAsia" w:ascii="宋体" w:hAnsi="宋体"/>
                <w:sz w:val="24"/>
                <w:szCs w:val="24"/>
              </w:rPr>
              <w:t>电梯</w:t>
            </w:r>
          </w:p>
        </w:tc>
        <w:tc>
          <w:tcPr>
            <w:tcW w:w="2290" w:type="dxa"/>
            <w:noWrap/>
            <w:vAlign w:val="center"/>
          </w:tcPr>
          <w:p w14:paraId="5374CAB6">
            <w:pPr>
              <w:spacing w:line="480" w:lineRule="exact"/>
              <w:ind w:firstLine="720"/>
              <w:rPr>
                <w:rFonts w:ascii="宋体" w:hAnsi="宋体"/>
                <w:sz w:val="24"/>
                <w:szCs w:val="24"/>
              </w:rPr>
            </w:pPr>
            <w:r>
              <w:rPr>
                <w:rFonts w:hint="eastAsia" w:ascii="宋体" w:hAnsi="宋体"/>
                <w:sz w:val="24"/>
                <w:szCs w:val="24"/>
              </w:rPr>
              <w:t>工业</w:t>
            </w:r>
          </w:p>
        </w:tc>
      </w:tr>
    </w:tbl>
    <w:p w14:paraId="0D9279B2">
      <w:pPr>
        <w:spacing w:line="480" w:lineRule="exact"/>
        <w:ind w:firstLine="562"/>
        <w:outlineLvl w:val="1"/>
        <w:rPr>
          <w:rFonts w:ascii="宋体" w:hAnsi="宋体"/>
          <w:b/>
          <w:sz w:val="28"/>
          <w:szCs w:val="28"/>
        </w:rPr>
      </w:pPr>
      <w:r>
        <w:rPr>
          <w:rFonts w:hint="eastAsia" w:ascii="宋体" w:hAnsi="宋体"/>
          <w:b/>
          <w:sz w:val="28"/>
          <w:szCs w:val="28"/>
        </w:rPr>
        <w:t>二、项目概况</w:t>
      </w:r>
    </w:p>
    <w:p w14:paraId="1C2623F7">
      <w:pPr>
        <w:spacing w:line="400" w:lineRule="exact"/>
        <w:ind w:firstLine="480"/>
        <w:rPr>
          <w:rFonts w:ascii="宋体" w:hAnsi="宋体" w:cs="宋体"/>
          <w:sz w:val="24"/>
          <w:szCs w:val="24"/>
          <w:shd w:val="clear" w:color="auto" w:fill="FFFFFF"/>
        </w:rPr>
      </w:pPr>
      <w:r>
        <w:rPr>
          <w:rFonts w:hint="eastAsia" w:ascii="宋体" w:hAnsi="宋体" w:cs="宋体"/>
          <w:sz w:val="24"/>
          <w:szCs w:val="24"/>
          <w:shd w:val="clear" w:color="auto" w:fill="FFFFFF"/>
        </w:rPr>
        <w:t>（一）项目名称：</w:t>
      </w:r>
      <w:r>
        <w:rPr>
          <w:rFonts w:hint="eastAsia" w:ascii="宋体" w:hAnsi="宋体"/>
          <w:sz w:val="24"/>
          <w:szCs w:val="24"/>
        </w:rPr>
        <w:t>2026年泗洪县城区住宅电梯更新（提前批次）采购项目</w:t>
      </w:r>
    </w:p>
    <w:p w14:paraId="548BECDA">
      <w:pPr>
        <w:spacing w:line="400" w:lineRule="exact"/>
        <w:ind w:firstLine="480"/>
        <w:rPr>
          <w:rFonts w:ascii="宋体" w:hAnsi="宋体" w:cs="宋体"/>
          <w:sz w:val="24"/>
          <w:szCs w:val="24"/>
          <w:shd w:val="clear" w:color="auto" w:fill="FFFFFF"/>
        </w:rPr>
      </w:pPr>
      <w:r>
        <w:rPr>
          <w:rFonts w:hint="eastAsia" w:ascii="宋体" w:hAnsi="宋体" w:cs="宋体"/>
          <w:sz w:val="24"/>
          <w:szCs w:val="24"/>
          <w:shd w:val="clear" w:color="auto" w:fill="FFFFFF"/>
        </w:rPr>
        <w:t>（二）</w:t>
      </w:r>
      <w:r>
        <w:rPr>
          <w:rFonts w:hint="eastAsia" w:ascii="宋体" w:hAnsi="宋体" w:cs="宋体"/>
          <w:sz w:val="24"/>
        </w:rPr>
        <w:t>采购内容：</w:t>
      </w:r>
      <w:bookmarkStart w:id="0" w:name="OLE_LINK1"/>
      <w:bookmarkStart w:id="1" w:name="OLE_LINK2"/>
      <w:r>
        <w:rPr>
          <w:rFonts w:hint="eastAsia" w:ascii="Times New Roman" w:hAnsi="Times New Roman" w:cs="仿宋"/>
          <w:sz w:val="24"/>
          <w:szCs w:val="24"/>
        </w:rPr>
        <w:t>泗洪县住房和城乡建设局拟对泗洪县城区老旧小区高层住宅25部电梯进行更新，采购内容包含原有电梯拆除、井道及机房改造、新电梯采购、安装及维保等</w:t>
      </w:r>
      <w:r>
        <w:rPr>
          <w:rFonts w:hint="eastAsia" w:ascii="宋体" w:hAnsi="宋体" w:cs="宋体"/>
          <w:sz w:val="24"/>
          <w:szCs w:val="24"/>
          <w:shd w:val="clear" w:color="auto" w:fill="FFFFFF"/>
        </w:rPr>
        <w:t>。</w:t>
      </w:r>
      <w:bookmarkEnd w:id="0"/>
      <w:bookmarkEnd w:id="1"/>
    </w:p>
    <w:p w14:paraId="56128920">
      <w:pPr>
        <w:pStyle w:val="11"/>
        <w:spacing w:line="480" w:lineRule="exact"/>
        <w:ind w:firstLine="482"/>
        <w:jc w:val="left"/>
        <w:rPr>
          <w:rFonts w:ascii="宋体" w:hAnsi="宋体" w:cs="宋体"/>
          <w:sz w:val="24"/>
        </w:rPr>
      </w:pPr>
      <w:r>
        <w:rPr>
          <w:rFonts w:hint="eastAsia" w:ascii="宋体" w:hAnsi="宋体" w:cs="宋体"/>
          <w:sz w:val="24"/>
          <w:szCs w:val="24"/>
          <w:shd w:val="clear" w:color="auto" w:fill="FFFFFF"/>
        </w:rPr>
        <w:t>（</w:t>
      </w:r>
      <w:r>
        <w:rPr>
          <w:rFonts w:hint="eastAsia" w:ascii="宋体" w:hAnsi="宋体" w:cs="宋体"/>
          <w:sz w:val="24"/>
          <w:szCs w:val="24"/>
          <w:shd w:val="clear" w:color="auto" w:fill="FFFFFF"/>
          <w:lang w:val="en-US" w:eastAsia="zh-CN"/>
        </w:rPr>
        <w:t>三</w:t>
      </w:r>
      <w:r>
        <w:rPr>
          <w:rFonts w:hint="eastAsia" w:ascii="宋体" w:hAnsi="宋体" w:cs="宋体"/>
          <w:sz w:val="24"/>
          <w:szCs w:val="24"/>
          <w:shd w:val="clear" w:color="auto" w:fill="FFFFFF"/>
        </w:rPr>
        <w:t>）</w:t>
      </w:r>
      <w:r>
        <w:rPr>
          <w:rFonts w:hint="eastAsia" w:ascii="宋体" w:hAnsi="宋体" w:cs="宋体"/>
          <w:sz w:val="24"/>
        </w:rPr>
        <w:t>合同履行期限：合同签订后120日历天内完成供货安装调试。</w:t>
      </w:r>
      <w:bookmarkStart w:id="15" w:name="_GoBack"/>
      <w:bookmarkEnd w:id="15"/>
    </w:p>
    <w:p w14:paraId="79F6B1B0">
      <w:pPr>
        <w:spacing w:line="480" w:lineRule="exact"/>
        <w:ind w:firstLine="562"/>
        <w:outlineLvl w:val="1"/>
        <w:rPr>
          <w:rFonts w:ascii="宋体" w:hAnsi="宋体"/>
          <w:b/>
          <w:sz w:val="28"/>
          <w:szCs w:val="28"/>
        </w:rPr>
      </w:pPr>
      <w:r>
        <w:rPr>
          <w:rFonts w:hint="eastAsia" w:ascii="宋体" w:hAnsi="宋体"/>
          <w:b/>
          <w:sz w:val="28"/>
          <w:szCs w:val="28"/>
        </w:rPr>
        <w:t>三、货物清单及技术规范</w:t>
      </w:r>
    </w:p>
    <w:p w14:paraId="333B7A46">
      <w:pPr>
        <w:spacing w:line="400" w:lineRule="exact"/>
        <w:ind w:firstLine="482"/>
        <w:rPr>
          <w:rFonts w:ascii="宋体" w:hAnsi="宋体"/>
          <w:b/>
          <w:sz w:val="24"/>
          <w:szCs w:val="24"/>
        </w:rPr>
      </w:pPr>
      <w:r>
        <w:rPr>
          <w:rFonts w:hint="eastAsia" w:ascii="宋体" w:hAnsi="宋体"/>
          <w:b/>
          <w:sz w:val="24"/>
          <w:szCs w:val="24"/>
        </w:rPr>
        <w:t>（一）货物清单</w:t>
      </w:r>
    </w:p>
    <w:tbl>
      <w:tblPr>
        <w:tblStyle w:val="10"/>
        <w:tblW w:w="761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1236"/>
        <w:gridCol w:w="4253"/>
        <w:gridCol w:w="709"/>
        <w:gridCol w:w="708"/>
      </w:tblGrid>
      <w:tr w14:paraId="5394E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noWrap/>
            <w:vAlign w:val="center"/>
          </w:tcPr>
          <w:p w14:paraId="5106B38C">
            <w:pPr>
              <w:spacing w:line="400" w:lineRule="exact"/>
              <w:jc w:val="center"/>
              <w:rPr>
                <w:rFonts w:ascii="宋体" w:hAnsi="宋体"/>
                <w:b/>
                <w:sz w:val="24"/>
                <w:szCs w:val="24"/>
              </w:rPr>
            </w:pPr>
            <w:r>
              <w:rPr>
                <w:rFonts w:hint="eastAsia" w:ascii="宋体" w:hAnsi="宋体"/>
                <w:b/>
                <w:sz w:val="24"/>
                <w:szCs w:val="24"/>
              </w:rPr>
              <w:t>序号</w:t>
            </w:r>
          </w:p>
        </w:tc>
        <w:tc>
          <w:tcPr>
            <w:tcW w:w="1236" w:type="dxa"/>
            <w:noWrap/>
            <w:vAlign w:val="center"/>
          </w:tcPr>
          <w:p w14:paraId="1FF9F802">
            <w:pPr>
              <w:spacing w:line="400" w:lineRule="exact"/>
              <w:jc w:val="center"/>
              <w:rPr>
                <w:rFonts w:ascii="宋体" w:hAnsi="宋体"/>
                <w:b/>
                <w:sz w:val="24"/>
                <w:szCs w:val="24"/>
              </w:rPr>
            </w:pPr>
            <w:r>
              <w:rPr>
                <w:rFonts w:hint="eastAsia" w:ascii="宋体" w:hAnsi="宋体"/>
                <w:b/>
                <w:sz w:val="24"/>
                <w:szCs w:val="24"/>
              </w:rPr>
              <w:t>货物名称</w:t>
            </w:r>
          </w:p>
        </w:tc>
        <w:tc>
          <w:tcPr>
            <w:tcW w:w="4253" w:type="dxa"/>
            <w:noWrap/>
            <w:vAlign w:val="center"/>
          </w:tcPr>
          <w:p w14:paraId="40948018">
            <w:pPr>
              <w:spacing w:line="400" w:lineRule="exact"/>
              <w:jc w:val="center"/>
              <w:rPr>
                <w:rFonts w:ascii="宋体" w:hAnsi="宋体"/>
                <w:b/>
                <w:sz w:val="24"/>
                <w:szCs w:val="24"/>
              </w:rPr>
            </w:pPr>
            <w:r>
              <w:rPr>
                <w:rFonts w:hint="eastAsia" w:ascii="宋体" w:hAnsi="宋体"/>
                <w:b/>
                <w:sz w:val="24"/>
                <w:szCs w:val="24"/>
              </w:rPr>
              <w:t>技术要求</w:t>
            </w:r>
          </w:p>
        </w:tc>
        <w:tc>
          <w:tcPr>
            <w:tcW w:w="709" w:type="dxa"/>
            <w:noWrap/>
            <w:vAlign w:val="center"/>
          </w:tcPr>
          <w:p w14:paraId="732BE558">
            <w:pPr>
              <w:spacing w:line="400" w:lineRule="exact"/>
              <w:jc w:val="center"/>
              <w:rPr>
                <w:rFonts w:ascii="宋体" w:hAnsi="宋体"/>
                <w:b/>
                <w:sz w:val="24"/>
                <w:szCs w:val="24"/>
              </w:rPr>
            </w:pPr>
            <w:r>
              <w:rPr>
                <w:rFonts w:hint="eastAsia" w:ascii="宋体" w:hAnsi="宋体"/>
                <w:b/>
                <w:sz w:val="24"/>
                <w:szCs w:val="24"/>
              </w:rPr>
              <w:t>单位</w:t>
            </w:r>
          </w:p>
        </w:tc>
        <w:tc>
          <w:tcPr>
            <w:tcW w:w="708" w:type="dxa"/>
            <w:noWrap/>
            <w:vAlign w:val="center"/>
          </w:tcPr>
          <w:p w14:paraId="5D7B19EA">
            <w:pPr>
              <w:spacing w:line="400" w:lineRule="exact"/>
              <w:jc w:val="center"/>
              <w:rPr>
                <w:rFonts w:ascii="宋体" w:hAnsi="宋体"/>
                <w:b/>
                <w:sz w:val="24"/>
                <w:szCs w:val="24"/>
              </w:rPr>
            </w:pPr>
            <w:r>
              <w:rPr>
                <w:rFonts w:hint="eastAsia" w:ascii="宋体" w:hAnsi="宋体"/>
                <w:b/>
                <w:sz w:val="24"/>
                <w:szCs w:val="24"/>
              </w:rPr>
              <w:t>数量</w:t>
            </w:r>
          </w:p>
        </w:tc>
      </w:tr>
      <w:tr w14:paraId="4906D4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noWrap/>
            <w:vAlign w:val="center"/>
          </w:tcPr>
          <w:p w14:paraId="28EE6A4D">
            <w:pPr>
              <w:spacing w:line="400" w:lineRule="exact"/>
              <w:jc w:val="center"/>
              <w:rPr>
                <w:rFonts w:ascii="宋体" w:hAnsi="宋体"/>
                <w:b/>
                <w:sz w:val="24"/>
                <w:szCs w:val="24"/>
              </w:rPr>
            </w:pPr>
            <w:r>
              <w:rPr>
                <w:rFonts w:hint="eastAsia" w:ascii="宋体" w:hAnsi="宋体"/>
                <w:b/>
                <w:sz w:val="24"/>
                <w:szCs w:val="24"/>
              </w:rPr>
              <w:t>1</w:t>
            </w:r>
          </w:p>
        </w:tc>
        <w:tc>
          <w:tcPr>
            <w:tcW w:w="1236" w:type="dxa"/>
            <w:noWrap/>
            <w:vAlign w:val="center"/>
          </w:tcPr>
          <w:p w14:paraId="3860B3B1">
            <w:pPr>
              <w:spacing w:line="400" w:lineRule="exact"/>
              <w:jc w:val="center"/>
              <w:rPr>
                <w:rFonts w:ascii="宋体" w:hAnsi="宋体"/>
                <w:b/>
                <w:sz w:val="24"/>
                <w:szCs w:val="24"/>
              </w:rPr>
            </w:pPr>
            <w:r>
              <w:rPr>
                <w:rFonts w:hint="eastAsia" w:ascii="Times New Roman" w:hAnsi="Times New Roman"/>
                <w:b/>
                <w:bCs/>
                <w:sz w:val="20"/>
                <w:szCs w:val="20"/>
              </w:rPr>
              <w:t>电梯</w:t>
            </w:r>
          </w:p>
        </w:tc>
        <w:tc>
          <w:tcPr>
            <w:tcW w:w="4253" w:type="dxa"/>
            <w:noWrap/>
            <w:vAlign w:val="center"/>
          </w:tcPr>
          <w:p w14:paraId="1A771A89">
            <w:pPr>
              <w:spacing w:line="400" w:lineRule="exact"/>
              <w:jc w:val="center"/>
              <w:rPr>
                <w:rFonts w:ascii="宋体" w:hAnsi="宋体"/>
                <w:b/>
                <w:sz w:val="24"/>
                <w:szCs w:val="24"/>
              </w:rPr>
            </w:pPr>
            <w:r>
              <w:rPr>
                <w:rFonts w:ascii="Times New Roman" w:hAnsi="Times New Roman"/>
                <w:sz w:val="20"/>
                <w:szCs w:val="20"/>
              </w:rPr>
              <w:t>有机房乘客电梯</w:t>
            </w:r>
            <w:r>
              <w:rPr>
                <w:rFonts w:hint="eastAsia" w:ascii="Times New Roman" w:hAnsi="Times New Roman"/>
                <w:sz w:val="20"/>
                <w:szCs w:val="20"/>
              </w:rPr>
              <w:t>，</w:t>
            </w:r>
            <w:r>
              <w:rPr>
                <w:rFonts w:ascii="Times New Roman" w:hAnsi="Times New Roman"/>
                <w:sz w:val="20"/>
                <w:szCs w:val="20"/>
              </w:rPr>
              <w:t>额定载重</w:t>
            </w:r>
            <w:r>
              <w:rPr>
                <w:rFonts w:hint="eastAsia" w:ascii="Times New Roman" w:hAnsi="Times New Roman"/>
                <w:sz w:val="20"/>
                <w:szCs w:val="20"/>
              </w:rPr>
              <w:t>1000kg，其中：14部12层12站12门，11部11层11站；含井道和机房更新，具体技术要求详见“（二）</w:t>
            </w:r>
            <w:r>
              <w:rPr>
                <w:rFonts w:hint="eastAsia" w:ascii="宋体" w:hAnsi="宋体"/>
                <w:b/>
                <w:sz w:val="24"/>
                <w:szCs w:val="24"/>
              </w:rPr>
              <w:t>电梯</w:t>
            </w:r>
            <w:r>
              <w:rPr>
                <w:rFonts w:ascii="宋体" w:hAnsi="宋体"/>
                <w:b/>
                <w:sz w:val="24"/>
                <w:szCs w:val="24"/>
              </w:rPr>
              <w:t>技术要求</w:t>
            </w:r>
            <w:r>
              <w:rPr>
                <w:rFonts w:hint="eastAsia" w:ascii="Times New Roman" w:hAnsi="Times New Roman"/>
                <w:sz w:val="20"/>
                <w:szCs w:val="20"/>
              </w:rPr>
              <w:t>”</w:t>
            </w:r>
          </w:p>
        </w:tc>
        <w:tc>
          <w:tcPr>
            <w:tcW w:w="709" w:type="dxa"/>
            <w:noWrap/>
            <w:vAlign w:val="center"/>
          </w:tcPr>
          <w:p w14:paraId="3EE738C3">
            <w:pPr>
              <w:spacing w:line="400" w:lineRule="exact"/>
              <w:jc w:val="center"/>
              <w:rPr>
                <w:rFonts w:ascii="Times New Roman" w:hAnsi="Times New Roman"/>
                <w:b/>
                <w:bCs/>
                <w:sz w:val="20"/>
                <w:szCs w:val="20"/>
              </w:rPr>
            </w:pPr>
            <w:r>
              <w:rPr>
                <w:rFonts w:hint="eastAsia" w:ascii="Times New Roman" w:hAnsi="Times New Roman"/>
                <w:b/>
                <w:bCs/>
                <w:sz w:val="20"/>
                <w:szCs w:val="20"/>
              </w:rPr>
              <w:t>部</w:t>
            </w:r>
          </w:p>
        </w:tc>
        <w:tc>
          <w:tcPr>
            <w:tcW w:w="708" w:type="dxa"/>
            <w:noWrap/>
            <w:vAlign w:val="center"/>
          </w:tcPr>
          <w:p w14:paraId="49BE82DE">
            <w:pPr>
              <w:spacing w:line="400" w:lineRule="exact"/>
              <w:jc w:val="center"/>
              <w:rPr>
                <w:rFonts w:ascii="宋体" w:hAnsi="宋体"/>
                <w:b/>
                <w:sz w:val="24"/>
                <w:szCs w:val="24"/>
              </w:rPr>
            </w:pPr>
            <w:r>
              <w:rPr>
                <w:rFonts w:hint="eastAsia" w:ascii="Times New Roman" w:hAnsi="Times New Roman"/>
                <w:b/>
                <w:bCs/>
                <w:sz w:val="20"/>
                <w:szCs w:val="20"/>
              </w:rPr>
              <w:t>25</w:t>
            </w:r>
          </w:p>
        </w:tc>
      </w:tr>
    </w:tbl>
    <w:p w14:paraId="277C51BE">
      <w:pPr>
        <w:spacing w:line="400" w:lineRule="exact"/>
        <w:ind w:firstLine="482"/>
        <w:rPr>
          <w:rFonts w:ascii="宋体" w:hAnsi="宋体"/>
          <w:b/>
          <w:sz w:val="24"/>
          <w:szCs w:val="24"/>
        </w:rPr>
      </w:pPr>
    </w:p>
    <w:p w14:paraId="62CEDCD8">
      <w:pPr>
        <w:numPr>
          <w:ilvl w:val="0"/>
          <w:numId w:val="1"/>
        </w:numPr>
        <w:spacing w:line="400" w:lineRule="exact"/>
        <w:ind w:firstLine="482"/>
        <w:rPr>
          <w:rFonts w:ascii="宋体" w:hAnsi="宋体"/>
          <w:b/>
          <w:sz w:val="24"/>
          <w:szCs w:val="24"/>
        </w:rPr>
      </w:pPr>
      <w:r>
        <w:rPr>
          <w:rFonts w:hint="eastAsia" w:ascii="宋体" w:hAnsi="宋体"/>
          <w:b/>
          <w:sz w:val="24"/>
          <w:szCs w:val="24"/>
        </w:rPr>
        <w:t>电梯</w:t>
      </w:r>
      <w:r>
        <w:rPr>
          <w:rFonts w:ascii="宋体" w:hAnsi="宋体"/>
          <w:b/>
          <w:sz w:val="24"/>
          <w:szCs w:val="24"/>
        </w:rPr>
        <w:t>技术要求</w:t>
      </w:r>
    </w:p>
    <w:p w14:paraId="37553CFD">
      <w:pPr>
        <w:pStyle w:val="13"/>
        <w:tabs>
          <w:tab w:val="left" w:pos="6840"/>
        </w:tabs>
        <w:spacing w:line="360" w:lineRule="auto"/>
        <w:ind w:firstLine="472"/>
        <w:rPr>
          <w:rFonts w:ascii="宋体" w:hAnsi="宋体" w:cs="宋体"/>
          <w:b/>
          <w:sz w:val="24"/>
          <w:szCs w:val="24"/>
        </w:rPr>
      </w:pPr>
      <w:r>
        <w:rPr>
          <w:rFonts w:hint="eastAsia" w:ascii="宋体" w:hAnsi="宋体" w:cs="宋体"/>
          <w:b/>
          <w:bCs/>
          <w:sz w:val="24"/>
          <w:szCs w:val="24"/>
        </w:rPr>
        <w:t xml:space="preserve">1.1总体要求 </w:t>
      </w:r>
    </w:p>
    <w:tbl>
      <w:tblPr>
        <w:tblStyle w:val="4"/>
        <w:tblW w:w="91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21"/>
        <w:gridCol w:w="6729"/>
      </w:tblGrid>
      <w:tr w14:paraId="492D0B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80" w:hRule="atLeast"/>
          <w:jc w:val="center"/>
        </w:trPr>
        <w:tc>
          <w:tcPr>
            <w:tcW w:w="9150" w:type="dxa"/>
            <w:gridSpan w:val="2"/>
            <w:noWrap/>
            <w:vAlign w:val="center"/>
          </w:tcPr>
          <w:p w14:paraId="404C13CC">
            <w:pPr>
              <w:tabs>
                <w:tab w:val="left" w:pos="1169"/>
              </w:tabs>
              <w:jc w:val="left"/>
              <w:rPr>
                <w:rFonts w:ascii="Times New Roman" w:hAnsi="Times New Roman"/>
                <w:b/>
                <w:bCs/>
              </w:rPr>
            </w:pPr>
            <w:r>
              <w:rPr>
                <w:rFonts w:hint="eastAsia" w:ascii="Times New Roman" w:hAnsi="Times New Roman"/>
                <w:b/>
                <w:bCs/>
              </w:rPr>
              <w:t>一、电梯（17部）</w:t>
            </w:r>
          </w:p>
        </w:tc>
      </w:tr>
      <w:tr w14:paraId="619B5F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80" w:hRule="atLeast"/>
          <w:jc w:val="center"/>
        </w:trPr>
        <w:tc>
          <w:tcPr>
            <w:tcW w:w="2421" w:type="dxa"/>
            <w:noWrap/>
            <w:vAlign w:val="center"/>
          </w:tcPr>
          <w:p w14:paraId="2C4EBB7F">
            <w:pPr>
              <w:jc w:val="left"/>
              <w:rPr>
                <w:rFonts w:ascii="Times New Roman" w:hAnsi="Times New Roman"/>
              </w:rPr>
            </w:pPr>
            <w:r>
              <w:rPr>
                <w:rFonts w:hint="eastAsia" w:ascii="Times New Roman" w:hAnsi="Times New Roman"/>
              </w:rPr>
              <w:t>产</w:t>
            </w:r>
            <w:r>
              <w:rPr>
                <w:rFonts w:ascii="Times New Roman" w:hAnsi="Times New Roman"/>
              </w:rPr>
              <w:t>品名称</w:t>
            </w:r>
          </w:p>
        </w:tc>
        <w:tc>
          <w:tcPr>
            <w:tcW w:w="6729" w:type="dxa"/>
            <w:noWrap/>
            <w:vAlign w:val="center"/>
          </w:tcPr>
          <w:p w14:paraId="6F201A81">
            <w:pPr>
              <w:jc w:val="left"/>
              <w:rPr>
                <w:rFonts w:ascii="Times New Roman" w:hAnsi="Times New Roman"/>
              </w:rPr>
            </w:pPr>
            <w:r>
              <w:rPr>
                <w:rFonts w:ascii="Times New Roman" w:hAnsi="Times New Roman"/>
              </w:rPr>
              <w:t>有机房乘客电梯</w:t>
            </w:r>
          </w:p>
        </w:tc>
      </w:tr>
      <w:tr w14:paraId="40783E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53" w:hRule="atLeast"/>
          <w:jc w:val="center"/>
        </w:trPr>
        <w:tc>
          <w:tcPr>
            <w:tcW w:w="2421" w:type="dxa"/>
            <w:noWrap/>
            <w:vAlign w:val="center"/>
          </w:tcPr>
          <w:p w14:paraId="31EC52D1">
            <w:pPr>
              <w:jc w:val="left"/>
              <w:rPr>
                <w:rFonts w:ascii="Times New Roman" w:hAnsi="Times New Roman"/>
              </w:rPr>
            </w:pPr>
            <w:r>
              <w:rPr>
                <w:rFonts w:ascii="Times New Roman" w:hAnsi="Times New Roman"/>
              </w:rPr>
              <w:t>额定载重(kg)</w:t>
            </w:r>
          </w:p>
        </w:tc>
        <w:tc>
          <w:tcPr>
            <w:tcW w:w="6729" w:type="dxa"/>
            <w:noWrap/>
            <w:vAlign w:val="center"/>
          </w:tcPr>
          <w:p w14:paraId="5BC6E291">
            <w:pPr>
              <w:jc w:val="left"/>
              <w:rPr>
                <w:rFonts w:ascii="Times New Roman" w:hAnsi="Times New Roman"/>
              </w:rPr>
            </w:pPr>
            <w:r>
              <w:rPr>
                <w:rFonts w:hint="eastAsia" w:ascii="Times New Roman" w:hAnsi="Times New Roman"/>
              </w:rPr>
              <w:t>★≥1000kg</w:t>
            </w:r>
          </w:p>
        </w:tc>
      </w:tr>
      <w:tr w14:paraId="2BEFC0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53" w:hRule="atLeast"/>
          <w:jc w:val="center"/>
        </w:trPr>
        <w:tc>
          <w:tcPr>
            <w:tcW w:w="2421" w:type="dxa"/>
            <w:noWrap/>
            <w:vAlign w:val="center"/>
          </w:tcPr>
          <w:p w14:paraId="69258DA3">
            <w:pPr>
              <w:jc w:val="left"/>
              <w:rPr>
                <w:rFonts w:ascii="Times New Roman" w:hAnsi="Times New Roman"/>
              </w:rPr>
            </w:pPr>
            <w:r>
              <w:rPr>
                <w:rFonts w:hint="eastAsia" w:ascii="宋体" w:hAnsi="宋体" w:cs="宋体"/>
                <w:sz w:val="22"/>
              </w:rPr>
              <w:t>额定速度(m/s)</w:t>
            </w:r>
          </w:p>
        </w:tc>
        <w:tc>
          <w:tcPr>
            <w:tcW w:w="6729" w:type="dxa"/>
            <w:noWrap/>
            <w:vAlign w:val="center"/>
          </w:tcPr>
          <w:p w14:paraId="47ED5BC2">
            <w:pPr>
              <w:jc w:val="left"/>
              <w:rPr>
                <w:rFonts w:ascii="Times New Roman" w:hAnsi="Times New Roman"/>
              </w:rPr>
            </w:pPr>
            <w:r>
              <w:rPr>
                <w:rFonts w:hint="eastAsia" w:ascii="Times New Roman" w:hAnsi="Times New Roman"/>
              </w:rPr>
              <w:t>★≥1.5</w:t>
            </w:r>
          </w:p>
        </w:tc>
      </w:tr>
      <w:tr w14:paraId="52EB0A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53" w:hRule="atLeast"/>
          <w:jc w:val="center"/>
        </w:trPr>
        <w:tc>
          <w:tcPr>
            <w:tcW w:w="2421" w:type="dxa"/>
            <w:noWrap/>
            <w:vAlign w:val="center"/>
          </w:tcPr>
          <w:p w14:paraId="2439B3AE">
            <w:pPr>
              <w:jc w:val="left"/>
              <w:rPr>
                <w:rFonts w:ascii="Times New Roman" w:hAnsi="Times New Roman"/>
              </w:rPr>
            </w:pPr>
            <w:r>
              <w:rPr>
                <w:rFonts w:ascii="Times New Roman" w:hAnsi="Times New Roman"/>
              </w:rPr>
              <w:t>台   数</w:t>
            </w:r>
          </w:p>
        </w:tc>
        <w:tc>
          <w:tcPr>
            <w:tcW w:w="6729" w:type="dxa"/>
            <w:noWrap/>
            <w:vAlign w:val="center"/>
          </w:tcPr>
          <w:p w14:paraId="48331E03">
            <w:pPr>
              <w:jc w:val="left"/>
              <w:rPr>
                <w:rFonts w:ascii="Times New Roman" w:hAnsi="Times New Roman"/>
              </w:rPr>
            </w:pPr>
            <w:r>
              <w:rPr>
                <w:rFonts w:hint="eastAsia" w:ascii="Times New Roman" w:hAnsi="Times New Roman"/>
              </w:rPr>
              <w:t>25</w:t>
            </w:r>
            <w:r>
              <w:rPr>
                <w:rFonts w:hint="eastAsia"/>
              </w:rPr>
              <w:t>台</w:t>
            </w:r>
          </w:p>
        </w:tc>
      </w:tr>
      <w:tr w14:paraId="6AA9AB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9" w:hRule="atLeast"/>
          <w:jc w:val="center"/>
        </w:trPr>
        <w:tc>
          <w:tcPr>
            <w:tcW w:w="2421" w:type="dxa"/>
            <w:noWrap/>
            <w:vAlign w:val="center"/>
          </w:tcPr>
          <w:p w14:paraId="68E20BD9">
            <w:pPr>
              <w:rPr>
                <w:rFonts w:ascii="Times New Roman" w:hAnsi="Times New Roman"/>
              </w:rPr>
            </w:pPr>
            <w:r>
              <w:rPr>
                <w:rFonts w:ascii="Times New Roman" w:hAnsi="Times New Roman"/>
              </w:rPr>
              <w:t>停站层数（层/站/门）</w:t>
            </w:r>
          </w:p>
        </w:tc>
        <w:tc>
          <w:tcPr>
            <w:tcW w:w="6729" w:type="dxa"/>
            <w:noWrap/>
            <w:vAlign w:val="center"/>
          </w:tcPr>
          <w:p w14:paraId="6E892C6D">
            <w:pPr>
              <w:jc w:val="left"/>
              <w:rPr>
                <w:rFonts w:ascii="Times New Roman" w:hAnsi="Times New Roman"/>
              </w:rPr>
            </w:pPr>
            <w:r>
              <w:rPr>
                <w:rFonts w:hint="eastAsia" w:ascii="Times New Roman" w:hAnsi="Times New Roman"/>
              </w:rPr>
              <w:t>★</w:t>
            </w:r>
            <w:r>
              <w:rPr>
                <w:rFonts w:hint="eastAsia" w:ascii="Times New Roman" w:hAnsi="Times New Roman"/>
                <w:sz w:val="24"/>
                <w:szCs w:val="24"/>
              </w:rPr>
              <w:t>14部12层12站12门,11部11层11站11门</w:t>
            </w:r>
          </w:p>
        </w:tc>
      </w:tr>
      <w:tr w14:paraId="63E5D5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53" w:hRule="atLeast"/>
          <w:jc w:val="center"/>
        </w:trPr>
        <w:tc>
          <w:tcPr>
            <w:tcW w:w="2421" w:type="dxa"/>
            <w:noWrap/>
            <w:vAlign w:val="center"/>
          </w:tcPr>
          <w:p w14:paraId="34351B8D">
            <w:pPr>
              <w:rPr>
                <w:rFonts w:ascii="Times New Roman" w:hAnsi="Times New Roman"/>
              </w:rPr>
            </w:pPr>
            <w:r>
              <w:rPr>
                <w:rFonts w:ascii="Times New Roman" w:hAnsi="Times New Roman"/>
              </w:rPr>
              <w:t>提升高度(m)</w:t>
            </w:r>
          </w:p>
        </w:tc>
        <w:tc>
          <w:tcPr>
            <w:tcW w:w="6729" w:type="dxa"/>
            <w:noWrap/>
            <w:vAlign w:val="center"/>
          </w:tcPr>
          <w:p w14:paraId="1F15C22D">
            <w:pPr>
              <w:jc w:val="left"/>
              <w:rPr>
                <w:rFonts w:ascii="Times New Roman" w:hAnsi="Times New Roman"/>
              </w:rPr>
            </w:pPr>
            <w:r>
              <w:rPr>
                <w:rFonts w:ascii="Times New Roman" w:hAnsi="Times New Roman"/>
              </w:rPr>
              <w:t>以现场实际测量为准</w:t>
            </w:r>
          </w:p>
        </w:tc>
      </w:tr>
      <w:tr w14:paraId="1BD75F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53" w:hRule="atLeast"/>
          <w:jc w:val="center"/>
        </w:trPr>
        <w:tc>
          <w:tcPr>
            <w:tcW w:w="2421" w:type="dxa"/>
            <w:noWrap/>
            <w:vAlign w:val="center"/>
          </w:tcPr>
          <w:p w14:paraId="73B965AD">
            <w:pPr>
              <w:rPr>
                <w:rFonts w:ascii="Times New Roman" w:hAnsi="Times New Roman"/>
              </w:rPr>
            </w:pPr>
            <w:r>
              <w:rPr>
                <w:rFonts w:ascii="Times New Roman" w:hAnsi="Times New Roman"/>
              </w:rPr>
              <w:t>层高（mm）</w:t>
            </w:r>
          </w:p>
        </w:tc>
        <w:tc>
          <w:tcPr>
            <w:tcW w:w="6729" w:type="dxa"/>
            <w:noWrap/>
            <w:vAlign w:val="center"/>
          </w:tcPr>
          <w:p w14:paraId="14F46CE8">
            <w:pPr>
              <w:jc w:val="left"/>
              <w:rPr>
                <w:rFonts w:ascii="Times New Roman" w:hAnsi="Times New Roman"/>
              </w:rPr>
            </w:pPr>
            <w:r>
              <w:rPr>
                <w:rFonts w:ascii="Times New Roman" w:hAnsi="Times New Roman"/>
              </w:rPr>
              <w:t>以现场实际测量为准</w:t>
            </w:r>
          </w:p>
        </w:tc>
      </w:tr>
      <w:tr w14:paraId="49B96E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53" w:hRule="atLeast"/>
          <w:jc w:val="center"/>
        </w:trPr>
        <w:tc>
          <w:tcPr>
            <w:tcW w:w="2421" w:type="dxa"/>
            <w:noWrap/>
            <w:vAlign w:val="center"/>
          </w:tcPr>
          <w:p w14:paraId="4EFD0B0A">
            <w:pPr>
              <w:rPr>
                <w:rFonts w:ascii="Times New Roman" w:hAnsi="Times New Roman"/>
              </w:rPr>
            </w:pPr>
            <w:r>
              <w:rPr>
                <w:rFonts w:ascii="Times New Roman" w:hAnsi="Times New Roman"/>
              </w:rPr>
              <w:t>运行控制</w:t>
            </w:r>
          </w:p>
        </w:tc>
        <w:tc>
          <w:tcPr>
            <w:tcW w:w="6729" w:type="dxa"/>
            <w:noWrap/>
            <w:vAlign w:val="center"/>
          </w:tcPr>
          <w:p w14:paraId="5BC17304">
            <w:pPr>
              <w:jc w:val="left"/>
              <w:rPr>
                <w:rFonts w:ascii="Times New Roman" w:hAnsi="Times New Roman"/>
              </w:rPr>
            </w:pPr>
            <w:r>
              <w:rPr>
                <w:rFonts w:hint="eastAsia" w:ascii="Times New Roman" w:hAnsi="Times New Roman"/>
              </w:rPr>
              <w:t>单控</w:t>
            </w:r>
          </w:p>
        </w:tc>
      </w:tr>
      <w:tr w14:paraId="05ABAA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2421" w:type="dxa"/>
            <w:noWrap/>
            <w:vAlign w:val="center"/>
          </w:tcPr>
          <w:p w14:paraId="6FFAD495">
            <w:pPr>
              <w:rPr>
                <w:rFonts w:ascii="Times New Roman" w:hAnsi="Times New Roman"/>
              </w:rPr>
            </w:pPr>
            <w:r>
              <w:rPr>
                <w:rFonts w:hint="eastAsia" w:ascii="Times New Roman" w:hAnsi="Times New Roman"/>
              </w:rPr>
              <w:t>轿厢尺寸</w:t>
            </w:r>
            <w:r>
              <w:rPr>
                <w:rFonts w:ascii="Times New Roman" w:hAnsi="Times New Roman"/>
              </w:rPr>
              <w:t>:</w:t>
            </w:r>
            <w:r>
              <w:rPr>
                <w:rFonts w:hint="eastAsia" w:ascii="Times New Roman" w:hAnsi="Times New Roman"/>
              </w:rPr>
              <w:t>宽</w:t>
            </w:r>
            <w:r>
              <w:rPr>
                <w:rFonts w:ascii="Times New Roman" w:hAnsi="Times New Roman"/>
              </w:rPr>
              <w:t>×</w:t>
            </w:r>
            <w:r>
              <w:rPr>
                <w:rFonts w:hint="eastAsia" w:ascii="Times New Roman" w:hAnsi="Times New Roman"/>
              </w:rPr>
              <w:t>深</w:t>
            </w:r>
            <w:r>
              <w:rPr>
                <w:rFonts w:ascii="Times New Roman" w:hAnsi="Times New Roman"/>
              </w:rPr>
              <w:t xml:space="preserve"> (mm)</w:t>
            </w:r>
          </w:p>
        </w:tc>
        <w:tc>
          <w:tcPr>
            <w:tcW w:w="6729" w:type="dxa"/>
            <w:noWrap/>
            <w:vAlign w:val="center"/>
          </w:tcPr>
          <w:p w14:paraId="17CCB49D">
            <w:pPr>
              <w:ind w:firstLine="105"/>
              <w:jc w:val="left"/>
              <w:rPr>
                <w:rFonts w:ascii="Times New Roman" w:hAnsi="Times New Roman"/>
              </w:rPr>
            </w:pPr>
            <w:r>
              <w:rPr>
                <w:rFonts w:ascii="Times New Roman" w:hAnsi="Times New Roman"/>
              </w:rPr>
              <w:t>1400*1350</w:t>
            </w:r>
            <w:r>
              <w:rPr>
                <w:rFonts w:hint="eastAsia" w:ascii="Times New Roman" w:hAnsi="Times New Roman"/>
              </w:rPr>
              <w:t>（最小</w:t>
            </w:r>
            <w:r>
              <w:rPr>
                <w:rFonts w:ascii="Cambria Math" w:hAnsi="Cambria Math"/>
              </w:rPr>
              <w:t>尺寸要求，</w:t>
            </w:r>
            <w:r>
              <w:rPr>
                <w:rFonts w:hint="eastAsia" w:ascii="Cambria Math" w:hAnsi="Cambria Math"/>
              </w:rPr>
              <w:t>根据</w:t>
            </w:r>
            <w:r>
              <w:rPr>
                <w:rFonts w:ascii="Cambria Math" w:hAnsi="Cambria Math"/>
              </w:rPr>
              <w:t>实际井道尺寸，</w:t>
            </w:r>
            <w:r>
              <w:rPr>
                <w:rFonts w:hint="eastAsia" w:ascii="Cambria Math" w:hAnsi="Cambria Math"/>
              </w:rPr>
              <w:t>大于</w:t>
            </w:r>
            <w:r>
              <w:rPr>
                <w:rFonts w:ascii="Cambria Math" w:hAnsi="Cambria Math"/>
              </w:rPr>
              <w:t>此尺寸为</w:t>
            </w:r>
            <w:r>
              <w:rPr>
                <w:rFonts w:hint="eastAsia" w:ascii="Cambria Math" w:hAnsi="Cambria Math"/>
              </w:rPr>
              <w:t>优</w:t>
            </w:r>
            <w:r>
              <w:rPr>
                <w:rFonts w:ascii="Times New Roman" w:hAnsi="Times New Roman"/>
              </w:rPr>
              <w:t>）</w:t>
            </w:r>
          </w:p>
        </w:tc>
      </w:tr>
      <w:tr w14:paraId="08330C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25" w:hRule="atLeast"/>
          <w:jc w:val="center"/>
        </w:trPr>
        <w:tc>
          <w:tcPr>
            <w:tcW w:w="2421" w:type="dxa"/>
            <w:noWrap/>
            <w:vAlign w:val="center"/>
          </w:tcPr>
          <w:p w14:paraId="33C87138">
            <w:pPr>
              <w:rPr>
                <w:rFonts w:ascii="Times New Roman" w:hAnsi="Times New Roman"/>
              </w:rPr>
            </w:pPr>
            <w:r>
              <w:rPr>
                <w:rFonts w:hint="eastAsia" w:ascii="Times New Roman" w:hAnsi="Times New Roman"/>
              </w:rPr>
              <w:t>轿厢净高</w:t>
            </w:r>
            <w:r>
              <w:rPr>
                <w:rFonts w:ascii="Times New Roman" w:hAnsi="Times New Roman"/>
              </w:rPr>
              <w:t>(mm)</w:t>
            </w:r>
          </w:p>
        </w:tc>
        <w:tc>
          <w:tcPr>
            <w:tcW w:w="6729" w:type="dxa"/>
            <w:noWrap/>
            <w:vAlign w:val="center"/>
          </w:tcPr>
          <w:p w14:paraId="529E87B5">
            <w:pPr>
              <w:ind w:firstLine="105"/>
              <w:jc w:val="left"/>
              <w:rPr>
                <w:rFonts w:ascii="Times New Roman" w:hAnsi="Times New Roman"/>
              </w:rPr>
            </w:pPr>
            <w:r>
              <w:rPr>
                <w:rFonts w:hint="eastAsia" w:ascii="Times New Roman" w:hAnsi="Times New Roman"/>
              </w:rPr>
              <w:t>≥2300</w:t>
            </w:r>
          </w:p>
        </w:tc>
      </w:tr>
      <w:tr w14:paraId="2B281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53" w:hRule="atLeast"/>
          <w:jc w:val="center"/>
        </w:trPr>
        <w:tc>
          <w:tcPr>
            <w:tcW w:w="2421" w:type="dxa"/>
            <w:noWrap/>
            <w:vAlign w:val="center"/>
          </w:tcPr>
          <w:p w14:paraId="32D2D80A">
            <w:pPr>
              <w:rPr>
                <w:rFonts w:ascii="Times New Roman" w:hAnsi="Times New Roman"/>
              </w:rPr>
            </w:pPr>
            <w:r>
              <w:rPr>
                <w:rFonts w:hint="eastAsia" w:ascii="Times New Roman" w:hAnsi="Times New Roman"/>
              </w:rPr>
              <w:t>使用地点</w:t>
            </w:r>
          </w:p>
        </w:tc>
        <w:tc>
          <w:tcPr>
            <w:tcW w:w="6729" w:type="dxa"/>
            <w:noWrap/>
            <w:vAlign w:val="center"/>
          </w:tcPr>
          <w:p w14:paraId="73D55860">
            <w:pPr>
              <w:jc w:val="left"/>
              <w:rPr>
                <w:rFonts w:ascii="Times New Roman" w:hAnsi="Times New Roman"/>
              </w:rPr>
            </w:pPr>
            <w:r>
              <w:rPr>
                <w:rFonts w:hint="eastAsia" w:ascii="Times New Roman" w:hAnsi="Times New Roman"/>
              </w:rPr>
              <w:t>泗洪县</w:t>
            </w:r>
          </w:p>
        </w:tc>
      </w:tr>
      <w:tr w14:paraId="0A0CCD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53" w:hRule="atLeast"/>
          <w:jc w:val="center"/>
        </w:trPr>
        <w:tc>
          <w:tcPr>
            <w:tcW w:w="2421" w:type="dxa"/>
            <w:noWrap/>
            <w:vAlign w:val="center"/>
          </w:tcPr>
          <w:p w14:paraId="22A432A3">
            <w:pPr>
              <w:rPr>
                <w:rFonts w:ascii="Times New Roman" w:hAnsi="Times New Roman"/>
              </w:rPr>
            </w:pPr>
            <w:r>
              <w:rPr>
                <w:rFonts w:ascii="Times New Roman" w:hAnsi="Times New Roman"/>
              </w:rPr>
              <w:t>开门尺寸(mm)</w:t>
            </w:r>
          </w:p>
        </w:tc>
        <w:tc>
          <w:tcPr>
            <w:tcW w:w="6729" w:type="dxa"/>
            <w:noWrap/>
            <w:vAlign w:val="center"/>
          </w:tcPr>
          <w:p w14:paraId="097F99A1">
            <w:pPr>
              <w:jc w:val="left"/>
              <w:rPr>
                <w:rFonts w:ascii="Times New Roman" w:hAnsi="Times New Roman"/>
              </w:rPr>
            </w:pPr>
            <w:r>
              <w:rPr>
                <w:rFonts w:ascii="Times New Roman" w:hAnsi="Times New Roman"/>
              </w:rPr>
              <w:t>以现场实际测量为准</w:t>
            </w:r>
          </w:p>
        </w:tc>
      </w:tr>
      <w:tr w14:paraId="330DCC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53" w:hRule="atLeast"/>
          <w:jc w:val="center"/>
        </w:trPr>
        <w:tc>
          <w:tcPr>
            <w:tcW w:w="2421" w:type="dxa"/>
            <w:noWrap/>
            <w:vAlign w:val="center"/>
          </w:tcPr>
          <w:p w14:paraId="5ED9DE7D">
            <w:pPr>
              <w:rPr>
                <w:rFonts w:ascii="Times New Roman" w:hAnsi="Times New Roman"/>
              </w:rPr>
            </w:pPr>
            <w:r>
              <w:rPr>
                <w:rFonts w:ascii="Times New Roman" w:hAnsi="Times New Roman"/>
              </w:rPr>
              <w:t>井道尺寸(mm)</w:t>
            </w:r>
          </w:p>
        </w:tc>
        <w:tc>
          <w:tcPr>
            <w:tcW w:w="6729" w:type="dxa"/>
            <w:noWrap/>
            <w:vAlign w:val="center"/>
          </w:tcPr>
          <w:p w14:paraId="79BB6DBC">
            <w:pPr>
              <w:jc w:val="left"/>
              <w:rPr>
                <w:rFonts w:ascii="Times New Roman" w:hAnsi="Times New Roman"/>
              </w:rPr>
            </w:pPr>
            <w:r>
              <w:rPr>
                <w:rFonts w:ascii="Times New Roman" w:hAnsi="Times New Roman"/>
              </w:rPr>
              <w:t>以现场实际测量为准</w:t>
            </w:r>
          </w:p>
        </w:tc>
      </w:tr>
      <w:tr w14:paraId="67D06F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53" w:hRule="atLeast"/>
          <w:jc w:val="center"/>
        </w:trPr>
        <w:tc>
          <w:tcPr>
            <w:tcW w:w="2421" w:type="dxa"/>
            <w:noWrap/>
            <w:vAlign w:val="center"/>
          </w:tcPr>
          <w:p w14:paraId="2BB34AFD">
            <w:pPr>
              <w:rPr>
                <w:rFonts w:ascii="Times New Roman" w:hAnsi="Times New Roman"/>
              </w:rPr>
            </w:pPr>
            <w:r>
              <w:rPr>
                <w:rFonts w:ascii="Times New Roman" w:hAnsi="Times New Roman"/>
              </w:rPr>
              <w:t>底坑深度(mm)</w:t>
            </w:r>
          </w:p>
        </w:tc>
        <w:tc>
          <w:tcPr>
            <w:tcW w:w="6729" w:type="dxa"/>
            <w:noWrap/>
            <w:vAlign w:val="center"/>
          </w:tcPr>
          <w:p w14:paraId="2626850D">
            <w:pPr>
              <w:jc w:val="left"/>
              <w:rPr>
                <w:rFonts w:ascii="Times New Roman" w:hAnsi="Times New Roman"/>
              </w:rPr>
            </w:pPr>
            <w:r>
              <w:rPr>
                <w:rFonts w:ascii="Times New Roman" w:hAnsi="Times New Roman"/>
              </w:rPr>
              <w:t>以现场实际测量为准</w:t>
            </w:r>
          </w:p>
        </w:tc>
      </w:tr>
      <w:tr w14:paraId="5CD703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53" w:hRule="atLeast"/>
          <w:jc w:val="center"/>
        </w:trPr>
        <w:tc>
          <w:tcPr>
            <w:tcW w:w="2421" w:type="dxa"/>
            <w:noWrap/>
            <w:vAlign w:val="center"/>
          </w:tcPr>
          <w:p w14:paraId="3795A7A2">
            <w:pPr>
              <w:rPr>
                <w:rFonts w:ascii="Times New Roman" w:hAnsi="Times New Roman"/>
              </w:rPr>
            </w:pPr>
            <w:r>
              <w:rPr>
                <w:rFonts w:hint="eastAsia" w:ascii="Times New Roman" w:hAnsi="Times New Roman"/>
              </w:rPr>
              <w:t>每</w:t>
            </w:r>
            <w:r>
              <w:rPr>
                <w:rFonts w:ascii="Times New Roman" w:hAnsi="Times New Roman"/>
              </w:rPr>
              <w:t>层高度(mm)</w:t>
            </w:r>
          </w:p>
        </w:tc>
        <w:tc>
          <w:tcPr>
            <w:tcW w:w="6729" w:type="dxa"/>
            <w:noWrap/>
            <w:vAlign w:val="center"/>
          </w:tcPr>
          <w:p w14:paraId="5A9290C7">
            <w:pPr>
              <w:jc w:val="left"/>
              <w:rPr>
                <w:rFonts w:ascii="Times New Roman" w:hAnsi="Times New Roman"/>
              </w:rPr>
            </w:pPr>
            <w:r>
              <w:rPr>
                <w:rFonts w:ascii="Times New Roman" w:hAnsi="Times New Roman"/>
              </w:rPr>
              <w:t>以现场实际测量为准</w:t>
            </w:r>
          </w:p>
        </w:tc>
      </w:tr>
    </w:tbl>
    <w:p w14:paraId="5FCA75F6">
      <w:pPr>
        <w:spacing w:line="360" w:lineRule="auto"/>
        <w:ind w:firstLine="480"/>
        <w:rPr>
          <w:rFonts w:ascii="宋体" w:hAnsi="宋体" w:cs="宋体"/>
          <w:sz w:val="24"/>
          <w:szCs w:val="24"/>
        </w:rPr>
      </w:pPr>
      <w:r>
        <w:rPr>
          <w:rFonts w:hint="eastAsia" w:ascii="宋体" w:hAnsi="宋体" w:cs="宋体"/>
          <w:sz w:val="24"/>
          <w:szCs w:val="24"/>
        </w:rPr>
        <w:t>本项目为纳入超长期特别国债资金支持的更新电梯，所投电梯技术要求应满足《市场监管总局办公厅关于进一步做好住宅老旧电梯更新有关工作的通知（附件1：纳入超长期特别国债资金支持的更新电梯专项要求）》，具体要求如下：</w:t>
      </w:r>
    </w:p>
    <w:p w14:paraId="66EF996F">
      <w:pPr>
        <w:pStyle w:val="9"/>
        <w:spacing w:line="474" w:lineRule="exact"/>
        <w:ind w:firstLine="480"/>
        <w:rPr>
          <w:rFonts w:ascii="宋体" w:hAnsi="宋体" w:eastAsia="宋体" w:cs="宋体"/>
          <w:sz w:val="24"/>
          <w:szCs w:val="24"/>
          <w:lang w:eastAsia="zh-CN"/>
        </w:rPr>
      </w:pPr>
      <w:r>
        <w:rPr>
          <w:rFonts w:hint="eastAsia" w:ascii="宋体" w:hAnsi="宋体" w:cs="宋体"/>
          <w:sz w:val="24"/>
          <w:szCs w:val="24"/>
          <w:lang w:eastAsia="zh-CN"/>
        </w:rPr>
        <w:t>＊</w:t>
      </w:r>
      <w:r>
        <w:rPr>
          <w:rFonts w:hint="eastAsia" w:ascii="宋体" w:hAnsi="宋体" w:eastAsia="宋体" w:cs="宋体"/>
          <w:sz w:val="24"/>
          <w:szCs w:val="24"/>
          <w:lang w:eastAsia="zh-CN"/>
        </w:rPr>
        <w:t>1.1.1 层门、轿门和轿厢：</w:t>
      </w:r>
    </w:p>
    <w:p w14:paraId="62C502A4">
      <w:pPr>
        <w:pStyle w:val="9"/>
        <w:spacing w:line="470" w:lineRule="exact"/>
        <w:ind w:firstLine="480"/>
        <w:rPr>
          <w:rFonts w:ascii="宋体" w:hAnsi="宋体" w:eastAsia="宋体" w:cs="宋体"/>
          <w:sz w:val="24"/>
          <w:szCs w:val="24"/>
          <w:lang w:eastAsia="zh-CN"/>
        </w:rPr>
      </w:pPr>
      <w:r>
        <w:rPr>
          <w:rFonts w:hint="eastAsia" w:ascii="宋体" w:hAnsi="宋体" w:eastAsia="宋体" w:cs="宋体"/>
          <w:sz w:val="24"/>
          <w:szCs w:val="24"/>
          <w:lang w:eastAsia="zh-CN"/>
        </w:rPr>
        <w:t>（1）层门和轿门的地坎、轿厢护脚板应当采用金属材料；（2）更新的金属层门、轿门和轿壁的面板材料至少由一层公称厚度不小于1.5mm的单一金属板材构成；保留的金属层门，其金属材质面板公称厚度不小于1.2mm；保留层门的下部保持装置啮合深度不小于15mm。</w:t>
      </w:r>
    </w:p>
    <w:p w14:paraId="57527A76">
      <w:pPr>
        <w:pStyle w:val="9"/>
        <w:spacing w:line="478" w:lineRule="exact"/>
        <w:ind w:firstLine="480"/>
        <w:rPr>
          <w:rFonts w:ascii="宋体" w:hAnsi="宋体" w:eastAsia="宋体" w:cs="宋体"/>
          <w:sz w:val="24"/>
          <w:szCs w:val="24"/>
          <w:lang w:eastAsia="zh-CN"/>
        </w:rPr>
      </w:pPr>
      <w:r>
        <w:rPr>
          <w:rFonts w:hint="eastAsia" w:ascii="宋体" w:hAnsi="宋体" w:cs="宋体"/>
          <w:sz w:val="24"/>
          <w:szCs w:val="24"/>
          <w:lang w:eastAsia="zh-CN"/>
        </w:rPr>
        <w:t>＊</w:t>
      </w:r>
      <w:r>
        <w:rPr>
          <w:rFonts w:hint="eastAsia" w:ascii="宋体" w:hAnsi="宋体" w:eastAsia="宋体" w:cs="宋体"/>
          <w:sz w:val="24"/>
          <w:szCs w:val="24"/>
          <w:lang w:eastAsia="zh-CN"/>
        </w:rPr>
        <w:t>1.1.2.导轨</w:t>
      </w:r>
    </w:p>
    <w:p w14:paraId="7FF12240">
      <w:pPr>
        <w:pStyle w:val="9"/>
        <w:spacing w:line="330" w:lineRule="auto"/>
        <w:ind w:firstLine="480"/>
        <w:rPr>
          <w:rFonts w:ascii="宋体" w:hAnsi="宋体" w:eastAsia="宋体" w:cs="宋体"/>
          <w:sz w:val="24"/>
          <w:szCs w:val="24"/>
          <w:lang w:eastAsia="zh-CN"/>
        </w:rPr>
      </w:pPr>
      <w:r>
        <w:rPr>
          <w:rFonts w:hint="eastAsia" w:ascii="宋体" w:hAnsi="宋体" w:eastAsia="宋体" w:cs="宋体"/>
          <w:sz w:val="24"/>
          <w:szCs w:val="24"/>
          <w:lang w:eastAsia="zh-CN"/>
        </w:rPr>
        <w:t>配置安全钳的更新导轨及其连接板应当符合GB/T22562（含表2至表10）的要求，其中对于额定载重量大于630kg的电梯，其轿厢侧导轨宽度b1应当不小于89mm。</w:t>
      </w:r>
    </w:p>
    <w:p w14:paraId="14AAFD69">
      <w:pPr>
        <w:pStyle w:val="9"/>
        <w:spacing w:line="474" w:lineRule="exact"/>
        <w:ind w:firstLine="480"/>
        <w:rPr>
          <w:rFonts w:ascii="宋体" w:hAnsi="宋体" w:eastAsia="宋体" w:cs="宋体"/>
          <w:sz w:val="24"/>
          <w:szCs w:val="24"/>
          <w:lang w:eastAsia="zh-CN"/>
        </w:rPr>
      </w:pPr>
      <w:r>
        <w:rPr>
          <w:rFonts w:hint="eastAsia" w:ascii="宋体" w:hAnsi="宋体" w:eastAsia="宋体" w:cs="宋体"/>
          <w:sz w:val="24"/>
          <w:szCs w:val="24"/>
          <w:lang w:eastAsia="zh-CN"/>
        </w:rPr>
        <w:t>1.1.3.悬挂系统</w:t>
      </w:r>
    </w:p>
    <w:p w14:paraId="3E10DC8E">
      <w:pPr>
        <w:pStyle w:val="9"/>
        <w:spacing w:line="309" w:lineRule="auto"/>
        <w:ind w:firstLine="480"/>
        <w:rPr>
          <w:rFonts w:ascii="宋体" w:hAnsi="宋体" w:eastAsia="宋体" w:cs="宋体"/>
          <w:sz w:val="24"/>
          <w:szCs w:val="24"/>
          <w:lang w:eastAsia="zh-CN"/>
        </w:rPr>
      </w:pPr>
      <w:r>
        <w:rPr>
          <w:rFonts w:hint="eastAsia" w:ascii="宋体" w:hAnsi="宋体" w:cs="宋体"/>
          <w:sz w:val="24"/>
          <w:szCs w:val="24"/>
          <w:lang w:eastAsia="zh-CN"/>
        </w:rPr>
        <w:t>＊</w:t>
      </w:r>
      <w:r>
        <w:rPr>
          <w:rFonts w:hint="eastAsia" w:ascii="宋体" w:hAnsi="宋体" w:eastAsia="宋体" w:cs="宋体"/>
          <w:sz w:val="24"/>
          <w:szCs w:val="24"/>
          <w:lang w:eastAsia="zh-CN"/>
        </w:rPr>
        <w:t>（1）在正常使用条件下，悬挂钢丝绳使用年限不少于10年或者对应电梯驱动主机启动次数不少于200万次；包覆带使用年限不少于20年或者对应电梯驱动主机启动次数不少于400万次。</w:t>
      </w:r>
    </w:p>
    <w:p w14:paraId="39BD29C6">
      <w:pPr>
        <w:pStyle w:val="9"/>
        <w:spacing w:line="299" w:lineRule="auto"/>
        <w:ind w:firstLine="480"/>
        <w:rPr>
          <w:rFonts w:ascii="宋体" w:hAnsi="宋体" w:eastAsia="宋体" w:cs="宋体"/>
          <w:sz w:val="24"/>
          <w:szCs w:val="24"/>
          <w:lang w:eastAsia="zh-CN"/>
        </w:rPr>
      </w:pPr>
      <w:r>
        <w:rPr>
          <w:rFonts w:hint="eastAsia" w:ascii="宋体" w:hAnsi="宋体" w:cs="宋体"/>
          <w:sz w:val="24"/>
          <w:szCs w:val="24"/>
          <w:lang w:eastAsia="zh-CN"/>
        </w:rPr>
        <w:t>＊</w:t>
      </w:r>
      <w:r>
        <w:rPr>
          <w:rFonts w:hint="eastAsia" w:ascii="宋体" w:hAnsi="宋体" w:eastAsia="宋体" w:cs="宋体"/>
          <w:sz w:val="24"/>
          <w:szCs w:val="24"/>
          <w:lang w:eastAsia="zh-CN"/>
        </w:rPr>
        <w:t>（2）采用包覆带作为悬挂装置的，应当在控制柜内永久性张贴包括防止水、砂尘和润滑油等介质影响包覆带曳引能力的日常检查和维护保养要求的标识。</w:t>
      </w:r>
    </w:p>
    <w:p w14:paraId="46014A68">
      <w:pPr>
        <w:pStyle w:val="9"/>
        <w:spacing w:line="316" w:lineRule="auto"/>
        <w:ind w:firstLine="480"/>
        <w:rPr>
          <w:rFonts w:ascii="宋体" w:hAnsi="宋体" w:eastAsia="宋体" w:cs="宋体"/>
          <w:sz w:val="24"/>
          <w:szCs w:val="24"/>
          <w:lang w:eastAsia="zh-CN"/>
        </w:rPr>
      </w:pPr>
      <w:r>
        <w:rPr>
          <w:rFonts w:hint="eastAsia" w:ascii="宋体" w:hAnsi="宋体" w:cs="宋体"/>
          <w:sz w:val="24"/>
          <w:szCs w:val="24"/>
          <w:lang w:eastAsia="zh-CN"/>
        </w:rPr>
        <w:t>＊</w:t>
      </w:r>
      <w:r>
        <w:rPr>
          <w:rFonts w:hint="eastAsia" w:ascii="宋体" w:hAnsi="宋体" w:eastAsia="宋体" w:cs="宋体"/>
          <w:sz w:val="24"/>
          <w:szCs w:val="24"/>
          <w:lang w:eastAsia="zh-CN"/>
        </w:rPr>
        <w:t>（3）对于采用非1：1悬挂比的电梯，当悬挂装置通过反绳轮与轿厢或者对重连接时，反绳轮及其固定部分应当设置防止轿厢或者对重与悬挂装置脱离或者反绳轮坠落的防护装置（需在相应位置设置指示标志）。</w:t>
      </w:r>
    </w:p>
    <w:p w14:paraId="1C9D7206">
      <w:pPr>
        <w:pStyle w:val="9"/>
        <w:spacing w:line="475" w:lineRule="exact"/>
        <w:ind w:firstLine="480"/>
        <w:rPr>
          <w:rFonts w:ascii="宋体" w:hAnsi="宋体" w:eastAsia="宋体" w:cs="宋体"/>
          <w:sz w:val="24"/>
          <w:szCs w:val="24"/>
          <w:lang w:eastAsia="zh-CN"/>
        </w:rPr>
      </w:pPr>
      <w:r>
        <w:rPr>
          <w:rFonts w:hint="eastAsia" w:ascii="宋体" w:hAnsi="宋体" w:cs="宋体"/>
          <w:sz w:val="24"/>
          <w:szCs w:val="24"/>
          <w:lang w:eastAsia="zh-CN"/>
        </w:rPr>
        <w:t>＊</w:t>
      </w:r>
      <w:r>
        <w:rPr>
          <w:rFonts w:hint="eastAsia" w:ascii="宋体" w:hAnsi="宋体" w:eastAsia="宋体" w:cs="宋体"/>
          <w:sz w:val="24"/>
          <w:szCs w:val="24"/>
          <w:lang w:eastAsia="zh-CN"/>
        </w:rPr>
        <w:t>（4）反绳轮应当采用金属材质。</w:t>
      </w:r>
    </w:p>
    <w:p w14:paraId="1CABDACC">
      <w:pPr>
        <w:pStyle w:val="9"/>
        <w:spacing w:line="473" w:lineRule="exact"/>
        <w:ind w:firstLine="480"/>
        <w:rPr>
          <w:rFonts w:ascii="宋体" w:hAnsi="宋体" w:eastAsia="宋体" w:cs="宋体"/>
          <w:sz w:val="24"/>
          <w:szCs w:val="24"/>
          <w:lang w:eastAsia="zh-CN"/>
        </w:rPr>
      </w:pPr>
      <w:r>
        <w:rPr>
          <w:rFonts w:hint="eastAsia" w:ascii="宋体" w:hAnsi="宋体" w:cs="宋体"/>
          <w:sz w:val="24"/>
          <w:szCs w:val="24"/>
          <w:lang w:eastAsia="zh-CN"/>
        </w:rPr>
        <w:t>＊</w:t>
      </w:r>
      <w:r>
        <w:rPr>
          <w:rFonts w:hint="eastAsia" w:ascii="宋体" w:hAnsi="宋体" w:eastAsia="宋体" w:cs="宋体"/>
          <w:sz w:val="24"/>
          <w:szCs w:val="24"/>
          <w:lang w:eastAsia="zh-CN"/>
        </w:rPr>
        <w:t>1.1.4.对重块和轿厢配重：对重块和轿厢配重不得使用非金属材质。</w:t>
      </w:r>
    </w:p>
    <w:p w14:paraId="3CE78A66">
      <w:pPr>
        <w:pStyle w:val="9"/>
        <w:spacing w:line="215" w:lineRule="auto"/>
        <w:ind w:firstLine="480"/>
        <w:rPr>
          <w:rFonts w:ascii="宋体" w:hAnsi="宋体" w:eastAsia="宋体" w:cs="宋体"/>
          <w:sz w:val="24"/>
          <w:szCs w:val="24"/>
          <w:lang w:eastAsia="zh-CN"/>
        </w:rPr>
      </w:pPr>
      <w:r>
        <w:rPr>
          <w:rFonts w:hint="eastAsia" w:ascii="宋体" w:hAnsi="宋体" w:cs="宋体"/>
          <w:sz w:val="24"/>
          <w:szCs w:val="24"/>
          <w:lang w:eastAsia="zh-CN"/>
        </w:rPr>
        <w:t>＊</w:t>
      </w:r>
      <w:r>
        <w:rPr>
          <w:rFonts w:hint="eastAsia" w:ascii="宋体" w:hAnsi="宋体" w:eastAsia="宋体" w:cs="宋体"/>
          <w:sz w:val="24"/>
          <w:szCs w:val="24"/>
          <w:lang w:eastAsia="zh-CN"/>
        </w:rPr>
        <w:t>1.1.5.缓冲器：不得使用非金属材质非线性蓄能型缓冲器。</w:t>
      </w:r>
    </w:p>
    <w:p w14:paraId="2E3E05B5">
      <w:pPr>
        <w:pStyle w:val="13"/>
        <w:spacing w:line="360" w:lineRule="auto"/>
        <w:ind w:firstLine="480"/>
        <w:rPr>
          <w:rFonts w:ascii="宋体" w:hAnsi="宋体" w:cs="宋体"/>
          <w:sz w:val="24"/>
          <w:szCs w:val="24"/>
        </w:rPr>
      </w:pPr>
      <w:r>
        <w:rPr>
          <w:rFonts w:hint="eastAsia" w:ascii="宋体" w:hAnsi="宋体" w:cs="宋体"/>
          <w:sz w:val="24"/>
          <w:szCs w:val="24"/>
        </w:rPr>
        <w:t>＊1.1.6电梯设计使用寿命不少于20年。</w:t>
      </w:r>
    </w:p>
    <w:p w14:paraId="6AC0C9FF">
      <w:pPr>
        <w:pStyle w:val="13"/>
        <w:tabs>
          <w:tab w:val="left" w:pos="6840"/>
        </w:tabs>
        <w:spacing w:line="360" w:lineRule="auto"/>
        <w:ind w:firstLine="472"/>
        <w:rPr>
          <w:rFonts w:ascii="宋体" w:hAnsi="宋体" w:cs="宋体"/>
          <w:b/>
          <w:bCs/>
          <w:sz w:val="24"/>
          <w:szCs w:val="24"/>
        </w:rPr>
      </w:pPr>
      <w:r>
        <w:rPr>
          <w:rFonts w:hint="eastAsia" w:ascii="宋体" w:hAnsi="宋体" w:cs="宋体"/>
          <w:b/>
          <w:bCs/>
          <w:sz w:val="24"/>
          <w:szCs w:val="24"/>
        </w:rPr>
        <w:t>1.2 详细技术规格及参数</w:t>
      </w:r>
    </w:p>
    <w:p w14:paraId="4BD98053">
      <w:pPr>
        <w:pStyle w:val="13"/>
        <w:spacing w:line="360" w:lineRule="auto"/>
        <w:ind w:firstLine="480"/>
        <w:rPr>
          <w:rFonts w:ascii="宋体" w:hAnsi="宋体" w:cs="宋体"/>
          <w:bCs/>
          <w:sz w:val="24"/>
          <w:szCs w:val="24"/>
        </w:rPr>
      </w:pPr>
      <w:r>
        <w:rPr>
          <w:rFonts w:hint="eastAsia" w:ascii="宋体" w:hAnsi="宋体" w:cs="宋体"/>
          <w:sz w:val="24"/>
          <w:szCs w:val="24"/>
        </w:rPr>
        <w:t>投标电梯须可靠、稳定，符合设计要求和使用规范。配置按中高档电梯功能。</w:t>
      </w:r>
      <w:r>
        <w:rPr>
          <w:rFonts w:hint="eastAsia" w:ascii="宋体" w:hAnsi="宋体" w:cs="宋体"/>
          <w:bCs/>
          <w:sz w:val="24"/>
          <w:szCs w:val="24"/>
        </w:rPr>
        <w:t>投标电梯在具备电梯所有基本功能的前提下，还应保证满足以下有关技术要求</w:t>
      </w:r>
      <w:r>
        <w:rPr>
          <w:rFonts w:hint="eastAsia" w:ascii="宋体" w:hAnsi="宋体" w:cs="宋体"/>
          <w:sz w:val="24"/>
          <w:szCs w:val="24"/>
        </w:rPr>
        <w:t>（以下要求，除特别说明外，对每台电梯均适用）</w:t>
      </w:r>
      <w:r>
        <w:rPr>
          <w:rFonts w:hint="eastAsia" w:ascii="宋体" w:hAnsi="宋体" w:cs="宋体"/>
          <w:bCs/>
          <w:sz w:val="24"/>
          <w:szCs w:val="24"/>
        </w:rPr>
        <w:t>。</w:t>
      </w:r>
    </w:p>
    <w:p w14:paraId="344CBB1B">
      <w:pPr>
        <w:pStyle w:val="13"/>
        <w:tabs>
          <w:tab w:val="left" w:pos="1080"/>
        </w:tabs>
        <w:spacing w:line="360" w:lineRule="auto"/>
        <w:ind w:firstLine="480"/>
        <w:rPr>
          <w:rFonts w:ascii="宋体" w:hAnsi="宋体" w:cs="宋体"/>
          <w:sz w:val="24"/>
          <w:szCs w:val="24"/>
        </w:rPr>
      </w:pPr>
      <w:r>
        <w:rPr>
          <w:rFonts w:hint="eastAsia" w:ascii="宋体" w:hAnsi="宋体" w:cs="宋体"/>
          <w:sz w:val="24"/>
          <w:szCs w:val="24"/>
        </w:rPr>
        <w:t>＊1.2.1电源要求：交流三相380V，50Hz；交流单相 220V，50Hz。</w:t>
      </w:r>
    </w:p>
    <w:p w14:paraId="5A9E0FA9">
      <w:pPr>
        <w:pStyle w:val="13"/>
        <w:tabs>
          <w:tab w:val="left" w:pos="1080"/>
        </w:tabs>
        <w:spacing w:line="360" w:lineRule="auto"/>
        <w:ind w:firstLine="480"/>
        <w:rPr>
          <w:rFonts w:ascii="宋体" w:hAnsi="宋体" w:cs="宋体"/>
          <w:color w:val="000000" w:themeColor="text1"/>
          <w:sz w:val="24"/>
          <w:szCs w:val="24"/>
        </w:rPr>
      </w:pPr>
      <w:r>
        <w:rPr>
          <w:rFonts w:hint="eastAsia" w:ascii="宋体" w:hAnsi="宋体" w:cs="宋体"/>
          <w:sz w:val="24"/>
          <w:szCs w:val="24"/>
        </w:rPr>
        <w:t>＊1.2.2曳引</w:t>
      </w:r>
      <w:r>
        <w:rPr>
          <w:rFonts w:hint="eastAsia" w:ascii="宋体" w:hAnsi="宋体" w:cs="宋体"/>
          <w:color w:val="000000" w:themeColor="text1"/>
          <w:sz w:val="24"/>
          <w:szCs w:val="24"/>
        </w:rPr>
        <w:t>机：①采用交流三相永磁同步无齿轮；②与所投电梯为同一品牌；③外壳防护等级不低于IP41；</w:t>
      </w:r>
      <w:r>
        <w:rPr>
          <w:rFonts w:ascii="宋体" w:hAnsi="宋体" w:cs="宋体"/>
          <w:color w:val="000000" w:themeColor="text1"/>
          <w:sz w:val="24"/>
          <w:szCs w:val="24"/>
        </w:rPr>
        <w:t>④所投电梯的马达能效等级为一级且马达功率因素达到96%或以上</w:t>
      </w:r>
      <w:r>
        <w:rPr>
          <w:rFonts w:hint="eastAsia" w:ascii="宋体" w:hAnsi="宋体" w:cs="宋体"/>
          <w:color w:val="000000" w:themeColor="text1"/>
          <w:sz w:val="24"/>
          <w:szCs w:val="24"/>
        </w:rPr>
        <w:t xml:space="preserve">。（需提供CMA认可的第三方检测机构出具的检测报告原件的扫描件上传至投标文件中） </w:t>
      </w:r>
    </w:p>
    <w:p w14:paraId="4760FF1B">
      <w:pPr>
        <w:pStyle w:val="13"/>
        <w:tabs>
          <w:tab w:val="left" w:pos="1080"/>
        </w:tabs>
        <w:spacing w:line="360" w:lineRule="auto"/>
        <w:ind w:firstLine="480"/>
        <w:rPr>
          <w:rFonts w:ascii="宋体" w:hAnsi="宋体" w:cs="宋体"/>
          <w:color w:val="000000" w:themeColor="text1"/>
          <w:sz w:val="24"/>
          <w:szCs w:val="24"/>
        </w:rPr>
      </w:pPr>
      <w:r>
        <w:rPr>
          <w:rFonts w:hint="eastAsia" w:ascii="宋体" w:hAnsi="宋体" w:cs="宋体"/>
          <w:color w:val="000000" w:themeColor="text1"/>
          <w:sz w:val="24"/>
          <w:szCs w:val="24"/>
        </w:rPr>
        <w:t>＊1.2.3曳引机制动器：动作寿命达到1500万次及以上。（需提供经CMA认可的第三方检测机构出具的检测报告原件的扫描件上传至投标文件中）</w:t>
      </w:r>
    </w:p>
    <w:p w14:paraId="1A9A64D6">
      <w:pPr>
        <w:pStyle w:val="13"/>
        <w:widowControl/>
        <w:spacing w:line="360" w:lineRule="auto"/>
        <w:ind w:firstLine="480"/>
        <w:rPr>
          <w:rFonts w:ascii="宋体" w:hAnsi="宋体" w:cs="宋体"/>
          <w:color w:val="000000" w:themeColor="text1"/>
          <w:sz w:val="24"/>
          <w:szCs w:val="24"/>
        </w:rPr>
      </w:pPr>
      <w:r>
        <w:rPr>
          <w:rFonts w:hint="eastAsia" w:ascii="宋体" w:hAnsi="宋体" w:cs="宋体"/>
          <w:color w:val="000000" w:themeColor="text1"/>
          <w:sz w:val="24"/>
          <w:szCs w:val="24"/>
        </w:rPr>
        <w:t>＊1.2.4拖动系统：全电脑控制，曳引机采用交流变频变压变速方式驱动（VVVF），曳引机应满足GB10058-2023的相关规定要求。</w:t>
      </w:r>
    </w:p>
    <w:p w14:paraId="2EE6D481">
      <w:pPr>
        <w:pStyle w:val="13"/>
        <w:tabs>
          <w:tab w:val="left" w:pos="6840"/>
        </w:tabs>
        <w:spacing w:line="360" w:lineRule="auto"/>
        <w:ind w:firstLine="480"/>
        <w:rPr>
          <w:rFonts w:ascii="宋体" w:hAnsi="宋体" w:cs="宋体"/>
          <w:color w:val="000000" w:themeColor="text1"/>
          <w:sz w:val="24"/>
          <w:szCs w:val="24"/>
        </w:rPr>
      </w:pPr>
      <w:r>
        <w:rPr>
          <w:rFonts w:hint="eastAsia" w:ascii="宋体" w:hAnsi="宋体" w:cs="宋体"/>
          <w:color w:val="000000" w:themeColor="text1"/>
          <w:sz w:val="24"/>
          <w:szCs w:val="24"/>
        </w:rPr>
        <w:t>＊1.2.5控制系统：全电脑网络控制处理器（模块化），主控微机板采用32位微电脑全集选控制。</w:t>
      </w:r>
    </w:p>
    <w:p w14:paraId="04F619D5">
      <w:pPr>
        <w:pStyle w:val="13"/>
        <w:tabs>
          <w:tab w:val="left" w:pos="6840"/>
        </w:tabs>
        <w:spacing w:line="360" w:lineRule="auto"/>
        <w:ind w:firstLine="480"/>
        <w:rPr>
          <w:rFonts w:ascii="宋体" w:hAnsi="宋体" w:cs="宋体"/>
          <w:color w:val="000000" w:themeColor="text1"/>
          <w:sz w:val="24"/>
          <w:szCs w:val="24"/>
        </w:rPr>
      </w:pPr>
      <w:r>
        <w:rPr>
          <w:rFonts w:hint="eastAsia" w:ascii="宋体" w:hAnsi="宋体" w:cs="宋体"/>
          <w:color w:val="000000" w:themeColor="text1"/>
          <w:sz w:val="24"/>
          <w:szCs w:val="24"/>
        </w:rPr>
        <w:t>＊1.2.6主机：变频调速电机、永磁同步无齿轮驱动。</w:t>
      </w:r>
    </w:p>
    <w:p w14:paraId="0C0B1048">
      <w:pPr>
        <w:pStyle w:val="13"/>
        <w:widowControl/>
        <w:spacing w:line="360" w:lineRule="auto"/>
        <w:ind w:firstLine="480"/>
        <w:rPr>
          <w:rFonts w:ascii="宋体" w:hAnsi="宋体" w:cs="宋体"/>
          <w:sz w:val="24"/>
          <w:szCs w:val="24"/>
        </w:rPr>
      </w:pPr>
      <w:r>
        <w:rPr>
          <w:rFonts w:hint="eastAsia" w:ascii="宋体" w:hAnsi="宋体" w:cs="宋体"/>
          <w:sz w:val="24"/>
          <w:szCs w:val="24"/>
        </w:rPr>
        <w:t xml:space="preserve">＊1.2.7门机系统：应采用配套门机，并采用安全光幕保护系统，变压变频（VVVF）调速驱动。 </w:t>
      </w:r>
    </w:p>
    <w:p w14:paraId="4D09354A">
      <w:pPr>
        <w:pStyle w:val="13"/>
        <w:tabs>
          <w:tab w:val="left" w:pos="1080"/>
        </w:tabs>
        <w:spacing w:line="360" w:lineRule="auto"/>
        <w:ind w:firstLine="480"/>
        <w:rPr>
          <w:rFonts w:ascii="宋体" w:hAnsi="宋体" w:cs="宋体"/>
          <w:sz w:val="24"/>
          <w:szCs w:val="24"/>
        </w:rPr>
      </w:pPr>
      <w:r>
        <w:rPr>
          <w:rFonts w:hint="eastAsia" w:ascii="宋体" w:hAnsi="宋体" w:cs="宋体"/>
          <w:sz w:val="24"/>
          <w:szCs w:val="24"/>
        </w:rPr>
        <w:t>＊1.2.8开门方式：双扇自动中分门。</w:t>
      </w:r>
    </w:p>
    <w:p w14:paraId="3AC15533">
      <w:pPr>
        <w:pStyle w:val="13"/>
        <w:tabs>
          <w:tab w:val="left" w:pos="1080"/>
        </w:tabs>
        <w:spacing w:line="360" w:lineRule="auto"/>
        <w:ind w:firstLine="480"/>
        <w:rPr>
          <w:rFonts w:ascii="宋体" w:hAnsi="宋体" w:cs="宋体"/>
          <w:sz w:val="24"/>
          <w:szCs w:val="24"/>
        </w:rPr>
      </w:pPr>
      <w:r>
        <w:rPr>
          <w:rFonts w:hint="eastAsia" w:ascii="宋体" w:hAnsi="宋体" w:cs="宋体"/>
          <w:sz w:val="24"/>
          <w:szCs w:val="24"/>
        </w:rPr>
        <w:t>＊1.2.9轿厢</w:t>
      </w:r>
    </w:p>
    <w:p w14:paraId="00F2EF5E">
      <w:pPr>
        <w:pStyle w:val="13"/>
        <w:tabs>
          <w:tab w:val="left" w:pos="1080"/>
        </w:tabs>
        <w:spacing w:line="360" w:lineRule="auto"/>
        <w:ind w:firstLine="480"/>
        <w:rPr>
          <w:rFonts w:ascii="宋体" w:hAnsi="宋体" w:cs="宋体"/>
          <w:sz w:val="24"/>
          <w:szCs w:val="24"/>
        </w:rPr>
      </w:pPr>
      <w:r>
        <w:rPr>
          <w:rFonts w:hint="eastAsia" w:ascii="宋体" w:hAnsi="宋体" w:cs="宋体"/>
          <w:sz w:val="24"/>
          <w:szCs w:val="24"/>
        </w:rPr>
        <w:t>＊1.2.9.1轿厢装饰方案：轿厢及轿门均采用发纹不锈钢，材质304发纹不锈钢≥1.5mm；轿顶采用标准装饰并提供样本图册，供采购人选订。轿厢净高不得低于2300cm。电梯轿厢内前壁采用1套连体式发纹不锈钢操作面板。</w:t>
      </w:r>
    </w:p>
    <w:p w14:paraId="37466979">
      <w:pPr>
        <w:pStyle w:val="13"/>
        <w:tabs>
          <w:tab w:val="left" w:pos="6840"/>
        </w:tabs>
        <w:spacing w:line="360" w:lineRule="auto"/>
        <w:ind w:firstLine="480"/>
        <w:rPr>
          <w:rFonts w:ascii="宋体" w:hAnsi="宋体" w:cs="宋体"/>
          <w:sz w:val="24"/>
          <w:szCs w:val="24"/>
        </w:rPr>
      </w:pPr>
      <w:r>
        <w:rPr>
          <w:rFonts w:hint="eastAsia" w:ascii="宋体" w:hAnsi="宋体" w:cs="宋体"/>
          <w:sz w:val="24"/>
          <w:szCs w:val="24"/>
        </w:rPr>
        <w:t>＊1.2.9.2 轿内操纵箱：发纹不锈钢，设置一体化操纵盘，采用液晶显示，不锈钢按钮，有运行方向箭头显示。</w:t>
      </w:r>
    </w:p>
    <w:p w14:paraId="7D4516A2">
      <w:pPr>
        <w:pStyle w:val="13"/>
        <w:tabs>
          <w:tab w:val="left" w:pos="6840"/>
        </w:tabs>
        <w:spacing w:line="360" w:lineRule="auto"/>
        <w:ind w:firstLine="480"/>
        <w:rPr>
          <w:rFonts w:ascii="宋体" w:hAnsi="宋体" w:cs="宋体"/>
          <w:sz w:val="24"/>
          <w:szCs w:val="24"/>
        </w:rPr>
      </w:pPr>
      <w:r>
        <w:rPr>
          <w:rFonts w:hint="eastAsia" w:ascii="宋体" w:hAnsi="宋体" w:cs="宋体"/>
          <w:sz w:val="24"/>
          <w:szCs w:val="24"/>
        </w:rPr>
        <w:t>＊1.2.9.3层站位置指示器：配置高亮度液晶显示器，可以显示电梯的位置和运行方向。</w:t>
      </w:r>
    </w:p>
    <w:p w14:paraId="46F31592">
      <w:pPr>
        <w:pStyle w:val="13"/>
        <w:tabs>
          <w:tab w:val="left" w:pos="1080"/>
        </w:tabs>
        <w:spacing w:line="360" w:lineRule="auto"/>
        <w:ind w:firstLine="480"/>
        <w:rPr>
          <w:rFonts w:ascii="宋体" w:hAnsi="宋体" w:cs="宋体"/>
          <w:sz w:val="24"/>
          <w:szCs w:val="24"/>
        </w:rPr>
      </w:pPr>
      <w:r>
        <w:rPr>
          <w:rFonts w:hint="eastAsia" w:ascii="宋体" w:hAnsi="宋体" w:cs="宋体"/>
          <w:sz w:val="24"/>
          <w:szCs w:val="24"/>
        </w:rPr>
        <w:t>＊1.2.9.4称重装置：电子称重装置，控制柜中可实时显示荷载重量。</w:t>
      </w:r>
    </w:p>
    <w:p w14:paraId="1D9E16A7">
      <w:pPr>
        <w:pStyle w:val="13"/>
        <w:tabs>
          <w:tab w:val="left" w:pos="6840"/>
        </w:tabs>
        <w:spacing w:line="360" w:lineRule="auto"/>
        <w:ind w:firstLine="480"/>
        <w:rPr>
          <w:rFonts w:ascii="宋体" w:hAnsi="宋体" w:cs="宋体"/>
          <w:sz w:val="24"/>
          <w:szCs w:val="24"/>
        </w:rPr>
      </w:pPr>
      <w:r>
        <w:rPr>
          <w:rFonts w:hint="eastAsia" w:ascii="宋体" w:hAnsi="宋体" w:cs="宋体"/>
          <w:sz w:val="24"/>
          <w:szCs w:val="24"/>
        </w:rPr>
        <w:t>＊1.2.9.5 轿厢讯号装置：具有超载显示报警功能。</w:t>
      </w:r>
    </w:p>
    <w:p w14:paraId="1305F9ED">
      <w:pPr>
        <w:pStyle w:val="13"/>
        <w:tabs>
          <w:tab w:val="left" w:pos="1080"/>
        </w:tabs>
        <w:spacing w:line="360" w:lineRule="auto"/>
        <w:ind w:firstLine="480"/>
        <w:rPr>
          <w:rFonts w:ascii="宋体" w:hAnsi="宋体" w:cs="宋体"/>
          <w:sz w:val="24"/>
          <w:szCs w:val="24"/>
        </w:rPr>
      </w:pPr>
      <w:r>
        <w:rPr>
          <w:rFonts w:hint="eastAsia" w:ascii="宋体" w:hAnsi="宋体" w:cs="宋体"/>
          <w:sz w:val="24"/>
          <w:szCs w:val="24"/>
        </w:rPr>
        <w:t>＊1.2.9.6主要层站开门时间可调，并具有延长开门时间按钮。</w:t>
      </w:r>
    </w:p>
    <w:p w14:paraId="3528CBF8">
      <w:pPr>
        <w:pStyle w:val="13"/>
        <w:tabs>
          <w:tab w:val="left" w:pos="1080"/>
        </w:tabs>
        <w:spacing w:line="360" w:lineRule="auto"/>
        <w:ind w:firstLine="480"/>
        <w:rPr>
          <w:rFonts w:ascii="宋体" w:hAnsi="宋体" w:cs="宋体"/>
          <w:sz w:val="24"/>
          <w:szCs w:val="24"/>
        </w:rPr>
      </w:pPr>
      <w:r>
        <w:rPr>
          <w:rFonts w:hint="eastAsia" w:ascii="宋体" w:hAnsi="宋体" w:cs="宋体"/>
          <w:sz w:val="24"/>
          <w:szCs w:val="24"/>
        </w:rPr>
        <w:t>1.2.10轿厢门和厅门</w:t>
      </w:r>
    </w:p>
    <w:p w14:paraId="784032B0">
      <w:pPr>
        <w:pStyle w:val="13"/>
        <w:tabs>
          <w:tab w:val="left" w:pos="1080"/>
        </w:tabs>
        <w:spacing w:line="360" w:lineRule="auto"/>
        <w:ind w:firstLine="480"/>
        <w:rPr>
          <w:rFonts w:ascii="宋体" w:hAnsi="宋体" w:cs="宋体"/>
          <w:sz w:val="24"/>
          <w:szCs w:val="24"/>
        </w:rPr>
      </w:pPr>
      <w:r>
        <w:rPr>
          <w:rFonts w:hint="eastAsia" w:ascii="宋体" w:hAnsi="宋体" w:cs="宋体"/>
          <w:sz w:val="24"/>
          <w:szCs w:val="24"/>
        </w:rPr>
        <w:t>＊1.2.10.1开门机：变频变压调速电脑控制（VVVF），门机采用带齿皮带传动；要求调速平滑，运行可靠。</w:t>
      </w:r>
    </w:p>
    <w:p w14:paraId="3079300D">
      <w:pPr>
        <w:pStyle w:val="13"/>
        <w:tabs>
          <w:tab w:val="left" w:pos="1080"/>
        </w:tabs>
        <w:spacing w:line="360" w:lineRule="auto"/>
        <w:ind w:firstLine="480"/>
        <w:rPr>
          <w:rFonts w:ascii="宋体" w:hAnsi="宋体" w:cs="宋体"/>
          <w:sz w:val="24"/>
          <w:szCs w:val="24"/>
        </w:rPr>
      </w:pPr>
      <w:r>
        <w:rPr>
          <w:rFonts w:hint="eastAsia" w:ascii="宋体" w:hAnsi="宋体" w:cs="宋体"/>
          <w:sz w:val="24"/>
          <w:szCs w:val="24"/>
        </w:rPr>
        <w:t>＊1.2.10.2轿门开门装置：轿门开门装置动作寿命（开门加关门算一次）达到1300万次及以上。（需提供第三方检测机构出具的检测报告原件的扫描件上传至投标文件中）</w:t>
      </w:r>
    </w:p>
    <w:p w14:paraId="751A149E">
      <w:pPr>
        <w:pStyle w:val="13"/>
        <w:tabs>
          <w:tab w:val="left" w:pos="1080"/>
        </w:tabs>
        <w:spacing w:line="360" w:lineRule="auto"/>
        <w:ind w:firstLine="480"/>
        <w:rPr>
          <w:rFonts w:ascii="宋体" w:hAnsi="宋体" w:cs="宋体"/>
          <w:color w:val="000000"/>
          <w:sz w:val="24"/>
          <w:szCs w:val="24"/>
        </w:rPr>
      </w:pPr>
      <w:r>
        <w:rPr>
          <w:rFonts w:hint="eastAsia" w:ascii="宋体" w:hAnsi="宋体" w:cs="宋体"/>
          <w:color w:val="000000"/>
          <w:sz w:val="24"/>
          <w:szCs w:val="24"/>
        </w:rPr>
        <w:t>＊1.2.10.3 门机：①采用永磁同步门机；②与电梯为同一品牌。（需提供经CMA认可的第三方检测机构出具的检测报告原件的扫描件上传至投标文件中）</w:t>
      </w:r>
    </w:p>
    <w:p w14:paraId="638D8177">
      <w:pPr>
        <w:pStyle w:val="13"/>
        <w:tabs>
          <w:tab w:val="left" w:pos="1080"/>
        </w:tabs>
        <w:spacing w:line="360" w:lineRule="auto"/>
        <w:ind w:firstLine="480"/>
        <w:rPr>
          <w:rFonts w:ascii="宋体" w:hAnsi="宋体" w:cs="宋体"/>
          <w:color w:val="000000"/>
          <w:sz w:val="24"/>
          <w:szCs w:val="24"/>
        </w:rPr>
      </w:pPr>
      <w:r>
        <w:rPr>
          <w:rFonts w:hint="eastAsia" w:ascii="宋体" w:hAnsi="宋体" w:cs="宋体"/>
          <w:color w:val="000000"/>
          <w:sz w:val="24"/>
          <w:szCs w:val="24"/>
        </w:rPr>
        <w:t>＊1.2.10.4 轿厢门和厅门关闭后，门扇之间的间隙应小于4mm。</w:t>
      </w:r>
    </w:p>
    <w:p w14:paraId="2DDC3622">
      <w:pPr>
        <w:pStyle w:val="13"/>
        <w:tabs>
          <w:tab w:val="left" w:pos="1080"/>
        </w:tabs>
        <w:spacing w:line="360" w:lineRule="auto"/>
        <w:ind w:firstLine="480"/>
        <w:rPr>
          <w:rFonts w:ascii="宋体" w:hAnsi="宋体" w:cs="宋体"/>
          <w:color w:val="000000"/>
          <w:sz w:val="24"/>
          <w:szCs w:val="24"/>
        </w:rPr>
      </w:pPr>
      <w:r>
        <w:rPr>
          <w:rFonts w:hint="eastAsia" w:ascii="宋体" w:hAnsi="宋体" w:cs="宋体"/>
          <w:color w:val="000000"/>
          <w:sz w:val="24"/>
          <w:szCs w:val="24"/>
        </w:rPr>
        <w:t>▲1.2.10.5电梯光幕与电梯为同一品牌，且满足发射接收管数目≥40对，光束≥230束，探测距离0~4m，IP防护等级≥IP65。（需提供第三方检测机构出具的检测报告原件的扫描件上传至投标文件中）。</w:t>
      </w:r>
    </w:p>
    <w:p w14:paraId="36B3C193">
      <w:pPr>
        <w:pStyle w:val="13"/>
        <w:tabs>
          <w:tab w:val="left" w:pos="1080"/>
        </w:tabs>
        <w:spacing w:line="360" w:lineRule="auto"/>
        <w:ind w:firstLine="480"/>
        <w:rPr>
          <w:rFonts w:ascii="宋体" w:hAnsi="宋体" w:cs="宋体"/>
          <w:sz w:val="24"/>
          <w:szCs w:val="24"/>
        </w:rPr>
      </w:pPr>
      <w:r>
        <w:rPr>
          <w:rFonts w:hint="eastAsia" w:ascii="宋体" w:hAnsi="宋体" w:cs="宋体"/>
          <w:sz w:val="24"/>
          <w:szCs w:val="24"/>
        </w:rPr>
        <w:t>＊1.2.10.6具有重复关门功能。</w:t>
      </w:r>
    </w:p>
    <w:p w14:paraId="41A8A8A4">
      <w:pPr>
        <w:pStyle w:val="13"/>
        <w:tabs>
          <w:tab w:val="left" w:pos="1080"/>
        </w:tabs>
        <w:spacing w:line="360" w:lineRule="auto"/>
        <w:ind w:firstLine="480"/>
        <w:rPr>
          <w:rFonts w:ascii="宋体" w:hAnsi="宋体" w:cs="宋体"/>
          <w:sz w:val="24"/>
          <w:szCs w:val="24"/>
        </w:rPr>
      </w:pPr>
      <w:r>
        <w:rPr>
          <w:rFonts w:hint="eastAsia" w:ascii="宋体" w:hAnsi="宋体" w:cs="宋体"/>
          <w:sz w:val="24"/>
          <w:szCs w:val="24"/>
        </w:rPr>
        <w:t>1.2.11轿厢顶</w:t>
      </w:r>
    </w:p>
    <w:p w14:paraId="06FF4019">
      <w:pPr>
        <w:pStyle w:val="13"/>
        <w:tabs>
          <w:tab w:val="left" w:pos="1080"/>
        </w:tabs>
        <w:spacing w:line="360" w:lineRule="auto"/>
        <w:ind w:firstLine="480"/>
        <w:rPr>
          <w:rFonts w:ascii="宋体" w:hAnsi="宋体" w:cs="宋体"/>
          <w:sz w:val="24"/>
          <w:szCs w:val="24"/>
        </w:rPr>
      </w:pPr>
      <w:r>
        <w:rPr>
          <w:rFonts w:hint="eastAsia" w:ascii="宋体" w:hAnsi="宋体" w:cs="宋体"/>
          <w:sz w:val="24"/>
          <w:szCs w:val="24"/>
        </w:rPr>
        <w:t>＊1.2.11.1轿顶上设检修箱及安全护栏，供检修时使用，如轿厢内、井道、控制柜也设有检修运行装置，应确保轿顶优先，检修运行应符合GB7588（2023）中的规定。</w:t>
      </w:r>
    </w:p>
    <w:p w14:paraId="5EC9E547">
      <w:pPr>
        <w:pStyle w:val="13"/>
        <w:tabs>
          <w:tab w:val="left" w:pos="1080"/>
        </w:tabs>
        <w:spacing w:line="360" w:lineRule="auto"/>
        <w:ind w:firstLine="480"/>
        <w:rPr>
          <w:rFonts w:ascii="宋体" w:hAnsi="宋体" w:cs="宋体"/>
          <w:sz w:val="24"/>
          <w:szCs w:val="24"/>
        </w:rPr>
      </w:pPr>
      <w:r>
        <w:rPr>
          <w:rFonts w:hint="eastAsia" w:ascii="宋体" w:hAnsi="宋体" w:cs="宋体"/>
          <w:sz w:val="24"/>
          <w:szCs w:val="24"/>
        </w:rPr>
        <w:t>＊1.2.11.2检修箱应包括以下装置：手旋复位的红色停止按钮；检修开关；带36V检修照明灯；维修用插座（220V，单相三线）；检修运行按钮。</w:t>
      </w:r>
    </w:p>
    <w:p w14:paraId="250D4741">
      <w:pPr>
        <w:pStyle w:val="13"/>
        <w:tabs>
          <w:tab w:val="left" w:pos="1080"/>
        </w:tabs>
        <w:spacing w:line="360" w:lineRule="auto"/>
        <w:ind w:firstLine="480"/>
        <w:rPr>
          <w:rFonts w:ascii="宋体" w:hAnsi="宋体" w:cs="宋体"/>
          <w:sz w:val="24"/>
          <w:szCs w:val="24"/>
        </w:rPr>
      </w:pPr>
      <w:r>
        <w:rPr>
          <w:rFonts w:hint="eastAsia" w:ascii="宋体" w:hAnsi="宋体" w:cs="宋体"/>
          <w:sz w:val="24"/>
          <w:szCs w:val="24"/>
        </w:rPr>
        <w:t>＊1.2.12</w:t>
      </w:r>
      <w:bookmarkStart w:id="2" w:name="_Toc133390280"/>
      <w:bookmarkStart w:id="3" w:name="_Toc514164609"/>
      <w:bookmarkStart w:id="4" w:name="_Toc514170740"/>
      <w:bookmarkStart w:id="5" w:name="_Toc514314332"/>
      <w:bookmarkStart w:id="6" w:name="_Toc514313428"/>
      <w:bookmarkStart w:id="7" w:name="_Toc514313056"/>
      <w:bookmarkStart w:id="8" w:name="_Toc132207331"/>
      <w:bookmarkStart w:id="9" w:name="_Toc135749911"/>
      <w:bookmarkStart w:id="10" w:name="_Toc133308838"/>
      <w:bookmarkStart w:id="11" w:name="_Toc514312905"/>
      <w:r>
        <w:rPr>
          <w:rFonts w:hint="eastAsia" w:ascii="宋体" w:hAnsi="宋体" w:cs="宋体"/>
          <w:sz w:val="24"/>
          <w:szCs w:val="24"/>
        </w:rPr>
        <w:t>厅外指示及呼叫一体式装置</w:t>
      </w:r>
    </w:p>
    <w:p w14:paraId="346344EC">
      <w:pPr>
        <w:pStyle w:val="13"/>
        <w:tabs>
          <w:tab w:val="left" w:pos="1080"/>
        </w:tabs>
        <w:spacing w:line="360" w:lineRule="auto"/>
        <w:ind w:firstLine="480"/>
        <w:rPr>
          <w:rFonts w:ascii="宋体" w:hAnsi="宋体" w:cs="宋体"/>
          <w:sz w:val="24"/>
          <w:szCs w:val="24"/>
        </w:rPr>
      </w:pPr>
      <w:r>
        <w:rPr>
          <w:rFonts w:hint="eastAsia" w:ascii="宋体" w:hAnsi="宋体" w:cs="宋体"/>
          <w:sz w:val="24"/>
          <w:szCs w:val="24"/>
        </w:rPr>
        <w:t>各层均配置厅外层站指示器与厅外呼叫一体式装置，高亮度液晶显示器，显示电梯的位置和运行方向，当电梯处于关闭、暂停服务或维修状态下时，应能给予各类乘客明确的提示。面板为发纹不锈钢，采用数字微触按钮，微型动态发光二极管按钮照明。呼叫装置应满足普通乘客的使用要求。基站（地面一层）呼叫装置上应有钥匙开关（泊梯开关），该开关用以接通控制电源。</w:t>
      </w:r>
      <w:bookmarkEnd w:id="2"/>
      <w:bookmarkEnd w:id="3"/>
      <w:bookmarkEnd w:id="4"/>
      <w:bookmarkEnd w:id="5"/>
      <w:bookmarkEnd w:id="6"/>
      <w:bookmarkEnd w:id="7"/>
      <w:bookmarkEnd w:id="8"/>
      <w:bookmarkEnd w:id="9"/>
      <w:bookmarkEnd w:id="10"/>
      <w:bookmarkEnd w:id="11"/>
    </w:p>
    <w:p w14:paraId="2FA49229">
      <w:pPr>
        <w:pStyle w:val="13"/>
        <w:tabs>
          <w:tab w:val="left" w:pos="1080"/>
        </w:tabs>
        <w:spacing w:line="360" w:lineRule="auto"/>
        <w:ind w:firstLine="480"/>
        <w:rPr>
          <w:rFonts w:ascii="宋体" w:hAnsi="宋体" w:cs="宋体"/>
          <w:sz w:val="24"/>
          <w:szCs w:val="24"/>
        </w:rPr>
      </w:pPr>
      <w:r>
        <w:rPr>
          <w:rFonts w:hint="eastAsia" w:ascii="宋体" w:hAnsi="宋体" w:cs="宋体"/>
          <w:sz w:val="24"/>
          <w:szCs w:val="24"/>
        </w:rPr>
        <w:t>1.3其他装置</w:t>
      </w:r>
    </w:p>
    <w:p w14:paraId="06CC96AB">
      <w:pPr>
        <w:pStyle w:val="13"/>
        <w:spacing w:line="360" w:lineRule="auto"/>
        <w:ind w:firstLine="480"/>
        <w:rPr>
          <w:rFonts w:ascii="宋体" w:hAnsi="宋体" w:cs="宋体"/>
          <w:bCs/>
          <w:sz w:val="24"/>
          <w:szCs w:val="24"/>
        </w:rPr>
      </w:pPr>
      <w:r>
        <w:rPr>
          <w:rFonts w:hint="eastAsia" w:ascii="宋体" w:hAnsi="宋体" w:cs="宋体"/>
          <w:sz w:val="24"/>
          <w:szCs w:val="24"/>
        </w:rPr>
        <w:t>＊1.3.1</w:t>
      </w:r>
      <w:r>
        <w:rPr>
          <w:rFonts w:hint="eastAsia" w:ascii="宋体" w:hAnsi="宋体" w:cs="宋体"/>
          <w:bCs/>
          <w:sz w:val="24"/>
          <w:szCs w:val="24"/>
        </w:rPr>
        <w:t>轿厢导轨主轨采用实心钢制T型轨：导靴为滑动式。</w:t>
      </w:r>
    </w:p>
    <w:p w14:paraId="1CE148AC">
      <w:pPr>
        <w:pStyle w:val="13"/>
        <w:spacing w:line="360" w:lineRule="auto"/>
        <w:ind w:firstLine="480"/>
        <w:rPr>
          <w:rFonts w:ascii="宋体" w:hAnsi="宋体" w:cs="宋体"/>
          <w:bCs/>
          <w:sz w:val="24"/>
          <w:szCs w:val="24"/>
        </w:rPr>
      </w:pPr>
      <w:r>
        <w:rPr>
          <w:rFonts w:hint="eastAsia" w:ascii="宋体" w:hAnsi="宋体" w:cs="宋体"/>
          <w:sz w:val="24"/>
          <w:szCs w:val="24"/>
        </w:rPr>
        <w:t>＊1.3.</w:t>
      </w:r>
      <w:r>
        <w:rPr>
          <w:rFonts w:hint="eastAsia" w:ascii="宋体" w:hAnsi="宋体" w:cs="宋体"/>
          <w:bCs/>
          <w:sz w:val="24"/>
          <w:szCs w:val="24"/>
        </w:rPr>
        <w:t>2自动精确平层：平层精度应小于±5mm。</w:t>
      </w:r>
    </w:p>
    <w:p w14:paraId="74667007">
      <w:pPr>
        <w:pStyle w:val="13"/>
        <w:spacing w:line="360" w:lineRule="auto"/>
        <w:ind w:firstLine="480"/>
        <w:rPr>
          <w:rFonts w:ascii="宋体" w:hAnsi="宋体" w:cs="宋体"/>
          <w:bCs/>
          <w:sz w:val="24"/>
          <w:szCs w:val="24"/>
        </w:rPr>
      </w:pPr>
      <w:r>
        <w:rPr>
          <w:rFonts w:hint="eastAsia" w:ascii="宋体" w:hAnsi="宋体" w:cs="宋体"/>
          <w:sz w:val="24"/>
          <w:szCs w:val="24"/>
        </w:rPr>
        <w:t>＊1.3.</w:t>
      </w:r>
      <w:r>
        <w:rPr>
          <w:rFonts w:hint="eastAsia" w:ascii="宋体" w:hAnsi="宋体" w:cs="宋体"/>
          <w:bCs/>
          <w:sz w:val="24"/>
          <w:szCs w:val="24"/>
        </w:rPr>
        <w:t>3采购人提供双电路供电开关，停电时，依靠双电源切换装置切换另一回路电力驱动电梯，投标人承诺能保证电梯的正常运行。</w:t>
      </w:r>
    </w:p>
    <w:p w14:paraId="4845EA54">
      <w:pPr>
        <w:pStyle w:val="13"/>
        <w:spacing w:line="360" w:lineRule="auto"/>
        <w:ind w:firstLine="480"/>
        <w:rPr>
          <w:rFonts w:ascii="宋体" w:hAnsi="宋体" w:cs="宋体"/>
          <w:bCs/>
          <w:sz w:val="24"/>
          <w:szCs w:val="24"/>
        </w:rPr>
      </w:pPr>
      <w:r>
        <w:rPr>
          <w:rFonts w:hint="eastAsia" w:ascii="宋体" w:hAnsi="宋体" w:cs="宋体"/>
          <w:sz w:val="24"/>
          <w:szCs w:val="24"/>
        </w:rPr>
        <w:t>＊1.3.</w:t>
      </w:r>
      <w:r>
        <w:rPr>
          <w:rFonts w:hint="eastAsia" w:ascii="宋体" w:hAnsi="宋体" w:cs="宋体"/>
          <w:bCs/>
          <w:sz w:val="24"/>
          <w:szCs w:val="24"/>
        </w:rPr>
        <w:t>4轿厢应急照明：供电中断，应急灯立即点亮，向轿厢提供照明（应急灯应采用免维护蓄电池，自动充电，供电时间应不小于4小时）。</w:t>
      </w:r>
    </w:p>
    <w:p w14:paraId="36161CAF">
      <w:pPr>
        <w:pStyle w:val="13"/>
        <w:spacing w:line="360" w:lineRule="auto"/>
        <w:ind w:firstLine="480"/>
        <w:rPr>
          <w:rFonts w:ascii="宋体" w:hAnsi="宋体" w:cs="宋体"/>
          <w:bCs/>
          <w:sz w:val="24"/>
          <w:szCs w:val="24"/>
        </w:rPr>
      </w:pPr>
      <w:r>
        <w:rPr>
          <w:rFonts w:hint="eastAsia" w:ascii="宋体" w:hAnsi="宋体" w:cs="宋体"/>
          <w:sz w:val="24"/>
          <w:szCs w:val="24"/>
        </w:rPr>
        <w:t>＊1.3.</w:t>
      </w:r>
      <w:r>
        <w:rPr>
          <w:rFonts w:hint="eastAsia" w:ascii="宋体" w:hAnsi="宋体" w:cs="宋体"/>
          <w:bCs/>
          <w:sz w:val="24"/>
          <w:szCs w:val="24"/>
        </w:rPr>
        <w:t>5具有电源缺相、错相、短路保护装置。</w:t>
      </w:r>
    </w:p>
    <w:p w14:paraId="2E105988">
      <w:pPr>
        <w:pStyle w:val="13"/>
        <w:spacing w:line="360" w:lineRule="auto"/>
        <w:ind w:firstLine="480"/>
        <w:rPr>
          <w:rFonts w:ascii="宋体" w:hAnsi="宋体" w:cs="宋体"/>
          <w:bCs/>
          <w:sz w:val="24"/>
          <w:szCs w:val="24"/>
        </w:rPr>
      </w:pPr>
      <w:r>
        <w:rPr>
          <w:rFonts w:hint="eastAsia" w:ascii="宋体" w:hAnsi="宋体" w:cs="宋体"/>
          <w:sz w:val="24"/>
          <w:szCs w:val="24"/>
        </w:rPr>
        <w:t>＊1.3.</w:t>
      </w:r>
      <w:r>
        <w:rPr>
          <w:rFonts w:hint="eastAsia" w:ascii="宋体" w:hAnsi="宋体" w:cs="宋体"/>
          <w:bCs/>
          <w:sz w:val="24"/>
          <w:szCs w:val="24"/>
        </w:rPr>
        <w:t>6具备火灾运行管理功能：发生火警时，地面1层消防开关接通，所有召唤取消，轿厢返回地面1层，开门放人。提供和消防控制中心匹配的信号输入输出点，消防完毕信号采用无源干触点输出，供消防设备采集信号。</w:t>
      </w:r>
    </w:p>
    <w:p w14:paraId="24E8E7D1">
      <w:pPr>
        <w:pStyle w:val="13"/>
        <w:spacing w:line="360" w:lineRule="auto"/>
        <w:ind w:firstLine="480"/>
        <w:rPr>
          <w:rFonts w:ascii="宋体" w:hAnsi="宋体" w:cs="宋体"/>
          <w:bCs/>
          <w:sz w:val="24"/>
          <w:szCs w:val="24"/>
        </w:rPr>
      </w:pPr>
      <w:r>
        <w:rPr>
          <w:rFonts w:hint="eastAsia" w:ascii="宋体" w:hAnsi="宋体" w:cs="宋体"/>
          <w:sz w:val="24"/>
          <w:szCs w:val="24"/>
        </w:rPr>
        <w:t>＊1.3.</w:t>
      </w:r>
      <w:r>
        <w:rPr>
          <w:rFonts w:hint="eastAsia" w:ascii="宋体" w:hAnsi="宋体" w:cs="宋体"/>
          <w:bCs/>
          <w:sz w:val="24"/>
          <w:szCs w:val="24"/>
        </w:rPr>
        <w:t>7防冲顶功能。</w:t>
      </w:r>
    </w:p>
    <w:p w14:paraId="78D560ED">
      <w:pPr>
        <w:pStyle w:val="13"/>
        <w:spacing w:line="360" w:lineRule="auto"/>
        <w:ind w:firstLine="480"/>
        <w:rPr>
          <w:rFonts w:ascii="宋体" w:hAnsi="宋体" w:cs="宋体"/>
          <w:bCs/>
          <w:sz w:val="24"/>
          <w:szCs w:val="24"/>
        </w:rPr>
      </w:pPr>
      <w:r>
        <w:rPr>
          <w:rFonts w:hint="eastAsia" w:ascii="宋体" w:hAnsi="宋体" w:cs="宋体"/>
          <w:sz w:val="24"/>
          <w:szCs w:val="24"/>
        </w:rPr>
        <w:t>＊1.3.</w:t>
      </w:r>
      <w:r>
        <w:rPr>
          <w:rFonts w:hint="eastAsia" w:ascii="宋体" w:hAnsi="宋体" w:cs="宋体"/>
          <w:bCs/>
          <w:sz w:val="24"/>
          <w:szCs w:val="24"/>
        </w:rPr>
        <w:t>8防坠落装置。</w:t>
      </w:r>
    </w:p>
    <w:p w14:paraId="24EBB6B3">
      <w:pPr>
        <w:pStyle w:val="13"/>
        <w:widowControl/>
        <w:spacing w:line="360" w:lineRule="auto"/>
        <w:ind w:firstLine="480"/>
        <w:rPr>
          <w:rFonts w:ascii="宋体" w:hAnsi="宋体" w:cs="宋体"/>
          <w:sz w:val="24"/>
          <w:szCs w:val="24"/>
        </w:rPr>
      </w:pPr>
      <w:r>
        <w:rPr>
          <w:rFonts w:hint="eastAsia" w:ascii="宋体" w:hAnsi="宋体" w:cs="宋体"/>
          <w:sz w:val="24"/>
          <w:szCs w:val="24"/>
        </w:rPr>
        <w:t>＊1.3.9噪声：机房、轿厢内、开门噪声符合国家标准。</w:t>
      </w:r>
    </w:p>
    <w:p w14:paraId="7B9CD22F">
      <w:pPr>
        <w:pStyle w:val="13"/>
        <w:widowControl/>
        <w:spacing w:line="360" w:lineRule="auto"/>
        <w:ind w:firstLine="480"/>
        <w:rPr>
          <w:rFonts w:ascii="宋体" w:hAnsi="宋体" w:cs="宋体"/>
          <w:sz w:val="24"/>
          <w:szCs w:val="24"/>
        </w:rPr>
      </w:pPr>
      <w:r>
        <w:rPr>
          <w:rFonts w:hint="eastAsia" w:ascii="宋体" w:hAnsi="宋体" w:cs="宋体"/>
          <w:sz w:val="24"/>
          <w:szCs w:val="24"/>
        </w:rPr>
        <w:t>＊1.3.10起、制动及额定运行时应舒适，无抖动、冲击感觉，运行线路应平滑，运行效率高。</w:t>
      </w:r>
    </w:p>
    <w:p w14:paraId="299C8DD3">
      <w:pPr>
        <w:pStyle w:val="13"/>
        <w:tabs>
          <w:tab w:val="left" w:pos="1080"/>
        </w:tabs>
        <w:spacing w:line="360" w:lineRule="auto"/>
        <w:ind w:firstLine="480"/>
        <w:rPr>
          <w:rFonts w:ascii="宋体" w:hAnsi="宋体" w:cs="宋体"/>
          <w:color w:val="000000"/>
          <w:sz w:val="24"/>
          <w:szCs w:val="24"/>
        </w:rPr>
      </w:pPr>
      <w:r>
        <w:rPr>
          <w:rFonts w:hint="eastAsia" w:ascii="宋体" w:hAnsi="宋体" w:cs="宋体"/>
          <w:color w:val="000000"/>
          <w:sz w:val="24"/>
          <w:szCs w:val="24"/>
        </w:rPr>
        <w:t>＊1.3.11制动器载荷：轿厢内加载至200%，额定载荷并保持20分钟后，部件完好。（需提供第三方检测机构出具的检测报告原件的扫描件上传至投标文件中）</w:t>
      </w:r>
    </w:p>
    <w:p w14:paraId="65E2F639">
      <w:pPr>
        <w:pStyle w:val="13"/>
        <w:tabs>
          <w:tab w:val="left" w:pos="6840"/>
        </w:tabs>
        <w:spacing w:line="360" w:lineRule="auto"/>
        <w:ind w:firstLine="480"/>
        <w:rPr>
          <w:rFonts w:ascii="宋体" w:hAnsi="宋体" w:cs="宋体"/>
          <w:sz w:val="24"/>
          <w:szCs w:val="24"/>
        </w:rPr>
      </w:pPr>
      <w:r>
        <w:rPr>
          <w:rFonts w:hint="eastAsia" w:ascii="宋体" w:hAnsi="宋体" w:cs="宋体"/>
          <w:sz w:val="24"/>
          <w:szCs w:val="24"/>
        </w:rPr>
        <w:t>1.4 功能配置</w:t>
      </w:r>
    </w:p>
    <w:p w14:paraId="56F12022">
      <w:pPr>
        <w:pStyle w:val="13"/>
        <w:tabs>
          <w:tab w:val="left" w:pos="6840"/>
        </w:tabs>
        <w:spacing w:line="360" w:lineRule="auto"/>
        <w:ind w:firstLine="480"/>
        <w:rPr>
          <w:rFonts w:ascii="宋体" w:hAnsi="宋体" w:cs="宋体"/>
          <w:sz w:val="24"/>
          <w:szCs w:val="24"/>
        </w:rPr>
      </w:pPr>
      <w:r>
        <w:rPr>
          <w:rFonts w:hint="eastAsia" w:ascii="宋体" w:hAnsi="宋体" w:cs="宋体"/>
          <w:sz w:val="24"/>
          <w:szCs w:val="24"/>
        </w:rPr>
        <w:t>1.4.1基本功能配置：（符合国家验收规范）</w:t>
      </w:r>
    </w:p>
    <w:p w14:paraId="3CDE5E9D">
      <w:pPr>
        <w:pStyle w:val="13"/>
        <w:widowControl/>
        <w:spacing w:line="360" w:lineRule="auto"/>
        <w:ind w:firstLine="480"/>
        <w:jc w:val="left"/>
        <w:rPr>
          <w:rFonts w:ascii="宋体" w:hAnsi="宋体" w:cs="宋体"/>
          <w:sz w:val="24"/>
          <w:szCs w:val="24"/>
        </w:rPr>
      </w:pPr>
      <w:r>
        <w:rPr>
          <w:rFonts w:hint="eastAsia" w:ascii="宋体" w:hAnsi="宋体" w:cs="宋体"/>
          <w:sz w:val="24"/>
          <w:szCs w:val="24"/>
        </w:rPr>
        <w:t>＊（1）全集选控制运行功能。</w:t>
      </w:r>
    </w:p>
    <w:p w14:paraId="0909D286">
      <w:pPr>
        <w:pStyle w:val="13"/>
        <w:tabs>
          <w:tab w:val="left" w:pos="6840"/>
        </w:tabs>
        <w:spacing w:line="360" w:lineRule="auto"/>
        <w:ind w:firstLine="480"/>
        <w:rPr>
          <w:rFonts w:ascii="宋体" w:hAnsi="宋体" w:cs="宋体"/>
          <w:sz w:val="24"/>
          <w:szCs w:val="24"/>
        </w:rPr>
      </w:pPr>
      <w:r>
        <w:rPr>
          <w:rFonts w:hint="eastAsia" w:ascii="宋体" w:hAnsi="宋体" w:cs="宋体"/>
          <w:sz w:val="24"/>
          <w:szCs w:val="24"/>
        </w:rPr>
        <w:t>＊ （2）司机服务开关（可通过操纵箱内的开关和按钮对电梯进行单独控制）。</w:t>
      </w:r>
    </w:p>
    <w:p w14:paraId="3986BC49">
      <w:pPr>
        <w:pStyle w:val="13"/>
        <w:tabs>
          <w:tab w:val="left" w:pos="6840"/>
        </w:tabs>
        <w:spacing w:line="360" w:lineRule="auto"/>
        <w:ind w:firstLine="480"/>
        <w:rPr>
          <w:rFonts w:ascii="宋体" w:hAnsi="宋体" w:cs="宋体"/>
          <w:sz w:val="24"/>
          <w:szCs w:val="24"/>
        </w:rPr>
      </w:pPr>
      <w:r>
        <w:rPr>
          <w:rFonts w:hint="eastAsia" w:ascii="宋体" w:hAnsi="宋体" w:cs="宋体"/>
          <w:sz w:val="24"/>
          <w:szCs w:val="24"/>
        </w:rPr>
        <w:t>＊（3）轿内防捣乱功能。</w:t>
      </w:r>
    </w:p>
    <w:p w14:paraId="75D62515">
      <w:pPr>
        <w:pStyle w:val="13"/>
        <w:tabs>
          <w:tab w:val="left" w:pos="6840"/>
        </w:tabs>
        <w:spacing w:line="360" w:lineRule="auto"/>
        <w:ind w:firstLine="480"/>
        <w:rPr>
          <w:rFonts w:ascii="宋体" w:hAnsi="宋体" w:cs="宋体"/>
          <w:sz w:val="24"/>
          <w:szCs w:val="24"/>
        </w:rPr>
      </w:pPr>
      <w:r>
        <w:rPr>
          <w:rFonts w:hint="eastAsia" w:ascii="宋体" w:hAnsi="宋体" w:cs="宋体"/>
          <w:sz w:val="24"/>
          <w:szCs w:val="24"/>
        </w:rPr>
        <w:t>＊（4）安全停靠：出现故障，电梯可低速就近平层，开门放人。</w:t>
      </w:r>
    </w:p>
    <w:p w14:paraId="59453BD7">
      <w:pPr>
        <w:pStyle w:val="13"/>
        <w:tabs>
          <w:tab w:val="left" w:pos="6840"/>
        </w:tabs>
        <w:spacing w:line="360" w:lineRule="auto"/>
        <w:ind w:firstLine="480"/>
        <w:rPr>
          <w:rFonts w:ascii="宋体" w:hAnsi="宋体" w:cs="宋体"/>
          <w:sz w:val="24"/>
          <w:szCs w:val="24"/>
        </w:rPr>
      </w:pPr>
      <w:r>
        <w:rPr>
          <w:rFonts w:hint="eastAsia" w:ascii="宋体" w:hAnsi="宋体" w:cs="宋体"/>
          <w:sz w:val="24"/>
          <w:szCs w:val="24"/>
        </w:rPr>
        <w:t>＊（5）门速自动调整（根据门的重量，系统自动调整门运行速度和力矩）。</w:t>
      </w:r>
    </w:p>
    <w:p w14:paraId="4EA12CEE">
      <w:pPr>
        <w:pStyle w:val="13"/>
        <w:tabs>
          <w:tab w:val="left" w:pos="6840"/>
        </w:tabs>
        <w:spacing w:line="360" w:lineRule="auto"/>
        <w:ind w:firstLine="480"/>
        <w:rPr>
          <w:rFonts w:ascii="宋体" w:hAnsi="宋体" w:cs="宋体"/>
          <w:sz w:val="24"/>
          <w:szCs w:val="24"/>
        </w:rPr>
      </w:pPr>
      <w:r>
        <w:rPr>
          <w:rFonts w:hint="eastAsia" w:ascii="宋体" w:hAnsi="宋体" w:cs="宋体"/>
          <w:sz w:val="24"/>
          <w:szCs w:val="24"/>
        </w:rPr>
        <w:t>＊（6）无障碍功能（语音报站、三侧扶手、后侧镜面及残疾人操纵箱）。</w:t>
      </w:r>
    </w:p>
    <w:p w14:paraId="066B0D18">
      <w:pPr>
        <w:pStyle w:val="13"/>
        <w:tabs>
          <w:tab w:val="left" w:pos="6840"/>
        </w:tabs>
        <w:spacing w:line="360" w:lineRule="auto"/>
        <w:ind w:firstLine="480"/>
        <w:rPr>
          <w:rFonts w:ascii="宋体" w:hAnsi="宋体" w:cs="宋体"/>
          <w:sz w:val="24"/>
          <w:szCs w:val="24"/>
        </w:rPr>
      </w:pPr>
      <w:r>
        <w:rPr>
          <w:rFonts w:hint="eastAsia" w:ascii="宋体" w:hAnsi="宋体" w:cs="宋体"/>
          <w:sz w:val="24"/>
          <w:szCs w:val="24"/>
        </w:rPr>
        <w:t>＊（7）重复关门（关门受阻时，重复关门动作，直至杂物被清除）。</w:t>
      </w:r>
    </w:p>
    <w:p w14:paraId="60B5FBF9">
      <w:pPr>
        <w:pStyle w:val="13"/>
        <w:tabs>
          <w:tab w:val="left" w:pos="6840"/>
        </w:tabs>
        <w:spacing w:line="360" w:lineRule="auto"/>
        <w:ind w:firstLine="480"/>
        <w:rPr>
          <w:rFonts w:ascii="宋体" w:hAnsi="宋体" w:cs="宋体"/>
          <w:sz w:val="24"/>
          <w:szCs w:val="24"/>
        </w:rPr>
      </w:pPr>
      <w:r>
        <w:rPr>
          <w:rFonts w:hint="eastAsia" w:ascii="宋体" w:hAnsi="宋体" w:cs="宋体"/>
          <w:sz w:val="24"/>
          <w:szCs w:val="24"/>
        </w:rPr>
        <w:t>＊（8）中文语音报站及轿厢到站钟。</w:t>
      </w:r>
    </w:p>
    <w:p w14:paraId="4796D965">
      <w:pPr>
        <w:pStyle w:val="13"/>
        <w:tabs>
          <w:tab w:val="left" w:pos="6840"/>
        </w:tabs>
        <w:spacing w:line="360" w:lineRule="auto"/>
        <w:ind w:firstLine="480"/>
        <w:rPr>
          <w:rFonts w:ascii="宋体" w:hAnsi="宋体" w:cs="宋体"/>
          <w:sz w:val="24"/>
          <w:szCs w:val="24"/>
        </w:rPr>
      </w:pPr>
      <w:r>
        <w:rPr>
          <w:rFonts w:hint="eastAsia" w:ascii="宋体" w:hAnsi="宋体" w:cs="宋体"/>
          <w:sz w:val="24"/>
          <w:szCs w:val="24"/>
        </w:rPr>
        <w:t>▲（9）内部安装五方通话全套设备（即电梯内部通话装置以及连接管理用房的所有管线和设备），实现轿厢、机房、监控中心、电梯顶部、电梯底部五方通话；有线不通时候改为无线。</w:t>
      </w:r>
    </w:p>
    <w:p w14:paraId="49498F28">
      <w:pPr>
        <w:pStyle w:val="13"/>
        <w:tabs>
          <w:tab w:val="left" w:pos="6840"/>
        </w:tabs>
        <w:spacing w:line="360" w:lineRule="auto"/>
        <w:ind w:firstLine="480"/>
        <w:rPr>
          <w:rFonts w:ascii="宋体" w:hAnsi="宋体" w:cs="宋体"/>
          <w:sz w:val="24"/>
          <w:szCs w:val="24"/>
        </w:rPr>
      </w:pPr>
      <w:r>
        <w:rPr>
          <w:rFonts w:hint="eastAsia" w:ascii="宋体" w:hAnsi="宋体" w:cs="宋体"/>
          <w:sz w:val="24"/>
          <w:szCs w:val="24"/>
        </w:rPr>
        <w:t>▲（10）轿厢内视频监控功能（摄像监控装置以及连接监控中心的所有管线和设备，实现远程监控，所需电缆、管线及设备包含在内），轿厢内原监控的拆除与恢复。</w:t>
      </w:r>
    </w:p>
    <w:p w14:paraId="0C7E6A55">
      <w:pPr>
        <w:pStyle w:val="13"/>
        <w:tabs>
          <w:tab w:val="left" w:pos="6840"/>
        </w:tabs>
        <w:spacing w:line="360" w:lineRule="auto"/>
        <w:ind w:firstLine="480"/>
        <w:rPr>
          <w:rFonts w:ascii="宋体" w:hAnsi="宋体" w:cs="宋体"/>
          <w:sz w:val="24"/>
          <w:szCs w:val="24"/>
        </w:rPr>
      </w:pPr>
      <w:r>
        <w:rPr>
          <w:rFonts w:hint="eastAsia" w:ascii="宋体" w:hAnsi="宋体" w:cs="宋体"/>
          <w:sz w:val="24"/>
          <w:szCs w:val="24"/>
        </w:rPr>
        <w:t>＊（11）停电应急照明功能（包含设备材料）。</w:t>
      </w:r>
    </w:p>
    <w:p w14:paraId="54A0A690">
      <w:pPr>
        <w:pStyle w:val="13"/>
        <w:tabs>
          <w:tab w:val="left" w:pos="6840"/>
        </w:tabs>
        <w:spacing w:line="360" w:lineRule="auto"/>
        <w:ind w:firstLine="480"/>
        <w:rPr>
          <w:rFonts w:ascii="宋体" w:hAnsi="宋体" w:cs="宋体"/>
          <w:sz w:val="24"/>
          <w:szCs w:val="24"/>
        </w:rPr>
      </w:pPr>
      <w:r>
        <w:rPr>
          <w:rFonts w:hint="eastAsia" w:ascii="宋体" w:hAnsi="宋体" w:cs="宋体"/>
          <w:sz w:val="24"/>
          <w:szCs w:val="24"/>
        </w:rPr>
        <w:t>＊（12）具备消防操作功能。</w:t>
      </w:r>
    </w:p>
    <w:p w14:paraId="7DC6A656">
      <w:pPr>
        <w:pStyle w:val="13"/>
        <w:tabs>
          <w:tab w:val="left" w:pos="6840"/>
        </w:tabs>
        <w:spacing w:line="360" w:lineRule="auto"/>
        <w:ind w:firstLine="480"/>
        <w:rPr>
          <w:rFonts w:ascii="宋体" w:hAnsi="宋体" w:cs="宋体"/>
          <w:sz w:val="24"/>
          <w:szCs w:val="24"/>
        </w:rPr>
      </w:pPr>
      <w:r>
        <w:rPr>
          <w:rFonts w:hint="eastAsia" w:ascii="宋体" w:hAnsi="宋体" w:cs="宋体"/>
          <w:sz w:val="24"/>
          <w:szCs w:val="24"/>
        </w:rPr>
        <w:t>＊（13）故障自动存储功能。</w:t>
      </w:r>
    </w:p>
    <w:p w14:paraId="4FA119C1">
      <w:pPr>
        <w:pStyle w:val="13"/>
        <w:tabs>
          <w:tab w:val="left" w:pos="6840"/>
        </w:tabs>
        <w:spacing w:line="360" w:lineRule="auto"/>
        <w:ind w:firstLine="480"/>
        <w:rPr>
          <w:rFonts w:ascii="宋体" w:hAnsi="宋体" w:cs="宋体"/>
          <w:sz w:val="24"/>
          <w:szCs w:val="24"/>
        </w:rPr>
      </w:pPr>
      <w:r>
        <w:rPr>
          <w:rFonts w:hint="eastAsia" w:ascii="宋体" w:hAnsi="宋体" w:cs="宋体"/>
          <w:sz w:val="24"/>
          <w:szCs w:val="24"/>
        </w:rPr>
        <w:t>＊（14）动态分散待机。</w:t>
      </w:r>
    </w:p>
    <w:p w14:paraId="3B1E6C7A">
      <w:pPr>
        <w:pStyle w:val="13"/>
        <w:widowControl/>
        <w:spacing w:line="360" w:lineRule="auto"/>
        <w:ind w:firstLine="480"/>
        <w:jc w:val="left"/>
        <w:rPr>
          <w:rFonts w:ascii="宋体" w:hAnsi="宋体" w:cs="宋体"/>
          <w:sz w:val="24"/>
          <w:szCs w:val="24"/>
        </w:rPr>
      </w:pPr>
      <w:r>
        <w:rPr>
          <w:rFonts w:hint="eastAsia" w:ascii="宋体" w:hAnsi="宋体" w:cs="宋体"/>
          <w:sz w:val="24"/>
          <w:szCs w:val="24"/>
        </w:rPr>
        <w:t>＊（15）超载保护功能。</w:t>
      </w:r>
    </w:p>
    <w:p w14:paraId="0115C280">
      <w:pPr>
        <w:pStyle w:val="13"/>
        <w:widowControl/>
        <w:spacing w:line="360" w:lineRule="auto"/>
        <w:ind w:firstLine="480"/>
        <w:jc w:val="left"/>
        <w:rPr>
          <w:rFonts w:ascii="宋体" w:hAnsi="宋体" w:cs="宋体"/>
          <w:sz w:val="24"/>
          <w:szCs w:val="24"/>
        </w:rPr>
      </w:pPr>
      <w:r>
        <w:rPr>
          <w:rFonts w:hint="eastAsia" w:ascii="宋体" w:hAnsi="宋体" w:cs="宋体"/>
          <w:sz w:val="24"/>
          <w:szCs w:val="24"/>
        </w:rPr>
        <w:t>＊（16）超载报警功能。</w:t>
      </w:r>
    </w:p>
    <w:p w14:paraId="7B221FDC">
      <w:pPr>
        <w:pStyle w:val="13"/>
        <w:widowControl/>
        <w:spacing w:line="360" w:lineRule="auto"/>
        <w:ind w:firstLine="480"/>
        <w:jc w:val="left"/>
        <w:rPr>
          <w:rFonts w:ascii="宋体" w:hAnsi="宋体" w:cs="宋体"/>
          <w:sz w:val="24"/>
          <w:szCs w:val="24"/>
        </w:rPr>
      </w:pPr>
      <w:r>
        <w:rPr>
          <w:rFonts w:hint="eastAsia" w:ascii="宋体" w:hAnsi="宋体" w:cs="宋体"/>
          <w:sz w:val="24"/>
          <w:szCs w:val="24"/>
        </w:rPr>
        <w:t>＊（17）超速保护功能。</w:t>
      </w:r>
    </w:p>
    <w:p w14:paraId="2CC8A4DE">
      <w:pPr>
        <w:pStyle w:val="13"/>
        <w:widowControl/>
        <w:spacing w:line="360" w:lineRule="auto"/>
        <w:ind w:firstLine="480"/>
        <w:jc w:val="left"/>
        <w:rPr>
          <w:rFonts w:ascii="宋体" w:hAnsi="宋体" w:cs="宋体"/>
          <w:sz w:val="24"/>
          <w:szCs w:val="24"/>
        </w:rPr>
      </w:pPr>
      <w:r>
        <w:rPr>
          <w:rFonts w:hint="eastAsia" w:ascii="宋体" w:hAnsi="宋体" w:cs="宋体"/>
          <w:sz w:val="24"/>
          <w:szCs w:val="24"/>
        </w:rPr>
        <w:t>＊（18）电动机空载保护功能。</w:t>
      </w:r>
    </w:p>
    <w:p w14:paraId="055BF27A">
      <w:pPr>
        <w:pStyle w:val="13"/>
        <w:widowControl/>
        <w:spacing w:line="360" w:lineRule="auto"/>
        <w:ind w:firstLine="480"/>
        <w:jc w:val="left"/>
        <w:rPr>
          <w:rFonts w:ascii="宋体" w:hAnsi="宋体" w:cs="宋体"/>
          <w:sz w:val="24"/>
          <w:szCs w:val="24"/>
        </w:rPr>
      </w:pPr>
      <w:r>
        <w:rPr>
          <w:rFonts w:hint="eastAsia" w:ascii="宋体" w:hAnsi="宋体" w:cs="宋体"/>
          <w:sz w:val="24"/>
          <w:szCs w:val="24"/>
        </w:rPr>
        <w:t>＊（19）警铃报警联络功能。</w:t>
      </w:r>
    </w:p>
    <w:p w14:paraId="3E3A5F3C">
      <w:pPr>
        <w:pStyle w:val="13"/>
        <w:widowControl/>
        <w:spacing w:line="360" w:lineRule="auto"/>
        <w:ind w:firstLine="480"/>
        <w:jc w:val="left"/>
        <w:rPr>
          <w:rFonts w:ascii="宋体" w:hAnsi="宋体" w:cs="宋体"/>
          <w:sz w:val="24"/>
          <w:szCs w:val="24"/>
        </w:rPr>
      </w:pPr>
      <w:r>
        <w:rPr>
          <w:rFonts w:hint="eastAsia" w:ascii="宋体" w:hAnsi="宋体" w:cs="宋体"/>
          <w:sz w:val="24"/>
          <w:szCs w:val="24"/>
        </w:rPr>
        <w:t>＊（20）故障低速自救运行功能。</w:t>
      </w:r>
    </w:p>
    <w:p w14:paraId="00F15432">
      <w:pPr>
        <w:pStyle w:val="13"/>
        <w:widowControl/>
        <w:spacing w:line="360" w:lineRule="auto"/>
        <w:ind w:firstLine="480"/>
        <w:jc w:val="left"/>
        <w:rPr>
          <w:rFonts w:ascii="宋体" w:hAnsi="宋体" w:cs="宋体"/>
          <w:sz w:val="24"/>
          <w:szCs w:val="24"/>
        </w:rPr>
      </w:pPr>
      <w:r>
        <w:rPr>
          <w:rFonts w:hint="eastAsia" w:ascii="宋体" w:hAnsi="宋体" w:cs="宋体"/>
          <w:sz w:val="24"/>
          <w:szCs w:val="24"/>
        </w:rPr>
        <w:t>＊（21）轿顶检修操作功能。</w:t>
      </w:r>
    </w:p>
    <w:p w14:paraId="04644B90">
      <w:pPr>
        <w:pStyle w:val="13"/>
        <w:widowControl/>
        <w:spacing w:line="360" w:lineRule="auto"/>
        <w:ind w:firstLine="480"/>
        <w:jc w:val="left"/>
        <w:rPr>
          <w:rFonts w:ascii="宋体" w:hAnsi="宋体" w:cs="宋体"/>
          <w:sz w:val="24"/>
          <w:szCs w:val="24"/>
        </w:rPr>
      </w:pPr>
      <w:r>
        <w:rPr>
          <w:rFonts w:hint="eastAsia" w:ascii="宋体" w:hAnsi="宋体" w:cs="宋体"/>
          <w:sz w:val="24"/>
          <w:szCs w:val="24"/>
        </w:rPr>
        <w:t>＊（22）无呼自返基站功能。</w:t>
      </w:r>
    </w:p>
    <w:p w14:paraId="6C73291D">
      <w:pPr>
        <w:pStyle w:val="13"/>
        <w:widowControl/>
        <w:spacing w:line="360" w:lineRule="auto"/>
        <w:ind w:firstLine="480"/>
        <w:jc w:val="left"/>
        <w:rPr>
          <w:rFonts w:ascii="宋体" w:hAnsi="宋体" w:cs="宋体"/>
          <w:sz w:val="24"/>
          <w:szCs w:val="24"/>
        </w:rPr>
      </w:pPr>
      <w:r>
        <w:rPr>
          <w:rFonts w:hint="eastAsia" w:ascii="宋体" w:hAnsi="宋体" w:cs="宋体"/>
          <w:sz w:val="24"/>
          <w:szCs w:val="24"/>
        </w:rPr>
        <w:t>＊（23）运行次数显示功能。</w:t>
      </w:r>
    </w:p>
    <w:p w14:paraId="4537741C">
      <w:pPr>
        <w:pStyle w:val="13"/>
        <w:widowControl/>
        <w:spacing w:line="360" w:lineRule="auto"/>
        <w:ind w:firstLine="480"/>
        <w:jc w:val="left"/>
        <w:rPr>
          <w:rFonts w:ascii="宋体" w:hAnsi="宋体" w:cs="宋体"/>
          <w:sz w:val="24"/>
          <w:szCs w:val="24"/>
        </w:rPr>
      </w:pPr>
      <w:r>
        <w:rPr>
          <w:rFonts w:hint="eastAsia" w:ascii="宋体" w:hAnsi="宋体" w:cs="宋体"/>
          <w:sz w:val="24"/>
          <w:szCs w:val="24"/>
        </w:rPr>
        <w:t>＊（24）起动补偿功能。</w:t>
      </w:r>
    </w:p>
    <w:p w14:paraId="712FCECB">
      <w:pPr>
        <w:pStyle w:val="13"/>
        <w:widowControl/>
        <w:spacing w:line="360" w:lineRule="auto"/>
        <w:ind w:firstLine="480"/>
        <w:jc w:val="left"/>
        <w:rPr>
          <w:rFonts w:ascii="宋体" w:hAnsi="宋体" w:cs="宋体"/>
          <w:sz w:val="24"/>
          <w:szCs w:val="24"/>
        </w:rPr>
      </w:pPr>
      <w:r>
        <w:rPr>
          <w:rFonts w:hint="eastAsia" w:ascii="宋体" w:hAnsi="宋体" w:cs="宋体"/>
          <w:sz w:val="24"/>
          <w:szCs w:val="24"/>
        </w:rPr>
        <w:t>＊（25）停车在非门区提示功能。</w:t>
      </w:r>
    </w:p>
    <w:p w14:paraId="57CA1920">
      <w:pPr>
        <w:pStyle w:val="13"/>
        <w:widowControl/>
        <w:spacing w:line="360" w:lineRule="auto"/>
        <w:ind w:firstLine="480"/>
        <w:jc w:val="left"/>
        <w:rPr>
          <w:rFonts w:ascii="宋体" w:hAnsi="宋体" w:cs="宋体"/>
          <w:sz w:val="24"/>
          <w:szCs w:val="24"/>
        </w:rPr>
      </w:pPr>
      <w:r>
        <w:rPr>
          <w:rFonts w:hint="eastAsia" w:ascii="宋体" w:hAnsi="宋体" w:cs="宋体"/>
          <w:sz w:val="24"/>
          <w:szCs w:val="24"/>
        </w:rPr>
        <w:t>＊（26）层高自测定功能。</w:t>
      </w:r>
    </w:p>
    <w:p w14:paraId="5E3F991B">
      <w:pPr>
        <w:pStyle w:val="13"/>
        <w:widowControl/>
        <w:spacing w:line="360" w:lineRule="auto"/>
        <w:ind w:firstLine="480"/>
        <w:jc w:val="left"/>
        <w:rPr>
          <w:rFonts w:ascii="宋体" w:hAnsi="宋体" w:cs="宋体"/>
          <w:sz w:val="24"/>
          <w:szCs w:val="24"/>
        </w:rPr>
      </w:pPr>
      <w:r>
        <w:rPr>
          <w:rFonts w:hint="eastAsia" w:ascii="宋体" w:hAnsi="宋体" w:cs="宋体"/>
          <w:sz w:val="24"/>
          <w:szCs w:val="24"/>
        </w:rPr>
        <w:t>＊（27）轿厢照明自动控制功能。</w:t>
      </w:r>
    </w:p>
    <w:p w14:paraId="36B74336">
      <w:pPr>
        <w:pStyle w:val="13"/>
        <w:widowControl/>
        <w:spacing w:line="360" w:lineRule="auto"/>
        <w:ind w:firstLine="480"/>
        <w:jc w:val="left"/>
        <w:rPr>
          <w:rFonts w:ascii="宋体" w:hAnsi="宋体" w:cs="宋体"/>
          <w:sz w:val="24"/>
          <w:szCs w:val="24"/>
        </w:rPr>
      </w:pPr>
      <w:r>
        <w:rPr>
          <w:rFonts w:hint="eastAsia" w:ascii="宋体" w:hAnsi="宋体" w:cs="宋体"/>
          <w:sz w:val="24"/>
          <w:szCs w:val="24"/>
        </w:rPr>
        <w:t>＊（28）轿厢通风自动控制功能。</w:t>
      </w:r>
    </w:p>
    <w:p w14:paraId="7A40D1DE">
      <w:pPr>
        <w:pStyle w:val="13"/>
        <w:widowControl/>
        <w:spacing w:line="360" w:lineRule="auto"/>
        <w:ind w:firstLine="480"/>
        <w:jc w:val="left"/>
        <w:rPr>
          <w:rFonts w:ascii="宋体" w:hAnsi="宋体" w:cs="宋体"/>
          <w:sz w:val="24"/>
          <w:szCs w:val="24"/>
        </w:rPr>
      </w:pPr>
      <w:r>
        <w:rPr>
          <w:rFonts w:hint="eastAsia" w:ascii="宋体" w:hAnsi="宋体" w:cs="宋体"/>
          <w:sz w:val="24"/>
          <w:szCs w:val="24"/>
        </w:rPr>
        <w:t>＊（29）开门时间自动调整功能。</w:t>
      </w:r>
    </w:p>
    <w:p w14:paraId="7F2ECF70">
      <w:pPr>
        <w:pStyle w:val="13"/>
        <w:widowControl/>
        <w:spacing w:line="360" w:lineRule="auto"/>
        <w:ind w:firstLine="480"/>
        <w:jc w:val="left"/>
        <w:rPr>
          <w:rFonts w:ascii="宋体" w:hAnsi="宋体" w:cs="宋体"/>
          <w:sz w:val="24"/>
          <w:szCs w:val="24"/>
        </w:rPr>
      </w:pPr>
      <w:r>
        <w:rPr>
          <w:rFonts w:hint="eastAsia" w:ascii="宋体" w:hAnsi="宋体" w:cs="宋体"/>
          <w:sz w:val="24"/>
          <w:szCs w:val="24"/>
        </w:rPr>
        <w:t>＊（30）开门时间自动控制功能。</w:t>
      </w:r>
    </w:p>
    <w:p w14:paraId="6FD35E5D">
      <w:pPr>
        <w:pStyle w:val="13"/>
        <w:widowControl/>
        <w:spacing w:line="360" w:lineRule="auto"/>
        <w:ind w:firstLine="480"/>
        <w:jc w:val="left"/>
        <w:rPr>
          <w:rFonts w:ascii="宋体" w:hAnsi="宋体" w:cs="宋体"/>
          <w:sz w:val="24"/>
          <w:szCs w:val="24"/>
        </w:rPr>
      </w:pPr>
      <w:r>
        <w:rPr>
          <w:rFonts w:hint="eastAsia" w:ascii="宋体" w:hAnsi="宋体" w:cs="宋体"/>
          <w:sz w:val="24"/>
          <w:szCs w:val="24"/>
        </w:rPr>
        <w:t>＊（31）门过载保护功能。</w:t>
      </w:r>
    </w:p>
    <w:p w14:paraId="4FE1F765">
      <w:pPr>
        <w:pStyle w:val="13"/>
        <w:widowControl/>
        <w:spacing w:line="360" w:lineRule="auto"/>
        <w:ind w:firstLine="480"/>
        <w:jc w:val="left"/>
        <w:rPr>
          <w:rFonts w:ascii="宋体" w:hAnsi="宋体" w:cs="宋体"/>
          <w:sz w:val="24"/>
          <w:szCs w:val="24"/>
        </w:rPr>
      </w:pPr>
      <w:r>
        <w:rPr>
          <w:rFonts w:hint="eastAsia" w:ascii="宋体" w:hAnsi="宋体" w:cs="宋体"/>
          <w:sz w:val="24"/>
          <w:szCs w:val="24"/>
        </w:rPr>
        <w:t>＊（32）开关门时间异常保护功能。 </w:t>
      </w:r>
    </w:p>
    <w:p w14:paraId="5F6E3D81">
      <w:pPr>
        <w:pStyle w:val="13"/>
        <w:widowControl/>
        <w:spacing w:line="360" w:lineRule="auto"/>
        <w:ind w:firstLine="480"/>
        <w:jc w:val="left"/>
        <w:rPr>
          <w:rFonts w:ascii="宋体" w:hAnsi="宋体" w:cs="宋体"/>
          <w:sz w:val="24"/>
          <w:szCs w:val="24"/>
        </w:rPr>
      </w:pPr>
      <w:r>
        <w:rPr>
          <w:rFonts w:hint="eastAsia" w:ascii="宋体" w:hAnsi="宋体" w:cs="宋体"/>
          <w:sz w:val="24"/>
          <w:szCs w:val="24"/>
        </w:rPr>
        <w:t>＊（33）位置异常自动校正功能。</w:t>
      </w:r>
    </w:p>
    <w:p w14:paraId="44484CF5">
      <w:pPr>
        <w:pStyle w:val="13"/>
        <w:widowControl/>
        <w:spacing w:line="360" w:lineRule="auto"/>
        <w:ind w:firstLine="480"/>
        <w:jc w:val="left"/>
        <w:rPr>
          <w:rFonts w:ascii="宋体" w:hAnsi="宋体" w:cs="宋体"/>
          <w:sz w:val="24"/>
          <w:szCs w:val="24"/>
        </w:rPr>
      </w:pPr>
      <w:r>
        <w:rPr>
          <w:rFonts w:hint="eastAsia" w:ascii="宋体" w:hAnsi="宋体" w:cs="宋体"/>
          <w:sz w:val="24"/>
          <w:szCs w:val="24"/>
        </w:rPr>
        <w:t>＊（34）反向内指令自动消除功能。</w:t>
      </w:r>
    </w:p>
    <w:p w14:paraId="6427F741">
      <w:pPr>
        <w:pStyle w:val="13"/>
        <w:widowControl/>
        <w:spacing w:line="360" w:lineRule="auto"/>
        <w:ind w:firstLine="480"/>
        <w:jc w:val="left"/>
        <w:rPr>
          <w:rFonts w:ascii="宋体" w:hAnsi="宋体" w:cs="宋体"/>
          <w:sz w:val="24"/>
          <w:szCs w:val="24"/>
        </w:rPr>
      </w:pPr>
      <w:r>
        <w:rPr>
          <w:rFonts w:hint="eastAsia" w:ascii="宋体" w:hAnsi="宋体" w:cs="宋体"/>
          <w:sz w:val="24"/>
          <w:szCs w:val="24"/>
        </w:rPr>
        <w:t>＊（35）满载直驶运行功能。</w:t>
      </w:r>
    </w:p>
    <w:p w14:paraId="22DF40E0">
      <w:pPr>
        <w:pStyle w:val="13"/>
        <w:widowControl/>
        <w:spacing w:line="360" w:lineRule="auto"/>
        <w:ind w:firstLine="480"/>
        <w:jc w:val="left"/>
        <w:rPr>
          <w:rFonts w:ascii="宋体" w:hAnsi="宋体" w:cs="宋体"/>
          <w:sz w:val="24"/>
          <w:szCs w:val="24"/>
        </w:rPr>
      </w:pPr>
      <w:r>
        <w:rPr>
          <w:rFonts w:hint="eastAsia" w:ascii="宋体" w:hAnsi="宋体" w:cs="宋体"/>
          <w:sz w:val="24"/>
          <w:szCs w:val="24"/>
        </w:rPr>
        <w:t>＊（36）开门异常自动选层功能。</w:t>
      </w:r>
    </w:p>
    <w:p w14:paraId="751E0BE7">
      <w:pPr>
        <w:pStyle w:val="13"/>
        <w:widowControl/>
        <w:spacing w:line="360" w:lineRule="auto"/>
        <w:ind w:firstLine="480"/>
        <w:jc w:val="left"/>
        <w:rPr>
          <w:rFonts w:ascii="宋体" w:hAnsi="宋体" w:cs="宋体"/>
          <w:sz w:val="24"/>
          <w:szCs w:val="24"/>
        </w:rPr>
      </w:pPr>
      <w:r>
        <w:rPr>
          <w:rFonts w:hint="eastAsia" w:ascii="宋体" w:hAnsi="宋体" w:cs="宋体"/>
          <w:sz w:val="24"/>
          <w:szCs w:val="24"/>
        </w:rPr>
        <w:t>＊（37）安全触板保护功能。</w:t>
      </w:r>
    </w:p>
    <w:p w14:paraId="3D6D6B95">
      <w:pPr>
        <w:pStyle w:val="13"/>
        <w:widowControl/>
        <w:spacing w:line="360" w:lineRule="auto"/>
        <w:ind w:firstLine="480"/>
        <w:jc w:val="left"/>
        <w:rPr>
          <w:rFonts w:ascii="宋体" w:hAnsi="宋体" w:cs="宋体"/>
          <w:sz w:val="24"/>
          <w:szCs w:val="24"/>
        </w:rPr>
      </w:pPr>
      <w:r>
        <w:rPr>
          <w:rFonts w:hint="eastAsia" w:ascii="宋体" w:hAnsi="宋体" w:cs="宋体"/>
          <w:sz w:val="24"/>
          <w:szCs w:val="24"/>
        </w:rPr>
        <w:t>＊（38）微动平层功能。</w:t>
      </w:r>
    </w:p>
    <w:p w14:paraId="60DCA309">
      <w:pPr>
        <w:pStyle w:val="13"/>
        <w:widowControl/>
        <w:spacing w:line="360" w:lineRule="auto"/>
        <w:ind w:firstLine="480"/>
        <w:jc w:val="left"/>
        <w:rPr>
          <w:rFonts w:ascii="宋体" w:hAnsi="宋体" w:cs="宋体"/>
          <w:sz w:val="24"/>
          <w:szCs w:val="24"/>
        </w:rPr>
      </w:pPr>
      <w:r>
        <w:rPr>
          <w:rFonts w:hint="eastAsia" w:ascii="宋体" w:hAnsi="宋体" w:cs="宋体"/>
          <w:sz w:val="24"/>
          <w:szCs w:val="24"/>
        </w:rPr>
        <w:t>＊（39）故障自动检测功能。</w:t>
      </w:r>
    </w:p>
    <w:p w14:paraId="7D5CE3D9">
      <w:pPr>
        <w:pStyle w:val="13"/>
        <w:widowControl/>
        <w:spacing w:line="360" w:lineRule="auto"/>
        <w:ind w:firstLine="480"/>
        <w:jc w:val="left"/>
        <w:rPr>
          <w:rFonts w:ascii="宋体" w:hAnsi="宋体" w:cs="宋体"/>
          <w:sz w:val="24"/>
          <w:szCs w:val="24"/>
        </w:rPr>
      </w:pPr>
      <w:r>
        <w:rPr>
          <w:rFonts w:hint="eastAsia" w:ascii="宋体" w:hAnsi="宋体" w:cs="宋体"/>
          <w:sz w:val="24"/>
          <w:szCs w:val="24"/>
        </w:rPr>
        <w:t>＊（40）轿内误指令取消功能。</w:t>
      </w:r>
    </w:p>
    <w:p w14:paraId="004C9082">
      <w:pPr>
        <w:pStyle w:val="13"/>
        <w:widowControl/>
        <w:spacing w:line="360" w:lineRule="auto"/>
        <w:ind w:firstLine="480"/>
        <w:jc w:val="left"/>
        <w:rPr>
          <w:rFonts w:ascii="宋体" w:hAnsi="宋体" w:cs="宋体"/>
          <w:sz w:val="24"/>
          <w:szCs w:val="24"/>
        </w:rPr>
      </w:pPr>
      <w:r>
        <w:rPr>
          <w:rFonts w:hint="eastAsia" w:ascii="宋体" w:hAnsi="宋体" w:cs="宋体"/>
          <w:sz w:val="24"/>
          <w:szCs w:val="24"/>
        </w:rPr>
        <w:t>＊（41）无效内指令自动消除功能。</w:t>
      </w:r>
    </w:p>
    <w:p w14:paraId="5DA6A603">
      <w:pPr>
        <w:pStyle w:val="13"/>
        <w:widowControl/>
        <w:spacing w:line="360" w:lineRule="auto"/>
        <w:ind w:firstLine="480"/>
        <w:jc w:val="left"/>
        <w:rPr>
          <w:rFonts w:ascii="宋体" w:hAnsi="宋体" w:cs="宋体"/>
          <w:sz w:val="24"/>
          <w:szCs w:val="24"/>
        </w:rPr>
      </w:pPr>
      <w:r>
        <w:rPr>
          <w:rFonts w:hint="eastAsia" w:ascii="宋体" w:hAnsi="宋体" w:cs="宋体"/>
          <w:sz w:val="24"/>
          <w:szCs w:val="24"/>
        </w:rPr>
        <w:t>＊（42）泊梯功能。</w:t>
      </w:r>
    </w:p>
    <w:p w14:paraId="2D20CD20">
      <w:pPr>
        <w:pStyle w:val="13"/>
        <w:widowControl/>
        <w:spacing w:line="360" w:lineRule="auto"/>
        <w:ind w:firstLine="480"/>
        <w:jc w:val="left"/>
        <w:rPr>
          <w:rFonts w:ascii="宋体" w:hAnsi="宋体" w:cs="宋体"/>
          <w:sz w:val="24"/>
          <w:szCs w:val="24"/>
        </w:rPr>
      </w:pPr>
      <w:r>
        <w:rPr>
          <w:rFonts w:hint="eastAsia" w:ascii="宋体" w:hAnsi="宋体" w:cs="宋体"/>
          <w:sz w:val="24"/>
          <w:szCs w:val="24"/>
        </w:rPr>
        <w:t>＊（43）门区保护（光幕）。</w:t>
      </w:r>
    </w:p>
    <w:p w14:paraId="0803ADE8">
      <w:pPr>
        <w:pStyle w:val="13"/>
        <w:widowControl/>
        <w:spacing w:line="360" w:lineRule="auto"/>
        <w:ind w:firstLine="480"/>
        <w:jc w:val="left"/>
        <w:rPr>
          <w:rFonts w:ascii="宋体" w:hAnsi="宋体" w:cs="宋体"/>
          <w:sz w:val="24"/>
          <w:szCs w:val="24"/>
        </w:rPr>
      </w:pPr>
      <w:r>
        <w:rPr>
          <w:rFonts w:hint="eastAsia" w:ascii="宋体" w:hAnsi="宋体" w:cs="宋体"/>
          <w:sz w:val="24"/>
          <w:szCs w:val="24"/>
        </w:rPr>
        <w:t>＊（44）专用运行功能。</w:t>
      </w:r>
    </w:p>
    <w:p w14:paraId="53F79B37">
      <w:pPr>
        <w:pStyle w:val="13"/>
        <w:tabs>
          <w:tab w:val="left" w:pos="6840"/>
        </w:tabs>
        <w:spacing w:line="360" w:lineRule="auto"/>
        <w:ind w:firstLine="480"/>
        <w:rPr>
          <w:rFonts w:ascii="宋体" w:hAnsi="宋体" w:cs="宋体"/>
          <w:sz w:val="24"/>
          <w:szCs w:val="24"/>
        </w:rPr>
      </w:pPr>
      <w:r>
        <w:rPr>
          <w:rFonts w:hint="eastAsia" w:ascii="宋体" w:hAnsi="宋体" w:cs="宋体"/>
          <w:sz w:val="24"/>
          <w:szCs w:val="24"/>
        </w:rPr>
        <w:t>＊（45）井道照明。</w:t>
      </w:r>
    </w:p>
    <w:p w14:paraId="59AC6CF2">
      <w:pPr>
        <w:pStyle w:val="13"/>
        <w:tabs>
          <w:tab w:val="left" w:pos="6840"/>
        </w:tabs>
        <w:spacing w:line="360" w:lineRule="auto"/>
        <w:ind w:firstLine="480"/>
        <w:rPr>
          <w:rFonts w:ascii="宋体" w:hAnsi="宋体" w:cs="宋体"/>
          <w:sz w:val="24"/>
          <w:szCs w:val="24"/>
        </w:rPr>
      </w:pPr>
      <w:r>
        <w:rPr>
          <w:rFonts w:hint="eastAsia" w:ascii="宋体" w:hAnsi="宋体" w:cs="宋体"/>
          <w:sz w:val="24"/>
          <w:szCs w:val="24"/>
        </w:rPr>
        <w:t>＊（46）底坑爬梯。</w:t>
      </w:r>
    </w:p>
    <w:p w14:paraId="3E2CB131">
      <w:pPr>
        <w:pStyle w:val="13"/>
        <w:tabs>
          <w:tab w:val="left" w:pos="6840"/>
        </w:tabs>
        <w:spacing w:line="360" w:lineRule="auto"/>
        <w:ind w:firstLine="480"/>
        <w:rPr>
          <w:rFonts w:ascii="宋体" w:hAnsi="宋体" w:cs="宋体"/>
          <w:sz w:val="24"/>
          <w:szCs w:val="24"/>
        </w:rPr>
      </w:pPr>
      <w:r>
        <w:rPr>
          <w:rFonts w:hint="eastAsia" w:ascii="宋体" w:hAnsi="宋体" w:cs="宋体"/>
          <w:sz w:val="24"/>
          <w:szCs w:val="24"/>
        </w:rPr>
        <w:t>＊(47)消防迫降功能。</w:t>
      </w:r>
    </w:p>
    <w:p w14:paraId="2CB060B1">
      <w:pPr>
        <w:pStyle w:val="13"/>
        <w:tabs>
          <w:tab w:val="left" w:pos="6840"/>
        </w:tabs>
        <w:spacing w:line="360" w:lineRule="auto"/>
        <w:ind w:firstLine="480"/>
        <w:rPr>
          <w:rFonts w:ascii="宋体" w:hAnsi="宋体" w:cs="宋体"/>
          <w:sz w:val="24"/>
          <w:szCs w:val="24"/>
        </w:rPr>
      </w:pPr>
      <w:r>
        <w:rPr>
          <w:rFonts w:hint="eastAsia" w:ascii="宋体" w:hAnsi="宋体" w:cs="宋体"/>
          <w:sz w:val="24"/>
          <w:szCs w:val="24"/>
        </w:rPr>
        <w:t>▲(48)IC卡功能：写卡器每个小区一套，每户不低于5张IC卡。</w:t>
      </w:r>
    </w:p>
    <w:p w14:paraId="604D8308">
      <w:pPr>
        <w:pStyle w:val="13"/>
        <w:tabs>
          <w:tab w:val="left" w:pos="6840"/>
        </w:tabs>
        <w:spacing w:line="360" w:lineRule="auto"/>
        <w:ind w:firstLine="480"/>
        <w:rPr>
          <w:rFonts w:ascii="宋体" w:hAnsi="宋体" w:cs="宋体"/>
          <w:sz w:val="24"/>
          <w:szCs w:val="24"/>
        </w:rPr>
      </w:pPr>
      <w:r>
        <w:rPr>
          <w:rFonts w:hint="eastAsia" w:ascii="宋体" w:hAnsi="宋体" w:cs="宋体"/>
          <w:sz w:val="24"/>
          <w:szCs w:val="24"/>
        </w:rPr>
        <w:t>▲(49)阻车系统：防电动车进入电梯，系统需接入现有住宅管理平台。</w:t>
      </w:r>
    </w:p>
    <w:p w14:paraId="7FD14160">
      <w:pPr>
        <w:pStyle w:val="13"/>
        <w:widowControl/>
        <w:spacing w:line="360" w:lineRule="auto"/>
        <w:ind w:firstLine="480"/>
        <w:rPr>
          <w:rFonts w:ascii="宋体" w:hAnsi="宋体" w:cs="宋体"/>
          <w:sz w:val="24"/>
          <w:szCs w:val="24"/>
        </w:rPr>
      </w:pPr>
      <w:r>
        <w:rPr>
          <w:rFonts w:hint="eastAsia" w:ascii="宋体" w:hAnsi="宋体" w:cs="宋体"/>
          <w:sz w:val="24"/>
          <w:szCs w:val="24"/>
        </w:rPr>
        <w:t>除上述特别要求外电梯性能还应符合GB/T10058-2023《电梯技术条件》3.3条的基本要求。</w:t>
      </w:r>
    </w:p>
    <w:p w14:paraId="29A052C0">
      <w:pPr>
        <w:pStyle w:val="13"/>
        <w:tabs>
          <w:tab w:val="left" w:pos="6840"/>
        </w:tabs>
        <w:spacing w:line="360" w:lineRule="auto"/>
        <w:ind w:firstLine="480"/>
        <w:rPr>
          <w:rFonts w:ascii="宋体" w:hAnsi="宋体" w:cs="宋体"/>
          <w:sz w:val="24"/>
          <w:szCs w:val="24"/>
        </w:rPr>
      </w:pPr>
      <w:r>
        <w:rPr>
          <w:rFonts w:hint="eastAsia" w:ascii="宋体" w:hAnsi="宋体" w:cs="宋体"/>
          <w:sz w:val="24"/>
          <w:szCs w:val="24"/>
        </w:rPr>
        <w:t>1.4.2附加功能配置：由投标人自报，但均含在投标总价中。</w:t>
      </w:r>
    </w:p>
    <w:p w14:paraId="15AD331B">
      <w:pPr>
        <w:spacing w:line="360" w:lineRule="auto"/>
        <w:ind w:firstLine="480"/>
        <w:rPr>
          <w:rFonts w:ascii="宋体" w:hAnsi="宋体" w:cs="宋体"/>
          <w:sz w:val="24"/>
          <w:szCs w:val="24"/>
        </w:rPr>
      </w:pPr>
      <w:r>
        <w:rPr>
          <w:rFonts w:hint="eastAsia" w:ascii="宋体" w:hAnsi="宋体" w:cs="宋体"/>
          <w:sz w:val="24"/>
          <w:szCs w:val="24"/>
        </w:rPr>
        <w:t>注：投标人所提供的货物技术规格应符合货物的技术规格及要求，如果投标人不能响应招标文件技术规格和要求的某项技术规格，投标人应在技术偏离表中说明偏离情况，如果投标人不提供技术偏离表说明偏离情况，则认为提供的货物完全符合本招标文件的要求。</w:t>
      </w:r>
    </w:p>
    <w:p w14:paraId="6139C4CF">
      <w:pPr>
        <w:pStyle w:val="13"/>
        <w:tabs>
          <w:tab w:val="left" w:pos="6840"/>
        </w:tabs>
        <w:spacing w:line="360" w:lineRule="auto"/>
        <w:ind w:firstLine="472"/>
        <w:rPr>
          <w:rFonts w:ascii="宋体" w:hAnsi="宋体" w:cs="宋体"/>
          <w:b/>
          <w:sz w:val="24"/>
          <w:szCs w:val="24"/>
        </w:rPr>
      </w:pPr>
      <w:r>
        <w:rPr>
          <w:rFonts w:hint="eastAsia" w:ascii="宋体" w:hAnsi="宋体" w:cs="宋体"/>
          <w:b/>
          <w:sz w:val="24"/>
          <w:szCs w:val="24"/>
        </w:rPr>
        <w:t>2、旧梯拆除、安装、调试</w:t>
      </w:r>
    </w:p>
    <w:p w14:paraId="00741351">
      <w:pPr>
        <w:pStyle w:val="13"/>
        <w:tabs>
          <w:tab w:val="left" w:pos="6840"/>
        </w:tabs>
        <w:spacing w:line="360" w:lineRule="auto"/>
        <w:ind w:firstLine="420"/>
        <w:rPr>
          <w:rFonts w:ascii="宋体" w:hAnsi="宋体" w:cs="宋体"/>
          <w:b/>
          <w:bCs/>
          <w:sz w:val="24"/>
          <w:szCs w:val="24"/>
        </w:rPr>
      </w:pPr>
      <w:r>
        <w:rPr>
          <w:rFonts w:hint="eastAsia" w:ascii="宋体" w:hAnsi="宋体" w:cs="宋体"/>
          <w:sz w:val="24"/>
          <w:szCs w:val="24"/>
        </w:rPr>
        <w:t>2.1</w:t>
      </w:r>
      <w:r>
        <w:rPr>
          <w:rFonts w:hint="eastAsia" w:ascii="宋体" w:hAnsi="宋体" w:cs="宋体"/>
          <w:b/>
          <w:sz w:val="24"/>
          <w:szCs w:val="24"/>
        </w:rPr>
        <w:t>本次所采购电梯由中标人负责合同设备的采购、安装、调试、报验直至领取运行许可的所有证照，期间发生的一切费用由中标人负责。</w:t>
      </w:r>
      <w:r>
        <w:rPr>
          <w:rFonts w:hint="eastAsia" w:ascii="宋体" w:hAnsi="宋体" w:cs="宋体"/>
          <w:b/>
          <w:bCs/>
          <w:color w:val="000000" w:themeColor="text1"/>
          <w:sz w:val="24"/>
          <w:szCs w:val="24"/>
        </w:rPr>
        <w:t>旧电梯中的部分设备由社区优先拆除（社区拆除的设备须经泗洪县住房和城乡建设局同意），</w:t>
      </w:r>
      <w:r>
        <w:rPr>
          <w:rFonts w:hint="eastAsia" w:ascii="宋体" w:hAnsi="宋体" w:cs="宋体"/>
          <w:b/>
          <w:bCs/>
          <w:sz w:val="24"/>
          <w:szCs w:val="24"/>
        </w:rPr>
        <w:t>中标单位负责其余设施拆除，残值用于旧梯拆除费用和井道整改。（明细报价中注明残值抵扣费用，未注明残值抵扣费用的做无效标处理）</w:t>
      </w:r>
    </w:p>
    <w:p w14:paraId="385B0265">
      <w:pPr>
        <w:pStyle w:val="13"/>
        <w:tabs>
          <w:tab w:val="left" w:pos="6840"/>
        </w:tabs>
        <w:spacing w:line="360" w:lineRule="auto"/>
        <w:ind w:firstLine="420"/>
        <w:rPr>
          <w:rFonts w:ascii="宋体" w:hAnsi="宋体" w:cs="宋体"/>
          <w:sz w:val="24"/>
          <w:szCs w:val="24"/>
        </w:rPr>
      </w:pPr>
      <w:r>
        <w:rPr>
          <w:rFonts w:hint="eastAsia" w:ascii="宋体" w:hAnsi="宋体" w:cs="宋体"/>
          <w:sz w:val="24"/>
          <w:szCs w:val="24"/>
        </w:rPr>
        <w:t>2.2在安装、调试过程中采购人提供水和电源，费用由投标人自理。货物到达现场后卸货所需的起重设备、辅助设备及货物现场保管安装调试所需的一切费用由投标人负责。</w:t>
      </w:r>
    </w:p>
    <w:p w14:paraId="24F5F943">
      <w:pPr>
        <w:pStyle w:val="13"/>
        <w:tabs>
          <w:tab w:val="left" w:pos="6840"/>
        </w:tabs>
        <w:spacing w:line="360" w:lineRule="auto"/>
        <w:ind w:firstLine="480"/>
        <w:rPr>
          <w:rFonts w:ascii="宋体" w:hAnsi="宋体" w:cs="宋体"/>
          <w:sz w:val="24"/>
          <w:szCs w:val="24"/>
        </w:rPr>
      </w:pPr>
      <w:r>
        <w:rPr>
          <w:rFonts w:hint="eastAsia" w:ascii="宋体" w:hAnsi="宋体" w:cs="宋体"/>
          <w:sz w:val="24"/>
          <w:szCs w:val="24"/>
        </w:rPr>
        <w:t>2.3在安装调试过程中，允许采购单位人员参与。设备在此过程中的损坏由投标人负责。</w:t>
      </w:r>
    </w:p>
    <w:p w14:paraId="19860A85">
      <w:pPr>
        <w:pStyle w:val="13"/>
        <w:tabs>
          <w:tab w:val="left" w:pos="6840"/>
        </w:tabs>
        <w:spacing w:line="360" w:lineRule="auto"/>
        <w:ind w:firstLine="480"/>
        <w:rPr>
          <w:rFonts w:ascii="宋体" w:hAnsi="宋体" w:cs="宋体"/>
          <w:sz w:val="24"/>
          <w:szCs w:val="24"/>
        </w:rPr>
      </w:pPr>
      <w:r>
        <w:rPr>
          <w:rFonts w:hint="eastAsia" w:ascii="宋体" w:hAnsi="宋体" w:cs="宋体"/>
          <w:sz w:val="24"/>
          <w:szCs w:val="24"/>
        </w:rPr>
        <w:t>2.4安装要求：</w:t>
      </w:r>
    </w:p>
    <w:p w14:paraId="0F08B995">
      <w:pPr>
        <w:pStyle w:val="13"/>
        <w:tabs>
          <w:tab w:val="left" w:pos="6840"/>
        </w:tabs>
        <w:spacing w:line="360" w:lineRule="auto"/>
        <w:ind w:firstLine="480"/>
        <w:rPr>
          <w:rFonts w:ascii="宋体" w:hAnsi="宋体" w:cs="宋体"/>
          <w:sz w:val="24"/>
          <w:szCs w:val="24"/>
        </w:rPr>
      </w:pPr>
      <w:r>
        <w:rPr>
          <w:rFonts w:hint="eastAsia" w:ascii="宋体" w:hAnsi="宋体" w:cs="宋体"/>
          <w:sz w:val="24"/>
          <w:szCs w:val="24"/>
        </w:rPr>
        <w:t>2.4.1 应具有建设主管部门颁发的电梯安装资质证书和地方政府的许可证。</w:t>
      </w:r>
    </w:p>
    <w:p w14:paraId="5593884A">
      <w:pPr>
        <w:pStyle w:val="13"/>
        <w:tabs>
          <w:tab w:val="left" w:pos="6840"/>
        </w:tabs>
        <w:spacing w:line="360" w:lineRule="auto"/>
        <w:ind w:firstLine="480"/>
        <w:rPr>
          <w:rFonts w:ascii="宋体" w:hAnsi="宋体" w:cs="宋体"/>
          <w:sz w:val="24"/>
          <w:szCs w:val="24"/>
        </w:rPr>
      </w:pPr>
      <w:r>
        <w:rPr>
          <w:rFonts w:hint="eastAsia" w:ascii="宋体" w:hAnsi="宋体" w:cs="宋体"/>
          <w:sz w:val="24"/>
          <w:szCs w:val="24"/>
        </w:rPr>
        <w:t>2.4.2 安装队伍概况说明，拟参加安装人员技术证书和工作证及其安装业绩表。</w:t>
      </w:r>
    </w:p>
    <w:p w14:paraId="7DF6D1DE">
      <w:pPr>
        <w:pStyle w:val="13"/>
        <w:tabs>
          <w:tab w:val="left" w:pos="6840"/>
        </w:tabs>
        <w:spacing w:line="360" w:lineRule="auto"/>
        <w:ind w:firstLine="480"/>
        <w:rPr>
          <w:rFonts w:ascii="宋体" w:hAnsi="宋体" w:cs="宋体"/>
          <w:sz w:val="24"/>
          <w:szCs w:val="24"/>
        </w:rPr>
      </w:pPr>
      <w:r>
        <w:rPr>
          <w:rFonts w:hint="eastAsia" w:ascii="宋体" w:hAnsi="宋体" w:cs="宋体"/>
          <w:sz w:val="24"/>
          <w:szCs w:val="24"/>
        </w:rPr>
        <w:t>2.4.3 电梯的安装标准将执行最新的国家标准。</w:t>
      </w:r>
    </w:p>
    <w:p w14:paraId="16552ACE">
      <w:pPr>
        <w:pStyle w:val="13"/>
        <w:tabs>
          <w:tab w:val="left" w:pos="6840"/>
        </w:tabs>
        <w:spacing w:line="360" w:lineRule="auto"/>
        <w:ind w:firstLine="472"/>
        <w:rPr>
          <w:rFonts w:ascii="宋体" w:hAnsi="宋体" w:cs="宋体"/>
          <w:b/>
          <w:sz w:val="24"/>
          <w:szCs w:val="24"/>
        </w:rPr>
      </w:pPr>
      <w:r>
        <w:rPr>
          <w:rFonts w:hint="eastAsia" w:ascii="宋体" w:hAnsi="宋体" w:cs="宋体"/>
          <w:b/>
          <w:sz w:val="24"/>
          <w:szCs w:val="24"/>
        </w:rPr>
        <w:t>3、机房改造</w:t>
      </w:r>
    </w:p>
    <w:p w14:paraId="6C8E7CA1">
      <w:pPr>
        <w:pStyle w:val="13"/>
        <w:tabs>
          <w:tab w:val="left" w:pos="6840"/>
        </w:tabs>
        <w:spacing w:line="360" w:lineRule="auto"/>
        <w:ind w:firstLine="470"/>
        <w:rPr>
          <w:rFonts w:ascii="宋体" w:hAnsi="宋体" w:cs="宋体"/>
          <w:bCs/>
          <w:sz w:val="24"/>
          <w:szCs w:val="24"/>
        </w:rPr>
      </w:pPr>
      <w:r>
        <w:rPr>
          <w:rFonts w:hint="eastAsia" w:ascii="宋体" w:hAnsi="宋体" w:cs="宋体"/>
          <w:bCs/>
          <w:sz w:val="24"/>
          <w:szCs w:val="24"/>
        </w:rPr>
        <w:t>3.1电梯机房内部楼面、墙面、顶棚、屋面出新，做法详见图纸。</w:t>
      </w:r>
      <w:r>
        <w:pict>
          <v:shape id="_x0000_s2050" o:spid="_x0000_s2050" o:spt="75" type="#_x0000_t75" style="position:absolute;left:0pt;margin-left:0pt;margin-top:0pt;height:50pt;width:50pt;visibility:hidden;z-index:251659264;mso-width-relative:page;mso-height-relative:page;" filled="t" o:preferrelative="t" stroked="t" coordsize="21600,21600">
            <v:path/>
            <v:fill on="t" focussize="0,0"/>
            <v:stroke joinstyle="round"/>
            <v:imagedata o:title=""/>
            <o:lock v:ext="edit" selection="t" aspectratio="f"/>
          </v:shape>
        </w:pict>
      </w:r>
    </w:p>
    <w:p w14:paraId="1C435B82">
      <w:pPr>
        <w:pStyle w:val="13"/>
        <w:tabs>
          <w:tab w:val="left" w:pos="6840"/>
        </w:tabs>
        <w:spacing w:line="360" w:lineRule="auto"/>
        <w:ind w:firstLine="470"/>
        <w:rPr>
          <w:rFonts w:ascii="宋体" w:hAnsi="宋体" w:cs="宋体"/>
          <w:bCs/>
          <w:sz w:val="24"/>
          <w:szCs w:val="24"/>
        </w:rPr>
      </w:pPr>
      <w:r>
        <w:rPr>
          <w:rFonts w:hint="eastAsia" w:ascii="宋体" w:hAnsi="宋体" w:cs="宋体"/>
          <w:bCs/>
          <w:sz w:val="24"/>
          <w:szCs w:val="24"/>
        </w:rPr>
        <w:t>3.2电梯机房防火门更换:原电梯机房门更换为乙级防火门，尺寸根据现有门洞尺寸。</w:t>
      </w:r>
    </w:p>
    <w:p w14:paraId="3B9CFDF1">
      <w:pPr>
        <w:pStyle w:val="13"/>
        <w:tabs>
          <w:tab w:val="left" w:pos="6840"/>
        </w:tabs>
        <w:spacing w:line="360" w:lineRule="auto"/>
        <w:ind w:firstLine="470"/>
        <w:rPr>
          <w:rFonts w:ascii="宋体" w:hAnsi="宋体" w:cs="宋体"/>
          <w:bCs/>
          <w:sz w:val="24"/>
          <w:szCs w:val="24"/>
        </w:rPr>
      </w:pPr>
      <w:r>
        <w:rPr>
          <w:rFonts w:hint="eastAsia" w:ascii="宋体" w:hAnsi="宋体" w:cs="宋体"/>
          <w:bCs/>
          <w:sz w:val="24"/>
          <w:szCs w:val="24"/>
        </w:rPr>
        <w:t>3.3电梯机房百叶窗更换:原有电梯机房内的金属防雨百叶更换，防虫网更换。</w:t>
      </w:r>
    </w:p>
    <w:p w14:paraId="1B27CD8D">
      <w:pPr>
        <w:pStyle w:val="13"/>
        <w:tabs>
          <w:tab w:val="left" w:pos="6840"/>
        </w:tabs>
        <w:spacing w:line="360" w:lineRule="auto"/>
        <w:ind w:firstLine="470"/>
        <w:rPr>
          <w:rFonts w:ascii="宋体" w:hAnsi="宋体" w:cs="宋体"/>
          <w:bCs/>
          <w:color w:val="FF0000"/>
          <w:sz w:val="24"/>
          <w:szCs w:val="24"/>
        </w:rPr>
      </w:pPr>
      <w:r>
        <w:rPr>
          <w:rFonts w:hint="eastAsia" w:ascii="宋体" w:hAnsi="宋体" w:cs="宋体"/>
          <w:bCs/>
          <w:sz w:val="24"/>
          <w:szCs w:val="24"/>
        </w:rPr>
        <w:t>3.4电梯机房门口增加挡水坎:机房门后加300高100宽细石混凝土挡水坎，并刷1.5Mm厚聚氨酯防水涂料。</w:t>
      </w:r>
    </w:p>
    <w:p w14:paraId="642D1D3B">
      <w:pPr>
        <w:pStyle w:val="13"/>
        <w:tabs>
          <w:tab w:val="left" w:pos="6840"/>
        </w:tabs>
        <w:spacing w:line="360" w:lineRule="auto"/>
        <w:ind w:firstLine="470"/>
        <w:rPr>
          <w:rFonts w:ascii="宋体" w:hAnsi="宋体" w:cs="宋体"/>
          <w:bCs/>
          <w:sz w:val="24"/>
          <w:szCs w:val="24"/>
        </w:rPr>
      </w:pPr>
      <w:r>
        <w:rPr>
          <w:rFonts w:hint="eastAsia" w:ascii="宋体" w:hAnsi="宋体" w:cs="宋体"/>
          <w:bCs/>
          <w:sz w:val="24"/>
          <w:szCs w:val="24"/>
        </w:rPr>
        <w:t>3.5机房内墙脱落部分须重新粉刷。</w:t>
      </w:r>
    </w:p>
    <w:p w14:paraId="49650DF9">
      <w:pPr>
        <w:pStyle w:val="13"/>
        <w:tabs>
          <w:tab w:val="left" w:pos="6840"/>
        </w:tabs>
        <w:spacing w:line="360" w:lineRule="auto"/>
        <w:ind w:firstLine="472"/>
        <w:rPr>
          <w:rFonts w:ascii="宋体" w:hAnsi="宋体" w:cs="宋体"/>
          <w:sz w:val="24"/>
          <w:szCs w:val="24"/>
        </w:rPr>
      </w:pPr>
      <w:r>
        <w:rPr>
          <w:rFonts w:hint="eastAsia" w:ascii="宋体" w:hAnsi="宋体" w:cs="宋体"/>
          <w:b/>
          <w:sz w:val="24"/>
          <w:szCs w:val="24"/>
        </w:rPr>
        <w:t>4、其它要求</w:t>
      </w:r>
    </w:p>
    <w:p w14:paraId="26A626FA">
      <w:pPr>
        <w:pStyle w:val="13"/>
        <w:tabs>
          <w:tab w:val="left" w:pos="6840"/>
        </w:tabs>
        <w:spacing w:line="360" w:lineRule="auto"/>
        <w:ind w:firstLine="480"/>
        <w:rPr>
          <w:rFonts w:ascii="宋体" w:hAnsi="宋体" w:cs="宋体"/>
          <w:sz w:val="24"/>
          <w:szCs w:val="24"/>
        </w:rPr>
      </w:pPr>
      <w:r>
        <w:rPr>
          <w:rFonts w:hint="eastAsia" w:ascii="宋体" w:hAnsi="宋体" w:cs="宋体"/>
          <w:sz w:val="24"/>
          <w:szCs w:val="24"/>
        </w:rPr>
        <w:t>4.1  投标人需对所投产品做详细的技术描述。</w:t>
      </w:r>
    </w:p>
    <w:p w14:paraId="22AF59B7">
      <w:pPr>
        <w:pStyle w:val="13"/>
        <w:tabs>
          <w:tab w:val="left" w:pos="6840"/>
        </w:tabs>
        <w:spacing w:line="360" w:lineRule="auto"/>
        <w:ind w:firstLine="480"/>
        <w:rPr>
          <w:rFonts w:ascii="宋体" w:hAnsi="宋体" w:cs="宋体"/>
          <w:sz w:val="24"/>
          <w:szCs w:val="24"/>
        </w:rPr>
      </w:pPr>
      <w:r>
        <w:rPr>
          <w:rFonts w:hint="eastAsia" w:ascii="宋体" w:hAnsi="宋体" w:cs="宋体"/>
          <w:sz w:val="24"/>
          <w:szCs w:val="24"/>
        </w:rPr>
        <w:t>4.2 主要零部件必须如实标明产地。</w:t>
      </w:r>
    </w:p>
    <w:p w14:paraId="00F18D71">
      <w:pPr>
        <w:pStyle w:val="13"/>
        <w:spacing w:line="360" w:lineRule="auto"/>
        <w:ind w:firstLine="480"/>
        <w:rPr>
          <w:rFonts w:ascii="宋体" w:hAnsi="宋体" w:cs="宋体"/>
          <w:sz w:val="24"/>
          <w:szCs w:val="24"/>
        </w:rPr>
      </w:pPr>
      <w:r>
        <w:rPr>
          <w:rFonts w:hint="eastAsia" w:ascii="宋体" w:hAnsi="宋体" w:cs="宋体"/>
          <w:sz w:val="24"/>
          <w:szCs w:val="24"/>
        </w:rPr>
        <w:t>4.3 投标人对中标货物及服务在质保期内的售后服务要有具体内容及承诺。</w:t>
      </w:r>
    </w:p>
    <w:p w14:paraId="4F2D5962">
      <w:pPr>
        <w:pStyle w:val="13"/>
        <w:spacing w:line="360" w:lineRule="auto"/>
        <w:ind w:firstLine="480"/>
        <w:rPr>
          <w:rFonts w:ascii="宋体" w:hAnsi="宋体" w:cs="宋体"/>
          <w:sz w:val="24"/>
          <w:szCs w:val="24"/>
        </w:rPr>
      </w:pPr>
      <w:r>
        <w:rPr>
          <w:rFonts w:hint="eastAsia" w:ascii="宋体" w:hAnsi="宋体" w:cs="宋体"/>
          <w:sz w:val="24"/>
          <w:szCs w:val="24"/>
        </w:rPr>
        <w:t>4.4质保期满后的售后服务</w:t>
      </w:r>
    </w:p>
    <w:p w14:paraId="1BC49E14">
      <w:pPr>
        <w:pStyle w:val="13"/>
        <w:spacing w:line="360" w:lineRule="auto"/>
        <w:ind w:firstLine="480"/>
        <w:rPr>
          <w:rFonts w:ascii="宋体" w:hAnsi="宋体" w:cs="宋体"/>
          <w:sz w:val="24"/>
          <w:szCs w:val="24"/>
        </w:rPr>
      </w:pPr>
      <w:r>
        <w:rPr>
          <w:rFonts w:hint="eastAsia" w:ascii="宋体" w:hAnsi="宋体" w:cs="宋体"/>
          <w:sz w:val="24"/>
          <w:szCs w:val="24"/>
        </w:rPr>
        <w:t>4.4.1投标人对中标货物及服务在质保期满后，采购方不委托中标方维保的情况下，中标方要列出售后服务具体内容及承诺。</w:t>
      </w:r>
    </w:p>
    <w:p w14:paraId="42BA9625">
      <w:pPr>
        <w:pStyle w:val="13"/>
        <w:spacing w:line="360" w:lineRule="auto"/>
        <w:ind w:firstLine="480"/>
        <w:rPr>
          <w:rFonts w:ascii="宋体" w:hAnsi="宋体" w:cs="宋体"/>
          <w:sz w:val="24"/>
          <w:szCs w:val="24"/>
        </w:rPr>
      </w:pPr>
      <w:r>
        <w:rPr>
          <w:rFonts w:hint="eastAsia" w:ascii="宋体" w:hAnsi="宋体" w:cs="宋体"/>
          <w:sz w:val="24"/>
          <w:szCs w:val="24"/>
        </w:rPr>
        <w:t>4.4.2分别列出投标人对中标货物质保期满后，在采购方要求的时间内，维保清包、大包的范围、内容、价格及承诺。</w:t>
      </w:r>
    </w:p>
    <w:p w14:paraId="125A2508">
      <w:pPr>
        <w:pStyle w:val="13"/>
        <w:tabs>
          <w:tab w:val="left" w:pos="6840"/>
        </w:tabs>
        <w:spacing w:line="360" w:lineRule="auto"/>
        <w:ind w:firstLine="482"/>
        <w:rPr>
          <w:rFonts w:ascii="宋体" w:hAnsi="宋体" w:cs="宋体"/>
          <w:b/>
          <w:sz w:val="24"/>
          <w:szCs w:val="24"/>
        </w:rPr>
      </w:pPr>
      <w:r>
        <w:rPr>
          <w:rFonts w:hint="eastAsia" w:ascii="宋体" w:hAnsi="宋体" w:cs="宋体"/>
          <w:b/>
          <w:sz w:val="24"/>
          <w:szCs w:val="24"/>
        </w:rPr>
        <w:t>5、有关说明</w:t>
      </w:r>
    </w:p>
    <w:p w14:paraId="1A95B828">
      <w:pPr>
        <w:pStyle w:val="13"/>
        <w:spacing w:line="360" w:lineRule="auto"/>
        <w:ind w:firstLine="480"/>
        <w:rPr>
          <w:rFonts w:ascii="宋体" w:hAnsi="宋体" w:cs="宋体"/>
          <w:bCs/>
          <w:sz w:val="24"/>
          <w:szCs w:val="24"/>
        </w:rPr>
      </w:pPr>
      <w:r>
        <w:rPr>
          <w:rFonts w:hint="eastAsia" w:ascii="宋体" w:hAnsi="宋体" w:cs="宋体"/>
          <w:bCs/>
          <w:sz w:val="24"/>
          <w:szCs w:val="24"/>
        </w:rPr>
        <w:t>5.1</w:t>
      </w:r>
      <w:r>
        <w:rPr>
          <w:rFonts w:hint="eastAsia" w:ascii="宋体" w:hAnsi="宋体" w:cs="宋体"/>
          <w:sz w:val="24"/>
          <w:szCs w:val="24"/>
        </w:rPr>
        <w:t>建筑尺寸、数据：投标人应踏勘现场校核上述尺寸，自行报价。投标人在投标文件中应提供详细的供货范围清单。</w:t>
      </w:r>
    </w:p>
    <w:p w14:paraId="09030EF0">
      <w:pPr>
        <w:pStyle w:val="13"/>
        <w:spacing w:line="360" w:lineRule="auto"/>
        <w:ind w:firstLine="480"/>
        <w:rPr>
          <w:rFonts w:ascii="宋体" w:hAnsi="宋体" w:cs="宋体"/>
          <w:bCs/>
          <w:sz w:val="24"/>
          <w:szCs w:val="24"/>
        </w:rPr>
      </w:pPr>
      <w:r>
        <w:rPr>
          <w:rFonts w:hint="eastAsia" w:ascii="宋体" w:hAnsi="宋体" w:cs="宋体"/>
          <w:bCs/>
          <w:sz w:val="24"/>
          <w:szCs w:val="24"/>
        </w:rPr>
        <w:t>5.2 文件、资料的提供：投标人在投标文件中，应提供设备制造商、电梯安装、维保的相关资质证书。本次投标设备安装、调试、质量监督及其他服务人员的配备情况，包括人员姓名、年龄、履历以及从事本专业的工龄、职称、级别及参加类似项目的经验情况，在本项目中承担的具体任务等。</w:t>
      </w:r>
    </w:p>
    <w:p w14:paraId="67C2B14A">
      <w:pPr>
        <w:pStyle w:val="13"/>
        <w:spacing w:line="360" w:lineRule="auto"/>
        <w:ind w:firstLine="480"/>
        <w:rPr>
          <w:rFonts w:ascii="宋体" w:hAnsi="宋体" w:cs="宋体"/>
          <w:bCs/>
          <w:sz w:val="24"/>
          <w:szCs w:val="24"/>
        </w:rPr>
      </w:pPr>
      <w:r>
        <w:rPr>
          <w:rFonts w:hint="eastAsia" w:ascii="宋体" w:hAnsi="宋体" w:cs="宋体"/>
          <w:sz w:val="24"/>
          <w:szCs w:val="24"/>
        </w:rPr>
        <w:t>5.3门锁、安全钳、限速器、缓冲器等重要安全部件、必须具有型式试验合格证书。</w:t>
      </w:r>
    </w:p>
    <w:p w14:paraId="37213681">
      <w:pPr>
        <w:pStyle w:val="13"/>
        <w:tabs>
          <w:tab w:val="left" w:pos="1080"/>
        </w:tabs>
        <w:spacing w:line="360" w:lineRule="auto"/>
        <w:ind w:firstLine="480"/>
        <w:rPr>
          <w:rFonts w:ascii="宋体" w:hAnsi="宋体" w:cs="宋体"/>
          <w:bCs/>
          <w:sz w:val="24"/>
          <w:szCs w:val="24"/>
        </w:rPr>
      </w:pPr>
      <w:r>
        <w:rPr>
          <w:rFonts w:hint="eastAsia" w:ascii="宋体" w:hAnsi="宋体" w:cs="宋体"/>
          <w:bCs/>
          <w:sz w:val="24"/>
          <w:szCs w:val="24"/>
        </w:rPr>
        <w:t>5.4投标人在投标文件中提供投标设备及其安装、维保单位的相关业绩以及售后服务机构和人员情况。</w:t>
      </w:r>
    </w:p>
    <w:p w14:paraId="48ED4584">
      <w:pPr>
        <w:pStyle w:val="13"/>
        <w:tabs>
          <w:tab w:val="left" w:pos="1080"/>
        </w:tabs>
        <w:spacing w:line="360" w:lineRule="auto"/>
        <w:ind w:firstLine="480"/>
        <w:rPr>
          <w:rFonts w:ascii="宋体" w:hAnsi="宋体" w:cs="宋体"/>
          <w:bCs/>
          <w:sz w:val="24"/>
          <w:szCs w:val="24"/>
        </w:rPr>
      </w:pPr>
      <w:r>
        <w:rPr>
          <w:rFonts w:hint="eastAsia" w:ascii="宋体" w:hAnsi="宋体" w:cs="宋体"/>
          <w:bCs/>
          <w:sz w:val="24"/>
          <w:szCs w:val="24"/>
        </w:rPr>
        <w:t>5.5投标人在投标文件中应提供投标文件与招标文件的技术及商务条款偏差表，如与招标文件无偏差，也应说明。</w:t>
      </w:r>
    </w:p>
    <w:p w14:paraId="2ADEC207">
      <w:pPr>
        <w:pStyle w:val="13"/>
        <w:tabs>
          <w:tab w:val="left" w:pos="1080"/>
        </w:tabs>
        <w:spacing w:line="360" w:lineRule="auto"/>
        <w:ind w:firstLine="480"/>
        <w:rPr>
          <w:rFonts w:ascii="宋体" w:hAnsi="宋体" w:cs="宋体"/>
          <w:bCs/>
          <w:sz w:val="24"/>
          <w:szCs w:val="24"/>
        </w:rPr>
      </w:pPr>
      <w:r>
        <w:rPr>
          <w:rFonts w:hint="eastAsia" w:ascii="宋体" w:hAnsi="宋体" w:cs="宋体"/>
          <w:bCs/>
          <w:sz w:val="24"/>
          <w:szCs w:val="24"/>
        </w:rPr>
        <w:t>5.6中标人在设备交货时，应向采购人提供设备、材料的装箱清单、使用说明书、操作规程、保养、维护所必须的资料。所提供资料的语言文字必须是中文。</w:t>
      </w:r>
    </w:p>
    <w:p w14:paraId="620D1FC9">
      <w:pPr>
        <w:pStyle w:val="13"/>
        <w:tabs>
          <w:tab w:val="left" w:pos="1080"/>
        </w:tabs>
        <w:spacing w:line="360" w:lineRule="auto"/>
        <w:ind w:firstLine="480"/>
        <w:rPr>
          <w:rFonts w:ascii="宋体" w:hAnsi="宋体" w:cs="宋体"/>
          <w:bCs/>
          <w:sz w:val="24"/>
          <w:szCs w:val="24"/>
        </w:rPr>
      </w:pPr>
      <w:r>
        <w:rPr>
          <w:rFonts w:hint="eastAsia" w:ascii="宋体" w:hAnsi="宋体" w:cs="宋体"/>
          <w:bCs/>
          <w:sz w:val="24"/>
          <w:szCs w:val="24"/>
        </w:rPr>
        <w:t>5.7中标人在设备交货时应向采购人提供设备出厂前各项测试报告和产品合格证书。</w:t>
      </w:r>
    </w:p>
    <w:p w14:paraId="1FB2199B">
      <w:pPr>
        <w:pStyle w:val="13"/>
        <w:tabs>
          <w:tab w:val="left" w:pos="1080"/>
        </w:tabs>
        <w:spacing w:line="360" w:lineRule="auto"/>
        <w:ind w:firstLine="480"/>
        <w:rPr>
          <w:rFonts w:ascii="宋体" w:hAnsi="宋体" w:cs="宋体"/>
          <w:bCs/>
          <w:sz w:val="24"/>
          <w:szCs w:val="24"/>
        </w:rPr>
      </w:pPr>
      <w:r>
        <w:rPr>
          <w:rFonts w:hint="eastAsia" w:ascii="宋体" w:hAnsi="宋体" w:cs="宋体"/>
          <w:bCs/>
          <w:sz w:val="24"/>
          <w:szCs w:val="24"/>
        </w:rPr>
        <w:t>5.8我国实行生产许可证、准入证制度的产品，必须是获得我国具备资质的单位批准认可的产品，投标人应随同投标文件提供有关证明文件。</w:t>
      </w:r>
    </w:p>
    <w:p w14:paraId="29B53847">
      <w:pPr>
        <w:pStyle w:val="13"/>
        <w:spacing w:line="360" w:lineRule="auto"/>
        <w:ind w:left="-2" w:firstLine="480"/>
        <w:rPr>
          <w:rFonts w:ascii="宋体" w:hAnsi="宋体" w:cs="宋体"/>
          <w:sz w:val="24"/>
          <w:szCs w:val="24"/>
        </w:rPr>
      </w:pPr>
      <w:r>
        <w:rPr>
          <w:rFonts w:hint="eastAsia" w:ascii="宋体" w:hAnsi="宋体" w:cs="宋体"/>
          <w:bCs/>
          <w:sz w:val="24"/>
          <w:szCs w:val="24"/>
        </w:rPr>
        <w:t>5.9投标人应保证，如能中标，采购人在其本国使用中标设备时，免受第三方提出</w:t>
      </w:r>
      <w:r>
        <w:rPr>
          <w:rFonts w:hint="eastAsia" w:ascii="宋体" w:hAnsi="宋体" w:cs="宋体"/>
          <w:sz w:val="24"/>
          <w:szCs w:val="24"/>
        </w:rPr>
        <w:t>的侵犯其专利权、商标权或工业设计权的起诉。</w:t>
      </w:r>
    </w:p>
    <w:p w14:paraId="6623F693">
      <w:pPr>
        <w:pStyle w:val="13"/>
        <w:spacing w:line="360" w:lineRule="auto"/>
        <w:ind w:left="-2" w:firstLine="480"/>
        <w:rPr>
          <w:rFonts w:ascii="宋体" w:hAnsi="宋体" w:cs="宋体"/>
          <w:sz w:val="24"/>
          <w:szCs w:val="24"/>
        </w:rPr>
      </w:pPr>
      <w:r>
        <w:rPr>
          <w:rFonts w:hint="eastAsia" w:ascii="宋体" w:hAnsi="宋体" w:cs="宋体"/>
          <w:sz w:val="24"/>
          <w:szCs w:val="24"/>
        </w:rPr>
        <w:t>5.10 电梯的日常维护、保养时间，双方协商，但</w:t>
      </w:r>
      <w:r>
        <w:rPr>
          <w:rFonts w:hint="eastAsia" w:ascii="宋体" w:hAnsi="宋体" w:cs="宋体"/>
          <w:bCs/>
          <w:sz w:val="24"/>
          <w:szCs w:val="24"/>
        </w:rPr>
        <w:t>中标</w:t>
      </w:r>
      <w:r>
        <w:rPr>
          <w:rFonts w:hint="eastAsia" w:ascii="宋体" w:hAnsi="宋体" w:cs="宋体"/>
          <w:sz w:val="24"/>
          <w:szCs w:val="24"/>
        </w:rPr>
        <w:t>方应服从采购方的安排。</w:t>
      </w:r>
    </w:p>
    <w:p w14:paraId="399F4CAC">
      <w:pPr>
        <w:pStyle w:val="13"/>
        <w:spacing w:line="360" w:lineRule="auto"/>
        <w:ind w:firstLine="480"/>
        <w:rPr>
          <w:rFonts w:ascii="宋体" w:hAnsi="宋体" w:cs="宋体"/>
          <w:bCs/>
          <w:sz w:val="24"/>
          <w:szCs w:val="24"/>
        </w:rPr>
      </w:pPr>
      <w:r>
        <w:rPr>
          <w:rFonts w:hint="eastAsia" w:ascii="宋体" w:hAnsi="宋体" w:cs="宋体"/>
          <w:bCs/>
          <w:sz w:val="24"/>
          <w:szCs w:val="24"/>
        </w:rPr>
        <w:t>5.11 中标方供给采购人的设备、材料及中标方自己的施工用具，进入项目现场后的保管，由中标方负责。中标方在现场安装、调试、验收人员的安全、保险、食宿、交通，由中标方负责。</w:t>
      </w:r>
    </w:p>
    <w:p w14:paraId="56161023">
      <w:pPr>
        <w:pStyle w:val="13"/>
        <w:tabs>
          <w:tab w:val="left" w:pos="1008"/>
        </w:tabs>
        <w:spacing w:line="360" w:lineRule="auto"/>
        <w:ind w:firstLine="480"/>
        <w:rPr>
          <w:rFonts w:ascii="宋体" w:hAnsi="宋体" w:cs="宋体"/>
          <w:bCs/>
          <w:sz w:val="24"/>
          <w:szCs w:val="24"/>
        </w:rPr>
      </w:pPr>
      <w:r>
        <w:rPr>
          <w:rFonts w:hint="eastAsia" w:ascii="宋体" w:hAnsi="宋体" w:cs="宋体"/>
          <w:bCs/>
          <w:sz w:val="24"/>
          <w:szCs w:val="24"/>
        </w:rPr>
        <w:t>5.12需采购方配合的工作：投标人应在投标文件中说明，如能中标，在安装、调试、验收过程中需采购方配合的工作和需采购方提供的条件。</w:t>
      </w:r>
    </w:p>
    <w:p w14:paraId="043101F0">
      <w:pPr>
        <w:pStyle w:val="13"/>
        <w:tabs>
          <w:tab w:val="left" w:pos="1008"/>
        </w:tabs>
        <w:spacing w:line="360" w:lineRule="auto"/>
        <w:ind w:firstLine="480"/>
        <w:rPr>
          <w:rFonts w:ascii="宋体" w:hAnsi="宋体" w:cs="宋体"/>
          <w:bCs/>
          <w:sz w:val="24"/>
          <w:szCs w:val="24"/>
        </w:rPr>
      </w:pPr>
      <w:r>
        <w:rPr>
          <w:rFonts w:hint="eastAsia" w:ascii="宋体" w:hAnsi="宋体" w:cs="宋体"/>
          <w:bCs/>
          <w:sz w:val="24"/>
          <w:szCs w:val="24"/>
        </w:rPr>
        <w:t>5.13</w:t>
      </w:r>
      <w:r>
        <w:rPr>
          <w:rFonts w:hint="eastAsia" w:ascii="宋体" w:hAnsi="宋体" w:cs="宋体"/>
          <w:b/>
          <w:bCs/>
          <w:sz w:val="24"/>
          <w:szCs w:val="24"/>
        </w:rPr>
        <w:t>投标人必须到现场踏勘以充分了解项目位置、情况、道路、储存空间、机房、井道现有尺寸、装卸限制及任何其它足以影响报价的情况等。开门尺寸、井道尺寸、底坑深度、每层高度以现场实际测量为准，充分考虑电梯井道、机房等改造使之满足安装要求等相关费用</w:t>
      </w:r>
      <w:r>
        <w:rPr>
          <w:rFonts w:hint="eastAsia" w:ascii="宋体" w:hAnsi="宋体" w:cs="宋体"/>
          <w:bCs/>
          <w:sz w:val="24"/>
          <w:szCs w:val="24"/>
        </w:rPr>
        <w:t>，并计入投标报价，采购人不负担因投标人对原井道情况考虑不周而产生的其他任何费用。中标后任何因忽视或误解现场情况而导致的索赔申请将不被批准。</w:t>
      </w:r>
    </w:p>
    <w:p w14:paraId="26728F9E">
      <w:pPr>
        <w:pStyle w:val="13"/>
        <w:tabs>
          <w:tab w:val="left" w:pos="1008"/>
        </w:tabs>
        <w:spacing w:line="360" w:lineRule="auto"/>
        <w:ind w:firstLine="480"/>
        <w:rPr>
          <w:rFonts w:ascii="宋体" w:hAnsi="宋体" w:cs="宋体"/>
          <w:bCs/>
          <w:sz w:val="24"/>
          <w:szCs w:val="24"/>
        </w:rPr>
      </w:pPr>
      <w:r>
        <w:rPr>
          <w:rFonts w:hint="eastAsia" w:ascii="宋体" w:hAnsi="宋体" w:cs="宋体"/>
          <w:bCs/>
          <w:sz w:val="24"/>
          <w:szCs w:val="24"/>
        </w:rPr>
        <w:t>5.14电梯验收合格后，2个月内提供三套完整的电梯验收存档资料，逾期支付采购人1000元/天违约金。</w:t>
      </w:r>
    </w:p>
    <w:p w14:paraId="33C507F3">
      <w:pPr>
        <w:pStyle w:val="13"/>
        <w:tabs>
          <w:tab w:val="left" w:pos="1008"/>
        </w:tabs>
        <w:spacing w:line="360" w:lineRule="auto"/>
        <w:ind w:firstLine="480"/>
        <w:rPr>
          <w:rFonts w:ascii="宋体" w:hAnsi="宋体" w:cs="宋体"/>
          <w:bCs/>
          <w:sz w:val="24"/>
          <w:szCs w:val="24"/>
        </w:rPr>
      </w:pPr>
      <w:r>
        <w:rPr>
          <w:rFonts w:hint="eastAsia" w:ascii="宋体" w:hAnsi="宋体" w:cs="宋体"/>
          <w:bCs/>
          <w:sz w:val="24"/>
          <w:szCs w:val="24"/>
        </w:rPr>
        <w:t>5.15中标项目负责人须全过程参与电梯安装、调试、验收等工作，无故未请假私自离开工地现场处以500元/天违约金，该违约金直接从合同款中扣除。</w:t>
      </w:r>
    </w:p>
    <w:p w14:paraId="414151F3">
      <w:pPr>
        <w:pStyle w:val="13"/>
        <w:tabs>
          <w:tab w:val="left" w:pos="1008"/>
        </w:tabs>
        <w:spacing w:line="360" w:lineRule="auto"/>
        <w:ind w:firstLine="482"/>
        <w:rPr>
          <w:rFonts w:ascii="宋体" w:hAnsi="宋体" w:cs="宋体"/>
          <w:b/>
          <w:sz w:val="24"/>
          <w:szCs w:val="24"/>
        </w:rPr>
      </w:pPr>
      <w:r>
        <w:rPr>
          <w:rFonts w:hint="eastAsia" w:ascii="宋体" w:hAnsi="宋体" w:cs="宋体"/>
          <w:b/>
          <w:sz w:val="24"/>
          <w:szCs w:val="24"/>
        </w:rPr>
        <w:t>6、技术文件要求</w:t>
      </w:r>
    </w:p>
    <w:p w14:paraId="7D5164C4">
      <w:pPr>
        <w:pStyle w:val="13"/>
        <w:tabs>
          <w:tab w:val="left" w:pos="1008"/>
        </w:tabs>
        <w:spacing w:line="360" w:lineRule="auto"/>
        <w:ind w:firstLine="480"/>
        <w:rPr>
          <w:rFonts w:ascii="宋体" w:hAnsi="宋体" w:cs="宋体"/>
          <w:bCs/>
          <w:sz w:val="24"/>
          <w:szCs w:val="24"/>
        </w:rPr>
      </w:pPr>
      <w:r>
        <w:rPr>
          <w:rFonts w:hint="eastAsia" w:ascii="宋体" w:hAnsi="宋体" w:cs="宋体"/>
          <w:bCs/>
          <w:sz w:val="24"/>
          <w:szCs w:val="24"/>
        </w:rPr>
        <w:t>6.1 投标人必须按规定要求提供投标货物的详细技术资料，以方便采购人评标、定标。投标人提交的技术文件及产品样本必须是“原件扫描件”而不是“复印件”，并且所提供的产品样本必须同货物相一致，其中包括货物的主要性能、技术参数、结构特点、适用范围等，所提供的参考资料应尽可能全面详细。</w:t>
      </w:r>
    </w:p>
    <w:p w14:paraId="48B3113E">
      <w:pPr>
        <w:pStyle w:val="13"/>
        <w:tabs>
          <w:tab w:val="left" w:pos="1008"/>
        </w:tabs>
        <w:spacing w:line="360" w:lineRule="auto"/>
        <w:ind w:firstLine="480"/>
        <w:rPr>
          <w:rFonts w:ascii="宋体" w:hAnsi="宋体" w:cs="宋体"/>
          <w:bCs/>
          <w:sz w:val="24"/>
          <w:szCs w:val="24"/>
        </w:rPr>
      </w:pPr>
      <w:r>
        <w:rPr>
          <w:rFonts w:hint="eastAsia" w:ascii="宋体" w:hAnsi="宋体" w:cs="宋体"/>
          <w:bCs/>
          <w:sz w:val="24"/>
          <w:szCs w:val="24"/>
        </w:rPr>
        <w:t>6.2投标人应按每台/套设备给采购人提供一套完整的资料并随货物包装发运，其中包括设备安装前对安装环境的要求、操作手册、应用指南和服务。安装说明及示意图，产品合格证、使用说明书、装箱单、进口设备或者进口部件的原产地证明书、商检证明书等。</w:t>
      </w:r>
    </w:p>
    <w:p w14:paraId="0E4D926E">
      <w:pPr>
        <w:pStyle w:val="13"/>
        <w:tabs>
          <w:tab w:val="left" w:pos="6840"/>
        </w:tabs>
        <w:spacing w:line="360" w:lineRule="auto"/>
        <w:rPr>
          <w:rFonts w:ascii="宋体" w:hAnsi="宋体"/>
          <w:b/>
          <w:sz w:val="24"/>
          <w:szCs w:val="24"/>
        </w:rPr>
      </w:pPr>
      <w:r>
        <w:rPr>
          <w:rFonts w:hint="eastAsia" w:ascii="宋体" w:hAnsi="宋体"/>
          <w:b/>
          <w:sz w:val="24"/>
          <w:szCs w:val="24"/>
        </w:rPr>
        <w:t>（三）</w:t>
      </w:r>
      <w:r>
        <w:rPr>
          <w:rFonts w:hint="eastAsia" w:ascii="宋体" w:hAnsi="宋体"/>
          <w:b/>
          <w:bCs/>
          <w:sz w:val="24"/>
          <w:szCs w:val="24"/>
        </w:rPr>
        <w:t>电梯应符合的技术标准要求</w:t>
      </w:r>
    </w:p>
    <w:p w14:paraId="3539F764">
      <w:pPr>
        <w:pStyle w:val="13"/>
        <w:tabs>
          <w:tab w:val="left" w:pos="6840"/>
        </w:tabs>
        <w:spacing w:line="360" w:lineRule="auto"/>
        <w:rPr>
          <w:rFonts w:ascii="宋体" w:hAnsi="宋体"/>
          <w:sz w:val="24"/>
          <w:szCs w:val="24"/>
        </w:rPr>
      </w:pPr>
      <w:r>
        <w:rPr>
          <w:rFonts w:hint="eastAsia" w:ascii="宋体" w:hAnsi="宋体"/>
          <w:sz w:val="24"/>
          <w:szCs w:val="24"/>
        </w:rPr>
        <w:t xml:space="preserve">    投标人所提供货物的设计、制造、产品性能、材料的选择和材料的检验、产品的测试等，都应按照国内外通行的现行标准和相应的技术规范执行。而这些标准和技术规范应为合同签字日为止最新公布发行的标准和技术规范。本技术规格书中使用的标准如下：</w:t>
      </w:r>
    </w:p>
    <w:p w14:paraId="03BBC650">
      <w:pPr>
        <w:pStyle w:val="13"/>
        <w:spacing w:line="360" w:lineRule="auto"/>
        <w:ind w:firstLine="360"/>
        <w:rPr>
          <w:rFonts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）《电梯技术条件》</w:t>
      </w:r>
      <w:r>
        <w:rPr>
          <w:rFonts w:ascii="宋体" w:hAnsi="宋体"/>
          <w:sz w:val="24"/>
          <w:szCs w:val="24"/>
        </w:rPr>
        <w:t>GB/T10058-</w:t>
      </w:r>
      <w:r>
        <w:rPr>
          <w:rFonts w:hint="eastAsia" w:ascii="宋体" w:hAnsi="宋体"/>
          <w:sz w:val="24"/>
          <w:szCs w:val="24"/>
        </w:rPr>
        <w:t>2023</w:t>
      </w:r>
    </w:p>
    <w:p w14:paraId="071B71C0">
      <w:pPr>
        <w:pStyle w:val="13"/>
        <w:spacing w:line="360" w:lineRule="auto"/>
        <w:ind w:firstLine="360"/>
        <w:rPr>
          <w:rFonts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）《电梯制造与安装安全规范》</w:t>
      </w:r>
      <w:r>
        <w:rPr>
          <w:rFonts w:ascii="宋体" w:hAnsi="宋体"/>
          <w:sz w:val="24"/>
          <w:szCs w:val="24"/>
        </w:rPr>
        <w:t>GB7588-20</w:t>
      </w:r>
      <w:r>
        <w:rPr>
          <w:rFonts w:hint="eastAsia" w:ascii="宋体" w:hAnsi="宋体"/>
          <w:sz w:val="24"/>
          <w:szCs w:val="24"/>
        </w:rPr>
        <w:t>2</w:t>
      </w:r>
      <w:r>
        <w:rPr>
          <w:rFonts w:ascii="宋体" w:hAnsi="宋体"/>
          <w:sz w:val="24"/>
          <w:szCs w:val="24"/>
        </w:rPr>
        <w:t>3</w:t>
      </w:r>
    </w:p>
    <w:p w14:paraId="2B92BBB7">
      <w:pPr>
        <w:pStyle w:val="13"/>
        <w:spacing w:line="360" w:lineRule="auto"/>
        <w:ind w:firstLine="360"/>
        <w:rPr>
          <w:rFonts w:ascii="宋体" w:hAns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）《电梯试验方法》</w:t>
      </w:r>
      <w:r>
        <w:rPr>
          <w:rFonts w:ascii="宋体" w:hAnsi="宋体"/>
          <w:sz w:val="24"/>
          <w:szCs w:val="24"/>
        </w:rPr>
        <w:t>GB/T10059-</w:t>
      </w:r>
      <w:r>
        <w:rPr>
          <w:rFonts w:hint="eastAsia" w:ascii="宋体" w:hAnsi="宋体"/>
          <w:sz w:val="24"/>
          <w:szCs w:val="24"/>
        </w:rPr>
        <w:t>2023</w:t>
      </w:r>
    </w:p>
    <w:p w14:paraId="3C51D037">
      <w:pPr>
        <w:pStyle w:val="13"/>
        <w:spacing w:line="360" w:lineRule="auto"/>
        <w:ind w:firstLine="360"/>
        <w:rPr>
          <w:rFonts w:ascii="宋体" w:hAnsi="宋体"/>
          <w:sz w:val="24"/>
          <w:szCs w:val="24"/>
        </w:rPr>
      </w:pPr>
      <w:r>
        <w:rPr>
          <w:rFonts w:hint="eastAsia" w:ascii="宋体" w:hAnsi="宋体"/>
          <w:sz w:val="24"/>
          <w:szCs w:val="24"/>
        </w:rPr>
        <w:t>（</w:t>
      </w:r>
      <w:r>
        <w:rPr>
          <w:rFonts w:ascii="宋体" w:hAnsi="宋体"/>
          <w:sz w:val="24"/>
          <w:szCs w:val="24"/>
        </w:rPr>
        <w:t>4</w:t>
      </w:r>
      <w:r>
        <w:rPr>
          <w:rFonts w:hint="eastAsia" w:ascii="宋体" w:hAnsi="宋体"/>
          <w:sz w:val="24"/>
          <w:szCs w:val="24"/>
        </w:rPr>
        <w:t>）《电梯主要参数及轿厢、井道、机房的形式及尺寸》</w:t>
      </w:r>
      <w:r>
        <w:rPr>
          <w:rFonts w:ascii="宋体" w:hAnsi="宋体"/>
          <w:sz w:val="24"/>
          <w:szCs w:val="24"/>
        </w:rPr>
        <w:t>GB/T 7025.2-20</w:t>
      </w:r>
      <w:r>
        <w:rPr>
          <w:rFonts w:hint="eastAsia" w:ascii="宋体" w:hAnsi="宋体"/>
          <w:sz w:val="24"/>
          <w:szCs w:val="24"/>
        </w:rPr>
        <w:t>23</w:t>
      </w:r>
    </w:p>
    <w:p w14:paraId="7690CA2F">
      <w:pPr>
        <w:pStyle w:val="13"/>
        <w:spacing w:line="360" w:lineRule="auto"/>
        <w:ind w:firstLine="360"/>
        <w:rPr>
          <w:rFonts w:ascii="宋体" w:hAnsi="宋体"/>
          <w:sz w:val="24"/>
          <w:szCs w:val="24"/>
        </w:rPr>
      </w:pPr>
      <w:r>
        <w:rPr>
          <w:rFonts w:hint="eastAsia" w:ascii="宋体" w:hAnsi="宋体"/>
          <w:sz w:val="24"/>
          <w:szCs w:val="24"/>
        </w:rPr>
        <w:t>（</w:t>
      </w:r>
      <w:r>
        <w:rPr>
          <w:rFonts w:ascii="宋体" w:hAnsi="宋体"/>
          <w:sz w:val="24"/>
          <w:szCs w:val="24"/>
        </w:rPr>
        <w:t>5</w:t>
      </w:r>
      <w:r>
        <w:rPr>
          <w:rFonts w:hint="eastAsia" w:ascii="宋体" w:hAnsi="宋体"/>
          <w:sz w:val="24"/>
          <w:szCs w:val="24"/>
        </w:rPr>
        <w:t>）《电梯安装验收规范》</w:t>
      </w:r>
      <w:r>
        <w:rPr>
          <w:rFonts w:ascii="宋体" w:hAnsi="宋体"/>
          <w:sz w:val="24"/>
          <w:szCs w:val="24"/>
        </w:rPr>
        <w:t>GB10060-</w:t>
      </w:r>
      <w:r>
        <w:rPr>
          <w:rFonts w:hint="eastAsia" w:ascii="宋体" w:hAnsi="宋体"/>
          <w:sz w:val="24"/>
          <w:szCs w:val="24"/>
        </w:rPr>
        <w:t>2023</w:t>
      </w:r>
    </w:p>
    <w:p w14:paraId="1502BB6B">
      <w:pPr>
        <w:pStyle w:val="13"/>
        <w:spacing w:line="360" w:lineRule="auto"/>
        <w:ind w:firstLine="360"/>
        <w:rPr>
          <w:rFonts w:ascii="宋体" w:hAnsi="宋体"/>
          <w:sz w:val="24"/>
          <w:szCs w:val="24"/>
        </w:rPr>
      </w:pPr>
      <w:r>
        <w:rPr>
          <w:rFonts w:hint="eastAsia" w:ascii="宋体" w:hAnsi="宋体"/>
          <w:sz w:val="24"/>
          <w:szCs w:val="24"/>
        </w:rPr>
        <w:t>（</w:t>
      </w:r>
      <w:r>
        <w:rPr>
          <w:rFonts w:ascii="宋体" w:hAnsi="宋体"/>
          <w:sz w:val="24"/>
          <w:szCs w:val="24"/>
        </w:rPr>
        <w:t>6</w:t>
      </w:r>
      <w:r>
        <w:rPr>
          <w:rFonts w:hint="eastAsia" w:ascii="宋体" w:hAnsi="宋体"/>
          <w:sz w:val="24"/>
          <w:szCs w:val="24"/>
        </w:rPr>
        <w:t>）《电梯工程施工质量验收规范》</w:t>
      </w:r>
      <w:r>
        <w:rPr>
          <w:rFonts w:ascii="宋体" w:hAnsi="宋体"/>
          <w:sz w:val="24"/>
          <w:szCs w:val="24"/>
        </w:rPr>
        <w:t>GB50310-2</w:t>
      </w:r>
      <w:r>
        <w:rPr>
          <w:rFonts w:hint="eastAsia" w:ascii="宋体" w:hAnsi="宋体"/>
          <w:sz w:val="24"/>
          <w:szCs w:val="24"/>
        </w:rPr>
        <w:t>017</w:t>
      </w:r>
    </w:p>
    <w:p w14:paraId="48CD4FA8">
      <w:pPr>
        <w:pStyle w:val="13"/>
        <w:spacing w:line="360" w:lineRule="auto"/>
        <w:ind w:firstLine="360"/>
        <w:rPr>
          <w:rFonts w:ascii="宋体" w:hAnsi="宋体"/>
          <w:sz w:val="24"/>
          <w:szCs w:val="24"/>
        </w:rPr>
      </w:pPr>
      <w:r>
        <w:rPr>
          <w:rFonts w:hint="eastAsia" w:ascii="宋体" w:hAnsi="宋体"/>
          <w:sz w:val="24"/>
          <w:szCs w:val="24"/>
        </w:rPr>
        <w:t>（</w:t>
      </w:r>
      <w:r>
        <w:rPr>
          <w:rFonts w:ascii="宋体" w:hAnsi="宋体"/>
          <w:sz w:val="24"/>
          <w:szCs w:val="24"/>
        </w:rPr>
        <w:t>7</w:t>
      </w:r>
      <w:r>
        <w:rPr>
          <w:rFonts w:hint="eastAsia" w:ascii="宋体" w:hAnsi="宋体"/>
          <w:sz w:val="24"/>
          <w:szCs w:val="24"/>
        </w:rPr>
        <w:t>）《电梯用钢丝》</w:t>
      </w:r>
      <w:r>
        <w:rPr>
          <w:rFonts w:ascii="宋体" w:hAnsi="宋体"/>
          <w:sz w:val="24"/>
          <w:szCs w:val="24"/>
        </w:rPr>
        <w:t>GB8903-</w:t>
      </w:r>
      <w:r>
        <w:rPr>
          <w:rFonts w:hint="eastAsia" w:ascii="宋体" w:hAnsi="宋体"/>
          <w:sz w:val="24"/>
          <w:szCs w:val="24"/>
        </w:rPr>
        <w:t>2024</w:t>
      </w:r>
    </w:p>
    <w:p w14:paraId="703FD823">
      <w:pPr>
        <w:pStyle w:val="13"/>
        <w:spacing w:line="360" w:lineRule="auto"/>
        <w:ind w:firstLine="360"/>
        <w:rPr>
          <w:rFonts w:ascii="宋体" w:hAnsi="宋体"/>
          <w:sz w:val="24"/>
          <w:szCs w:val="24"/>
        </w:rPr>
      </w:pPr>
      <w:r>
        <w:rPr>
          <w:rFonts w:hint="eastAsia" w:ascii="宋体" w:hAnsi="宋体"/>
          <w:sz w:val="24"/>
          <w:szCs w:val="24"/>
        </w:rPr>
        <w:t>（</w:t>
      </w:r>
      <w:r>
        <w:rPr>
          <w:rFonts w:ascii="宋体" w:hAnsi="宋体"/>
          <w:sz w:val="24"/>
          <w:szCs w:val="24"/>
        </w:rPr>
        <w:t>8</w:t>
      </w:r>
      <w:r>
        <w:rPr>
          <w:rFonts w:hint="eastAsia" w:ascii="宋体" w:hAnsi="宋体"/>
          <w:sz w:val="24"/>
          <w:szCs w:val="24"/>
        </w:rPr>
        <w:t>）《电梯曳引机》</w:t>
      </w:r>
      <w:r>
        <w:rPr>
          <w:rFonts w:ascii="宋体" w:hAnsi="宋体"/>
          <w:sz w:val="24"/>
          <w:szCs w:val="24"/>
        </w:rPr>
        <w:t>GB/T13435-</w:t>
      </w:r>
      <w:r>
        <w:rPr>
          <w:rFonts w:hint="eastAsia" w:ascii="宋体" w:hAnsi="宋体"/>
          <w:sz w:val="24"/>
          <w:szCs w:val="24"/>
        </w:rPr>
        <w:t>2023</w:t>
      </w:r>
    </w:p>
    <w:p w14:paraId="5B51A61F">
      <w:pPr>
        <w:pStyle w:val="13"/>
        <w:spacing w:line="360" w:lineRule="auto"/>
        <w:ind w:firstLine="360"/>
        <w:rPr>
          <w:rFonts w:ascii="宋体" w:hAnsi="宋体"/>
          <w:sz w:val="24"/>
          <w:szCs w:val="24"/>
        </w:rPr>
      </w:pPr>
      <w:r>
        <w:rPr>
          <w:rFonts w:hint="eastAsia" w:ascii="宋体" w:hAnsi="宋体"/>
          <w:sz w:val="24"/>
          <w:szCs w:val="24"/>
        </w:rPr>
        <w:t>（</w:t>
      </w:r>
      <w:r>
        <w:rPr>
          <w:rFonts w:ascii="宋体" w:hAnsi="宋体"/>
          <w:sz w:val="24"/>
          <w:szCs w:val="24"/>
        </w:rPr>
        <w:t>9</w:t>
      </w:r>
      <w:r>
        <w:rPr>
          <w:rFonts w:hint="eastAsia" w:ascii="宋体" w:hAnsi="宋体"/>
          <w:sz w:val="24"/>
          <w:szCs w:val="24"/>
        </w:rPr>
        <w:t>）《交流电梯电动机通用技术条件》</w:t>
      </w:r>
      <w:r>
        <w:rPr>
          <w:rFonts w:ascii="宋体" w:hAnsi="宋体"/>
          <w:sz w:val="24"/>
          <w:szCs w:val="24"/>
        </w:rPr>
        <w:t>GB/T12974-</w:t>
      </w:r>
      <w:r>
        <w:rPr>
          <w:rFonts w:hint="eastAsia" w:ascii="宋体" w:hAnsi="宋体"/>
          <w:sz w:val="24"/>
          <w:szCs w:val="24"/>
        </w:rPr>
        <w:t>2023</w:t>
      </w:r>
    </w:p>
    <w:p w14:paraId="6967001C">
      <w:pPr>
        <w:pStyle w:val="13"/>
        <w:spacing w:line="360" w:lineRule="auto"/>
        <w:ind w:firstLine="360"/>
        <w:rPr>
          <w:rFonts w:ascii="宋体" w:hAnsi="宋体"/>
          <w:sz w:val="24"/>
          <w:szCs w:val="24"/>
        </w:rPr>
      </w:pPr>
      <w:r>
        <w:rPr>
          <w:rFonts w:hint="eastAsia" w:ascii="宋体" w:hAnsi="宋体"/>
          <w:sz w:val="24"/>
          <w:szCs w:val="24"/>
        </w:rPr>
        <w:t>（</w:t>
      </w:r>
      <w:r>
        <w:rPr>
          <w:rFonts w:ascii="宋体" w:hAnsi="宋体"/>
          <w:sz w:val="24"/>
          <w:szCs w:val="24"/>
        </w:rPr>
        <w:t>10</w:t>
      </w:r>
      <w:r>
        <w:rPr>
          <w:rFonts w:hint="eastAsia" w:ascii="宋体" w:hAnsi="宋体"/>
          <w:sz w:val="24"/>
          <w:szCs w:val="24"/>
        </w:rPr>
        <w:t>）《电梯层门耐火试验方法》</w:t>
      </w:r>
      <w:r>
        <w:rPr>
          <w:rFonts w:ascii="宋体" w:hAnsi="宋体"/>
          <w:sz w:val="24"/>
          <w:szCs w:val="24"/>
        </w:rPr>
        <w:t>GA109-</w:t>
      </w:r>
      <w:r>
        <w:rPr>
          <w:rFonts w:hint="eastAsia" w:ascii="宋体" w:hAnsi="宋体"/>
          <w:sz w:val="24"/>
          <w:szCs w:val="24"/>
        </w:rPr>
        <w:t>2011</w:t>
      </w:r>
    </w:p>
    <w:p w14:paraId="37A12305">
      <w:pPr>
        <w:pStyle w:val="13"/>
        <w:spacing w:line="360" w:lineRule="auto"/>
        <w:ind w:firstLine="360"/>
        <w:rPr>
          <w:rFonts w:ascii="宋体" w:hAnsi="Times New Roman"/>
          <w:sz w:val="24"/>
          <w:szCs w:val="24"/>
        </w:rPr>
      </w:pPr>
      <w:r>
        <w:rPr>
          <w:rFonts w:hint="eastAsia" w:ascii="宋体" w:hAnsi="宋体"/>
          <w:sz w:val="24"/>
          <w:szCs w:val="24"/>
        </w:rPr>
        <w:t>（</w:t>
      </w:r>
      <w:r>
        <w:rPr>
          <w:rFonts w:ascii="宋体" w:hAnsi="宋体"/>
          <w:sz w:val="24"/>
          <w:szCs w:val="24"/>
        </w:rPr>
        <w:t>11</w:t>
      </w:r>
      <w:r>
        <w:rPr>
          <w:rFonts w:hint="eastAsia" w:ascii="宋体" w:hAnsi="宋体"/>
          <w:sz w:val="24"/>
          <w:szCs w:val="24"/>
        </w:rPr>
        <w:t>）《电梯操作装置、信号和附件》（</w:t>
      </w:r>
      <w:r>
        <w:rPr>
          <w:rFonts w:ascii="宋体" w:hAnsi="宋体"/>
          <w:sz w:val="24"/>
          <w:szCs w:val="24"/>
        </w:rPr>
        <w:t>JG/T5009-</w:t>
      </w:r>
      <w:r>
        <w:rPr>
          <w:rFonts w:hint="eastAsia" w:ascii="宋体" w:hAnsi="宋体"/>
          <w:sz w:val="24"/>
          <w:szCs w:val="24"/>
        </w:rPr>
        <w:t>2014）</w:t>
      </w:r>
    </w:p>
    <w:p w14:paraId="21268133">
      <w:pPr>
        <w:pStyle w:val="13"/>
        <w:spacing w:line="360" w:lineRule="auto"/>
        <w:ind w:firstLine="360"/>
        <w:rPr>
          <w:rFonts w:ascii="宋体" w:hAnsi="宋体"/>
          <w:sz w:val="24"/>
          <w:szCs w:val="24"/>
        </w:rPr>
      </w:pPr>
      <w:r>
        <w:rPr>
          <w:rFonts w:hint="eastAsia" w:ascii="宋体" w:hAnsi="宋体"/>
          <w:sz w:val="24"/>
          <w:szCs w:val="24"/>
        </w:rPr>
        <w:t>（</w:t>
      </w:r>
      <w:r>
        <w:rPr>
          <w:rFonts w:ascii="宋体" w:hAnsi="宋体"/>
          <w:sz w:val="24"/>
          <w:szCs w:val="24"/>
        </w:rPr>
        <w:t>12</w:t>
      </w:r>
      <w:r>
        <w:rPr>
          <w:rFonts w:hint="eastAsia" w:ascii="宋体" w:hAnsi="宋体"/>
          <w:sz w:val="24"/>
          <w:szCs w:val="24"/>
        </w:rPr>
        <w:t>）《机械设备安装工程电梯电气装置施工及验收规范》</w:t>
      </w:r>
      <w:r>
        <w:rPr>
          <w:rFonts w:ascii="宋体" w:hAnsi="宋体"/>
          <w:sz w:val="24"/>
          <w:szCs w:val="24"/>
        </w:rPr>
        <w:t>GB50182-93</w:t>
      </w:r>
    </w:p>
    <w:p w14:paraId="7DA49E36">
      <w:pPr>
        <w:pStyle w:val="13"/>
        <w:spacing w:line="360" w:lineRule="auto"/>
        <w:ind w:firstLine="360"/>
        <w:rPr>
          <w:rFonts w:ascii="宋体" w:hAnsi="Times New Roman"/>
          <w:sz w:val="24"/>
          <w:szCs w:val="24"/>
        </w:rPr>
      </w:pPr>
      <w:r>
        <w:rPr>
          <w:rFonts w:hint="eastAsia" w:ascii="宋体" w:hAnsi="宋体"/>
          <w:sz w:val="24"/>
          <w:szCs w:val="24"/>
        </w:rPr>
        <w:t>（</w:t>
      </w:r>
      <w:r>
        <w:rPr>
          <w:rFonts w:ascii="宋体" w:hAnsi="宋体"/>
          <w:sz w:val="24"/>
          <w:szCs w:val="24"/>
        </w:rPr>
        <w:t>13</w:t>
      </w:r>
      <w:r>
        <w:rPr>
          <w:rFonts w:hint="eastAsia" w:ascii="宋体" w:hAnsi="宋体"/>
          <w:sz w:val="24"/>
          <w:szCs w:val="24"/>
        </w:rPr>
        <w:t>）江苏省防火部门的条例及相关的中国国家防火规则</w:t>
      </w:r>
    </w:p>
    <w:p w14:paraId="64FA81EB">
      <w:pPr>
        <w:pStyle w:val="13"/>
        <w:spacing w:line="360" w:lineRule="auto"/>
        <w:ind w:firstLine="360"/>
        <w:rPr>
          <w:rFonts w:ascii="宋体" w:hAnsi="宋体"/>
          <w:sz w:val="24"/>
          <w:szCs w:val="24"/>
        </w:rPr>
      </w:pPr>
      <w:r>
        <w:rPr>
          <w:rFonts w:hint="eastAsia" w:ascii="宋体" w:hAnsi="宋体"/>
          <w:sz w:val="24"/>
          <w:szCs w:val="24"/>
        </w:rPr>
        <w:t>（</w:t>
      </w:r>
      <w:r>
        <w:rPr>
          <w:rFonts w:ascii="宋体" w:hAnsi="宋体"/>
          <w:sz w:val="24"/>
          <w:szCs w:val="24"/>
        </w:rPr>
        <w:t>14</w:t>
      </w:r>
      <w:r>
        <w:rPr>
          <w:rFonts w:hint="eastAsia" w:ascii="宋体" w:hAnsi="宋体"/>
          <w:sz w:val="24"/>
          <w:szCs w:val="24"/>
        </w:rPr>
        <w:t>）《市场监管总局办公厅关于进一步做好住宅老旧电梯更新有关工作的通知》（市监特设发〔2025〕52号）</w:t>
      </w:r>
    </w:p>
    <w:p w14:paraId="0162A13E">
      <w:pPr>
        <w:pStyle w:val="13"/>
        <w:spacing w:line="360" w:lineRule="auto"/>
        <w:ind w:firstLine="360"/>
        <w:rPr>
          <w:rFonts w:ascii="宋体" w:hAnsi="宋体"/>
          <w:sz w:val="24"/>
          <w:szCs w:val="24"/>
        </w:rPr>
      </w:pPr>
      <w:r>
        <w:rPr>
          <w:rFonts w:hint="eastAsia" w:ascii="宋体" w:hAnsi="宋体"/>
          <w:sz w:val="24"/>
          <w:szCs w:val="24"/>
        </w:rPr>
        <w:t>（15）《市场监管总局办公厅关于进一步做好住宅老旧电梯更新有关工作的通知附件1.纳入超长期特别国债资金支持的更新电梯专项要求》（市监特设发〔2025〕52号）</w:t>
      </w:r>
    </w:p>
    <w:p w14:paraId="7FF7EB37">
      <w:pPr>
        <w:pStyle w:val="13"/>
        <w:spacing w:line="360" w:lineRule="auto"/>
        <w:ind w:firstLine="360"/>
        <w:rPr>
          <w:rFonts w:ascii="宋体" w:hAnsi="宋体"/>
          <w:sz w:val="24"/>
          <w:szCs w:val="24"/>
        </w:rPr>
      </w:pPr>
      <w:r>
        <w:rPr>
          <w:rFonts w:hint="eastAsia" w:ascii="宋体" w:hAnsi="宋体"/>
          <w:sz w:val="24"/>
          <w:szCs w:val="24"/>
        </w:rPr>
        <w:t>（16）《市场监管总局办公厅关于进一步做好住宅老旧电梯更新有关工作的通知附件2.纳入超长期特别国债资金支持的更新电梯检验附加要求》（市监特设发〔2025〕52号）</w:t>
      </w:r>
    </w:p>
    <w:p w14:paraId="1EB920D5">
      <w:pPr>
        <w:pStyle w:val="13"/>
        <w:spacing w:line="360" w:lineRule="auto"/>
        <w:ind w:firstLine="360"/>
        <w:rPr>
          <w:rFonts w:ascii="宋体" w:hAnsi="Times New Roman"/>
          <w:sz w:val="24"/>
          <w:szCs w:val="24"/>
        </w:rPr>
      </w:pPr>
      <w:r>
        <w:rPr>
          <w:rFonts w:hint="eastAsia" w:ascii="宋体" w:hAnsi="宋体" w:cs="宋体"/>
          <w:bCs/>
          <w:sz w:val="24"/>
          <w:szCs w:val="24"/>
        </w:rPr>
        <w:t>（17）其他</w:t>
      </w:r>
      <w:bookmarkStart w:id="12" w:name="_Hlk135317920"/>
      <w:r>
        <w:rPr>
          <w:rFonts w:hint="eastAsia" w:ascii="宋体" w:hAnsi="宋体" w:cs="宋体"/>
          <w:bCs/>
          <w:sz w:val="24"/>
          <w:szCs w:val="24"/>
        </w:rPr>
        <w:t>与电梯相关的国家、行业和地方的法律法规、规范规程、标准、图集</w:t>
      </w:r>
      <w:bookmarkEnd w:id="12"/>
      <w:r>
        <w:rPr>
          <w:rFonts w:hint="eastAsia" w:ascii="宋体" w:hAnsi="宋体"/>
          <w:sz w:val="24"/>
          <w:szCs w:val="24"/>
        </w:rPr>
        <w:t>。</w:t>
      </w:r>
    </w:p>
    <w:p w14:paraId="575C5907">
      <w:pPr>
        <w:spacing w:line="360" w:lineRule="auto"/>
        <w:ind w:firstLine="480"/>
        <w:rPr>
          <w:rFonts w:ascii="宋体" w:hAnsi="宋体" w:cs="Arial"/>
          <w:sz w:val="24"/>
          <w:szCs w:val="24"/>
        </w:rPr>
      </w:pPr>
      <w:r>
        <w:rPr>
          <w:rFonts w:hint="eastAsia" w:ascii="宋体" w:hAnsi="宋体" w:cs="宋体"/>
          <w:bCs/>
          <w:sz w:val="24"/>
          <w:szCs w:val="24"/>
        </w:rPr>
        <w:t>上述规范及技术条件并非全部，如有停用或废止的，应以相应的最新版本为准。</w:t>
      </w:r>
    </w:p>
    <w:p w14:paraId="63B46D88">
      <w:pPr>
        <w:spacing w:line="360" w:lineRule="auto"/>
        <w:ind w:firstLine="480"/>
        <w:rPr>
          <w:rFonts w:ascii="宋体" w:hAnsi="宋体"/>
          <w:b/>
          <w:bCs/>
          <w:sz w:val="24"/>
          <w:szCs w:val="24"/>
        </w:rPr>
      </w:pPr>
      <w:r>
        <w:rPr>
          <w:rFonts w:ascii="宋体" w:hAnsi="宋体" w:cs="Arial"/>
          <w:sz w:val="24"/>
          <w:szCs w:val="24"/>
        </w:rPr>
        <w:t>本次招标的电梯</w:t>
      </w:r>
      <w:r>
        <w:rPr>
          <w:rFonts w:hint="eastAsia" w:ascii="宋体" w:hAnsi="宋体" w:cs="Arial"/>
          <w:sz w:val="24"/>
          <w:szCs w:val="24"/>
        </w:rPr>
        <w:t>要求为未使用过的全新产品。</w:t>
      </w:r>
    </w:p>
    <w:p w14:paraId="26BFA434">
      <w:pPr>
        <w:spacing w:line="360" w:lineRule="auto"/>
        <w:outlineLvl w:val="1"/>
        <w:rPr>
          <w:rFonts w:ascii="宋体" w:hAnsi="宋体"/>
          <w:b/>
          <w:bCs/>
          <w:sz w:val="28"/>
          <w:szCs w:val="28"/>
        </w:rPr>
      </w:pPr>
      <w:r>
        <w:rPr>
          <w:rFonts w:hint="eastAsia" w:ascii="宋体" w:hAnsi="宋体"/>
          <w:b/>
          <w:bCs/>
          <w:sz w:val="28"/>
          <w:szCs w:val="28"/>
        </w:rPr>
        <w:t>四</w:t>
      </w:r>
      <w:r>
        <w:rPr>
          <w:rFonts w:ascii="宋体" w:hAnsi="宋体"/>
          <w:b/>
          <w:bCs/>
          <w:sz w:val="28"/>
          <w:szCs w:val="28"/>
        </w:rPr>
        <w:t>、</w:t>
      </w:r>
      <w:r>
        <w:rPr>
          <w:rFonts w:hint="eastAsia" w:ascii="宋体" w:hAnsi="宋体"/>
          <w:b/>
          <w:bCs/>
          <w:sz w:val="28"/>
          <w:szCs w:val="28"/>
        </w:rPr>
        <w:t>商务</w:t>
      </w:r>
      <w:r>
        <w:rPr>
          <w:rFonts w:ascii="宋体" w:hAnsi="宋体"/>
          <w:b/>
          <w:bCs/>
          <w:sz w:val="28"/>
          <w:szCs w:val="28"/>
        </w:rPr>
        <w:t>要求</w:t>
      </w:r>
    </w:p>
    <w:p w14:paraId="509B5E49">
      <w:pPr>
        <w:widowControl/>
        <w:spacing w:line="360" w:lineRule="auto"/>
        <w:ind w:firstLine="480"/>
        <w:jc w:val="left"/>
        <w:rPr>
          <w:rFonts w:ascii="宋体" w:hAnsi="宋体" w:cs="宋体"/>
          <w:b/>
          <w:sz w:val="24"/>
          <w:szCs w:val="24"/>
        </w:rPr>
      </w:pPr>
      <w:r>
        <w:rPr>
          <w:rFonts w:hint="eastAsia" w:ascii="宋体" w:hAnsi="宋体" w:cs="宋体"/>
          <w:b/>
          <w:sz w:val="24"/>
          <w:szCs w:val="24"/>
        </w:rPr>
        <w:t>（一）包装与储运要求</w:t>
      </w:r>
    </w:p>
    <w:p w14:paraId="447EAF9B">
      <w:pPr>
        <w:pStyle w:val="13"/>
        <w:tabs>
          <w:tab w:val="left" w:pos="1008"/>
        </w:tabs>
        <w:spacing w:line="360" w:lineRule="auto"/>
        <w:ind w:firstLine="480"/>
        <w:rPr>
          <w:rFonts w:ascii="宋体" w:hAnsi="宋体" w:cs="宋体"/>
          <w:bCs/>
          <w:sz w:val="24"/>
          <w:szCs w:val="24"/>
        </w:rPr>
      </w:pPr>
      <w:r>
        <w:rPr>
          <w:rFonts w:hint="eastAsia" w:ascii="宋体" w:hAnsi="宋体" w:cs="宋体"/>
          <w:bCs/>
          <w:sz w:val="24"/>
          <w:szCs w:val="24"/>
        </w:rPr>
        <w:t>1、包装与保护</w:t>
      </w:r>
    </w:p>
    <w:p w14:paraId="5654C0CF">
      <w:pPr>
        <w:pStyle w:val="13"/>
        <w:tabs>
          <w:tab w:val="left" w:pos="1008"/>
        </w:tabs>
        <w:spacing w:line="360" w:lineRule="auto"/>
        <w:ind w:firstLine="480"/>
        <w:rPr>
          <w:rFonts w:ascii="宋体" w:hAnsi="宋体" w:cs="宋体"/>
          <w:bCs/>
          <w:sz w:val="24"/>
          <w:szCs w:val="24"/>
        </w:rPr>
      </w:pPr>
      <w:r>
        <w:rPr>
          <w:rFonts w:hint="eastAsia" w:ascii="宋体" w:hAnsi="宋体" w:cs="宋体"/>
          <w:bCs/>
          <w:sz w:val="24"/>
          <w:szCs w:val="24"/>
        </w:rPr>
        <w:t>投标人应确保所提供的货物在装、卸、运输和储存过程中有足够的包装保护，防止货物受潮、生锈、被腐蚀、受到冲撞以及其他不可预见的损坏。货物的包装应为生产厂商出厂时的原包装，并符合相关国家标准。</w:t>
      </w:r>
    </w:p>
    <w:p w14:paraId="31FB68C9">
      <w:pPr>
        <w:pStyle w:val="13"/>
        <w:tabs>
          <w:tab w:val="left" w:pos="1008"/>
        </w:tabs>
        <w:spacing w:line="360" w:lineRule="auto"/>
        <w:ind w:firstLine="480"/>
        <w:rPr>
          <w:rFonts w:ascii="宋体" w:hAnsi="宋体" w:cs="宋体"/>
          <w:bCs/>
          <w:sz w:val="24"/>
          <w:szCs w:val="24"/>
        </w:rPr>
      </w:pPr>
      <w:r>
        <w:rPr>
          <w:rFonts w:hint="eastAsia" w:ascii="宋体" w:hAnsi="宋体" w:cs="宋体"/>
          <w:bCs/>
          <w:sz w:val="24"/>
          <w:szCs w:val="24"/>
        </w:rPr>
        <w:t>2、货物装箱清单及文件</w:t>
      </w:r>
    </w:p>
    <w:p w14:paraId="0DC18C05">
      <w:pPr>
        <w:pStyle w:val="13"/>
        <w:tabs>
          <w:tab w:val="left" w:pos="1008"/>
        </w:tabs>
        <w:spacing w:line="360" w:lineRule="auto"/>
        <w:ind w:firstLine="480"/>
        <w:rPr>
          <w:rFonts w:ascii="宋体" w:hAnsi="宋体" w:cs="宋体"/>
          <w:bCs/>
          <w:sz w:val="24"/>
          <w:szCs w:val="24"/>
        </w:rPr>
      </w:pPr>
      <w:r>
        <w:rPr>
          <w:rFonts w:hint="eastAsia" w:ascii="宋体" w:hAnsi="宋体" w:cs="宋体"/>
          <w:bCs/>
          <w:sz w:val="24"/>
          <w:szCs w:val="24"/>
        </w:rPr>
        <w:t>货物包装箱内必须附有详细的装箱清单，主机、附件、各种零部件和消耗品有清楚的与装箱单相对应的名称和编号。在包装箱中必须有招标文件所要求的所有文件和资料。</w:t>
      </w:r>
    </w:p>
    <w:p w14:paraId="1C04EA0E">
      <w:pPr>
        <w:spacing w:line="360" w:lineRule="auto"/>
        <w:ind w:firstLine="480"/>
        <w:rPr>
          <w:rFonts w:ascii="宋体" w:hAnsi="宋体"/>
          <w:b/>
          <w:bCs/>
          <w:sz w:val="24"/>
          <w:szCs w:val="24"/>
        </w:rPr>
      </w:pPr>
      <w:r>
        <w:rPr>
          <w:rFonts w:hint="eastAsia" w:ascii="宋体" w:hAnsi="宋体"/>
          <w:b/>
          <w:bCs/>
          <w:sz w:val="24"/>
          <w:szCs w:val="24"/>
        </w:rPr>
        <w:t>（二）交货期、交货方式及交货地点</w:t>
      </w:r>
    </w:p>
    <w:p w14:paraId="675DA520">
      <w:pPr>
        <w:spacing w:line="360" w:lineRule="auto"/>
        <w:ind w:firstLine="480"/>
        <w:rPr>
          <w:rFonts w:ascii="宋体" w:hAnsi="宋体"/>
          <w:sz w:val="24"/>
          <w:szCs w:val="24"/>
        </w:rPr>
      </w:pPr>
      <w:r>
        <w:rPr>
          <w:rFonts w:hint="eastAsia" w:ascii="宋体" w:hAnsi="宋体"/>
          <w:sz w:val="24"/>
          <w:szCs w:val="24"/>
        </w:rPr>
        <w:t>1、交货期：</w:t>
      </w:r>
      <w:r>
        <w:rPr>
          <w:rFonts w:hint="eastAsia" w:ascii="宋体" w:hAnsi="宋体" w:cs="宋体"/>
          <w:sz w:val="24"/>
        </w:rPr>
        <w:t>合同签订后120日历天内完成供货安装调试。</w:t>
      </w:r>
    </w:p>
    <w:p w14:paraId="765A928B">
      <w:pPr>
        <w:spacing w:line="360" w:lineRule="auto"/>
        <w:ind w:firstLine="480"/>
        <w:rPr>
          <w:rFonts w:ascii="宋体" w:hAnsi="宋体"/>
          <w:sz w:val="24"/>
          <w:szCs w:val="24"/>
        </w:rPr>
      </w:pPr>
      <w:r>
        <w:rPr>
          <w:rFonts w:hint="eastAsia" w:ascii="宋体" w:hAnsi="宋体"/>
          <w:sz w:val="24"/>
          <w:szCs w:val="24"/>
        </w:rPr>
        <w:t>2、交货地点：采购人指定地点，由供应商负责办理运输和装卸等，费用由供应商负责，采购人组织验收，检验不合格或不符合质量要求，供应商除无条件退货、返工外，还应承担采购人由此造成的一切损失。</w:t>
      </w:r>
    </w:p>
    <w:p w14:paraId="19424CC7">
      <w:pPr>
        <w:spacing w:line="360" w:lineRule="auto"/>
        <w:ind w:firstLine="480"/>
        <w:rPr>
          <w:rFonts w:ascii="宋体" w:hAnsi="宋体"/>
          <w:b/>
          <w:bCs/>
          <w:sz w:val="24"/>
          <w:szCs w:val="24"/>
        </w:rPr>
      </w:pPr>
      <w:r>
        <w:rPr>
          <w:rFonts w:hint="eastAsia" w:ascii="宋体" w:hAnsi="宋体"/>
          <w:b/>
          <w:bCs/>
          <w:sz w:val="24"/>
          <w:szCs w:val="24"/>
        </w:rPr>
        <w:t>（三）付款方式</w:t>
      </w:r>
    </w:p>
    <w:p w14:paraId="00052772">
      <w:pPr>
        <w:pStyle w:val="12"/>
        <w:spacing w:line="480" w:lineRule="exact"/>
        <w:ind w:firstLine="480"/>
        <w:rPr>
          <w:rFonts w:ascii="宋体" w:hAnsi="宋体" w:cs="宋体"/>
          <w:sz w:val="24"/>
        </w:rPr>
      </w:pPr>
      <w:bookmarkStart w:id="13" w:name="_Hlk187855282"/>
      <w:r>
        <w:rPr>
          <w:rFonts w:hint="eastAsia" w:ascii="宋体" w:hAnsi="宋体" w:cs="宋体"/>
          <w:sz w:val="24"/>
        </w:rPr>
        <w:t>预付款，签订合同后支付合同总价款的30%；</w:t>
      </w:r>
    </w:p>
    <w:p w14:paraId="4A27B36F">
      <w:pPr>
        <w:pStyle w:val="12"/>
        <w:spacing w:line="480" w:lineRule="exact"/>
        <w:ind w:firstLine="480"/>
        <w:rPr>
          <w:rFonts w:ascii="宋体" w:hAnsi="宋体" w:cs="宋体"/>
          <w:color w:val="0000FF"/>
          <w:sz w:val="24"/>
        </w:rPr>
      </w:pPr>
      <w:r>
        <w:rPr>
          <w:rFonts w:hint="eastAsia" w:ascii="宋体" w:hAnsi="宋体" w:cs="宋体"/>
          <w:sz w:val="24"/>
        </w:rPr>
        <w:t>进度款：</w:t>
      </w:r>
      <w:r>
        <w:rPr>
          <w:rFonts w:hint="eastAsia" w:ascii="宋体" w:hAnsi="宋体" w:cs="宋体"/>
          <w:color w:val="000000" w:themeColor="text1"/>
          <w:sz w:val="24"/>
        </w:rPr>
        <w:t>设备安装进度至50%支付至合同价款的50%，全部安装完毕付，且特种设备安全监督部门验收合格、取得“电梯使用登记标志”后至合同价款的80%，其他附属设施安装完毕且取得竣工证明后付至合同价的100%。</w:t>
      </w:r>
    </w:p>
    <w:p w14:paraId="6A3FFAA6">
      <w:pPr>
        <w:pStyle w:val="12"/>
        <w:spacing w:line="480" w:lineRule="exact"/>
        <w:ind w:firstLine="480"/>
        <w:rPr>
          <w:rFonts w:ascii="宋体" w:hAnsi="宋体" w:cs="宋体"/>
          <w:sz w:val="24"/>
        </w:rPr>
      </w:pPr>
      <w:r>
        <w:rPr>
          <w:rFonts w:hint="eastAsia" w:ascii="宋体" w:hAnsi="宋体" w:cs="宋体"/>
          <w:sz w:val="24"/>
        </w:rPr>
        <w:t>（1）可以采用数字人民币支付。</w:t>
      </w:r>
    </w:p>
    <w:p w14:paraId="5E509D6B">
      <w:pPr>
        <w:pStyle w:val="12"/>
        <w:spacing w:line="480" w:lineRule="exact"/>
        <w:ind w:firstLine="480"/>
        <w:rPr>
          <w:rFonts w:ascii="宋体" w:hAnsi="宋体" w:cs="宋体"/>
          <w:sz w:val="24"/>
        </w:rPr>
      </w:pPr>
      <w:r>
        <w:rPr>
          <w:rFonts w:hint="eastAsia" w:ascii="宋体" w:hAnsi="宋体" w:cs="宋体"/>
          <w:sz w:val="24"/>
        </w:rPr>
        <w:t>（2）资金支付的时间：收到供应商发票10个工作日内。</w:t>
      </w:r>
    </w:p>
    <w:p w14:paraId="066159FB">
      <w:pPr>
        <w:pStyle w:val="12"/>
        <w:spacing w:line="480" w:lineRule="exact"/>
        <w:ind w:firstLine="480"/>
        <w:rPr>
          <w:rFonts w:ascii="宋体" w:hAnsi="宋体" w:cs="宋体"/>
          <w:sz w:val="24"/>
        </w:rPr>
      </w:pPr>
      <w:r>
        <w:rPr>
          <w:rFonts w:hint="eastAsia" w:ascii="宋体" w:hAnsi="宋体" w:cs="宋体"/>
          <w:sz w:val="24"/>
        </w:rPr>
        <w:t>（3）资金支付的条件：满足相应阶段的要求且收到供应商发票。</w:t>
      </w:r>
    </w:p>
    <w:p w14:paraId="0716BE56">
      <w:pPr>
        <w:pStyle w:val="12"/>
        <w:spacing w:line="480" w:lineRule="exact"/>
        <w:ind w:firstLine="480"/>
        <w:rPr>
          <w:rFonts w:ascii="宋体" w:hAnsi="宋体" w:cs="宋体"/>
          <w:sz w:val="24"/>
        </w:rPr>
      </w:pPr>
      <w:r>
        <w:rPr>
          <w:rFonts w:hint="eastAsia" w:ascii="宋体" w:hAnsi="宋体" w:cs="宋体"/>
          <w:sz w:val="24"/>
        </w:rPr>
        <w:t>（4）在签订合同时，供应商明确表示无需预付款或者主动要求降低预付款比例的，采购人可不适用前述规定。</w:t>
      </w:r>
    </w:p>
    <w:p w14:paraId="3DA2655B">
      <w:pPr>
        <w:spacing w:line="360" w:lineRule="auto"/>
        <w:outlineLvl w:val="1"/>
        <w:rPr>
          <w:rFonts w:ascii="宋体" w:hAnsi="宋体"/>
          <w:b/>
          <w:bCs/>
          <w:sz w:val="28"/>
          <w:szCs w:val="28"/>
        </w:rPr>
      </w:pPr>
      <w:r>
        <w:rPr>
          <w:rFonts w:hint="eastAsia" w:ascii="宋体" w:hAnsi="宋体"/>
          <w:b/>
          <w:bCs/>
          <w:sz w:val="28"/>
          <w:szCs w:val="28"/>
        </w:rPr>
        <w:t>五、验收标准</w:t>
      </w:r>
      <w:bookmarkEnd w:id="13"/>
    </w:p>
    <w:p w14:paraId="411D005F">
      <w:pPr>
        <w:pStyle w:val="13"/>
        <w:tabs>
          <w:tab w:val="left" w:pos="6840"/>
        </w:tabs>
        <w:spacing w:line="360" w:lineRule="auto"/>
        <w:ind w:firstLine="480"/>
        <w:rPr>
          <w:rFonts w:ascii="宋体" w:hAnsi="宋体" w:cs="宋体"/>
          <w:sz w:val="24"/>
          <w:szCs w:val="24"/>
        </w:rPr>
      </w:pPr>
      <w:bookmarkStart w:id="14" w:name="OLE_LINK9"/>
      <w:r>
        <w:rPr>
          <w:rFonts w:hint="eastAsia" w:ascii="宋体" w:hAnsi="宋体" w:cs="宋体"/>
          <w:sz w:val="24"/>
          <w:szCs w:val="24"/>
        </w:rPr>
        <w:t>（一）鉴定和验收</w:t>
      </w:r>
    </w:p>
    <w:p w14:paraId="1E524E19">
      <w:pPr>
        <w:pStyle w:val="13"/>
        <w:tabs>
          <w:tab w:val="left" w:pos="6840"/>
        </w:tabs>
        <w:spacing w:line="360" w:lineRule="auto"/>
        <w:ind w:firstLine="480"/>
        <w:rPr>
          <w:rFonts w:ascii="宋体" w:hAnsi="宋体" w:cs="宋体"/>
          <w:sz w:val="24"/>
          <w:szCs w:val="24"/>
        </w:rPr>
      </w:pPr>
      <w:r>
        <w:rPr>
          <w:rFonts w:hint="eastAsia" w:ascii="宋体" w:hAnsi="宋体" w:cs="宋体"/>
          <w:sz w:val="24"/>
          <w:szCs w:val="24"/>
        </w:rPr>
        <w:t>1、现场验收：设备、附件及备件的开箱检验，应在货物到达交货地点后10天内在合同指定的现场完成。</w:t>
      </w:r>
    </w:p>
    <w:p w14:paraId="44EC4F4E">
      <w:pPr>
        <w:pStyle w:val="13"/>
        <w:tabs>
          <w:tab w:val="left" w:pos="6840"/>
        </w:tabs>
        <w:spacing w:line="360" w:lineRule="auto"/>
        <w:ind w:firstLine="480"/>
        <w:rPr>
          <w:rFonts w:ascii="宋体" w:hAnsi="宋体" w:cs="宋体"/>
          <w:sz w:val="24"/>
          <w:szCs w:val="24"/>
        </w:rPr>
      </w:pPr>
      <w:r>
        <w:rPr>
          <w:rFonts w:hint="eastAsia" w:ascii="宋体" w:hAnsi="宋体" w:cs="宋体"/>
          <w:sz w:val="24"/>
          <w:szCs w:val="24"/>
        </w:rPr>
        <w:t>2、场地环境：货物到达安装现场后，按有关技术规程的规定存放和保管，如投标人有特殊要求，应向采购人及早提出。</w:t>
      </w:r>
    </w:p>
    <w:p w14:paraId="26E44F45">
      <w:pPr>
        <w:pStyle w:val="13"/>
        <w:tabs>
          <w:tab w:val="left" w:pos="6840"/>
        </w:tabs>
        <w:spacing w:line="360" w:lineRule="auto"/>
        <w:ind w:firstLine="480"/>
        <w:rPr>
          <w:rFonts w:ascii="宋体" w:hAnsi="宋体" w:cs="宋体"/>
          <w:sz w:val="24"/>
          <w:szCs w:val="24"/>
        </w:rPr>
      </w:pPr>
      <w:r>
        <w:rPr>
          <w:rFonts w:hint="eastAsia" w:ascii="宋体" w:hAnsi="宋体" w:cs="宋体"/>
          <w:sz w:val="24"/>
          <w:szCs w:val="24"/>
        </w:rPr>
        <w:t>3、安装调试：货物应由投标人负责在采购人建筑工地现场进行安装、调试及运行，经当地相关部门电梯检测合格后交付采购人使用。一切在安装、调试过程中造成的货物损坏，责任均在投标人。</w:t>
      </w:r>
    </w:p>
    <w:p w14:paraId="0331C34A">
      <w:pPr>
        <w:pStyle w:val="13"/>
        <w:tabs>
          <w:tab w:val="left" w:pos="6840"/>
        </w:tabs>
        <w:spacing w:line="360" w:lineRule="auto"/>
        <w:ind w:firstLine="480"/>
        <w:rPr>
          <w:rFonts w:ascii="宋体" w:hAnsi="宋体" w:cs="宋体"/>
          <w:sz w:val="24"/>
          <w:szCs w:val="24"/>
        </w:rPr>
      </w:pPr>
      <w:r>
        <w:rPr>
          <w:rFonts w:hint="eastAsia" w:ascii="宋体" w:hAnsi="宋体" w:cs="宋体"/>
          <w:sz w:val="24"/>
          <w:szCs w:val="24"/>
        </w:rPr>
        <w:t>4、设备的检验和验收： 投标人除对标书规定的电梯设备提供重要关键零部件的制造质量检测报告外，在标书中确定的安装地安装完毕后，采购人要求对整机的性能至少做以下第（二）项的检验。试验结果必须符合我国电梯制造与安装安全规范（GB10058，GB10060）以及投标人提供的制造与安装标准和技术规范要求。</w:t>
      </w:r>
    </w:p>
    <w:p w14:paraId="130EE74D">
      <w:pPr>
        <w:pStyle w:val="13"/>
        <w:tabs>
          <w:tab w:val="left" w:pos="6840"/>
        </w:tabs>
        <w:spacing w:line="360" w:lineRule="auto"/>
        <w:ind w:firstLine="480"/>
        <w:rPr>
          <w:rFonts w:ascii="宋体" w:hAnsi="宋体" w:cs="宋体"/>
          <w:sz w:val="24"/>
          <w:szCs w:val="24"/>
        </w:rPr>
      </w:pPr>
      <w:r>
        <w:rPr>
          <w:rFonts w:hint="eastAsia" w:ascii="宋体" w:hAnsi="宋体" w:cs="宋体"/>
          <w:sz w:val="24"/>
          <w:szCs w:val="24"/>
        </w:rPr>
        <w:t>（二）检验要求：</w:t>
      </w:r>
    </w:p>
    <w:p w14:paraId="211B65C9">
      <w:pPr>
        <w:pStyle w:val="13"/>
        <w:tabs>
          <w:tab w:val="left" w:pos="6840"/>
        </w:tabs>
        <w:spacing w:line="360" w:lineRule="auto"/>
        <w:ind w:firstLine="480"/>
        <w:rPr>
          <w:rFonts w:ascii="宋体" w:hAnsi="宋体" w:cs="宋体"/>
          <w:sz w:val="24"/>
          <w:szCs w:val="24"/>
        </w:rPr>
      </w:pPr>
      <w:r>
        <w:rPr>
          <w:rFonts w:hint="eastAsia" w:ascii="宋体" w:hAnsi="宋体" w:cs="宋体"/>
          <w:sz w:val="24"/>
          <w:szCs w:val="24"/>
        </w:rPr>
        <w:t>1、按投标人提供的文件与已安装完毕的电梯比较；</w:t>
      </w:r>
    </w:p>
    <w:p w14:paraId="2F3A6495">
      <w:pPr>
        <w:pStyle w:val="13"/>
        <w:tabs>
          <w:tab w:val="left" w:pos="6840"/>
        </w:tabs>
        <w:spacing w:line="360" w:lineRule="auto"/>
        <w:ind w:firstLine="480"/>
        <w:rPr>
          <w:rFonts w:ascii="宋体" w:hAnsi="宋体" w:cs="宋体"/>
          <w:sz w:val="24"/>
          <w:szCs w:val="24"/>
        </w:rPr>
      </w:pPr>
      <w:r>
        <w:rPr>
          <w:rFonts w:hint="eastAsia" w:ascii="宋体" w:hAnsi="宋体" w:cs="宋体"/>
          <w:sz w:val="24"/>
          <w:szCs w:val="24"/>
        </w:rPr>
        <w:t>2、对外观及无特殊要求的部件制造、安装质量，进行直观检查；</w:t>
      </w:r>
    </w:p>
    <w:p w14:paraId="4F9688FB">
      <w:pPr>
        <w:pStyle w:val="13"/>
        <w:tabs>
          <w:tab w:val="left" w:pos="6840"/>
        </w:tabs>
        <w:spacing w:line="360" w:lineRule="auto"/>
        <w:ind w:firstLine="480"/>
        <w:rPr>
          <w:rFonts w:ascii="宋体" w:hAnsi="宋体" w:cs="宋体"/>
          <w:sz w:val="24"/>
          <w:szCs w:val="24"/>
        </w:rPr>
      </w:pPr>
      <w:r>
        <w:rPr>
          <w:rFonts w:hint="eastAsia" w:ascii="宋体" w:hAnsi="宋体" w:cs="宋体"/>
          <w:sz w:val="24"/>
          <w:szCs w:val="24"/>
        </w:rPr>
        <w:t>3、门锁装置、控制柜、限速器、安全钳、缓冲器等部件，投标人必须提供鉴定合格证的副本，并将其合格证详细内容与电梯特殊性进行比较。</w:t>
      </w:r>
    </w:p>
    <w:p w14:paraId="676BEC05">
      <w:pPr>
        <w:pStyle w:val="13"/>
        <w:tabs>
          <w:tab w:val="left" w:pos="6840"/>
        </w:tabs>
        <w:spacing w:line="360" w:lineRule="auto"/>
        <w:ind w:firstLine="480"/>
        <w:rPr>
          <w:rFonts w:ascii="宋体" w:hAnsi="宋体" w:cs="宋体"/>
          <w:sz w:val="24"/>
          <w:szCs w:val="24"/>
        </w:rPr>
      </w:pPr>
      <w:r>
        <w:rPr>
          <w:rFonts w:hint="eastAsia" w:ascii="宋体" w:hAnsi="宋体" w:cs="宋体"/>
          <w:sz w:val="24"/>
          <w:szCs w:val="24"/>
        </w:rPr>
        <w:t>（三）设备安装调试合格后，由投标人负责联系使用地国家法定检验部门，会同采购人按国家有关标准进行联合验收，并办理使用许可证。</w:t>
      </w:r>
      <w:bookmarkEnd w:id="14"/>
    </w:p>
    <w:p w14:paraId="0FB48A4F">
      <w:pPr>
        <w:widowControl/>
        <w:spacing w:line="360" w:lineRule="auto"/>
        <w:jc w:val="left"/>
        <w:outlineLvl w:val="1"/>
        <w:rPr>
          <w:rFonts w:ascii="宋体" w:hAnsi="宋体" w:cs="宋体"/>
          <w:sz w:val="24"/>
        </w:rPr>
      </w:pPr>
      <w:r>
        <w:rPr>
          <w:rFonts w:hint="eastAsia" w:ascii="宋体" w:hAnsi="宋体"/>
          <w:b/>
          <w:bCs/>
          <w:sz w:val="28"/>
          <w:szCs w:val="28"/>
        </w:rPr>
        <w:t>六、</w:t>
      </w:r>
      <w:r>
        <w:rPr>
          <w:rFonts w:hint="eastAsia" w:ascii="宋体" w:hAnsi="宋体" w:cs="宋体"/>
          <w:b/>
          <w:bCs/>
          <w:sz w:val="24"/>
        </w:rPr>
        <w:t>项目实施方案</w:t>
      </w:r>
    </w:p>
    <w:p w14:paraId="3C050CA9">
      <w:pPr>
        <w:widowControl/>
        <w:spacing w:line="360" w:lineRule="auto"/>
        <w:ind w:firstLine="480"/>
        <w:jc w:val="left"/>
        <w:rPr>
          <w:rFonts w:ascii="宋体" w:hAnsi="宋体" w:cs="宋体"/>
          <w:sz w:val="24"/>
        </w:rPr>
      </w:pPr>
      <w:r>
        <w:rPr>
          <w:rFonts w:hint="eastAsia" w:ascii="宋体" w:hAnsi="宋体" w:cs="宋体"/>
          <w:sz w:val="24"/>
        </w:rPr>
        <w:t>1、项目实施方案：投标人应按照招标文件要求制定详细的项目实施方案，包括但不限于涉及人员组成、旧梯</w:t>
      </w:r>
      <w:r>
        <w:rPr>
          <w:rFonts w:hint="eastAsia" w:ascii="Times New Roman" w:hAnsi="Times New Roman" w:cs="宋体"/>
          <w:color w:val="000000"/>
          <w:sz w:val="24"/>
          <w:szCs w:val="24"/>
        </w:rPr>
        <w:t>拆除</w:t>
      </w:r>
      <w:r>
        <w:rPr>
          <w:rFonts w:hint="eastAsia" w:ascii="宋体" w:hAnsi="宋体" w:cs="宋体"/>
          <w:sz w:val="24"/>
        </w:rPr>
        <w:t xml:space="preserve">、质量保障措施、设备安装调试验收、风险预防及控制措施、突发事件处置方案以及原设备拆除等内容。方案应完全满足招标文件对项目实施的要求，结构严谨，内容完整详实，能够针对采购项目内容要求而细化制定。 </w:t>
      </w:r>
    </w:p>
    <w:p w14:paraId="254A5308">
      <w:pPr>
        <w:widowControl/>
        <w:spacing w:line="360" w:lineRule="auto"/>
        <w:ind w:firstLine="480"/>
        <w:jc w:val="left"/>
        <w:rPr>
          <w:rFonts w:ascii="宋体" w:hAnsi="宋体" w:cs="宋体"/>
          <w:sz w:val="24"/>
        </w:rPr>
      </w:pPr>
      <w:r>
        <w:rPr>
          <w:rFonts w:hint="eastAsia" w:ascii="宋体" w:hAnsi="宋体" w:cs="宋体"/>
          <w:sz w:val="24"/>
        </w:rPr>
        <w:t>2、旧梯拆除专项施工方案，内容包括：拆除流程、安全措施、应急预案、人员配置、机具计划、时间计划等。施工前向当地特种设备监督管理部门办理电梯报废停用手续，并提前至少3天在楼道、大堂等显著位置张贴施工公告，明确施工时间、工期、可能的影响及联系方式，提醒业主注意安全。施工过程中将人员安全（包括施工人员、业主、访客等）置于首位，杜绝任何安全事故，做好安全防护，在所有层门入口处设置高度不低于1.8米的坚固护栏和警示标志，防止人员误入。在机房入口设置警示区，非工作人员禁止入内。预留安全通道，保护公共区域的地面、墙面免受设备运输损坏。现场配备合格的灭火器。作业时必须彻底切断电梯总电源（包括照明和插座电源），在电源开关处悬挂“禁止合闸，有人工作”的警示牌，并实行“上锁”管理，钥匙由现场负责人保管。确认应急发电机不会对系统反向送电。严禁使用电梯原有的曳引钢丝绳和导轨作为吊装承力点。拆除完成以后彻底清扫井道、机房、底坑，无任何垃圾和部件遗留。</w:t>
      </w:r>
    </w:p>
    <w:p w14:paraId="0A335FF1">
      <w:pPr>
        <w:widowControl/>
        <w:spacing w:line="360" w:lineRule="auto"/>
        <w:ind w:firstLine="480"/>
        <w:jc w:val="left"/>
        <w:rPr>
          <w:rFonts w:ascii="宋体" w:hAnsi="宋体" w:cs="宋体"/>
          <w:sz w:val="24"/>
        </w:rPr>
      </w:pPr>
      <w:r>
        <w:rPr>
          <w:rFonts w:hint="eastAsia" w:ascii="宋体" w:hAnsi="宋体" w:cs="宋体"/>
          <w:sz w:val="24"/>
        </w:rPr>
        <w:t>3、进度计划及保障措施：投标人应根据招标文件要求及业主乘坐电梯需求等实际情况，以及目前的供货及安装条件所需配套人员及机械设备以保障产品供货、物流运输、产品到货日期、设备安装及调试等合同履行期限的要求，进度安排应详细、各环节衔接紧凑、保障措施完备、方式方法应符合规范要求。</w:t>
      </w:r>
    </w:p>
    <w:p w14:paraId="4ADD82E2">
      <w:pPr>
        <w:widowControl/>
        <w:spacing w:line="360" w:lineRule="auto"/>
        <w:ind w:firstLine="480"/>
        <w:jc w:val="left"/>
        <w:rPr>
          <w:rFonts w:ascii="宋体" w:hAnsi="宋体" w:cs="宋体"/>
          <w:sz w:val="24"/>
        </w:rPr>
      </w:pPr>
      <w:r>
        <w:rPr>
          <w:rFonts w:hint="eastAsia" w:ascii="宋体" w:hAnsi="宋体" w:cs="宋体"/>
          <w:sz w:val="24"/>
        </w:rPr>
        <w:t>3.1具体的项目进度安排应符合本项目实际需要，确保在合同规定的时间内完成。至少需要提供①生产方案需提供投标货物主要生产、检验、测量设备说明②供货计划需提供交货期及运输方案③进度控制需提供供货安装计划：</w:t>
      </w:r>
    </w:p>
    <w:p w14:paraId="29704C6C">
      <w:pPr>
        <w:widowControl/>
        <w:spacing w:line="360" w:lineRule="auto"/>
        <w:ind w:firstLine="480"/>
        <w:jc w:val="left"/>
        <w:rPr>
          <w:rFonts w:ascii="宋体" w:hAnsi="宋体" w:cs="宋体"/>
          <w:sz w:val="24"/>
        </w:rPr>
      </w:pPr>
      <w:r>
        <w:rPr>
          <w:rFonts w:hint="eastAsia" w:ascii="宋体" w:hAnsi="宋体" w:cs="宋体"/>
          <w:sz w:val="24"/>
        </w:rPr>
        <w:t>（1）投标人中标后，应在接到采购人中标通知（合同签订）后一周内按标书要求提交详细的施工图及施工组织设计等。</w:t>
      </w:r>
    </w:p>
    <w:p w14:paraId="3992F5AB">
      <w:pPr>
        <w:widowControl/>
        <w:spacing w:line="360" w:lineRule="auto"/>
        <w:ind w:firstLine="480"/>
        <w:jc w:val="left"/>
        <w:rPr>
          <w:rFonts w:ascii="宋体" w:hAnsi="宋体" w:cs="宋体"/>
          <w:sz w:val="24"/>
        </w:rPr>
      </w:pPr>
      <w:r>
        <w:rPr>
          <w:rFonts w:hint="eastAsia" w:ascii="宋体" w:hAnsi="宋体" w:cs="宋体"/>
          <w:sz w:val="24"/>
        </w:rPr>
        <w:t>（2）设备订货合同签订后，由中标方厂家工程师到现场勘查设计，所有尺寸以现场勘测的实际尺寸为准；到货后，中标方须派有资格的工程技术人员在整个电梯的安装调试的全过程中在施工现场负责安装、指导及调试，直至电梯最终验收合格并正常运行。若在安装过程中，由于中标方在安装过程中的责任导致建筑结构或其他设备被损坏，中标方需负责修理或赔偿损失。安装与调试中涉及的所有费用均应列入投标总价，而不能在执行中要求另外付费。</w:t>
      </w:r>
    </w:p>
    <w:p w14:paraId="78229E00">
      <w:pPr>
        <w:widowControl/>
        <w:spacing w:line="360" w:lineRule="auto"/>
        <w:ind w:firstLine="480"/>
        <w:jc w:val="left"/>
        <w:rPr>
          <w:rFonts w:ascii="宋体" w:hAnsi="宋体" w:cs="宋体"/>
          <w:sz w:val="24"/>
        </w:rPr>
      </w:pPr>
      <w:r>
        <w:rPr>
          <w:rFonts w:hint="eastAsia" w:ascii="宋体" w:hAnsi="宋体" w:cs="宋体"/>
          <w:sz w:val="24"/>
        </w:rPr>
        <w:t xml:space="preserve">4、电梯专项安装方案：投标人应根据招标文件要求，电梯拆除针对本项目电梯井道的尺寸，结合电梯井道现场实际情况（如安装所需的基坑土建、电梯井道照明、电梯井防水、电梯井原有无用的设施设备拆除以及其周围墙面及瓷砖的修复等），提供有针对性的电梯钢结构井道现场施工安装方案及安全、质量保障措施，安装方案应完整、具体、流程及施工步骤、方法应符合规范要求。 </w:t>
      </w:r>
    </w:p>
    <w:p w14:paraId="1EB97EF4">
      <w:pPr>
        <w:widowControl/>
        <w:spacing w:line="360" w:lineRule="auto"/>
        <w:ind w:firstLine="480"/>
        <w:jc w:val="left"/>
        <w:rPr>
          <w:rFonts w:ascii="宋体" w:hAnsi="宋体" w:cs="宋体"/>
          <w:sz w:val="24"/>
        </w:rPr>
      </w:pPr>
      <w:r>
        <w:rPr>
          <w:rFonts w:hint="eastAsia" w:ascii="宋体" w:hAnsi="宋体" w:cs="宋体"/>
          <w:sz w:val="24"/>
        </w:rPr>
        <w:t>4.1电梯的安装和调试要求需严格执行与电梯相关的国家、行业和地方的法律法规、规范规程、标准、图集的要求：</w:t>
      </w:r>
    </w:p>
    <w:p w14:paraId="0F4A8F48">
      <w:pPr>
        <w:widowControl/>
        <w:spacing w:line="360" w:lineRule="auto"/>
        <w:ind w:firstLine="480"/>
        <w:jc w:val="left"/>
        <w:rPr>
          <w:rFonts w:ascii="宋体" w:hAnsi="宋体" w:cs="宋体"/>
          <w:sz w:val="24"/>
        </w:rPr>
      </w:pPr>
      <w:r>
        <w:rPr>
          <w:rFonts w:hint="eastAsia" w:ascii="宋体" w:hAnsi="宋体" w:cs="宋体"/>
          <w:sz w:val="24"/>
        </w:rPr>
        <w:t>（1）确保一年四季电梯井道干燥，保障电梯能及时安装和调试，确保电梯运行正常。如因中标人原因造成不能及时安装和调试，由中标人承担一切责任和损失。</w:t>
      </w:r>
    </w:p>
    <w:p w14:paraId="74CDAB00">
      <w:pPr>
        <w:widowControl/>
        <w:spacing w:line="360" w:lineRule="auto"/>
        <w:ind w:firstLine="480"/>
        <w:jc w:val="left"/>
        <w:rPr>
          <w:rFonts w:ascii="宋体" w:hAnsi="宋体" w:cs="宋体"/>
          <w:sz w:val="24"/>
        </w:rPr>
      </w:pPr>
      <w:r>
        <w:rPr>
          <w:rFonts w:hint="eastAsia" w:ascii="宋体" w:hAnsi="宋体" w:cs="宋体"/>
          <w:sz w:val="24"/>
        </w:rPr>
        <w:t>（2）所投电梯必须符合中华人民共和国电梯制造与安全规范的制造、安装标准和技术规范要求，中标人须提供采购人所在地质量技术监督部门的验收合格证、运行证等。</w:t>
      </w:r>
    </w:p>
    <w:p w14:paraId="0C8260AF">
      <w:pPr>
        <w:widowControl/>
        <w:spacing w:line="360" w:lineRule="auto"/>
        <w:ind w:firstLine="480"/>
        <w:jc w:val="left"/>
        <w:rPr>
          <w:rFonts w:ascii="宋体" w:hAnsi="宋体" w:cs="宋体"/>
          <w:sz w:val="24"/>
        </w:rPr>
      </w:pPr>
      <w:r>
        <w:rPr>
          <w:rFonts w:hint="eastAsia" w:ascii="宋体" w:hAnsi="宋体" w:cs="宋体"/>
          <w:sz w:val="24"/>
        </w:rPr>
        <w:t>（3）本次采购规定的电梯设备，由中标人负责运输到项目现场，并进行整机安装、调试及试运行，政府验收合格后交付采购人。</w:t>
      </w:r>
    </w:p>
    <w:p w14:paraId="720D4F3D">
      <w:pPr>
        <w:widowControl/>
        <w:spacing w:line="360" w:lineRule="auto"/>
        <w:ind w:firstLine="480"/>
        <w:jc w:val="left"/>
        <w:rPr>
          <w:rFonts w:ascii="宋体" w:hAnsi="宋体" w:cs="宋体"/>
          <w:sz w:val="24"/>
        </w:rPr>
      </w:pPr>
      <w:r>
        <w:rPr>
          <w:rFonts w:hint="eastAsia" w:ascii="宋体" w:hAnsi="宋体" w:cs="宋体"/>
          <w:sz w:val="24"/>
        </w:rPr>
        <w:t>（4）投标人依据现场实际情况和招标文件的要求，提供具体详实的项目实施方案（必须含自收到中标通知书之日起的项目进度计划表）。</w:t>
      </w:r>
    </w:p>
    <w:p w14:paraId="0FB401B1">
      <w:pPr>
        <w:widowControl/>
        <w:spacing w:line="360" w:lineRule="auto"/>
        <w:ind w:firstLine="480"/>
        <w:jc w:val="left"/>
        <w:rPr>
          <w:rFonts w:ascii="宋体" w:hAnsi="宋体" w:cs="宋体"/>
          <w:sz w:val="24"/>
        </w:rPr>
      </w:pPr>
      <w:r>
        <w:rPr>
          <w:rFonts w:hint="eastAsia" w:ascii="宋体" w:hAnsi="宋体" w:cs="宋体"/>
          <w:sz w:val="24"/>
        </w:rPr>
        <w:t>5、电梯应急预案：投标人应按照招标文件要求制定详细的电梯应急预案，电梯安装、维保工作是特种作业，安全性要求极高，在各种工作中会出现各种各样的紧急情况，这就要求投标人对紧急情况的出现要时刻做好准备。安全第一，预防为主，出现情况能及时处置，为做到这些，投标人需根据国家标准，行业标准及市各职能部门的要求，制定应急处理方案。</w:t>
      </w:r>
    </w:p>
    <w:p w14:paraId="62A6269E">
      <w:pPr>
        <w:widowControl/>
        <w:spacing w:line="360" w:lineRule="auto"/>
        <w:ind w:firstLine="480"/>
        <w:jc w:val="left"/>
        <w:rPr>
          <w:rFonts w:ascii="宋体" w:hAnsi="宋体" w:cs="宋体"/>
          <w:sz w:val="24"/>
        </w:rPr>
      </w:pPr>
      <w:r>
        <w:rPr>
          <w:rFonts w:hint="eastAsia" w:ascii="宋体" w:hAnsi="宋体" w:cs="宋体"/>
          <w:sz w:val="24"/>
        </w:rPr>
        <w:t>5.1接到报警或发现有乘客被困在电梯内，应立即通知保安消防监控室，同时记录接报和发现时间。</w:t>
      </w:r>
    </w:p>
    <w:p w14:paraId="01BE5508">
      <w:pPr>
        <w:widowControl/>
        <w:spacing w:line="360" w:lineRule="auto"/>
        <w:ind w:firstLine="480"/>
        <w:jc w:val="left"/>
        <w:rPr>
          <w:rFonts w:ascii="宋体" w:hAnsi="宋体" w:cs="宋体"/>
          <w:sz w:val="24"/>
        </w:rPr>
      </w:pPr>
      <w:r>
        <w:rPr>
          <w:rFonts w:hint="eastAsia" w:ascii="宋体" w:hAnsi="宋体" w:cs="宋体"/>
          <w:sz w:val="24"/>
        </w:rPr>
        <w:t>5.2维修单位经理或值班人员接报后，应立即派人前往现场解救，同时电话通知电梯维修公司前来抢修。</w:t>
      </w:r>
    </w:p>
    <w:p w14:paraId="6759F7E3">
      <w:pPr>
        <w:widowControl/>
        <w:spacing w:line="360" w:lineRule="auto"/>
        <w:ind w:firstLine="480"/>
        <w:jc w:val="left"/>
        <w:rPr>
          <w:rFonts w:ascii="宋体" w:hAnsi="宋体" w:cs="宋体"/>
          <w:sz w:val="24"/>
        </w:rPr>
      </w:pPr>
      <w:r>
        <w:rPr>
          <w:rFonts w:hint="eastAsia" w:ascii="宋体" w:hAnsi="宋体" w:cs="宋体"/>
          <w:sz w:val="24"/>
        </w:rPr>
        <w:t>5.3若维修单位和电梯维修公司都无能力解救或短期时间内解救不了，应视情况向公安部门或消防部门求助（应说明求助原因和情况）。向公安、消防部门求助前应征得甲方的同意。</w:t>
      </w:r>
    </w:p>
    <w:p w14:paraId="561693B0">
      <w:pPr>
        <w:widowControl/>
        <w:spacing w:line="360" w:lineRule="auto"/>
        <w:ind w:firstLine="480"/>
        <w:jc w:val="left"/>
        <w:rPr>
          <w:rFonts w:ascii="宋体" w:hAnsi="宋体" w:cs="宋体"/>
          <w:sz w:val="24"/>
        </w:rPr>
      </w:pPr>
      <w:r>
        <w:rPr>
          <w:rFonts w:hint="eastAsia" w:ascii="宋体" w:hAnsi="宋体" w:cs="宋体"/>
          <w:sz w:val="24"/>
        </w:rPr>
        <w:t>5.4在解救过程中，若发现被困乘客中有人晕厥、神志昏迷（尤其是老人或小孩），应立即通知医护人员到场，以便被困人员救出后即可进⾏抢救。</w:t>
      </w:r>
    </w:p>
    <w:p w14:paraId="3129FC67">
      <w:pPr>
        <w:widowControl/>
        <w:spacing w:line="360" w:lineRule="auto"/>
        <w:ind w:firstLine="480"/>
        <w:jc w:val="left"/>
        <w:rPr>
          <w:rFonts w:ascii="宋体" w:hAnsi="宋体" w:cs="宋体"/>
          <w:sz w:val="24"/>
        </w:rPr>
      </w:pPr>
      <w:r>
        <w:rPr>
          <w:rFonts w:hint="eastAsia" w:ascii="宋体" w:hAnsi="宋体" w:cs="宋体"/>
          <w:sz w:val="24"/>
        </w:rPr>
        <w:t>5.5被困者救出后，应立即请电梯维修公司查明故障原因，修复后方可恢复正常运⾏。</w:t>
      </w:r>
    </w:p>
    <w:p w14:paraId="43C8C187">
      <w:pPr>
        <w:widowControl/>
        <w:spacing w:line="360" w:lineRule="auto"/>
        <w:ind w:firstLine="480"/>
        <w:jc w:val="left"/>
        <w:rPr>
          <w:rFonts w:ascii="宋体" w:hAnsi="宋体" w:cs="宋体"/>
          <w:sz w:val="24"/>
        </w:rPr>
      </w:pPr>
      <w:r>
        <w:rPr>
          <w:rFonts w:hint="eastAsia" w:ascii="宋体" w:hAnsi="宋体" w:cs="宋体"/>
          <w:sz w:val="24"/>
        </w:rPr>
        <w:t>5.6维修单位经理或值班人员应详细记录故障发生时间、原因、解救办法和修复时间。</w:t>
      </w:r>
    </w:p>
    <w:p w14:paraId="4DFFB5A3">
      <w:pPr>
        <w:spacing w:line="360" w:lineRule="auto"/>
        <w:outlineLvl w:val="1"/>
        <w:rPr>
          <w:rFonts w:ascii="宋体" w:hAnsi="宋体"/>
          <w:b/>
          <w:bCs/>
          <w:sz w:val="28"/>
          <w:szCs w:val="28"/>
        </w:rPr>
      </w:pPr>
      <w:r>
        <w:rPr>
          <w:rFonts w:hint="eastAsia" w:ascii="宋体" w:hAnsi="宋体"/>
          <w:b/>
          <w:bCs/>
          <w:sz w:val="28"/>
          <w:szCs w:val="28"/>
        </w:rPr>
        <w:t>七、售后服务及维保要求</w:t>
      </w:r>
    </w:p>
    <w:p w14:paraId="69146CA8">
      <w:pPr>
        <w:spacing w:line="360" w:lineRule="auto"/>
        <w:ind w:firstLine="480"/>
        <w:rPr>
          <w:rFonts w:ascii="宋体" w:hAnsi="宋体" w:cs="宋体"/>
          <w:sz w:val="24"/>
        </w:rPr>
      </w:pPr>
      <w:r>
        <w:rPr>
          <w:rFonts w:hint="eastAsia" w:ascii="宋体" w:hAnsi="宋体" w:cs="宋体"/>
          <w:sz w:val="24"/>
        </w:rPr>
        <w:t xml:space="preserve">售后服务方案：投标人应按照招标文件要求制定切实可行的售后服务方案，包括但不限于服务保障体系、技术人员配置、响应时间、紧急故障处理预案、电梯常规检查及保养、日常使用注意事项等内容，方案应满足招标文件对项目实施的要求，方案内容完整详细、故障响应时间迅速，能够针对采购项目内容要求而细化制定。 </w:t>
      </w:r>
    </w:p>
    <w:p w14:paraId="1878E671">
      <w:pPr>
        <w:spacing w:line="360" w:lineRule="auto"/>
        <w:ind w:firstLine="480"/>
        <w:rPr>
          <w:rFonts w:ascii="宋体" w:hAnsi="宋体"/>
          <w:b/>
          <w:bCs/>
          <w:sz w:val="24"/>
          <w:szCs w:val="24"/>
        </w:rPr>
      </w:pPr>
      <w:r>
        <w:rPr>
          <w:rFonts w:hint="eastAsia" w:ascii="宋体" w:hAnsi="宋体"/>
          <w:b/>
          <w:bCs/>
          <w:sz w:val="24"/>
          <w:szCs w:val="24"/>
        </w:rPr>
        <w:t>（一）质保及售后技术服务要求</w:t>
      </w:r>
    </w:p>
    <w:p w14:paraId="443E15A5">
      <w:pPr>
        <w:pStyle w:val="13"/>
        <w:tabs>
          <w:tab w:val="left" w:pos="1008"/>
        </w:tabs>
        <w:spacing w:line="360" w:lineRule="auto"/>
        <w:ind w:firstLine="480"/>
        <w:rPr>
          <w:rFonts w:ascii="宋体" w:hAnsi="宋体" w:cs="宋体"/>
          <w:bCs/>
          <w:sz w:val="24"/>
          <w:szCs w:val="24"/>
        </w:rPr>
      </w:pPr>
      <w:r>
        <w:rPr>
          <w:rFonts w:hint="eastAsia" w:ascii="宋体" w:hAnsi="宋体" w:cs="宋体"/>
          <w:bCs/>
          <w:sz w:val="24"/>
          <w:szCs w:val="24"/>
        </w:rPr>
        <w:t>1、质量保证</w:t>
      </w:r>
    </w:p>
    <w:p w14:paraId="6F9CC9A2">
      <w:pPr>
        <w:pStyle w:val="13"/>
        <w:tabs>
          <w:tab w:val="left" w:pos="1008"/>
        </w:tabs>
        <w:spacing w:line="360" w:lineRule="auto"/>
        <w:ind w:firstLine="480"/>
        <w:rPr>
          <w:rFonts w:ascii="宋体" w:hAnsi="宋体" w:cs="宋体"/>
          <w:bCs/>
          <w:sz w:val="24"/>
          <w:szCs w:val="24"/>
        </w:rPr>
      </w:pPr>
      <w:r>
        <w:rPr>
          <w:rFonts w:hint="eastAsia" w:ascii="宋体" w:hAnsi="宋体" w:cs="宋体"/>
          <w:bCs/>
          <w:sz w:val="24"/>
          <w:szCs w:val="24"/>
        </w:rPr>
        <w:t>1.1 投标人提供的所有货物在设计、制造、产品性能、材料的选择和材料的检验及产品的测试等方面均须符合最新发布的国家标准和技术规范。投标人在投标书中应对货物的质量保证体系和适用的标准作出说明。</w:t>
      </w:r>
    </w:p>
    <w:p w14:paraId="43B46E95">
      <w:pPr>
        <w:pStyle w:val="13"/>
        <w:tabs>
          <w:tab w:val="left" w:pos="1008"/>
        </w:tabs>
        <w:spacing w:line="360" w:lineRule="auto"/>
        <w:ind w:firstLine="480"/>
        <w:rPr>
          <w:rFonts w:ascii="宋体" w:hAnsi="宋体" w:cs="宋体"/>
          <w:bCs/>
          <w:color w:val="000000" w:themeColor="text1"/>
          <w:sz w:val="24"/>
          <w:szCs w:val="24"/>
        </w:rPr>
      </w:pPr>
      <w:r>
        <w:rPr>
          <w:rFonts w:hint="eastAsia" w:ascii="宋体" w:hAnsi="宋体" w:cs="宋体"/>
          <w:bCs/>
          <w:sz w:val="24"/>
          <w:szCs w:val="24"/>
        </w:rPr>
        <w:t>1.2 投标人所提供的技术规格应与招标文件技术规格规定的标准相一致或优于招标文件技术规格。若技术规格中无相应的规定，货物则应符合相应的国家标准或其原厂家最新颁布的相应的正式</w:t>
      </w:r>
      <w:r>
        <w:rPr>
          <w:rFonts w:hint="eastAsia" w:ascii="宋体" w:hAnsi="宋体" w:cs="宋体"/>
          <w:bCs/>
          <w:color w:val="000000" w:themeColor="text1"/>
          <w:sz w:val="24"/>
          <w:szCs w:val="24"/>
        </w:rPr>
        <w:t>标准。</w:t>
      </w:r>
    </w:p>
    <w:p w14:paraId="1604C5B5">
      <w:pPr>
        <w:pStyle w:val="13"/>
        <w:tabs>
          <w:tab w:val="left" w:pos="1008"/>
        </w:tabs>
        <w:spacing w:line="360" w:lineRule="auto"/>
        <w:ind w:firstLine="480"/>
        <w:rPr>
          <w:rFonts w:ascii="宋体" w:hAnsi="宋体" w:cs="宋体"/>
          <w:bCs/>
          <w:color w:val="000000" w:themeColor="text1"/>
          <w:sz w:val="24"/>
          <w:szCs w:val="24"/>
        </w:rPr>
      </w:pPr>
      <w:r>
        <w:rPr>
          <w:rFonts w:hint="eastAsia" w:ascii="宋体" w:hAnsi="宋体" w:cs="宋体"/>
          <w:bCs/>
          <w:color w:val="000000" w:themeColor="text1"/>
          <w:sz w:val="24"/>
          <w:szCs w:val="24"/>
        </w:rPr>
        <w:t>1.3 电梯整机质量保证期：不少于</w:t>
      </w:r>
      <w:r>
        <w:rPr>
          <w:rFonts w:hint="eastAsia" w:ascii="宋体" w:hAnsi="宋体" w:cs="宋体"/>
          <w:b/>
          <w:color w:val="000000" w:themeColor="text1"/>
          <w:sz w:val="24"/>
          <w:szCs w:val="24"/>
          <w:u w:val="single"/>
        </w:rPr>
        <w:t>五年</w:t>
      </w:r>
      <w:r>
        <w:rPr>
          <w:rFonts w:hint="eastAsia" w:ascii="宋体" w:hAnsi="宋体" w:cs="宋体"/>
          <w:bCs/>
          <w:color w:val="000000" w:themeColor="text1"/>
          <w:sz w:val="24"/>
          <w:szCs w:val="24"/>
        </w:rPr>
        <w:t>（自电梯验收取证之日算起）。在质量保证期内，采购人按照系统使用说明书，在正常条件下使用，由于投标人设计或制造上的缺陷而发生的损坏由投标人负责。</w:t>
      </w:r>
    </w:p>
    <w:p w14:paraId="66F0DD72">
      <w:pPr>
        <w:pStyle w:val="13"/>
        <w:tabs>
          <w:tab w:val="left" w:pos="1008"/>
        </w:tabs>
        <w:spacing w:line="360" w:lineRule="auto"/>
        <w:ind w:firstLine="480"/>
        <w:rPr>
          <w:rFonts w:ascii="宋体" w:hAnsi="宋体" w:cs="宋体"/>
          <w:bCs/>
          <w:color w:val="000000" w:themeColor="text1"/>
          <w:sz w:val="24"/>
          <w:szCs w:val="24"/>
        </w:rPr>
      </w:pPr>
      <w:r>
        <w:rPr>
          <w:rFonts w:hint="eastAsia" w:ascii="宋体" w:hAnsi="宋体" w:cs="宋体"/>
          <w:bCs/>
          <w:color w:val="000000" w:themeColor="text1"/>
          <w:sz w:val="24"/>
          <w:szCs w:val="24"/>
        </w:rPr>
        <w:t>2、技术支持和服务</w:t>
      </w:r>
    </w:p>
    <w:p w14:paraId="4171E439">
      <w:pPr>
        <w:pStyle w:val="13"/>
        <w:tabs>
          <w:tab w:val="left" w:pos="1008"/>
        </w:tabs>
        <w:spacing w:line="360" w:lineRule="auto"/>
        <w:ind w:firstLine="480"/>
        <w:rPr>
          <w:rFonts w:ascii="宋体" w:hAnsi="宋体" w:cs="宋体"/>
          <w:bCs/>
          <w:color w:val="000000" w:themeColor="text1"/>
          <w:sz w:val="24"/>
          <w:szCs w:val="24"/>
        </w:rPr>
      </w:pPr>
      <w:r>
        <w:rPr>
          <w:rFonts w:hint="eastAsia" w:ascii="宋体" w:hAnsi="宋体" w:cs="宋体"/>
          <w:bCs/>
          <w:color w:val="000000" w:themeColor="text1"/>
          <w:sz w:val="24"/>
          <w:szCs w:val="24"/>
        </w:rPr>
        <w:t>2.1计划</w:t>
      </w:r>
    </w:p>
    <w:p w14:paraId="08C861EC">
      <w:pPr>
        <w:pStyle w:val="13"/>
        <w:tabs>
          <w:tab w:val="left" w:pos="1008"/>
        </w:tabs>
        <w:spacing w:line="360" w:lineRule="auto"/>
        <w:ind w:firstLine="480"/>
        <w:rPr>
          <w:rFonts w:ascii="宋体" w:hAnsi="宋体" w:cs="宋体"/>
          <w:bCs/>
          <w:color w:val="000000" w:themeColor="text1"/>
          <w:sz w:val="24"/>
          <w:szCs w:val="24"/>
        </w:rPr>
      </w:pPr>
      <w:r>
        <w:rPr>
          <w:rFonts w:hint="eastAsia" w:ascii="宋体" w:hAnsi="宋体" w:cs="宋体"/>
          <w:bCs/>
          <w:color w:val="000000" w:themeColor="text1"/>
          <w:sz w:val="24"/>
          <w:szCs w:val="24"/>
        </w:rPr>
        <w:t>在合同生效后的15天内，中标人应向采购人提供一份详尽的“工作进度表”，该进度表应含：交货时间表，安装、调试计划和时间表，对采购人人员的培训计划等，并在“工作计划表”中说明采购人应具备的安装条件。</w:t>
      </w:r>
    </w:p>
    <w:p w14:paraId="4F56CE07">
      <w:pPr>
        <w:pStyle w:val="13"/>
        <w:tabs>
          <w:tab w:val="left" w:pos="1008"/>
        </w:tabs>
        <w:spacing w:line="360" w:lineRule="auto"/>
        <w:ind w:firstLine="480"/>
        <w:rPr>
          <w:rFonts w:ascii="宋体" w:hAnsi="宋体" w:cs="宋体"/>
          <w:bCs/>
          <w:sz w:val="24"/>
          <w:szCs w:val="24"/>
        </w:rPr>
      </w:pPr>
      <w:r>
        <w:rPr>
          <w:rFonts w:hint="eastAsia" w:ascii="宋体" w:hAnsi="宋体" w:cs="宋体"/>
          <w:bCs/>
          <w:sz w:val="24"/>
          <w:szCs w:val="24"/>
        </w:rPr>
        <w:t>2.2培训</w:t>
      </w:r>
    </w:p>
    <w:p w14:paraId="0F061728">
      <w:pPr>
        <w:pStyle w:val="13"/>
        <w:tabs>
          <w:tab w:val="left" w:pos="1008"/>
        </w:tabs>
        <w:spacing w:line="360" w:lineRule="auto"/>
        <w:ind w:firstLine="480"/>
        <w:rPr>
          <w:rFonts w:ascii="宋体" w:hAnsi="宋体" w:cs="宋体"/>
          <w:bCs/>
          <w:sz w:val="24"/>
          <w:szCs w:val="24"/>
        </w:rPr>
      </w:pPr>
      <w:r>
        <w:rPr>
          <w:rFonts w:hint="eastAsia" w:ascii="宋体" w:hAnsi="宋体" w:cs="宋体"/>
          <w:bCs/>
          <w:sz w:val="24"/>
          <w:szCs w:val="24"/>
        </w:rPr>
        <w:t xml:space="preserve"> 中标人应免费为采购人培训设备维修及操作人员3名，使采购人能够尽快地熟悉设备的性能和使用，直至能够独立操作。时间和地点由投标人自报。</w:t>
      </w:r>
    </w:p>
    <w:p w14:paraId="44DC23E6">
      <w:pPr>
        <w:pStyle w:val="13"/>
        <w:tabs>
          <w:tab w:val="left" w:pos="1008"/>
        </w:tabs>
        <w:spacing w:line="360" w:lineRule="auto"/>
        <w:ind w:firstLine="480"/>
        <w:rPr>
          <w:rFonts w:ascii="宋体" w:hAnsi="宋体" w:cs="宋体"/>
          <w:bCs/>
          <w:sz w:val="24"/>
          <w:szCs w:val="24"/>
        </w:rPr>
      </w:pPr>
      <w:r>
        <w:rPr>
          <w:rFonts w:hint="eastAsia" w:ascii="宋体" w:hAnsi="宋体" w:cs="宋体"/>
          <w:bCs/>
          <w:sz w:val="24"/>
          <w:szCs w:val="24"/>
        </w:rPr>
        <w:t>3、质量保证期内的服务</w:t>
      </w:r>
    </w:p>
    <w:p w14:paraId="18B3583F">
      <w:pPr>
        <w:pStyle w:val="13"/>
        <w:tabs>
          <w:tab w:val="left" w:pos="1008"/>
        </w:tabs>
        <w:spacing w:line="360" w:lineRule="auto"/>
        <w:ind w:firstLine="480"/>
        <w:rPr>
          <w:rFonts w:ascii="宋体" w:hAnsi="宋体" w:cs="宋体"/>
          <w:bCs/>
          <w:sz w:val="24"/>
          <w:szCs w:val="24"/>
        </w:rPr>
      </w:pPr>
      <w:r>
        <w:rPr>
          <w:rFonts w:hint="eastAsia" w:ascii="宋体" w:hAnsi="宋体" w:cs="宋体"/>
          <w:bCs/>
          <w:sz w:val="24"/>
          <w:szCs w:val="24"/>
        </w:rPr>
        <w:t>3.1零、部件更换</w:t>
      </w:r>
    </w:p>
    <w:p w14:paraId="1240563F">
      <w:pPr>
        <w:pStyle w:val="13"/>
        <w:tabs>
          <w:tab w:val="left" w:pos="1008"/>
        </w:tabs>
        <w:spacing w:line="360" w:lineRule="auto"/>
        <w:ind w:firstLine="480"/>
        <w:rPr>
          <w:rFonts w:ascii="宋体" w:hAnsi="宋体" w:cs="宋体"/>
          <w:bCs/>
          <w:sz w:val="24"/>
          <w:szCs w:val="24"/>
        </w:rPr>
      </w:pPr>
      <w:r>
        <w:rPr>
          <w:rFonts w:hint="eastAsia" w:ascii="宋体" w:hAnsi="宋体" w:cs="宋体"/>
          <w:bCs/>
          <w:sz w:val="24"/>
          <w:szCs w:val="24"/>
        </w:rPr>
        <w:t>对由于零、部件质量问题造成的零、部件损坏，投标人将提供现场服务，免费维修更换损坏的零、部件。由于采购人人为原因造成的零、部件损坏，投标人有义务对损坏零、部件作有偿的维修更换。更换后的质量保证期不少于原有质保期。质保期内的易损件、消耗品由投标人免费提供。</w:t>
      </w:r>
    </w:p>
    <w:p w14:paraId="1CC7D011">
      <w:pPr>
        <w:pStyle w:val="13"/>
        <w:tabs>
          <w:tab w:val="left" w:pos="1008"/>
        </w:tabs>
        <w:spacing w:line="360" w:lineRule="auto"/>
        <w:ind w:firstLine="480"/>
        <w:rPr>
          <w:rFonts w:ascii="宋体" w:hAnsi="宋体" w:cs="宋体"/>
          <w:bCs/>
          <w:sz w:val="24"/>
          <w:szCs w:val="24"/>
        </w:rPr>
      </w:pPr>
      <w:r>
        <w:rPr>
          <w:rFonts w:hint="eastAsia" w:ascii="宋体" w:hAnsi="宋体" w:cs="宋体"/>
          <w:bCs/>
          <w:sz w:val="24"/>
          <w:szCs w:val="24"/>
        </w:rPr>
        <w:t>3.2故障响应</w:t>
      </w:r>
    </w:p>
    <w:p w14:paraId="15D6B3E6">
      <w:pPr>
        <w:pStyle w:val="13"/>
        <w:tabs>
          <w:tab w:val="left" w:pos="1008"/>
        </w:tabs>
        <w:spacing w:line="360" w:lineRule="auto"/>
        <w:ind w:firstLine="480"/>
        <w:rPr>
          <w:rFonts w:ascii="宋体" w:hAnsi="宋体" w:cs="宋体"/>
          <w:bCs/>
          <w:sz w:val="24"/>
          <w:szCs w:val="24"/>
        </w:rPr>
      </w:pPr>
      <w:r>
        <w:rPr>
          <w:rFonts w:hint="eastAsia" w:ascii="宋体" w:hAnsi="宋体" w:cs="宋体"/>
          <w:bCs/>
          <w:sz w:val="24"/>
          <w:szCs w:val="24"/>
        </w:rPr>
        <w:t>中标人所提供的设备在质量保证期内发生故障时，采购人应立即通知中标方。对于操作故障，中标方应在接到故障通知即时给予解答。对于设备故障，中标方应在接到故障通知后20分钟内派技术人员到达现场。在接到采购人故障通知后，若投标人在应该到达现场的情况下而未能到达现场，采购人有权另请有资质的单位维修，其费用由中标方承担。</w:t>
      </w:r>
    </w:p>
    <w:p w14:paraId="7AA1BD15">
      <w:pPr>
        <w:pStyle w:val="13"/>
        <w:tabs>
          <w:tab w:val="left" w:pos="1008"/>
        </w:tabs>
        <w:spacing w:line="360" w:lineRule="auto"/>
        <w:ind w:firstLine="480"/>
        <w:rPr>
          <w:rFonts w:ascii="宋体" w:hAnsi="宋体" w:cs="宋体"/>
          <w:bCs/>
          <w:sz w:val="24"/>
          <w:szCs w:val="24"/>
        </w:rPr>
      </w:pPr>
      <w:r>
        <w:rPr>
          <w:rFonts w:hint="eastAsia" w:ascii="宋体" w:hAnsi="宋体" w:cs="宋体"/>
          <w:bCs/>
          <w:sz w:val="24"/>
          <w:szCs w:val="24"/>
        </w:rPr>
        <w:t>3.3软件升级</w:t>
      </w:r>
    </w:p>
    <w:p w14:paraId="7DEA418E">
      <w:pPr>
        <w:pStyle w:val="13"/>
        <w:tabs>
          <w:tab w:val="left" w:pos="1008"/>
        </w:tabs>
        <w:spacing w:line="360" w:lineRule="auto"/>
        <w:ind w:firstLine="480"/>
        <w:rPr>
          <w:rFonts w:ascii="宋体" w:hAnsi="宋体" w:cs="宋体"/>
          <w:bCs/>
          <w:sz w:val="24"/>
          <w:szCs w:val="24"/>
        </w:rPr>
      </w:pPr>
      <w:r>
        <w:rPr>
          <w:rFonts w:hint="eastAsia" w:ascii="宋体" w:hAnsi="宋体" w:cs="宋体"/>
          <w:bCs/>
          <w:sz w:val="24"/>
          <w:szCs w:val="24"/>
        </w:rPr>
        <w:t xml:space="preserve"> 中标人有责任及时向采购方通报软件升级情况，中标人应免费提供软件升级服务。</w:t>
      </w:r>
    </w:p>
    <w:p w14:paraId="2F38734B">
      <w:pPr>
        <w:pStyle w:val="13"/>
        <w:tabs>
          <w:tab w:val="left" w:pos="1008"/>
        </w:tabs>
        <w:spacing w:line="360" w:lineRule="auto"/>
        <w:ind w:firstLine="480"/>
        <w:rPr>
          <w:rFonts w:ascii="宋体" w:hAnsi="宋体" w:cs="宋体"/>
          <w:bCs/>
          <w:sz w:val="24"/>
          <w:szCs w:val="24"/>
        </w:rPr>
      </w:pPr>
      <w:r>
        <w:rPr>
          <w:rFonts w:hint="eastAsia" w:ascii="宋体" w:hAnsi="宋体" w:cs="宋体"/>
          <w:bCs/>
          <w:sz w:val="24"/>
          <w:szCs w:val="24"/>
        </w:rPr>
        <w:t>4、质保期满后的售后服务</w:t>
      </w:r>
    </w:p>
    <w:p w14:paraId="5A87EAEF">
      <w:pPr>
        <w:pStyle w:val="13"/>
        <w:tabs>
          <w:tab w:val="left" w:pos="1008"/>
        </w:tabs>
        <w:spacing w:line="360" w:lineRule="auto"/>
        <w:ind w:firstLine="480"/>
        <w:rPr>
          <w:rFonts w:ascii="宋体" w:hAnsi="宋体" w:cs="宋体"/>
          <w:bCs/>
          <w:sz w:val="24"/>
          <w:szCs w:val="24"/>
        </w:rPr>
      </w:pPr>
      <w:r>
        <w:rPr>
          <w:rFonts w:hint="eastAsia" w:ascii="宋体" w:hAnsi="宋体" w:cs="宋体"/>
          <w:bCs/>
          <w:sz w:val="24"/>
          <w:szCs w:val="24"/>
        </w:rPr>
        <w:t>4.1中标方对中标货物及服务在质保期满后，中标方应继续对采购方使用过程中的设备损坏进行售后服务，履行好自己在投标文件中的承诺。</w:t>
      </w:r>
    </w:p>
    <w:p w14:paraId="48B29680">
      <w:pPr>
        <w:pStyle w:val="13"/>
        <w:tabs>
          <w:tab w:val="left" w:pos="1008"/>
        </w:tabs>
        <w:spacing w:line="360" w:lineRule="auto"/>
        <w:ind w:firstLine="480"/>
        <w:rPr>
          <w:rFonts w:ascii="宋体" w:hAnsi="宋体" w:cs="宋体"/>
          <w:bCs/>
          <w:sz w:val="24"/>
          <w:szCs w:val="24"/>
        </w:rPr>
      </w:pPr>
      <w:r>
        <w:rPr>
          <w:rFonts w:hint="eastAsia" w:ascii="宋体" w:hAnsi="宋体" w:cs="宋体"/>
          <w:bCs/>
          <w:sz w:val="24"/>
          <w:szCs w:val="24"/>
        </w:rPr>
        <w:t>4.2设备要求实行终身保修，质量保证期后采购方如委托中标方进行维护保养，请报五年不变维保价（包括每年维修保养的人工费、配件费、年检费，大、中、小修的人工费、配件费等所有费用），并详细列出维保内容。</w:t>
      </w:r>
    </w:p>
    <w:p w14:paraId="6672EB3B">
      <w:pPr>
        <w:pStyle w:val="13"/>
        <w:tabs>
          <w:tab w:val="left" w:pos="1008"/>
        </w:tabs>
        <w:spacing w:line="360" w:lineRule="auto"/>
        <w:ind w:firstLine="482"/>
        <w:rPr>
          <w:rFonts w:ascii="宋体" w:hAnsi="宋体" w:cs="宋体"/>
          <w:b/>
          <w:color w:val="000000" w:themeColor="text1"/>
          <w:sz w:val="24"/>
          <w:szCs w:val="24"/>
        </w:rPr>
      </w:pPr>
      <w:r>
        <w:rPr>
          <w:rFonts w:hint="eastAsia" w:ascii="宋体" w:hAnsi="宋体" w:cs="宋体"/>
          <w:b/>
          <w:color w:val="000000" w:themeColor="text1"/>
          <w:sz w:val="24"/>
          <w:szCs w:val="24"/>
        </w:rPr>
        <w:t>（二）维修与保养</w:t>
      </w:r>
    </w:p>
    <w:p w14:paraId="1C14698B">
      <w:pPr>
        <w:pStyle w:val="13"/>
        <w:tabs>
          <w:tab w:val="left" w:pos="1008"/>
        </w:tabs>
        <w:spacing w:line="360" w:lineRule="auto"/>
        <w:ind w:firstLine="480"/>
        <w:rPr>
          <w:rFonts w:ascii="宋体" w:hAnsi="宋体" w:cs="宋体"/>
          <w:bCs/>
          <w:color w:val="000000" w:themeColor="text1"/>
          <w:sz w:val="24"/>
          <w:szCs w:val="24"/>
        </w:rPr>
      </w:pPr>
      <w:r>
        <w:rPr>
          <w:rFonts w:hint="eastAsia" w:ascii="宋体" w:hAnsi="宋体" w:cs="宋体"/>
          <w:bCs/>
          <w:color w:val="000000" w:themeColor="text1"/>
          <w:sz w:val="24"/>
          <w:szCs w:val="24"/>
        </w:rPr>
        <w:t>1、电梯整机维修保养期限：不少于</w:t>
      </w:r>
      <w:r>
        <w:rPr>
          <w:rFonts w:hint="eastAsia" w:ascii="宋体" w:hAnsi="宋体" w:cs="宋体"/>
          <w:b/>
          <w:color w:val="000000" w:themeColor="text1"/>
          <w:sz w:val="24"/>
          <w:szCs w:val="24"/>
          <w:u w:val="single"/>
        </w:rPr>
        <w:t xml:space="preserve">5年 </w:t>
      </w:r>
      <w:r>
        <w:rPr>
          <w:rFonts w:hint="eastAsia" w:ascii="宋体" w:hAnsi="宋体" w:cs="宋体"/>
          <w:bCs/>
          <w:color w:val="000000" w:themeColor="text1"/>
          <w:sz w:val="24"/>
          <w:szCs w:val="24"/>
        </w:rPr>
        <w:t>（自电梯验收取证之日算起）。</w:t>
      </w:r>
    </w:p>
    <w:p w14:paraId="50A8A4AE">
      <w:pPr>
        <w:pStyle w:val="13"/>
        <w:tabs>
          <w:tab w:val="left" w:pos="1008"/>
        </w:tabs>
        <w:spacing w:line="360" w:lineRule="auto"/>
        <w:ind w:firstLine="480"/>
        <w:rPr>
          <w:rFonts w:ascii="宋体" w:hAnsi="宋体" w:cs="宋体"/>
          <w:bCs/>
          <w:color w:val="000000" w:themeColor="text1"/>
          <w:sz w:val="24"/>
          <w:szCs w:val="24"/>
        </w:rPr>
      </w:pPr>
      <w:r>
        <w:rPr>
          <w:rFonts w:hint="eastAsia" w:ascii="宋体" w:hAnsi="宋体" w:cs="宋体"/>
          <w:bCs/>
          <w:color w:val="000000" w:themeColor="text1"/>
          <w:sz w:val="24"/>
          <w:szCs w:val="24"/>
        </w:rPr>
        <w:t>2、</w:t>
      </w:r>
      <w:r>
        <w:rPr>
          <w:rFonts w:hint="eastAsia" w:ascii="宋体" w:hAnsi="宋体" w:cs="宋体"/>
          <w:color w:val="000000" w:themeColor="text1"/>
          <w:sz w:val="24"/>
          <w:szCs w:val="24"/>
        </w:rPr>
        <w:t>中标人在中标后应当在采购人当地设立售后服务站（点），售后服务站（点）必须取得项目所在地县级及以上主管部门的备案证明材料。如若后期由制造商分公司或分支机构）直接进行维保的，维保单位必须取得项目所在地县级及以上主管部门的备案证明材料。具有类似产品的维护、保养经验。</w:t>
      </w:r>
    </w:p>
    <w:p w14:paraId="2CED8CE8">
      <w:pPr>
        <w:pStyle w:val="13"/>
        <w:tabs>
          <w:tab w:val="left" w:pos="1008"/>
        </w:tabs>
        <w:spacing w:line="360" w:lineRule="auto"/>
        <w:ind w:firstLine="480"/>
        <w:rPr>
          <w:rFonts w:ascii="宋体" w:hAnsi="宋体" w:cs="宋体"/>
          <w:bCs/>
          <w:sz w:val="24"/>
          <w:szCs w:val="24"/>
        </w:rPr>
      </w:pPr>
      <w:r>
        <w:rPr>
          <w:rFonts w:hint="eastAsia" w:ascii="宋体" w:hAnsi="宋体" w:cs="宋体"/>
          <w:bCs/>
          <w:sz w:val="24"/>
          <w:szCs w:val="24"/>
        </w:rPr>
        <w:t>2、中标人应以低于市场价的优惠价格提供易损件。</w:t>
      </w:r>
    </w:p>
    <w:p w14:paraId="404B2490">
      <w:pPr>
        <w:pStyle w:val="13"/>
        <w:tabs>
          <w:tab w:val="left" w:pos="1008"/>
        </w:tabs>
        <w:spacing w:line="360" w:lineRule="auto"/>
        <w:ind w:firstLine="480"/>
        <w:rPr>
          <w:rFonts w:ascii="宋体" w:hAnsi="宋体" w:cs="宋体"/>
          <w:bCs/>
          <w:sz w:val="24"/>
          <w:szCs w:val="24"/>
        </w:rPr>
      </w:pPr>
      <w:r>
        <w:rPr>
          <w:rFonts w:hint="eastAsia" w:ascii="宋体" w:hAnsi="宋体" w:cs="宋体"/>
          <w:bCs/>
          <w:sz w:val="24"/>
          <w:szCs w:val="24"/>
        </w:rPr>
        <w:t>3、保养电梯每年一次全面整梯检修且取得市场监督管理局备案合格证，并视不同易损部件实行1～6个月定期检修、维护。</w:t>
      </w:r>
    </w:p>
    <w:p w14:paraId="3C8D0F88">
      <w:pPr>
        <w:widowControl/>
        <w:spacing w:line="360" w:lineRule="auto"/>
        <w:ind w:firstLine="480"/>
        <w:jc w:val="left"/>
        <w:rPr>
          <w:rFonts w:ascii="宋体" w:hAnsi="宋体" w:cs="宋体"/>
          <w:sz w:val="24"/>
        </w:rPr>
      </w:pPr>
      <w:r>
        <w:rPr>
          <w:rFonts w:hint="eastAsia" w:ascii="宋体" w:hAnsi="宋体" w:cs="宋体"/>
          <w:bCs/>
          <w:sz w:val="24"/>
          <w:szCs w:val="24"/>
        </w:rPr>
        <w:t>4、</w:t>
      </w:r>
      <w:r>
        <w:rPr>
          <w:rFonts w:hint="eastAsia" w:ascii="宋体" w:hAnsi="宋体" w:cs="宋体"/>
          <w:sz w:val="24"/>
        </w:rPr>
        <w:t>在运行中出现紧急故障时（如人员被困电梯等），在接到报警电话后 0.2 小时内予以响应，20分钟内派技术人员到达现场解决。</w:t>
      </w:r>
    </w:p>
    <w:p w14:paraId="2F9AD052">
      <w:pPr>
        <w:spacing w:line="360" w:lineRule="auto"/>
        <w:outlineLvl w:val="1"/>
        <w:rPr>
          <w:rFonts w:ascii="宋体" w:hAnsi="宋体"/>
          <w:b/>
          <w:bCs/>
          <w:sz w:val="28"/>
          <w:szCs w:val="28"/>
        </w:rPr>
      </w:pPr>
      <w:r>
        <w:rPr>
          <w:rFonts w:hint="eastAsia" w:ascii="宋体" w:hAnsi="宋体"/>
          <w:b/>
          <w:bCs/>
          <w:sz w:val="28"/>
          <w:szCs w:val="28"/>
        </w:rPr>
        <w:t>八、其他要求</w:t>
      </w:r>
    </w:p>
    <w:p w14:paraId="0F35AD22">
      <w:pPr>
        <w:pStyle w:val="8"/>
        <w:spacing w:line="360" w:lineRule="auto"/>
        <w:ind w:firstLine="480"/>
        <w:rPr>
          <w:rStyle w:val="14"/>
          <w:rFonts w:ascii="宋体" w:hAnsi="宋体" w:cs="宋体"/>
          <w:b w:val="0"/>
          <w:bCs/>
          <w:sz w:val="24"/>
        </w:rPr>
      </w:pPr>
      <w:r>
        <w:rPr>
          <w:rStyle w:val="14"/>
          <w:rFonts w:hint="eastAsia" w:ascii="宋体" w:hAnsi="宋体" w:cs="宋体"/>
          <w:b w:val="0"/>
          <w:bCs/>
          <w:sz w:val="24"/>
        </w:rPr>
        <w:t>1、投标总报价应包括但不限于以下费用：所投货物（包含与货物相关的服务）费用、拆除费、安装费（含拆除及安装施工用水电费、电梯安装所需的全部主辅材料、人工费、机械费、措施费等）、调试费、测试验收费、培训费、售后服务费用、税金、电梯监检费（取得电梯运行合格证）及其他有关的为完成本项目发生的所有费用。</w:t>
      </w:r>
    </w:p>
    <w:p w14:paraId="3AAFA1F1">
      <w:pPr>
        <w:spacing w:line="360" w:lineRule="auto"/>
        <w:ind w:firstLine="480"/>
        <w:jc w:val="left"/>
        <w:rPr>
          <w:rStyle w:val="14"/>
          <w:rFonts w:ascii="宋体" w:hAnsi="宋体" w:cs="宋体"/>
          <w:sz w:val="24"/>
          <w:szCs w:val="24"/>
        </w:rPr>
      </w:pPr>
      <w:r>
        <w:rPr>
          <w:rStyle w:val="14"/>
          <w:rFonts w:hint="eastAsia" w:ascii="宋体" w:hAnsi="宋体" w:cs="宋体"/>
          <w:sz w:val="24"/>
          <w:szCs w:val="24"/>
        </w:rPr>
        <w:t>2、各潜在投标人应自行踏勘现场，充分理解采购人使用需求，必须保证产品的功能性和完整性，未在清单中明示的辅材、配件及安装调试费已含在报价内，如项目实施过程中因缺少配件、辅材导致产品无法正常运行，中标人须免费提供。井道施工中，如涉及到建筑物拆除恢复及恢复、电梯基坑、土建安装、钢结构施工及措施费（安全文明施工、二次搬运、地上、地下设施、建筑物的临时保护设施、已完工程及设备保护、临时设施、脚手架、模板、机械吊装等）等所有费用均包含在投标报价内。</w:t>
      </w:r>
    </w:p>
    <w:p w14:paraId="413E90D2">
      <w:pPr>
        <w:spacing w:line="360" w:lineRule="auto"/>
        <w:ind w:firstLine="480"/>
        <w:rPr>
          <w:rStyle w:val="14"/>
          <w:rFonts w:hint="eastAsia" w:ascii="宋体" w:hAnsi="宋体" w:cs="宋体"/>
          <w:sz w:val="24"/>
          <w:szCs w:val="24"/>
        </w:rPr>
      </w:pPr>
      <w:r>
        <w:rPr>
          <w:rStyle w:val="14"/>
          <w:rFonts w:hint="eastAsia" w:ascii="宋体" w:hAnsi="宋体" w:cs="宋体"/>
          <w:sz w:val="24"/>
          <w:szCs w:val="24"/>
        </w:rPr>
        <w:t>3、本项目涉及的电梯门包边如有损坏，中标单位须自行恢复。</w:t>
      </w:r>
    </w:p>
    <w:p w14:paraId="58EECB50">
      <w:pPr>
        <w:spacing w:line="360" w:lineRule="auto"/>
        <w:ind w:firstLine="480"/>
        <w:rPr>
          <w:rFonts w:cs="仿宋_GB2312"/>
          <w:sz w:val="24"/>
        </w:rPr>
      </w:pPr>
      <w:r>
        <w:rPr>
          <w:rStyle w:val="14"/>
          <w:rFonts w:hint="eastAsia" w:ascii="宋体" w:hAnsi="宋体" w:cs="宋体"/>
          <w:sz w:val="24"/>
          <w:szCs w:val="24"/>
        </w:rPr>
        <w:t>4、</w:t>
      </w:r>
      <w:r>
        <w:rPr>
          <w:rFonts w:hint="eastAsia" w:cs="仿宋_GB2312"/>
          <w:sz w:val="24"/>
        </w:rPr>
        <w:t>商品包装、快递包装政府采购需求标准（试行）</w:t>
      </w:r>
    </w:p>
    <w:p w14:paraId="03C3E1E1">
      <w:pPr>
        <w:spacing w:line="360" w:lineRule="auto"/>
        <w:ind w:firstLine="480"/>
        <w:rPr>
          <w:rFonts w:cs="仿宋_GB2312"/>
          <w:sz w:val="24"/>
        </w:rPr>
      </w:pPr>
      <w:r>
        <w:rPr>
          <w:rFonts w:hint="eastAsia" w:cs="仿宋_GB2312"/>
          <w:sz w:val="24"/>
        </w:rPr>
        <w:t>为助力打好污染防治攻坚战，推广使用绿色包装，本项目涉及商品包装和快递包装的应符合财政部印发的《商品包装政府采购需求标准（试行）》、《快递包装政府采购需求标准（试行）》规定。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1"/>
    <w:family w:val="roman"/>
    <w:pitch w:val="default"/>
    <w:sig w:usb0="E00006FF" w:usb1="420024FF" w:usb2="0200000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40408A"/>
    <w:multiLevelType w:val="multilevel"/>
    <w:tmpl w:val="3B40408A"/>
    <w:lvl w:ilvl="0" w:tentative="0">
      <w:start w:val="2"/>
      <w:numFmt w:val="chineseCounting"/>
      <w:suff w:val="nothing"/>
      <w:lvlText w:val="（%1）"/>
      <w:lvlJc w:val="left"/>
      <w:pPr>
        <w:ind w:left="-62"/>
      </w:pPr>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11FE1"/>
    <w:rsid w:val="00011FE1"/>
    <w:rsid w:val="002002F7"/>
    <w:rsid w:val="002E723D"/>
    <w:rsid w:val="0032541E"/>
    <w:rsid w:val="003F3B6E"/>
    <w:rsid w:val="00417797"/>
    <w:rsid w:val="00445856"/>
    <w:rsid w:val="004A07C2"/>
    <w:rsid w:val="004A7EE0"/>
    <w:rsid w:val="005E6159"/>
    <w:rsid w:val="0061453A"/>
    <w:rsid w:val="006441CB"/>
    <w:rsid w:val="006D6886"/>
    <w:rsid w:val="00720334"/>
    <w:rsid w:val="0093106D"/>
    <w:rsid w:val="009E7C29"/>
    <w:rsid w:val="00AD6B88"/>
    <w:rsid w:val="00B417C5"/>
    <w:rsid w:val="00B90FAD"/>
    <w:rsid w:val="00C56338"/>
    <w:rsid w:val="00CA6A2E"/>
    <w:rsid w:val="00CD6637"/>
    <w:rsid w:val="00CE64B5"/>
    <w:rsid w:val="00D34A3C"/>
    <w:rsid w:val="00E002D5"/>
    <w:rsid w:val="00E66BC7"/>
    <w:rsid w:val="00F86F6F"/>
    <w:rsid w:val="02290C40"/>
    <w:rsid w:val="0381685A"/>
    <w:rsid w:val="04E62E18"/>
    <w:rsid w:val="25756C48"/>
    <w:rsid w:val="373F6235"/>
    <w:rsid w:val="3FF676AC"/>
    <w:rsid w:val="434B7D0F"/>
    <w:rsid w:val="4F4C1097"/>
    <w:rsid w:val="542551B1"/>
    <w:rsid w:val="568D446F"/>
    <w:rsid w:val="5794182D"/>
    <w:rsid w:val="5AAB1367"/>
    <w:rsid w:val="63616EE6"/>
    <w:rsid w:val="782365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Normal_19"/>
    <w:next w:val="1"/>
    <w:qFormat/>
    <w:uiPriority w:val="0"/>
    <w:rPr>
      <w:rFonts w:ascii="黑体" w:hAnsi="黑体" w:eastAsia="黑体" w:cs="黑体"/>
      <w:b/>
      <w:sz w:val="32"/>
      <w:szCs w:val="24"/>
      <w:lang w:val="en-US" w:eastAsia="zh-CN" w:bidi="ar-SA"/>
    </w:rPr>
  </w:style>
  <w:style w:type="paragraph" w:customStyle="1" w:styleId="9">
    <w:name w:val="正文文本111"/>
    <w:basedOn w:val="1"/>
    <w:semiHidden/>
    <w:qFormat/>
    <w:uiPriority w:val="0"/>
    <w:rPr>
      <w:rFonts w:ascii="仿宋" w:hAnsi="仿宋" w:eastAsia="仿宋" w:cs="仿宋"/>
      <w:sz w:val="32"/>
      <w:szCs w:val="32"/>
      <w:lang w:eastAsia="en-US"/>
    </w:rPr>
  </w:style>
  <w:style w:type="table" w:customStyle="1" w:styleId="10">
    <w:name w:val="网格型1"/>
    <w:basedOn w:val="4"/>
    <w:qFormat/>
    <w:uiPriority w:val="0"/>
    <w:pPr>
      <w:widowControl w:val="0"/>
      <w:jc w:val="both"/>
    </w:pPr>
    <w:rPr>
      <w:rFonts w:ascii="Times New Roman" w:hAnsi="Times New Roman" w:eastAsia="宋体" w:cs="Times New Roman"/>
    </w:rPr>
    <w:tblPr>
      <w:tblCellMar>
        <w:top w:w="0" w:type="dxa"/>
        <w:left w:w="0" w:type="dxa"/>
        <w:bottom w:w="0" w:type="dxa"/>
        <w:right w:w="0" w:type="dxa"/>
      </w:tblCellMar>
    </w:tblPr>
  </w:style>
  <w:style w:type="paragraph" w:customStyle="1" w:styleId="11">
    <w:name w:val="正文_16"/>
    <w:next w:val="1"/>
    <w:qFormat/>
    <w:uiPriority w:val="0"/>
    <w:pPr>
      <w:widowControl w:val="0"/>
      <w:jc w:val="both"/>
    </w:pPr>
    <w:rPr>
      <w:rFonts w:ascii="Calibri" w:hAnsi="Calibri" w:eastAsia="宋体" w:cs="Times New Roman"/>
      <w:sz w:val="21"/>
      <w:szCs w:val="22"/>
      <w:lang w:val="en-US" w:eastAsia="zh-CN" w:bidi="ar-SA"/>
    </w:rPr>
  </w:style>
  <w:style w:type="paragraph" w:customStyle="1" w:styleId="12">
    <w:name w:val="正文_3_0"/>
    <w:next w:val="1"/>
    <w:qFormat/>
    <w:uiPriority w:val="0"/>
    <w:pPr>
      <w:widowControl w:val="0"/>
      <w:jc w:val="both"/>
    </w:pPr>
    <w:rPr>
      <w:rFonts w:ascii="Calibri" w:hAnsi="Calibri" w:eastAsia="宋体" w:cs="Times New Roman"/>
      <w:sz w:val="21"/>
      <w:szCs w:val="22"/>
      <w:lang w:val="en-US" w:eastAsia="zh-CN" w:bidi="ar-SA"/>
    </w:rPr>
  </w:style>
  <w:style w:type="paragraph" w:customStyle="1" w:styleId="13">
    <w:name w:val="正文_25"/>
    <w:qFormat/>
    <w:uiPriority w:val="0"/>
    <w:pPr>
      <w:widowControl w:val="0"/>
      <w:jc w:val="both"/>
    </w:pPr>
    <w:rPr>
      <w:rFonts w:ascii="Calibri" w:hAnsi="Calibri" w:eastAsia="宋体" w:cs="Times New Roman"/>
      <w:sz w:val="21"/>
      <w:szCs w:val="22"/>
      <w:lang w:val="en-US" w:eastAsia="zh-CN" w:bidi="ar-SA"/>
    </w:rPr>
  </w:style>
  <w:style w:type="character" w:customStyle="1" w:styleId="14">
    <w:name w:val="默认段落字体1"/>
    <w:unhideWhenUsed/>
    <w:qFormat/>
    <w:uiPriority w:val="1"/>
    <w:rPr>
      <w:rFonts w:ascii="Calibri"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18</Pages>
  <Words>11663</Words>
  <Characters>12493</Characters>
  <Lines>91</Lines>
  <Paragraphs>25</Paragraphs>
  <TotalTime>71</TotalTime>
  <ScaleCrop>false</ScaleCrop>
  <LinksUpToDate>false</LinksUpToDate>
  <CharactersWithSpaces>12539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2026-03-24T07:58:00Z</dcterms:created>
  <dc:creator>뒴뒴跀Ʉ</dc:creator>
  <cp:lastModifiedBy>续写</cp:lastModifiedBy>
  <cp:lastPrinted>2026-04-10T01:16:00Z</cp:lastPrinted>
  <dcterms:modified xsi:type="dcterms:W3CDTF">2026-05-09T07:33:02Z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eyJoZGlkIjoiOWM5ZWM3MjRlNTcxODUzNTdjNzdjOGY2ZDVhZjA4ZGYiLCJ1c2VySWQiOiI1NjU5OTQ2NjYifQ==</vt:lpwstr>
  </property>
  <property fmtid="{D5CDD505-2E9C-101B-9397-08002B2CF9AE}" pid="3" name="KSOProductBuildVer">
    <vt:lpwstr>2052-12.1.0.25865</vt:lpwstr>
  </property>
  <property fmtid="{D5CDD505-2E9C-101B-9397-08002B2CF9AE}" pid="4" name="ICV">
    <vt:lpwstr>0245505A9A834CED900B190CA73ADBB6_12</vt:lpwstr>
  </property>
</Properties>
</file>