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42B52">
      <w:pPr>
        <w:keepNext/>
        <w:keepLines/>
        <w:spacing w:before="480" w:after="200"/>
        <w:jc w:val="center"/>
        <w:outlineLvl w:val="0"/>
        <w:rPr>
          <w:rFonts w:hint="eastAsia" w:ascii="仿宋" w:hAnsi="仿宋" w:eastAsia="仿宋" w:cs="仿宋"/>
          <w:bCs/>
          <w:sz w:val="44"/>
          <w:szCs w:val="40"/>
          <w:lang w:val="en-US" w:eastAsia="zh-CN" w:bidi="ar-SA"/>
        </w:rPr>
      </w:pPr>
      <w:bookmarkStart w:id="1" w:name="_GoBack"/>
      <w:bookmarkEnd w:id="1"/>
      <w:r>
        <w:rPr>
          <w:rFonts w:hint="eastAsia" w:ascii="仿宋" w:hAnsi="仿宋" w:eastAsia="仿宋" w:cs="仿宋"/>
          <w:b/>
          <w:bCs w:val="0"/>
          <w:sz w:val="44"/>
          <w:szCs w:val="40"/>
          <w:lang w:val="en-US" w:eastAsia="zh-CN" w:bidi="ar-SA"/>
        </w:rPr>
        <w:t>采购需求</w:t>
      </w:r>
    </w:p>
    <w:p w14:paraId="5E41551A">
      <w:pPr>
        <w:widowControl/>
        <w:spacing w:line="480" w:lineRule="exact"/>
        <w:ind w:firstLine="482"/>
        <w:jc w:val="left"/>
        <w:rPr>
          <w:rFonts w:hint="eastAsia" w:ascii="仿宋" w:hAnsi="仿宋" w:eastAsia="仿宋" w:cs="仿宋"/>
          <w:b/>
          <w:kern w:val="0"/>
          <w:sz w:val="28"/>
          <w:szCs w:val="28"/>
        </w:rPr>
      </w:pPr>
      <w:r>
        <w:rPr>
          <w:rFonts w:hint="eastAsia" w:ascii="仿宋" w:hAnsi="仿宋" w:eastAsia="仿宋" w:cs="仿宋"/>
          <w:b/>
          <w:kern w:val="0"/>
          <w:sz w:val="28"/>
          <w:szCs w:val="28"/>
        </w:rPr>
        <w:t>项目属性：货物类项目</w:t>
      </w:r>
    </w:p>
    <w:p w14:paraId="300CC5BA">
      <w:pPr>
        <w:widowControl/>
        <w:spacing w:line="480" w:lineRule="exact"/>
        <w:ind w:firstLine="482"/>
        <w:jc w:val="left"/>
        <w:rPr>
          <w:rFonts w:hint="eastAsia" w:ascii="仿宋" w:hAnsi="仿宋" w:eastAsia="仿宋" w:cs="仿宋"/>
          <w:b/>
          <w:kern w:val="0"/>
          <w:sz w:val="28"/>
          <w:szCs w:val="28"/>
        </w:rPr>
      </w:pPr>
      <w:r>
        <w:rPr>
          <w:rFonts w:hint="eastAsia" w:ascii="仿宋" w:hAnsi="仿宋" w:eastAsia="仿宋" w:cs="仿宋"/>
          <w:b/>
          <w:kern w:val="0"/>
          <w:sz w:val="28"/>
          <w:szCs w:val="28"/>
        </w:rPr>
        <w:t>本项目</w:t>
      </w:r>
      <w:r>
        <w:rPr>
          <w:rFonts w:hint="eastAsia" w:ascii="仿宋" w:hAnsi="仿宋" w:eastAsia="仿宋" w:cs="仿宋"/>
          <w:b/>
          <w:kern w:val="0"/>
          <w:sz w:val="28"/>
          <w:szCs w:val="28"/>
          <w:u w:val="single"/>
        </w:rPr>
        <w:t>不接受</w:t>
      </w:r>
      <w:r>
        <w:rPr>
          <w:rFonts w:hint="eastAsia" w:ascii="仿宋" w:hAnsi="仿宋" w:eastAsia="仿宋" w:cs="仿宋"/>
          <w:b/>
          <w:kern w:val="0"/>
          <w:sz w:val="28"/>
          <w:szCs w:val="28"/>
        </w:rPr>
        <w:t>（接受/不接受）进口产品。</w:t>
      </w:r>
    </w:p>
    <w:p w14:paraId="4776EE69">
      <w:pPr>
        <w:widowControl/>
        <w:spacing w:line="480" w:lineRule="exact"/>
        <w:ind w:firstLine="482"/>
        <w:jc w:val="left"/>
        <w:rPr>
          <w:rFonts w:hint="eastAsia" w:ascii="仿宋" w:hAnsi="仿宋" w:eastAsia="仿宋" w:cs="仿宋"/>
          <w:b/>
          <w:kern w:val="0"/>
          <w:sz w:val="28"/>
          <w:szCs w:val="28"/>
        </w:rPr>
      </w:pPr>
      <w:r>
        <w:rPr>
          <w:rFonts w:hint="eastAsia" w:ascii="仿宋" w:hAnsi="仿宋" w:eastAsia="仿宋" w:cs="仿宋"/>
          <w:b/>
          <w:kern w:val="0"/>
          <w:sz w:val="28"/>
          <w:szCs w:val="28"/>
        </w:rPr>
        <w:t>采购标的清单</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3838"/>
        <w:gridCol w:w="3600"/>
      </w:tblGrid>
      <w:tr w14:paraId="13266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89" w:type="dxa"/>
            <w:noWrap w:val="0"/>
            <w:vAlign w:val="center"/>
          </w:tcPr>
          <w:p w14:paraId="402CE24C">
            <w:pPr>
              <w:widowControl/>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3838" w:type="dxa"/>
            <w:noWrap w:val="0"/>
            <w:vAlign w:val="center"/>
          </w:tcPr>
          <w:p w14:paraId="2792FED9">
            <w:pPr>
              <w:widowControl/>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采购标的</w:t>
            </w:r>
          </w:p>
        </w:tc>
        <w:tc>
          <w:tcPr>
            <w:tcW w:w="3600" w:type="dxa"/>
            <w:noWrap w:val="0"/>
            <w:vAlign w:val="center"/>
          </w:tcPr>
          <w:p w14:paraId="4DC9842F">
            <w:pPr>
              <w:widowControl/>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对应中小企业划分标准所属行业</w:t>
            </w:r>
          </w:p>
        </w:tc>
      </w:tr>
      <w:tr w14:paraId="72F15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789" w:type="dxa"/>
            <w:noWrap w:val="0"/>
            <w:vAlign w:val="center"/>
          </w:tcPr>
          <w:p w14:paraId="1FB84880">
            <w:pPr>
              <w:widowControl/>
              <w:spacing w:line="400" w:lineRule="exact"/>
              <w:jc w:val="center"/>
              <w:rPr>
                <w:rFonts w:hint="eastAsia" w:ascii="仿宋" w:hAnsi="仿宋" w:eastAsia="仿宋" w:cs="仿宋"/>
                <w:kern w:val="0"/>
                <w:sz w:val="24"/>
                <w:szCs w:val="22"/>
              </w:rPr>
            </w:pPr>
            <w:r>
              <w:rPr>
                <w:rFonts w:hint="eastAsia" w:ascii="仿宋" w:hAnsi="仿宋" w:eastAsia="仿宋" w:cs="仿宋"/>
                <w:kern w:val="0"/>
                <w:sz w:val="24"/>
                <w:szCs w:val="22"/>
              </w:rPr>
              <w:t>1</w:t>
            </w:r>
          </w:p>
        </w:tc>
        <w:tc>
          <w:tcPr>
            <w:tcW w:w="3838" w:type="dxa"/>
            <w:shd w:val="clear" w:color="auto" w:fill="auto"/>
            <w:noWrap w:val="0"/>
            <w:vAlign w:val="center"/>
          </w:tcPr>
          <w:p w14:paraId="4166F611">
            <w:pPr>
              <w:widowControl/>
              <w:spacing w:line="400" w:lineRule="exact"/>
              <w:jc w:val="left"/>
              <w:rPr>
                <w:rFonts w:hint="eastAsia" w:ascii="仿宋" w:hAnsi="仿宋" w:eastAsia="仿宋" w:cs="仿宋"/>
                <w:kern w:val="0"/>
                <w:sz w:val="24"/>
                <w:szCs w:val="24"/>
              </w:rPr>
            </w:pPr>
            <w:r>
              <w:rPr>
                <w:rFonts w:hint="eastAsia" w:ascii="仿宋" w:hAnsi="仿宋" w:eastAsia="仿宋" w:cs="仿宋"/>
                <w:i w:val="0"/>
                <w:iCs w:val="0"/>
                <w:color w:val="auto"/>
                <w:kern w:val="0"/>
                <w:sz w:val="24"/>
                <w:szCs w:val="24"/>
                <w:highlight w:val="none"/>
                <w:u w:val="none"/>
                <w:lang w:val="en-US" w:eastAsia="zh-CN" w:bidi="ar"/>
              </w:rPr>
              <w:t>学生双层住床</w:t>
            </w:r>
          </w:p>
        </w:tc>
        <w:tc>
          <w:tcPr>
            <w:tcW w:w="3600" w:type="dxa"/>
            <w:noWrap w:val="0"/>
            <w:vAlign w:val="center"/>
          </w:tcPr>
          <w:p w14:paraId="3BB45648">
            <w:pPr>
              <w:widowControl/>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2"/>
              </w:rPr>
              <w:t>工业</w:t>
            </w:r>
          </w:p>
        </w:tc>
      </w:tr>
      <w:tr w14:paraId="490C5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5" w:hRule="atLeast"/>
          <w:jc w:val="center"/>
        </w:trPr>
        <w:tc>
          <w:tcPr>
            <w:tcW w:w="789" w:type="dxa"/>
            <w:noWrap w:val="0"/>
            <w:vAlign w:val="center"/>
          </w:tcPr>
          <w:p w14:paraId="5C2392C0">
            <w:pPr>
              <w:widowControl/>
              <w:spacing w:line="400" w:lineRule="exact"/>
              <w:jc w:val="center"/>
              <w:rPr>
                <w:rFonts w:hint="eastAsia" w:ascii="仿宋" w:hAnsi="仿宋" w:eastAsia="仿宋" w:cs="仿宋"/>
                <w:kern w:val="0"/>
                <w:sz w:val="24"/>
                <w:szCs w:val="22"/>
              </w:rPr>
            </w:pPr>
            <w:r>
              <w:rPr>
                <w:rFonts w:hint="eastAsia" w:ascii="仿宋" w:hAnsi="仿宋" w:eastAsia="仿宋" w:cs="仿宋"/>
                <w:kern w:val="0"/>
                <w:sz w:val="24"/>
                <w:szCs w:val="22"/>
              </w:rPr>
              <w:t>2</w:t>
            </w:r>
          </w:p>
        </w:tc>
        <w:tc>
          <w:tcPr>
            <w:tcW w:w="3838" w:type="dxa"/>
            <w:shd w:val="clear" w:color="auto" w:fill="auto"/>
            <w:noWrap w:val="0"/>
            <w:vAlign w:val="center"/>
          </w:tcPr>
          <w:p w14:paraId="6B7EA7F2">
            <w:pPr>
              <w:widowControl/>
              <w:spacing w:line="400" w:lineRule="exact"/>
              <w:jc w:val="left"/>
              <w:rPr>
                <w:rFonts w:hint="eastAsia" w:ascii="仿宋" w:hAnsi="仿宋" w:eastAsia="仿宋" w:cs="仿宋"/>
                <w:kern w:val="0"/>
                <w:sz w:val="24"/>
                <w:szCs w:val="24"/>
              </w:rPr>
            </w:pPr>
            <w:r>
              <w:rPr>
                <w:rFonts w:hint="eastAsia" w:ascii="仿宋" w:hAnsi="仿宋" w:eastAsia="仿宋" w:cs="仿宋"/>
                <w:i w:val="0"/>
                <w:iCs w:val="0"/>
                <w:color w:val="auto"/>
                <w:kern w:val="0"/>
                <w:sz w:val="24"/>
                <w:szCs w:val="24"/>
                <w:highlight w:val="none"/>
                <w:u w:val="none"/>
                <w:lang w:val="en-US" w:eastAsia="zh-CN" w:bidi="ar"/>
              </w:rPr>
              <w:t>课桌</w:t>
            </w:r>
          </w:p>
        </w:tc>
        <w:tc>
          <w:tcPr>
            <w:tcW w:w="3600" w:type="dxa"/>
            <w:noWrap w:val="0"/>
            <w:vAlign w:val="center"/>
          </w:tcPr>
          <w:p w14:paraId="7B4C8976">
            <w:pPr>
              <w:widowControl/>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2"/>
              </w:rPr>
              <w:t>工业</w:t>
            </w:r>
          </w:p>
        </w:tc>
      </w:tr>
      <w:tr w14:paraId="78D4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2" w:hRule="atLeast"/>
          <w:jc w:val="center"/>
        </w:trPr>
        <w:tc>
          <w:tcPr>
            <w:tcW w:w="789" w:type="dxa"/>
            <w:noWrap w:val="0"/>
            <w:vAlign w:val="center"/>
          </w:tcPr>
          <w:p w14:paraId="33D1EAA1">
            <w:pPr>
              <w:widowControl/>
              <w:spacing w:line="400" w:lineRule="exact"/>
              <w:jc w:val="center"/>
              <w:rPr>
                <w:rFonts w:hint="eastAsia" w:ascii="仿宋" w:hAnsi="仿宋" w:eastAsia="仿宋" w:cs="仿宋"/>
                <w:kern w:val="0"/>
                <w:sz w:val="24"/>
                <w:szCs w:val="22"/>
              </w:rPr>
            </w:pPr>
            <w:r>
              <w:rPr>
                <w:rFonts w:hint="eastAsia" w:ascii="仿宋" w:hAnsi="仿宋" w:eastAsia="仿宋" w:cs="仿宋"/>
                <w:kern w:val="0"/>
                <w:sz w:val="24"/>
                <w:szCs w:val="22"/>
              </w:rPr>
              <w:t>3</w:t>
            </w:r>
          </w:p>
        </w:tc>
        <w:tc>
          <w:tcPr>
            <w:tcW w:w="3838" w:type="dxa"/>
            <w:shd w:val="clear" w:color="auto" w:fill="auto"/>
            <w:noWrap w:val="0"/>
            <w:vAlign w:val="center"/>
          </w:tcPr>
          <w:p w14:paraId="453083D1">
            <w:pPr>
              <w:widowControl/>
              <w:spacing w:line="400" w:lineRule="exact"/>
              <w:jc w:val="left"/>
              <w:rPr>
                <w:rFonts w:hint="eastAsia" w:ascii="仿宋" w:hAnsi="仿宋" w:eastAsia="仿宋" w:cs="仿宋"/>
                <w:kern w:val="0"/>
                <w:sz w:val="24"/>
                <w:szCs w:val="24"/>
              </w:rPr>
            </w:pPr>
            <w:r>
              <w:rPr>
                <w:rFonts w:hint="eastAsia" w:ascii="仿宋" w:hAnsi="仿宋" w:eastAsia="仿宋" w:cs="仿宋"/>
                <w:i w:val="0"/>
                <w:iCs w:val="0"/>
                <w:color w:val="auto"/>
                <w:kern w:val="0"/>
                <w:sz w:val="24"/>
                <w:szCs w:val="24"/>
                <w:highlight w:val="none"/>
                <w:u w:val="none"/>
                <w:lang w:val="en-US" w:eastAsia="zh-CN" w:bidi="ar"/>
              </w:rPr>
              <w:t>凳子</w:t>
            </w:r>
          </w:p>
        </w:tc>
        <w:tc>
          <w:tcPr>
            <w:tcW w:w="3600" w:type="dxa"/>
            <w:noWrap w:val="0"/>
            <w:vAlign w:val="center"/>
          </w:tcPr>
          <w:p w14:paraId="72EAFBFF">
            <w:pPr>
              <w:widowControl/>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2"/>
              </w:rPr>
              <w:t>工业</w:t>
            </w:r>
          </w:p>
        </w:tc>
      </w:tr>
    </w:tbl>
    <w:p w14:paraId="68061AA4">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一、项目概况</w:t>
      </w:r>
    </w:p>
    <w:p w14:paraId="47781F5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1、采购需求（简介）：本次采购内容为</w:t>
      </w:r>
      <w:r>
        <w:rPr>
          <w:rFonts w:hint="eastAsia" w:ascii="仿宋" w:hAnsi="仿宋" w:eastAsia="仿宋" w:cs="仿宋"/>
          <w:bCs/>
          <w:kern w:val="0"/>
          <w:sz w:val="24"/>
          <w:szCs w:val="24"/>
          <w:lang w:eastAsia="zh-CN"/>
        </w:rPr>
        <w:t>宿豫实验高中学生住床、课桌凳更换采购项目</w:t>
      </w:r>
      <w:r>
        <w:rPr>
          <w:rFonts w:hint="eastAsia" w:ascii="仿宋" w:hAnsi="仿宋" w:eastAsia="仿宋" w:cs="仿宋"/>
          <w:bCs/>
          <w:kern w:val="0"/>
          <w:sz w:val="24"/>
          <w:szCs w:val="24"/>
        </w:rPr>
        <w:t>，包括家具制作、运输、装卸、安装、调试及售后三包服务等。</w:t>
      </w:r>
    </w:p>
    <w:p w14:paraId="5A902F5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2、合同履行期限：</w:t>
      </w:r>
      <w:r>
        <w:rPr>
          <w:rFonts w:hint="eastAsia" w:ascii="仿宋" w:hAnsi="仿宋" w:eastAsia="仿宋" w:cs="仿宋"/>
          <w:kern w:val="0"/>
          <w:sz w:val="24"/>
          <w:szCs w:val="24"/>
          <w:lang w:eastAsia="zh-CN"/>
        </w:rPr>
        <w:t>40日历天</w:t>
      </w:r>
      <w:r>
        <w:rPr>
          <w:rFonts w:hint="eastAsia" w:ascii="仿宋" w:hAnsi="仿宋" w:eastAsia="仿宋" w:cs="仿宋"/>
          <w:kern w:val="0"/>
          <w:sz w:val="24"/>
          <w:szCs w:val="24"/>
        </w:rPr>
        <w:t>。</w:t>
      </w:r>
    </w:p>
    <w:p w14:paraId="27E32D7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售后服务期：3年（自验收合格之日起计算）；投标人的产品在质保期内因发生质量问题，投标人应在接到故障通知半小时以内做出响应，24小时内到达现场免费予以排除故障、修复或更换零部件，或启用替代品。如需更换设备或送修，必须在2个工作日内解决。</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不承担所产生的任何费用。</w:t>
      </w:r>
    </w:p>
    <w:p w14:paraId="43A4434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质量标准：投标人提供符合国家质量检测标准的全新、未使用过的货物（包括所有零配件、专用工具等），表面无划伤，无碰撞，无任何缺陷隐患，在中国境内可依常规安全合法使用，并附有原始厂商的装箱单、完整的技术资料及相应的中文说明等相关资料，提供设备的供货配置清单。若中标货物质量不符合采购文件要求，</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有权拒收货物。投标人在交货时提供主要产品生产厂家供货证明书。投标人货物若与标书上列明的货物型号、技术指标等不相符，有造假现象的，一经查出，将终止合同，并承担由此给</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带来的损失。</w:t>
      </w:r>
    </w:p>
    <w:p w14:paraId="4341DB59">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二、付款方式</w:t>
      </w:r>
    </w:p>
    <w:p w14:paraId="4B766BD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预付款：合同签订后且收到中标人发票后10个工作日内，支付合同金额的10%；</w:t>
      </w:r>
    </w:p>
    <w:p w14:paraId="7951C15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进度款：项目完成并通过验收合格后，</w:t>
      </w:r>
      <w:r>
        <w:rPr>
          <w:rFonts w:hint="eastAsia" w:ascii="仿宋" w:hAnsi="仿宋" w:eastAsia="仿宋" w:cs="仿宋"/>
          <w:bCs/>
          <w:kern w:val="2"/>
          <w:sz w:val="24"/>
          <w:szCs w:val="22"/>
          <w:lang w:val="en-US" w:eastAsia="zh-CN" w:bidi="ar-SA"/>
        </w:rPr>
        <w:t>招标人在收到中标人发票后的10个工作日，</w:t>
      </w:r>
      <w:r>
        <w:rPr>
          <w:rFonts w:hint="eastAsia" w:ascii="仿宋" w:hAnsi="仿宋" w:eastAsia="仿宋" w:cs="仿宋"/>
          <w:kern w:val="2"/>
          <w:sz w:val="24"/>
          <w:szCs w:val="24"/>
          <w:lang w:val="en-US" w:eastAsia="zh-CN" w:bidi="ar-SA"/>
        </w:rPr>
        <w:t>付至合同金额的100%。</w:t>
      </w:r>
    </w:p>
    <w:p w14:paraId="3DDD0DE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注：在签订合同时，中标人明确表示无需预付款或者主动要求降低预付款比例的金额，</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可不适用预付款规定。</w:t>
      </w:r>
    </w:p>
    <w:p w14:paraId="47F5AC1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付款前，投标人应向</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提供符合要求的发票，否则，</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有权拒绝付款，同时不免除投标人合同履行义务。</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可从应付款中直接扣除投标人应承担的违约金或其他费用。</w:t>
      </w:r>
    </w:p>
    <w:p w14:paraId="421BA1BD">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三、项目采购清单</w:t>
      </w:r>
    </w:p>
    <w:tbl>
      <w:tblPr>
        <w:tblStyle w:val="2"/>
        <w:tblW w:w="5190" w:type="pct"/>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5666"/>
        <w:gridCol w:w="945"/>
        <w:gridCol w:w="1458"/>
      </w:tblGrid>
      <w:tr w14:paraId="6F69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9" w:type="pct"/>
            <w:noWrap w:val="0"/>
            <w:vAlign w:val="center"/>
          </w:tcPr>
          <w:p w14:paraId="1C89A9A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序号</w:t>
            </w:r>
          </w:p>
        </w:tc>
        <w:tc>
          <w:tcPr>
            <w:tcW w:w="3201" w:type="pct"/>
            <w:noWrap w:val="0"/>
            <w:vAlign w:val="center"/>
          </w:tcPr>
          <w:p w14:paraId="20AA9F1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名称</w:t>
            </w:r>
          </w:p>
        </w:tc>
        <w:tc>
          <w:tcPr>
            <w:tcW w:w="534" w:type="pct"/>
            <w:noWrap w:val="0"/>
            <w:vAlign w:val="center"/>
          </w:tcPr>
          <w:p w14:paraId="3158D2FB">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数量</w:t>
            </w:r>
          </w:p>
        </w:tc>
        <w:tc>
          <w:tcPr>
            <w:tcW w:w="824" w:type="pct"/>
            <w:noWrap w:val="0"/>
            <w:vAlign w:val="center"/>
          </w:tcPr>
          <w:p w14:paraId="1251FE74">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单位</w:t>
            </w:r>
          </w:p>
        </w:tc>
      </w:tr>
      <w:tr w14:paraId="5CC2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pct"/>
            <w:noWrap w:val="0"/>
            <w:vAlign w:val="center"/>
          </w:tcPr>
          <w:p w14:paraId="74DB1E2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3201" w:type="pct"/>
            <w:noWrap w:val="0"/>
            <w:vAlign w:val="center"/>
          </w:tcPr>
          <w:p w14:paraId="20AD4594">
            <w:pPr>
              <w:widowControl w:val="0"/>
              <w:spacing w:line="400" w:lineRule="exact"/>
              <w:jc w:val="both"/>
              <w:rPr>
                <w:rFonts w:hint="eastAsia" w:ascii="仿宋" w:hAnsi="仿宋" w:eastAsia="仿宋" w:cs="仿宋"/>
                <w:b w:val="0"/>
                <w:bCs w:val="0"/>
                <w:color w:val="000000"/>
                <w:kern w:val="0"/>
                <w:sz w:val="24"/>
                <w:szCs w:val="24"/>
              </w:rPr>
            </w:pPr>
            <w:r>
              <w:rPr>
                <w:rFonts w:hint="eastAsia" w:ascii="仿宋" w:hAnsi="仿宋" w:eastAsia="仿宋" w:cs="仿宋"/>
                <w:b/>
                <w:bCs/>
                <w:i w:val="0"/>
                <w:iCs w:val="0"/>
                <w:color w:val="auto"/>
                <w:kern w:val="0"/>
                <w:sz w:val="24"/>
                <w:szCs w:val="24"/>
                <w:highlight w:val="none"/>
                <w:u w:val="none"/>
                <w:lang w:val="en-US" w:eastAsia="zh-CN" w:bidi="ar"/>
              </w:rPr>
              <w:t>学生双层住床（核心产品）</w:t>
            </w:r>
          </w:p>
        </w:tc>
        <w:tc>
          <w:tcPr>
            <w:tcW w:w="534" w:type="pct"/>
            <w:noWrap w:val="0"/>
            <w:vAlign w:val="center"/>
          </w:tcPr>
          <w:p w14:paraId="68EC7B75">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bidi="ar"/>
              </w:rPr>
              <w:t>660</w:t>
            </w:r>
          </w:p>
        </w:tc>
        <w:tc>
          <w:tcPr>
            <w:tcW w:w="824" w:type="pct"/>
            <w:noWrap/>
            <w:vAlign w:val="center"/>
          </w:tcPr>
          <w:p w14:paraId="1E9E5E12">
            <w:pPr>
              <w:widowControl/>
              <w:jc w:val="center"/>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lang w:bidi="ar"/>
              </w:rPr>
              <w:t>张</w:t>
            </w:r>
          </w:p>
        </w:tc>
      </w:tr>
      <w:tr w14:paraId="31A4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9" w:type="pct"/>
            <w:noWrap w:val="0"/>
            <w:vAlign w:val="center"/>
          </w:tcPr>
          <w:p w14:paraId="19EAA3E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3201" w:type="pct"/>
            <w:noWrap w:val="0"/>
            <w:vAlign w:val="center"/>
          </w:tcPr>
          <w:p w14:paraId="4AB83B0B">
            <w:pPr>
              <w:widowControl w:val="0"/>
              <w:spacing w:line="400" w:lineRule="exact"/>
              <w:jc w:val="both"/>
              <w:rPr>
                <w:rFonts w:hint="eastAsia" w:ascii="仿宋" w:hAnsi="仿宋" w:eastAsia="仿宋" w:cs="仿宋"/>
                <w:color w:val="000000"/>
                <w:kern w:val="0"/>
                <w:sz w:val="24"/>
                <w:szCs w:val="24"/>
              </w:rPr>
            </w:pPr>
            <w:r>
              <w:rPr>
                <w:rFonts w:hint="eastAsia" w:ascii="仿宋" w:hAnsi="仿宋" w:eastAsia="仿宋" w:cs="仿宋"/>
                <w:i w:val="0"/>
                <w:iCs w:val="0"/>
                <w:color w:val="auto"/>
                <w:kern w:val="0"/>
                <w:sz w:val="24"/>
                <w:szCs w:val="24"/>
                <w:highlight w:val="none"/>
                <w:u w:val="none"/>
                <w:lang w:val="en-US" w:eastAsia="zh-CN" w:bidi="ar"/>
              </w:rPr>
              <w:t>课桌</w:t>
            </w:r>
          </w:p>
        </w:tc>
        <w:tc>
          <w:tcPr>
            <w:tcW w:w="534" w:type="pct"/>
            <w:noWrap w:val="0"/>
            <w:vAlign w:val="center"/>
          </w:tcPr>
          <w:p w14:paraId="6D8129CE">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bidi="ar"/>
              </w:rPr>
              <w:t>1500</w:t>
            </w:r>
          </w:p>
        </w:tc>
        <w:tc>
          <w:tcPr>
            <w:tcW w:w="824" w:type="pct"/>
            <w:noWrap/>
            <w:vAlign w:val="center"/>
          </w:tcPr>
          <w:p w14:paraId="69CC881E">
            <w:pPr>
              <w:widowControl/>
              <w:jc w:val="center"/>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lang w:bidi="ar"/>
              </w:rPr>
              <w:t>张</w:t>
            </w:r>
          </w:p>
        </w:tc>
      </w:tr>
      <w:tr w14:paraId="29F1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9" w:type="pct"/>
            <w:noWrap w:val="0"/>
            <w:vAlign w:val="center"/>
          </w:tcPr>
          <w:p w14:paraId="3C038A6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w:t>
            </w:r>
          </w:p>
        </w:tc>
        <w:tc>
          <w:tcPr>
            <w:tcW w:w="3201" w:type="pct"/>
            <w:noWrap w:val="0"/>
            <w:vAlign w:val="center"/>
          </w:tcPr>
          <w:p w14:paraId="41B0EFDD">
            <w:pPr>
              <w:widowControl w:val="0"/>
              <w:spacing w:line="400" w:lineRule="exact"/>
              <w:jc w:val="both"/>
              <w:rPr>
                <w:rFonts w:hint="eastAsia" w:ascii="仿宋" w:hAnsi="仿宋" w:eastAsia="仿宋" w:cs="仿宋"/>
                <w:color w:val="000000"/>
                <w:kern w:val="0"/>
                <w:sz w:val="24"/>
                <w:szCs w:val="24"/>
              </w:rPr>
            </w:pPr>
            <w:r>
              <w:rPr>
                <w:rFonts w:hint="eastAsia" w:ascii="仿宋" w:hAnsi="仿宋" w:eastAsia="仿宋" w:cs="仿宋"/>
                <w:i w:val="0"/>
                <w:iCs w:val="0"/>
                <w:color w:val="auto"/>
                <w:kern w:val="0"/>
                <w:sz w:val="24"/>
                <w:szCs w:val="24"/>
                <w:highlight w:val="none"/>
                <w:u w:val="none"/>
                <w:lang w:val="en-US" w:eastAsia="zh-CN" w:bidi="ar"/>
              </w:rPr>
              <w:t>凳子</w:t>
            </w:r>
          </w:p>
        </w:tc>
        <w:tc>
          <w:tcPr>
            <w:tcW w:w="534" w:type="pct"/>
            <w:noWrap w:val="0"/>
            <w:vAlign w:val="center"/>
          </w:tcPr>
          <w:p w14:paraId="425B08F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1500</w:t>
            </w:r>
          </w:p>
        </w:tc>
        <w:tc>
          <w:tcPr>
            <w:tcW w:w="824" w:type="pct"/>
            <w:noWrap/>
            <w:vAlign w:val="center"/>
          </w:tcPr>
          <w:p w14:paraId="20B775A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张</w:t>
            </w:r>
          </w:p>
        </w:tc>
      </w:tr>
    </w:tbl>
    <w:p w14:paraId="7015D8E0">
      <w:pPr>
        <w:widowControl/>
        <w:spacing w:line="500" w:lineRule="exact"/>
        <w:ind w:firstLine="281" w:firstLineChars="1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四、技术参数要求</w:t>
      </w:r>
    </w:p>
    <w:tbl>
      <w:tblPr>
        <w:tblStyle w:val="2"/>
        <w:tblW w:w="9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1254"/>
        <w:gridCol w:w="7384"/>
      </w:tblGrid>
      <w:tr w14:paraId="69F8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05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bCs/>
                <w:i w:val="0"/>
                <w:iCs w:val="0"/>
                <w:color w:val="auto"/>
                <w:kern w:val="2"/>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BE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bCs/>
                <w:i w:val="0"/>
                <w:iCs w:val="0"/>
                <w:color w:val="auto"/>
                <w:kern w:val="2"/>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项目名称</w:t>
            </w:r>
          </w:p>
        </w:tc>
        <w:tc>
          <w:tcPr>
            <w:tcW w:w="7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F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auto"/>
                <w:kern w:val="2"/>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采购需求</w:t>
            </w:r>
          </w:p>
        </w:tc>
      </w:tr>
      <w:tr w14:paraId="1DE6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95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2"/>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EB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2"/>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学生双层住床（核心产品）</w:t>
            </w:r>
          </w:p>
        </w:tc>
        <w:tc>
          <w:tcPr>
            <w:tcW w:w="7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60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1.规格尺寸：≥</w:t>
            </w:r>
            <w:r>
              <w:rPr>
                <w:rFonts w:hint="eastAsia" w:ascii="仿宋" w:hAnsi="仿宋" w:eastAsia="仿宋" w:cs="仿宋"/>
                <w:color w:val="auto"/>
                <w:kern w:val="2"/>
                <w:sz w:val="24"/>
                <w:szCs w:val="24"/>
                <w:highlight w:val="none"/>
                <w:u w:val="none"/>
                <w:lang w:val="en-US" w:eastAsia="zh-CN" w:bidi="ar"/>
              </w:rPr>
              <w:t>2000mm*900mm*1980mm。</w:t>
            </w:r>
          </w:p>
          <w:p w14:paraId="26E6FF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2.边立柱:采用≥75mm*75mm*1.5mm扇形安全圆角钢管，经轧压线辊压成型，焊接成闭口型材管，外立面带圆弧，边立柱上下封口采用优质PP塑料的静音内外塞.横梁采用截面规格为≥93mm×33mm，壁厚为≥1.5mm的高频焊接封口型管材，型材成型方式为优质冷轧钢板经成型线轧制而成，中间一根凸起的加强筋，既美观又耐用，四边倒圆角，特别是床挺前段倒较大的圆角，保证使用者的安全。</w:t>
            </w:r>
          </w:p>
          <w:p w14:paraId="2954C4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3.前后床挺与立柱采用卡扣连接件，久用不松动，无异响，卡扣连接件采用≥1.8mm厚优质钢板经冲压成型，挂齿数量≥3个，挂齿由导向段和锁紧段组成，保证结构牢固。</w:t>
            </w:r>
          </w:p>
          <w:p w14:paraId="17C9AF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4.床换：截面规格为≥27mm*35mm异型管材，两侧加PP静音内塞。</w:t>
            </w:r>
          </w:p>
          <w:p w14:paraId="59B401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5.中护栏：主材采用≥25mm*25mm壁厚≥1.2mm的方管制作，底部内嵌≥16mm厚度的实木多层板隔断设计。</w:t>
            </w:r>
          </w:p>
          <w:p w14:paraId="37467E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6.床厅护栏：前床厅护栏：外形规格为≥1430mm×380mm×28mm，护栏中间采用两块优质≥18mm厚的实木多层板制作，四周一次成型注塑封边且自带一次性注塑线孔，中间贯穿腰线设计，上方腰线位置底部刚好处于警示线位置既美观又做到警示作用，上下封板可自由搭配颜色，四周无接缝。</w:t>
            </w:r>
          </w:p>
          <w:p w14:paraId="2A59E2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7.床头护栏：主材采用≥25mm*25mm壁厚≥1.2mm的方管制作。</w:t>
            </w:r>
          </w:p>
          <w:p w14:paraId="632CBB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8.床板：采用双面刨光环保杉木条拼接而成，干燥、防虫处理，厚度≥15mm，下方采用≥4条加强筋，加强筋规格不得小于30mmX40mm,铺板与床架内空尺寸匹配，床板符合GB 18584-2024《家具中有害物质限量》甲醛释放量≤0.08 mg/m³。</w:t>
            </w:r>
          </w:p>
          <w:p w14:paraId="4AFF2D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9.楼梯：主材采用≥25mm*25mm壁厚≥1.2mm的方管和≥1.2mm厚度优质冷轧钢板经折弯焊接成型。</w:t>
            </w:r>
          </w:p>
          <w:p w14:paraId="018757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2"/>
                <w:sz w:val="24"/>
                <w:szCs w:val="24"/>
                <w:highlight w:val="none"/>
                <w:u w:val="none"/>
              </w:rPr>
            </w:pPr>
            <w:r>
              <w:rPr>
                <w:rFonts w:hint="eastAsia" w:ascii="仿宋" w:hAnsi="仿宋" w:eastAsia="仿宋" w:cs="仿宋"/>
                <w:color w:val="auto"/>
                <w:kern w:val="2"/>
                <w:sz w:val="24"/>
                <w:szCs w:val="24"/>
                <w:highlight w:val="none"/>
                <w:u w:val="none"/>
                <w:lang w:val="en-US" w:eastAsia="zh-CN" w:bidi="ar"/>
              </w:rPr>
              <w:t>10.蚊帐杆：采用≥φ19*1.2mm圆管。</w:t>
            </w:r>
          </w:p>
        </w:tc>
      </w:tr>
      <w:tr w14:paraId="7CFE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66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2"/>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54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2"/>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课桌</w:t>
            </w:r>
          </w:p>
        </w:tc>
        <w:tc>
          <w:tcPr>
            <w:tcW w:w="7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8C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1.桌面:规格600mm*450mm*17mm（长宽±5mm）实木多层板，采用PP注塑封边，四周注塑封边；桌面正前方设一根文具槽，美观大方，四周边缘要平整圆滑，美观坚固。</w:t>
            </w:r>
          </w:p>
          <w:p w14:paraId="5C714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2.书箱侧板冷轧钢板厚度≥</w:t>
            </w:r>
            <w:r>
              <w:rPr>
                <w:rFonts w:hint="eastAsia" w:ascii="仿宋" w:hAnsi="仿宋" w:eastAsia="仿宋" w:cs="仿宋"/>
                <w:color w:val="auto"/>
                <w:kern w:val="2"/>
                <w:sz w:val="24"/>
                <w:szCs w:val="24"/>
                <w:highlight w:val="none"/>
                <w:u w:val="none"/>
                <w:lang w:val="en-US" w:eastAsia="zh-CN" w:bidi="ar"/>
              </w:rPr>
              <w:t>1.1mm一次冲压成型，避免因焊接而留下焊痕，双斗每斗上下距离不少于200mm。</w:t>
            </w:r>
          </w:p>
          <w:p w14:paraId="3F001D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3.尺寸:固定双立柱管采用≥20*56*12mm棱形钢管，地脚采用≥20</w:t>
            </w:r>
            <w:r>
              <w:rPr>
                <w:rFonts w:hint="eastAsia" w:ascii="仿宋" w:hAnsi="仿宋" w:eastAsia="仿宋" w:cs="仿宋"/>
                <w:i w:val="0"/>
                <w:iCs w:val="0"/>
                <w:color w:val="auto"/>
                <w:kern w:val="0"/>
                <w:sz w:val="24"/>
                <w:szCs w:val="24"/>
                <w:highlight w:val="none"/>
                <w:u w:val="none"/>
                <w:lang w:val="en-US" w:eastAsia="zh-CN" w:bidi="ar"/>
              </w:rPr>
              <w:t>mm</w:t>
            </w:r>
            <w:r>
              <w:rPr>
                <w:rFonts w:hint="eastAsia" w:ascii="仿宋" w:hAnsi="仿宋" w:eastAsia="仿宋" w:cs="仿宋"/>
                <w:color w:val="auto"/>
                <w:kern w:val="2"/>
                <w:sz w:val="24"/>
                <w:szCs w:val="24"/>
                <w:highlight w:val="none"/>
                <w:u w:val="none"/>
                <w:lang w:val="en-US" w:eastAsia="zh-CN" w:bidi="ar"/>
              </w:rPr>
              <w:t>*50</w:t>
            </w:r>
            <w:r>
              <w:rPr>
                <w:rFonts w:hint="eastAsia" w:ascii="仿宋" w:hAnsi="仿宋" w:eastAsia="仿宋" w:cs="仿宋"/>
                <w:i w:val="0"/>
                <w:iCs w:val="0"/>
                <w:color w:val="auto"/>
                <w:kern w:val="0"/>
                <w:sz w:val="24"/>
                <w:szCs w:val="24"/>
                <w:highlight w:val="none"/>
                <w:u w:val="none"/>
                <w:lang w:val="en-US" w:eastAsia="zh-CN" w:bidi="ar"/>
              </w:rPr>
              <w:t>mm</w:t>
            </w:r>
            <w:r>
              <w:rPr>
                <w:rFonts w:hint="eastAsia" w:ascii="仿宋" w:hAnsi="仿宋" w:eastAsia="仿宋" w:cs="仿宋"/>
                <w:color w:val="auto"/>
                <w:kern w:val="2"/>
                <w:sz w:val="24"/>
                <w:szCs w:val="24"/>
                <w:highlight w:val="none"/>
                <w:u w:val="none"/>
                <w:lang w:val="en-US" w:eastAsia="zh-CN" w:bidi="ar"/>
              </w:rPr>
              <w:t>*1.2mm用全周满焊焊接而成，结构牢固长期使用不能产生摇晃、松散的现象，表面涂装:钢管架焊接后，表面须经静电粉末喷涂，长时间使用不能产生表面漆剥落现象；脚垫材质:采用环保级PP加耐磨纤维塑料一体射出而成，耐磨抗老化，长期使用不脱落，贴合体型设计，课桌整体高度为750-850mm分档可调节，注：所有螺丝都使用防脱螺丝。</w:t>
            </w:r>
          </w:p>
          <w:p w14:paraId="6F1533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default" w:ascii="Noto Sans SC" w:hAnsi="Noto Sans SC" w:eastAsia="Noto Sans SC" w:cs="Noto Sans SC"/>
                <w:i w:val="0"/>
                <w:iCs w:val="0"/>
                <w:caps w:val="0"/>
                <w:color w:val="000000"/>
                <w:spacing w:val="0"/>
                <w:kern w:val="0"/>
                <w:sz w:val="27"/>
                <w:szCs w:val="27"/>
              </w:rPr>
              <w:t>▲</w:t>
            </w:r>
            <w:r>
              <w:rPr>
                <w:rFonts w:hint="eastAsia" w:ascii="仿宋" w:hAnsi="仿宋" w:eastAsia="仿宋" w:cs="仿宋"/>
                <w:color w:val="auto"/>
                <w:kern w:val="2"/>
                <w:sz w:val="24"/>
                <w:szCs w:val="24"/>
                <w:highlight w:val="none"/>
                <w:u w:val="none"/>
                <w:lang w:val="en-US" w:eastAsia="zh-CN" w:bidi="ar"/>
              </w:rPr>
              <w:t>4.饰面实木多层板，符合GB 18580-2025《室内装饰装修材料人造板及其制品中甲醛释放量》、GB/T 35601-2024《绿色产品评价》，甲醛释放量≤</w:t>
            </w:r>
            <w:r>
              <w:rPr>
                <w:rFonts w:hint="eastAsia" w:ascii="仿宋" w:hAnsi="仿宋" w:eastAsia="仿宋" w:cs="仿宋"/>
                <w:i w:val="0"/>
                <w:iCs w:val="0"/>
                <w:color w:val="auto"/>
                <w:kern w:val="2"/>
                <w:sz w:val="24"/>
                <w:szCs w:val="24"/>
                <w:highlight w:val="none"/>
                <w:u w:val="none"/>
                <w:lang w:val="en-US" w:eastAsia="zh-CN" w:bidi="ar"/>
              </w:rPr>
              <w:t>0.05mg/m³，TOVC、苯、甲苯、二甲苯未检出</w:t>
            </w:r>
            <w:r>
              <w:rPr>
                <w:rFonts w:hint="eastAsia" w:ascii="仿宋" w:hAnsi="仿宋" w:eastAsia="仿宋" w:cs="仿宋"/>
                <w:b/>
                <w:bCs/>
                <w:i w:val="0"/>
                <w:iCs w:val="0"/>
                <w:color w:val="auto"/>
                <w:kern w:val="2"/>
                <w:sz w:val="24"/>
                <w:szCs w:val="24"/>
                <w:highlight w:val="none"/>
                <w:u w:val="none"/>
                <w:lang w:val="en-US" w:eastAsia="zh-CN" w:bidi="ar"/>
              </w:rPr>
              <w:t>（投标文件中需提供具有CMA标识的符合本项要求的检验检测报告电子件）</w:t>
            </w:r>
            <w:r>
              <w:rPr>
                <w:rFonts w:hint="eastAsia" w:ascii="仿宋" w:hAnsi="仿宋" w:eastAsia="仿宋" w:cs="仿宋"/>
                <w:i w:val="0"/>
                <w:iCs w:val="0"/>
                <w:color w:val="auto"/>
                <w:kern w:val="2"/>
                <w:sz w:val="24"/>
                <w:szCs w:val="24"/>
                <w:highlight w:val="none"/>
                <w:u w:val="none"/>
                <w:lang w:val="en-US" w:eastAsia="zh-CN" w:bidi="ar"/>
              </w:rPr>
              <w:t>。</w:t>
            </w:r>
          </w:p>
          <w:p w14:paraId="330880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5.钢管符合GB/T10125-2021《人造气氛腐蚀试验盐雾试验》、GB/T6461-2002《金属基体上金属和其他无机覆盖层经腐蚀试验后的试样和试件的评级》等标准。</w:t>
            </w:r>
          </w:p>
          <w:p w14:paraId="56B878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6.塑粉（粉末）符合HG/T2006-2022《热固性和热塑性粉末涂料》、GB 18584-2024《家具中有害物质限量》标准。</w:t>
            </w:r>
          </w:p>
          <w:p w14:paraId="412AB3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2"/>
                <w:sz w:val="24"/>
                <w:szCs w:val="24"/>
                <w:highlight w:val="none"/>
                <w:u w:val="none"/>
              </w:rPr>
            </w:pPr>
            <w:r>
              <w:rPr>
                <w:rFonts w:hint="eastAsia" w:ascii="仿宋" w:hAnsi="仿宋" w:eastAsia="仿宋" w:cs="仿宋"/>
                <w:color w:val="auto"/>
                <w:kern w:val="2"/>
                <w:sz w:val="24"/>
                <w:szCs w:val="24"/>
                <w:highlight w:val="none"/>
                <w:u w:val="none"/>
                <w:lang w:val="en-US" w:eastAsia="zh-CN" w:bidi="ar"/>
              </w:rPr>
              <w:t>7.脚垫：采用环保级PP塑料，PP塑料符合GB 18584-2024《家具中有害物质限量》。</w:t>
            </w:r>
          </w:p>
        </w:tc>
      </w:tr>
      <w:tr w14:paraId="6F04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1"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A4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2"/>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B0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2"/>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凳子</w:t>
            </w:r>
          </w:p>
        </w:tc>
        <w:tc>
          <w:tcPr>
            <w:tcW w:w="7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E0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1.凳面规格：≥</w:t>
            </w:r>
            <w:r>
              <w:rPr>
                <w:rFonts w:hint="eastAsia" w:ascii="仿宋" w:hAnsi="仿宋" w:eastAsia="仿宋" w:cs="仿宋"/>
                <w:color w:val="auto"/>
                <w:kern w:val="2"/>
                <w:sz w:val="24"/>
                <w:szCs w:val="24"/>
                <w:highlight w:val="none"/>
                <w:u w:val="none"/>
                <w:lang w:val="en-US" w:eastAsia="zh-CN" w:bidi="ar"/>
              </w:rPr>
              <w:t>340mm*240mm*17mm实木多层板，采用PP注塑封边，四周注塑封边。</w:t>
            </w:r>
          </w:p>
          <w:p w14:paraId="3352C7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2.尺寸:固定双立柱管采用≥20mm*56mm*1.2mm棱形钢管，地脚采用≥20mm*50mm*1.2mm用全周满焊焊接而成，结构牢固长期使用不能产生摇晃、松散的现象，表面涂装:钢管架焊接后，表面须经静电粉末喷涂，长时间使用不能产生表面漆剥落现象，注塑包边材质:采用环保级PP加耐磨纤维塑料一体射出而成，耐磨抗老化，长期使用不脱落，贴合体型设计。</w:t>
            </w:r>
          </w:p>
          <w:p w14:paraId="3A79DC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3.小腿片：钢采用优质的冷轧钢板≥1.2mm厚,经一次性冲压成型，经防锈、除油、静电喷涂、高温处理。</w:t>
            </w:r>
          </w:p>
          <w:p w14:paraId="00247E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u w:val="none"/>
                <w:lang w:val="en-US" w:eastAsia="zh-CN" w:bidi="ar"/>
              </w:rPr>
              <w:t>4.耐盐雾性：≥500h划痕处单向腐蚀蔓延宽度≤2.0mm，未划痕区无起泡、生锈、开裂、剥落等异常现象。</w:t>
            </w:r>
          </w:p>
          <w:p w14:paraId="628432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kern w:val="2"/>
                <w:sz w:val="24"/>
                <w:szCs w:val="24"/>
                <w:highlight w:val="none"/>
                <w:u w:val="none"/>
              </w:rPr>
            </w:pPr>
            <w:r>
              <w:rPr>
                <w:rFonts w:hint="default" w:ascii="Noto Sans SC" w:hAnsi="Noto Sans SC" w:eastAsia="Noto Sans SC" w:cs="Noto Sans SC"/>
                <w:i w:val="0"/>
                <w:iCs w:val="0"/>
                <w:caps w:val="0"/>
                <w:color w:val="000000"/>
                <w:spacing w:val="0"/>
                <w:kern w:val="0"/>
                <w:sz w:val="27"/>
                <w:szCs w:val="27"/>
              </w:rPr>
              <w:t>▲</w:t>
            </w:r>
            <w:r>
              <w:rPr>
                <w:rFonts w:hint="eastAsia" w:ascii="仿宋" w:hAnsi="仿宋" w:eastAsia="仿宋" w:cs="仿宋"/>
                <w:color w:val="auto"/>
                <w:kern w:val="2"/>
                <w:sz w:val="24"/>
                <w:szCs w:val="24"/>
                <w:highlight w:val="none"/>
                <w:u w:val="none"/>
                <w:lang w:val="en-US" w:eastAsia="zh-CN" w:bidi="ar"/>
              </w:rPr>
              <w:t>5.有害物质限量要求：邻苯二甲酸酯、重金属、多环芳烃、多溴联苯、多溴</w:t>
            </w:r>
            <w:r>
              <w:rPr>
                <w:rFonts w:hint="eastAsia" w:ascii="仿宋" w:hAnsi="仿宋" w:eastAsia="仿宋" w:cs="仿宋"/>
                <w:i w:val="0"/>
                <w:iCs w:val="0"/>
                <w:color w:val="auto"/>
                <w:kern w:val="2"/>
                <w:sz w:val="24"/>
                <w:szCs w:val="24"/>
                <w:highlight w:val="none"/>
                <w:u w:val="none"/>
                <w:lang w:val="en-US" w:eastAsia="zh-CN" w:bidi="ar"/>
              </w:rPr>
              <w:t>二苯醚）均未检出</w:t>
            </w:r>
            <w:r>
              <w:rPr>
                <w:rFonts w:hint="eastAsia" w:ascii="仿宋" w:hAnsi="仿宋" w:eastAsia="仿宋" w:cs="仿宋"/>
                <w:b/>
                <w:bCs/>
                <w:i w:val="0"/>
                <w:iCs w:val="0"/>
                <w:color w:val="auto"/>
                <w:kern w:val="2"/>
                <w:sz w:val="24"/>
                <w:szCs w:val="24"/>
                <w:highlight w:val="none"/>
                <w:u w:val="none"/>
                <w:lang w:val="en-US" w:eastAsia="zh-CN" w:bidi="ar"/>
              </w:rPr>
              <w:t>（投标文件中需提供具有CMA标识的符合本项要求的检验检测报告电子件）</w:t>
            </w:r>
            <w:r>
              <w:rPr>
                <w:rFonts w:hint="eastAsia" w:ascii="仿宋" w:hAnsi="仿宋" w:eastAsia="仿宋" w:cs="仿宋"/>
                <w:i w:val="0"/>
                <w:iCs w:val="0"/>
                <w:color w:val="auto"/>
                <w:kern w:val="2"/>
                <w:sz w:val="24"/>
                <w:szCs w:val="24"/>
                <w:highlight w:val="none"/>
                <w:u w:val="none"/>
                <w:lang w:val="en-US" w:eastAsia="zh-CN" w:bidi="ar"/>
              </w:rPr>
              <w:t>。</w:t>
            </w:r>
          </w:p>
        </w:tc>
      </w:tr>
    </w:tbl>
    <w:p w14:paraId="027CCC1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注：</w:t>
      </w:r>
    </w:p>
    <w:p w14:paraId="0990A39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1.中标人负责完成宿舍旧床体拆除工作，将构件转运至学校指定位置，分类叠放整齐。</w:t>
      </w:r>
    </w:p>
    <w:p w14:paraId="1E18829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.投标人的投标价格包含设备安装到指定位置，清洁设备及室内卫生，设备调试。</w:t>
      </w:r>
    </w:p>
    <w:p w14:paraId="401CBDE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.供货前，投标人应提供相关货物、设备的规格、颜色、外形等供</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确认，否则造成的损失由中标人自行承担。产品必须是正规厂家新品，不得使用已经淘汰或拼凑、组装的伪劣、假冒部件及产品经招标人审验合格后方可进场，所有产品需符合国家标准要求，不得以次充好。</w:t>
      </w:r>
    </w:p>
    <w:p w14:paraId="4676D9B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.投标人应在合同签订后规定时间按要求将货物运输至校方指定的交货地点，交货时须配合</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的统筹安排，不得随意堆放，因投标人未按</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的要求进行供货所造成的责任由投标人自行承担。零散及易损件须用木箱包装，确保防盗、防震、防潮、防破损、运输方式确定，并且由于运输造成的设备损坏，丢失均由中标人负责处理，未按进度供货的，责任投标人自负。</w:t>
      </w:r>
    </w:p>
    <w:p w14:paraId="37ED25C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.经</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确认供货完成后，投标人应在规定时间内完成货物的安装、调试的工作，对于安装、调试出现质量问题的，投标人应及时更换新的产品，确保货物质量。</w:t>
      </w:r>
    </w:p>
    <w:p w14:paraId="68FE03A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.环保检测、材料、成品及安装后室内所需的检测均由投标人负责。一切安全问题由投标人负责。</w:t>
      </w:r>
    </w:p>
    <w:p w14:paraId="153DCBDB">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kern w:val="0"/>
          <w:sz w:val="28"/>
          <w:szCs w:val="28"/>
        </w:rPr>
      </w:pPr>
      <w:bookmarkStart w:id="0" w:name="_Hlk166579025"/>
      <w:r>
        <w:rPr>
          <w:rFonts w:hint="eastAsia" w:ascii="仿宋" w:hAnsi="仿宋" w:eastAsia="仿宋" w:cs="仿宋"/>
          <w:b/>
          <w:bCs/>
          <w:kern w:val="0"/>
          <w:sz w:val="28"/>
          <w:szCs w:val="28"/>
        </w:rPr>
        <w:t>五、整体项目实施要求</w:t>
      </w:r>
    </w:p>
    <w:p w14:paraId="235E4B5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1.投标人应在投标文件中提供完备的项目实施方案，包括质量保证方案、进度安排、配送方案、现场管理、安装方案和突发事件处置方案等。</w:t>
      </w:r>
    </w:p>
    <w:p w14:paraId="051F9CE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2.质量保障措施要求：投标人应在投标文件中提出详细的产品生产质量管理计划，计划应包含生产车间安全管理、质量控制措施、出厂检验标准以及测试程序。</w:t>
      </w:r>
    </w:p>
    <w:p w14:paraId="5AC8F3B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3.进度安排要求：投标文件中需包含一份详尽的项目进度计划，有明确的时间节点和进度安排，展示项目各阶段的起止时间、关键过程等，且要充分考虑暑期暴雨及酷暑影响，避免影响工期。</w:t>
      </w:r>
    </w:p>
    <w:p w14:paraId="1F68612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现场管理要求：描述现场管理策略，包括安全生产措施、环境保护措施以及日常现场管理流程等，以及现场安装人员管理要求，进校施工的人员必须严格遵守学院规章制度，自觉接受检查，无证人员一律不得进入安装现场，在规定的区域施工，未经批准不得进入其他区域。</w:t>
      </w:r>
    </w:p>
    <w:p w14:paraId="6534B73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突发事件处置要求：投标人应充分考虑履约过程可能遇到的各种突发情况，有针对性的制订预防措施，需在投标文件中进行注意阐述，并建立一个明确的沟通框架，包括定期回访、问题解决机制及变更管理流程。</w:t>
      </w:r>
    </w:p>
    <w:p w14:paraId="1D492418">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六、</w:t>
      </w:r>
      <w:r>
        <w:rPr>
          <w:rFonts w:hint="eastAsia" w:ascii="仿宋" w:hAnsi="仿宋" w:eastAsia="仿宋" w:cs="仿宋"/>
          <w:b/>
          <w:bCs/>
          <w:kern w:val="0"/>
          <w:sz w:val="28"/>
          <w:szCs w:val="28"/>
        </w:rPr>
        <w:t>配送</w:t>
      </w:r>
      <w:r>
        <w:rPr>
          <w:rFonts w:hint="eastAsia" w:ascii="仿宋" w:hAnsi="仿宋" w:eastAsia="仿宋" w:cs="仿宋"/>
          <w:b/>
          <w:bCs/>
          <w:kern w:val="0"/>
          <w:sz w:val="28"/>
          <w:szCs w:val="28"/>
          <w:lang w:val="en-US" w:eastAsia="zh-CN"/>
        </w:rPr>
        <w:t>与安装要求</w:t>
      </w:r>
    </w:p>
    <w:p w14:paraId="5167382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.配送要求：a.中标供应商在设备出厂前，应提供明细的设备清单交由</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进行确认，包含设备名称、详细规格、材质、颜色等内容，由</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确认后，方可进行供货；b.产品必须是正规厂家新品，不得以次充好；c.中标人负责货物的包装、保险、运输至校方指定的交货地点。零散及易损件需用木箱包装，确保防盗、防震、防潮、防破损、运输方式确定，并且由于运输造成的设备损坏，丢失均由中标人负责处理；d.中标人负责货物装卸车、就位、组装、调试等工作，保证交给</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货物的完好性。</w:t>
      </w:r>
    </w:p>
    <w:p w14:paraId="4B1DAA0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安装要求：a.各床位保持水平，在一条直线上；b.柜门启闭灵活、顺畅、不得有磕碰现象；c.各零件、组合件表面应光滑、平整、不得有尖角突起；d.焊接件应牢固，无焊渣、无虚焊、无焊穿、焊痕光滑平整；e.喷塑涂层不脱落，漆膜无橘皮，无流挂，无返锈，色泽均匀，厚薄适中；f.安装时，所产生的垃圾应随时清理出场，保持场地干净；g.在安装过程中，对原有装修产生碰损，中标人除全部包赔外，还应处违约金1000元/次。</w:t>
      </w:r>
    </w:p>
    <w:p w14:paraId="53B5F6C5">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七</w:t>
      </w:r>
      <w:r>
        <w:rPr>
          <w:rFonts w:hint="eastAsia" w:ascii="仿宋" w:hAnsi="仿宋" w:eastAsia="仿宋" w:cs="仿宋"/>
          <w:b/>
          <w:bCs/>
          <w:kern w:val="0"/>
          <w:sz w:val="28"/>
          <w:szCs w:val="28"/>
        </w:rPr>
        <w:t>、售后服务要求</w:t>
      </w:r>
    </w:p>
    <w:p w14:paraId="2D219CE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1.中标人对所售出的产品实行三包：售后服务期限为三年，即产品在正常使用情况下发生质量问题时，供方应按使用方的要求，负责对产品实行包修、包换、包退。</w:t>
      </w:r>
    </w:p>
    <w:p w14:paraId="0FF6E02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投标人对由于产品设计、工艺、材料、配套件的缺陷而造成的任何产品质量问题或故障负责。在质量保证期内，供方负责修理和替换不合格的部件并承担费用，包括部件调换的运输费用。在质量保证期内，更换后的部件或零件质量保证期为更换之日起顺延12个月。</w:t>
      </w:r>
    </w:p>
    <w:p w14:paraId="59358BA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3.售后服务期内容，产品发生质量问题，中标人应在接到</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提出故障通知半小时以内做出响应，24小时内到达现场免费予以排除故障、修复或更换零部件，或启用替代品。如需更换设备或送修，需在2个工作日内解决，涉及安全方面的问题4小时内解决，相关费用包含在本次投标报价内。</w:t>
      </w:r>
    </w:p>
    <w:p w14:paraId="4B4E884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4.中标人未在上述规定时间内履行维保义务的，</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可选择是否委托第三方代为处理，由此产生的费用及损失均由中标单位承担，每出现一次，由中标人向采购单位支付合同总额2%违约金。</w:t>
      </w:r>
      <w:bookmarkEnd w:id="0"/>
    </w:p>
    <w:p w14:paraId="4C59F0EB">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八</w:t>
      </w:r>
      <w:r>
        <w:rPr>
          <w:rFonts w:hint="eastAsia" w:ascii="仿宋" w:hAnsi="仿宋" w:eastAsia="仿宋" w:cs="仿宋"/>
          <w:b/>
          <w:bCs/>
          <w:kern w:val="0"/>
          <w:sz w:val="28"/>
          <w:szCs w:val="28"/>
        </w:rPr>
        <w:t>、验收要求</w:t>
      </w:r>
    </w:p>
    <w:p w14:paraId="29AA4B1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在发货前，乙方应对货物的质量、规格、性能、数量等进行准确而全面的检验，并出具一份证明货物符合合同规定的证书。该证书将作为提交付款单据的一部分，但有关质量、规格、性能、数量或重量的检验不应视为最终检验。检验的结果和细节应附在检验证书后面。</w:t>
      </w:r>
    </w:p>
    <w:p w14:paraId="0AC26A6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2.货物交付后，在安装前应仔细检查货物自身无缺陷后方可安装，如果存在货物破损、自身材质、规格等质量缺陷，甲方有权要求将货物退场，由此引起的一切后果由乙方承担。</w:t>
      </w:r>
    </w:p>
    <w:p w14:paraId="31C1210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货物进场后乙方继续负责看管工作，如因看管不善所造成的一切损失均由乙方承担；设备进场后乙方应准备好相关初步验收资料，验收内容包括：产地、货号、规格、数量、外观质量、及设备是否完好。甲方应按签订采购合同约定时间组织验收，并出具书面初步验收报告。</w:t>
      </w:r>
    </w:p>
    <w:p w14:paraId="5BA4E54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乙方货物全部进场安装调试，并向甲方提供相关初步验收资料。验收前，随机抽样送第三方检测（检测费用由乙方支付），检测完成并经乙方初验合格后，甲方组织验收并出具验收报告。如果设备的质量、规格与合同规定不符，或在质量保证期内发现货物是有缺陷的（包括潜在缺陷或使用不符合要求的材料），甲方应报请法定检验机构进行检测（检测费由乙方承担），有权凭其出具的检验报告向乙方提出索赔。</w:t>
      </w:r>
    </w:p>
    <w:p w14:paraId="17A2F5D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有权请检测机构相关专家和</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单位代表在生产前随时到生产现场，查看所有制作材料的型号和进货清单等书面材料及原始凭证，中标供应商承担有可能产生的材料品牌检测费。</w:t>
      </w:r>
    </w:p>
    <w:p w14:paraId="18B7C5FE">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九</w:t>
      </w:r>
      <w:r>
        <w:rPr>
          <w:rFonts w:hint="eastAsia" w:ascii="仿宋" w:hAnsi="仿宋" w:eastAsia="仿宋" w:cs="仿宋"/>
          <w:b/>
          <w:bCs/>
          <w:kern w:val="0"/>
          <w:sz w:val="28"/>
          <w:szCs w:val="28"/>
        </w:rPr>
        <w:t>、商品包装环保要求</w:t>
      </w:r>
    </w:p>
    <w:p w14:paraId="4F0C7C4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1.商品包装层数不得超过3层，空隙率不大于40%；</w:t>
      </w:r>
    </w:p>
    <w:p w14:paraId="5AFC1D8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2.商品包装尽可能使用单一材质的包装材料，如因功能需求必须使用不同材质，不同材质间应便于分离；</w:t>
      </w:r>
    </w:p>
    <w:p w14:paraId="5205C1C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3.商品包装中铅、汞、镉、六价铬的总含量应不大于100mg/kg；</w:t>
      </w:r>
    </w:p>
    <w:p w14:paraId="3891F7B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4.商品包装印刷使用的油墨中挥发性有机化合物（VOCs）含量应不大于5%（以重量计）；</w:t>
      </w:r>
    </w:p>
    <w:p w14:paraId="7E15EE3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5.塑料材质商品包装上呈现的印刷颜色不得超过6色；</w:t>
      </w:r>
    </w:p>
    <w:p w14:paraId="137C5D3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6.纸质商品包装应使用75%以上的可再生纤维原料生产；</w:t>
      </w:r>
    </w:p>
    <w:p w14:paraId="4A552F7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7.木质商品包装的原料应来源于可持续性森林。</w:t>
      </w:r>
    </w:p>
    <w:p w14:paraId="7B11B6C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注：检测方法1.商品包装中重金属（铅、汞、镉、六价铬）总量的检测按照GB/T10004-2008《包装用塑料复合膜、袋干法复合、挤出复合》规定的方法进行。2.商品包装印刷使用的油墨中挥发性有机化合物（VOCs）的检测按照GB/T23986-2009《色漆和清漆挥发性有机化合物（VOC）含量的测定气相色谱法》规定的方法。</w:t>
      </w:r>
    </w:p>
    <w:p w14:paraId="0A85E355">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十</w:t>
      </w:r>
      <w:r>
        <w:rPr>
          <w:rFonts w:hint="eastAsia" w:ascii="仿宋" w:hAnsi="仿宋" w:eastAsia="仿宋" w:cs="仿宋"/>
          <w:b/>
          <w:bCs/>
          <w:kern w:val="0"/>
          <w:sz w:val="28"/>
          <w:szCs w:val="28"/>
        </w:rPr>
        <w:t>、快递包装环保要求</w:t>
      </w:r>
    </w:p>
    <w:p w14:paraId="01A5F96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1.快递包装中重金属（铅、汞、镉、六价铬）总量应不大于100mg/kg；</w:t>
      </w:r>
    </w:p>
    <w:p w14:paraId="66CDE0E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2.快递包装印刷使用的油墨中不应添加邻苯二甲酸酯，其挥发性有机化合物（VOCs）含量应不大于5%（以重量计）；</w:t>
      </w:r>
    </w:p>
    <w:p w14:paraId="7246E50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3.快递包装中使用纸基材的包装材料，纸基材中的有机氯的含量应不大于150mg/kg；</w:t>
      </w:r>
    </w:p>
    <w:p w14:paraId="362E121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4.快递包装中使用塑料基材的包装材料不得使用邻苯二甲酸二异壬酯、邻苯二甲酸二正辛酯、邻苯二甲酸二（2-乙基）己酯、邻苯二甲酸二异癸酯、邻苯二甲酸丁基苄基酯、邻苯二甲酸二丁酯等作为增塑剂；</w:t>
      </w:r>
    </w:p>
    <w:p w14:paraId="538ACA1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5.快递中使用的塑料包装袋不得使用聚氯乙烯作为原料，且原料应为单一材质制成，生物分解率大于60%；</w:t>
      </w:r>
    </w:p>
    <w:p w14:paraId="2FA01E3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6.快递中使用的充气类填充物不得使用聚氯乙烯作为原料，且原料为单一材质制成，生物分解率大于60%；</w:t>
      </w:r>
    </w:p>
    <w:p w14:paraId="3D93AF1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7.快递中使用的集装袋应为单一材质制成，其重复使用次数应不小于80次；</w:t>
      </w:r>
    </w:p>
    <w:p w14:paraId="556A2AC9">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8.快递中应使用幅宽不大于45mm的生物降解胶带；</w:t>
      </w:r>
    </w:p>
    <w:p w14:paraId="0C97C12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9.快递包装中不得使用溶剂型胶粘剂；</w:t>
      </w:r>
    </w:p>
    <w:p w14:paraId="596EC29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10.快递应使用电子面单；</w:t>
      </w:r>
    </w:p>
    <w:p w14:paraId="739C0AC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11.直接使用商品包装作为快递包装的商品，其商品包装满足《商品包装政府采购需求标准（试行）》即可；</w:t>
      </w:r>
    </w:p>
    <w:p w14:paraId="0051AC1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12.快递包装产品质量和封装方式应符合相关国家或行业标准技术指标要求。</w:t>
      </w:r>
    </w:p>
    <w:p w14:paraId="07740EB4">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十</w:t>
      </w: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、采购标的需实现的功能或者目标，以及为落实政府采购政策需满足的要求</w:t>
      </w:r>
    </w:p>
    <w:p w14:paraId="5CBB21B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1.采购本国货物、工程和服务</w:t>
      </w:r>
    </w:p>
    <w:p w14:paraId="0A707D6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政府采购应当采购本国货物、工程和服务，但有《中华人民共和国政府采购法》第十条规定情形的除外。如采购进口产品的，应当符合《政府采购进口产品管理办法》（财库〔2007〕119号文）、《关于政府采购进口产品管理有关问题的通知》（财办库〔2008〕248号文）等相关规定。是否采购进口产品以采购需求中确定的为准。</w:t>
      </w:r>
    </w:p>
    <w:p w14:paraId="45B9B71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2.中小企业政策</w:t>
      </w:r>
    </w:p>
    <w:p w14:paraId="13500DC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本项目按以下第</w:t>
      </w:r>
      <w:r>
        <w:rPr>
          <w:rFonts w:hint="eastAsia" w:ascii="仿宋" w:hAnsi="仿宋" w:eastAsia="仿宋" w:cs="仿宋"/>
          <w:b/>
          <w:bCs/>
          <w:kern w:val="0"/>
          <w:sz w:val="24"/>
          <w:szCs w:val="22"/>
          <w:u w:val="single"/>
          <w:lang w:val="en-US" w:eastAsia="zh-CN"/>
        </w:rPr>
        <w:t>1</w:t>
      </w:r>
      <w:r>
        <w:rPr>
          <w:rFonts w:hint="eastAsia" w:ascii="仿宋" w:hAnsi="仿宋" w:eastAsia="仿宋" w:cs="仿宋"/>
          <w:kern w:val="0"/>
          <w:sz w:val="24"/>
          <w:szCs w:val="22"/>
        </w:rPr>
        <w:t>种政策确定本项目落实的中小企业政策：</w:t>
      </w:r>
    </w:p>
    <w:p w14:paraId="739F792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（1）本项目专门面向中小企业（含监狱企业、残疾人福利企业）采购。</w:t>
      </w:r>
    </w:p>
    <w:p w14:paraId="78D33D1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（2）投标人提供的货物符合下列情形的，对小微企业报价给予</w:t>
      </w:r>
      <w:r>
        <w:rPr>
          <w:rFonts w:hint="eastAsia" w:ascii="仿宋" w:hAnsi="仿宋" w:eastAsia="仿宋" w:cs="仿宋"/>
          <w:kern w:val="0"/>
          <w:sz w:val="24"/>
          <w:szCs w:val="22"/>
          <w:u w:val="single"/>
          <w:lang w:val="en-US" w:eastAsia="zh-CN"/>
        </w:rPr>
        <w:t>/</w:t>
      </w:r>
      <w:r>
        <w:rPr>
          <w:rFonts w:hint="eastAsia" w:ascii="仿宋" w:hAnsi="仿宋" w:eastAsia="仿宋" w:cs="仿宋"/>
          <w:kern w:val="0"/>
          <w:sz w:val="24"/>
          <w:szCs w:val="22"/>
          <w:u w:val="single"/>
        </w:rPr>
        <w:t>%</w:t>
      </w:r>
      <w:r>
        <w:rPr>
          <w:rFonts w:hint="eastAsia" w:ascii="仿宋" w:hAnsi="仿宋" w:eastAsia="仿宋" w:cs="仿宋"/>
          <w:kern w:val="0"/>
          <w:sz w:val="24"/>
          <w:szCs w:val="22"/>
        </w:rPr>
        <w:t>的扣除，用扣除后的价格参加评审。</w:t>
      </w:r>
    </w:p>
    <w:p w14:paraId="0B372C1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在货物采购项目中，货物由中小企业制造，即货物由中小企业生产且使用该中小企业商号或者注册商标。</w:t>
      </w:r>
    </w:p>
    <w:p w14:paraId="5AE18BF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注：①参加投标的中小企业，应当按照《政府采购促进中小企业发展管理办法》（财库〔2020〕46号）规定，出具《中小企业声明函》，中小企业划型依据《关于印发中小企业划型标准规定的通知》（工信部联企业〔2011〕300号）。</w:t>
      </w:r>
    </w:p>
    <w:p w14:paraId="7F0411B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②参加投标的监狱企业，视同小型、微型企业。监狱企业应当按照《财政部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612CF19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③参加投标的残疾人福利性单位，视同小型、微型企业。残疾人福利性单位应当按照《财政部民政部中国残疾人联合会关于促进残疾人就业政府采购政策的通知》（财库〔2017〕141号）的规定，提供《残疾人福利性单位声明函》。</w:t>
      </w:r>
    </w:p>
    <w:p w14:paraId="3456B88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rPr>
        <w:t>④</w:t>
      </w:r>
      <w:r>
        <w:rPr>
          <w:rFonts w:hint="eastAsia" w:ascii="仿宋" w:hAnsi="仿宋" w:eastAsia="仿宋" w:cs="仿宋"/>
          <w:kern w:val="0"/>
          <w:sz w:val="24"/>
          <w:szCs w:val="22"/>
          <w:lang w:eastAsia="zh-CN"/>
        </w:rPr>
        <w:t>大中型企业与小微企业组成联合体或者允许大中型企业向一家或者多家小微企业分包的采购项目，对于联合协议或者分包意向协议约定小微企业的合同份额占到合同总金额40%以上的，对联合体或者大中型企业的报价给予5%（工程项目为2%）的扣除，用扣除后的价格参加评审。（是否接受联合体以“项目基本情况”相关内容为准，是否允许大中型企业向一家或者多家小微企业分包以“投标人须知”、“采购需求”相关内容为准。）</w:t>
      </w:r>
    </w:p>
    <w:p w14:paraId="72BBA61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3、政府采购节能产品、环境标志产品</w:t>
      </w:r>
    </w:p>
    <w:p w14:paraId="2687666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招标人拟采购的产品属于品目清单范围的，招标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1AB2389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（2）招标人拟采购的产品属于政府强制采购的节能产品品目清单范围的，投标人须提供国家确定的认证机构出具的、处于有效期之内的节能产品认证证书的，否则无效标处理。</w:t>
      </w:r>
    </w:p>
    <w:p w14:paraId="776DE6F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（3）招标人拟采购的产品属于优先采购的节能环保品目清单范围的，按以下条件优先采购：</w:t>
      </w:r>
    </w:p>
    <w:p w14:paraId="4235B22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采用综合评分法的项目，对提供有效节能环保证书的投标人加分。</w:t>
      </w:r>
    </w:p>
    <w:p w14:paraId="657FE50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采用最低评标价法的项目，同等条件下优先推荐提供有效节能环保证书多的投标人为中标人。</w:t>
      </w:r>
    </w:p>
    <w:p w14:paraId="114089E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4、采购本国产品的支持政策</w:t>
      </w:r>
    </w:p>
    <w:p w14:paraId="308ADAC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（1）本项目政府采购活动中既有本国产品又有非本国产品参与竞争的，依法对本国产品给予价格评审优惠，对本国产品的报价给予20%的价格扣除，用扣除后的价格参与评审。</w:t>
      </w:r>
    </w:p>
    <w:p w14:paraId="6F292BA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2）当采购项目或者采购包中含有多种产品，供应商为该采购项目或者采购包提供的符合本国产品标准的产品成本之和占该供应商提供的全部产品成本之和的比例达到80%以上时（供应商需在“第六章投标文件格式”的“</w:t>
      </w:r>
      <w:r>
        <w:rPr>
          <w:rFonts w:hint="eastAsia" w:ascii="仿宋" w:hAnsi="仿宋" w:eastAsia="仿宋" w:cs="仿宋"/>
          <w:b/>
          <w:bCs/>
          <w:kern w:val="0"/>
          <w:sz w:val="24"/>
          <w:szCs w:val="22"/>
        </w:rPr>
        <w:t>六、分项明细报价表</w:t>
      </w:r>
      <w:r>
        <w:rPr>
          <w:rFonts w:hint="eastAsia" w:ascii="仿宋" w:hAnsi="仿宋" w:eastAsia="仿宋" w:cs="仿宋"/>
          <w:kern w:val="0"/>
          <w:sz w:val="24"/>
          <w:szCs w:val="22"/>
        </w:rPr>
        <w:t>”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2263F2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（3）供应商需按照招标文件的要求提供《关于符合本国产品标准的声明函》（以下简称《声明函》），如不提供将不享受本国产品价格评审优惠。</w:t>
      </w:r>
    </w:p>
    <w:p w14:paraId="625EFA2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BD688A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3B9167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42D5F"/>
    <w:rsid w:val="24442D5F"/>
    <w:rsid w:val="2D147311"/>
    <w:rsid w:val="43FF277B"/>
    <w:rsid w:val="455E2981"/>
    <w:rsid w:val="464377FB"/>
    <w:rsid w:val="48396900"/>
    <w:rsid w:val="4EED541B"/>
    <w:rsid w:val="4F0556C4"/>
    <w:rsid w:val="4FE86638"/>
    <w:rsid w:val="58CA0D3F"/>
    <w:rsid w:val="59747DA5"/>
    <w:rsid w:val="5A2A388F"/>
    <w:rsid w:val="5C817157"/>
    <w:rsid w:val="61745180"/>
    <w:rsid w:val="6F8E4429"/>
    <w:rsid w:val="7A237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2026-06-01T03:55:00Z</dcterms:created>
  <dc:creator>春暖花开</dc:creator>
  <cp:lastModifiedBy>春暖花开</cp:lastModifiedBy>
  <dcterms:modified xsi:type="dcterms:W3CDTF">2026-06-01T03:56:32Z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A3D4217AC18F49C392A664D83C68BFDD_11</vt:lpwstr>
  </property>
  <property fmtid="{D5CDD505-2E9C-101B-9397-08002B2CF9AE}" pid="4" name="KSOTemplateDocerSaveRecord">
    <vt:lpwstr>eyJoZGlkIjoiZjEzNWI5MjU3YjY1NmE4MGNkYjVjNTU5YjE3ZDQ4YTEiLCJ1c2VySWQiOiI0MTAzODI5MzAifQ==</vt:lpwstr>
  </property>
</Properties>
</file>