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A9D1" w14:textId="5415B8B5" w:rsidR="00240F3F" w:rsidRDefault="00240F3F" w:rsidP="00240F3F">
      <w:pPr>
        <w:spacing w:line="500" w:lineRule="exact"/>
        <w:jc w:val="center"/>
        <w:outlineLvl w:val="0"/>
        <w:rPr>
          <w:rFonts w:ascii="仿宋" w:eastAsia="仿宋" w:hAnsi="仿宋" w:cs="仿宋" w:hint="eastAsia"/>
          <w:b/>
          <w:sz w:val="44"/>
          <w:szCs w:val="44"/>
        </w:rPr>
      </w:pPr>
      <w:bookmarkStart w:id="0" w:name="_Toc21791"/>
      <w:r>
        <w:rPr>
          <w:rFonts w:ascii="仿宋" w:eastAsia="仿宋" w:hAnsi="仿宋" w:cs="仿宋" w:hint="eastAsia"/>
          <w:b/>
          <w:sz w:val="44"/>
          <w:szCs w:val="44"/>
        </w:rPr>
        <w:t>采购需求</w:t>
      </w:r>
      <w:bookmarkEnd w:id="0"/>
    </w:p>
    <w:p w14:paraId="6B14AB70" w14:textId="77777777" w:rsidR="00240F3F" w:rsidRDefault="00240F3F" w:rsidP="00240F3F">
      <w:pPr>
        <w:spacing w:line="0" w:lineRule="atLeast"/>
        <w:ind w:firstLine="560"/>
        <w:rPr>
          <w:rFonts w:ascii="仿宋" w:eastAsia="仿宋" w:hAnsi="仿宋" w:cs="仿宋" w:hint="eastAsia"/>
          <w:sz w:val="28"/>
          <w:szCs w:val="28"/>
        </w:rPr>
      </w:pPr>
    </w:p>
    <w:p w14:paraId="1301D2D7"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一、采购标的清单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4024"/>
        <w:gridCol w:w="3015"/>
      </w:tblGrid>
      <w:tr w:rsidR="00240F3F" w14:paraId="77BB958E" w14:textId="77777777" w:rsidTr="00C715B0">
        <w:trPr>
          <w:cantSplit/>
          <w:jc w:val="center"/>
        </w:trPr>
        <w:tc>
          <w:tcPr>
            <w:tcW w:w="758" w:type="pct"/>
            <w:vAlign w:val="center"/>
          </w:tcPr>
          <w:p w14:paraId="48022BFD" w14:textId="77777777" w:rsidR="00240F3F" w:rsidRDefault="00240F3F" w:rsidP="00C715B0">
            <w:pPr>
              <w:spacing w:line="360" w:lineRule="exact"/>
              <w:jc w:val="center"/>
              <w:rPr>
                <w:rFonts w:ascii="仿宋" w:eastAsia="仿宋" w:hAnsi="仿宋" w:cs="仿宋" w:hint="eastAsia"/>
                <w:sz w:val="24"/>
                <w:szCs w:val="24"/>
              </w:rPr>
            </w:pPr>
            <w:proofErr w:type="gramStart"/>
            <w:r>
              <w:rPr>
                <w:rFonts w:ascii="仿宋" w:eastAsia="仿宋" w:hAnsi="仿宋" w:cs="仿宋" w:hint="eastAsia"/>
                <w:sz w:val="24"/>
                <w:szCs w:val="24"/>
              </w:rPr>
              <w:t>采购包号</w:t>
            </w:r>
            <w:proofErr w:type="gramEnd"/>
          </w:p>
        </w:tc>
        <w:tc>
          <w:tcPr>
            <w:tcW w:w="2425" w:type="pct"/>
            <w:vAlign w:val="center"/>
          </w:tcPr>
          <w:p w14:paraId="165E775B" w14:textId="77777777" w:rsidR="00240F3F" w:rsidRDefault="00240F3F" w:rsidP="00C715B0">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采购标的</w:t>
            </w:r>
          </w:p>
        </w:tc>
        <w:tc>
          <w:tcPr>
            <w:tcW w:w="1817" w:type="pct"/>
            <w:vAlign w:val="center"/>
          </w:tcPr>
          <w:p w14:paraId="4115ADDC" w14:textId="77777777" w:rsidR="00240F3F" w:rsidRDefault="00240F3F" w:rsidP="00C715B0">
            <w:pPr>
              <w:spacing w:line="360" w:lineRule="exact"/>
              <w:ind w:firstLine="480"/>
              <w:jc w:val="center"/>
              <w:rPr>
                <w:rFonts w:ascii="仿宋" w:eastAsia="仿宋" w:hAnsi="仿宋" w:cs="仿宋" w:hint="eastAsia"/>
                <w:sz w:val="24"/>
                <w:szCs w:val="24"/>
              </w:rPr>
            </w:pPr>
            <w:r>
              <w:rPr>
                <w:rFonts w:ascii="仿宋" w:eastAsia="仿宋" w:hAnsi="仿宋" w:cs="仿宋" w:hint="eastAsia"/>
                <w:sz w:val="24"/>
                <w:szCs w:val="24"/>
              </w:rPr>
              <w:t>对应中小企业划分标准所属行业</w:t>
            </w:r>
          </w:p>
        </w:tc>
      </w:tr>
      <w:tr w:rsidR="00240F3F" w14:paraId="7E9A613B" w14:textId="77777777" w:rsidTr="00C715B0">
        <w:trPr>
          <w:cantSplit/>
          <w:trHeight w:val="291"/>
          <w:jc w:val="center"/>
        </w:trPr>
        <w:tc>
          <w:tcPr>
            <w:tcW w:w="758" w:type="pct"/>
            <w:vAlign w:val="center"/>
          </w:tcPr>
          <w:p w14:paraId="7265511C" w14:textId="77777777" w:rsidR="00240F3F" w:rsidRDefault="00240F3F" w:rsidP="00C715B0">
            <w:pPr>
              <w:tabs>
                <w:tab w:val="left" w:pos="2020"/>
              </w:tabs>
              <w:spacing w:line="480" w:lineRule="exact"/>
              <w:ind w:firstLine="480"/>
              <w:jc w:val="left"/>
              <w:rPr>
                <w:rFonts w:ascii="仿宋" w:eastAsia="仿宋" w:hAnsi="仿宋" w:cs="仿宋" w:hint="eastAsia"/>
                <w:sz w:val="24"/>
                <w:szCs w:val="24"/>
              </w:rPr>
            </w:pPr>
            <w:r>
              <w:rPr>
                <w:rFonts w:ascii="仿宋" w:eastAsia="仿宋" w:hAnsi="仿宋" w:cs="仿宋" w:hint="eastAsia"/>
                <w:sz w:val="24"/>
                <w:szCs w:val="24"/>
              </w:rPr>
              <w:t>1</w:t>
            </w:r>
          </w:p>
        </w:tc>
        <w:tc>
          <w:tcPr>
            <w:tcW w:w="2425" w:type="pct"/>
          </w:tcPr>
          <w:p w14:paraId="33E587FF" w14:textId="77777777" w:rsidR="00240F3F" w:rsidRDefault="00240F3F" w:rsidP="00C715B0">
            <w:pPr>
              <w:tabs>
                <w:tab w:val="left" w:pos="2020"/>
              </w:tabs>
              <w:spacing w:line="480" w:lineRule="exact"/>
              <w:jc w:val="left"/>
              <w:rPr>
                <w:rFonts w:ascii="仿宋" w:eastAsia="仿宋" w:hAnsi="仿宋" w:cs="仿宋" w:hint="eastAsia"/>
                <w:sz w:val="24"/>
                <w:szCs w:val="24"/>
              </w:rPr>
            </w:pPr>
            <w:r>
              <w:rPr>
                <w:rFonts w:ascii="仿宋" w:eastAsia="仿宋" w:hAnsi="仿宋" w:cs="仿宋" w:hint="eastAsia"/>
                <w:sz w:val="24"/>
                <w:szCs w:val="24"/>
              </w:rPr>
              <w:t>宿迁市土壤污染重点监管单位隐患排查</w:t>
            </w:r>
            <w:proofErr w:type="gramStart"/>
            <w:r>
              <w:rPr>
                <w:rFonts w:ascii="仿宋" w:eastAsia="仿宋" w:hAnsi="仿宋" w:cs="仿宋" w:hint="eastAsia"/>
                <w:sz w:val="24"/>
                <w:szCs w:val="24"/>
              </w:rPr>
              <w:t>评估整治</w:t>
            </w:r>
            <w:proofErr w:type="gramEnd"/>
            <w:r>
              <w:rPr>
                <w:rFonts w:ascii="仿宋" w:eastAsia="仿宋" w:hAnsi="仿宋" w:cs="仿宋" w:hint="eastAsia"/>
                <w:sz w:val="24"/>
                <w:szCs w:val="24"/>
              </w:rPr>
              <w:t>项目</w:t>
            </w:r>
          </w:p>
        </w:tc>
        <w:tc>
          <w:tcPr>
            <w:tcW w:w="1817" w:type="pct"/>
            <w:vAlign w:val="center"/>
          </w:tcPr>
          <w:p w14:paraId="079F1FFA" w14:textId="77777777" w:rsidR="00240F3F" w:rsidRDefault="00240F3F" w:rsidP="00C715B0">
            <w:pPr>
              <w:spacing w:line="480" w:lineRule="exact"/>
              <w:jc w:val="center"/>
              <w:rPr>
                <w:rFonts w:ascii="仿宋" w:eastAsia="仿宋" w:hAnsi="仿宋" w:cs="仿宋" w:hint="eastAsia"/>
                <w:sz w:val="24"/>
                <w:szCs w:val="24"/>
              </w:rPr>
            </w:pPr>
            <w:r>
              <w:rPr>
                <w:rFonts w:ascii="仿宋" w:eastAsia="仿宋" w:hAnsi="仿宋" w:cs="仿宋" w:hint="eastAsia"/>
                <w:sz w:val="24"/>
                <w:szCs w:val="24"/>
              </w:rPr>
              <w:t>其他未列明行业</w:t>
            </w:r>
          </w:p>
        </w:tc>
      </w:tr>
    </w:tbl>
    <w:p w14:paraId="0391031B" w14:textId="77777777" w:rsidR="00240F3F" w:rsidRDefault="00240F3F" w:rsidP="00240F3F">
      <w:pPr>
        <w:spacing w:beforeLines="50" w:before="156"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二、项目背景</w:t>
      </w:r>
    </w:p>
    <w:p w14:paraId="6D30E139"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为贯彻落实国家九部委《关于印发&lt;重金属环境安全隐患排查整治行动方案（2025—2030年）&gt;的通知》（环固体〔2025〕51号），依据《重金属环境安全隐患排查评估整治技术指南（试行）》（</w:t>
      </w:r>
      <w:proofErr w:type="gramStart"/>
      <w:r>
        <w:rPr>
          <w:rFonts w:ascii="仿宋" w:eastAsia="仿宋" w:hAnsi="仿宋" w:cs="仿宋" w:hint="eastAsia"/>
          <w:sz w:val="24"/>
          <w:szCs w:val="24"/>
        </w:rPr>
        <w:t>环办固体</w:t>
      </w:r>
      <w:proofErr w:type="gramEnd"/>
      <w:r>
        <w:rPr>
          <w:rFonts w:ascii="仿宋" w:eastAsia="仿宋" w:hAnsi="仿宋" w:cs="仿宋" w:hint="eastAsia"/>
          <w:sz w:val="24"/>
          <w:szCs w:val="24"/>
        </w:rPr>
        <w:t>函〔2025〕283号）相关要求，以国家重金属全口径清单为基础，结合宿迁市全口径涉重金属重点行业企业清单，按照“查、评、改、治、防、管”的工作思路，全面深入排查涉重金属土壤污染重点监管单位环境安全隐患，统筹推动</w:t>
      </w:r>
      <w:proofErr w:type="gramStart"/>
      <w:r>
        <w:rPr>
          <w:rFonts w:ascii="仿宋" w:eastAsia="仿宋" w:hAnsi="仿宋" w:cs="仿宋" w:hint="eastAsia"/>
          <w:sz w:val="24"/>
          <w:szCs w:val="24"/>
        </w:rPr>
        <w:t>立行立改与</w:t>
      </w:r>
      <w:proofErr w:type="gramEnd"/>
      <w:r>
        <w:rPr>
          <w:rFonts w:ascii="仿宋" w:eastAsia="仿宋" w:hAnsi="仿宋" w:cs="仿宋" w:hint="eastAsia"/>
          <w:sz w:val="24"/>
          <w:szCs w:val="24"/>
        </w:rPr>
        <w:t>系统综合施治，掌握排查对</w:t>
      </w:r>
      <w:proofErr w:type="gramStart"/>
      <w:r>
        <w:rPr>
          <w:rFonts w:ascii="仿宋" w:eastAsia="仿宋" w:hAnsi="仿宋" w:cs="仿宋" w:hint="eastAsia"/>
          <w:sz w:val="24"/>
          <w:szCs w:val="24"/>
        </w:rPr>
        <w:t>象</w:t>
      </w:r>
      <w:proofErr w:type="gramEnd"/>
      <w:r>
        <w:rPr>
          <w:rFonts w:ascii="仿宋" w:eastAsia="仿宋" w:hAnsi="仿宋" w:cs="仿宋" w:hint="eastAsia"/>
          <w:sz w:val="24"/>
          <w:szCs w:val="24"/>
        </w:rPr>
        <w:t>的生产运行、环境管理和污染状况等，识别环境安全隐患，评估风险等级，制定整治方案，开展分级整治，消除或降低重金属环境风险。</w:t>
      </w:r>
    </w:p>
    <w:p w14:paraId="073D2D50" w14:textId="77777777" w:rsidR="00240F3F" w:rsidRDefault="00240F3F" w:rsidP="00240F3F">
      <w:pPr>
        <w:spacing w:beforeLines="50" w:before="156"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三、工作内容</w:t>
      </w:r>
    </w:p>
    <w:p w14:paraId="5100153A" w14:textId="77777777" w:rsidR="00240F3F" w:rsidRDefault="00240F3F" w:rsidP="00240F3F">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初步预估完成 约52 家（视实际情况定企业数量）涉重金属土壤污染重点监管单位环境安全隐患排查工作，督促企业立行立改。</w:t>
      </w:r>
    </w:p>
    <w:p w14:paraId="0B3B30A2" w14:textId="77777777" w:rsidR="00240F3F" w:rsidRDefault="00240F3F" w:rsidP="00240F3F">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本项目工作内容为全面排查宿迁市内 52 家土壤污染重点监管单位重金属环境安全隐患、立行</w:t>
      </w:r>
      <w:proofErr w:type="gramStart"/>
      <w:r>
        <w:rPr>
          <w:rFonts w:ascii="仿宋" w:eastAsia="仿宋" w:hAnsi="仿宋" w:cs="仿宋" w:hint="eastAsia"/>
          <w:sz w:val="24"/>
          <w:szCs w:val="24"/>
        </w:rPr>
        <w:t>立改监督</w:t>
      </w:r>
      <w:proofErr w:type="gramEnd"/>
      <w:r>
        <w:rPr>
          <w:rFonts w:ascii="仿宋" w:eastAsia="仿宋" w:hAnsi="仿宋" w:cs="仿宋" w:hint="eastAsia"/>
          <w:sz w:val="24"/>
          <w:szCs w:val="24"/>
        </w:rPr>
        <w:t>检查、环境风险调查评估、编制安全隐患整治方案、整治核查、数据集成与成效评估。</w:t>
      </w:r>
    </w:p>
    <w:p w14:paraId="78C5732A" w14:textId="77777777" w:rsidR="00240F3F" w:rsidRDefault="00240F3F" w:rsidP="00240F3F">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（1）涉重金属土壤污染重点监管单位环境安全隐患排查。通过资料收集和调查评估，摸清排查对</w:t>
      </w:r>
      <w:proofErr w:type="gramStart"/>
      <w:r>
        <w:rPr>
          <w:rFonts w:ascii="仿宋" w:eastAsia="仿宋" w:hAnsi="仿宋" w:cs="仿宋" w:hint="eastAsia"/>
          <w:sz w:val="24"/>
          <w:szCs w:val="24"/>
        </w:rPr>
        <w:t>象</w:t>
      </w:r>
      <w:proofErr w:type="gramEnd"/>
      <w:r>
        <w:rPr>
          <w:rFonts w:ascii="仿宋" w:eastAsia="仿宋" w:hAnsi="仿宋" w:cs="仿宋" w:hint="eastAsia"/>
          <w:sz w:val="24"/>
          <w:szCs w:val="24"/>
        </w:rPr>
        <w:t>的环境管理、污染治理设施建设运行、污染物产生及排放、周边环境现状等情况和环境敏感目标等信息，识别重金属环境安全隐患。</w:t>
      </w:r>
    </w:p>
    <w:p w14:paraId="49E01AED" w14:textId="77777777" w:rsidR="00240F3F" w:rsidRDefault="00240F3F" w:rsidP="00240F3F">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（2）立行</w:t>
      </w:r>
      <w:proofErr w:type="gramStart"/>
      <w:r>
        <w:rPr>
          <w:rFonts w:ascii="仿宋" w:eastAsia="仿宋" w:hAnsi="仿宋" w:cs="仿宋" w:hint="eastAsia"/>
          <w:sz w:val="24"/>
          <w:szCs w:val="24"/>
        </w:rPr>
        <w:t>立改监督</w:t>
      </w:r>
      <w:proofErr w:type="gramEnd"/>
      <w:r>
        <w:rPr>
          <w:rFonts w:ascii="仿宋" w:eastAsia="仿宋" w:hAnsi="仿宋" w:cs="仿宋" w:hint="eastAsia"/>
          <w:sz w:val="24"/>
          <w:szCs w:val="24"/>
        </w:rPr>
        <w:t>检查。对排查过程中发现企业能</w:t>
      </w:r>
      <w:proofErr w:type="gramStart"/>
      <w:r>
        <w:rPr>
          <w:rFonts w:ascii="仿宋" w:eastAsia="仿宋" w:hAnsi="仿宋" w:cs="仿宋" w:hint="eastAsia"/>
          <w:sz w:val="24"/>
          <w:szCs w:val="24"/>
        </w:rPr>
        <w:t>立行立改的</w:t>
      </w:r>
      <w:proofErr w:type="gramEnd"/>
      <w:r>
        <w:rPr>
          <w:rFonts w:ascii="仿宋" w:eastAsia="仿宋" w:hAnsi="仿宋" w:cs="仿宋" w:hint="eastAsia"/>
          <w:sz w:val="24"/>
          <w:szCs w:val="24"/>
        </w:rPr>
        <w:t>环境安全隐患问题，指导企业确定整改技术要求，推动企业及时整改。</w:t>
      </w:r>
    </w:p>
    <w:p w14:paraId="3575DBED" w14:textId="77777777" w:rsidR="00240F3F" w:rsidRDefault="00240F3F" w:rsidP="00240F3F">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（3）环境风险调查评估。对不能</w:t>
      </w:r>
      <w:proofErr w:type="gramStart"/>
      <w:r>
        <w:rPr>
          <w:rFonts w:ascii="仿宋" w:eastAsia="仿宋" w:hAnsi="仿宋" w:cs="仿宋" w:hint="eastAsia"/>
          <w:sz w:val="24"/>
          <w:szCs w:val="24"/>
        </w:rPr>
        <w:t>立行立改的</w:t>
      </w:r>
      <w:proofErr w:type="gramEnd"/>
      <w:r>
        <w:rPr>
          <w:rFonts w:ascii="仿宋" w:eastAsia="仿宋" w:hAnsi="仿宋" w:cs="仿宋" w:hint="eastAsia"/>
          <w:sz w:val="24"/>
          <w:szCs w:val="24"/>
        </w:rPr>
        <w:t>，综合重金属污染源危害性、</w:t>
      </w:r>
      <w:r>
        <w:rPr>
          <w:rFonts w:ascii="仿宋" w:eastAsia="仿宋" w:hAnsi="仿宋" w:cs="仿宋" w:hint="eastAsia"/>
          <w:sz w:val="24"/>
          <w:szCs w:val="24"/>
        </w:rPr>
        <w:lastRenderedPageBreak/>
        <w:t>可能向环境扩散的通道和环境敏感性，开展环境风险评估，明确重金属污染源环境风险高、中、低等级。填写涉重金属在产企业（或关闭企业）环境安全隐患风险评估调查表。</w:t>
      </w:r>
    </w:p>
    <w:p w14:paraId="0582E72C" w14:textId="77777777" w:rsidR="00240F3F" w:rsidRDefault="00240F3F" w:rsidP="00240F3F">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（4）编制安全隐患整治方案。宿迁市生态环境局针对不同重金属污染源环境风险等级因地制宜指导企业开展进一步详细调查，科学确定重金属环境安全隐患整治和环境风险管控目标，指导企业编制“</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企</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策”“一地</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策”综合整治方案，要求企业按照该方案实施整治工作。</w:t>
      </w:r>
    </w:p>
    <w:p w14:paraId="09EB2ED2" w14:textId="77777777" w:rsidR="00240F3F" w:rsidRDefault="00240F3F" w:rsidP="00240F3F">
      <w:pPr>
        <w:spacing w:line="360" w:lineRule="auto"/>
        <w:ind w:firstLineChars="200" w:firstLine="480"/>
        <w:rPr>
          <w:rFonts w:ascii="仿宋" w:eastAsia="仿宋" w:hAnsi="仿宋" w:cs="仿宋" w:hint="eastAsia"/>
        </w:rPr>
      </w:pPr>
      <w:r>
        <w:rPr>
          <w:rFonts w:ascii="仿宋" w:eastAsia="仿宋" w:hAnsi="仿宋" w:cs="仿宋" w:hint="eastAsia"/>
          <w:sz w:val="24"/>
          <w:szCs w:val="24"/>
        </w:rPr>
        <w:t>（5）整治核查、数据集成与成效评估。宿迁市生态环境局对照</w:t>
      </w:r>
      <w:proofErr w:type="gramStart"/>
      <w:r>
        <w:rPr>
          <w:rFonts w:ascii="仿宋" w:eastAsia="仿宋" w:hAnsi="仿宋" w:cs="仿宋" w:hint="eastAsia"/>
          <w:sz w:val="24"/>
          <w:szCs w:val="24"/>
        </w:rPr>
        <w:t>立行立改整改</w:t>
      </w:r>
      <w:proofErr w:type="gramEnd"/>
      <w:r>
        <w:rPr>
          <w:rFonts w:ascii="仿宋" w:eastAsia="仿宋" w:hAnsi="仿宋" w:cs="仿宋" w:hint="eastAsia"/>
          <w:sz w:val="24"/>
          <w:szCs w:val="24"/>
        </w:rPr>
        <w:t>要求或整治方案等，指导核实排查问题与整改完成情况的一致性。加强指导企业对重金属污染治理、重点行业清洁生产改造、含重金属固体废物资源化利用等技术研发与应用，提升科技支撑能力。</w:t>
      </w:r>
    </w:p>
    <w:p w14:paraId="1E6FEBBC"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四、工作要求</w:t>
      </w:r>
    </w:p>
    <w:p w14:paraId="46B33CAD"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（1）人员要求。排查人员需具备一定环境监测、水文地质等专业知识，可通过经验判断资料的有效性，分析排查对</w:t>
      </w:r>
      <w:proofErr w:type="gramStart"/>
      <w:r>
        <w:rPr>
          <w:rFonts w:ascii="仿宋" w:eastAsia="仿宋" w:hAnsi="仿宋" w:cs="仿宋" w:hint="eastAsia"/>
          <w:sz w:val="24"/>
          <w:szCs w:val="24"/>
        </w:rPr>
        <w:t>象</w:t>
      </w:r>
      <w:proofErr w:type="gramEnd"/>
      <w:r>
        <w:rPr>
          <w:rFonts w:ascii="仿宋" w:eastAsia="仿宋" w:hAnsi="仿宋" w:cs="仿宋" w:hint="eastAsia"/>
          <w:sz w:val="24"/>
          <w:szCs w:val="24"/>
        </w:rPr>
        <w:t xml:space="preserve">的主要环境污染问题。 </w:t>
      </w:r>
    </w:p>
    <w:p w14:paraId="652B8739"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（2）设备要求。现场核查期间，可配备无人机、坐标定位仪、地表水流量测量仪器、pH 试纸、便携式 X 射线荧光光谱仪等重金属快速检测设备及试剂，以及废水、废气、固体废物、地表水、地下水和土壤等采样设备及相关材料。</w:t>
      </w:r>
    </w:p>
    <w:p w14:paraId="51EF6F65"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（3）监测要求。收集分析排查对</w:t>
      </w:r>
      <w:proofErr w:type="gramStart"/>
      <w:r>
        <w:rPr>
          <w:rFonts w:ascii="仿宋" w:eastAsia="仿宋" w:hAnsi="仿宋" w:cs="仿宋" w:hint="eastAsia"/>
          <w:sz w:val="24"/>
          <w:szCs w:val="24"/>
        </w:rPr>
        <w:t>象</w:t>
      </w:r>
      <w:proofErr w:type="gramEnd"/>
      <w:r>
        <w:rPr>
          <w:rFonts w:ascii="仿宋" w:eastAsia="仿宋" w:hAnsi="仿宋" w:cs="仿宋" w:hint="eastAsia"/>
          <w:sz w:val="24"/>
          <w:szCs w:val="24"/>
        </w:rPr>
        <w:t>近一年排放废水、废气、土壤、地表水及底泥、地下水等历史监测数据，无监测数据或监测数据存疑的，要现场取样监测。监测指标根据污染源重金属特征污染物及历史监测数据超标情况确定。</w:t>
      </w:r>
    </w:p>
    <w:p w14:paraId="69915FCA"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（4）安全要求。现场排查期间，注意个人防护，避免发生意外事故。对排查发现存在安全生产风险隐患的问题和线索，应及时将有关情况移交相关主管部门并做好记录，同时督促排查对</w:t>
      </w:r>
      <w:proofErr w:type="gramStart"/>
      <w:r>
        <w:rPr>
          <w:rFonts w:ascii="仿宋" w:eastAsia="仿宋" w:hAnsi="仿宋" w:cs="仿宋" w:hint="eastAsia"/>
          <w:sz w:val="24"/>
          <w:szCs w:val="24"/>
        </w:rPr>
        <w:t>象</w:t>
      </w:r>
      <w:proofErr w:type="gramEnd"/>
      <w:r>
        <w:rPr>
          <w:rFonts w:ascii="仿宋" w:eastAsia="仿宋" w:hAnsi="仿宋" w:cs="仿宋" w:hint="eastAsia"/>
          <w:sz w:val="24"/>
          <w:szCs w:val="24"/>
        </w:rPr>
        <w:t>主动向安全生产主管部门报告。</w:t>
      </w:r>
    </w:p>
    <w:p w14:paraId="0914AA05"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五、成果要求</w:t>
      </w:r>
    </w:p>
    <w:p w14:paraId="78CB28ED"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根据《重金属环境安全隐患排查评估整治技术指南(试行)》（</w:t>
      </w:r>
      <w:proofErr w:type="gramStart"/>
      <w:r>
        <w:rPr>
          <w:rFonts w:ascii="仿宋" w:eastAsia="仿宋" w:hAnsi="仿宋" w:cs="仿宋" w:hint="eastAsia"/>
          <w:sz w:val="24"/>
          <w:szCs w:val="24"/>
        </w:rPr>
        <w:t>苏环办固体</w:t>
      </w:r>
      <w:proofErr w:type="gramEnd"/>
      <w:r>
        <w:rPr>
          <w:rFonts w:ascii="仿宋" w:eastAsia="仿宋" w:hAnsi="仿宋" w:cs="仿宋" w:hint="eastAsia"/>
          <w:sz w:val="24"/>
          <w:szCs w:val="24"/>
        </w:rPr>
        <w:t>函〔2025〕283 号）要求，本项目工作目标为科学指导涉重金属土壤污染重点监管单位开展环境安全隐患排查</w:t>
      </w:r>
      <w:proofErr w:type="gramStart"/>
      <w:r>
        <w:rPr>
          <w:rFonts w:ascii="仿宋" w:eastAsia="仿宋" w:hAnsi="仿宋" w:cs="仿宋" w:hint="eastAsia"/>
          <w:sz w:val="24"/>
          <w:szCs w:val="24"/>
        </w:rPr>
        <w:t>评估整治</w:t>
      </w:r>
      <w:proofErr w:type="gramEnd"/>
      <w:r>
        <w:rPr>
          <w:rFonts w:ascii="仿宋" w:eastAsia="仿宋" w:hAnsi="仿宋" w:cs="仿宋" w:hint="eastAsia"/>
          <w:sz w:val="24"/>
          <w:szCs w:val="24"/>
        </w:rPr>
        <w:t>工作，掌握排查对</w:t>
      </w:r>
      <w:proofErr w:type="gramStart"/>
      <w:r>
        <w:rPr>
          <w:rFonts w:ascii="仿宋" w:eastAsia="仿宋" w:hAnsi="仿宋" w:cs="仿宋" w:hint="eastAsia"/>
          <w:sz w:val="24"/>
          <w:szCs w:val="24"/>
        </w:rPr>
        <w:t>象</w:t>
      </w:r>
      <w:proofErr w:type="gramEnd"/>
      <w:r>
        <w:rPr>
          <w:rFonts w:ascii="仿宋" w:eastAsia="仿宋" w:hAnsi="仿宋" w:cs="仿宋" w:hint="eastAsia"/>
          <w:sz w:val="24"/>
          <w:szCs w:val="24"/>
        </w:rPr>
        <w:t>的生产运行、环境管理和污染状况等，识别环境安全隐患，评估风险等级，制定整治方案，开</w:t>
      </w:r>
      <w:r>
        <w:rPr>
          <w:rFonts w:ascii="仿宋" w:eastAsia="仿宋" w:hAnsi="仿宋" w:cs="仿宋" w:hint="eastAsia"/>
          <w:sz w:val="24"/>
          <w:szCs w:val="24"/>
        </w:rPr>
        <w:lastRenderedPageBreak/>
        <w:t>展分级整治，消除或降低重金属环境风险。</w:t>
      </w:r>
    </w:p>
    <w:p w14:paraId="24EE0542"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基于上述目标，结合宿迁市现有全口径清单结果，本项目产出成果初步确定如下：</w:t>
      </w:r>
    </w:p>
    <w:p w14:paraId="5A4C83E0"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（1）涉重金属土壤污染重点监管单位在产企业（或关闭企业）资料收集成果，即“</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企一档”。</w:t>
      </w:r>
    </w:p>
    <w:p w14:paraId="446C0C7B"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（2）涉重金属土壤污染重点监管单位在产企业（或关闭企业）环境安全隐患风险评估调查表。</w:t>
      </w:r>
    </w:p>
    <w:p w14:paraId="002797F0"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（3）涉重金属土壤污染重点监管单位企业自行编制的“立行立改”方案。</w:t>
      </w:r>
    </w:p>
    <w:p w14:paraId="09FC9015"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企</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策”：涉重金属土壤污染重点监管单位环境安全隐患整改方案，以及整治核查及整治成效评估报告。</w:t>
      </w:r>
    </w:p>
    <w:p w14:paraId="39302A75"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（5）项目过程中涉重金属土壤污染重点监管单位隐患排查检</w:t>
      </w:r>
      <w:proofErr w:type="gramStart"/>
      <w:r>
        <w:rPr>
          <w:rFonts w:ascii="仿宋" w:eastAsia="仿宋" w:hAnsi="仿宋" w:cs="仿宋" w:hint="eastAsia"/>
          <w:sz w:val="24"/>
          <w:szCs w:val="24"/>
        </w:rPr>
        <w:t>测报告</w:t>
      </w:r>
      <w:proofErr w:type="gramEnd"/>
      <w:r>
        <w:rPr>
          <w:rFonts w:ascii="仿宋" w:eastAsia="仿宋" w:hAnsi="仿宋" w:cs="仿宋" w:hint="eastAsia"/>
          <w:sz w:val="24"/>
          <w:szCs w:val="24"/>
        </w:rPr>
        <w:t>材料。</w:t>
      </w:r>
    </w:p>
    <w:p w14:paraId="07D98E88"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六、验收要求</w:t>
      </w:r>
    </w:p>
    <w:p w14:paraId="403DBF43"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（1）验收标准:根据采购文件、成交单位的响应文件、双方签订的合同文件、附件以及国家、省、市对相关工作的要求执行。</w:t>
      </w:r>
    </w:p>
    <w:p w14:paraId="1BDF4E99"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（2）验收方式:通过甲方组织的专家评审。</w:t>
      </w:r>
    </w:p>
    <w:p w14:paraId="60D71494"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七、服务期限</w:t>
      </w:r>
    </w:p>
    <w:p w14:paraId="363D592B"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本项目服务期限至2027年12月30日。</w:t>
      </w:r>
    </w:p>
    <w:p w14:paraId="6A929392"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八、安全保密要求</w:t>
      </w:r>
    </w:p>
    <w:p w14:paraId="143436C9"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成交供应商在项目的实施过程中应做好人身、财产、交通、数据成果等的安全工作，如自身管理疏忽造成的安全问题，所有的损失皆由实施单位自行承担。</w:t>
      </w:r>
    </w:p>
    <w:p w14:paraId="32268254"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九、付款时间和条件</w:t>
      </w:r>
    </w:p>
    <w:p w14:paraId="0A62AB08"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对于满足合同约定支付条件的，自收到发票后10个工作日内将资金支付到合同约定的供应商账户或供应商数字人民币账户。</w:t>
      </w:r>
    </w:p>
    <w:p w14:paraId="06481592" w14:textId="77777777" w:rsidR="00240F3F" w:rsidRPr="007B2BC5" w:rsidRDefault="00240F3F" w:rsidP="00240F3F">
      <w:pPr>
        <w:spacing w:line="360" w:lineRule="auto"/>
        <w:ind w:firstLineChars="200" w:firstLine="480"/>
        <w:jc w:val="left"/>
        <w:rPr>
          <w:rFonts w:ascii="仿宋" w:eastAsia="仿宋" w:hAnsi="仿宋" w:cs="仿宋" w:hint="eastAsia"/>
          <w:sz w:val="24"/>
          <w:szCs w:val="24"/>
        </w:rPr>
      </w:pPr>
      <w:r w:rsidRPr="007B2BC5">
        <w:rPr>
          <w:rFonts w:ascii="仿宋" w:eastAsia="仿宋" w:hAnsi="仿宋" w:cs="仿宋" w:hint="eastAsia"/>
          <w:sz w:val="24"/>
          <w:szCs w:val="24"/>
        </w:rPr>
        <w:t>1.合同签订且在收到供应商发票后10个工作日内，支付合同价款的30%作为预付款；</w:t>
      </w:r>
    </w:p>
    <w:p w14:paraId="16703658" w14:textId="77777777" w:rsidR="00240F3F" w:rsidRPr="007B2BC5" w:rsidRDefault="00240F3F" w:rsidP="00240F3F">
      <w:pPr>
        <w:spacing w:line="360" w:lineRule="auto"/>
        <w:ind w:firstLineChars="200" w:firstLine="480"/>
        <w:jc w:val="left"/>
        <w:rPr>
          <w:rFonts w:ascii="仿宋" w:eastAsia="仿宋" w:hAnsi="仿宋" w:cs="仿宋" w:hint="eastAsia"/>
          <w:sz w:val="24"/>
          <w:szCs w:val="24"/>
        </w:rPr>
      </w:pPr>
      <w:r w:rsidRPr="007B2BC5">
        <w:rPr>
          <w:rFonts w:ascii="仿宋" w:eastAsia="仿宋" w:hAnsi="仿宋" w:cs="仿宋" w:hint="eastAsia"/>
          <w:sz w:val="24"/>
          <w:szCs w:val="24"/>
        </w:rPr>
        <w:t>2.提交最终成果并验收合格且收到供应商发票后10个工作日内，付清余款。</w:t>
      </w:r>
    </w:p>
    <w:p w14:paraId="69E17933" w14:textId="77777777" w:rsidR="00240F3F" w:rsidRDefault="00240F3F" w:rsidP="00240F3F">
      <w:pPr>
        <w:pStyle w:val="a0"/>
        <w:ind w:firstLine="480"/>
        <w:rPr>
          <w:rFonts w:ascii="仿宋" w:eastAsia="仿宋" w:hAnsi="仿宋" w:cs="仿宋" w:hint="eastAsia"/>
          <w:b w:val="0"/>
          <w:bCs w:val="0"/>
          <w:color w:val="auto"/>
          <w:sz w:val="24"/>
          <w:szCs w:val="24"/>
        </w:rPr>
      </w:pPr>
      <w:r w:rsidRPr="007B2BC5">
        <w:rPr>
          <w:rFonts w:ascii="仿宋" w:eastAsia="仿宋" w:hAnsi="仿宋" w:cs="仿宋" w:hint="eastAsia"/>
          <w:b w:val="0"/>
          <w:bCs w:val="0"/>
          <w:color w:val="auto"/>
          <w:sz w:val="24"/>
          <w:szCs w:val="24"/>
        </w:rPr>
        <w:lastRenderedPageBreak/>
        <w:t>注：在签订合同时，供应商明确表示无需预付款或者主动要求降低预付款比例的额度，采购人可不适用前述预付款规定。</w:t>
      </w:r>
    </w:p>
    <w:p w14:paraId="09F39251" w14:textId="77777777" w:rsidR="00240F3F" w:rsidRDefault="00240F3F" w:rsidP="00240F3F">
      <w:pPr>
        <w:spacing w:line="360" w:lineRule="auto"/>
        <w:ind w:firstLine="562"/>
        <w:rPr>
          <w:rFonts w:ascii="仿宋" w:eastAsia="仿宋" w:hAnsi="仿宋" w:cs="仿宋" w:hint="eastAsia"/>
          <w:b/>
          <w:bCs/>
          <w:sz w:val="28"/>
          <w:szCs w:val="28"/>
        </w:rPr>
      </w:pPr>
      <w:r>
        <w:rPr>
          <w:rFonts w:ascii="仿宋" w:eastAsia="仿宋" w:hAnsi="仿宋" w:cs="仿宋" w:hint="eastAsia"/>
          <w:b/>
          <w:bCs/>
          <w:sz w:val="28"/>
          <w:szCs w:val="28"/>
        </w:rPr>
        <w:t>十、其他要求</w:t>
      </w:r>
    </w:p>
    <w:p w14:paraId="6040D968"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（一）工作技术方案</w:t>
      </w:r>
    </w:p>
    <w:p w14:paraId="32E15C86"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供应商针对采购文件“第四部分、采购需求”中内容提供对项目工作的内容、总体思路的掌握理解情况，制定工作技术方案。</w:t>
      </w:r>
    </w:p>
    <w:p w14:paraId="0AA7502F"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（二）重大关键问题的解析</w:t>
      </w:r>
    </w:p>
    <w:p w14:paraId="4FBBC3D6"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供应商针对采购文件“第四部分、采购需求”中内容提供工作中涉及的重大关键问题。</w:t>
      </w:r>
    </w:p>
    <w:p w14:paraId="7154BB63"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（三）质量控制管理措施、进度安排措施</w:t>
      </w:r>
    </w:p>
    <w:p w14:paraId="5AA5AC37"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供应商针对采购文件“第四部分、采购需求”中内容提供工作组织框架图、内部质量控制管理措施、进度安排措施详细方案。</w:t>
      </w:r>
    </w:p>
    <w:p w14:paraId="20CC9F83"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（四）后续服务方案</w:t>
      </w:r>
    </w:p>
    <w:p w14:paraId="65101CC9"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供应商针对采购文件“第四部分、采购需求”中内容提供后续服务方案。</w:t>
      </w:r>
    </w:p>
    <w:p w14:paraId="362D2DB3" w14:textId="77777777" w:rsidR="00240F3F" w:rsidRDefault="00240F3F" w:rsidP="00240F3F">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（五）人员配备要求</w:t>
      </w:r>
    </w:p>
    <w:p w14:paraId="470E3C1D" w14:textId="03C8DE57" w:rsidR="007E27E4" w:rsidRDefault="00240F3F" w:rsidP="00DC2A5C">
      <w:pPr>
        <w:spacing w:line="360" w:lineRule="auto"/>
        <w:ind w:firstLineChars="200" w:firstLine="480"/>
        <w:jc w:val="left"/>
      </w:pPr>
      <w:r>
        <w:rPr>
          <w:rFonts w:ascii="仿宋" w:eastAsia="仿宋" w:hAnsi="仿宋" w:cs="仿宋" w:hint="eastAsia"/>
          <w:sz w:val="24"/>
          <w:szCs w:val="24"/>
        </w:rPr>
        <w:t>供应商须组建专业的技术服务团队，人员配置满足本次采购需求，其中包含项目负责人1名，项目技术负责人1名，项目组其他成员不少于8名。</w:t>
      </w:r>
    </w:p>
    <w:sectPr w:rsidR="007E2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6D63" w14:textId="77777777" w:rsidR="003E3E76" w:rsidRDefault="003E3E76" w:rsidP="00240F3F">
      <w:pPr>
        <w:rPr>
          <w:rFonts w:hint="eastAsia"/>
        </w:rPr>
      </w:pPr>
      <w:r>
        <w:separator/>
      </w:r>
    </w:p>
  </w:endnote>
  <w:endnote w:type="continuationSeparator" w:id="0">
    <w:p w14:paraId="1AA3F8A4" w14:textId="77777777" w:rsidR="003E3E76" w:rsidRDefault="003E3E76" w:rsidP="00240F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7F18" w14:textId="77777777" w:rsidR="003E3E76" w:rsidRDefault="003E3E76" w:rsidP="00240F3F">
      <w:pPr>
        <w:rPr>
          <w:rFonts w:hint="eastAsia"/>
        </w:rPr>
      </w:pPr>
      <w:r>
        <w:separator/>
      </w:r>
    </w:p>
  </w:footnote>
  <w:footnote w:type="continuationSeparator" w:id="0">
    <w:p w14:paraId="72F7192D" w14:textId="77777777" w:rsidR="003E3E76" w:rsidRDefault="003E3E76" w:rsidP="00240F3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E4"/>
    <w:rsid w:val="00240F3F"/>
    <w:rsid w:val="003E3E76"/>
    <w:rsid w:val="007A6295"/>
    <w:rsid w:val="007E27E4"/>
    <w:rsid w:val="00DC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678038-C6D9-4EF4-B312-7974A98D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0F3F"/>
    <w:pPr>
      <w:widowControl w:val="0"/>
      <w:spacing w:after="0" w:line="240" w:lineRule="auto"/>
      <w:jc w:val="both"/>
    </w:pPr>
    <w:rPr>
      <w:rFonts w:ascii="Calibri" w:eastAsia="宋体" w:hAnsi="Calibri" w:cs="Times New Roman"/>
      <w:kern w:val="0"/>
      <w:sz w:val="21"/>
      <w:szCs w:val="22"/>
      <w14:ligatures w14:val="none"/>
    </w:rPr>
  </w:style>
  <w:style w:type="paragraph" w:styleId="1">
    <w:name w:val="heading 1"/>
    <w:basedOn w:val="a"/>
    <w:next w:val="a"/>
    <w:link w:val="10"/>
    <w:uiPriority w:val="9"/>
    <w:qFormat/>
    <w:rsid w:val="007E27E4"/>
    <w:pPr>
      <w:keepNext/>
      <w:keepLines/>
      <w:spacing w:before="480" w:after="80" w:line="278" w:lineRule="auto"/>
      <w:jc w:val="left"/>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7E27E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7E27E4"/>
    <w:pPr>
      <w:keepNext/>
      <w:keepLines/>
      <w:spacing w:before="160" w:after="80" w:line="278" w:lineRule="auto"/>
      <w:jc w:val="left"/>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7E27E4"/>
    <w:pPr>
      <w:keepNext/>
      <w:keepLines/>
      <w:spacing w:before="80" w:after="40" w:line="278" w:lineRule="auto"/>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7E27E4"/>
    <w:pPr>
      <w:keepNext/>
      <w:keepLines/>
      <w:spacing w:before="80" w:after="40" w:line="278" w:lineRule="auto"/>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E27E4"/>
    <w:pPr>
      <w:keepNext/>
      <w:keepLines/>
      <w:spacing w:before="40" w:line="278" w:lineRule="auto"/>
      <w:jc w:val="left"/>
      <w:outlineLvl w:val="5"/>
    </w:pPr>
    <w:rPr>
      <w:rFonts w:asciiTheme="minorHAnsi" w:eastAsiaTheme="minorEastAsia" w:hAnsiTheme="minorHAnsi" w:cstheme="majorBidi"/>
      <w:b/>
      <w:bCs/>
      <w:color w:val="0F4761" w:themeColor="accent1" w:themeShade="BF"/>
      <w:kern w:val="2"/>
      <w:sz w:val="22"/>
      <w:szCs w:val="24"/>
      <w14:ligatures w14:val="standardContextual"/>
    </w:rPr>
  </w:style>
  <w:style w:type="paragraph" w:styleId="7">
    <w:name w:val="heading 7"/>
    <w:basedOn w:val="a"/>
    <w:next w:val="a"/>
    <w:link w:val="70"/>
    <w:uiPriority w:val="9"/>
    <w:semiHidden/>
    <w:unhideWhenUsed/>
    <w:qFormat/>
    <w:rsid w:val="007E27E4"/>
    <w:pPr>
      <w:keepNext/>
      <w:keepLines/>
      <w:spacing w:before="40" w:line="278" w:lineRule="auto"/>
      <w:jc w:val="left"/>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7E27E4"/>
    <w:pPr>
      <w:keepNext/>
      <w:keepLines/>
      <w:spacing w:line="278" w:lineRule="auto"/>
      <w:jc w:val="left"/>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7E27E4"/>
    <w:pPr>
      <w:keepNext/>
      <w:keepLines/>
      <w:spacing w:line="278" w:lineRule="auto"/>
      <w:jc w:val="left"/>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E27E4"/>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E27E4"/>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E27E4"/>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E27E4"/>
    <w:rPr>
      <w:rFonts w:cstheme="majorBidi"/>
      <w:color w:val="0F4761" w:themeColor="accent1" w:themeShade="BF"/>
      <w:sz w:val="28"/>
      <w:szCs w:val="28"/>
    </w:rPr>
  </w:style>
  <w:style w:type="character" w:customStyle="1" w:styleId="50">
    <w:name w:val="标题 5 字符"/>
    <w:basedOn w:val="a1"/>
    <w:link w:val="5"/>
    <w:uiPriority w:val="9"/>
    <w:semiHidden/>
    <w:rsid w:val="007E27E4"/>
    <w:rPr>
      <w:rFonts w:cstheme="majorBidi"/>
      <w:color w:val="0F4761" w:themeColor="accent1" w:themeShade="BF"/>
      <w:sz w:val="24"/>
    </w:rPr>
  </w:style>
  <w:style w:type="character" w:customStyle="1" w:styleId="60">
    <w:name w:val="标题 6 字符"/>
    <w:basedOn w:val="a1"/>
    <w:link w:val="6"/>
    <w:uiPriority w:val="9"/>
    <w:semiHidden/>
    <w:rsid w:val="007E27E4"/>
    <w:rPr>
      <w:rFonts w:cstheme="majorBidi"/>
      <w:b/>
      <w:bCs/>
      <w:color w:val="0F4761" w:themeColor="accent1" w:themeShade="BF"/>
    </w:rPr>
  </w:style>
  <w:style w:type="character" w:customStyle="1" w:styleId="70">
    <w:name w:val="标题 7 字符"/>
    <w:basedOn w:val="a1"/>
    <w:link w:val="7"/>
    <w:uiPriority w:val="9"/>
    <w:semiHidden/>
    <w:rsid w:val="007E27E4"/>
    <w:rPr>
      <w:rFonts w:cstheme="majorBidi"/>
      <w:b/>
      <w:bCs/>
      <w:color w:val="595959" w:themeColor="text1" w:themeTint="A6"/>
    </w:rPr>
  </w:style>
  <w:style w:type="character" w:customStyle="1" w:styleId="80">
    <w:name w:val="标题 8 字符"/>
    <w:basedOn w:val="a1"/>
    <w:link w:val="8"/>
    <w:uiPriority w:val="9"/>
    <w:semiHidden/>
    <w:rsid w:val="007E27E4"/>
    <w:rPr>
      <w:rFonts w:cstheme="majorBidi"/>
      <w:color w:val="595959" w:themeColor="text1" w:themeTint="A6"/>
    </w:rPr>
  </w:style>
  <w:style w:type="character" w:customStyle="1" w:styleId="90">
    <w:name w:val="标题 9 字符"/>
    <w:basedOn w:val="a1"/>
    <w:link w:val="9"/>
    <w:uiPriority w:val="9"/>
    <w:semiHidden/>
    <w:rsid w:val="007E27E4"/>
    <w:rPr>
      <w:rFonts w:eastAsiaTheme="majorEastAsia" w:cstheme="majorBidi"/>
      <w:color w:val="595959" w:themeColor="text1" w:themeTint="A6"/>
    </w:rPr>
  </w:style>
  <w:style w:type="paragraph" w:styleId="a4">
    <w:name w:val="Title"/>
    <w:basedOn w:val="a"/>
    <w:next w:val="a"/>
    <w:link w:val="a5"/>
    <w:uiPriority w:val="10"/>
    <w:qFormat/>
    <w:rsid w:val="007E27E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7E27E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27E4"/>
    <w:pPr>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7">
    <w:name w:val="副标题 字符"/>
    <w:basedOn w:val="a1"/>
    <w:link w:val="a6"/>
    <w:uiPriority w:val="11"/>
    <w:rsid w:val="007E27E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E27E4"/>
    <w:pPr>
      <w:spacing w:before="160" w:after="160" w:line="278"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9">
    <w:name w:val="引用 字符"/>
    <w:basedOn w:val="a1"/>
    <w:link w:val="a8"/>
    <w:uiPriority w:val="29"/>
    <w:rsid w:val="007E27E4"/>
    <w:rPr>
      <w:i/>
      <w:iCs/>
      <w:color w:val="404040" w:themeColor="text1" w:themeTint="BF"/>
    </w:rPr>
  </w:style>
  <w:style w:type="paragraph" w:styleId="aa">
    <w:name w:val="List Paragraph"/>
    <w:basedOn w:val="a"/>
    <w:uiPriority w:val="34"/>
    <w:qFormat/>
    <w:rsid w:val="007E27E4"/>
    <w:pPr>
      <w:spacing w:after="160" w:line="278"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ab">
    <w:name w:val="Intense Emphasis"/>
    <w:basedOn w:val="a1"/>
    <w:uiPriority w:val="21"/>
    <w:qFormat/>
    <w:rsid w:val="007E27E4"/>
    <w:rPr>
      <w:i/>
      <w:iCs/>
      <w:color w:val="0F4761" w:themeColor="accent1" w:themeShade="BF"/>
    </w:rPr>
  </w:style>
  <w:style w:type="paragraph" w:styleId="ac">
    <w:name w:val="Intense Quote"/>
    <w:basedOn w:val="a"/>
    <w:next w:val="a"/>
    <w:link w:val="ad"/>
    <w:uiPriority w:val="30"/>
    <w:qFormat/>
    <w:rsid w:val="007E27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ad">
    <w:name w:val="明显引用 字符"/>
    <w:basedOn w:val="a1"/>
    <w:link w:val="ac"/>
    <w:uiPriority w:val="30"/>
    <w:rsid w:val="007E27E4"/>
    <w:rPr>
      <w:i/>
      <w:iCs/>
      <w:color w:val="0F4761" w:themeColor="accent1" w:themeShade="BF"/>
    </w:rPr>
  </w:style>
  <w:style w:type="character" w:styleId="ae">
    <w:name w:val="Intense Reference"/>
    <w:basedOn w:val="a1"/>
    <w:uiPriority w:val="32"/>
    <w:qFormat/>
    <w:rsid w:val="007E27E4"/>
    <w:rPr>
      <w:b/>
      <w:bCs/>
      <w:smallCaps/>
      <w:color w:val="0F4761" w:themeColor="accent1" w:themeShade="BF"/>
      <w:spacing w:val="5"/>
    </w:rPr>
  </w:style>
  <w:style w:type="paragraph" w:styleId="af">
    <w:name w:val="header"/>
    <w:basedOn w:val="a"/>
    <w:link w:val="af0"/>
    <w:uiPriority w:val="99"/>
    <w:unhideWhenUsed/>
    <w:rsid w:val="00240F3F"/>
    <w:pPr>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0">
    <w:name w:val="页眉 字符"/>
    <w:basedOn w:val="a1"/>
    <w:link w:val="af"/>
    <w:uiPriority w:val="99"/>
    <w:rsid w:val="00240F3F"/>
    <w:rPr>
      <w:sz w:val="18"/>
      <w:szCs w:val="18"/>
    </w:rPr>
  </w:style>
  <w:style w:type="paragraph" w:styleId="af1">
    <w:name w:val="footer"/>
    <w:basedOn w:val="a"/>
    <w:link w:val="af2"/>
    <w:uiPriority w:val="99"/>
    <w:unhideWhenUsed/>
    <w:rsid w:val="00240F3F"/>
    <w:pPr>
      <w:tabs>
        <w:tab w:val="center" w:pos="4153"/>
        <w:tab w:val="right" w:pos="8306"/>
      </w:tabs>
      <w:snapToGrid w:val="0"/>
      <w:spacing w:after="160"/>
      <w:jc w:val="left"/>
    </w:pPr>
    <w:rPr>
      <w:rFonts w:asciiTheme="minorHAnsi" w:eastAsiaTheme="minorEastAsia" w:hAnsiTheme="minorHAnsi" w:cstheme="minorBidi"/>
      <w:kern w:val="2"/>
      <w:sz w:val="18"/>
      <w:szCs w:val="18"/>
      <w14:ligatures w14:val="standardContextual"/>
    </w:rPr>
  </w:style>
  <w:style w:type="character" w:customStyle="1" w:styleId="af2">
    <w:name w:val="页脚 字符"/>
    <w:basedOn w:val="a1"/>
    <w:link w:val="af1"/>
    <w:uiPriority w:val="99"/>
    <w:rsid w:val="00240F3F"/>
    <w:rPr>
      <w:sz w:val="18"/>
      <w:szCs w:val="18"/>
    </w:rPr>
  </w:style>
  <w:style w:type="paragraph" w:styleId="af3">
    <w:name w:val="Body Text"/>
    <w:basedOn w:val="a"/>
    <w:link w:val="af4"/>
    <w:uiPriority w:val="99"/>
    <w:semiHidden/>
    <w:unhideWhenUsed/>
    <w:rsid w:val="00240F3F"/>
    <w:pPr>
      <w:spacing w:after="120"/>
    </w:pPr>
  </w:style>
  <w:style w:type="character" w:customStyle="1" w:styleId="af4">
    <w:name w:val="正文文本 字符"/>
    <w:basedOn w:val="a1"/>
    <w:link w:val="af3"/>
    <w:uiPriority w:val="99"/>
    <w:semiHidden/>
    <w:rsid w:val="00240F3F"/>
    <w:rPr>
      <w:rFonts w:ascii="Calibri" w:eastAsia="宋体" w:hAnsi="Calibri" w:cs="Times New Roman"/>
      <w:kern w:val="0"/>
      <w:sz w:val="21"/>
      <w:szCs w:val="22"/>
      <w14:ligatures w14:val="none"/>
    </w:rPr>
  </w:style>
  <w:style w:type="paragraph" w:styleId="a0">
    <w:name w:val="Body Text First Indent"/>
    <w:basedOn w:val="af3"/>
    <w:next w:val="a"/>
    <w:link w:val="af5"/>
    <w:autoRedefine/>
    <w:qFormat/>
    <w:rsid w:val="00240F3F"/>
    <w:pPr>
      <w:spacing w:after="0" w:line="360" w:lineRule="auto"/>
      <w:ind w:firstLineChars="200" w:firstLine="200"/>
    </w:pPr>
    <w:rPr>
      <w:rFonts w:ascii="仿宋_GB2312" w:eastAsia="仿宋_GB2312" w:hAnsi="Times New Roman"/>
      <w:b/>
      <w:bCs/>
      <w:color w:val="FF0000"/>
      <w:sz w:val="30"/>
      <w:szCs w:val="30"/>
    </w:rPr>
  </w:style>
  <w:style w:type="character" w:customStyle="1" w:styleId="af5">
    <w:name w:val="正文文本首行缩进 字符"/>
    <w:basedOn w:val="af4"/>
    <w:link w:val="a0"/>
    <w:rsid w:val="00240F3F"/>
    <w:rPr>
      <w:rFonts w:ascii="仿宋_GB2312" w:eastAsia="仿宋_GB2312" w:hAnsi="Times New Roman" w:cs="Times New Roman"/>
      <w:b/>
      <w:bCs/>
      <w:color w:val="FF0000"/>
      <w:kern w:val="0"/>
      <w:sz w:val="3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1289</Characters>
  <Application>Microsoft Office Word</Application>
  <DocSecurity>0</DocSecurity>
  <Lines>46</Lines>
  <Paragraphs>35</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dc:creator>
  <cp:keywords/>
  <dc:description/>
  <cp:lastModifiedBy>Wayne</cp:lastModifiedBy>
  <cp:revision>3</cp:revision>
  <dcterms:created xsi:type="dcterms:W3CDTF">2026-06-22T02:51:00Z</dcterms:created>
  <dcterms:modified xsi:type="dcterms:W3CDTF">2026-06-22T02:53:00Z</dcterms:modified>
</cp:coreProperties>
</file>