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rPr>
          <w:rFonts w:hint="eastAsia" w:ascii="仿宋" w:hAnsi="仿宋" w:eastAsia="仿宋" w:cs="仿宋"/>
          <w:color w:val="auto"/>
          <w:sz w:val="84"/>
          <w:szCs w:val="24"/>
          <w:highlight w:val="none"/>
        </w:rPr>
        <w:outlineLvl w:val="0"/>
      </w:pPr>
      <w:r/>
      <w:bookmarkStart w:id="0" w:name="_Toc8513"/>
      <w:r>
        <w:rPr>
          <w:rFonts w:hint="eastAsia" w:ascii="仿宋" w:hAnsi="仿宋" w:eastAsia="仿宋" w:cs="仿宋"/>
          <w:color w:val="auto"/>
          <w:sz w:val="84"/>
          <w:szCs w:val="24"/>
          <w:highlight w:val="none"/>
        </w:rPr>
        <w:t xml:space="preserve">竞争性磋商文件</w:t>
      </w:r>
      <w:bookmarkEnd w:id="0"/>
      <w:r/>
      <w:r/>
    </w:p>
    <w:p>
      <w:pPr>
        <w:jc w:val="center"/>
        <w:spacing w:before="120" w:after="120"/>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jc w:val="center"/>
        <w:spacing w:before="120" w:after="120"/>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u w:val="single"/>
        </w:rPr>
        <w:t xml:space="preserve">2026年宿城区国土变更调查及林草湿沙调查监测工作</w:t>
      </w:r>
      <w:r/>
    </w:p>
    <w:p>
      <w:pPr>
        <w:jc w:val="center"/>
        <w:spacing w:before="120" w:after="120"/>
        <w:rPr>
          <w:rFonts w:hint="eastAsia" w:ascii="仿宋" w:hAnsi="仿宋" w:eastAsia="仿宋" w:cs="仿宋"/>
          <w:b/>
          <w:bCs/>
          <w:color w:val="auto"/>
          <w:sz w:val="32"/>
          <w:szCs w:val="24"/>
          <w:highlight w:val="none"/>
          <w:lang w:eastAsia="zh-CN"/>
        </w:rPr>
        <w:outlineLvl w:val="0"/>
      </w:pPr>
      <w:r/>
      <w:bookmarkStart w:id="1" w:name="_Toc12308"/>
      <w:r>
        <w:rPr>
          <w:rFonts w:hint="eastAsia" w:ascii="仿宋" w:hAnsi="仿宋" w:eastAsia="仿宋" w:cs="仿宋"/>
          <w:b/>
          <w:bCs/>
          <w:color w:val="auto"/>
          <w:sz w:val="32"/>
          <w:szCs w:val="24"/>
          <w:highlight w:val="none"/>
        </w:rPr>
        <w:t xml:space="preserve">项目编号：</w:t>
      </w:r>
      <w:bookmarkEnd w:id="1"/>
      <w:r>
        <w:rPr>
          <w:rFonts w:hint="eastAsia" w:ascii="仿宋" w:hAnsi="仿宋" w:eastAsia="仿宋" w:cs="仿宋"/>
          <w:b/>
          <w:bCs/>
          <w:color w:val="auto"/>
          <w:sz w:val="32"/>
          <w:szCs w:val="24"/>
          <w:highlight w:val="none"/>
          <w:lang w:eastAsia="zh-CN"/>
        </w:rPr>
        <w:t xml:space="preserve">JSZC-321302-WDGC-C2026-0002</w:t>
      </w:r>
      <w:r/>
    </w:p>
    <w:p>
      <w:pPr>
        <w:jc w:val="center"/>
        <w:spacing w:before="120" w:after="120"/>
        <w:rPr>
          <w:rFonts w:hint="eastAsia" w:ascii="仿宋" w:hAnsi="仿宋" w:eastAsia="仿宋" w:cs="仿宋"/>
          <w:b/>
          <w:color w:val="auto"/>
          <w:sz w:val="30"/>
          <w:szCs w:val="30"/>
          <w:highlight w:val="none"/>
        </w:rPr>
        <w:outlineLvl w:val="0"/>
      </w:pPr>
      <w:r/>
      <w:bookmarkStart w:id="2" w:name="_Toc14343"/>
      <w:r>
        <w:rPr>
          <w:rFonts w:hint="eastAsia" w:ascii="仿宋" w:hAnsi="仿宋" w:eastAsia="仿宋" w:cs="仿宋"/>
          <w:b/>
          <w:bCs/>
          <w:color w:val="auto"/>
          <w:sz w:val="32"/>
          <w:szCs w:val="24"/>
          <w:highlight w:val="none"/>
        </w:rPr>
        <w:t xml:space="preserve">（</w:t>
      </w:r>
      <w:r>
        <w:rPr>
          <w:rFonts w:hint="eastAsia" w:ascii="仿宋" w:hAnsi="仿宋" w:eastAsia="仿宋" w:cs="仿宋"/>
          <w:b/>
          <w:bCs/>
          <w:color w:val="auto"/>
          <w:sz w:val="32"/>
          <w:szCs w:val="24"/>
          <w:highlight w:val="none"/>
          <w:u w:val="single"/>
        </w:rPr>
        <w:t xml:space="preserve"> 服务 </w:t>
      </w:r>
      <w:r>
        <w:rPr>
          <w:rFonts w:hint="eastAsia" w:ascii="仿宋" w:hAnsi="仿宋" w:eastAsia="仿宋" w:cs="仿宋"/>
          <w:b/>
          <w:bCs/>
          <w:color w:val="auto"/>
          <w:sz w:val="32"/>
          <w:szCs w:val="24"/>
          <w:highlight w:val="none"/>
        </w:rPr>
        <w:t xml:space="preserve">类项目，专门面向中小企业）</w:t>
      </w:r>
      <w:bookmarkEnd w:id="2"/>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55"/>
        <w:ind w:left="2478" w:hanging="1520"/>
        <w:jc w:val="both"/>
        <w:spacing w:line="240" w:lineRule="auto"/>
        <w:rPr>
          <w:rFonts w:hint="eastAsia" w:ascii="仿宋" w:hAnsi="仿宋" w:eastAsia="仿宋" w:cs="仿宋"/>
          <w:b/>
          <w:bCs/>
          <w:color w:val="auto"/>
          <w:sz w:val="32"/>
          <w:highlight w:val="none"/>
          <w:u w:val="single"/>
        </w:rPr>
        <w:outlineLvl w:val="0"/>
      </w:pPr>
      <w:r/>
      <w:bookmarkStart w:id="3" w:name="_Toc23067"/>
      <w:r>
        <w:rPr>
          <w:rFonts w:hint="eastAsia" w:ascii="仿宋" w:hAnsi="仿宋" w:eastAsia="仿宋" w:cs="仿宋"/>
          <w:b/>
          <w:bCs/>
          <w:color w:val="auto"/>
          <w:sz w:val="32"/>
          <w:highlight w:val="none"/>
        </w:rPr>
        <w:t xml:space="preserve">采购人：</w:t>
      </w:r>
      <w:bookmarkEnd w:id="3"/>
      <w:r>
        <w:rPr>
          <w:rFonts w:hint="eastAsia" w:ascii="仿宋" w:hAnsi="仿宋" w:eastAsia="仿宋" w:cs="仿宋"/>
          <w:b/>
          <w:bCs/>
          <w:color w:val="auto"/>
          <w:sz w:val="32"/>
          <w:highlight w:val="none"/>
          <w:u w:val="single"/>
        </w:rPr>
        <w:t xml:space="preserve">宿迁市自然资源和规划局宿城分局</w:t>
      </w:r>
      <w:r/>
    </w:p>
    <w:p>
      <w:pPr>
        <w:pStyle w:val="955"/>
        <w:ind w:left="2478" w:hanging="1520"/>
        <w:jc w:val="both"/>
        <w:spacing w:line="240" w:lineRule="auto"/>
        <w:rPr>
          <w:rFonts w:hint="eastAsia" w:ascii="仿宋" w:hAnsi="仿宋" w:eastAsia="仿宋" w:cs="仿宋"/>
          <w:b/>
          <w:bCs/>
          <w:color w:val="auto"/>
          <w:sz w:val="32"/>
          <w:highlight w:val="none"/>
          <w:u w:val="single"/>
        </w:rPr>
        <w:outlineLvl w:val="0"/>
      </w:pPr>
      <w:r>
        <w:rPr>
          <w:rFonts w:hint="eastAsia" w:ascii="仿宋" w:hAnsi="仿宋" w:eastAsia="仿宋" w:cs="仿宋"/>
          <w:b/>
          <w:bCs/>
          <w:color w:val="auto"/>
          <w:sz w:val="32"/>
          <w:highlight w:val="none"/>
        </w:rPr>
        <w:t xml:space="preserve">采购代理机构：</w:t>
      </w:r>
      <w:r>
        <w:rPr>
          <w:rFonts w:hint="eastAsia" w:ascii="仿宋" w:hAnsi="仿宋" w:eastAsia="仿宋" w:cs="仿宋"/>
          <w:b/>
          <w:bCs/>
          <w:color w:val="auto"/>
          <w:sz w:val="32"/>
          <w:highlight w:val="none"/>
          <w:u w:val="single"/>
        </w:rPr>
        <w:t xml:space="preserve"> 江苏文鼎工程管理有限公司 </w:t>
      </w:r>
      <w:r/>
    </w:p>
    <w:p>
      <w:pPr>
        <w:pStyle w:val="955"/>
        <w:ind w:firstLine="2570"/>
        <w:jc w:val="both"/>
        <w:spacing w:line="24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u w:val="single"/>
        </w:rPr>
        <w:t xml:space="preserve">2026</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u w:val="single"/>
        </w:rPr>
        <w:t xml:space="preserve"> 05 </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u w:val="single"/>
        </w:rPr>
        <w:t xml:space="preserve"> </w:t>
      </w:r>
      <w:r/>
      <w:r>
        <w:rPr>
          <w:rFonts w:hint="eastAsia" w:ascii="仿宋" w:hAnsi="仿宋" w:eastAsia="仿宋" w:cs="仿宋"/>
          <w:b/>
          <w:bCs/>
          <w:color w:val="auto"/>
          <w:sz w:val="32"/>
          <w:highlight w:val="none"/>
        </w:rPr>
      </w:r>
      <w:r>
        <w:rPr>
          <w:rFonts w:hint="eastAsia" w:ascii="仿宋" w:hAnsi="仿宋" w:eastAsia="仿宋" w:cs="仿宋"/>
          <w:b/>
          <w:bCs/>
          <w:color w:val="auto"/>
          <w:sz w:val="32"/>
          <w:highlight w:val="none"/>
          <w:u w:val="single"/>
        </w:rPr>
        <w:t xml:space="preserve">20</w:t>
      </w:r>
      <w:r>
        <w:rPr>
          <w:rFonts w:hint="eastAsia" w:ascii="仿宋" w:hAnsi="仿宋" w:eastAsia="仿宋" w:cs="仿宋"/>
          <w:b/>
          <w:bCs/>
          <w:color w:val="auto"/>
          <w:sz w:val="32"/>
          <w:highlight w:val="none"/>
        </w:rPr>
      </w:r>
      <w:r>
        <w:rPr>
          <w:rFonts w:hint="eastAsia" w:ascii="仿宋" w:hAnsi="仿宋" w:eastAsia="仿宋" w:cs="仿宋"/>
          <w:b/>
          <w:bCs/>
          <w:color w:val="auto"/>
          <w:sz w:val="32"/>
          <w:highlight w:val="none"/>
          <w:u w:val="single"/>
        </w:rPr>
        <w:t xml:space="preserve"> </w:t>
      </w:r>
      <w:r/>
      <w:r>
        <w:rPr>
          <w:rFonts w:hint="eastAsia" w:ascii="仿宋" w:hAnsi="仿宋" w:eastAsia="仿宋" w:cs="仿宋"/>
          <w:b/>
          <w:bCs/>
          <w:color w:val="auto"/>
          <w:sz w:val="32"/>
          <w:highlight w:val="none"/>
        </w:rPr>
        <w:t xml:space="preserve">日</w:t>
      </w:r>
      <w:r/>
    </w:p>
    <w:p>
      <w:pPr>
        <w:jc w:val="left"/>
        <w:spacing w:before="120" w:after="1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p>
    <w:p>
      <w:pPr>
        <w:jc w:val="center"/>
        <w:spacing w:before="120" w:after="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40" w:hanging="1440"/>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bookmarkStart w:id="4" w:name="_Toc120614210"/>
      <w:r/>
      <w:bookmarkStart w:id="5" w:name="_Toc16938516"/>
      <w:r/>
      <w:bookmarkStart w:id="6" w:name="_Toc20823272"/>
      <w:r/>
      <w:bookmarkStart w:id="7" w:name="_Toc479757206"/>
      <w:r/>
      <w:bookmarkStart w:id="8" w:name="_Toc513029200"/>
      <w:r/>
      <w:bookmarkStart w:id="9" w:name="_Toc523127445"/>
      <w:r/>
      <w:r/>
    </w:p>
    <w:sdt>
      <w:sdtPr>
        <w15:appearance w15:val="boundingBox"/>
        <w:id w:val="147477829"/>
        <w:docPartObj>
          <w:docPartGallery w:val="Table of Contents"/>
          <w:docPartUnique w:val="true"/>
        </w:docPartObj>
        <w:rPr>
          <w:rFonts w:hint="eastAsia" w:ascii="仿宋" w:hAnsi="仿宋" w:eastAsia="仿宋" w:cs="仿宋"/>
          <w:color w:val="auto"/>
          <w:highlight w:val="none"/>
        </w:rPr>
      </w:sdtPr>
      <w:sdtContent>
        <w:p>
          <w:pPr>
            <w:jc w:val="center"/>
            <w:rPr>
              <w:rFonts w:hint="eastAsia" w:ascii="仿宋" w:hAnsi="仿宋" w:eastAsia="仿宋" w:cs="仿宋"/>
              <w:color w:val="auto"/>
              <w:highlight w:val="none"/>
            </w:rPr>
          </w:pPr>
          <w:r>
            <w:rPr>
              <w:rFonts w:hint="eastAsia" w:ascii="仿宋" w:hAnsi="仿宋" w:eastAsia="仿宋" w:cs="仿宋"/>
              <w:color w:val="auto"/>
              <w:sz w:val="72"/>
              <w:szCs w:val="72"/>
              <w:highlight w:val="none"/>
            </w:rPr>
            <w:t xml:space="preserve">目录</w:t>
          </w:r>
          <w:r/>
        </w:p>
        <w:p>
          <w:pPr>
            <w:pStyle w:val="1031"/>
            <w:spacing w:line="480" w:lineRule="auto"/>
            <w:tabs>
              <w:tab w:val="right" w:pos="8953" w:leader="dot"/>
            </w:tabs>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TOC \o "1-1" \h \u </w:instrText>
          </w:r>
          <w:r>
            <w:rPr>
              <w:rFonts w:hint="eastAsia" w:ascii="仿宋" w:hAnsi="仿宋" w:eastAsia="仿宋" w:cs="仿宋"/>
              <w:color w:val="auto"/>
              <w:sz w:val="36"/>
              <w:szCs w:val="36"/>
              <w:highlight w:val="none"/>
            </w:rPr>
            <w:fldChar w:fldCharType="separate"/>
          </w:r>
          <w:r/>
        </w:p>
        <w:p>
          <w:pPr>
            <w:pStyle w:val="1031"/>
            <w:spacing w:line="480" w:lineRule="auto"/>
            <w:tabs>
              <w:tab w:val="right" w:pos="8953" w:leader="dot"/>
            </w:tabs>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"_Toc138" </w:instrText>
          </w:r>
          <w:r>
            <w:rPr>
              <w:color w:val="auto"/>
              <w:highlight w:val="none"/>
            </w:rPr>
            <w:fldChar w:fldCharType="separate"/>
          </w:r>
          <w:r>
            <w:rPr>
              <w:rFonts w:hint="eastAsia" w:ascii="仿宋" w:hAnsi="仿宋" w:eastAsia="仿宋" w:cs="仿宋"/>
              <w:bCs/>
              <w:color w:val="auto"/>
              <w:sz w:val="36"/>
              <w:szCs w:val="36"/>
              <w:highlight w:val="none"/>
            </w:rPr>
            <w:t xml:space="preserve">第一章  磋商邀请</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_Toc138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1</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r/>
        </w:p>
        <w:p>
          <w:pPr>
            <w:pStyle w:val="1031"/>
            <w:spacing w:line="480" w:lineRule="auto"/>
            <w:tabs>
              <w:tab w:val="right" w:pos="8953" w:leader="dot"/>
            </w:tabs>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"_Toc30696" </w:instrText>
          </w:r>
          <w:r>
            <w:rPr>
              <w:color w:val="auto"/>
              <w:highlight w:val="none"/>
            </w:rPr>
            <w:fldChar w:fldCharType="separate"/>
          </w:r>
          <w:r>
            <w:rPr>
              <w:rFonts w:hint="eastAsia" w:ascii="仿宋" w:hAnsi="仿宋" w:eastAsia="仿宋" w:cs="仿宋"/>
              <w:bCs/>
              <w:color w:val="auto"/>
              <w:sz w:val="36"/>
              <w:szCs w:val="36"/>
              <w:highlight w:val="none"/>
            </w:rPr>
            <w:t xml:space="preserve">第二章  供应商须知</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_Toc30696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5</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r/>
        </w:p>
        <w:p>
          <w:pPr>
            <w:pStyle w:val="1031"/>
            <w:spacing w:line="480" w:lineRule="auto"/>
            <w:tabs>
              <w:tab w:val="right" w:pos="8953" w:leader="dot"/>
            </w:tabs>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"_Toc24509" </w:instrText>
          </w:r>
          <w:r>
            <w:rPr>
              <w:color w:val="auto"/>
              <w:highlight w:val="none"/>
            </w:rPr>
            <w:fldChar w:fldCharType="separate"/>
          </w:r>
          <w:r>
            <w:rPr>
              <w:rFonts w:hint="eastAsia" w:ascii="仿宋" w:hAnsi="仿宋" w:eastAsia="仿宋" w:cs="仿宋"/>
              <w:bCs/>
              <w:color w:val="auto"/>
              <w:sz w:val="36"/>
              <w:szCs w:val="36"/>
              <w:highlight w:val="none"/>
            </w:rPr>
            <w:t xml:space="preserve">第三章  合同文本</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_Toc24509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23</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r/>
        </w:p>
        <w:p>
          <w:pPr>
            <w:pStyle w:val="1031"/>
            <w:spacing w:line="480" w:lineRule="auto"/>
            <w:tabs>
              <w:tab w:val="right" w:pos="8953" w:leader="dot"/>
            </w:tabs>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"_Toc17" </w:instrText>
          </w:r>
          <w:r>
            <w:rPr>
              <w:color w:val="auto"/>
              <w:highlight w:val="none"/>
            </w:rPr>
            <w:fldChar w:fldCharType="separate"/>
          </w:r>
          <w:r>
            <w:rPr>
              <w:rFonts w:hint="eastAsia" w:ascii="仿宋" w:hAnsi="仿宋" w:eastAsia="仿宋" w:cs="仿宋"/>
              <w:bCs/>
              <w:color w:val="auto"/>
              <w:sz w:val="36"/>
              <w:szCs w:val="36"/>
              <w:highlight w:val="none"/>
            </w:rPr>
            <w:t xml:space="preserve">第四章 采购需求</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_Toc17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32</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r/>
        </w:p>
        <w:p>
          <w:pPr>
            <w:pStyle w:val="1031"/>
            <w:spacing w:line="480" w:lineRule="auto"/>
            <w:tabs>
              <w:tab w:val="right" w:pos="8953" w:leader="dot"/>
            </w:tabs>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"_Toc5975" </w:instrText>
          </w:r>
          <w:r>
            <w:rPr>
              <w:color w:val="auto"/>
              <w:highlight w:val="none"/>
            </w:rPr>
            <w:fldChar w:fldCharType="separate"/>
          </w:r>
          <w:r>
            <w:rPr>
              <w:rFonts w:hint="eastAsia" w:ascii="仿宋" w:hAnsi="仿宋" w:eastAsia="仿宋" w:cs="仿宋"/>
              <w:bCs/>
              <w:color w:val="auto"/>
              <w:sz w:val="36"/>
              <w:szCs w:val="36"/>
              <w:highlight w:val="none"/>
            </w:rPr>
            <w:t xml:space="preserve">第五章  评审方法与评审标准</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_Toc5975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38</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r/>
        </w:p>
        <w:p>
          <w:pPr>
            <w:pStyle w:val="1031"/>
            <w:spacing w:line="480" w:lineRule="auto"/>
            <w:tabs>
              <w:tab w:val="right" w:pos="8953" w:leader="dot"/>
            </w:tabs>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"_Toc28887" </w:instrText>
          </w:r>
          <w:r>
            <w:rPr>
              <w:color w:val="auto"/>
              <w:highlight w:val="none"/>
            </w:rPr>
            <w:fldChar w:fldCharType="separate"/>
          </w:r>
          <w:r>
            <w:rPr>
              <w:rFonts w:hint="eastAsia" w:ascii="仿宋" w:hAnsi="仿宋" w:eastAsia="仿宋" w:cs="仿宋"/>
              <w:bCs/>
              <w:color w:val="auto"/>
              <w:sz w:val="36"/>
              <w:szCs w:val="36"/>
              <w:highlight w:val="none"/>
            </w:rPr>
            <w:t xml:space="preserve">第六章  响应文件格式</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_Toc28887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 xml:space="preserve">45</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r/>
        </w:p>
        <w:p>
          <w:pPr>
            <w:ind w:left="1440" w:hanging="1440"/>
            <w:spacing w:line="48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fldChar w:fldCharType="end"/>
          </w:r>
          <w:r/>
        </w:p>
      </w:sdtContent>
    </w:sdt>
    <w:p>
      <w:pPr>
        <w:ind w:left="1440" w:hanging="144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color w:val="auto"/>
          <w:szCs w:val="21"/>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仿宋" w:hAnsi="仿宋" w:eastAsia="仿宋" w:cs="仿宋"/>
          <w:color w:val="auto"/>
          <w:szCs w:val="21"/>
          <w:highlight w:val="none"/>
        </w:rPr>
      </w:r>
      <w:r/>
    </w:p>
    <w:p>
      <w:pPr>
        <w:pStyle w:val="681"/>
        <w:jc w:val="center"/>
        <w:rPr>
          <w:rFonts w:hint="eastAsia" w:ascii="仿宋" w:hAnsi="仿宋" w:eastAsia="仿宋" w:cs="仿宋"/>
          <w:bCs/>
          <w:color w:val="auto"/>
          <w:szCs w:val="44"/>
          <w:highlight w:val="none"/>
        </w:rPr>
      </w:pPr>
      <w:r/>
      <w:bookmarkStart w:id="10" w:name="_Toc138"/>
      <w:r>
        <w:rPr>
          <w:rFonts w:hint="eastAsia" w:ascii="仿宋" w:hAnsi="仿宋" w:eastAsia="仿宋" w:cs="仿宋"/>
          <w:b/>
          <w:bCs/>
          <w:color w:val="auto"/>
          <w:highlight w:val="none"/>
        </w:rPr>
        <w:t xml:space="preserve">第一章  </w:t>
      </w:r>
      <w:bookmarkEnd w:id="4"/>
      <w:r>
        <w:rPr>
          <w:rFonts w:hint="eastAsia" w:ascii="仿宋" w:hAnsi="仿宋" w:eastAsia="仿宋" w:cs="仿宋"/>
          <w:b/>
          <w:bCs/>
          <w:color w:val="auto"/>
          <w:highlight w:val="none"/>
        </w:rPr>
        <w:t xml:space="preserve">磋商邀请</w:t>
      </w:r>
      <w:bookmarkEnd w:id="10"/>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受[宿迁市自然资源和规划局宿城分局]的委托，[江苏文鼎工程管理有限公司]就[2026年宿城区国土变更调查及林草湿沙调查监测工作]（[</w:t>
      </w:r>
      <w:r>
        <w:rPr>
          <w:rFonts w:hint="eastAsia" w:ascii="仿宋" w:hAnsi="仿宋" w:eastAsia="仿宋" w:cs="仿宋"/>
          <w:color w:val="auto"/>
          <w:sz w:val="24"/>
          <w:szCs w:val="24"/>
          <w:highlight w:val="none"/>
          <w:lang w:eastAsia="zh-CN"/>
        </w:rPr>
        <w:t xml:space="preserve">JSZC-321302-WDGC-C2026-0002</w:t>
      </w:r>
      <w:r>
        <w:rPr>
          <w:rFonts w:hint="eastAsia" w:ascii="仿宋" w:hAnsi="仿宋" w:eastAsia="仿宋" w:cs="仿宋"/>
          <w:color w:val="auto"/>
          <w:sz w:val="24"/>
          <w:szCs w:val="24"/>
          <w:highlight w:val="none"/>
        </w:rPr>
        <w:t xml:space="preserve">]）项目进行竞争性磋商采购，欢迎符合条件的供应商参加磋商。</w:t>
      </w:r>
      <w:r/>
    </w:p>
    <w:p>
      <w:pPr>
        <w:ind w:firstLine="480"/>
        <w:spacing w:line="52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52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rPr>
        <w:t xml:space="preserve">（2026年宿城区国土变更调查及林草湿沙调查监测工作）</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w:t>
      </w:r>
      <w:r>
        <w:rPr>
          <w:rFonts w:hint="eastAsia" w:ascii="仿宋" w:hAnsi="仿宋" w:eastAsia="仿宋" w:cs="仿宋"/>
          <w:color w:val="auto"/>
          <w:sz w:val="24"/>
          <w:szCs w:val="24"/>
          <w:highlight w:val="none"/>
        </w:rPr>
        <w:t xml:space="preserve">自行免费下载磋商文件，并于</w:t>
      </w:r>
      <w:r>
        <w:rPr>
          <w:rFonts w:hint="eastAsia" w:ascii="仿宋" w:hAnsi="仿宋" w:eastAsia="仿宋" w:cs="仿宋"/>
          <w:color w:val="auto"/>
          <w:sz w:val="24"/>
          <w:szCs w:val="24"/>
          <w:highlight w:val="none"/>
          <w:u w:val="single"/>
        </w:rPr>
        <w:t xml:space="preserve">2026年</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日09点30分</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ind w:firstLine="640"/>
        <w:keepLines/>
        <w:keepNext/>
        <w:spacing w:line="520" w:lineRule="exact"/>
        <w:rPr>
          <w:rFonts w:hint="eastAsia" w:ascii="仿宋" w:hAnsi="仿宋" w:eastAsia="仿宋" w:cs="仿宋"/>
          <w:color w:val="auto"/>
          <w:sz w:val="32"/>
          <w:szCs w:val="32"/>
          <w:highlight w:val="none"/>
        </w:rPr>
        <w:outlineLvl w:val="2"/>
      </w:pPr>
      <w:r/>
      <w:bookmarkStart w:id="11" w:name="_Toc38985263"/>
      <w:r/>
      <w:bookmarkStart w:id="12" w:name="_Toc28359002"/>
      <w:r/>
      <w:bookmarkStart w:id="13" w:name="_Toc35393790"/>
      <w:r/>
      <w:bookmarkStart w:id="14" w:name="_Toc28359079"/>
      <w:r/>
      <w:bookmarkStart w:id="15" w:name="_Toc35393621"/>
      <w:r/>
      <w:bookmarkStart w:id="16" w:name="_Hlk24379207"/>
      <w:r>
        <w:rPr>
          <w:rFonts w:hint="eastAsia" w:ascii="仿宋" w:hAnsi="仿宋" w:eastAsia="仿宋" w:cs="仿宋"/>
          <w:color w:val="auto"/>
          <w:sz w:val="32"/>
          <w:szCs w:val="32"/>
          <w:highlight w:val="none"/>
        </w:rPr>
        <w:t xml:space="preserve">一、项目基本情况</w:t>
      </w:r>
      <w:bookmarkEnd w:id="11"/>
      <w:r/>
      <w:bookmarkEnd w:id="12"/>
      <w:r/>
      <w:bookmarkEnd w:id="13"/>
      <w:r/>
      <w:bookmarkEnd w:id="14"/>
      <w:r/>
      <w:bookmarkEnd w:id="15"/>
      <w:r/>
      <w:r/>
    </w:p>
    <w:p>
      <w:pPr>
        <w:ind w:firstLine="48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JSZC-321302-WDGC-C2026-0002</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bookmarkEnd w:id="16"/>
      <w:r>
        <w:rPr>
          <w:rFonts w:hint="eastAsia" w:ascii="仿宋" w:hAnsi="仿宋" w:eastAsia="仿宋" w:cs="仿宋"/>
          <w:color w:val="auto"/>
          <w:sz w:val="24"/>
          <w:szCs w:val="24"/>
          <w:highlight w:val="none"/>
        </w:rPr>
        <w:t xml:space="preserve">2026年宿城区国土变更调查及林草湿沙调查监测工作</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3.预算金额：130万元</w:t>
      </w:r>
      <w:r/>
    </w:p>
    <w:p>
      <w:pPr>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4.本项目</w:t>
      </w:r>
      <w:r>
        <w:rPr>
          <w:rFonts w:hint="eastAsia" w:ascii="仿宋" w:hAnsi="仿宋" w:eastAsia="仿宋" w:cs="仿宋"/>
          <w:b/>
          <w:bCs/>
          <w:color w:val="auto"/>
          <w:sz w:val="24"/>
          <w:szCs w:val="24"/>
          <w:highlight w:val="none"/>
          <w:u w:val="single"/>
        </w:rPr>
        <w:t xml:space="preserve"> 设定 </w:t>
      </w:r>
      <w:r>
        <w:rPr>
          <w:rFonts w:hint="eastAsia" w:ascii="仿宋" w:hAnsi="仿宋" w:eastAsia="仿宋" w:cs="仿宋"/>
          <w:b/>
          <w:bCs/>
          <w:color w:val="auto"/>
          <w:sz w:val="24"/>
          <w:szCs w:val="24"/>
          <w:highlight w:val="none"/>
        </w:rPr>
        <w:t xml:space="preserve">（设定/不设定）最高限价，最高限价为</w:t>
      </w:r>
      <w:r>
        <w:rPr>
          <w:rFonts w:hint="eastAsia" w:ascii="仿宋" w:hAnsi="仿宋" w:eastAsia="仿宋" w:cs="仿宋"/>
          <w:b/>
          <w:bCs/>
          <w:color w:val="auto"/>
          <w:sz w:val="24"/>
          <w:szCs w:val="24"/>
          <w:highlight w:val="none"/>
          <w:u w:val="single"/>
        </w:rPr>
        <w:t xml:space="preserve"> 130 </w:t>
      </w:r>
      <w:r>
        <w:rPr>
          <w:rFonts w:hint="eastAsia" w:ascii="仿宋" w:hAnsi="仿宋" w:eastAsia="仿宋" w:cs="仿宋"/>
          <w:b/>
          <w:bCs/>
          <w:color w:val="auto"/>
          <w:sz w:val="24"/>
          <w:szCs w:val="24"/>
          <w:highlight w:val="none"/>
        </w:rPr>
        <w:t xml:space="preserve">万元。</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5.采购需求（简介）：依据《中华人民共和国土</w:t>
      </w:r>
      <w:r>
        <w:rPr>
          <w:rFonts w:hint="eastAsia" w:ascii="仿宋" w:hAnsi="仿宋" w:eastAsia="仿宋" w:cs="仿宋"/>
          <w:color w:val="auto"/>
          <w:sz w:val="24"/>
          <w:szCs w:val="24"/>
          <w:highlight w:val="none"/>
        </w:rPr>
        <w:t xml:space="preserve">地管理法》《土地调查条例》《土地调查条例实施办法》《第三次全国国土调查技术规程》（TD/T 1055-2019）、《关于开展2025年度全国国土变更调查及森林草原湿地荒漠调查监测工作的通知》(自然资办发〔2025〕33号)、《国土变更调查技术要求（2025年度适用）》《2025年度江苏省国土变更调查实施细则》等文件要求，为全面掌握宿城区2026年度国土利用变化情况等要求，宿迁市自然资源和规划局宿城分局决定开展宿城区2026年度国土变更调查（含日常变更调查）及森林草地湿地沙化调查监测工作。详见第四章采购需求。</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履行期限：以自然资源部、江苏省自然资源厅、宿迁市自然资源和规划局进度要求开展工作，按时报送合格成果，工作全面完成后国家宣布启用2026年度变更调查成果后20日内，将工作成果按要求移交采购人接收后服务截止。</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 不接受</w:t>
      </w:r>
      <w:r>
        <w:rPr>
          <w:rFonts w:hint="eastAsia" w:ascii="仿宋" w:hAnsi="仿宋" w:eastAsia="仿宋" w:cs="仿宋"/>
          <w:color w:val="auto"/>
          <w:sz w:val="24"/>
          <w:szCs w:val="24"/>
          <w:highlight w:val="none"/>
        </w:rPr>
        <w:t xml:space="preserve"> 联合体参与磋商（接受/不接受）。</w:t>
      </w:r>
      <w:r/>
    </w:p>
    <w:p>
      <w:pPr>
        <w:ind w:firstLine="640"/>
        <w:keepLines/>
        <w:keepNext/>
        <w:spacing w:line="520" w:lineRule="exact"/>
        <w:rPr>
          <w:rFonts w:hint="eastAsia" w:ascii="仿宋" w:hAnsi="仿宋" w:eastAsia="仿宋" w:cs="仿宋"/>
          <w:color w:val="auto"/>
          <w:sz w:val="32"/>
          <w:szCs w:val="32"/>
          <w:highlight w:val="none"/>
        </w:rPr>
        <w:outlineLvl w:val="2"/>
      </w:pPr>
      <w:r/>
      <w:bookmarkStart w:id="17" w:name="_Toc38985264"/>
      <w:r/>
      <w:bookmarkStart w:id="18" w:name="_Toc28359003"/>
      <w:r/>
      <w:bookmarkStart w:id="19" w:name="_Toc35393622"/>
      <w:r/>
      <w:bookmarkStart w:id="20" w:name="_Toc28359080"/>
      <w:r/>
      <w:bookmarkStart w:id="21" w:name="_Toc35393791"/>
      <w:r>
        <w:rPr>
          <w:rFonts w:hint="eastAsia" w:ascii="仿宋" w:hAnsi="仿宋" w:eastAsia="仿宋" w:cs="仿宋"/>
          <w:color w:val="auto"/>
          <w:sz w:val="32"/>
          <w:szCs w:val="32"/>
          <w:highlight w:val="none"/>
        </w:rPr>
        <w:t xml:space="preserve">二、申请人的资格要求：</w:t>
      </w:r>
      <w:bookmarkEnd w:id="17"/>
      <w:r/>
      <w:bookmarkEnd w:id="18"/>
      <w:r/>
      <w:bookmarkEnd w:id="19"/>
      <w:r/>
      <w:bookmarkEnd w:id="20"/>
      <w:r/>
      <w:bookmarkEnd w:id="21"/>
      <w:r/>
      <w:r/>
    </w:p>
    <w:p>
      <w:pPr>
        <w:ind w:firstLine="480"/>
        <w:spacing w:line="520" w:lineRule="exact"/>
        <w:rPr>
          <w:rFonts w:hint="eastAsia" w:ascii="仿宋" w:hAnsi="仿宋" w:eastAsia="仿宋" w:cs="仿宋"/>
          <w:color w:val="auto"/>
          <w:sz w:val="24"/>
          <w:szCs w:val="24"/>
          <w:highlight w:val="none"/>
        </w:rPr>
      </w:pPr>
      <w:r/>
      <w:bookmarkStart w:id="22" w:name="_Toc35393623"/>
      <w:r/>
      <w:bookmarkStart w:id="23" w:name="_Toc28359004"/>
      <w:r/>
      <w:bookmarkStart w:id="24" w:name="_Toc35393792"/>
      <w:r/>
      <w:bookmarkStart w:id="25" w:name="_Toc28359081"/>
      <w:r/>
      <w:bookmarkStart w:id="26" w:name="_Toc38985265"/>
      <w:r>
        <w:rPr>
          <w:rFonts w:hint="eastAsia" w:ascii="仿宋" w:hAnsi="仿宋" w:eastAsia="仿宋" w:cs="仿宋"/>
          <w:color w:val="auto"/>
          <w:sz w:val="24"/>
          <w:szCs w:val="24"/>
          <w:highlight w:val="none"/>
        </w:rPr>
        <w:t xml:space="preserve">（一）通用资格要求</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1.具备《中华人民共和国政府采购法》第二十二条第一款规定的6项条件（按要求提供声明及信用承诺）；</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zh-TW"/>
        </w:rPr>
        <w:t xml:space="preserve">供应商须具有有效的乙级及以上测绘资质。</w:t>
      </w:r>
      <w:r/>
    </w:p>
    <w:p>
      <w:pPr>
        <w:ind w:firstLine="640"/>
        <w:keepLines/>
        <w:keepNext/>
        <w:spacing w:line="520" w:lineRule="exact"/>
        <w:rPr>
          <w:rFonts w:hint="eastAsia" w:ascii="仿宋" w:hAnsi="仿宋" w:eastAsia="仿宋" w:cs="仿宋"/>
          <w:color w:val="auto"/>
          <w:sz w:val="32"/>
          <w:szCs w:val="32"/>
          <w:highlight w:val="none"/>
        </w:rPr>
        <w:outlineLvl w:val="2"/>
      </w:pPr>
      <w:r>
        <w:rPr>
          <w:rFonts w:hint="eastAsia" w:ascii="仿宋" w:hAnsi="仿宋" w:eastAsia="仿宋" w:cs="仿宋"/>
          <w:color w:val="auto"/>
          <w:sz w:val="32"/>
          <w:szCs w:val="32"/>
          <w:highlight w:val="none"/>
        </w:rPr>
        <w:t xml:space="preserve">三、获取</w:t>
      </w:r>
      <w:bookmarkEnd w:id="22"/>
      <w:r/>
      <w:bookmarkEnd w:id="23"/>
      <w:r/>
      <w:bookmarkEnd w:id="24"/>
      <w:r/>
      <w:bookmarkEnd w:id="25"/>
      <w:r/>
      <w:bookmarkEnd w:id="26"/>
      <w:r>
        <w:rPr>
          <w:rFonts w:hint="eastAsia" w:ascii="仿宋" w:hAnsi="仿宋" w:eastAsia="仿宋" w:cs="仿宋"/>
          <w:color w:val="auto"/>
          <w:sz w:val="32"/>
          <w:szCs w:val="32"/>
          <w:highlight w:val="none"/>
        </w:rPr>
        <w:t xml:space="preserve">磋商文件</w:t>
      </w:r>
      <w:r/>
    </w:p>
    <w:p>
      <w:pPr>
        <w:ind w:firstLine="480"/>
        <w:spacing w:line="520" w:lineRule="exact"/>
        <w:rPr>
          <w:rFonts w:hint="eastAsia" w:ascii="仿宋" w:hAnsi="仿宋" w:eastAsia="仿宋" w:cs="仿宋"/>
          <w:bCs/>
          <w:color w:val="auto"/>
          <w:sz w:val="24"/>
          <w:szCs w:val="24"/>
          <w:highlight w:val="none"/>
        </w:rPr>
      </w:pPr>
      <w:r/>
      <w:bookmarkStart w:id="27" w:name="_Toc28359082"/>
      <w:r/>
      <w:bookmarkStart w:id="28" w:name="_Toc28359005"/>
      <w:r/>
      <w:bookmarkStart w:id="29" w:name="_Toc35393793"/>
      <w:r/>
      <w:bookmarkStart w:id="30" w:name="_Toc38985266"/>
      <w:r/>
      <w:bookmarkStart w:id="31" w:name="_Toc35393624"/>
      <w:r>
        <w:rPr>
          <w:rFonts w:hint="eastAsia" w:ascii="仿宋" w:hAnsi="仿宋" w:eastAsia="仿宋" w:cs="仿宋"/>
          <w:color w:val="auto"/>
          <w:sz w:val="24"/>
          <w:szCs w:val="24"/>
          <w:highlight w:val="none"/>
        </w:rPr>
        <w:t xml:space="preserve">1.时间：2026年5月</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日09:00至2026年5月</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日17:30（北京时间，法定节假日除外）</w:t>
      </w:r>
      <w:r>
        <w:rPr>
          <w:rFonts w:hint="eastAsia" w:ascii="仿宋" w:hAnsi="仿宋" w:eastAsia="仿宋" w:cs="仿宋"/>
          <w:bCs/>
          <w:color w:val="auto"/>
          <w:sz w:val="24"/>
          <w:szCs w:val="24"/>
          <w:highlight w:val="none"/>
        </w:rPr>
        <w:t xml:space="preserve">。</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20" w:lineRule="exact"/>
        <w:rPr>
          <w:rFonts w:hint="eastAsia" w:ascii="仿宋" w:hAnsi="仿宋" w:eastAsia="仿宋" w:cs="仿宋"/>
          <w:color w:val="auto"/>
          <w:sz w:val="24"/>
          <w:szCs w:val="24"/>
          <w:highlight w:val="none"/>
          <w:u w:val="single"/>
        </w:rPr>
      </w:pPr>
      <w:r/>
      <w:bookmarkStart w:id="32" w:name="EB0c44ff4da61f4af989d119fe214be450"/>
      <w:r>
        <w:rPr>
          <w:rFonts w:hint="eastAsia" w:ascii="仿宋" w:hAnsi="仿宋" w:eastAsia="仿宋" w:cs="仿宋"/>
          <w:color w:val="auto"/>
          <w:sz w:val="24"/>
          <w:szCs w:val="28"/>
          <w:highlight w:val="none"/>
        </w:rPr>
        <w:t xml:space="preserve">3.本项目共分一个包。供应商参与多个包磋商的，应按包分别获取磋商文件。供应商未按要求获取竞争性磋商文件导致无法磋商的，后果自负（其响应文件不予接受）。</w:t>
      </w:r>
      <w:bookmarkEnd w:id="32"/>
      <w:r/>
      <w:r/>
    </w:p>
    <w:p>
      <w:pPr>
        <w:ind w:firstLine="640"/>
        <w:keepLines/>
        <w:keepNext/>
        <w:spacing w:line="520" w:lineRule="exact"/>
        <w:rPr>
          <w:rFonts w:hint="eastAsia" w:ascii="仿宋" w:hAnsi="仿宋" w:eastAsia="仿宋" w:cs="仿宋"/>
          <w:color w:val="auto"/>
          <w:sz w:val="32"/>
          <w:szCs w:val="32"/>
          <w:highlight w:val="none"/>
        </w:rPr>
        <w:outlineLvl w:val="2"/>
      </w:pPr>
      <w:r>
        <w:rPr>
          <w:rFonts w:hint="eastAsia" w:ascii="仿宋" w:hAnsi="仿宋" w:eastAsia="仿宋" w:cs="仿宋"/>
          <w:color w:val="auto"/>
          <w:sz w:val="32"/>
          <w:szCs w:val="32"/>
          <w:highlight w:val="none"/>
        </w:rPr>
        <w:t xml:space="preserve">四、提交</w:t>
      </w:r>
      <w:bookmarkEnd w:id="27"/>
      <w:r/>
      <w:bookmarkEnd w:id="28"/>
      <w:r>
        <w:rPr>
          <w:rFonts w:hint="eastAsia" w:ascii="仿宋" w:hAnsi="仿宋" w:eastAsia="仿宋" w:cs="仿宋"/>
          <w:color w:val="auto"/>
          <w:sz w:val="32"/>
          <w:szCs w:val="32"/>
          <w:highlight w:val="none"/>
        </w:rPr>
        <w:t xml:space="preserve">响应文件截止时间</w:t>
      </w:r>
      <w:bookmarkEnd w:id="29"/>
      <w:r/>
      <w:bookmarkEnd w:id="30"/>
      <w:r/>
      <w:bookmarkEnd w:id="31"/>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1.提交响应文件截止时间、磋商时间：</w:t>
      </w:r>
      <w:r>
        <w:rPr>
          <w:rFonts w:hint="eastAsia" w:ascii="仿宋" w:hAnsi="仿宋" w:eastAsia="仿宋" w:cs="仿宋"/>
          <w:color w:val="auto"/>
          <w:sz w:val="24"/>
          <w:szCs w:val="24"/>
          <w:highlight w:val="none"/>
          <w:u w:val="single"/>
        </w:rPr>
        <w:t xml:space="preserve">2026年</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日</w:t>
      </w:r>
      <w:r>
        <w:rPr>
          <w:rFonts w:hint="eastAsia" w:ascii="仿宋" w:hAnsi="仿宋" w:eastAsia="仿宋" w:cs="仿宋"/>
          <w:bCs/>
          <w:color w:val="auto"/>
          <w:sz w:val="24"/>
          <w:szCs w:val="24"/>
          <w:highlight w:val="none"/>
          <w:u w:val="single"/>
        </w:rPr>
        <w:t xml:space="preserve">09点30分</w:t>
      </w:r>
      <w:r>
        <w:rPr>
          <w:rFonts w:hint="eastAsia" w:ascii="仿宋" w:hAnsi="仿宋" w:eastAsia="仿宋" w:cs="仿宋"/>
          <w:bCs/>
          <w:color w:val="auto"/>
          <w:sz w:val="24"/>
          <w:szCs w:val="24"/>
          <w:highlight w:val="none"/>
        </w:rPr>
        <w:t xml:space="preserve">（北京时间）。</w:t>
      </w:r>
      <w:r/>
    </w:p>
    <w:p>
      <w:pPr>
        <w:ind w:firstLine="480"/>
        <w:spacing w:line="52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2.地点：“苏采云”政府采购交易系统网上开标大厅。</w:t>
      </w:r>
      <w:r/>
    </w:p>
    <w:p>
      <w:pPr>
        <w:ind w:firstLine="640"/>
        <w:keepLines/>
        <w:keepNext/>
        <w:spacing w:line="520" w:lineRule="exact"/>
        <w:rPr>
          <w:rFonts w:hint="eastAsia" w:ascii="仿宋" w:hAnsi="仿宋" w:eastAsia="仿宋" w:cs="仿宋"/>
          <w:color w:val="auto"/>
          <w:sz w:val="32"/>
          <w:szCs w:val="32"/>
          <w:highlight w:val="none"/>
        </w:rPr>
        <w:outlineLvl w:val="2"/>
      </w:pPr>
      <w:r/>
      <w:bookmarkStart w:id="33" w:name="_Toc28359007"/>
      <w:r/>
      <w:bookmarkStart w:id="34" w:name="_Toc35393625"/>
      <w:r/>
      <w:bookmarkStart w:id="35" w:name="_Toc28359084"/>
      <w:r/>
      <w:bookmarkStart w:id="36" w:name="_Toc38985267"/>
      <w:r/>
      <w:bookmarkStart w:id="37" w:name="_Toc35393794"/>
      <w:r>
        <w:rPr>
          <w:rFonts w:hint="eastAsia" w:ascii="仿宋" w:hAnsi="仿宋" w:eastAsia="仿宋" w:cs="仿宋"/>
          <w:color w:val="auto"/>
          <w:sz w:val="32"/>
          <w:szCs w:val="32"/>
          <w:highlight w:val="none"/>
        </w:rPr>
        <w:t xml:space="preserve">五、公告期限</w:t>
      </w:r>
      <w:bookmarkEnd w:id="33"/>
      <w:r/>
      <w:bookmarkEnd w:id="34"/>
      <w:r/>
      <w:bookmarkEnd w:id="35"/>
      <w:r/>
      <w:bookmarkEnd w:id="36"/>
      <w:r/>
      <w:bookmarkEnd w:id="37"/>
      <w:r/>
      <w:r/>
    </w:p>
    <w:p>
      <w:pPr>
        <w:ind w:firstLine="480"/>
        <w:spacing w:line="520" w:lineRule="exact"/>
        <w:rPr>
          <w:rFonts w:hint="eastAsia" w:ascii="仿宋" w:hAnsi="仿宋" w:eastAsia="仿宋" w:cs="仿宋"/>
          <w:color w:val="auto"/>
          <w:sz w:val="24"/>
          <w:szCs w:val="28"/>
          <w:highlight w:val="none"/>
        </w:rPr>
      </w:pPr>
      <w:r/>
      <w:bookmarkStart w:id="38" w:name="_Toc35393795"/>
      <w:r/>
      <w:bookmarkStart w:id="39" w:name="_Toc35393626"/>
      <w:r/>
      <w:bookmarkStart w:id="40" w:name="_Toc38985268"/>
      <w:r>
        <w:rPr>
          <w:rFonts w:hint="eastAsia" w:ascii="仿宋" w:hAnsi="仿宋" w:eastAsia="仿宋" w:cs="仿宋"/>
          <w:color w:val="auto"/>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640"/>
        <w:keepLines/>
        <w:keepNext/>
        <w:spacing w:line="520" w:lineRule="exact"/>
        <w:rPr>
          <w:rFonts w:hint="eastAsia" w:ascii="仿宋" w:hAnsi="仿宋" w:eastAsia="仿宋" w:cs="仿宋"/>
          <w:color w:val="auto"/>
          <w:sz w:val="32"/>
          <w:szCs w:val="32"/>
          <w:highlight w:val="none"/>
        </w:rPr>
        <w:outlineLvl w:val="2"/>
      </w:pPr>
      <w:r>
        <w:rPr>
          <w:rFonts w:hint="eastAsia" w:ascii="仿宋" w:hAnsi="仿宋" w:eastAsia="仿宋" w:cs="仿宋"/>
          <w:color w:val="auto"/>
          <w:sz w:val="32"/>
          <w:szCs w:val="32"/>
          <w:highlight w:val="none"/>
        </w:rPr>
        <w:t xml:space="preserve">六、其他补充事宜</w:t>
      </w:r>
      <w:bookmarkEnd w:id="38"/>
      <w:r/>
      <w:bookmarkEnd w:id="39"/>
      <w:r/>
      <w:bookmarkEnd w:id="40"/>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1.财政部门监督电话：0527-84363063。</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990"/>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rPr>
        <w:t xml:space="preserve">3.宿迁地区“苏采云”技术支持客服电话：0527-84225125、0519-86722806。</w:t>
      </w:r>
      <w:r/>
    </w:p>
    <w:p>
      <w:pPr>
        <w:pStyle w:val="990"/>
        <w:ind w:firstLine="480"/>
        <w:jc w:val="both"/>
        <w:spacing w:line="520" w:lineRule="exact"/>
        <w:rPr>
          <w:rFonts w:hint="eastAsia" w:ascii="仿宋" w:hAnsi="仿宋" w:eastAsia="仿宋" w:cs="仿宋"/>
          <w:color w:val="auto"/>
          <w:spacing w:val="-6"/>
          <w:sz w:val="24"/>
          <w:szCs w:val="24"/>
          <w:highlight w:val="none"/>
          <w:lang w:eastAsia="zh-TW"/>
        </w:rPr>
      </w:pPr>
      <w:r>
        <w:rPr>
          <w:rFonts w:hint="eastAsia" w:ascii="仿宋" w:hAnsi="仿宋" w:eastAsia="仿宋" w:cs="仿宋"/>
          <w:color w:val="auto"/>
          <w:sz w:val="24"/>
          <w:szCs w:val="21"/>
          <w:highlight w:val="none"/>
          <w:lang w:val="en-US" w:eastAsia="zh-TW"/>
        </w:rPr>
        <w:t xml:space="preserve">4.如果供应商通过苏采云系统参与政府采购项目，相关操作手册详见链接：</w:t>
      </w:r>
      <w:r>
        <w:rPr>
          <w:rFonts w:hint="eastAsia" w:ascii="仿宋" w:hAnsi="仿宋" w:eastAsia="仿宋" w:cs="仿宋"/>
          <w:color w:val="auto"/>
          <w:spacing w:val="-6"/>
          <w:sz w:val="24"/>
          <w:szCs w:val="21"/>
          <w:highlight w:val="none"/>
          <w:lang w:val="en-US" w:eastAsia="zh-TW"/>
        </w:rPr>
        <w:t xml:space="preserve">http://www.ccgpjiangsu.gov.cn/jiangsu/zlxz/ee/ee3a4bc5a3454aa2b0d9312230633ce9.html。</w:t>
      </w:r>
      <w:r/>
    </w:p>
    <w:p>
      <w:pPr>
        <w:pStyle w:val="990"/>
        <w:ind w:firstLine="480"/>
        <w:jc w:val="both"/>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1"/>
          <w:highlight w:val="none"/>
          <w:lang w:val="en-US"/>
        </w:rPr>
        <w:t xml:space="preserve">5.现场勘察及答疑：本项目不组织集中勘察及答疑，供应商如对采购需求有疑问，请咨询采购单位联系人。</w:t>
      </w:r>
      <w:r/>
    </w:p>
    <w:p>
      <w:pPr>
        <w:ind w:firstLine="640"/>
        <w:keepLines/>
        <w:keepNext/>
        <w:spacing w:line="520" w:lineRule="exact"/>
        <w:rPr>
          <w:rFonts w:hint="eastAsia" w:ascii="仿宋" w:hAnsi="仿宋" w:eastAsia="仿宋" w:cs="仿宋"/>
          <w:color w:val="auto"/>
          <w:sz w:val="32"/>
          <w:szCs w:val="32"/>
          <w:highlight w:val="none"/>
        </w:rPr>
        <w:outlineLvl w:val="2"/>
      </w:pPr>
      <w:r/>
      <w:bookmarkStart w:id="41" w:name="_Toc28359008"/>
      <w:r/>
      <w:bookmarkStart w:id="42" w:name="_Toc35393796"/>
      <w:r/>
      <w:bookmarkStart w:id="43" w:name="_Toc35393627"/>
      <w:r/>
      <w:bookmarkStart w:id="44" w:name="_Toc28359085"/>
      <w:r/>
      <w:bookmarkStart w:id="45" w:name="_Toc38985269"/>
      <w:r>
        <w:rPr>
          <w:rFonts w:hint="eastAsia" w:ascii="仿宋" w:hAnsi="仿宋" w:eastAsia="仿宋" w:cs="仿宋"/>
          <w:color w:val="auto"/>
          <w:sz w:val="32"/>
          <w:szCs w:val="32"/>
          <w:highlight w:val="none"/>
        </w:rPr>
        <w:t xml:space="preserve">七、本次磋商联系方式</w:t>
      </w:r>
      <w:bookmarkEnd w:id="41"/>
      <w:r/>
      <w:bookmarkEnd w:id="42"/>
      <w:r/>
      <w:bookmarkEnd w:id="43"/>
      <w:r/>
      <w:bookmarkEnd w:id="44"/>
      <w:r/>
      <w:bookmarkEnd w:id="45"/>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宿迁市自然资源和规划局宿城分局</w:t>
      </w:r>
      <w:r/>
    </w:p>
    <w:p>
      <w:pPr>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宿迁市宿城区市民服务中心10楼</w:t>
      </w:r>
      <w:r/>
    </w:p>
    <w:p>
      <w:pPr>
        <w:ind w:firstLine="480"/>
        <w:jc w:val="left"/>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bookmarkStart w:id="46" w:name="_Toc28359086"/>
      <w:r/>
      <w:bookmarkStart w:id="47" w:name="_Toc28359009"/>
      <w:r>
        <w:rPr>
          <w:rFonts w:hint="eastAsia" w:ascii="仿宋" w:hAnsi="仿宋" w:eastAsia="仿宋" w:cs="仿宋"/>
          <w:color w:val="auto"/>
          <w:sz w:val="24"/>
          <w:szCs w:val="24"/>
          <w:highlight w:val="none"/>
          <w:u w:val="single"/>
        </w:rPr>
        <w:t xml:space="preserve">王茜 0527-84381206</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bookmarkEnd w:id="46"/>
      <w:r/>
      <w:bookmarkEnd w:id="47"/>
      <w:r/>
      <w:r/>
    </w:p>
    <w:p>
      <w:pPr>
        <w:ind w:firstLine="480"/>
        <w:jc w:val="left"/>
        <w:spacing w:line="520" w:lineRule="exact"/>
        <w:rPr>
          <w:rFonts w:hint="eastAsia" w:ascii="仿宋" w:hAnsi="仿宋" w:eastAsia="仿宋" w:cs="仿宋"/>
          <w:color w:val="auto"/>
          <w:sz w:val="24"/>
          <w:szCs w:val="24"/>
          <w:highlight w:val="none"/>
        </w:rPr>
      </w:pPr>
      <w:r/>
      <w:bookmarkStart w:id="48" w:name="_Toc28359087"/>
      <w:r/>
      <w:bookmarkStart w:id="49" w:name="_Toc28359010"/>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江苏文鼎工程管理有限公司</w:t>
      </w:r>
      <w:r/>
    </w:p>
    <w:p>
      <w:pPr>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江苏省宿迁经济技术开发区金茂府二期1幢109商铺</w:t>
      </w:r>
      <w:r/>
    </w:p>
    <w:p>
      <w:pPr>
        <w:ind w:firstLine="480"/>
        <w:jc w:val="left"/>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彭淼</w:t>
      </w:r>
      <w:r/>
    </w:p>
    <w:p>
      <w:pPr>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bookmarkEnd w:id="48"/>
      <w:r/>
      <w:bookmarkEnd w:id="49"/>
      <w:r>
        <w:rPr>
          <w:rFonts w:hint="eastAsia" w:ascii="仿宋" w:hAnsi="仿宋" w:eastAsia="仿宋" w:cs="仿宋"/>
          <w:color w:val="auto"/>
          <w:sz w:val="24"/>
          <w:szCs w:val="24"/>
          <w:highlight w:val="none"/>
          <w:u w:val="single"/>
        </w:rPr>
        <w:t xml:space="preserve">13218916011</w:t>
      </w:r>
      <w:r/>
    </w:p>
    <w:p>
      <w:pPr>
        <w:ind w:firstLine="640"/>
        <w:keepLines/>
        <w:keepNext/>
        <w:spacing w:line="520" w:lineRule="exact"/>
        <w:rPr>
          <w:rFonts w:hint="eastAsia" w:ascii="仿宋" w:hAnsi="仿宋" w:eastAsia="仿宋" w:cs="仿宋"/>
          <w:color w:val="auto"/>
          <w:sz w:val="32"/>
          <w:szCs w:val="32"/>
          <w:highlight w:val="none"/>
        </w:rPr>
        <w:outlineLvl w:val="2"/>
      </w:pPr>
      <w:r>
        <w:rPr>
          <w:rFonts w:hint="eastAsia" w:ascii="仿宋" w:hAnsi="仿宋" w:eastAsia="仿宋" w:cs="仿宋"/>
          <w:color w:val="auto"/>
          <w:sz w:val="32"/>
          <w:szCs w:val="32"/>
          <w:highlight w:val="none"/>
        </w:rPr>
        <w:t xml:space="preserve">八、其他</w:t>
      </w:r>
      <w:r/>
    </w:p>
    <w:p>
      <w:pPr>
        <w:ind w:firstLine="480"/>
        <w:spacing w:line="52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1.有关本次采购的事项若存在变动或修改，敬请及时关注“宿迁市政府采购网”等平台更正公告。</w:t>
      </w:r>
      <w:r/>
    </w:p>
    <w:p>
      <w:pPr>
        <w:ind w:firstLine="480"/>
        <w:spacing w:line="520" w:lineRule="exact"/>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2.本次磋商不收取磋商保证金。</w:t>
      </w:r>
      <w:r/>
    </w:p>
    <w:p>
      <w:pPr>
        <w:jc w:val="center"/>
        <w:keepLines/>
        <w:keepNext/>
        <w:spacing w:before="260" w:after="260" w:line="520" w:lineRule="exact"/>
        <w:rPr>
          <w:rFonts w:hint="eastAsia" w:ascii="仿宋" w:hAnsi="仿宋" w:eastAsia="仿宋" w:cs="仿宋"/>
          <w:color w:val="auto"/>
          <w:sz w:val="44"/>
          <w:szCs w:val="44"/>
          <w:highlight w:val="none"/>
        </w:rPr>
        <w:outlineLvl w:val="0"/>
      </w:pPr>
      <w:r/>
      <w:bookmarkStart w:id="50" w:name="_Toc120614211"/>
      <w:r>
        <w:rPr>
          <w:rFonts w:hint="eastAsia" w:ascii="仿宋" w:hAnsi="仿宋" w:eastAsia="仿宋" w:cs="仿宋"/>
          <w:color w:val="auto"/>
          <w:sz w:val="44"/>
          <w:szCs w:val="44"/>
          <w:highlight w:val="none"/>
        </w:rPr>
        <w:br w:type="page" w:clear="all"/>
      </w:r>
      <w:bookmarkStart w:id="51" w:name="_Toc30696"/>
      <w:r>
        <w:rPr>
          <w:rStyle w:val="721"/>
          <w:rFonts w:hint="eastAsia" w:ascii="仿宋" w:hAnsi="仿宋" w:eastAsia="仿宋" w:cs="仿宋"/>
          <w:b/>
          <w:bCs/>
          <w:color w:val="auto"/>
          <w:highlight w:val="none"/>
        </w:rPr>
        <w:t xml:space="preserve">第二章  </w:t>
      </w:r>
      <w:bookmarkEnd w:id="5"/>
      <w:r/>
      <w:bookmarkEnd w:id="6"/>
      <w:r/>
      <w:bookmarkEnd w:id="7"/>
      <w:r/>
      <w:bookmarkEnd w:id="8"/>
      <w:r/>
      <w:bookmarkEnd w:id="9"/>
      <w:r/>
      <w:bookmarkEnd w:id="50"/>
      <w:r>
        <w:rPr>
          <w:rStyle w:val="721"/>
          <w:rFonts w:hint="eastAsia" w:ascii="仿宋" w:hAnsi="仿宋" w:eastAsia="仿宋" w:cs="仿宋"/>
          <w:b/>
          <w:bCs/>
          <w:color w:val="auto"/>
          <w:highlight w:val="none"/>
        </w:rPr>
        <w:t xml:space="preserve">供应商须知</w:t>
      </w:r>
      <w:bookmarkEnd w:id="51"/>
      <w:r/>
      <w:r/>
    </w:p>
    <w:p>
      <w:pPr>
        <w:ind w:firstLine="640"/>
        <w:keepLines/>
        <w:keepNext/>
        <w:spacing w:line="520" w:lineRule="exact"/>
        <w:rPr>
          <w:rFonts w:hint="eastAsia" w:ascii="仿宋" w:hAnsi="仿宋" w:eastAsia="仿宋" w:cs="仿宋"/>
          <w:color w:val="auto"/>
          <w:sz w:val="32"/>
          <w:szCs w:val="32"/>
          <w:highlight w:val="none"/>
        </w:rPr>
        <w:outlineLvl w:val="2"/>
      </w:pPr>
      <w:r/>
      <w:bookmarkStart w:id="52" w:name="_Toc16938519"/>
      <w:r/>
      <w:bookmarkStart w:id="53" w:name="_Toc513029203"/>
      <w:r/>
      <w:bookmarkStart w:id="54" w:name="_Toc20823275"/>
      <w:r/>
      <w:bookmarkStart w:id="55" w:name="_Toc120614214"/>
      <w:r>
        <w:rPr>
          <w:rFonts w:hint="eastAsia" w:ascii="仿宋" w:hAnsi="仿宋" w:eastAsia="仿宋" w:cs="仿宋"/>
          <w:color w:val="auto"/>
          <w:sz w:val="32"/>
          <w:szCs w:val="32"/>
          <w:highlight w:val="none"/>
        </w:rPr>
        <w:t xml:space="preserve">一、总则</w:t>
      </w:r>
      <w:bookmarkEnd w:id="52"/>
      <w:r/>
      <w:bookmarkEnd w:id="53"/>
      <w:r/>
      <w:bookmarkEnd w:id="54"/>
      <w:r/>
      <w:bookmarkEnd w:id="55"/>
      <w:r/>
      <w:r/>
    </w:p>
    <w:p>
      <w:pPr>
        <w:ind w:firstLine="560"/>
        <w:keepLines/>
        <w:keepNext/>
        <w:spacing w:line="520" w:lineRule="exact"/>
        <w:rPr>
          <w:rFonts w:hint="eastAsia" w:ascii="仿宋" w:hAnsi="仿宋" w:eastAsia="仿宋" w:cs="仿宋"/>
          <w:color w:val="auto"/>
          <w:sz w:val="28"/>
          <w:szCs w:val="28"/>
          <w:highlight w:val="none"/>
        </w:rPr>
        <w:outlineLvl w:val="3"/>
      </w:pPr>
      <w:r/>
      <w:bookmarkStart w:id="56" w:name="_Hlt16619475"/>
      <w:r/>
      <w:bookmarkEnd w:id="56"/>
      <w:r/>
      <w:bookmarkStart w:id="57" w:name="_Toc458694821"/>
      <w:r/>
      <w:bookmarkStart w:id="58" w:name="_Toc513029204"/>
      <w:r/>
      <w:bookmarkStart w:id="59" w:name="_Toc16938520"/>
      <w:r/>
      <w:bookmarkStart w:id="60" w:name="_Toc20823276"/>
      <w:r>
        <w:rPr>
          <w:rFonts w:hint="eastAsia" w:ascii="仿宋" w:hAnsi="仿宋" w:eastAsia="仿宋" w:cs="仿宋"/>
          <w:color w:val="auto"/>
          <w:sz w:val="28"/>
          <w:szCs w:val="28"/>
          <w:highlight w:val="none"/>
        </w:rPr>
        <w:t xml:space="preserve">1</w:t>
      </w:r>
      <w:bookmarkEnd w:id="57"/>
      <w:r>
        <w:rPr>
          <w:rFonts w:hint="eastAsia" w:ascii="仿宋" w:hAnsi="仿宋" w:eastAsia="仿宋" w:cs="仿宋"/>
          <w:color w:val="auto"/>
          <w:sz w:val="28"/>
          <w:szCs w:val="28"/>
          <w:highlight w:val="none"/>
        </w:rPr>
        <w:t xml:space="preserve">、采购方式</w:t>
      </w:r>
      <w:bookmarkEnd w:id="58"/>
      <w:r/>
      <w:bookmarkEnd w:id="59"/>
      <w:r/>
      <w:bookmarkEnd w:id="60"/>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61" w:name="_Toc513029205"/>
      <w:r/>
      <w:bookmarkStart w:id="62" w:name="_Toc20823277"/>
      <w:r/>
      <w:bookmarkStart w:id="63" w:name="_Toc16938521"/>
      <w:r>
        <w:rPr>
          <w:rFonts w:hint="eastAsia" w:ascii="仿宋" w:hAnsi="仿宋" w:eastAsia="仿宋" w:cs="仿宋"/>
          <w:color w:val="auto"/>
          <w:sz w:val="28"/>
          <w:szCs w:val="28"/>
          <w:highlight w:val="none"/>
        </w:rPr>
        <w:t xml:space="preserve">2、合格的</w:t>
      </w:r>
      <w:bookmarkEnd w:id="61"/>
      <w:r/>
      <w:bookmarkEnd w:id="62"/>
      <w:r/>
      <w:bookmarkEnd w:id="63"/>
      <w:r>
        <w:rPr>
          <w:rFonts w:hint="eastAsia" w:ascii="仿宋" w:hAnsi="仿宋" w:eastAsia="仿宋" w:cs="仿宋"/>
          <w:color w:val="auto"/>
          <w:sz w:val="28"/>
          <w:szCs w:val="28"/>
          <w:highlight w:val="none"/>
        </w:rPr>
        <w:t xml:space="preserve">供应商</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2.1满足磋商公告中供应商资格要求的规定。</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2.2 满足本磋商文件实质性要求和条件的规定。</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64" w:name="_Toc513029206"/>
      <w:r/>
      <w:bookmarkStart w:id="65" w:name="_Toc20823278"/>
      <w:r/>
      <w:bookmarkStart w:id="66" w:name="_Toc16938522"/>
      <w:r>
        <w:rPr>
          <w:rFonts w:hint="eastAsia" w:ascii="仿宋" w:hAnsi="仿宋" w:eastAsia="仿宋" w:cs="仿宋"/>
          <w:color w:val="auto"/>
          <w:sz w:val="28"/>
          <w:szCs w:val="28"/>
          <w:highlight w:val="none"/>
        </w:rPr>
        <w:t xml:space="preserve">3、适用法律</w:t>
      </w:r>
      <w:bookmarkEnd w:id="64"/>
      <w:r/>
      <w:bookmarkEnd w:id="65"/>
      <w:r/>
      <w:bookmarkEnd w:id="66"/>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3.1本次磋商及由此产生的合同受中华人民共和国有关的法律法规制约和保护。</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67" w:name="_Toc20823279"/>
      <w:r/>
      <w:bookmarkStart w:id="68" w:name="_Toc513029207"/>
      <w:r/>
      <w:bookmarkStart w:id="69" w:name="_Toc462564067"/>
      <w:r/>
      <w:bookmarkStart w:id="70" w:name="_Toc16938523"/>
      <w:r>
        <w:rPr>
          <w:rFonts w:hint="eastAsia" w:ascii="仿宋" w:hAnsi="仿宋" w:eastAsia="仿宋" w:cs="仿宋"/>
          <w:color w:val="auto"/>
          <w:sz w:val="28"/>
          <w:szCs w:val="28"/>
          <w:highlight w:val="none"/>
        </w:rPr>
        <w:t xml:space="preserve">4、磋商费用</w:t>
      </w:r>
      <w:bookmarkEnd w:id="67"/>
      <w:r/>
      <w:bookmarkEnd w:id="68"/>
      <w:r/>
      <w:bookmarkEnd w:id="69"/>
      <w:r/>
      <w:bookmarkEnd w:id="70"/>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4.2代理费用收取方式及标准：按以下第</w:t>
      </w:r>
      <w:r>
        <w:rPr>
          <w:rFonts w:hint="eastAsia" w:ascii="仿宋" w:hAnsi="仿宋" w:eastAsia="仿宋" w:cs="仿宋"/>
          <w:color w:val="auto"/>
          <w:sz w:val="24"/>
          <w:szCs w:val="21"/>
          <w:highlight w:val="none"/>
          <w:u w:val="single"/>
        </w:rPr>
        <w:t xml:space="preserve"> 4.2.2 </w:t>
      </w:r>
      <w:r>
        <w:rPr>
          <w:rFonts w:hint="eastAsia" w:ascii="仿宋" w:hAnsi="仿宋" w:eastAsia="仿宋" w:cs="仿宋"/>
          <w:color w:val="auto"/>
          <w:sz w:val="24"/>
          <w:szCs w:val="21"/>
          <w:highlight w:val="none"/>
        </w:rPr>
        <w:t xml:space="preserve">种方式执行</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4.2.1无需支付；</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4.2.2</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支付，具体方式及标准为：</w:t>
      </w:r>
      <w:r>
        <w:rPr>
          <w:rFonts w:hint="eastAsia" w:ascii="仿宋" w:hAnsi="仿宋" w:eastAsia="仿宋" w:cs="仿宋"/>
          <w:color w:val="auto"/>
          <w:sz w:val="24"/>
          <w:szCs w:val="21"/>
          <w:highlight w:val="none"/>
          <w:u w:val="single"/>
        </w:rPr>
        <w:t xml:space="preserve"> 参照国家发改委制定的标准收取代理服务费（发改办价格[2002]1980号文），建议推行数字人民币支付。</w:t>
      </w:r>
      <w:r>
        <w:rPr>
          <w:rFonts w:hint="eastAsia" w:ascii="仿宋" w:hAnsi="仿宋" w:eastAsia="仿宋" w:cs="仿宋"/>
          <w:color w:val="auto"/>
          <w:sz w:val="24"/>
          <w:szCs w:val="21"/>
          <w:highlight w:val="none"/>
        </w:rPr>
        <w:t xml:space="preserve">               </w:t>
      </w:r>
      <w:r/>
    </w:p>
    <w:p>
      <w:pPr>
        <w:ind w:firstLine="600"/>
        <w:keepLines/>
        <w:keepNext/>
        <w:spacing w:line="52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30"/>
          <w:szCs w:val="28"/>
          <w:highlight w:val="none"/>
        </w:rPr>
        <w:t xml:space="preserve">5、</w:t>
      </w:r>
      <w:r>
        <w:rPr>
          <w:rFonts w:hint="eastAsia" w:ascii="仿宋" w:hAnsi="仿宋" w:eastAsia="仿宋" w:cs="仿宋"/>
          <w:color w:val="auto"/>
          <w:sz w:val="28"/>
          <w:szCs w:val="28"/>
          <w:highlight w:val="none"/>
        </w:rPr>
        <w:t xml:space="preserve">磋商文件的约束力</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firstLine="640"/>
        <w:keepLines/>
        <w:keepNext/>
        <w:spacing w:line="520" w:lineRule="exact"/>
        <w:rPr>
          <w:rFonts w:hint="eastAsia" w:ascii="仿宋" w:hAnsi="仿宋" w:eastAsia="仿宋" w:cs="仿宋"/>
          <w:color w:val="auto"/>
          <w:sz w:val="32"/>
          <w:szCs w:val="32"/>
          <w:highlight w:val="none"/>
        </w:rPr>
        <w:outlineLvl w:val="2"/>
      </w:pPr>
      <w:r/>
      <w:bookmarkStart w:id="71" w:name="_Toc513029209"/>
      <w:r/>
      <w:bookmarkStart w:id="72" w:name="_Toc16938525"/>
      <w:r/>
      <w:bookmarkStart w:id="73" w:name="_Toc120614215"/>
      <w:r/>
      <w:bookmarkStart w:id="74" w:name="_Toc20823281"/>
      <w:r>
        <w:rPr>
          <w:rFonts w:hint="eastAsia" w:ascii="仿宋" w:hAnsi="仿宋" w:eastAsia="仿宋" w:cs="仿宋"/>
          <w:color w:val="auto"/>
          <w:sz w:val="32"/>
          <w:szCs w:val="32"/>
          <w:highlight w:val="none"/>
        </w:rPr>
        <w:t xml:space="preserve">二、</w:t>
      </w:r>
      <w:bookmarkEnd w:id="71"/>
      <w:r/>
      <w:bookmarkEnd w:id="72"/>
      <w:r/>
      <w:bookmarkEnd w:id="73"/>
      <w:r/>
      <w:bookmarkEnd w:id="74"/>
      <w:r>
        <w:rPr>
          <w:rFonts w:hint="eastAsia" w:ascii="仿宋" w:hAnsi="仿宋" w:eastAsia="仿宋" w:cs="仿宋"/>
          <w:color w:val="auto"/>
          <w:sz w:val="32"/>
          <w:szCs w:val="32"/>
          <w:highlight w:val="none"/>
        </w:rPr>
        <w:t xml:space="preserve">磋商文件</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75" w:name="_Toc16938526"/>
      <w:r/>
      <w:bookmarkStart w:id="76" w:name="_Toc513029210"/>
      <w:r/>
      <w:bookmarkStart w:id="77" w:name="_Toc20823282"/>
      <w:r>
        <w:rPr>
          <w:rFonts w:hint="eastAsia" w:ascii="仿宋" w:hAnsi="仿宋" w:eastAsia="仿宋" w:cs="仿宋"/>
          <w:color w:val="auto"/>
          <w:sz w:val="28"/>
          <w:szCs w:val="28"/>
          <w:highlight w:val="none"/>
        </w:rPr>
        <w:t xml:space="preserve">6、磋商文件构成</w:t>
      </w:r>
      <w:bookmarkEnd w:id="75"/>
      <w:r/>
      <w:bookmarkEnd w:id="76"/>
      <w:r/>
      <w:bookmarkEnd w:id="77"/>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6.1磋商文件由以下部分组成：</w:t>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（1）磋商邀请</w:t>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（2）供应商须知</w:t>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（3）合同文本</w:t>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（4）采购需求</w:t>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（5）评审方法与评审标准</w:t>
      </w:r>
      <w:r/>
    </w:p>
    <w:p>
      <w:pPr>
        <w:ind w:firstLine="480"/>
        <w:spacing w:line="5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（6）响应文件格式</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请仔细检查磋商文件是否齐全，如有缺漏请立即与采购代理机构联系解决。</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6.2</w:t>
      </w:r>
      <w:r>
        <w:rPr>
          <w:rFonts w:hint="eastAsia" w:ascii="仿宋" w:hAnsi="仿宋" w:eastAsia="仿宋" w:cs="仿宋"/>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78" w:name="_Toc16938527"/>
      <w:r/>
      <w:bookmarkStart w:id="79" w:name="_Toc513029211"/>
      <w:r/>
      <w:bookmarkStart w:id="80" w:name="_Toc462564070"/>
      <w:r/>
      <w:bookmarkStart w:id="81" w:name="_Toc20823283"/>
      <w:r>
        <w:rPr>
          <w:rFonts w:hint="eastAsia" w:ascii="仿宋" w:hAnsi="仿宋" w:eastAsia="仿宋" w:cs="仿宋"/>
          <w:color w:val="auto"/>
          <w:sz w:val="28"/>
          <w:szCs w:val="28"/>
          <w:highlight w:val="none"/>
        </w:rPr>
        <w:t xml:space="preserve">7、磋商文件的澄清</w:t>
      </w:r>
      <w:bookmarkEnd w:id="78"/>
      <w:r/>
      <w:bookmarkEnd w:id="79"/>
      <w:r/>
      <w:bookmarkEnd w:id="80"/>
      <w:r/>
      <w:bookmarkEnd w:id="81"/>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7.1</w:t>
      </w:r>
      <w:r>
        <w:rPr>
          <w:rFonts w:hint="eastAsia" w:ascii="仿宋" w:hAnsi="仿宋" w:eastAsia="仿宋" w:cs="仿宋"/>
          <w:color w:val="auto"/>
          <w:sz w:val="24"/>
          <w:szCs w:val="21"/>
          <w:highlight w:val="none"/>
        </w:rPr>
        <w:t xml:space="preserve">任何要求对磋商文件进行澄清的供应商，应在磋商截止期5日</w:t>
      </w:r>
      <w:r>
        <w:rPr>
          <w:rFonts w:hint="eastAsia" w:ascii="仿宋" w:hAnsi="仿宋" w:eastAsia="仿宋" w:cs="仿宋"/>
          <w:color w:val="auto"/>
          <w:sz w:val="24"/>
          <w:szCs w:val="24"/>
          <w:highlight w:val="none"/>
        </w:rPr>
        <w:t xml:space="preserve">前</w:t>
      </w:r>
      <w:r>
        <w:rPr>
          <w:rFonts w:hint="eastAsia" w:ascii="仿宋" w:hAnsi="仿宋" w:eastAsia="仿宋" w:cs="仿宋"/>
          <w:color w:val="auto"/>
          <w:sz w:val="24"/>
          <w:szCs w:val="21"/>
          <w:highlight w:val="none"/>
        </w:rPr>
        <w:t xml:space="preserve">按磋商公告中的通讯地址，以书面形式通知采购代理机构。</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82" w:name="_Toc462564071"/>
      <w:r/>
      <w:bookmarkStart w:id="83" w:name="_Toc16938528"/>
      <w:r/>
      <w:bookmarkStart w:id="84" w:name="_Toc20823284"/>
      <w:r/>
      <w:bookmarkStart w:id="85" w:name="_Toc513029212"/>
      <w:r>
        <w:rPr>
          <w:rFonts w:hint="eastAsia" w:ascii="仿宋" w:hAnsi="仿宋" w:eastAsia="仿宋" w:cs="仿宋"/>
          <w:color w:val="auto"/>
          <w:sz w:val="28"/>
          <w:szCs w:val="28"/>
          <w:highlight w:val="none"/>
        </w:rPr>
        <w:t xml:space="preserve">8、磋商文件的澄清和修改</w:t>
      </w:r>
      <w:bookmarkEnd w:id="82"/>
      <w:r/>
      <w:bookmarkEnd w:id="83"/>
      <w:r/>
      <w:bookmarkEnd w:id="84"/>
      <w:r/>
      <w:bookmarkEnd w:id="85"/>
      <w:r/>
      <w:r/>
    </w:p>
    <w:p>
      <w:pPr>
        <w:ind w:firstLine="480"/>
        <w:keepLines/>
        <w:keepNext/>
        <w:spacing w:line="52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auto"/>
          <w:sz w:val="24"/>
          <w:szCs w:val="21"/>
          <w:highlight w:val="none"/>
        </w:rPr>
        <w:t xml:space="preserve">提交首次响应文件截止时间</w:t>
      </w:r>
      <w:r>
        <w:rPr>
          <w:rFonts w:hint="eastAsia" w:ascii="仿宋" w:hAnsi="仿宋" w:eastAsia="仿宋" w:cs="仿宋"/>
          <w:bCs/>
          <w:color w:val="auto"/>
          <w:sz w:val="24"/>
          <w:highlight w:val="none"/>
        </w:rPr>
        <w:t xml:space="preserve">至少5日前发出，不足5日的，采购代理机构应当顺延</w:t>
      </w:r>
      <w:r>
        <w:rPr>
          <w:rFonts w:hint="eastAsia" w:ascii="仿宋" w:hAnsi="仿宋" w:eastAsia="仿宋" w:cs="仿宋"/>
          <w:color w:val="auto"/>
          <w:sz w:val="24"/>
          <w:szCs w:val="21"/>
          <w:highlight w:val="none"/>
        </w:rPr>
        <w:t xml:space="preserve">提交首次响应文件截止时间</w:t>
      </w:r>
      <w:r>
        <w:rPr>
          <w:rFonts w:hint="eastAsia" w:ascii="仿宋" w:hAnsi="仿宋" w:eastAsia="仿宋" w:cs="仿宋"/>
          <w:bCs/>
          <w:color w:val="auto"/>
          <w:sz w:val="24"/>
          <w:highlight w:val="none"/>
        </w:rPr>
        <w:t xml:space="preserve">。</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8.2</w:t>
      </w:r>
      <w:r>
        <w:rPr>
          <w:rFonts w:hint="eastAsia" w:ascii="仿宋" w:hAnsi="仿宋" w:eastAsia="仿宋" w:cs="仿宋"/>
          <w:color w:val="auto"/>
          <w:sz w:val="24"/>
          <w:szCs w:val="21"/>
          <w:highlight w:val="none"/>
        </w:rPr>
        <w:t xml:space="preserve">在响应文件提交截止时间前</w:t>
      </w:r>
      <w:r>
        <w:rPr>
          <w:rFonts w:hint="eastAsia" w:ascii="仿宋" w:hAnsi="仿宋" w:eastAsia="仿宋" w:cs="仿宋"/>
          <w:bCs/>
          <w:color w:val="auto"/>
          <w:sz w:val="24"/>
          <w:highlight w:val="none"/>
        </w:rPr>
        <w:t xml:space="preserve">，采购代理机构可以对磋商文件进行修改。</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8.3采购代理机构有权按照法定的要求推迟响应文件递交截止日期和磋商日期。</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8.4磋商文件的修改将在原公告媒体上发布更正公告，</w:t>
      </w:r>
      <w:r>
        <w:rPr>
          <w:rFonts w:hint="eastAsia" w:ascii="仿宋" w:hAnsi="仿宋" w:eastAsia="仿宋" w:cs="仿宋"/>
          <w:color w:val="auto"/>
          <w:sz w:val="24"/>
          <w:szCs w:val="21"/>
          <w:highlight w:val="none"/>
        </w:rPr>
        <w:t xml:space="preserve">更正公告内容将作为磋商文件的组成部分</w:t>
      </w:r>
      <w:r>
        <w:rPr>
          <w:rFonts w:hint="eastAsia" w:ascii="仿宋" w:hAnsi="仿宋" w:eastAsia="仿宋" w:cs="仿宋"/>
          <w:bCs/>
          <w:color w:val="auto"/>
          <w:sz w:val="24"/>
          <w:highlight w:val="none"/>
        </w:rPr>
        <w:t xml:space="preserve">，并对供应商具有约束力，发布的更正公告视同为以书面形式通知所有获取磋商文件的潜在供应商。</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640"/>
        <w:keepLines/>
        <w:keepNext/>
        <w:spacing w:line="520" w:lineRule="exact"/>
        <w:rPr>
          <w:rFonts w:hint="eastAsia" w:ascii="仿宋" w:hAnsi="仿宋" w:eastAsia="仿宋" w:cs="仿宋"/>
          <w:color w:val="auto"/>
          <w:sz w:val="32"/>
          <w:szCs w:val="32"/>
          <w:highlight w:val="none"/>
        </w:rPr>
        <w:outlineLvl w:val="2"/>
      </w:pPr>
      <w:r/>
      <w:bookmarkStart w:id="86" w:name="_Toc20823285"/>
      <w:r/>
      <w:bookmarkStart w:id="87" w:name="_Toc16938529"/>
      <w:r/>
      <w:bookmarkStart w:id="88" w:name="_Toc120614216"/>
      <w:r/>
      <w:bookmarkStart w:id="89" w:name="_Toc513029213"/>
      <w:r/>
      <w:bookmarkStart w:id="90" w:name="_Toc462564072"/>
      <w:r>
        <w:rPr>
          <w:rFonts w:hint="eastAsia" w:ascii="仿宋" w:hAnsi="仿宋" w:eastAsia="仿宋" w:cs="仿宋"/>
          <w:color w:val="auto"/>
          <w:sz w:val="32"/>
          <w:szCs w:val="32"/>
          <w:highlight w:val="none"/>
        </w:rPr>
        <w:t xml:space="preserve">三、响应文件的编制</w:t>
      </w:r>
      <w:bookmarkEnd w:id="86"/>
      <w:r/>
      <w:bookmarkEnd w:id="87"/>
      <w:r/>
      <w:bookmarkEnd w:id="88"/>
      <w:r/>
      <w:bookmarkEnd w:id="89"/>
      <w:r/>
      <w:bookmarkEnd w:id="90"/>
      <w:r/>
      <w:r/>
    </w:p>
    <w:p>
      <w:pPr>
        <w:ind w:firstLine="560"/>
        <w:keepLines/>
        <w:keepNext/>
        <w:spacing w:line="520" w:lineRule="exact"/>
        <w:rPr>
          <w:rFonts w:hint="eastAsia" w:ascii="仿宋" w:hAnsi="仿宋" w:eastAsia="仿宋" w:cs="仿宋"/>
          <w:b/>
          <w:color w:val="auto"/>
          <w:sz w:val="28"/>
          <w:szCs w:val="28"/>
          <w:highlight w:val="none"/>
        </w:rPr>
        <w:outlineLvl w:val="3"/>
      </w:pPr>
      <w:r/>
      <w:bookmarkStart w:id="91" w:name="_Toc513029214"/>
      <w:r/>
      <w:bookmarkStart w:id="92" w:name="_Toc16938530"/>
      <w:r/>
      <w:bookmarkStart w:id="93" w:name="_Toc462564073"/>
      <w:r/>
      <w:bookmarkStart w:id="94" w:name="_Toc20823286"/>
      <w:r>
        <w:rPr>
          <w:rFonts w:hint="eastAsia" w:ascii="仿宋" w:hAnsi="仿宋" w:eastAsia="仿宋" w:cs="仿宋"/>
          <w:color w:val="auto"/>
          <w:sz w:val="28"/>
          <w:szCs w:val="28"/>
          <w:highlight w:val="none"/>
        </w:rPr>
        <w:t xml:space="preserve">9、响应文件的语言及度量衡单位</w:t>
      </w:r>
      <w:bookmarkEnd w:id="91"/>
      <w:r/>
      <w:bookmarkEnd w:id="92"/>
      <w:r/>
      <w:bookmarkEnd w:id="93"/>
      <w:r/>
      <w:bookmarkEnd w:id="94"/>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9.1</w:t>
      </w:r>
      <w:r>
        <w:rPr>
          <w:rFonts w:hint="eastAsia" w:ascii="仿宋" w:hAnsi="仿宋" w:eastAsia="仿宋" w:cs="仿宋"/>
          <w:color w:val="auto"/>
          <w:sz w:val="24"/>
          <w:szCs w:val="21"/>
          <w:highlight w:val="none"/>
        </w:rPr>
        <w:t xml:space="preserve">供应商提交的响应文件以及供应商与采购代理机构就有关磋商的所有来往通知、函件和文件均应使用</w:t>
      </w:r>
      <w:r>
        <w:rPr>
          <w:rFonts w:hint="eastAsia" w:ascii="仿宋" w:hAnsi="仿宋" w:eastAsia="仿宋" w:cs="仿宋"/>
          <w:b/>
          <w:bCs/>
          <w:color w:val="auto"/>
          <w:sz w:val="24"/>
          <w:szCs w:val="21"/>
          <w:highlight w:val="none"/>
        </w:rPr>
        <w:t xml:space="preserve">简体中文</w:t>
      </w:r>
      <w:r>
        <w:rPr>
          <w:rFonts w:hint="eastAsia" w:ascii="仿宋" w:hAnsi="仿宋" w:eastAsia="仿宋" w:cs="仿宋"/>
          <w:color w:val="auto"/>
          <w:sz w:val="24"/>
          <w:szCs w:val="21"/>
          <w:highlight w:val="none"/>
        </w:rPr>
        <w:t xml:space="preserve">。</w:t>
      </w:r>
      <w:r/>
    </w:p>
    <w:p>
      <w:pPr>
        <w:ind w:firstLine="480"/>
        <w:keepLines/>
        <w:keepNext/>
        <w:spacing w:line="520" w:lineRule="exact"/>
        <w:rPr>
          <w:rFonts w:hint="eastAsia" w:ascii="仿宋" w:hAnsi="仿宋" w:eastAsia="仿宋" w:cs="仿宋"/>
          <w:color w:val="auto"/>
          <w:sz w:val="24"/>
          <w:szCs w:val="21"/>
          <w:highlight w:val="none"/>
        </w:rPr>
        <w:outlineLvl w:val="2"/>
      </w:pPr>
      <w:r>
        <w:rPr>
          <w:rFonts w:hint="eastAsia" w:ascii="仿宋" w:hAnsi="仿宋" w:eastAsia="仿宋" w:cs="仿宋"/>
          <w:bCs/>
          <w:color w:val="auto"/>
          <w:sz w:val="24"/>
          <w:szCs w:val="21"/>
          <w:highlight w:val="none"/>
        </w:rPr>
        <w:t xml:space="preserve">9.2</w:t>
      </w:r>
      <w:r>
        <w:rPr>
          <w:rFonts w:hint="eastAsia" w:ascii="仿宋" w:hAnsi="仿宋" w:eastAsia="仿宋" w:cs="仿宋"/>
          <w:color w:val="auto"/>
          <w:sz w:val="24"/>
          <w:szCs w:val="21"/>
          <w:highlight w:val="none"/>
        </w:rPr>
        <w:t xml:space="preserve"> 除技术性能另有规定外，响应文件所使用的度量衡单位，均须采用国家法定计量单位。</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95" w:name="_Toc20823287"/>
      <w:r/>
      <w:bookmarkStart w:id="96" w:name="_Toc16938531"/>
      <w:r/>
      <w:bookmarkStart w:id="97" w:name="_Toc462564074"/>
      <w:r/>
      <w:bookmarkStart w:id="98" w:name="_Toc513029215"/>
      <w:r>
        <w:rPr>
          <w:rFonts w:hint="eastAsia" w:ascii="仿宋" w:hAnsi="仿宋" w:eastAsia="仿宋" w:cs="仿宋"/>
          <w:color w:val="auto"/>
          <w:sz w:val="28"/>
          <w:szCs w:val="28"/>
          <w:highlight w:val="none"/>
        </w:rPr>
        <w:t xml:space="preserve">10、响应文件构成</w:t>
      </w:r>
      <w:bookmarkEnd w:id="95"/>
      <w:r/>
      <w:bookmarkEnd w:id="96"/>
      <w:r/>
      <w:bookmarkEnd w:id="97"/>
      <w:r/>
      <w:bookmarkEnd w:id="98"/>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szCs w:val="21"/>
          <w:highlight w:val="none"/>
        </w:rPr>
        <w:t xml:space="preserve">10.1</w:t>
      </w:r>
      <w:r>
        <w:rPr>
          <w:rFonts w:hint="eastAsia" w:ascii="仿宋" w:hAnsi="仿宋" w:eastAsia="仿宋" w:cs="仿宋"/>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各供应商在编制</w:t>
      </w:r>
      <w:r>
        <w:rPr>
          <w:rFonts w:hint="eastAsia" w:ascii="仿宋" w:hAnsi="仿宋" w:eastAsia="仿宋" w:cs="仿宋"/>
          <w:bCs/>
          <w:color w:val="auto"/>
          <w:sz w:val="24"/>
          <w:highlight w:val="none"/>
        </w:rPr>
        <w:t xml:space="preserve">响应文件</w:t>
      </w:r>
      <w:r>
        <w:rPr>
          <w:rFonts w:hint="eastAsia" w:ascii="仿宋" w:hAnsi="仿宋" w:eastAsia="仿宋" w:cs="仿宋"/>
          <w:bCs/>
          <w:color w:val="auto"/>
          <w:sz w:val="24"/>
          <w:highlight w:val="none"/>
          <w:lang w:val="zh-CN"/>
        </w:rPr>
        <w:t xml:space="preserve">时请按照磋商文件第六</w:t>
      </w:r>
      <w:r>
        <w:rPr>
          <w:rFonts w:hint="eastAsia" w:ascii="仿宋" w:hAnsi="仿宋" w:eastAsia="仿宋" w:cs="仿宋"/>
          <w:bCs/>
          <w:color w:val="auto"/>
          <w:sz w:val="24"/>
          <w:highlight w:val="none"/>
        </w:rPr>
        <w:t xml:space="preserve">章</w:t>
      </w:r>
      <w:r>
        <w:rPr>
          <w:rFonts w:hint="eastAsia" w:ascii="仿宋" w:hAnsi="仿宋" w:eastAsia="仿宋" w:cs="仿宋"/>
          <w:bCs/>
          <w:color w:val="auto"/>
          <w:sz w:val="24"/>
          <w:highlight w:val="none"/>
          <w:lang w:val="zh-CN"/>
        </w:rPr>
        <w:t xml:space="preserve">规定的格式进行，混乱的编排导致</w:t>
      </w:r>
      <w:r>
        <w:rPr>
          <w:rFonts w:hint="eastAsia" w:ascii="仿宋" w:hAnsi="仿宋" w:eastAsia="仿宋" w:cs="仿宋"/>
          <w:bCs/>
          <w:color w:val="auto"/>
          <w:sz w:val="24"/>
          <w:highlight w:val="none"/>
        </w:rPr>
        <w:t xml:space="preserve">响应</w:t>
      </w:r>
      <w:r>
        <w:rPr>
          <w:rFonts w:hint="eastAsia" w:ascii="仿宋" w:hAnsi="仿宋" w:eastAsia="仿宋" w:cs="仿宋"/>
          <w:bCs/>
          <w:color w:val="auto"/>
          <w:sz w:val="24"/>
          <w:highlight w:val="none"/>
          <w:lang w:val="zh-CN"/>
        </w:rPr>
        <w:t xml:space="preserve">文件被误读或磋商小组查找不到有效文件是供应商的风险。</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10.2</w:t>
      </w:r>
      <w:r>
        <w:rPr>
          <w:rFonts w:hint="eastAsia" w:ascii="仿宋" w:hAnsi="仿宋" w:eastAsia="仿宋" w:cs="仿宋"/>
          <w:color w:val="auto"/>
          <w:sz w:val="24"/>
          <w:highlight w:val="none"/>
        </w:rPr>
        <w:t xml:space="preserve">供应商编写的响应文件应包括资格证明文件、分项报价表、响应及偏离表、其他证明文件、磋商申请及声明函、开标一览表等部分。</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10.3响应文件须加盖电子签章，应按要求加盖</w:t>
      </w:r>
      <w:r>
        <w:rPr>
          <w:rFonts w:hint="eastAsia" w:ascii="仿宋" w:hAnsi="仿宋" w:eastAsia="仿宋" w:cs="仿宋"/>
          <w:bCs/>
          <w:color w:val="auto"/>
          <w:sz w:val="24"/>
          <w:highlight w:val="none"/>
          <w:lang w:val="zh-CN"/>
        </w:rPr>
        <w:t xml:space="preserve">供应商</w:t>
      </w:r>
      <w:r>
        <w:rPr>
          <w:rFonts w:hint="eastAsia" w:ascii="仿宋" w:hAnsi="仿宋" w:eastAsia="仿宋" w:cs="仿宋"/>
          <w:bCs/>
          <w:color w:val="auto"/>
          <w:sz w:val="24"/>
          <w:highlight w:val="none"/>
        </w:rPr>
        <w:t xml:space="preserve">数字证书的电子签章。其他需要盖章但未明确要求电子签章的，</w:t>
      </w:r>
      <w:r>
        <w:rPr>
          <w:rFonts w:hint="eastAsia" w:ascii="仿宋" w:hAnsi="仿宋" w:eastAsia="仿宋" w:cs="仿宋"/>
          <w:bCs/>
          <w:color w:val="auto"/>
          <w:sz w:val="24"/>
          <w:highlight w:val="none"/>
          <w:lang w:val="zh-CN"/>
        </w:rPr>
        <w:t xml:space="preserve">供应商</w:t>
      </w:r>
      <w:r>
        <w:rPr>
          <w:rFonts w:hint="eastAsia" w:ascii="仿宋" w:hAnsi="仿宋" w:eastAsia="仿宋" w:cs="仿宋"/>
          <w:bCs/>
          <w:color w:val="auto"/>
          <w:sz w:val="24"/>
          <w:highlight w:val="none"/>
        </w:rPr>
        <w:t xml:space="preserve">可按要求加盖公章后上传材料电子件或直接加盖电子签章。 </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10.4本项目通过“苏采云”系统进行电子招标投标，即</w:t>
      </w:r>
      <w:r>
        <w:rPr>
          <w:rFonts w:hint="eastAsia" w:ascii="仿宋" w:hAnsi="仿宋" w:eastAsia="仿宋" w:cs="仿宋"/>
          <w:bCs/>
          <w:color w:val="auto"/>
          <w:sz w:val="24"/>
          <w:highlight w:val="none"/>
          <w:lang w:val="zh-CN"/>
        </w:rPr>
        <w:t xml:space="preserve">供应商</w:t>
      </w:r>
      <w:r>
        <w:rPr>
          <w:rFonts w:hint="eastAsia" w:ascii="仿宋" w:hAnsi="仿宋" w:eastAsia="仿宋" w:cs="仿宋"/>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auto"/>
          <w:sz w:val="24"/>
          <w:highlight w:val="none"/>
          <w:lang w:val="zh-CN"/>
        </w:rPr>
        <w:t xml:space="preserve">供应商</w:t>
      </w:r>
      <w:r>
        <w:rPr>
          <w:rFonts w:hint="eastAsia" w:ascii="仿宋" w:hAnsi="仿宋" w:eastAsia="仿宋" w:cs="仿宋"/>
          <w:bCs/>
          <w:color w:val="auto"/>
          <w:sz w:val="24"/>
          <w:highlight w:val="none"/>
        </w:rPr>
        <w:t xml:space="preserve">，按照无效响应处理（因“苏采云”系统导致解密失败的除外）。</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10.6成交后按相关要求提供与电子响应文件一致的纸质打印响应文件3份。 </w:t>
      </w:r>
      <w:r/>
    </w:p>
    <w:p>
      <w:pPr>
        <w:ind w:firstLine="480"/>
        <w:spacing w:line="520" w:lineRule="exact"/>
        <w:rPr>
          <w:rFonts w:hint="eastAsia" w:ascii="仿宋" w:hAnsi="仿宋" w:eastAsia="仿宋" w:cs="仿宋"/>
          <w:color w:val="auto"/>
          <w:sz w:val="24"/>
          <w:highlight w:val="none"/>
        </w:rPr>
      </w:pPr>
      <w:r/>
      <w:bookmarkStart w:id="99" w:name="EBc50e2bb832bb43068403b10c1cce6141"/>
      <w:r>
        <w:rPr>
          <w:rFonts w:hint="eastAsia" w:ascii="仿宋" w:hAnsi="仿宋" w:eastAsia="仿宋" w:cs="仿宋"/>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9"/>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00" w:name="_Hlt26668975"/>
      <w:r/>
      <w:bookmarkEnd w:id="100"/>
      <w:r/>
      <w:bookmarkStart w:id="101" w:name="_Hlt26670360"/>
      <w:r/>
      <w:bookmarkEnd w:id="101"/>
      <w:r/>
      <w:bookmarkStart w:id="102" w:name="_Hlt26954838"/>
      <w:r/>
      <w:bookmarkEnd w:id="102"/>
      <w:r/>
      <w:bookmarkStart w:id="103" w:name="_Toc14577354"/>
      <w:r/>
      <w:bookmarkStart w:id="104" w:name="_Toc49090507"/>
      <w:r/>
      <w:bookmarkStart w:id="105" w:name="_Toc513029219"/>
      <w:r/>
      <w:bookmarkStart w:id="106" w:name="_Toc513029216"/>
      <w:r/>
      <w:bookmarkStart w:id="107" w:name="_Toc49090509"/>
      <w:r/>
      <w:bookmarkStart w:id="108" w:name="_Toc14577357"/>
      <w:r/>
      <w:bookmarkStart w:id="109" w:name="_Toc49090508"/>
      <w:r/>
      <w:bookmarkStart w:id="110" w:name="_Toc14577355"/>
      <w:r>
        <w:rPr>
          <w:rFonts w:hint="eastAsia" w:ascii="仿宋" w:hAnsi="仿宋" w:eastAsia="仿宋" w:cs="仿宋"/>
          <w:color w:val="auto"/>
          <w:sz w:val="28"/>
          <w:szCs w:val="28"/>
          <w:highlight w:val="none"/>
        </w:rPr>
        <w:t xml:space="preserve">11、证明磋商响应标的符合磋商文件规定的文件</w:t>
      </w:r>
      <w:bookmarkEnd w:id="103"/>
      <w:r/>
      <w:bookmarkEnd w:id="104"/>
      <w:r/>
      <w:bookmarkEnd w:id="105"/>
      <w:r/>
      <w:bookmarkEnd w:id="106"/>
      <w:r/>
      <w:bookmarkEnd w:id="107"/>
      <w:r/>
      <w:bookmarkEnd w:id="108"/>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11.2磋商文件对证明文件无明确形式要求的，证明文件可以以文字资料、图纸和数据等形式提交。</w:t>
      </w:r>
      <w:bookmarkEnd w:id="109"/>
      <w:r/>
      <w:bookmarkEnd w:id="110"/>
      <w:r/>
      <w:r/>
    </w:p>
    <w:p>
      <w:pPr>
        <w:ind w:firstLine="560"/>
        <w:keepLines/>
        <w:keepNext/>
        <w:spacing w:line="52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12、分项报价表</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12.1</w:t>
      </w:r>
      <w:r>
        <w:rPr>
          <w:rFonts w:hint="eastAsia" w:ascii="仿宋" w:hAnsi="仿宋" w:eastAsia="仿宋" w:cs="仿宋"/>
          <w:color w:val="auto"/>
          <w:sz w:val="24"/>
          <w:szCs w:val="21"/>
          <w:highlight w:val="none"/>
        </w:rPr>
        <w:t xml:space="preserve">供应商应按照磋商文件规定格式填报分项报价表。</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12.2</w:t>
      </w:r>
      <w:r>
        <w:rPr>
          <w:rFonts w:hint="eastAsia" w:ascii="仿宋" w:hAnsi="仿宋" w:eastAsia="仿宋" w:cs="仿宋"/>
          <w:bCs/>
          <w:color w:val="auto"/>
          <w:sz w:val="24"/>
          <w:szCs w:val="21"/>
          <w:highlight w:val="none"/>
        </w:rPr>
        <w:t xml:space="preserve">磋商货币。响应文件中的单价和总价无特殊规定的采用人民币报价，以元为单位标注。</w:t>
      </w:r>
      <w:r>
        <w:rPr>
          <w:rFonts w:hint="eastAsia" w:ascii="仿宋" w:hAnsi="仿宋" w:eastAsia="仿宋" w:cs="仿宋"/>
          <w:color w:val="auto"/>
          <w:sz w:val="24"/>
          <w:szCs w:val="21"/>
          <w:highlight w:val="none"/>
        </w:rPr>
        <w:t xml:space="preserve">磋商文件中另有规定的按规定执行。</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highlight w:val="none"/>
        </w:rPr>
        <w:t xml:space="preserve">12.3本项目不接受备选的投标方案或有选择的报价，只允许有一个报价。供应商响应文件中的报价作为首次报价，不公开；以最后报价作为评审价。投标报价内容包括：服务本身、人工费、服务费、税金等完成本项目所涉及到的一切相关费用。</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11" w:name="_Hlt26670486"/>
      <w:r/>
      <w:bookmarkEnd w:id="111"/>
      <w:r/>
      <w:bookmarkStart w:id="112" w:name="_Hlt26954731"/>
      <w:r/>
      <w:bookmarkEnd w:id="112"/>
      <w:r/>
      <w:bookmarkStart w:id="113" w:name="_Hlt26670482"/>
      <w:r/>
      <w:bookmarkEnd w:id="113"/>
      <w:r/>
      <w:bookmarkStart w:id="114" w:name="_Hlt26954846"/>
      <w:r/>
      <w:bookmarkEnd w:id="114"/>
      <w:r/>
      <w:bookmarkStart w:id="115" w:name="_Hlt26954848"/>
      <w:r/>
      <w:bookmarkEnd w:id="115"/>
      <w:r>
        <w:rPr>
          <w:rFonts w:hint="eastAsia" w:ascii="仿宋" w:hAnsi="仿宋" w:eastAsia="仿宋" w:cs="仿宋"/>
          <w:color w:val="auto"/>
          <w:sz w:val="28"/>
          <w:szCs w:val="28"/>
          <w:highlight w:val="none"/>
        </w:rPr>
        <w:t xml:space="preserve">13、技术要求响应及偏离表、商务要求响应及偏离表</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lang w:val="zh-CN"/>
        </w:rPr>
        <w:t xml:space="preserve">13.1</w:t>
      </w:r>
      <w:r>
        <w:rPr>
          <w:rFonts w:hint="eastAsia" w:ascii="仿宋" w:hAnsi="仿宋" w:eastAsia="仿宋" w:cs="仿宋"/>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13.2供应商可在响应文件中提供认为需要的其他技术文件或说明。</w:t>
      </w:r>
      <w:r/>
    </w:p>
    <w:p>
      <w:pPr>
        <w:ind w:firstLine="560"/>
        <w:keepLines/>
        <w:keepNext/>
        <w:spacing w:line="52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14、服务承诺、培训计划、人员安排及其他</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w:t>
      </w:r>
      <w:r>
        <w:rPr>
          <w:rFonts w:hint="eastAsia" w:ascii="仿宋" w:hAnsi="仿宋" w:eastAsia="仿宋" w:cs="仿宋"/>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14.2供应商需根据磋商文件要求提供培训计划。</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14.3供应商需根据磋商文件要求提供</w:t>
      </w:r>
      <w:r>
        <w:rPr>
          <w:rFonts w:hint="eastAsia" w:ascii="仿宋" w:hAnsi="仿宋" w:eastAsia="仿宋" w:cs="仿宋"/>
          <w:color w:val="auto"/>
          <w:sz w:val="24"/>
          <w:szCs w:val="21"/>
          <w:highlight w:val="none"/>
          <w:lang w:val="zh-CN"/>
        </w:rPr>
        <w:t xml:space="preserve">磋商响应标的的主要组成部分、功能设计、实现思路及关键技术等。</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16" w:name="_Toc49090510"/>
      <w:r/>
      <w:bookmarkStart w:id="117" w:name="_Toc14577359"/>
      <w:r>
        <w:rPr>
          <w:rFonts w:hint="eastAsia" w:ascii="仿宋" w:hAnsi="仿宋" w:eastAsia="仿宋" w:cs="仿宋"/>
          <w:color w:val="auto"/>
          <w:sz w:val="28"/>
          <w:szCs w:val="28"/>
          <w:highlight w:val="none"/>
        </w:rPr>
        <w:t xml:space="preserve">15、磋商响应函</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15.1</w:t>
      </w:r>
      <w:r>
        <w:rPr>
          <w:rFonts w:hint="eastAsia" w:ascii="仿宋" w:hAnsi="仿宋" w:eastAsia="仿宋" w:cs="仿宋"/>
          <w:color w:val="auto"/>
          <w:sz w:val="24"/>
          <w:szCs w:val="21"/>
          <w:highlight w:val="none"/>
        </w:rPr>
        <w:t xml:space="preserve">供应商应按照磋商文件中提供的格式完整、正确填写磋商响应函。</w:t>
      </w:r>
      <w:bookmarkEnd w:id="116"/>
      <w:r/>
      <w:bookmarkEnd w:id="117"/>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18" w:name="_Toc49090511"/>
      <w:r/>
      <w:bookmarkStart w:id="119" w:name="_Toc14577360"/>
      <w:r>
        <w:rPr>
          <w:rFonts w:hint="eastAsia" w:ascii="仿宋" w:hAnsi="仿宋" w:eastAsia="仿宋" w:cs="仿宋"/>
          <w:color w:val="auto"/>
          <w:sz w:val="28"/>
          <w:szCs w:val="28"/>
          <w:highlight w:val="none"/>
        </w:rPr>
        <w:t xml:space="preserve">16、磋商有效期</w:t>
      </w:r>
      <w:bookmarkEnd w:id="118"/>
      <w:r/>
      <w:bookmarkEnd w:id="119"/>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16.1磋商有效期为提交响应文件截止之日后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。磋商有效期比规定短的将被视为非实质性响应磋商文件而予以拒绝。</w:t>
      </w:r>
      <w:r/>
    </w:p>
    <w:p>
      <w:pPr>
        <w:ind w:firstLine="560"/>
        <w:keepLines/>
        <w:keepNext/>
        <w:spacing w:line="52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17、磋商有效期的延长</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w:t>
      </w:r>
      <w:r>
        <w:rPr>
          <w:rFonts w:hint="eastAsia" w:ascii="仿宋" w:hAnsi="仿宋" w:eastAsia="仿宋" w:cs="仿宋"/>
          <w:color w:val="auto"/>
          <w:sz w:val="24"/>
          <w:szCs w:val="21"/>
          <w:highlight w:val="none"/>
        </w:rPr>
        <w:t xml:space="preserve">采购代理机构</w:t>
      </w:r>
      <w:r>
        <w:rPr>
          <w:rFonts w:hint="eastAsia" w:ascii="仿宋" w:hAnsi="仿宋" w:eastAsia="仿宋" w:cs="仿宋"/>
          <w:bCs/>
          <w:color w:val="auto"/>
          <w:sz w:val="24"/>
          <w:szCs w:val="21"/>
          <w:highlight w:val="none"/>
        </w:rPr>
        <w:t xml:space="preserve">于原磋商有效期满之前，可向供应商提出延长磋商有效期的要求。这种要求与答复均应采用书面形式。供应商可以拒绝</w:t>
      </w:r>
      <w:r>
        <w:rPr>
          <w:rFonts w:hint="eastAsia" w:ascii="仿宋" w:hAnsi="仿宋" w:eastAsia="仿宋" w:cs="仿宋"/>
          <w:color w:val="auto"/>
          <w:sz w:val="24"/>
          <w:szCs w:val="21"/>
          <w:highlight w:val="none"/>
        </w:rPr>
        <w:t xml:space="preserve">采购代理机构</w:t>
      </w:r>
      <w:r>
        <w:rPr>
          <w:rFonts w:hint="eastAsia" w:ascii="仿宋" w:hAnsi="仿宋" w:eastAsia="仿宋" w:cs="仿宋"/>
          <w:bCs/>
          <w:color w:val="auto"/>
          <w:sz w:val="24"/>
          <w:szCs w:val="21"/>
          <w:highlight w:val="none"/>
        </w:rPr>
        <w:t xml:space="preserve">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17.2</w:t>
      </w:r>
      <w:r>
        <w:rPr>
          <w:rFonts w:hint="eastAsia" w:ascii="仿宋" w:hAnsi="仿宋" w:eastAsia="仿宋" w:cs="仿宋"/>
          <w:color w:val="auto"/>
          <w:sz w:val="24"/>
          <w:highlight w:val="none"/>
        </w:rPr>
        <w:t xml:space="preserve">成交人的响应文件作为项目合同的附件，其有效期至成交人全部合同义务履行完毕为止。</w:t>
      </w:r>
      <w:r/>
    </w:p>
    <w:p>
      <w:pPr>
        <w:ind w:firstLine="643"/>
        <w:keepLines/>
        <w:keepNext/>
        <w:spacing w:line="520" w:lineRule="exact"/>
        <w:rPr>
          <w:rFonts w:hint="eastAsia" w:ascii="仿宋" w:hAnsi="仿宋" w:eastAsia="仿宋" w:cs="仿宋"/>
          <w:b/>
          <w:bCs/>
          <w:color w:val="auto"/>
          <w:sz w:val="32"/>
          <w:szCs w:val="32"/>
          <w:highlight w:val="none"/>
        </w:rPr>
        <w:outlineLvl w:val="2"/>
      </w:pPr>
      <w:r/>
      <w:bookmarkStart w:id="120" w:name="_Hlt26954739"/>
      <w:r/>
      <w:bookmarkEnd w:id="120"/>
      <w:r/>
      <w:bookmarkStart w:id="121" w:name="_Hlt26954852"/>
      <w:r/>
      <w:bookmarkEnd w:id="121"/>
      <w:r/>
      <w:bookmarkStart w:id="122" w:name="_Toc16938540"/>
      <w:r/>
      <w:bookmarkStart w:id="123" w:name="_Toc20823296"/>
      <w:r/>
      <w:bookmarkStart w:id="124" w:name="_Toc120614217"/>
      <w:r/>
      <w:bookmarkStart w:id="125" w:name="_Toc513029224"/>
      <w:r>
        <w:rPr>
          <w:rFonts w:hint="eastAsia" w:ascii="仿宋" w:hAnsi="仿宋" w:eastAsia="仿宋" w:cs="仿宋"/>
          <w:b/>
          <w:bCs/>
          <w:color w:val="auto"/>
          <w:sz w:val="32"/>
          <w:szCs w:val="32"/>
          <w:highlight w:val="none"/>
        </w:rPr>
        <w:t xml:space="preserve">四、响应文件的递交</w:t>
      </w:r>
      <w:bookmarkEnd w:id="122"/>
      <w:r/>
      <w:bookmarkEnd w:id="123"/>
      <w:r/>
      <w:bookmarkEnd w:id="124"/>
      <w:r/>
      <w:bookmarkEnd w:id="125"/>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26" w:name="_Toc20823297"/>
      <w:r/>
      <w:bookmarkStart w:id="127" w:name="_Toc16938541"/>
      <w:r/>
      <w:bookmarkStart w:id="128" w:name="_Toc513029225"/>
      <w:r/>
      <w:bookmarkStart w:id="129" w:name="_Toc462564084"/>
      <w:r>
        <w:rPr>
          <w:rFonts w:hint="eastAsia" w:ascii="仿宋" w:hAnsi="仿宋" w:eastAsia="仿宋" w:cs="仿宋"/>
          <w:color w:val="auto"/>
          <w:sz w:val="28"/>
          <w:szCs w:val="28"/>
          <w:highlight w:val="none"/>
        </w:rPr>
        <w:t xml:space="preserve">18、电子磋商</w:t>
      </w:r>
      <w:bookmarkEnd w:id="126"/>
      <w:r/>
      <w:bookmarkEnd w:id="127"/>
      <w:r/>
      <w:bookmarkEnd w:id="128"/>
      <w:r/>
      <w:bookmarkEnd w:id="129"/>
      <w:r>
        <w:rPr>
          <w:rFonts w:hint="eastAsia" w:ascii="仿宋" w:hAnsi="仿宋" w:eastAsia="仿宋" w:cs="仿宋"/>
          <w:color w:val="auto"/>
          <w:sz w:val="28"/>
          <w:szCs w:val="28"/>
          <w:highlight w:val="none"/>
        </w:rPr>
        <w:t xml:space="preserve">响应文件的递交</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18.1供应商应当按照《操作手册》规定，在提交响应文件截止时间前制作并上传电子响应文件。</w:t>
      </w:r>
      <w:bookmarkStart w:id="130" w:name="_Toc16938542"/>
      <w:r/>
      <w:bookmarkStart w:id="131" w:name="_Toc513029226"/>
      <w:r/>
      <w:bookmarkStart w:id="132" w:name="_Toc20823298"/>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560"/>
        <w:keepLines/>
        <w:keepNext/>
        <w:spacing w:line="520" w:lineRule="exact"/>
        <w:rPr>
          <w:rFonts w:hint="eastAsia" w:ascii="仿宋" w:hAnsi="仿宋" w:eastAsia="仿宋" w:cs="仿宋"/>
          <w:bCs/>
          <w:color w:val="auto"/>
          <w:sz w:val="24"/>
          <w:szCs w:val="28"/>
          <w:highlight w:val="none"/>
        </w:rPr>
        <w:outlineLvl w:val="3"/>
      </w:pPr>
      <w:r>
        <w:rPr>
          <w:rFonts w:hint="eastAsia" w:ascii="仿宋" w:hAnsi="仿宋" w:eastAsia="仿宋" w:cs="仿宋"/>
          <w:bCs/>
          <w:color w:val="auto"/>
          <w:sz w:val="28"/>
          <w:szCs w:val="28"/>
          <w:highlight w:val="none"/>
        </w:rPr>
        <w:t xml:space="preserve">19、提交响应文件截止时间</w:t>
      </w:r>
      <w:bookmarkEnd w:id="130"/>
      <w:r/>
      <w:bookmarkEnd w:id="131"/>
      <w:r/>
      <w:bookmarkEnd w:id="132"/>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19.1供应商上传电子响应文件的时间不得迟于磋商公告中规定的提交响应文件截止时间。</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19.2采购代理机构</w:t>
      </w:r>
      <w:r>
        <w:rPr>
          <w:rFonts w:hint="eastAsia" w:ascii="仿宋" w:hAnsi="仿宋" w:eastAsia="仿宋" w:cs="仿宋"/>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33" w:name="_Toc20823299"/>
      <w:r/>
      <w:bookmarkStart w:id="134" w:name="_Toc16938543"/>
      <w:r/>
      <w:bookmarkStart w:id="135" w:name="_Toc513029227"/>
      <w:r>
        <w:rPr>
          <w:rFonts w:hint="eastAsia" w:ascii="仿宋" w:hAnsi="仿宋" w:eastAsia="仿宋" w:cs="仿宋"/>
          <w:color w:val="auto"/>
          <w:sz w:val="28"/>
          <w:szCs w:val="28"/>
          <w:highlight w:val="none"/>
        </w:rPr>
        <w:t xml:space="preserve">20、响应文件</w:t>
      </w:r>
      <w:bookmarkEnd w:id="133"/>
      <w:r/>
      <w:bookmarkEnd w:id="134"/>
      <w:r/>
      <w:bookmarkEnd w:id="135"/>
      <w:r>
        <w:rPr>
          <w:rFonts w:hint="eastAsia" w:ascii="仿宋" w:hAnsi="仿宋" w:eastAsia="仿宋" w:cs="仿宋"/>
          <w:color w:val="auto"/>
          <w:sz w:val="28"/>
          <w:szCs w:val="28"/>
          <w:highlight w:val="none"/>
        </w:rPr>
        <w:t xml:space="preserve">的拒收</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 </w:t>
      </w:r>
      <w:r>
        <w:rPr>
          <w:rFonts w:hint="eastAsia" w:ascii="仿宋" w:hAnsi="仿宋" w:eastAsia="仿宋" w:cs="仿宋"/>
          <w:color w:val="auto"/>
          <w:sz w:val="24"/>
          <w:szCs w:val="21"/>
          <w:highlight w:val="none"/>
        </w:rPr>
        <w:t xml:space="preserve">采购代理机构</w:t>
      </w:r>
      <w:r>
        <w:rPr>
          <w:rFonts w:hint="eastAsia" w:ascii="仿宋" w:hAnsi="仿宋" w:eastAsia="仿宋" w:cs="仿宋"/>
          <w:bCs/>
          <w:color w:val="auto"/>
          <w:sz w:val="24"/>
          <w:szCs w:val="21"/>
          <w:highlight w:val="none"/>
        </w:rPr>
        <w:t xml:space="preserve">拒绝接收在其规定的提交响应文件截止时间后上传的任何电子响应文件。</w:t>
      </w:r>
      <w:r>
        <w:rPr>
          <w:rFonts w:hint="eastAsia" w:ascii="仿宋" w:hAnsi="仿宋" w:eastAsia="仿宋" w:cs="仿宋"/>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36" w:name="_Toc513029228"/>
      <w:r/>
      <w:bookmarkStart w:id="137" w:name="_Toc16938544"/>
      <w:r/>
      <w:bookmarkStart w:id="138" w:name="_Toc20823300"/>
      <w:r>
        <w:rPr>
          <w:rFonts w:hint="eastAsia" w:ascii="仿宋" w:hAnsi="仿宋" w:eastAsia="仿宋" w:cs="仿宋"/>
          <w:color w:val="auto"/>
          <w:sz w:val="28"/>
          <w:szCs w:val="28"/>
          <w:highlight w:val="none"/>
        </w:rPr>
        <w:t xml:space="preserve">21、响应文件的撤回和修改</w:t>
      </w:r>
      <w:bookmarkEnd w:id="136"/>
      <w:r/>
      <w:bookmarkEnd w:id="137"/>
      <w:r/>
      <w:bookmarkEnd w:id="138"/>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21.1响应文件的撤回</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21.1.1电子响应文件的撤回</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截止时间前，撤回其电子响应文件，具体操作方法见《操作手册》。</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21.1.2供应商撤回电子响应文件，则认为其不再参与本项目磋商活动。</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21.2响应文件的修改</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21.2.1供应商可在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截止时间前，对其电子响应文件进行修改，具体操作方法见《操作手册》。</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21.2.2</w:t>
      </w:r>
      <w:r>
        <w:rPr>
          <w:rFonts w:hint="eastAsia" w:ascii="仿宋" w:hAnsi="仿宋" w:eastAsia="仿宋" w:cs="仿宋"/>
          <w:bCs/>
          <w:color w:val="auto"/>
          <w:sz w:val="24"/>
          <w:szCs w:val="21"/>
          <w:highlight w:val="none"/>
        </w:rPr>
        <w:t xml:space="preserve">在提交响应文件截止时间之后，供应商不得对其电子响应文件作任何修改。</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line="520" w:lineRule="exact"/>
        <w:rPr>
          <w:rFonts w:hint="eastAsia" w:ascii="仿宋" w:hAnsi="仿宋" w:eastAsia="仿宋" w:cs="仿宋"/>
          <w:b/>
          <w:bCs/>
          <w:color w:val="auto"/>
          <w:sz w:val="32"/>
          <w:szCs w:val="32"/>
          <w:highlight w:val="none"/>
        </w:rPr>
        <w:outlineLvl w:val="2"/>
      </w:pPr>
      <w:r/>
      <w:bookmarkStart w:id="139" w:name="_Toc20823301"/>
      <w:r/>
      <w:bookmarkStart w:id="140" w:name="_Toc513029229"/>
      <w:r/>
      <w:bookmarkStart w:id="141" w:name="_Toc120614218"/>
      <w:r/>
      <w:bookmarkStart w:id="142" w:name="_Toc16938545"/>
      <w:r>
        <w:rPr>
          <w:rFonts w:hint="eastAsia" w:ascii="仿宋" w:hAnsi="仿宋" w:eastAsia="仿宋" w:cs="仿宋"/>
          <w:b/>
          <w:bCs/>
          <w:color w:val="auto"/>
          <w:sz w:val="32"/>
          <w:szCs w:val="32"/>
          <w:highlight w:val="none"/>
        </w:rPr>
        <w:t xml:space="preserve">五、响应文件的解密与评审</w:t>
      </w:r>
      <w:bookmarkEnd w:id="139"/>
      <w:r/>
      <w:bookmarkEnd w:id="140"/>
      <w:r/>
      <w:bookmarkEnd w:id="141"/>
      <w:r/>
      <w:bookmarkEnd w:id="142"/>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43" w:name="_Toc20823302"/>
      <w:r/>
      <w:bookmarkStart w:id="144" w:name="_Toc16938546"/>
      <w:r/>
      <w:bookmarkStart w:id="145" w:name="_Toc513029230"/>
      <w:r>
        <w:rPr>
          <w:rFonts w:hint="eastAsia" w:ascii="仿宋" w:hAnsi="仿宋" w:eastAsia="仿宋" w:cs="仿宋"/>
          <w:color w:val="auto"/>
          <w:sz w:val="28"/>
          <w:szCs w:val="28"/>
          <w:highlight w:val="none"/>
        </w:rPr>
        <w:t xml:space="preserve">22、</w:t>
      </w:r>
      <w:bookmarkEnd w:id="143"/>
      <w:r/>
      <w:bookmarkEnd w:id="144"/>
      <w:r/>
      <w:bookmarkEnd w:id="145"/>
      <w:r>
        <w:rPr>
          <w:rFonts w:hint="eastAsia" w:ascii="仿宋" w:hAnsi="仿宋" w:eastAsia="仿宋" w:cs="仿宋"/>
          <w:color w:val="auto"/>
          <w:sz w:val="28"/>
          <w:szCs w:val="28"/>
          <w:highlight w:val="none"/>
        </w:rPr>
        <w:t xml:space="preserve">响应文件解密</w:t>
      </w:r>
      <w:r/>
    </w:p>
    <w:p>
      <w:pPr>
        <w:ind w:firstLine="480"/>
        <w:spacing w:line="520" w:lineRule="exact"/>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color w:val="auto"/>
          <w:sz w:val="24"/>
          <w:szCs w:val="24"/>
          <w:highlight w:val="none"/>
        </w:rPr>
        <w:t xml:space="preserve">供应商应当</w:t>
      </w:r>
      <w:r>
        <w:rPr>
          <w:rFonts w:hint="eastAsia" w:ascii="仿宋" w:hAnsi="仿宋" w:eastAsia="仿宋" w:cs="仿宋"/>
          <w:color w:val="auto"/>
          <w:sz w:val="24"/>
          <w:szCs w:val="21"/>
          <w:highlight w:val="none"/>
        </w:rPr>
        <w:t xml:space="preserve">按照《“苏采云”系统供应商操作手册》规定</w:t>
      </w:r>
      <w:r>
        <w:rPr>
          <w:rFonts w:hint="eastAsia" w:ascii="仿宋" w:hAnsi="仿宋" w:eastAsia="仿宋" w:cs="仿宋"/>
          <w:color w:val="auto"/>
          <w:sz w:val="24"/>
          <w:szCs w:val="24"/>
          <w:highlight w:val="none"/>
        </w:rPr>
        <w:t xml:space="preserve">，参加磋商活动和在苏采云系统规定的时间内对磋商响应文件进行解密。</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46" w:name="_Toc513029231"/>
      <w:r/>
      <w:bookmarkStart w:id="147" w:name="_Toc20823303"/>
      <w:r/>
      <w:bookmarkStart w:id="148" w:name="_Toc16938547"/>
      <w:r>
        <w:rPr>
          <w:rFonts w:hint="eastAsia" w:ascii="仿宋" w:hAnsi="仿宋" w:eastAsia="仿宋" w:cs="仿宋"/>
          <w:color w:val="auto"/>
          <w:sz w:val="28"/>
          <w:szCs w:val="28"/>
          <w:highlight w:val="none"/>
        </w:rPr>
        <w:t xml:space="preserve">23、磋商小组</w:t>
      </w:r>
      <w:r/>
    </w:p>
    <w:p>
      <w:pPr>
        <w:ind w:firstLine="480"/>
        <w:spacing w:line="52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color w:val="auto"/>
          <w:sz w:val="24"/>
          <w:szCs w:val="21"/>
          <w:highlight w:val="none"/>
        </w:rPr>
        <w:t xml:space="preserve">采购代理机构</w:t>
      </w:r>
      <w:r>
        <w:rPr>
          <w:rFonts w:hint="eastAsia" w:ascii="仿宋" w:hAnsi="仿宋" w:eastAsia="仿宋" w:cs="仿宋"/>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23.2磋商小组独立工作，负责评审所有响应文件并确定成交候选人。</w:t>
      </w:r>
      <w:r/>
    </w:p>
    <w:p>
      <w:pPr>
        <w:ind w:firstLine="560"/>
        <w:keepLines/>
        <w:keepNext/>
        <w:spacing w:line="52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24、评审过程的保密与公正</w:t>
      </w:r>
      <w:bookmarkEnd w:id="146"/>
      <w:r/>
      <w:bookmarkEnd w:id="147"/>
      <w:r/>
      <w:bookmarkEnd w:id="148"/>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磋商小组、采购人和</w:t>
      </w:r>
      <w:r>
        <w:rPr>
          <w:rFonts w:hint="eastAsia" w:ascii="仿宋" w:hAnsi="仿宋" w:eastAsia="仿宋" w:cs="仿宋"/>
          <w:color w:val="auto"/>
          <w:sz w:val="24"/>
          <w:szCs w:val="21"/>
          <w:highlight w:val="none"/>
        </w:rPr>
        <w:t xml:space="preserve">采购代理机构</w:t>
      </w:r>
      <w:r>
        <w:rPr>
          <w:rFonts w:hint="eastAsia" w:ascii="仿宋" w:hAnsi="仿宋" w:eastAsia="仿宋" w:cs="仿宋"/>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24.3</w:t>
      </w:r>
      <w:r>
        <w:rPr>
          <w:rFonts w:hint="eastAsia" w:ascii="仿宋" w:hAnsi="仿宋" w:eastAsia="仿宋" w:cs="仿宋"/>
          <w:color w:val="auto"/>
          <w:sz w:val="24"/>
          <w:szCs w:val="24"/>
          <w:highlight w:val="none"/>
        </w:rPr>
        <w:t xml:space="preserve">在项目评审期间，</w:t>
      </w:r>
      <w:r>
        <w:rPr>
          <w:rFonts w:hint="eastAsia" w:ascii="仿宋" w:hAnsi="仿宋" w:eastAsia="仿宋" w:cs="仿宋"/>
          <w:color w:val="auto"/>
          <w:sz w:val="24"/>
          <w:szCs w:val="21"/>
          <w:highlight w:val="none"/>
        </w:rPr>
        <w:t xml:space="preserve">采购代理机构</w:t>
      </w:r>
      <w:r>
        <w:rPr>
          <w:rFonts w:hint="eastAsia" w:ascii="仿宋" w:hAnsi="仿宋" w:eastAsia="仿宋" w:cs="仿宋"/>
          <w:color w:val="auto"/>
          <w:sz w:val="24"/>
          <w:szCs w:val="24"/>
          <w:highlight w:val="none"/>
        </w:rPr>
        <w:t xml:space="preserve">将设专门人员与供应商联系。</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 </w:t>
      </w:r>
      <w:r>
        <w:rPr>
          <w:rFonts w:hint="eastAsia" w:ascii="仿宋" w:hAnsi="仿宋" w:eastAsia="仿宋" w:cs="仿宋"/>
          <w:color w:val="auto"/>
          <w:sz w:val="24"/>
          <w:szCs w:val="21"/>
          <w:highlight w:val="none"/>
        </w:rPr>
        <w:t xml:space="preserve">采购代理机构</w:t>
      </w:r>
      <w:r>
        <w:rPr>
          <w:rFonts w:hint="eastAsia" w:ascii="仿宋" w:hAnsi="仿宋" w:eastAsia="仿宋" w:cs="仿宋"/>
          <w:color w:val="auto"/>
          <w:sz w:val="24"/>
          <w:szCs w:val="24"/>
          <w:highlight w:val="none"/>
        </w:rPr>
        <w:t xml:space="preserve">和磋商小组不向未成交的供应商解释未成交原因，也不公布评审过程中的相关细节。</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49" w:name="_Toc16938548"/>
      <w:r/>
      <w:bookmarkStart w:id="150" w:name="_Toc20823304"/>
      <w:r/>
      <w:bookmarkStart w:id="151" w:name="_Toc513029232"/>
      <w:r>
        <w:rPr>
          <w:rFonts w:hint="eastAsia" w:ascii="仿宋" w:hAnsi="仿宋" w:eastAsia="仿宋" w:cs="仿宋"/>
          <w:color w:val="auto"/>
          <w:sz w:val="28"/>
          <w:szCs w:val="28"/>
          <w:highlight w:val="none"/>
        </w:rPr>
        <w:t xml:space="preserve">25、评审过程中的澄清</w:t>
      </w:r>
      <w:bookmarkEnd w:id="149"/>
      <w:r/>
      <w:bookmarkEnd w:id="150"/>
      <w:r/>
      <w:bookmarkEnd w:id="151"/>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25.3接到磋商小组澄清、说明和更正要求的供应商如未按规定做出澄清、说明和 更正，其风险由供应商自行承担。</w:t>
      </w:r>
      <w:r/>
    </w:p>
    <w:p>
      <w:pPr>
        <w:ind w:firstLine="560"/>
        <w:keepLines/>
        <w:keepNext/>
        <w:spacing w:line="520" w:lineRule="exact"/>
        <w:rPr>
          <w:rFonts w:hint="eastAsia" w:ascii="仿宋" w:hAnsi="仿宋" w:eastAsia="仿宋" w:cs="仿宋"/>
          <w:color w:val="auto"/>
          <w:sz w:val="28"/>
          <w:szCs w:val="28"/>
          <w:highlight w:val="none"/>
        </w:rPr>
        <w:outlineLvl w:val="3"/>
      </w:pPr>
      <w:r/>
      <w:bookmarkStart w:id="152" w:name="_Toc513029233"/>
      <w:r/>
      <w:bookmarkStart w:id="153" w:name="_Toc20823305"/>
      <w:r/>
      <w:bookmarkStart w:id="154" w:name="_Toc16938549"/>
      <w:r>
        <w:rPr>
          <w:rFonts w:hint="eastAsia" w:ascii="仿宋" w:hAnsi="仿宋" w:eastAsia="仿宋" w:cs="仿宋"/>
          <w:color w:val="auto"/>
          <w:sz w:val="28"/>
          <w:szCs w:val="28"/>
          <w:highlight w:val="none"/>
        </w:rPr>
        <w:t xml:space="preserve">26、对响应文件的审</w:t>
      </w:r>
      <w:bookmarkEnd w:id="152"/>
      <w:r/>
      <w:bookmarkEnd w:id="153"/>
      <w:r/>
      <w:bookmarkEnd w:id="154"/>
      <w:r>
        <w:rPr>
          <w:rFonts w:hint="eastAsia" w:ascii="仿宋" w:hAnsi="仿宋" w:eastAsia="仿宋" w:cs="仿宋"/>
          <w:color w:val="auto"/>
          <w:sz w:val="28"/>
          <w:szCs w:val="28"/>
          <w:highlight w:val="none"/>
        </w:rPr>
        <w:t xml:space="preserve">查</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26.1</w:t>
      </w:r>
      <w:r>
        <w:rPr>
          <w:rFonts w:hint="eastAsia" w:ascii="仿宋" w:hAnsi="仿宋" w:eastAsia="仿宋" w:cs="仿宋"/>
          <w:bCs/>
          <w:color w:val="auto"/>
          <w:sz w:val="24"/>
          <w:szCs w:val="21"/>
          <w:highlight w:val="none"/>
        </w:rPr>
        <w:t xml:space="preserve">响应文件审查分为资格审查和符合性审查。</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26.1.3 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s="仿宋"/>
          <w:color w:val="auto"/>
          <w:sz w:val="24"/>
          <w:szCs w:val="21"/>
          <w:highlight w:val="none"/>
        </w:rPr>
        <w:t xml:space="preserve">采购代理机构</w:t>
      </w:r>
      <w:r>
        <w:rPr>
          <w:rFonts w:hint="eastAsia" w:ascii="仿宋" w:hAnsi="仿宋" w:eastAsia="仿宋" w:cs="仿宋"/>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26.3未实质性响应磋商文件的情形</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26.3.1供应商在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规定的时间内未成功解密电子响应文件的。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26.3.2供应商未按照磋商文件要求上传电子响应文件的。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26.3.3同一供应商提交两个（含两个）以上不同的响应文件或者最后报价的。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26.3.4供应商不具备磋商文件中规定资格要求的。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26.3.5供应商的最后报价超过了采购预算。</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26.3.6不符合磋商文件中规定的实质性要求和条件的</w:t>
      </w:r>
      <w:r>
        <w:rPr>
          <w:rFonts w:hint="eastAsia" w:ascii="仿宋" w:hAnsi="仿宋" w:eastAsia="仿宋" w:cs="仿宋"/>
          <w:bCs/>
          <w:color w:val="auto"/>
          <w:sz w:val="24"/>
          <w:highlight w:val="none"/>
        </w:rPr>
        <w:t xml:space="preserve">（</w:t>
      </w:r>
      <w:r>
        <w:rPr>
          <w:rFonts w:hint="eastAsia" w:ascii="仿宋" w:hAnsi="仿宋" w:eastAsia="仿宋" w:cs="仿宋"/>
          <w:bCs/>
          <w:i/>
          <w:color w:val="auto"/>
          <w:sz w:val="24"/>
          <w:highlight w:val="none"/>
          <w:u w:val="single"/>
        </w:rPr>
        <w:t xml:space="preserve">加斜体下划线内容或打“★”内容为实质性要求和条件）。</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26.3.8响应文件含有采购人不能接受的附加条件的。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26.3.10响应文件未按照磋商文件要求加盖CA电子公章的。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26.4未实质性响应磋商文件的响应文件按无效响应处理。</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26.5</w:t>
      </w:r>
      <w:r>
        <w:rPr>
          <w:rFonts w:hint="eastAsia" w:ascii="仿宋" w:hAnsi="仿宋" w:eastAsia="仿宋" w:cs="仿宋"/>
          <w:bCs/>
          <w:color w:val="auto"/>
          <w:sz w:val="24"/>
          <w:szCs w:val="21"/>
          <w:highlight w:val="none"/>
        </w:rPr>
        <w:t xml:space="preserve">如果响应文件实质上没有响应磋商文件的要求，磋商小组将予以拒绝，供应商不得通过修改或撤销不符合要求的偏离或保留而使其成为实质性响应的文件。</w:t>
      </w:r>
      <w:r/>
    </w:p>
    <w:p>
      <w:pPr>
        <w:ind w:firstLine="480"/>
        <w:spacing w:line="520" w:lineRule="exact"/>
        <w:rPr>
          <w:rFonts w:hint="eastAsia" w:ascii="仿宋" w:hAnsi="仿宋" w:eastAsia="仿宋" w:cs="仿宋"/>
          <w:color w:val="auto"/>
          <w:sz w:val="24"/>
          <w:szCs w:val="21"/>
          <w:highlight w:val="none"/>
        </w:rPr>
      </w:pPr>
      <w:r/>
      <w:bookmarkStart w:id="155" w:name="_Toc513029234"/>
      <w:r/>
      <w:bookmarkStart w:id="156" w:name="_Toc20823306"/>
      <w:r/>
      <w:bookmarkStart w:id="157" w:name="_Toc16938550"/>
      <w:r>
        <w:rPr>
          <w:rFonts w:hint="eastAsia" w:ascii="仿宋" w:hAnsi="仿宋" w:eastAsia="仿宋" w:cs="仿宋"/>
          <w:color w:val="auto"/>
          <w:sz w:val="24"/>
          <w:szCs w:val="21"/>
          <w:highlight w:val="none"/>
        </w:rPr>
        <w:t xml:space="preserve">26.6供应商在项目评审全过程中应保持通讯畅通，并安排专人与采购代理机构及磋商小组联系。</w:t>
      </w:r>
      <w:r/>
    </w:p>
    <w:p>
      <w:pPr>
        <w:ind w:firstLine="560"/>
        <w:keepLines/>
        <w:keepNext/>
        <w:spacing w:line="52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27、</w:t>
      </w:r>
      <w:bookmarkEnd w:id="155"/>
      <w:r/>
      <w:bookmarkEnd w:id="156"/>
      <w:r/>
      <w:bookmarkEnd w:id="157"/>
      <w:r>
        <w:rPr>
          <w:rFonts w:hint="eastAsia" w:ascii="仿宋" w:hAnsi="仿宋" w:eastAsia="仿宋" w:cs="仿宋"/>
          <w:color w:val="auto"/>
          <w:sz w:val="28"/>
          <w:szCs w:val="28"/>
          <w:highlight w:val="none"/>
        </w:rPr>
        <w:t xml:space="preserve">磋商程序及评审方法和评审标准</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27.1磋商程序</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 评审方法和评审标准</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27.2.2评审标准</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见本磋商文件第五章规定。</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27.3采购活动终止的情况</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27.3.4在苏采云系统规定时间内成功解密电子响应文件的供应商不足3家的。</w:t>
      </w:r>
      <w:r/>
    </w:p>
    <w:p>
      <w:pPr>
        <w:ind w:firstLine="643"/>
        <w:keepLines/>
        <w:keepNext/>
        <w:spacing w:line="520" w:lineRule="exact"/>
        <w:rPr>
          <w:rFonts w:hint="eastAsia" w:ascii="仿宋" w:hAnsi="仿宋" w:eastAsia="仿宋" w:cs="仿宋"/>
          <w:b/>
          <w:bCs/>
          <w:color w:val="auto"/>
          <w:sz w:val="32"/>
          <w:szCs w:val="32"/>
          <w:highlight w:val="none"/>
        </w:rPr>
        <w:outlineLvl w:val="2"/>
      </w:pPr>
      <w:r/>
      <w:bookmarkStart w:id="158" w:name="_Toc120614219"/>
      <w:r/>
      <w:bookmarkStart w:id="159" w:name="_Toc20823307"/>
      <w:r/>
      <w:bookmarkStart w:id="160" w:name="_Toc16938551"/>
      <w:r/>
      <w:bookmarkStart w:id="161" w:name="_Toc513029235"/>
      <w:r>
        <w:rPr>
          <w:rFonts w:hint="eastAsia" w:ascii="仿宋" w:hAnsi="仿宋" w:eastAsia="仿宋" w:cs="仿宋"/>
          <w:b/>
          <w:bCs/>
          <w:color w:val="auto"/>
          <w:sz w:val="32"/>
          <w:szCs w:val="32"/>
          <w:highlight w:val="none"/>
        </w:rPr>
        <w:t xml:space="preserve">六、</w:t>
      </w:r>
      <w:bookmarkEnd w:id="158"/>
      <w:r/>
      <w:bookmarkEnd w:id="159"/>
      <w:r/>
      <w:bookmarkEnd w:id="160"/>
      <w:r/>
      <w:bookmarkEnd w:id="161"/>
      <w:r>
        <w:rPr>
          <w:rFonts w:hint="eastAsia" w:ascii="仿宋" w:hAnsi="仿宋" w:eastAsia="仿宋" w:cs="仿宋"/>
          <w:b/>
          <w:bCs/>
          <w:color w:val="auto"/>
          <w:sz w:val="32"/>
          <w:szCs w:val="32"/>
          <w:highlight w:val="none"/>
        </w:rPr>
        <w:t xml:space="preserve">成交</w:t>
      </w:r>
      <w:r/>
    </w:p>
    <w:p>
      <w:pPr>
        <w:ind w:firstLine="600"/>
        <w:keepLines/>
        <w:keepNext/>
        <w:spacing w:line="520" w:lineRule="exact"/>
        <w:rPr>
          <w:rFonts w:hint="eastAsia" w:ascii="仿宋" w:hAnsi="仿宋" w:eastAsia="仿宋" w:cs="仿宋"/>
          <w:bCs/>
          <w:color w:val="auto"/>
          <w:sz w:val="30"/>
          <w:szCs w:val="30"/>
          <w:highlight w:val="none"/>
        </w:rPr>
        <w:outlineLvl w:val="3"/>
      </w:pPr>
      <w:r/>
      <w:bookmarkStart w:id="162" w:name="_Toc513029238"/>
      <w:r/>
      <w:bookmarkStart w:id="163" w:name="_Toc20823310"/>
      <w:r/>
      <w:bookmarkStart w:id="164" w:name="_Toc16938554"/>
      <w:r>
        <w:rPr>
          <w:rFonts w:hint="eastAsia" w:ascii="仿宋" w:hAnsi="仿宋" w:eastAsia="仿宋" w:cs="仿宋"/>
          <w:bCs/>
          <w:color w:val="auto"/>
          <w:sz w:val="30"/>
          <w:szCs w:val="30"/>
          <w:highlight w:val="none"/>
        </w:rPr>
        <w:t xml:space="preserve">28、</w:t>
      </w:r>
      <w:bookmarkEnd w:id="162"/>
      <w:r>
        <w:rPr>
          <w:rFonts w:hint="eastAsia" w:ascii="仿宋" w:hAnsi="仿宋" w:eastAsia="仿宋" w:cs="仿宋"/>
          <w:bCs/>
          <w:color w:val="auto"/>
          <w:sz w:val="30"/>
          <w:szCs w:val="30"/>
          <w:highlight w:val="none"/>
        </w:rPr>
        <w:t xml:space="preserve">确定</w:t>
      </w:r>
      <w:bookmarkEnd w:id="163"/>
      <w:r/>
      <w:bookmarkEnd w:id="164"/>
      <w:r>
        <w:rPr>
          <w:rFonts w:hint="eastAsia" w:ascii="仿宋" w:hAnsi="仿宋" w:eastAsia="仿宋" w:cs="仿宋"/>
          <w:bCs/>
          <w:color w:val="auto"/>
          <w:sz w:val="30"/>
          <w:szCs w:val="30"/>
          <w:highlight w:val="none"/>
        </w:rPr>
        <w:t xml:space="preserve">成交单位</w:t>
      </w:r>
      <w:r/>
    </w:p>
    <w:p>
      <w:pPr>
        <w:ind w:firstLine="480"/>
        <w:spacing w:line="520" w:lineRule="exact"/>
        <w:tabs>
          <w:tab w:val="left" w:pos="900" w:leader="none"/>
        </w:tabs>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28.1</w:t>
      </w:r>
      <w:r>
        <w:rPr>
          <w:rFonts w:hint="eastAsia" w:ascii="仿宋" w:hAnsi="仿宋" w:eastAsia="仿宋" w:cs="仿宋"/>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tabs>
          <w:tab w:val="left" w:pos="900" w:leader="none"/>
        </w:tabs>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28.2采购人从评审报告提出的成交候选供应商中，按照排序由高到低的原则确定成交供应商。</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按以下第</w:t>
      </w:r>
      <w:r>
        <w:rPr>
          <w:rFonts w:hint="eastAsia" w:ascii="仿宋" w:hAnsi="仿宋" w:eastAsia="仿宋" w:cs="仿宋"/>
          <w:bCs/>
          <w:color w:val="auto"/>
          <w:sz w:val="24"/>
          <w:highlight w:val="none"/>
          <w:u w:val="single"/>
          <w:lang w:val="zh-CN"/>
        </w:rPr>
        <w:t xml:space="preserve">（</w:t>
      </w:r>
      <w:r>
        <w:rPr>
          <w:rFonts w:hint="eastAsia" w:ascii="仿宋" w:hAnsi="仿宋" w:eastAsia="仿宋" w:cs="仿宋"/>
          <w:bCs/>
          <w:color w:val="auto"/>
          <w:sz w:val="24"/>
          <w:highlight w:val="none"/>
          <w:u w:val="single"/>
        </w:rPr>
        <w:t xml:space="preserve"> 1 </w:t>
      </w:r>
      <w:r>
        <w:rPr>
          <w:rFonts w:hint="eastAsia" w:ascii="仿宋" w:hAnsi="仿宋" w:eastAsia="仿宋" w:cs="仿宋"/>
          <w:bCs/>
          <w:color w:val="auto"/>
          <w:sz w:val="24"/>
          <w:highlight w:val="none"/>
          <w:u w:val="single"/>
          <w:lang w:val="zh-CN"/>
        </w:rPr>
        <w:t xml:space="preserve">）</w:t>
      </w:r>
      <w:r>
        <w:rPr>
          <w:rFonts w:hint="eastAsia" w:ascii="仿宋" w:hAnsi="仿宋" w:eastAsia="仿宋" w:cs="仿宋"/>
          <w:bCs/>
          <w:color w:val="auto"/>
          <w:sz w:val="24"/>
          <w:highlight w:val="none"/>
          <w:lang w:val="zh-CN"/>
        </w:rPr>
        <w:t xml:space="preserve">种方式确定成交供应商</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（1）磋商小组直接确定排名第一的</w:t>
      </w:r>
      <w:r>
        <w:rPr>
          <w:rFonts w:hint="eastAsia" w:ascii="仿宋" w:hAnsi="仿宋" w:eastAsia="仿宋" w:cs="仿宋"/>
          <w:bCs/>
          <w:color w:val="auto"/>
          <w:sz w:val="24"/>
          <w:szCs w:val="21"/>
          <w:highlight w:val="none"/>
        </w:rPr>
        <w:t xml:space="preserve">成交候选供应商</w:t>
      </w:r>
      <w:r>
        <w:rPr>
          <w:rFonts w:hint="eastAsia" w:ascii="仿宋" w:hAnsi="仿宋" w:eastAsia="仿宋" w:cs="仿宋"/>
          <w:bCs/>
          <w:color w:val="auto"/>
          <w:sz w:val="24"/>
          <w:highlight w:val="none"/>
          <w:lang w:val="zh-CN"/>
        </w:rPr>
        <w:t xml:space="preserve">为成交供应商；</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（2）采购人</w:t>
      </w:r>
      <w:r>
        <w:rPr>
          <w:rFonts w:hint="eastAsia" w:ascii="仿宋" w:hAnsi="仿宋" w:eastAsia="仿宋" w:cs="仿宋"/>
          <w:bCs/>
          <w:color w:val="auto"/>
          <w:sz w:val="24"/>
          <w:szCs w:val="21"/>
          <w:highlight w:val="none"/>
        </w:rPr>
        <w:t xml:space="preserve">从评审报告提出</w:t>
      </w:r>
      <w:r>
        <w:rPr>
          <w:rFonts w:hint="eastAsia" w:ascii="仿宋" w:hAnsi="仿宋" w:eastAsia="仿宋" w:cs="仿宋"/>
          <w:bCs/>
          <w:color w:val="auto"/>
          <w:sz w:val="24"/>
          <w:highlight w:val="none"/>
          <w:lang w:val="zh-CN"/>
        </w:rPr>
        <w:t xml:space="preserve">的</w:t>
      </w:r>
      <w:r>
        <w:rPr>
          <w:rFonts w:hint="eastAsia" w:ascii="仿宋" w:hAnsi="仿宋" w:eastAsia="仿宋" w:cs="仿宋"/>
          <w:bCs/>
          <w:color w:val="auto"/>
          <w:sz w:val="24"/>
          <w:szCs w:val="21"/>
          <w:highlight w:val="none"/>
        </w:rPr>
        <w:t xml:space="preserve">成交候选供应商</w:t>
      </w:r>
      <w:r>
        <w:rPr>
          <w:rFonts w:hint="eastAsia" w:ascii="仿宋" w:hAnsi="仿宋" w:eastAsia="仿宋" w:cs="仿宋"/>
          <w:bCs/>
          <w:color w:val="auto"/>
          <w:sz w:val="24"/>
          <w:highlight w:val="none"/>
          <w:lang w:val="zh-CN"/>
        </w:rPr>
        <w:t xml:space="preserve">中按顺序确定成交供应商。</w:t>
      </w:r>
      <w:r/>
    </w:p>
    <w:p>
      <w:pPr>
        <w:ind w:firstLine="480"/>
        <w:spacing w:line="520" w:lineRule="exact"/>
        <w:tabs>
          <w:tab w:val="left" w:pos="900" w:leader="none"/>
        </w:tabs>
        <w:rPr>
          <w:rFonts w:hint="eastAsia" w:ascii="仿宋" w:hAnsi="仿宋" w:eastAsia="仿宋" w:cs="仿宋"/>
          <w:bCs/>
          <w:color w:val="auto"/>
          <w:sz w:val="24"/>
          <w:szCs w:val="21"/>
          <w:highlight w:val="none"/>
        </w:rPr>
      </w:pPr>
      <w:r>
        <w:rPr>
          <w:rFonts w:hint="eastAsia" w:ascii="仿宋" w:hAnsi="仿宋" w:eastAsia="仿宋" w:cs="仿宋"/>
          <w:bCs/>
          <w:color w:val="auto"/>
          <w:sz w:val="24"/>
          <w:highlight w:val="none"/>
          <w:lang w:val="zh-CN"/>
        </w:rPr>
        <w:t xml:space="preserve">按第</w:t>
      </w: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种方式确定成交供应商的，</w:t>
      </w:r>
      <w:r>
        <w:rPr>
          <w:rFonts w:hint="eastAsia" w:ascii="仿宋" w:hAnsi="仿宋" w:eastAsia="仿宋" w:cs="仿宋"/>
          <w:bCs/>
          <w:color w:val="auto"/>
          <w:sz w:val="24"/>
          <w:highlight w:val="none"/>
        </w:rPr>
        <w:t xml:space="preserve">采购代理机构</w:t>
      </w:r>
      <w:r>
        <w:rPr>
          <w:rFonts w:hint="eastAsia" w:ascii="仿宋" w:hAnsi="仿宋" w:eastAsia="仿宋" w:cs="仿宋"/>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auto"/>
          <w:sz w:val="24"/>
          <w:szCs w:val="21"/>
          <w:highlight w:val="none"/>
        </w:rPr>
        <w:t xml:space="preserve">成交候选供应商</w:t>
      </w:r>
      <w:r>
        <w:rPr>
          <w:rFonts w:hint="eastAsia" w:ascii="仿宋" w:hAnsi="仿宋" w:eastAsia="仿宋" w:cs="仿宋"/>
          <w:bCs/>
          <w:color w:val="auto"/>
          <w:sz w:val="24"/>
          <w:highlight w:val="none"/>
          <w:lang w:val="zh-CN"/>
        </w:rPr>
        <w:t xml:space="preserve">中按顺序确定成交供应商。</w:t>
      </w:r>
      <w:r/>
    </w:p>
    <w:p>
      <w:pPr>
        <w:ind w:firstLine="480"/>
        <w:spacing w:line="520" w:lineRule="exact"/>
        <w:tabs>
          <w:tab w:val="left" w:pos="900" w:leader="none"/>
        </w:tabs>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28.3成交供应商确定后，采购代理机构将在“宿迁市政府采购网”发布成交结果公告，公告期限为1个工作日。</w:t>
      </w:r>
      <w:r/>
    </w:p>
    <w:p>
      <w:pPr>
        <w:ind w:firstLine="480"/>
        <w:spacing w:line="520" w:lineRule="exact"/>
        <w:tabs>
          <w:tab w:val="left" w:pos="900" w:leader="none"/>
        </w:tabs>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28.4若有充分证据证明，成交供应商出现下列情况之一的，一经查实，将被取消成交资格：</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28.4.1提供虚假材料谋取成交的。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28.4.2与评审专家、采购人、其他供应商或者</w:t>
      </w:r>
      <w:r>
        <w:rPr>
          <w:rFonts w:hint="eastAsia" w:ascii="仿宋" w:hAnsi="仿宋" w:eastAsia="仿宋" w:cs="仿宋"/>
          <w:color w:val="auto"/>
          <w:sz w:val="24"/>
          <w:szCs w:val="21"/>
          <w:highlight w:val="none"/>
        </w:rPr>
        <w:t xml:space="preserve">采购代理机构</w:t>
      </w:r>
      <w:r>
        <w:rPr>
          <w:rFonts w:hint="eastAsia" w:ascii="仿宋" w:hAnsi="仿宋" w:eastAsia="仿宋" w:cs="仿宋"/>
          <w:bCs/>
          <w:color w:val="auto"/>
          <w:sz w:val="24"/>
          <w:szCs w:val="21"/>
          <w:highlight w:val="none"/>
        </w:rPr>
        <w:t xml:space="preserve">工作人员恶意串通的。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28.4.3向评审专家、采购人或</w:t>
      </w:r>
      <w:r>
        <w:rPr>
          <w:rFonts w:hint="eastAsia" w:ascii="仿宋" w:hAnsi="仿宋" w:eastAsia="仿宋" w:cs="仿宋"/>
          <w:color w:val="auto"/>
          <w:sz w:val="24"/>
          <w:szCs w:val="21"/>
          <w:highlight w:val="none"/>
        </w:rPr>
        <w:t xml:space="preserve">采购代理机构</w:t>
      </w:r>
      <w:r>
        <w:rPr>
          <w:rFonts w:hint="eastAsia" w:ascii="仿宋" w:hAnsi="仿宋" w:eastAsia="仿宋" w:cs="仿宋"/>
          <w:bCs/>
          <w:color w:val="auto"/>
          <w:sz w:val="24"/>
          <w:szCs w:val="21"/>
          <w:highlight w:val="none"/>
        </w:rPr>
        <w:t xml:space="preserve">工作人员行贿或者提供其他不正当利益的。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28.4.4恶意竞争，最后报价明显低于其自身合理成本且又无法提供证明的。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28.4.5不满足本磋商文件规定的实质性要求，但在评审过程中又未被磋商小组发现的。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28.4.6成交后无正当理由拒不与采购人签订政府采购合同或者未按照磋商文件确定的事项签订政府采购合同的。</w:t>
      </w:r>
      <w:r/>
    </w:p>
    <w:p>
      <w:pPr>
        <w:ind w:firstLine="480"/>
        <w:spacing w:line="5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28.4.7将政府采购合同转包的。</w:t>
      </w:r>
      <w:r/>
    </w:p>
    <w:p>
      <w:pPr>
        <w:ind w:firstLine="600"/>
        <w:keepLines/>
        <w:keepNext/>
        <w:spacing w:line="520" w:lineRule="exact"/>
        <w:rPr>
          <w:rFonts w:hint="eastAsia" w:ascii="仿宋" w:hAnsi="仿宋" w:eastAsia="仿宋" w:cs="仿宋"/>
          <w:bCs/>
          <w:color w:val="auto"/>
          <w:sz w:val="30"/>
          <w:szCs w:val="30"/>
          <w:highlight w:val="none"/>
        </w:rPr>
        <w:outlineLvl w:val="3"/>
      </w:pPr>
      <w:r/>
      <w:bookmarkStart w:id="165" w:name="_Toc200451960"/>
      <w:r>
        <w:rPr>
          <w:rFonts w:hint="eastAsia" w:ascii="仿宋" w:hAnsi="仿宋" w:eastAsia="仿宋" w:cs="仿宋"/>
          <w:bCs/>
          <w:color w:val="auto"/>
          <w:sz w:val="30"/>
          <w:szCs w:val="30"/>
          <w:highlight w:val="none"/>
        </w:rPr>
        <w:t xml:space="preserve">29、质疑处理</w:t>
      </w:r>
      <w:bookmarkEnd w:id="165"/>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29.2.2对采购过程提出质疑的，为各采购程序环节结束之日。</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29.2.3对成交结果提出质疑的，为成交结果公告期限届满之日。</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4"/>
          <w:szCs w:val="21"/>
          <w:highlight w:val="none"/>
        </w:rPr>
        <w:t xml:space="preserve">采购代理机构</w:t>
      </w:r>
      <w:r>
        <w:rPr>
          <w:rFonts w:hint="eastAsia" w:ascii="仿宋" w:hAnsi="仿宋" w:eastAsia="仿宋" w:cs="仿宋"/>
          <w:color w:val="auto"/>
          <w:sz w:val="24"/>
          <w:szCs w:val="24"/>
          <w:highlight w:val="none"/>
        </w:rPr>
        <w:t xml:space="preserve">、采购人将只对供应商第一次质疑作出答复。</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供应商应登录“苏采云”系统，从“项目质疑申请”模块向采购人、采购代理机构提出质疑或以书面形式向采购人或者其委托的采购代理机构提出质疑。质疑超出采购机构代理范围的，投标人应当向采购人提出。</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接收质疑函的方式：将质疑函以书面形式由法定代表人或法人授权代表邮寄或现场送达采购人或委托的采购代理机构。</w:t>
      </w:r>
      <w:r/>
    </w:p>
    <w:p>
      <w:pPr>
        <w:ind w:firstLine="480"/>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rPr>
        <w:t xml:space="preserve"> 宿迁市自然资源和规划局宿城分局/江苏文鼎工程管理有限公司 </w:t>
      </w:r>
      <w:r/>
    </w:p>
    <w:p>
      <w:pPr>
        <w:ind w:firstLine="480"/>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0527-84381206/13218916011 </w:t>
      </w:r>
      <w:r/>
    </w:p>
    <w:p>
      <w:pPr>
        <w:ind w:firstLine="480"/>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single"/>
        </w:rPr>
        <w:t xml:space="preserve">宿迁市宿城区市民服务中心10楼/江苏省宿迁经济技术开发区金茂府二期1幢109商铺</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 以下情形的质疑不予受理</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29.5.1内容不符合《政府采购质疑和投诉办法》第十二条规定的质疑。</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29.5.2超出政府采购法定期限的质疑。</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29.5.3以传真、电子邮件等方式递交的非原件形式的质疑。</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29.6供应商提出书面质疑必须有理、有据，不得捏造事实、提供虚假材料进行恶意质疑。否则，一经查实，</w:t>
      </w:r>
      <w:r>
        <w:rPr>
          <w:rFonts w:hint="eastAsia" w:ascii="仿宋" w:hAnsi="仿宋" w:eastAsia="仿宋" w:cs="仿宋"/>
          <w:color w:val="auto"/>
          <w:sz w:val="24"/>
          <w:szCs w:val="21"/>
          <w:highlight w:val="none"/>
        </w:rPr>
        <w:t xml:space="preserve">采购代理机构</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20" w:lineRule="exact"/>
        <w:rPr>
          <w:rFonts w:hint="eastAsia" w:ascii="仿宋" w:hAnsi="仿宋" w:eastAsia="仿宋" w:cs="仿宋"/>
          <w:bCs/>
          <w:color w:val="auto"/>
          <w:sz w:val="30"/>
          <w:szCs w:val="30"/>
          <w:highlight w:val="none"/>
        </w:rPr>
        <w:outlineLvl w:val="3"/>
      </w:pPr>
      <w:r>
        <w:rPr>
          <w:rFonts w:hint="eastAsia" w:ascii="仿宋" w:hAnsi="仿宋" w:eastAsia="仿宋" w:cs="仿宋"/>
          <w:bCs/>
          <w:color w:val="auto"/>
          <w:sz w:val="30"/>
          <w:szCs w:val="30"/>
          <w:highlight w:val="none"/>
        </w:rPr>
        <w:t xml:space="preserve">30、成交通知书</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520" w:lineRule="exact"/>
        <w:rPr>
          <w:rFonts w:hint="eastAsia" w:ascii="仿宋" w:hAnsi="仿宋" w:eastAsia="仿宋" w:cs="仿宋"/>
          <w:b/>
          <w:bCs/>
          <w:color w:val="auto"/>
          <w:sz w:val="32"/>
          <w:szCs w:val="32"/>
          <w:highlight w:val="none"/>
        </w:rPr>
        <w:outlineLvl w:val="2"/>
      </w:pPr>
      <w:r/>
      <w:bookmarkStart w:id="166" w:name="_Toc20823308"/>
      <w:r/>
      <w:bookmarkStart w:id="167" w:name="_Toc120614220"/>
      <w:r/>
      <w:bookmarkStart w:id="168" w:name="_Toc513029236"/>
      <w:r/>
      <w:bookmarkStart w:id="169" w:name="_Toc16938552"/>
      <w:r>
        <w:rPr>
          <w:rFonts w:hint="eastAsia" w:ascii="仿宋" w:hAnsi="仿宋" w:eastAsia="仿宋" w:cs="仿宋"/>
          <w:b/>
          <w:bCs/>
          <w:color w:val="auto"/>
          <w:sz w:val="32"/>
          <w:szCs w:val="32"/>
          <w:highlight w:val="none"/>
        </w:rPr>
        <w:t xml:space="preserve">七、授予合同</w:t>
      </w:r>
      <w:bookmarkEnd w:id="166"/>
      <w:r/>
      <w:bookmarkEnd w:id="167"/>
      <w:r/>
      <w:bookmarkEnd w:id="168"/>
      <w:r/>
      <w:bookmarkEnd w:id="169"/>
      <w:r/>
      <w:r/>
    </w:p>
    <w:p>
      <w:pPr>
        <w:ind w:firstLine="600"/>
        <w:keepLines/>
        <w:keepNext/>
        <w:spacing w:line="520" w:lineRule="exact"/>
        <w:rPr>
          <w:rFonts w:hint="eastAsia" w:ascii="仿宋" w:hAnsi="仿宋" w:eastAsia="仿宋" w:cs="仿宋"/>
          <w:bCs/>
          <w:color w:val="auto"/>
          <w:sz w:val="30"/>
          <w:szCs w:val="30"/>
          <w:highlight w:val="none"/>
        </w:rPr>
        <w:outlineLvl w:val="3"/>
      </w:pPr>
      <w:r/>
      <w:bookmarkStart w:id="170" w:name="_Toc20823309"/>
      <w:r/>
      <w:bookmarkStart w:id="171" w:name="_Toc513029237"/>
      <w:r/>
      <w:bookmarkStart w:id="172" w:name="_Toc16938553"/>
      <w:r>
        <w:rPr>
          <w:rFonts w:hint="eastAsia" w:ascii="仿宋" w:hAnsi="仿宋" w:eastAsia="仿宋" w:cs="仿宋"/>
          <w:bCs/>
          <w:color w:val="auto"/>
          <w:sz w:val="30"/>
          <w:szCs w:val="30"/>
          <w:highlight w:val="none"/>
        </w:rPr>
        <w:t xml:space="preserve">31. 签订合同</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.l成交供应商应当在成交通知书发出之日起15日内，按照磋商文件确定的事项与采购人签订政府采购合同。</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31.4本项目的非主体、非关键性工作是否允许分包按以下第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ind w:firstLine="480"/>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    /   ；</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31.5履约保证金</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该项目</w:t>
      </w:r>
      <w:r>
        <w:rPr>
          <w:rFonts w:hint="eastAsia" w:ascii="仿宋" w:hAnsi="仿宋" w:eastAsia="仿宋" w:cs="仿宋"/>
          <w:bCs/>
          <w:color w:val="auto"/>
          <w:sz w:val="24"/>
          <w:highlight w:val="none"/>
          <w:lang w:val="zh-CN"/>
        </w:rPr>
        <w:t xml:space="preserve">不收取履约保证金。</w:t>
      </w:r>
      <w:r/>
    </w:p>
    <w:p>
      <w:pPr>
        <w:ind w:firstLine="600"/>
        <w:keepLines/>
        <w:keepNext/>
        <w:spacing w:line="520" w:lineRule="exact"/>
        <w:rPr>
          <w:rFonts w:hint="eastAsia" w:ascii="仿宋" w:hAnsi="仿宋" w:eastAsia="仿宋" w:cs="仿宋"/>
          <w:bCs/>
          <w:color w:val="auto"/>
          <w:sz w:val="30"/>
          <w:szCs w:val="30"/>
          <w:highlight w:val="none"/>
        </w:rPr>
        <w:outlineLvl w:val="3"/>
      </w:pPr>
      <w:r>
        <w:rPr>
          <w:rFonts w:hint="eastAsia" w:ascii="仿宋" w:hAnsi="仿宋" w:eastAsia="仿宋" w:cs="仿宋"/>
          <w:bCs/>
          <w:color w:val="auto"/>
          <w:sz w:val="30"/>
          <w:szCs w:val="30"/>
          <w:highlight w:val="none"/>
        </w:rPr>
        <w:t xml:space="preserve">32、标的物的追加</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0"/>
      <w:r/>
      <w:bookmarkEnd w:id="171"/>
      <w:r/>
      <w:bookmarkEnd w:id="172"/>
      <w:r/>
      <w:r/>
    </w:p>
    <w:p>
      <w:pPr>
        <w:ind w:firstLine="600"/>
        <w:keepLines/>
        <w:keepNext/>
        <w:spacing w:line="520" w:lineRule="exact"/>
        <w:rPr>
          <w:rFonts w:hint="eastAsia" w:ascii="仿宋" w:hAnsi="仿宋" w:eastAsia="仿宋" w:cs="仿宋"/>
          <w:bCs/>
          <w:color w:val="auto"/>
          <w:sz w:val="30"/>
          <w:szCs w:val="30"/>
          <w:highlight w:val="none"/>
        </w:rPr>
        <w:outlineLvl w:val="3"/>
      </w:pPr>
      <w:r/>
      <w:bookmarkStart w:id="173" w:name="_Toc20823314"/>
      <w:r/>
      <w:bookmarkStart w:id="174" w:name="_Toc120614221"/>
      <w:r/>
      <w:bookmarkStart w:id="175" w:name="_Toc16938558"/>
      <w:r/>
      <w:bookmarkStart w:id="176" w:name="_Toc479757207"/>
      <w:r/>
      <w:bookmarkStart w:id="177" w:name="_Toc513029242"/>
      <w:r>
        <w:rPr>
          <w:rFonts w:hint="eastAsia" w:ascii="仿宋" w:hAnsi="仿宋" w:eastAsia="仿宋" w:cs="仿宋"/>
          <w:bCs/>
          <w:color w:val="auto"/>
          <w:sz w:val="30"/>
          <w:szCs w:val="30"/>
          <w:highlight w:val="none"/>
        </w:rPr>
        <w:t xml:space="preserve">33、政府采购履约资金扶持政策</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33.1依</w:t>
      </w:r>
      <w:r>
        <w:rPr>
          <w:rFonts w:hint="eastAsia" w:ascii="仿宋" w:hAnsi="仿宋" w:eastAsia="仿宋" w:cs="仿宋"/>
          <w:bCs/>
          <w:color w:val="auto"/>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873"/>
        <w:ind w:firstLine="602"/>
        <w:spacing w:before="0" w:after="0"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34、验收及付款</w:t>
      </w:r>
      <w:r/>
    </w:p>
    <w:p>
      <w:pPr>
        <w:pStyle w:val="989"/>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34.1</w:t>
      </w:r>
      <w:r>
        <w:rPr>
          <w:rFonts w:hint="eastAsia" w:ascii="仿宋" w:hAnsi="仿宋" w:eastAsia="仿宋" w:cs="仿宋"/>
          <w:color w:val="auto"/>
          <w:sz w:val="24"/>
          <w:szCs w:val="24"/>
          <w:highlight w:val="none"/>
        </w:rPr>
        <w:t xml:space="preserve">供应商提交的成果资料需符合相关规范、符合采购人有关要求，并顺利通过采购人验收。</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34.2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35、付款</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bookmarkStart w:id="178" w:name="EBec7f529f50594afd871ea9378869e456"/>
      <w:r>
        <w:rPr>
          <w:rFonts w:hint="eastAsia" w:ascii="仿宋" w:hAnsi="仿宋" w:eastAsia="仿宋" w:cs="仿宋"/>
          <w:bCs/>
          <w:color w:val="auto"/>
          <w:sz w:val="24"/>
          <w:highlight w:val="none"/>
        </w:rPr>
        <w:t xml:space="preserve">按照以下</w:t>
      </w:r>
      <w:r>
        <w:rPr>
          <w:rFonts w:hint="eastAsia" w:ascii="仿宋" w:hAnsi="仿宋" w:eastAsia="仿宋" w:cs="仿宋"/>
          <w:bCs/>
          <w:color w:val="auto"/>
          <w:sz w:val="24"/>
          <w:highlight w:val="none"/>
          <w:u w:val="single"/>
        </w:rPr>
        <w:t xml:space="preserve">  服务 </w:t>
      </w:r>
      <w:r>
        <w:rPr>
          <w:rFonts w:hint="eastAsia" w:ascii="仿宋" w:hAnsi="仿宋" w:eastAsia="仿宋" w:cs="仿宋"/>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78"/>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（1）货物类项目</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预付款：合同金额的</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%，合同签订后按规定支付； </w:t>
      </w:r>
      <w:r/>
    </w:p>
    <w:p>
      <w:pPr>
        <w:ind w:firstLine="480"/>
        <w:spacing w:line="52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进度款：</w:t>
      </w:r>
      <w:bookmarkStart w:id="179" w:name="EBf1f8b954f7504a2cb44cef25707c76a6"/>
      <w:r/>
      <w:bookmarkEnd w:id="179"/>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（2）服务类项目</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预付款：合同金额的</w:t>
      </w:r>
      <w:bookmarkStart w:id="180" w:name="EBe373fd05aa034cc3a1a41aadf8509e01"/>
      <w:r>
        <w:rPr>
          <w:rFonts w:hint="eastAsia" w:ascii="仿宋" w:hAnsi="仿宋" w:eastAsia="仿宋" w:cs="仿宋"/>
          <w:bCs/>
          <w:color w:val="auto"/>
          <w:sz w:val="24"/>
          <w:highlight w:val="none"/>
          <w:u w:val="single"/>
        </w:rPr>
        <w:t xml:space="preserve"> 10 </w:t>
      </w:r>
      <w:r>
        <w:rPr>
          <w:rFonts w:hint="eastAsia" w:ascii="仿宋" w:hAnsi="仿宋" w:eastAsia="仿宋" w:cs="仿宋"/>
          <w:bCs/>
          <w:color w:val="auto"/>
          <w:sz w:val="24"/>
          <w:highlight w:val="none"/>
        </w:rPr>
        <w:t xml:space="preserve">%</w:t>
      </w:r>
      <w:bookmarkEnd w:id="180"/>
      <w:r>
        <w:rPr>
          <w:rFonts w:hint="eastAsia" w:ascii="仿宋" w:hAnsi="仿宋" w:eastAsia="仿宋" w:cs="仿宋"/>
          <w:bCs/>
          <w:color w:val="auto"/>
          <w:sz w:val="24"/>
          <w:highlight w:val="none"/>
        </w:rPr>
        <w:t xml:space="preserve">，合同签订后按规定支付；</w:t>
      </w:r>
      <w:r>
        <w:rPr>
          <w:rFonts w:hint="eastAsia" w:ascii="仿宋" w:hAnsi="仿宋" w:eastAsia="仿宋" w:cs="仿宋"/>
          <w:color w:val="auto"/>
          <w:sz w:val="24"/>
          <w:highlight w:val="none"/>
        </w:rPr>
        <w:t xml:space="preserve"> </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进度款：</w:t>
      </w:r>
      <w:bookmarkStart w:id="181" w:name="EB5e42c1c1be704ecfa15d9f8f317e8f12"/>
      <w:r/>
      <w:bookmarkEnd w:id="181"/>
      <w:r>
        <w:rPr>
          <w:rFonts w:hint="eastAsia" w:ascii="仿宋" w:hAnsi="仿宋" w:eastAsia="仿宋" w:cs="仿宋"/>
          <w:bCs/>
          <w:color w:val="auto"/>
          <w:sz w:val="24"/>
          <w:highlight w:val="none"/>
        </w:rPr>
        <w:t xml:space="preserve">（1）完成2026年度国土变更调查且收到供应商发票后10个工作日内，付至合同价款的30%；</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（2）完成全部成果，经省级检查单位检查合格后且收到供应商发票后10个工作日内，付清余款。</w:t>
      </w:r>
      <w:r/>
    </w:p>
    <w:p>
      <w:pPr>
        <w:numPr>
          <w:ilvl w:val="0"/>
          <w:numId w:val="4"/>
        </w:num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工程类项目</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预付款：合同金额的</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%，合同签订后按规定支付；</w:t>
      </w:r>
      <w:r>
        <w:rPr>
          <w:rFonts w:hint="eastAsia" w:ascii="仿宋" w:hAnsi="仿宋" w:eastAsia="仿宋" w:cs="仿宋"/>
          <w:color w:val="auto"/>
          <w:sz w:val="24"/>
          <w:highlight w:val="none"/>
        </w:rPr>
        <w:t xml:space="preserve"> </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进度款：</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w:t>
      </w:r>
      <w:r/>
    </w:p>
    <w:p>
      <w:pPr>
        <w:ind w:firstLine="480"/>
        <w:spacing w:line="520" w:lineRule="exact"/>
        <w:rPr>
          <w:rFonts w:hint="eastAsia" w:ascii="仿宋" w:hAnsi="仿宋" w:eastAsia="仿宋" w:cs="仿宋"/>
          <w:bCs/>
          <w:color w:val="auto"/>
          <w:sz w:val="24"/>
          <w:highlight w:val="none"/>
        </w:rPr>
      </w:pPr>
      <w:r/>
      <w:bookmarkStart w:id="182" w:name="EB11398ec6946f4019bc4c35221e27b04f"/>
      <w:r>
        <w:rPr>
          <w:rFonts w:hint="eastAsia" w:ascii="仿宋" w:hAnsi="仿宋" w:eastAsia="仿宋" w:cs="仿宋"/>
          <w:bCs/>
          <w:color w:val="auto"/>
          <w:sz w:val="24"/>
          <w:highlight w:val="none"/>
        </w:rPr>
        <w:t xml:space="preserve">注：在签订合同时，成交人明确表示无需预付款或者主动要求降低预付款比例的金额，采购人可不适用预付款规定。</w:t>
      </w:r>
      <w:bookmarkEnd w:id="182"/>
      <w:r/>
      <w:r/>
    </w:p>
    <w:p>
      <w:pPr>
        <w:ind w:firstLine="2640"/>
        <w:keepNext/>
        <w:spacing w:line="520" w:lineRule="exac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183" w:name="_Toc24509"/>
      <w:r>
        <w:rPr>
          <w:rStyle w:val="721"/>
          <w:rFonts w:hint="eastAsia" w:ascii="仿宋" w:hAnsi="仿宋" w:eastAsia="仿宋" w:cs="仿宋"/>
          <w:b/>
          <w:bCs/>
          <w:color w:val="auto"/>
          <w:highlight w:val="none"/>
        </w:rPr>
        <w:t xml:space="preserve">第三章  合同</w:t>
      </w:r>
      <w:bookmarkEnd w:id="173"/>
      <w:r/>
      <w:bookmarkEnd w:id="174"/>
      <w:r/>
      <w:bookmarkEnd w:id="175"/>
      <w:r/>
      <w:bookmarkEnd w:id="176"/>
      <w:r/>
      <w:bookmarkEnd w:id="177"/>
      <w:r>
        <w:rPr>
          <w:rStyle w:val="721"/>
          <w:rFonts w:hint="eastAsia" w:ascii="仿宋" w:hAnsi="仿宋" w:eastAsia="仿宋" w:cs="仿宋"/>
          <w:b/>
          <w:bCs/>
          <w:color w:val="auto"/>
          <w:highlight w:val="none"/>
        </w:rPr>
        <w:t xml:space="preserve">文本</w:t>
      </w:r>
      <w:bookmarkEnd w:id="183"/>
      <w:r/>
      <w:r/>
    </w:p>
    <w:p>
      <w:pPr>
        <w:ind w:firstLine="480"/>
        <w:spacing w:line="520" w:lineRule="exact"/>
        <w:rPr>
          <w:rFonts w:hint="eastAsia" w:ascii="仿宋" w:hAnsi="仿宋" w:eastAsia="仿宋" w:cs="仿宋"/>
          <w:bCs/>
          <w:color w:val="auto"/>
          <w:sz w:val="24"/>
          <w:szCs w:val="21"/>
          <w:highlight w:val="none"/>
        </w:rPr>
      </w:pPr>
      <w:r/>
      <w:bookmarkStart w:id="184" w:name="_Toc20823315"/>
      <w:r/>
      <w:bookmarkStart w:id="185" w:name="_Toc513029243"/>
      <w:r/>
      <w:bookmarkStart w:id="186" w:name="_Toc16938559"/>
      <w:r/>
      <w:r/>
    </w:p>
    <w:p>
      <w:pPr>
        <w:ind w:firstLine="480"/>
        <w:spacing w:line="52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24"/>
          <w:szCs w:val="21"/>
          <w:highlight w:val="none"/>
        </w:rPr>
        <w:t xml:space="preserve">以下为成交后签定本项目合同的通用条款，成交供应商不得提出实质性的修改。</w:t>
      </w:r>
      <w:bookmarkEnd w:id="184"/>
      <w:r/>
      <w:bookmarkEnd w:id="185"/>
      <w:r/>
      <w:bookmarkEnd w:id="186"/>
      <w:r/>
      <w:r/>
    </w:p>
    <w:p>
      <w:pPr>
        <w:jc w:val="center"/>
        <w:spacing w:before="145" w:after="145" w:line="520" w:lineRule="exact"/>
        <w:rPr>
          <w:rFonts w:hint="eastAsia" w:ascii="仿宋" w:hAnsi="仿宋" w:eastAsia="仿宋" w:cs="仿宋"/>
          <w:b/>
          <w:color w:val="auto"/>
          <w:sz w:val="30"/>
          <w:szCs w:val="21"/>
          <w:highlight w:val="none"/>
        </w:rPr>
      </w:pPr>
      <w:r>
        <w:rPr>
          <w:rFonts w:hint="eastAsia" w:ascii="仿宋" w:hAnsi="仿宋" w:eastAsia="仿宋" w:cs="仿宋"/>
          <w:b/>
          <w:color w:val="auto"/>
          <w:sz w:val="30"/>
          <w:szCs w:val="21"/>
          <w:highlight w:val="none"/>
        </w:rPr>
      </w:r>
      <w:r/>
    </w:p>
    <w:p>
      <w:pPr>
        <w:jc w:val="center"/>
        <w:spacing w:before="145" w:after="145" w:line="520" w:lineRule="exact"/>
        <w:rPr>
          <w:rFonts w:hint="eastAsia" w:ascii="仿宋" w:hAnsi="仿宋" w:eastAsia="仿宋" w:cs="仿宋"/>
          <w:b/>
          <w:color w:val="auto"/>
          <w:sz w:val="30"/>
          <w:szCs w:val="21"/>
          <w:highlight w:val="none"/>
        </w:rPr>
      </w:pPr>
      <w:r/>
      <w:bookmarkStart w:id="187" w:name="_Toc16938590"/>
      <w:r/>
      <w:bookmarkStart w:id="188" w:name="_Toc20823346"/>
      <w:r/>
      <w:bookmarkStart w:id="189" w:name="_Hlt16619350"/>
      <w:r/>
      <w:bookmarkStart w:id="190" w:name="_Toc120614244"/>
      <w:r/>
      <w:bookmarkStart w:id="191" w:name="_Toc479757211"/>
      <w:r/>
      <w:bookmarkStart w:id="192" w:name="_Toc462564139"/>
      <w:r/>
      <w:r/>
    </w:p>
    <w:p>
      <w:pPr>
        <w:jc w:val="center"/>
        <w:spacing w:before="145" w:after="145" w:line="520" w:lineRule="exact"/>
        <w:rPr>
          <w:rFonts w:hint="eastAsia" w:ascii="仿宋" w:hAnsi="仿宋" w:eastAsia="仿宋" w:cs="仿宋"/>
          <w:b/>
          <w:color w:val="auto"/>
          <w:sz w:val="30"/>
          <w:szCs w:val="21"/>
          <w:highlight w:val="none"/>
        </w:rPr>
        <w:outlineLvl w:val="0"/>
      </w:pPr>
      <w:r/>
      <w:bookmarkStart w:id="193" w:name="_Toc21663"/>
      <w:r>
        <w:rPr>
          <w:rFonts w:hint="eastAsia" w:ascii="仿宋" w:hAnsi="仿宋" w:eastAsia="仿宋" w:cs="仿宋"/>
          <w:b/>
          <w:color w:val="auto"/>
          <w:sz w:val="30"/>
          <w:szCs w:val="21"/>
          <w:highlight w:val="none"/>
        </w:rPr>
        <w:t xml:space="preserve">2026年宿城区国土变更调查及林草湿沙调查监测工作政府采购合同</w:t>
      </w:r>
      <w:bookmarkEnd w:id="193"/>
      <w:r/>
      <w:r/>
    </w:p>
    <w:p>
      <w:pPr>
        <w:jc w:val="center"/>
        <w:spacing w:before="145" w:after="145" w:line="520" w:lineRule="exact"/>
        <w:rPr>
          <w:rFonts w:hint="eastAsia" w:ascii="仿宋" w:hAnsi="仿宋" w:eastAsia="仿宋" w:cs="仿宋"/>
          <w:b/>
          <w:bCs/>
          <w:color w:val="auto"/>
          <w:sz w:val="30"/>
          <w:szCs w:val="20"/>
          <w:highlight w:val="none"/>
        </w:rPr>
        <w:outlineLvl w:val="0"/>
      </w:pPr>
      <w:r/>
      <w:bookmarkStart w:id="194" w:name="_Toc28232"/>
      <w:r>
        <w:rPr>
          <w:rFonts w:hint="eastAsia" w:ascii="仿宋" w:hAnsi="仿宋" w:eastAsia="仿宋" w:cs="仿宋"/>
          <w:b/>
          <w:color w:val="auto"/>
          <w:sz w:val="30"/>
          <w:szCs w:val="21"/>
          <w:highlight w:val="none"/>
        </w:rPr>
        <w:t xml:space="preserve">合同编号：（</w:t>
      </w:r>
      <w:r>
        <w:rPr>
          <w:rFonts w:hint="eastAsia" w:ascii="仿宋" w:hAnsi="仿宋" w:eastAsia="仿宋" w:cs="仿宋"/>
          <w:b/>
          <w:color w:val="auto"/>
          <w:sz w:val="30"/>
          <w:szCs w:val="21"/>
          <w:highlight w:val="none"/>
          <w:lang w:eastAsia="zh-CN"/>
        </w:rPr>
        <w:t xml:space="preserve">JSZC-321302-WDGC-C2026-0002</w:t>
      </w:r>
      <w:r>
        <w:rPr>
          <w:rFonts w:hint="eastAsia" w:ascii="仿宋" w:hAnsi="仿宋" w:eastAsia="仿宋" w:cs="仿宋"/>
          <w:b/>
          <w:color w:val="auto"/>
          <w:sz w:val="30"/>
          <w:szCs w:val="21"/>
          <w:highlight w:val="none"/>
        </w:rPr>
        <w:t xml:space="preserve">001）</w:t>
      </w:r>
      <w:bookmarkEnd w:id="194"/>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项目名称：2026年宿城区国土变更调查及林草湿沙调查监测工作</w:t>
      </w:r>
      <w:r/>
    </w:p>
    <w:p>
      <w:pPr>
        <w:ind w:firstLine="48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JSZC-321302-WDGC-C2026-0002</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甲方：（买方）_________</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乙方：（卖方）_________</w:t>
      </w:r>
      <w:r/>
    </w:p>
    <w:p>
      <w:pPr>
        <w:ind w:firstLine="464"/>
        <w:spacing w:line="520" w:lineRule="exact"/>
        <w:rPr>
          <w:rStyle w:val="1015"/>
          <w:rFonts w:hint="eastAsia" w:ascii="仿宋" w:hAnsi="仿宋" w:eastAsia="仿宋" w:cs="仿宋"/>
          <w:color w:val="auto"/>
          <w:spacing w:val="-4"/>
          <w:sz w:val="24"/>
          <w:highlight w:val="none"/>
        </w:rPr>
      </w:pPr>
      <w:r>
        <w:rPr>
          <w:rStyle w:val="1015"/>
          <w:rFonts w:hint="eastAsia" w:ascii="仿宋" w:hAnsi="仿宋" w:eastAsia="仿宋" w:cs="仿宋"/>
          <w:color w:val="auto"/>
          <w:spacing w:val="-4"/>
          <w:sz w:val="24"/>
          <w:highlight w:val="none"/>
        </w:rPr>
        <w:t xml:space="preserve">甲、乙双方根据2026年宿城区国土变更调查及林草湿沙调查监测工作（项目编号：JSZC-321302-WDGC-C2026-0002）竞争性磋商的结果，签署本合同。</w:t>
      </w:r>
      <w:r/>
    </w:p>
    <w:p>
      <w:pPr>
        <w:ind w:firstLine="464"/>
        <w:spacing w:line="520" w:lineRule="exact"/>
        <w:rPr>
          <w:rStyle w:val="1015"/>
          <w:rFonts w:hint="eastAsia" w:ascii="仿宋" w:hAnsi="仿宋" w:eastAsia="仿宋" w:cs="仿宋"/>
          <w:color w:val="auto"/>
          <w:spacing w:val="-4"/>
          <w:sz w:val="24"/>
          <w:highlight w:val="none"/>
        </w:rPr>
      </w:pPr>
      <w:r/>
      <w:bookmarkStart w:id="195" w:name="_Hlt16619369"/>
      <w:r/>
      <w:bookmarkEnd w:id="195"/>
      <w:r>
        <w:rPr>
          <w:rStyle w:val="1015"/>
          <w:rFonts w:hint="eastAsia" w:ascii="仿宋" w:hAnsi="仿宋" w:eastAsia="仿宋" w:cs="仿宋"/>
          <w:color w:val="auto"/>
          <w:spacing w:val="-4"/>
          <w:sz w:val="24"/>
          <w:highlight w:val="none"/>
        </w:rPr>
        <w:t xml:space="preserve"> 依照《中华人民共和国政府采购法》及其实施条例、《民法典》及其他有关法律、行政法规，遵循平等、自愿、公平和诚实信用的原则，双方就采购编号：</w:t>
      </w:r>
      <w:r>
        <w:rPr>
          <w:rStyle w:val="1015"/>
          <w:rFonts w:hint="eastAsia" w:ascii="仿宋" w:hAnsi="仿宋" w:eastAsia="仿宋" w:cs="仿宋"/>
          <w:color w:val="auto"/>
          <w:spacing w:val="-4"/>
          <w:sz w:val="24"/>
          <w:highlight w:val="none"/>
          <w:u w:val="single"/>
        </w:rPr>
        <w:t xml:space="preserve">JSZC-321302-WDGC-C2026-0002  2026年宿城区国土变更调查及林草湿沙调查监测工作</w:t>
      </w:r>
      <w:r>
        <w:rPr>
          <w:rStyle w:val="1015"/>
          <w:rFonts w:hint="eastAsia" w:ascii="仿宋" w:hAnsi="仿宋" w:eastAsia="仿宋" w:cs="仿宋"/>
          <w:color w:val="auto"/>
          <w:spacing w:val="-4"/>
          <w:sz w:val="24"/>
          <w:highlight w:val="none"/>
        </w:rPr>
        <w:t xml:space="preserve">相关事项协商一致，达成如下合同条款：</w:t>
      </w:r>
      <w:r/>
    </w:p>
    <w:p>
      <w:pPr>
        <w:pStyle w:val="1019"/>
        <w:ind w:firstLine="482"/>
        <w:spacing w:line="520" w:lineRule="exact"/>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按照相关标准要求，根据林业外业调查进行可行性报告的编制工作，达到行业主管部门审查审批条件，并根据业主要求完成审批手续。</w:t>
      </w:r>
      <w:r/>
    </w:p>
    <w:p>
      <w:pPr>
        <w:pStyle w:val="1019"/>
        <w:ind w:firstLine="482"/>
        <w:spacing w:line="520" w:lineRule="exact"/>
        <w:rPr>
          <w:rStyle w:val="1020"/>
          <w:rFonts w:hint="eastAsia" w:ascii="仿宋" w:hAnsi="仿宋" w:eastAsia="仿宋" w:cs="仿宋"/>
          <w:b/>
          <w:bCs/>
          <w:color w:val="auto"/>
          <w:sz w:val="24"/>
          <w:szCs w:val="24"/>
          <w:highlight w:val="none"/>
        </w:rPr>
      </w:pPr>
      <w:r>
        <w:rPr>
          <w:rStyle w:val="1020"/>
          <w:rFonts w:hint="eastAsia" w:ascii="仿宋" w:hAnsi="仿宋" w:eastAsia="仿宋" w:cs="仿宋"/>
          <w:b/>
          <w:bCs/>
          <w:color w:val="auto"/>
          <w:sz w:val="24"/>
          <w:szCs w:val="24"/>
          <w:highlight w:val="none"/>
        </w:rPr>
        <w:t xml:space="preserve">一、项目内容</w:t>
      </w:r>
      <w:r/>
    </w:p>
    <w:p>
      <w:pPr>
        <w:pStyle w:val="101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1.标的名称：2026年宿城区国土变更调查及林草湿沙调查监测工作</w:t>
      </w:r>
      <w:r/>
    </w:p>
    <w:p>
      <w:pPr>
        <w:pStyle w:val="101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2.标的质量：合格。</w:t>
      </w:r>
      <w:r/>
    </w:p>
    <w:p>
      <w:pPr>
        <w:pStyle w:val="101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3.标的数量（规模）：详见合同清单。</w:t>
      </w:r>
      <w:r/>
    </w:p>
    <w:p>
      <w:pPr>
        <w:pStyle w:val="101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4.履行方式：按照磋商文件要求、响应文件内容及合同履行条款履行本合同。</w:t>
      </w:r>
      <w:r/>
    </w:p>
    <w:p>
      <w:pPr>
        <w:pStyle w:val="1019"/>
        <w:ind w:firstLine="482"/>
        <w:spacing w:line="520" w:lineRule="exact"/>
        <w:rPr>
          <w:rStyle w:val="1020"/>
          <w:rFonts w:hint="eastAsia" w:ascii="仿宋" w:hAnsi="仿宋" w:eastAsia="仿宋" w:cs="仿宋"/>
          <w:b/>
          <w:bCs/>
          <w:color w:val="auto"/>
          <w:sz w:val="24"/>
          <w:szCs w:val="24"/>
          <w:highlight w:val="none"/>
        </w:rPr>
      </w:pPr>
      <w:r>
        <w:rPr>
          <w:rStyle w:val="1020"/>
          <w:rFonts w:hint="eastAsia" w:ascii="仿宋" w:hAnsi="仿宋" w:eastAsia="仿宋" w:cs="仿宋"/>
          <w:b/>
          <w:bCs/>
          <w:color w:val="auto"/>
          <w:sz w:val="24"/>
          <w:szCs w:val="24"/>
          <w:highlight w:val="none"/>
        </w:rPr>
        <w:t xml:space="preserve">二、服务期限及地点</w:t>
      </w:r>
      <w:r/>
    </w:p>
    <w:p>
      <w:pPr>
        <w:pStyle w:val="989"/>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期：以自然资源部、江苏省自然资源厅、宿迁市自然资源和规划局进度要求开展工作，按时报送合格成果，工作全面完成后国家宣布启用2026年度变更调查成果后20日内，将工作成果按要求移交采购人接收后服务截止。</w:t>
      </w:r>
      <w:r/>
    </w:p>
    <w:p>
      <w:pPr>
        <w:pStyle w:val="989"/>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（二）服务地点：宿迁市，具体由采购人指定。</w:t>
      </w:r>
      <w:r/>
    </w:p>
    <w:p>
      <w:pPr>
        <w:pStyle w:val="1019"/>
        <w:ind w:firstLine="482"/>
        <w:spacing w:line="520" w:lineRule="exact"/>
        <w:rPr>
          <w:rStyle w:val="1020"/>
          <w:rFonts w:hint="eastAsia" w:ascii="仿宋" w:hAnsi="仿宋" w:eastAsia="仿宋" w:cs="仿宋"/>
          <w:b/>
          <w:bCs/>
          <w:color w:val="auto"/>
          <w:sz w:val="24"/>
          <w:szCs w:val="24"/>
          <w:highlight w:val="none"/>
        </w:rPr>
      </w:pPr>
      <w:r>
        <w:rPr>
          <w:rStyle w:val="1020"/>
          <w:rFonts w:hint="eastAsia" w:ascii="仿宋" w:hAnsi="仿宋" w:eastAsia="仿宋" w:cs="仿宋"/>
          <w:b/>
          <w:bCs/>
          <w:color w:val="auto"/>
          <w:sz w:val="24"/>
          <w:szCs w:val="24"/>
          <w:highlight w:val="none"/>
        </w:rPr>
        <w:t xml:space="preserve">三、合同金额及付款方式</w:t>
      </w:r>
      <w:r/>
    </w:p>
    <w:p>
      <w:pPr>
        <w:pStyle w:val="1019"/>
        <w:ind w:firstLine="464"/>
        <w:spacing w:line="520" w:lineRule="exact"/>
        <w:rPr>
          <w:rStyle w:val="1021"/>
          <w:rFonts w:hint="eastAsia" w:ascii="仿宋" w:hAnsi="仿宋" w:eastAsia="仿宋" w:cs="仿宋"/>
          <w:color w:val="auto"/>
          <w:sz w:val="24"/>
          <w:szCs w:val="24"/>
          <w:highlight w:val="none"/>
          <w:u w:val="single"/>
        </w:rPr>
      </w:pPr>
      <w:r>
        <w:rPr>
          <w:rStyle w:val="1021"/>
          <w:rFonts w:hint="eastAsia" w:ascii="仿宋" w:hAnsi="仿宋" w:eastAsia="仿宋" w:cs="仿宋"/>
          <w:color w:val="auto"/>
          <w:spacing w:val="-4"/>
          <w:sz w:val="24"/>
          <w:szCs w:val="24"/>
          <w:highlight w:val="none"/>
        </w:rPr>
        <w:t xml:space="preserve">1.本合同金额为人民币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Style w:val="1021"/>
          <w:rFonts w:hint="eastAsia" w:ascii="仿宋" w:hAnsi="仿宋" w:eastAsia="仿宋" w:cs="仿宋"/>
          <w:color w:val="auto"/>
          <w:spacing w:val="-4"/>
          <w:sz w:val="24"/>
          <w:szCs w:val="24"/>
          <w:highlight w:val="none"/>
        </w:rPr>
        <w:t xml:space="preserve">。</w:t>
      </w:r>
      <w:r/>
    </w:p>
    <w:p>
      <w:pPr>
        <w:pStyle w:val="1019"/>
        <w:ind w:firstLine="464"/>
        <w:spacing w:line="520" w:lineRule="exact"/>
        <w:rPr>
          <w:rStyle w:val="1021"/>
          <w:rFonts w:hint="eastAsia" w:ascii="仿宋" w:hAnsi="仿宋" w:eastAsia="仿宋" w:cs="仿宋"/>
          <w:color w:val="auto"/>
          <w:spacing w:val="-4"/>
          <w:sz w:val="24"/>
          <w:szCs w:val="24"/>
          <w:highlight w:val="none"/>
        </w:rPr>
      </w:pPr>
      <w:r>
        <w:rPr>
          <w:rStyle w:val="1021"/>
          <w:rFonts w:hint="eastAsia" w:ascii="仿宋" w:hAnsi="仿宋" w:eastAsia="仿宋" w:cs="仿宋"/>
          <w:color w:val="auto"/>
          <w:spacing w:val="-4"/>
          <w:sz w:val="24"/>
          <w:szCs w:val="24"/>
          <w:highlight w:val="none"/>
        </w:rPr>
        <w:t xml:space="preserve">2.付款方式：</w:t>
      </w:r>
      <w:r/>
    </w:p>
    <w:p>
      <w:pPr>
        <w:pStyle w:val="989"/>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资金支付的方式：</w:t>
      </w:r>
      <w:r/>
    </w:p>
    <w:p>
      <w:pPr>
        <w:pStyle w:val="989"/>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（1）合同签订且采购人收到成交供应商发票后10个工作日内，支付合同价款的</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0%作为预付款；</w:t>
      </w:r>
      <w:r/>
    </w:p>
    <w:p>
      <w:pPr>
        <w:pStyle w:val="989"/>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（2）完成2026年度国土变更调查且收到供应商发票后10个工作日内，付至合同价款的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（3）完成全部成果，经省级检查单位检查合格后且收到供应商发票后10个工作日内，付清余款。</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资金支付的时间：收到供应商发票10个工作日内；</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资金支付的条件：满足相应阶段的要求且收到供应商发票。</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注：在签订合同时，成交人明确表示无需预付款或者主动要求降低预付款比例的金额，采购人可不适用预付款规定。</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3.乙方账户收款信息</w:t>
      </w:r>
      <w:r/>
    </w:p>
    <w:p>
      <w:pPr>
        <w:ind w:firstLine="480"/>
        <w:spacing w:line="52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开户名称：</w:t>
      </w:r>
      <w:r>
        <w:rPr>
          <w:rFonts w:hint="eastAsia" w:ascii="仿宋" w:hAnsi="仿宋" w:eastAsia="仿宋" w:cs="仿宋"/>
          <w:bCs/>
          <w:color w:val="auto"/>
          <w:sz w:val="24"/>
          <w:highlight w:val="none"/>
          <w:u w:val="single"/>
        </w:rPr>
        <w:t xml:space="preserve">                        </w:t>
      </w:r>
      <w:r/>
    </w:p>
    <w:p>
      <w:pPr>
        <w:ind w:firstLine="480"/>
        <w:spacing w:line="520" w:lineRule="exact"/>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开户银行：</w:t>
      </w:r>
      <w:r>
        <w:rPr>
          <w:rFonts w:hint="eastAsia" w:ascii="仿宋" w:hAnsi="仿宋" w:eastAsia="仿宋" w:cs="仿宋"/>
          <w:bCs/>
          <w:color w:val="auto"/>
          <w:sz w:val="24"/>
          <w:highlight w:val="none"/>
          <w:u w:val="single"/>
        </w:rPr>
        <w:t xml:space="preserve">                        </w:t>
      </w:r>
      <w:r/>
    </w:p>
    <w:p>
      <w:pPr>
        <w:ind w:firstLine="48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开户账号：</w:t>
      </w:r>
      <w:r>
        <w:rPr>
          <w:rFonts w:hint="eastAsia" w:ascii="仿宋" w:hAnsi="仿宋" w:eastAsia="仿宋" w:cs="仿宋"/>
          <w:bCs/>
          <w:color w:val="auto"/>
          <w:sz w:val="24"/>
          <w:highlight w:val="none"/>
          <w:u w:val="single"/>
        </w:rPr>
        <w:t xml:space="preserve">                        </w:t>
      </w:r>
      <w:r/>
    </w:p>
    <w:p>
      <w:pPr>
        <w:pStyle w:val="1019"/>
        <w:ind w:firstLine="482"/>
        <w:spacing w:line="520" w:lineRule="exact"/>
        <w:rPr>
          <w:rStyle w:val="1020"/>
          <w:rFonts w:hint="eastAsia" w:ascii="仿宋" w:hAnsi="仿宋" w:eastAsia="仿宋" w:cs="仿宋"/>
          <w:b/>
          <w:bCs/>
          <w:color w:val="auto"/>
          <w:sz w:val="24"/>
          <w:szCs w:val="24"/>
          <w:highlight w:val="none"/>
        </w:rPr>
      </w:pPr>
      <w:r>
        <w:rPr>
          <w:rStyle w:val="1020"/>
          <w:rFonts w:hint="eastAsia" w:ascii="仿宋" w:hAnsi="仿宋" w:eastAsia="仿宋" w:cs="仿宋"/>
          <w:b/>
          <w:bCs/>
          <w:color w:val="auto"/>
          <w:sz w:val="24"/>
          <w:szCs w:val="24"/>
          <w:highlight w:val="none"/>
        </w:rPr>
        <w:t xml:space="preserve">四、服务内容及要求</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（一）林草湿沙化调查监测工作 </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1.变化范围确定。省级利用数字正射影像图（以下简称 DOM）开展省级变化图斑提取，县级自然资源主管部门结合收集到的管理数据等开展县级图斑自提工作，获取变化范围。同步开展林草湿荒资源属性调查；林草管理范围外，由自然资源主管部门负责开展全部地类变化调查，并及时将林草湿地类变化信息推送至同级林草主管部门开展资源属性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日常监测与更新。对于变化提取及日常监测管理中发现的新增变化图斑，通过实地调查举证，全面查清土地利用变化情况；调查林地、草地、湿地及荒漠化范围内的植被覆盖类型及其主要资源属性，产出森林覆盖率、森林蓄积量、草原产草量、草原覆盖率、国家（国际）重要湿地生态状况、荒漠化沙化土地面积、石漠化土地面积、需治理沙化土地面积等主要指标变化数据。</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地类核实确认结果通过“国土调查云”逐级提交检查，及时纳入年度国土变更调查和监测成果，确保现势性、一致性。</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汇总建库分析。按照统一的数据库标准和建库规范，形成森林、草地、湿地、沙化普查数据库并逐级汇交上报。基于普查数据库，汇集和处理调查数据，获取森林、湿地数量质量、保护管理、生态状况等和草地数量、分布、管理及沙化有关数据，产出宿城区的森林面积、湿地面积、森林覆盖率等指标数据，编制普查报告，制作专题图件。</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（二）年度国土变更调查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按照国家统一标准，依据国家下发卫星</w:t>
      </w:r>
      <w:r>
        <w:rPr>
          <w:rFonts w:hint="eastAsia" w:ascii="仿宋" w:hAnsi="仿宋" w:eastAsia="仿宋" w:cs="仿宋"/>
          <w:color w:val="auto"/>
          <w:sz w:val="24"/>
          <w:szCs w:val="24"/>
          <w:highlight w:val="none"/>
        </w:rPr>
        <w:t xml:space="preserve">遥感影像、省级下发监测图斑及森林草地湿地沙化调查监测图斑，制作工作底图并开展实地调查举证，实地调查工作底图上每一块变化图斑的地类、属性、范围、权属等实际情况；对实际地类与卫星遥感影像判读不一致的图斑，须逐一实地拍照举证；在实地调查举证基础上全面掌握2026年度的地类、面积、属性及相关图层属性信息的变化情况，更新县级国土调查数据库，形成年度变更增量包，逐级报省级核查和国家级抽查后，在2025年度国土调查数据库基础上，按照数据库更新技术要求，形成2026年度国土变更调查更新数据增量包，上报省级自然资源主管部门。</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1.开展工作底图制作</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部下发的正射影像数据基础上，叠加自主提取的遥感监测图斑、综合监管平台中的用地管理信息、跟踪图斑（包括承诺举证图斑、无法到达图斑、“互联网+”在线核查问题图斑）和县级补充提取的变化信息等数据，制作县级变更调查工作底图。</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2.实地调查举证工作</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以实地现状认定地类的原则，对工作底图中所有的调查图斑，逐图斑核实确认地类，调绘图斑边界，记录更新图斑权属、恢复属性、城镇村及工矿用地属性、废弃属性、耕地种植属性、耕地细化类型、单独图层等各类信息变化情况；对影像未能反映的新增地物进行补测和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3.城镇村庄内部土地利用现状变更调查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充分利用城市国土空间监测、地籍调查和不动产登记成果等，开展年度变更调查城镇村庄内部土地利用现状二级地类调查更新工作，在汇总时分别统计。将城市国土空间监测发现的城镇内部土地利用变化，纳入年度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4.权属界线上图和补充调查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集体土地所有权日常登记工作掌握的权属变化情况，采用增量更新的方式，开展年度变更调查权属更新，保持年度变更调查的所有权权属边界与确权登记成果一致。对权属界线发生变化的，要将已按照集体土地所有权地籍调查确定的成果，及时纳入年度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5.年度国土调查数据库更新与检查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年度国土调查数据库更新统一标准要求、技术方法及质量要求等，基于年度变更调查逐级核查结果、日常变更核查结果，结合权属界线上图和补充调查等成果，采用增量更新的方式，开展年度国土调查数据库更新。依据实际调查成果，结合城乡建设用地增减挂钩及土地综合整治等自然资源管理成果，对城镇村范围、“推（堆）土区”“光伏板区”“拆除未尽区”“工厂化种植”等单独图层范围进行更新。按照部统一技术要求，利用部提供的数据库质量检查软件，导入增量变化信息生成县级年度更新数据包，并开展更新数据包与上年度国土调查数据库的校核与数据质检。</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6.数据汇总</w:t>
      </w:r>
      <w:r/>
    </w:p>
    <w:p>
      <w:pPr>
        <w:ind w:firstLine="480"/>
        <w:jc w:val="left"/>
        <w:spacing w:line="460" w:lineRule="exact"/>
        <w:rPr>
          <w:rFonts w:hint="eastAsia" w:ascii="仿宋" w:hAnsi="仿宋" w:eastAsia="仿宋" w:cs="仿宋"/>
          <w:b/>
          <w:bCs/>
          <w:color w:val="auto"/>
          <w:sz w:val="24"/>
          <w:szCs w:val="32"/>
          <w:highlight w:val="none"/>
        </w:rPr>
      </w:pPr>
      <w:r>
        <w:rPr>
          <w:rFonts w:hint="eastAsia" w:ascii="仿宋" w:hAnsi="仿宋" w:eastAsia="仿宋" w:cs="仿宋"/>
          <w:color w:val="auto"/>
          <w:sz w:val="24"/>
          <w:szCs w:val="24"/>
          <w:highlight w:val="none"/>
        </w:rPr>
        <w:t xml:space="preserve">根据上级检查合格的预变更方案，生成变更调查数据库。结合管理需要开展数据汇总分析、报告编写等工作。</w:t>
      </w:r>
      <w:r/>
    </w:p>
    <w:p>
      <w:pPr>
        <w:ind w:firstLine="482"/>
        <w:spacing w:line="360" w:lineRule="auto"/>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五、技术要求</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根据国家、省、市和宿迁市自然资源和规划局宿城分局有关进度要求提交成果,成果质量符合国家、省主管部门相关标准，并通过采购人验收。</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1）GB/T 13989-2012 国家基本比例尺地形图分幅和编号</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2）GB/T 21010-2017 土地利用现状分类</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3）GB 35650-2017 国家基本比例尺地图测绘基本技术规定</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4）GB/T 7027-2002 信息分类和编码的基本原则与方法</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5）GB/T 2260 中华人民共和国行政区划代码</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6）GB/T 13923 基础地理信息要素分类与代码</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7）TD/T 1055-2019 第三次全国国土调查技术规程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8）TD/T 1057-2020 国土调查数据库标准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9）TD/T 1058-2020 第三次全国国土调查县级数据库建设技术规范</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10）TD/T 1001-2023 地籍调查规程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11）TD/T 1010-2015 土地利用动态遥感监测规程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12）TD/T 1016-2003 国土资源信息核心元数据标准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13）CH/T 1007 基础地理信息数字产品元数据 </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14）CH/T 9009.2-2010 基础地理信息数字成果 1：5000、1：10000、1：25000、1：50000、1：100000 数字高程模型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15）国土空间调查、规划、用途管制用地用海分类指南（试行）（自然资办发﹝2020﹞51 号） </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关于开展2025年度全国国土变更调查及森林草原湿地荒漠调查监测工作的通知 (自然资办发〔2025〕33号)</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国土变更调查技术要求（2025年度适用）</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2025年度江苏省国土变更调查实施细则</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注：供应商根据上述要求，要充分了解相关法律、法规要求，制定项目保障方案，方案内容包括但不限于：质量问题分析及进度安排。</w:t>
      </w:r>
      <w:r/>
    </w:p>
    <w:p>
      <w:pPr>
        <w:ind w:firstLine="482"/>
        <w:jc w:val="left"/>
        <w:spacing w:line="46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4"/>
          <w:szCs w:val="32"/>
          <w:highlight w:val="none"/>
        </w:rPr>
        <w:t xml:space="preserve">六、成果主要指标和规格</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1）测绘基准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采用2000国家大地坐标系（CGCS2000）。</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2）高程基准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采用1985国家高程基准。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3）成图比例尺</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成图比例尺1:5000。</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4）分幅及编号</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常变更调查比例尺标准分幅及编号执行GB/T13989标准。标准分幅以国际1:1000000地图分幅为标准，各比例尺标准分幅图以经差和纬差划分，采用经、纬度分幅。标准分幅图编号均以1:1000000地形图编号为基础以行列编号方法。</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1:5000的土地利用现状图，以1:1000000国际标准分幅为基础，采用192×192的行列分幅编号，图幅大小为经差1′52.5〞，纬差1′15〞。</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5）计量单位</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长度单位采用米（m），保留1位小数；面积计算单位采用平方米（m2），保留2位小数；面积统计汇总单位采用公顷（hm2）和亩，保留2位小数。</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r>
      <w:r/>
    </w:p>
    <w:p>
      <w:pPr>
        <w:ind w:firstLine="482"/>
        <w:spacing w:line="360" w:lineRule="auto"/>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七、进度要求</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以自然资源部、江苏省自然资源厅、宿迁市自然资源和规划局进度要求开展工作，按时报送合格成果，工作全面完成后国家宣布启用2026年度变更调查成果后20日内，将工作成果按要求移交采购人接收后服务截止。</w:t>
      </w:r>
      <w:r/>
    </w:p>
    <w:p>
      <w:pPr>
        <w:pStyle w:val="712"/>
        <w:ind w:firstLine="480"/>
        <w:jc w:val="both"/>
        <w:spacing w:beforeAutospacing="0" w:afterAutospacing="0" w:line="480" w:lineRule="exact"/>
        <w:rPr>
          <w:rFonts w:hint="eastAsia"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八、成果要求</w:t>
      </w:r>
      <w:r/>
    </w:p>
    <w:p>
      <w:pPr>
        <w:pStyle w:val="712"/>
        <w:ind w:firstLine="480"/>
        <w:jc w:val="both"/>
        <w:spacing w:beforeAutospacing="0" w:afterAutospacing="0"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2026年度国土变更调查主要成果按照上级部门要求形成整套国土调查成果资料，应包括影像、图形、权属、文字报告、矢量数据库、矩阵信息等。其中国土调查矢量数据包括 2026年度国土变更调查更新数据包（含增量信息与统计报表，由数据库质检软件打包生成）；“互联网+”举证成果为 DB 格式，2026年度国土变更调查所有举证的图斑放置在年度国土变更调查举证（BGDC）属性表中，举证信息表为 MDB 格式；《遥感监测图斑信息核实记录表》为 MDB 格式，根据遥感监测图斑的变更情况逐图斑填写。</w:t>
      </w:r>
      <w:r/>
    </w:p>
    <w:p>
      <w:pPr>
        <w:pStyle w:val="712"/>
        <w:ind w:firstLine="480"/>
        <w:jc w:val="both"/>
        <w:spacing w:beforeAutospacing="0" w:afterAutospacing="0"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日常变更调查主要成果包括矢量数据、举证信息、文字报告等。其中，矢量数据为拟变更图斑以及相关单独图层（MDB 格式，DLTB 图层属性字段参照年度国土变更调查地类图斑更新过程层并增加相关项目的项目名称和编号等）；举证信息为符合年度国土变更调查要求的举证成果包（DB 格式或在线接口）和举证信息表（MDB 格式）等。</w:t>
      </w:r>
      <w:r/>
    </w:p>
    <w:p>
      <w:pPr>
        <w:pStyle w:val="712"/>
        <w:ind w:firstLine="480"/>
        <w:jc w:val="both"/>
        <w:spacing w:beforeAutospacing="0" w:afterAutospacing="0"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2026年度林草湿沙调查监测主要成果按照上级部门要求形成森林草地湿地和沙化调查监测数据库、基础支撑数据库；林草湿沙调查监测成果统计表；专题图和成果报告等。并</w:t>
      </w:r>
      <w:r>
        <w:rPr>
          <w:rFonts w:ascii="仿宋" w:hAnsi="仿宋" w:eastAsia="仿宋" w:cs="仿宋"/>
          <w:color w:val="auto"/>
          <w:highlight w:val="none"/>
        </w:rPr>
        <w:t xml:space="preserve">根据部、省要求完成与国土变更调查相关的其他任务。</w:t>
      </w:r>
      <w:r/>
    </w:p>
    <w:p>
      <w:pPr>
        <w:ind w:firstLine="466"/>
        <w:spacing w:line="520" w:lineRule="exact"/>
        <w:rPr>
          <w:rFonts w:hint="eastAsia" w:ascii="仿宋" w:hAnsi="仿宋" w:eastAsia="仿宋" w:cs="仿宋"/>
          <w:b/>
          <w:bCs/>
          <w:color w:val="auto"/>
          <w:spacing w:val="-4"/>
          <w:sz w:val="24"/>
          <w:highlight w:val="none"/>
        </w:rPr>
      </w:pPr>
      <w:r>
        <w:rPr>
          <w:rFonts w:hint="eastAsia" w:ascii="仿宋" w:hAnsi="仿宋" w:eastAsia="仿宋" w:cs="仿宋"/>
          <w:b/>
          <w:bCs/>
          <w:color w:val="auto"/>
          <w:spacing w:val="-4"/>
          <w:sz w:val="24"/>
          <w:szCs w:val="24"/>
          <w:highlight w:val="none"/>
        </w:rPr>
        <w:t xml:space="preserve">九、安全保密措施</w:t>
      </w:r>
      <w:r/>
    </w:p>
    <w:p>
      <w:pPr>
        <w:pStyle w:val="1017"/>
        <w:ind w:firstLine="482"/>
        <w:jc w:val="left"/>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pacing w:val="-4"/>
          <w:sz w:val="24"/>
          <w:szCs w:val="24"/>
          <w:highlight w:val="none"/>
        </w:rPr>
        <w:t xml:space="preserve">工作中涉及的敏感资料、电子数据等相关信息，成交供应商应严格执行保密的相关规定，不得以任何方式向任何第三方披露、泄露或许可第三方使用，并与采购单位签订保密协议，否则追究其相应法律责任</w:t>
      </w:r>
      <w:r>
        <w:rPr>
          <w:rStyle w:val="1015"/>
          <w:rFonts w:hint="eastAsia" w:ascii="仿宋" w:hAnsi="仿宋" w:eastAsia="仿宋" w:cs="仿宋"/>
          <w:color w:val="auto"/>
          <w:spacing w:val="-4"/>
          <w:sz w:val="24"/>
          <w:highlight w:val="none"/>
        </w:rPr>
        <w:t xml:space="preserve">。</w:t>
      </w:r>
      <w:r/>
    </w:p>
    <w:p>
      <w:pPr>
        <w:pStyle w:val="1017"/>
        <w:ind w:firstLine="482"/>
        <w:jc w:val="left"/>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十、技术资料</w:t>
      </w:r>
      <w:r/>
    </w:p>
    <w:p>
      <w:pPr>
        <w:ind w:firstLine="464"/>
        <w:spacing w:line="520" w:lineRule="exact"/>
        <w:rPr>
          <w:rStyle w:val="1015"/>
          <w:rFonts w:hint="eastAsia" w:ascii="仿宋" w:hAnsi="仿宋" w:eastAsia="仿宋" w:cs="仿宋"/>
          <w:color w:val="auto"/>
          <w:spacing w:val="-4"/>
          <w:sz w:val="24"/>
          <w:highlight w:val="none"/>
        </w:rPr>
      </w:pPr>
      <w:r>
        <w:rPr>
          <w:rStyle w:val="1015"/>
          <w:rFonts w:hint="eastAsia" w:ascii="仿宋" w:hAnsi="仿宋" w:eastAsia="仿宋" w:cs="仿宋"/>
          <w:color w:val="auto"/>
          <w:spacing w:val="-4"/>
          <w:sz w:val="24"/>
          <w:highlight w:val="none"/>
        </w:rPr>
        <w:t xml:space="preserve">1.乙方应按磋商文件规定的时间向甲方提供与合同标的有关的技术资料。</w:t>
      </w:r>
      <w:r/>
    </w:p>
    <w:p>
      <w:pPr>
        <w:ind w:firstLine="464"/>
        <w:spacing w:line="520" w:lineRule="exact"/>
        <w:rPr>
          <w:rStyle w:val="1015"/>
          <w:rFonts w:hint="eastAsia" w:ascii="仿宋" w:hAnsi="仿宋" w:eastAsia="仿宋" w:cs="仿宋"/>
          <w:color w:val="auto"/>
          <w:spacing w:val="-4"/>
          <w:sz w:val="24"/>
          <w:highlight w:val="none"/>
        </w:rPr>
      </w:pPr>
      <w:r>
        <w:rPr>
          <w:rStyle w:val="1015"/>
          <w:rFonts w:hint="eastAsia" w:ascii="仿宋" w:hAnsi="仿宋" w:eastAsia="仿宋" w:cs="仿宋"/>
          <w:color w:val="auto"/>
          <w:spacing w:val="-4"/>
          <w:sz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十一、知识产权</w:t>
      </w:r>
      <w:r/>
    </w:p>
    <w:p>
      <w:pPr>
        <w:pStyle w:val="989"/>
        <w:ind w:firstLine="480"/>
        <w:spacing w:line="520" w:lineRule="exact"/>
        <w:rPr>
          <w:rFonts w:hint="eastAsia" w:ascii="仿宋" w:hAnsi="仿宋" w:eastAsia="仿宋" w:cs="仿宋"/>
          <w:color w:val="auto"/>
          <w:sz w:val="24"/>
          <w:szCs w:val="24"/>
          <w:highlight w:val="none"/>
          <w:shd w:val="clear" w:color="auto" w:fill="dce6f2"/>
        </w:rPr>
      </w:pPr>
      <w:r>
        <w:rPr>
          <w:rFonts w:hint="eastAsia" w:ascii="仿宋" w:hAnsi="仿宋" w:eastAsia="仿宋" w:cs="仿宋"/>
          <w:color w:val="auto"/>
          <w:sz w:val="24"/>
          <w:szCs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十二、产权担保</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乙方保证所交付的合同标的的所有权完全属于乙方且无任何抵押、查封等产权瑕疵。</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十三、履约保证金</w:t>
      </w:r>
      <w:r/>
    </w:p>
    <w:p>
      <w:pPr>
        <w:pStyle w:val="989"/>
        <w:ind w:firstLine="480"/>
        <w:spacing w:line="520" w:lineRule="exact"/>
        <w:rPr>
          <w:color w:val="auto"/>
          <w:highlight w:val="none"/>
        </w:rPr>
      </w:pPr>
      <w:r>
        <w:rPr>
          <w:rFonts w:hint="eastAsia" w:ascii="仿宋" w:hAnsi="仿宋" w:eastAsia="仿宋" w:cs="仿宋"/>
          <w:color w:val="auto"/>
          <w:sz w:val="24"/>
          <w:szCs w:val="24"/>
          <w:highlight w:val="none"/>
        </w:rPr>
        <w:t xml:space="preserve">本项目不收取履约保证金。</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十四、合同转包或分包</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1.乙方不得将合同标的转包给他人履行。</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2.乙方不得将合同标的分包给他人履行。</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3.乙方如有转包或未经甲方同意的分包行为，甲方有权解除合同。</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十五、税费</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1.本合同执行中相关的一切税费均由乙方负担。</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十六、项目验收</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供应商提交的成果资料需符合相关规范、符合采购人有关要求，并顺利通过采购人验收。</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十七、违约责任</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1.甲方无正当理由拒绝接受乙方提供的合同标的的，甲方向乙方偿付拒绝接受合同价款总值</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的违约金。</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cs="Courier New"/>
          <w:color w:val="auto"/>
          <w:sz w:val="24"/>
          <w:szCs w:val="24"/>
          <w:highlight w:val="none"/>
          <w:u w:val="single"/>
        </w:rPr>
        <w:t xml:space="preserve">2‰</w:t>
      </w:r>
      <w:r>
        <w:rPr>
          <w:rFonts w:hint="eastAsia" w:ascii="仿宋" w:hAnsi="仿宋" w:eastAsia="仿宋" w:cs="仿宋"/>
          <w:color w:val="auto"/>
          <w:sz w:val="24"/>
          <w:szCs w:val="24"/>
          <w:highlight w:val="none"/>
        </w:rPr>
        <w:t xml:space="preserve">每日向乙方支付违约金。</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20%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4.乙方交付合同标的的标准不符合合同规定及磋商文件规定标准的，甲方有权拒绝接受合同标的，并可单方面解除合同。</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十八、供应商合法权益补偿机制</w:t>
      </w:r>
      <w:r/>
    </w:p>
    <w:p>
      <w:pPr>
        <w:pStyle w:val="989"/>
        <w:ind w:firstLine="480"/>
        <w:spacing w:line="520" w:lineRule="exact"/>
        <w:rPr>
          <w:rFonts w:hint="eastAsia" w:ascii="仿宋" w:hAnsi="仿宋" w:eastAsia="仿宋" w:cs="仿宋"/>
          <w:color w:val="auto"/>
          <w:sz w:val="24"/>
          <w:szCs w:val="24"/>
          <w:highlight w:val="none"/>
        </w:rPr>
      </w:pPr>
      <w:r/>
      <w:bookmarkStart w:id="196" w:name="_Toc23650"/>
      <w:r>
        <w:rPr>
          <w:rFonts w:hint="eastAsia" w:ascii="仿宋" w:hAnsi="仿宋" w:eastAsia="仿宋" w:cs="仿宋"/>
          <w:color w:val="auto"/>
          <w:sz w:val="24"/>
          <w:szCs w:val="24"/>
          <w:highlight w:val="none"/>
        </w:rPr>
        <w:t xml:space="preserve">供应商合法权益补偿救济机制。在履约过程中因政策变化、规划调整而无法履行合同约定，造成企业合法权益受损的，采购人依据实际情况对供应商进行补偿救济。</w:t>
      </w:r>
      <w:bookmarkEnd w:id="196"/>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十九、不可抗力事件处理</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1.在合同有效期内，任何一方因不可抗力事件导致不能履行合同，则合同履行期可延长，其延长期与不可抗力影响 期相同。</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2.不可抗力事件发生后，应立即通知对方，并寄送有关权威机构出具的证明。</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3.不可抗力事件延续120天以上，双方应通过友好协商，确定是否继续履行合同。</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二十、解决争议的方法</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1.双方在签订、履行合同中所发生的一切争议，应通过友好协商解决。如协商不成，由甲方住所地人民法院管辖。</w:t>
      </w:r>
      <w:r/>
    </w:p>
    <w:p>
      <w:pPr>
        <w:pStyle w:val="989"/>
        <w:ind w:firstLine="48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二十一、合同生效及其它</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1.合同经双方法定代表人或授权委托代表人签字并加盖单位公章后生效。</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2.本合同未尽事宜，遵照《民法典》、《政府采购法》等有关条文执行。</w:t>
      </w:r>
      <w:r/>
    </w:p>
    <w:p>
      <w:pPr>
        <w:pStyle w:val="989"/>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3.本合同正本一式三份，具有同等法律效力，甲方、乙方及财政监管部门各执一份。</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 </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ind w:firstLine="480"/>
        <w:spacing w:line="520" w:lineRule="exact"/>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 xml:space="preserve">联系电话：                    联系电话：          </w:t>
      </w:r>
      <w:r/>
    </w:p>
    <w:p>
      <w:pPr>
        <w:ind w:firstLine="420"/>
        <w:spacing w:line="520" w:lineRule="exact"/>
        <w:rPr>
          <w:rFonts w:hint="eastAsia" w:ascii="仿宋" w:hAnsi="仿宋" w:eastAsia="仿宋" w:cs="仿宋"/>
          <w:bCs/>
          <w:color w:val="auto"/>
          <w:sz w:val="24"/>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 w:val="24"/>
          <w:szCs w:val="24"/>
          <w:highlight w:val="none"/>
        </w:rPr>
        <w:t xml:space="preserve">签订日期：      年    月   日</w:t>
      </w:r>
      <w:bookmarkEnd w:id="187"/>
      <w:r/>
      <w:bookmarkEnd w:id="188"/>
      <w:r/>
      <w:bookmarkEnd w:id="189"/>
      <w:r/>
      <w:bookmarkEnd w:id="190"/>
      <w:r/>
      <w:r/>
    </w:p>
    <w:p>
      <w:pPr>
        <w:pStyle w:val="944"/>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b/>
          <w:bCs/>
          <w:color w:val="auto"/>
          <w:highlight w:val="none"/>
        </w:rPr>
      </w:pPr>
      <w:r/>
      <w:bookmarkStart w:id="197" w:name="_Toc17"/>
      <w:r/>
      <w:bookmarkStart w:id="198" w:name="_Toc26554093"/>
      <w:r/>
      <w:bookmarkStart w:id="199" w:name="_Toc49090575"/>
      <w:r>
        <w:rPr>
          <w:rFonts w:hint="eastAsia" w:ascii="仿宋" w:hAnsi="仿宋" w:eastAsia="仿宋" w:cs="仿宋"/>
          <w:b/>
          <w:bCs/>
          <w:color w:val="auto"/>
          <w:highlight w:val="none"/>
        </w:rPr>
        <w:br w:type="page" w:clear="all"/>
      </w:r>
      <w:r/>
    </w:p>
    <w:p>
      <w:pPr>
        <w:pStyle w:val="681"/>
        <w:jc w:val="center"/>
        <w:rPr>
          <w:rFonts w:hint="eastAsia" w:ascii="仿宋" w:hAnsi="仿宋" w:eastAsia="仿宋" w:cs="仿宋"/>
          <w:bCs/>
          <w:color w:val="auto"/>
          <w:szCs w:val="21"/>
          <w:highlight w:val="none"/>
        </w:rPr>
      </w:pPr>
      <w:r>
        <w:rPr>
          <w:rFonts w:hint="eastAsia" w:ascii="仿宋" w:hAnsi="仿宋" w:eastAsia="仿宋" w:cs="仿宋"/>
          <w:b/>
          <w:bCs/>
          <w:color w:val="auto"/>
          <w:highlight w:val="none"/>
        </w:rPr>
        <w:t xml:space="preserve">第四章 采购需求</w:t>
      </w:r>
      <w:bookmarkEnd w:id="197"/>
      <w:r/>
      <w:r/>
    </w:p>
    <w:p>
      <w:pPr>
        <w:spacing w:before="120" w:after="12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r/>
    </w:p>
    <w:p>
      <w:pPr>
        <w:spacing w:before="120" w:after="120" w:line="52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u w:val="single"/>
        </w:rPr>
        <w:t xml:space="preserve"> 其他未列明行业 </w:t>
      </w:r>
      <w:r/>
    </w:p>
    <w:p>
      <w:pPr>
        <w:numPr>
          <w:ilvl w:val="0"/>
          <w:numId w:val="5"/>
        </w:numPr>
        <w:ind w:firstLine="482"/>
        <w:jc w:val="left"/>
        <w:spacing w:line="360" w:lineRule="auto"/>
        <w:rPr>
          <w:rFonts w:hint="eastAsia" w:ascii="仿宋" w:hAnsi="仿宋" w:eastAsia="仿宋" w:cs="仿宋"/>
          <w:b/>
          <w:color w:val="auto"/>
          <w:sz w:val="24"/>
          <w:szCs w:val="28"/>
          <w:highlight w:val="none"/>
        </w:rPr>
      </w:pPr>
      <w:r/>
      <w:bookmarkStart w:id="200" w:name="EB7816f6fdbc96408ea7b735c177a21493"/>
      <w:r/>
      <w:bookmarkStart w:id="201" w:name="_Toc120614281"/>
      <w:r>
        <w:rPr>
          <w:rFonts w:hint="eastAsia" w:ascii="仿宋" w:hAnsi="仿宋" w:eastAsia="仿宋" w:cs="仿宋"/>
          <w:b/>
          <w:color w:val="auto"/>
          <w:sz w:val="24"/>
          <w:szCs w:val="28"/>
          <w:highlight w:val="none"/>
        </w:rPr>
        <w:t xml:space="preserve">项目概况</w:t>
      </w:r>
      <w:r/>
    </w:p>
    <w:p>
      <w:pPr>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依据《中</w:t>
      </w:r>
      <w:r>
        <w:rPr>
          <w:rFonts w:hint="eastAsia" w:ascii="仿宋" w:hAnsi="仿宋" w:eastAsia="仿宋" w:cs="仿宋"/>
          <w:color w:val="auto"/>
          <w:sz w:val="24"/>
          <w:highlight w:val="none"/>
        </w:rPr>
        <w:t xml:space="preserve">华人民共和国土地管理法》、《土地调查条例》《土地调查条例实施办法》、《第三次全国国土调查技术规程》（TD/T 1055-2019）、《关于开展2025年度全国国土变更调查及森林草原湿地荒漠调查监测工作的通知》(自然资办发〔2025〕33号)、《国土变更调查技术要求（2025年度适用）》、《2025年度江苏省国土变更调查实施细则》等文件要求，为全面掌握宿城区2026年度国土利用变化情况等要求，宿迁市自然资源和规划局宿城分局决定开展宿城区2026年度国土变更调查（含日常变更调查）及森林草地湿地沙化调查监测工作。</w:t>
      </w:r>
      <w:r/>
    </w:p>
    <w:p>
      <w:pPr>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项目名称：2026年宿城区国土变更调查及林草湿沙调查监测工作 </w:t>
      </w:r>
      <w:r/>
    </w:p>
    <w:p>
      <w:pPr>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采购预算：130万元</w:t>
      </w:r>
      <w:r/>
    </w:p>
    <w:p>
      <w:pPr>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最高限价：130万元</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8"/>
          <w:highlight w:val="none"/>
        </w:rPr>
        <w:t xml:space="preserve">二、</w:t>
      </w:r>
      <w:bookmarkEnd w:id="200"/>
      <w:r>
        <w:rPr>
          <w:rFonts w:hint="eastAsia" w:ascii="仿宋" w:hAnsi="仿宋" w:eastAsia="仿宋" w:cs="仿宋"/>
          <w:b/>
          <w:color w:val="auto"/>
          <w:sz w:val="24"/>
          <w:szCs w:val="28"/>
          <w:highlight w:val="none"/>
        </w:rPr>
        <w:t xml:space="preserve">合同履行期限及地点</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服务期：以自然资源部、江苏省自然资源厅、宿迁市自然资源和规划局进度要求开展工作，按时报送合格成果，工作全面完成后国家宣布启用2026年度变更调查成果后20日内，将工作成果按要求移交采购人接收后服务截止。</w:t>
      </w:r>
      <w:r/>
    </w:p>
    <w:p>
      <w:pPr>
        <w:ind w:firstLine="480"/>
        <w:spacing w:line="360" w:lineRule="auto"/>
        <w:tabs>
          <w:tab w:val="left" w:pos="4680" w:leader="none"/>
        </w:tabs>
        <w:rPr>
          <w:rFonts w:hint="eastAsia" w:ascii="仿宋" w:hAnsi="仿宋" w:eastAsia="仿宋" w:cs="仿宋"/>
          <w:color w:val="auto"/>
          <w:sz w:val="24"/>
          <w:highlight w:val="none"/>
        </w:rPr>
      </w:pPr>
      <w:r>
        <w:rPr>
          <w:rFonts w:hint="eastAsia" w:ascii="仿宋" w:hAnsi="仿宋" w:eastAsia="仿宋" w:cs="仿宋"/>
          <w:bCs/>
          <w:color w:val="auto"/>
          <w:sz w:val="24"/>
          <w:szCs w:val="32"/>
          <w:highlight w:val="none"/>
        </w:rPr>
        <w:t xml:space="preserve">服务地点：宿迁市</w:t>
      </w:r>
      <w:r>
        <w:rPr>
          <w:rFonts w:hint="eastAsia" w:ascii="仿宋" w:hAnsi="仿宋" w:eastAsia="仿宋" w:cs="仿宋"/>
          <w:color w:val="auto"/>
          <w:sz w:val="24"/>
          <w:highlight w:val="none"/>
        </w:rPr>
        <w:t xml:space="preserve">，具体由采购人指定。</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质量要求：成果资料需符合相关规范、符合宿迁市自然资源和规划局宿城分局有关要求。</w:t>
      </w:r>
      <w:r/>
    </w:p>
    <w:p>
      <w:pPr>
        <w:ind w:firstLine="482"/>
        <w:spacing w:line="360" w:lineRule="auto"/>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 xml:space="preserve">三、付款方式</w:t>
      </w:r>
      <w:r/>
    </w:p>
    <w:p>
      <w:pPr>
        <w:ind w:firstLine="480"/>
        <w:spacing w:line="360" w:lineRule="auto"/>
        <w:tabs>
          <w:tab w:val="left" w:pos="4680" w:leader="none"/>
        </w:tabs>
        <w:rPr>
          <w:rFonts w:hint="eastAsia" w:ascii="仿宋" w:hAnsi="仿宋" w:eastAsia="仿宋" w:cs="仿宋"/>
          <w:bCs/>
          <w:color w:val="auto"/>
          <w:sz w:val="24"/>
          <w:szCs w:val="32"/>
          <w:highlight w:val="none"/>
          <w:lang w:val="zh-CN"/>
        </w:rPr>
      </w:pPr>
      <w:r>
        <w:rPr>
          <w:rFonts w:hint="eastAsia" w:ascii="仿宋" w:hAnsi="仿宋" w:eastAsia="仿宋" w:cs="仿宋"/>
          <w:bCs/>
          <w:color w:val="auto"/>
          <w:sz w:val="24"/>
          <w:szCs w:val="32"/>
          <w:highlight w:val="none"/>
          <w:lang w:val="zh-CN"/>
        </w:rPr>
        <w:t xml:space="preserve">对于满足合同约定支付条件的，自收到发票后10个工作日内将资金支付到合同约定的供应商账户或供应商数字人民币账户。</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（1）合同签订且采购人收到成交供应商发票后10个工作日内，支付合同价款的10%作为预付款；</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（2）完成2026年度国土变更调查且收到供应商发票后10个工作日内，付至合同价款的30%；</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（3）完成全部成果，经省级检查单位检查合格后且收到供应商发票后10个工作日内，付清余款。</w:t>
      </w:r>
      <w:r/>
    </w:p>
    <w:p>
      <w:pPr>
        <w:pStyle w:val="1033"/>
        <w:ind w:firstLine="48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注：在签订合同时，成交人明确表示无需预付款或者主动要求降低预付款比例的金额，采购人可不适用预付款规定。</w:t>
      </w:r>
      <w:r/>
    </w:p>
    <w:p>
      <w:pPr>
        <w:pStyle w:val="1033"/>
        <w:ind w:firstLine="48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四、服务内容</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（一）林草湿沙化调查监测工作 </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1.变化范围确定。省级利用数字正射影像图（以下简称 DOM）开展省级变化图斑提取，县级自然资源主管部门结合收集到的管理数据等开展县级图斑自提工作，获取变化范围。同步开展林草湿荒资源属性调查；林草管理范围外，由自然资源主管部门负责开展全部地类变化调查，并及时将林草湿地类变化信息推送至同级林草主管部门开展资源属性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日常监测与更新。对于变化提取及日常监测管理中发现的新增变化图斑，通过实地调查举证，全面查清土地利用变化情况；调查林地、草地、湿地及荒漠化范围内的植被覆盖类型及其主要资源属性，产出森林覆盖率、森林蓄积量、草原产草量、草原覆盖率、国家（国际）重要湿地生态状况、荒漠化沙化土地面积、石漠化土地面积、需治理沙化土地面积等主要指标变化数据。</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地类核实确认结果通过“国土调查云”逐级提交检查，及时纳入年度国土变更调查和监测成果，确保现势性、一致性。</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汇总建库分析。按照统一的数据库标准和建库规范，形成森林、草地、湿地、沙化普查数据库并逐级汇交上报。基于普查数据库，汇集和处理调查数据，获取森林、湿地数量质量、保护管理、生态状况等和草地数量、分布、管理及沙化有关数据，产出宿城区的森林面积、湿地面积、森林覆盖率等指标数据，编制普查报告，制作专题图件。</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（二）年度国土变更调查</w:t>
      </w:r>
      <w:r/>
    </w:p>
    <w:p>
      <w:pPr>
        <w:ind w:firstLine="480"/>
        <w:jc w:val="left"/>
        <w:spacing w:line="460" w:lineRule="exact"/>
        <w:rPr>
          <w:rFonts w:hint="eastAsia" w:ascii="仿宋" w:hAnsi="仿宋" w:eastAsia="仿宋" w:cs="仿宋"/>
          <w:color w:val="auto"/>
          <w:sz w:val="24"/>
          <w:szCs w:val="24"/>
          <w:highlight w:val="none"/>
        </w:rPr>
      </w:pPr>
      <w:r/>
      <w:bookmarkStart w:id="202" w:name="_Toc103087025"/>
      <w:r/>
      <w:bookmarkStart w:id="203" w:name="_Toc84679659"/>
      <w:r>
        <w:rPr>
          <w:rFonts w:hint="eastAsia" w:ascii="仿宋" w:hAnsi="仿宋" w:eastAsia="仿宋" w:cs="仿宋"/>
          <w:color w:val="auto"/>
          <w:sz w:val="24"/>
          <w:szCs w:val="24"/>
          <w:highlight w:val="none"/>
        </w:rPr>
        <w:t xml:space="preserve">按照国家统一标准，依据国家下发卫星</w:t>
      </w:r>
      <w:r>
        <w:rPr>
          <w:rFonts w:hint="eastAsia" w:ascii="仿宋" w:hAnsi="仿宋" w:eastAsia="仿宋" w:cs="仿宋"/>
          <w:color w:val="auto"/>
          <w:sz w:val="24"/>
          <w:szCs w:val="24"/>
          <w:highlight w:val="none"/>
        </w:rPr>
        <w:t xml:space="preserve">遥感影像、省级下发监测图斑及森林草地湿地沙化调查监测图斑，制作工作底图并开展实地调查举证，实地调查工作底图上每一块变化图斑的地类、属性、范围、权属等实际情况；对实际地类与卫星遥感影像判读不一致的图斑，须逐一实地拍照举证；在实地调查举证基础上全面掌握2026年度的地类、面积、属性及相关图层属性信息的变化情况，更新县级国土调查数据库，形成年度变更增量包，逐级报省级核查和国家级抽查后，在2025年度国土调查数据库基础上，按照数据库更新技术要求，形成2026年度国土变更调查更新数据增量包，上报省级自然资源主管部门。</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1.开展工作底图制作</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部下发的正射影像数据基础上，叠加自主提取的遥感监测图斑、综合监管平台中的用地管理信息、跟踪图斑（包括承诺举证图斑、无法到达图斑、“互联网+”在线核查问题图斑）和县级补充提取的变化信息等数据，制作县级变更调查工作底图。</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2.实地调查举证工作</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以实地现状认定地类的原则，对工作底图中所有的调查图斑，逐图斑核实确认地类，调绘图斑边界，记录更新图斑权属、恢复属性、城镇村及工矿用地属性、废弃属性、耕地种植属性、耕地细化类型、单独图层等各类信息变化情况；对影像未能反映的新增地物进行补测和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3.城镇村庄内部土地利用现状变更调查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充分利用城市国土空间监测、地籍调查和不动产登记成果等，开展年度变更调查城镇村庄内部土地利用现状二级地类调查更新工作，在汇总时分别统计。将城市国土空间监测发现的城镇内部土地利用变化，纳入年度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4.权属界线上图和补充调查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集体土地所有权日常登记工作掌握的权属变化情况，采用增量更新的方式，开展年度变更调查权属更新，保持年度变更调查的所有权权属边界与确权登记成果一致。对权属界线发生变化的，要将已按照集体土地所有权地籍调查确定的成果，及时纳入年度变更调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5.年度国土调查数据库更新与检查</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年度国土调查数据库更新统一标准要求、技术方法及质量要求等，基于年度变更调查逐级核查结果、日常变更核查结果，结合权属界线上图和补充调查等成果，采用增量更新的方式，开展年度国土调查数据库更新。依据实际调查成果，结合城乡建设用地增减挂钩及土地综合整治等自然资源管理成果，对城镇村范围、“推（堆）土区”“光伏板区”“拆除未尽区”“工厂化种植”等单独图层范围进行更新。按照部统一技术要求，利用部提供的数据库质量检查软件，导入增量变化信息生成县级年度更新数据包，并开展更新数据包与上年度国土调查数据库的校核与数据质检。</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6.数据汇总</w:t>
      </w:r>
      <w:r/>
    </w:p>
    <w:p>
      <w:pPr>
        <w:ind w:firstLine="480"/>
        <w:jc w:val="left"/>
        <w:spacing w:line="460" w:lineRule="exact"/>
        <w:rPr>
          <w:rFonts w:hint="eastAsia" w:ascii="仿宋" w:hAnsi="仿宋" w:eastAsia="仿宋" w:cs="仿宋"/>
          <w:b/>
          <w:bCs/>
          <w:color w:val="auto"/>
          <w:sz w:val="24"/>
          <w:szCs w:val="32"/>
          <w:highlight w:val="none"/>
        </w:rPr>
      </w:pPr>
      <w:r>
        <w:rPr>
          <w:rFonts w:hint="eastAsia" w:ascii="仿宋" w:hAnsi="仿宋" w:eastAsia="仿宋" w:cs="仿宋"/>
          <w:color w:val="auto"/>
          <w:sz w:val="24"/>
          <w:szCs w:val="24"/>
          <w:highlight w:val="none"/>
        </w:rPr>
        <w:t xml:space="preserve">根据上级检查合格的预变更方案，生成变更调查数据库。结合管理需要开展数据汇总分析、报告编写等工作。</w:t>
      </w:r>
      <w:bookmarkEnd w:id="202"/>
      <w:r/>
      <w:bookmarkEnd w:id="203"/>
      <w:r/>
      <w:r/>
    </w:p>
    <w:p>
      <w:pPr>
        <w:ind w:firstLine="482"/>
        <w:spacing w:line="360" w:lineRule="auto"/>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五、技术要求</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根据国家、省、市和宿迁市自然资源和规划局宿城分局有关进度要求提交成果,成果质量符合国家、省主管部门相关标准，并通过采购人验收。</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1）GB/T 13989-2012 国家基本比例尺地形图分幅和编号</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2）GB/T 21010-2017 土地利用现状分类</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3）GB 35650-2017 国家基本比例尺地图测绘基本技术规定</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4）GB/T 7027-2002 信息分类和编码的基本原则与方法</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5）GB/T 2260 中华人民共和国行政区划代码</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6）GB/T 13923 基础地理信息要素分类与代码</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7）TD/T 1055-2019 第三次全国国土调查技术规程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8）TD/T 1057-2020 国土调查数据库标准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9）TD/T 1058-2020 第三次全国国土调查县级数据库建设技术规范</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10）TD/T 1001-2023 地籍调查规程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11）TD/T 1010-2015 土地利用动态遥感监测规程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12）TD/T 1016-2003 国土资源信息核心元数据标准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13）CH/T 1007 基础地理信息数字产品元数据 </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14）CH/T 9009.2-2010 基础地理信息数字成果 1：5000、1：10000、1：25000、1：50000、1：100000 数字高程模型</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15）国土空间调查、规划、用途管制用地用海分类指南（试行）（自然资办发﹝2020﹞51 号） </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关于开展2025年度全国国土变更调查及森林草原湿地荒漠调查监测工作的通知 (自然资办发〔2025〕33号)</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国土变更调查技术要求（2025年度适用）</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2025年度江苏省国土变更调查实施细则</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注：供应商根据上述要求，要充分了解相关法律、法规要求，制定项目保障方案，方案内容包括但不限于：质量问题分析及进度安排。</w:t>
      </w:r>
      <w:r/>
    </w:p>
    <w:p>
      <w:pPr>
        <w:ind w:firstLine="482"/>
        <w:jc w:val="left"/>
        <w:spacing w:line="46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4"/>
          <w:szCs w:val="32"/>
          <w:highlight w:val="none"/>
        </w:rPr>
        <w:t xml:space="preserve">六、成果主要指标和规格</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1）测绘基准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采用2000国家大地坐标系（CGCS2000）。</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2）高程基准</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采用1985国家高程基准。</w:t>
      </w:r>
      <w:r/>
    </w:p>
    <w:p>
      <w:pPr>
        <w:ind w:firstLine="480"/>
        <w:jc w:val="left"/>
        <w:spacing w:line="460" w:lineRule="exact"/>
        <w:rPr>
          <w:rFonts w:hint="eastAsia" w:ascii="仿宋" w:hAnsi="仿宋" w:eastAsia="仿宋" w:cs="仿宋"/>
          <w:color w:val="auto"/>
          <w:sz w:val="24"/>
          <w:szCs w:val="24"/>
          <w:highlight w:val="none"/>
        </w:rPr>
      </w:pPr>
      <w:r/>
      <w:bookmarkStart w:id="204" w:name="_Toc4176"/>
      <w:r>
        <w:rPr>
          <w:rFonts w:hint="eastAsia" w:ascii="仿宋" w:hAnsi="仿宋" w:eastAsia="仿宋" w:cs="仿宋"/>
          <w:color w:val="auto"/>
          <w:sz w:val="24"/>
          <w:szCs w:val="24"/>
          <w:highlight w:val="none"/>
        </w:rPr>
        <w:t xml:space="preserve">3）成图比例尺</w:t>
      </w:r>
      <w:bookmarkEnd w:id="204"/>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成图比例尺1:5000。</w:t>
      </w:r>
      <w:r/>
    </w:p>
    <w:p>
      <w:pPr>
        <w:ind w:firstLine="480"/>
        <w:jc w:val="left"/>
        <w:spacing w:line="460" w:lineRule="exact"/>
        <w:rPr>
          <w:rFonts w:hint="eastAsia" w:ascii="仿宋" w:hAnsi="仿宋" w:eastAsia="仿宋" w:cs="仿宋"/>
          <w:color w:val="auto"/>
          <w:sz w:val="24"/>
          <w:szCs w:val="24"/>
          <w:highlight w:val="none"/>
        </w:rPr>
      </w:pPr>
      <w:r/>
      <w:bookmarkStart w:id="205" w:name="_Toc25850354"/>
      <w:r/>
      <w:bookmarkStart w:id="206" w:name="_Toc1375"/>
      <w:r>
        <w:rPr>
          <w:rFonts w:hint="eastAsia" w:ascii="仿宋" w:hAnsi="仿宋" w:eastAsia="仿宋" w:cs="仿宋"/>
          <w:color w:val="auto"/>
          <w:sz w:val="24"/>
          <w:szCs w:val="24"/>
          <w:highlight w:val="none"/>
        </w:rPr>
        <w:t xml:space="preserve">4）分幅及编号</w:t>
      </w:r>
      <w:bookmarkEnd w:id="205"/>
      <w:r/>
      <w:bookmarkEnd w:id="206"/>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常变更调查比例尺标准分幅及编号执行GB/T13989标准。标准分幅以国际1:1000000地图分幅为标准，各比例尺标准分幅图以经差和纬差划分，采用经、纬度分幅。标准分幅图编号均以1:1000000地形图编号为基础以行列编号方法。</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1:5000的土地利用现状图，以1:1000000国际标准分幅为基础，采用192×192的行列分幅编号，图幅大小为经差1′52.5〞，纬差1′15〞。</w:t>
      </w:r>
      <w:r/>
    </w:p>
    <w:p>
      <w:pPr>
        <w:ind w:firstLine="480"/>
        <w:jc w:val="left"/>
        <w:spacing w:line="460" w:lineRule="exact"/>
        <w:rPr>
          <w:rFonts w:hint="eastAsia" w:ascii="仿宋" w:hAnsi="仿宋" w:eastAsia="仿宋" w:cs="仿宋"/>
          <w:color w:val="auto"/>
          <w:sz w:val="24"/>
          <w:szCs w:val="24"/>
          <w:highlight w:val="none"/>
        </w:rPr>
      </w:pPr>
      <w:r/>
      <w:bookmarkStart w:id="207" w:name="_Toc1117"/>
      <w:r/>
      <w:bookmarkStart w:id="208" w:name="_Toc25850355"/>
      <w:r>
        <w:rPr>
          <w:rFonts w:hint="eastAsia" w:ascii="仿宋" w:hAnsi="仿宋" w:eastAsia="仿宋" w:cs="仿宋"/>
          <w:color w:val="auto"/>
          <w:sz w:val="24"/>
          <w:szCs w:val="24"/>
          <w:highlight w:val="none"/>
        </w:rPr>
        <w:t xml:space="preserve">5）计量单位</w:t>
      </w:r>
      <w:bookmarkEnd w:id="207"/>
      <w:r/>
      <w:bookmarkEnd w:id="208"/>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长度单位采用米（m），保留1位小数；面积计算单位采用平方米（m2），保留2位小数；面积统计汇总单位采用公顷（hm2）和亩，保留2位小数。</w:t>
      </w:r>
      <w:r/>
    </w:p>
    <w:p>
      <w:pPr>
        <w:ind w:firstLine="480"/>
        <w:spacing w:line="360" w:lineRule="auto"/>
        <w:tabs>
          <w:tab w:val="left" w:pos="4680" w:leader="none"/>
        </w:tabs>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r>
      <w:r/>
    </w:p>
    <w:p>
      <w:pPr>
        <w:ind w:firstLine="482"/>
        <w:spacing w:line="360" w:lineRule="auto"/>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七、进度要求</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以自然资源部、江苏省自然资源厅、宿迁市自然资源和规划局进度要求开展工作，按时报送合格成果，工作全面完成后国家宣布启用2026年度变更调查成果后20日内，将工作成果按要求移交采购人接收后服务截止。</w:t>
      </w:r>
      <w:r/>
    </w:p>
    <w:p>
      <w:pPr>
        <w:pStyle w:val="712"/>
        <w:ind w:firstLine="480"/>
        <w:jc w:val="both"/>
        <w:spacing w:beforeAutospacing="0" w:afterAutospacing="0" w:line="480" w:lineRule="exact"/>
        <w:rPr>
          <w:rFonts w:hint="eastAsia" w:ascii="仿宋" w:hAnsi="仿宋" w:eastAsia="仿宋" w:cs="仿宋"/>
          <w:b/>
          <w:bCs/>
          <w:color w:val="auto"/>
          <w:szCs w:val="32"/>
          <w:highlight w:val="none"/>
        </w:rPr>
      </w:pPr>
      <w:r>
        <w:rPr>
          <w:rFonts w:hint="eastAsia" w:ascii="仿宋" w:hAnsi="仿宋" w:eastAsia="仿宋" w:cs="仿宋"/>
          <w:b/>
          <w:bCs/>
          <w:color w:val="auto"/>
          <w:szCs w:val="32"/>
          <w:highlight w:val="none"/>
        </w:rPr>
        <w:t xml:space="preserve">八、成果要求</w:t>
      </w:r>
      <w:r/>
    </w:p>
    <w:p>
      <w:pPr>
        <w:pStyle w:val="712"/>
        <w:ind w:firstLine="480"/>
        <w:jc w:val="both"/>
        <w:spacing w:beforeAutospacing="0" w:afterAutospacing="0"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2026年度国土变更调查主要成果按照上级部门要求形成整套国土调查成果资料，应包括影像、图形、权属、文字报告、矢量数据库、矩阵信息等。其中国土调查矢量数据包括 2026年度国土变更调查更新数据包（含增量信息与统计报表，由数据库质检软件打包生成）；“互联网+”举证成果为 DB 格式，2026年度国土变更调查所有举证的图斑放置在年度国土变更调查举证（BGDC）属性表中，举证信息表为 MDB 格式；《遥感监测图斑信息核实记录表》为 MDB 格式，根据遥感监测图斑的变更情况逐图斑填写。</w:t>
      </w:r>
      <w:r/>
    </w:p>
    <w:p>
      <w:pPr>
        <w:pStyle w:val="712"/>
        <w:ind w:firstLine="480"/>
        <w:jc w:val="both"/>
        <w:spacing w:beforeAutospacing="0" w:afterAutospacing="0"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日常变更调查主要成果包括矢量数据、举证信息、文字报告等。其中，矢量数据为拟变更图斑以及相关单独图层（MDB 格式，DLTB 图层属性字段参照年度国土变更调查地类图斑更新过程层并增加相关项目的项目名称和编号等）；举证信息为符合年度国土变更调查要求的举证成果包（DB 格式或在线接口）和举证信息表（MDB 格式）等。</w:t>
      </w:r>
      <w:r/>
    </w:p>
    <w:p>
      <w:pPr>
        <w:pStyle w:val="712"/>
        <w:ind w:firstLine="480"/>
        <w:jc w:val="both"/>
        <w:spacing w:beforeAutospacing="0" w:afterAutospacing="0" w:line="4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2026年度林草湿沙调查监测主要成果按照上级部门要求形成森林草地湿地和沙化调查监测数据库、基础支撑数据库；林草湿沙调查监测成果统计表；专题图和成果报告等。并</w:t>
      </w:r>
      <w:r>
        <w:rPr>
          <w:rFonts w:ascii="仿宋" w:hAnsi="仿宋" w:eastAsia="仿宋" w:cs="仿宋"/>
          <w:color w:val="auto"/>
          <w:highlight w:val="none"/>
        </w:rPr>
        <w:t xml:space="preserve">根据部、省要求完成与国土变更调查相关的其他任务。</w:t>
      </w:r>
      <w:r/>
    </w:p>
    <w:p>
      <w:pPr>
        <w:pStyle w:val="1023"/>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32"/>
          <w:highlight w:val="none"/>
        </w:rPr>
        <w:t xml:space="preserve">九、</w:t>
      </w:r>
      <w:r>
        <w:rPr>
          <w:rFonts w:hint="eastAsia" w:ascii="仿宋" w:hAnsi="仿宋" w:eastAsia="仿宋" w:cs="仿宋"/>
          <w:b/>
          <w:bCs/>
          <w:color w:val="auto"/>
          <w:sz w:val="24"/>
          <w:szCs w:val="24"/>
          <w:highlight w:val="none"/>
        </w:rPr>
        <w:t xml:space="preserve">验收要求</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供应商提交的成果资料需符合相关规范、符合采购人有关要求，并顺利通过采购人验收。</w:t>
      </w:r>
      <w:r/>
    </w:p>
    <w:p>
      <w:pPr>
        <w:pStyle w:val="1023"/>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十、采购标的需实现的功能或者目标，以及为落实政府采购政策需满足的要求；</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1.采购本国货物、工程和服务</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1.1政府采购应当采购本国货物、工程和服务，但有《中华人民共和国政府采购法》第十条规定情形的除外。</w:t>
      </w:r>
      <w:r/>
    </w:p>
    <w:p>
      <w:pPr>
        <w:pStyle w:val="1023"/>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十一、其他要求</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1.为规范和促进本项目的正常实施和推进，供应商须针对本项目成立独立的项目组，安排足够内外业的专业技术人员参加本项目工作，并至少安排1名技术人员驻点；</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ascii="仿宋" w:hAnsi="仿宋" w:eastAsia="仿宋" w:cs="仿宋"/>
          <w:color w:val="auto"/>
          <w:sz w:val="24"/>
          <w:szCs w:val="24"/>
          <w:highlight w:val="none"/>
        </w:rPr>
        <w:t xml:space="preserve">根据部、省要求完成与国土变更调查相关的其他任务</w:t>
      </w:r>
      <w:r>
        <w:rPr>
          <w:rFonts w:hint="eastAsia" w:ascii="仿宋" w:hAnsi="仿宋" w:eastAsia="仿宋" w:cs="仿宋"/>
          <w:color w:val="auto"/>
          <w:sz w:val="24"/>
          <w:szCs w:val="24"/>
          <w:highlight w:val="none"/>
        </w:rPr>
        <w:t xml:space="preserve">；</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根据磋商文件中的要求，编写项目实施方案，方案需包含开展工作底图制作、实地调查举证工作、城镇村庄内部土地利用现状变更调查、权属界线上图和补充调查、年度国土调查数据库更新与检查、数据汇总、变化信息提取、日常监测和集中更新、汇总建库分析、项目保障方案等各项内容。</w:t>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color w:val="auto"/>
          <w:highlight w:val="none"/>
        </w:rPr>
      </w:pPr>
      <w:r>
        <w:rPr>
          <w:color w:val="auto"/>
          <w:highlight w:val="none"/>
        </w:rPr>
      </w:r>
      <w:r/>
    </w:p>
    <w:p>
      <w:pPr>
        <w:jc w:val="center"/>
        <w:keepNext/>
        <w:spacing w:line="520" w:lineRule="exac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209" w:name="_Toc5975"/>
      <w:r>
        <w:rPr>
          <w:rStyle w:val="721"/>
          <w:rFonts w:hint="eastAsia" w:ascii="仿宋" w:hAnsi="仿宋" w:eastAsia="仿宋" w:cs="仿宋"/>
          <w:b/>
          <w:bCs/>
          <w:color w:val="auto"/>
          <w:highlight w:val="none"/>
        </w:rPr>
        <w:t xml:space="preserve">第五章  评审方法与评审标准</w:t>
      </w:r>
      <w:bookmarkEnd w:id="209"/>
      <w:r/>
      <w:r/>
    </w:p>
    <w:p>
      <w:pPr>
        <w:spacing w:line="5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2"/>
        <w:jc w:val="left"/>
        <w:spacing w:line="52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一、资格审查。</w:t>
      </w:r>
      <w:r>
        <w:rPr>
          <w:rFonts w:hint="eastAsia" w:ascii="仿宋" w:hAnsi="仿宋" w:eastAsia="仿宋" w:cs="仿宋"/>
          <w:color w:val="auto"/>
          <w:sz w:val="24"/>
          <w:highlight w:val="none"/>
        </w:rPr>
        <w:t xml:space="preserve">资格审查人员按照下列指标对各供应商的资格进行审查，未通过审查的为无效标，不参与评审。</w:t>
      </w:r>
      <w:r/>
    </w:p>
    <w:tbl>
      <w:tblPr>
        <w:tblStyle w:val="691"/>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资格审查因素</w:t>
            </w:r>
            <w:r/>
          </w:p>
        </w:tc>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审查标准</w:t>
            </w:r>
            <w:r/>
          </w:p>
        </w:tc>
      </w:tr>
      <w:tr>
        <w:trPr/>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响应声明及承诺函</w:t>
            </w:r>
            <w:r/>
          </w:p>
        </w:tc>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信用信息</w:t>
            </w:r>
            <w:r/>
          </w:p>
        </w:tc>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提供中小微企业声明函</w:t>
            </w:r>
            <w:r/>
          </w:p>
        </w:tc>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特定资格要求</w:t>
            </w:r>
            <w:r/>
          </w:p>
        </w:tc>
        <w:tc>
          <w:tcPr>
            <w:tcW w:w="4438"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bl>
    <w:p>
      <w:pPr>
        <w:ind w:firstLine="562"/>
        <w:jc w:val="left"/>
        <w:spacing w:line="52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二、符合性审查。</w:t>
      </w:r>
      <w:r>
        <w:rPr>
          <w:rFonts w:hint="eastAsia" w:ascii="仿宋" w:hAnsi="仿宋" w:eastAsia="仿宋" w:cs="仿宋"/>
          <w:color w:val="auto"/>
          <w:sz w:val="24"/>
          <w:highlight w:val="none"/>
        </w:rPr>
        <w:t xml:space="preserve">磋商小组首先按照下列指标对各供应商进行初步评审，未通过评审的为无效标，不再参与评审。</w:t>
      </w:r>
      <w:r/>
    </w:p>
    <w:tbl>
      <w:tblPr>
        <w:tblStyle w:val="691"/>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53"/>
        <w:gridCol w:w="4439"/>
      </w:tblGrid>
      <w:tr>
        <w:trPr/>
        <w:tc>
          <w:tcPr>
            <w:tcW w:w="4453"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4439"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tc>
          <w:tcPr>
            <w:tcW w:w="4453"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法定代表人身份证明或授权委托书</w:t>
            </w:r>
            <w:r/>
          </w:p>
        </w:tc>
        <w:tc>
          <w:tcPr>
            <w:tcW w:w="4439"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tc>
          <w:tcPr>
            <w:tcW w:w="4453"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其他</w:t>
            </w:r>
            <w:r/>
          </w:p>
        </w:tc>
        <w:tc>
          <w:tcPr>
            <w:tcW w:w="4439" w:type="dxa"/>
            <w:vAlign w:val="center"/>
            <w:textDirection w:val="lrTb"/>
            <w:noWrap w:val="false"/>
          </w:tcPr>
          <w:p>
            <w:pPr>
              <w:jc w:val="center"/>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bl>
    <w:p>
      <w:pPr>
        <w:ind w:firstLine="562"/>
        <w:spacing w:line="520" w:lineRule="exact"/>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三、评分办法—综合评分法</w:t>
      </w:r>
      <w:r/>
    </w:p>
    <w:p>
      <w:pPr>
        <w:ind w:firstLine="482"/>
        <w:jc w:val="left"/>
        <w:spacing w:line="52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（一）评标办法：</w:t>
      </w:r>
      <w:r>
        <w:rPr>
          <w:rFonts w:hint="eastAsia" w:ascii="仿宋" w:hAnsi="仿宋" w:eastAsia="仿宋" w:cs="仿宋"/>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 </w:t>
      </w:r>
      <w:r/>
    </w:p>
    <w:p>
      <w:pPr>
        <w:ind w:firstLine="482"/>
        <w:jc w:val="left"/>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（二）详细评审。</w:t>
      </w:r>
      <w:r>
        <w:rPr>
          <w:rFonts w:hint="eastAsia" w:ascii="仿宋" w:hAnsi="仿宋" w:eastAsia="仿宋" w:cs="仿宋"/>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691"/>
        <w:tblW w:w="494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73"/>
        <w:gridCol w:w="1265"/>
        <w:gridCol w:w="1002"/>
        <w:gridCol w:w="4682"/>
      </w:tblGrid>
      <w:tr>
        <w:trPr>
          <w:trHeight w:val="280"/>
        </w:trPr>
        <w:tc>
          <w:tcPr>
            <w:gridSpan w:val="2"/>
            <w:tcBorders>
              <w:top w:val="single" w:color="auto" w:sz="6" w:space="0"/>
              <w:left w:val="single" w:color="auto" w:sz="6" w:space="0"/>
              <w:bottom w:val="single" w:color="auto" w:sz="6" w:space="0"/>
              <w:right w:val="single" w:color="auto" w:sz="6" w:space="0"/>
            </w:tcBorders>
            <w:tcW w:w="1543" w:type="pct"/>
            <w:vAlign w:val="center"/>
            <w:textDirection w:val="lrTb"/>
            <w:noWrap w:val="false"/>
          </w:tcPr>
          <w:p>
            <w:pPr>
              <w:jc w:val="center"/>
              <w:rPr>
                <w:rFonts w:hint="eastAsia" w:ascii="仿宋" w:hAnsi="仿宋" w:eastAsia="仿宋" w:cs="仿宋"/>
                <w:color w:val="auto"/>
                <w:sz w:val="24"/>
                <w:szCs w:val="24"/>
                <w:highlight w:val="none"/>
              </w:rPr>
            </w:pPr>
            <w:r/>
            <w:bookmarkStart w:id="210" w:name="EB9fc9bd0651534134824972d053d71a11"/>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1406"/>
        </w:trPr>
        <w:tc>
          <w:tcPr>
            <w:tcBorders>
              <w:top w:val="single" w:color="auto" w:sz="6" w:space="0"/>
              <w:left w:val="single" w:color="auto" w:sz="6" w:space="0"/>
              <w:bottom w:val="single" w:color="auto" w:sz="6" w:space="0"/>
              <w:right w:val="single" w:color="auto" w:sz="6" w:space="0"/>
            </w:tcBorders>
            <w:tcW w:w="774"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采用低价优先法计算，即满足采购文件要求且投标价格最低的响应报价为评标基准价，其价格分为满分。其他供应商投标报价得分＝（评标基准价/投标报价）*15。</w:t>
            </w:r>
            <w:r/>
          </w:p>
        </w:tc>
      </w:tr>
      <w:tr>
        <w:trPr/>
        <w:tc>
          <w:tcPr>
            <w:tcBorders>
              <w:top w:val="single" w:color="auto" w:sz="6" w:space="0"/>
              <w:left w:val="single" w:color="auto" w:sz="6" w:space="0"/>
              <w:right w:val="single" w:color="auto" w:sz="6" w:space="0"/>
            </w:tcBorders>
            <w:tcW w:w="774" w:type="pct"/>
            <w:vAlign w:val="center"/>
            <w:vMerge w:val="restart"/>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供应商自2023年1月1日以来（以合同签订日期为准），承担过</w:t>
            </w:r>
            <w:r>
              <w:rPr>
                <w:rFonts w:hint="eastAsia" w:ascii="仿宋" w:hAnsi="仿宋" w:eastAsia="仿宋" w:cs="仿宋"/>
                <w:color w:val="auto"/>
                <w:sz w:val="24"/>
                <w:szCs w:val="24"/>
                <w:highlight w:val="none"/>
                <w:lang w:val="en-US" w:eastAsia="zh-CN"/>
              </w:rPr>
              <w:t xml:space="preserve">类似项目业绩（如</w:t>
            </w:r>
            <w:r>
              <w:rPr>
                <w:rFonts w:hint="eastAsia" w:ascii="仿宋" w:hAnsi="仿宋" w:eastAsia="仿宋" w:cs="仿宋"/>
                <w:color w:val="auto"/>
                <w:sz w:val="24"/>
                <w:szCs w:val="24"/>
                <w:highlight w:val="none"/>
              </w:rPr>
              <w:t xml:space="preserve">国土变更调查、林草湿沙调查监测、林权调查、不动产权籍调查、土地权籍调查</w:t>
            </w:r>
            <w:r>
              <w:rPr>
                <w:rFonts w:hint="eastAsia" w:ascii="仿宋" w:hAnsi="仿宋" w:eastAsia="仿宋" w:cs="仿宋"/>
                <w:color w:val="auto"/>
                <w:sz w:val="24"/>
                <w:szCs w:val="24"/>
                <w:highlight w:val="none"/>
                <w:lang w:val="en-US" w:eastAsia="zh-CN"/>
              </w:rPr>
              <w:t xml:space="preserve">等）的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每有一个</w:t>
            </w:r>
            <w:r>
              <w:rPr>
                <w:rFonts w:hint="eastAsia" w:ascii="仿宋" w:hAnsi="仿宋" w:eastAsia="仿宋" w:cs="仿宋"/>
                <w:color w:val="auto"/>
                <w:sz w:val="24"/>
                <w:szCs w:val="24"/>
                <w:highlight w:val="none"/>
              </w:rPr>
              <w:t xml:space="preserve">得3分，本项最高得12分。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须提供项目合同及中标（成交）通知书电子件或扫描件并加盖供应商公章，合同内容须清晰可见；若合同或中标通知书无法体现服务内容的，供应商应提供相应补充证明材料予以明确。业绩材料要明确反映供应商名称、项目名称、项目内容等，否则不予计分。</w:t>
            </w:r>
            <w:r/>
          </w:p>
        </w:tc>
      </w:tr>
      <w:tr>
        <w:trPr/>
        <w:tc>
          <w:tcPr>
            <w:tcBorders>
              <w:left w:val="single" w:color="auto" w:sz="6" w:space="0"/>
              <w:bottom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企业荣誉</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bookmarkStart w:id="211" w:name="OLE_LINK2"/>
            <w:r>
              <w:rPr>
                <w:rFonts w:hint="eastAsia" w:ascii="仿宋" w:hAnsi="仿宋" w:eastAsia="仿宋" w:cs="仿宋"/>
                <w:color w:val="auto"/>
                <w:sz w:val="24"/>
                <w:szCs w:val="24"/>
                <w:highlight w:val="none"/>
              </w:rPr>
              <w:t xml:space="preserve">供应商自2023年1月1日以来（以获奖日期为准），承担过的测绘类项目获得过的奖项或荣誉的，每有一个得3分，本项最高得9分。 </w:t>
            </w:r>
            <w:bookmarkEnd w:id="211"/>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注：供应商须提供相关对应证书材料扫描件或相关证明材料扫描件或电子件，否则不得分。</w:t>
            </w:r>
            <w:r/>
          </w:p>
        </w:tc>
      </w:tr>
      <w:tr>
        <w:trPr/>
        <w:tc>
          <w:tcPr>
            <w:tcBorders>
              <w:top w:val="single" w:color="auto" w:sz="6" w:space="0"/>
              <w:left w:val="single" w:color="auto" w:sz="6" w:space="0"/>
              <w:right w:val="single" w:color="auto" w:sz="6" w:space="0"/>
            </w:tcBorders>
            <w:tcW w:w="774" w:type="pct"/>
            <w:vAlign w:val="center"/>
            <w:vMerge w:val="restart"/>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变化信息确定</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根据供应商提供的项目方案中关于“变化信息确定”内容。内容优于采购需求的，得3分；内容满足采购需求的，得2分；内容虽欠缺，但基本满足采购需求的，得1分；其他情况不得分。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日常监测与更新</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根据供应商提供的项目方案中关于“日常监测与更新”内容。内容优于采购需求的，得3分；内容满足采购需求的，得2分；内容虽欠缺，但基本满足采购需求的，得1分；其他情况不得分。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汇总建库分析</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根据供应商提供的项目方案中关于“汇总建库分析”内容。内容优于采购需求的，得3分；内容满足采购需求的，得2分；内容虽欠缺，但基本满足采购需求的，得1分；其他情况不得分。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工作底图制作</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根据供应商提供的项目方案中关“工作底图制作”内容。内容优于采购需求的，得3分；内容满足采购需求的，得2分；内容虽欠缺，但基本满足采购需求的，得1分；其他情况不得分。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实地调查举证工作</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根据供应商提供的项目方案中关于“实地调查举证工作”内容。内容优于采购需求的，得3分；内容满足采购需求的，得2分；内容虽欠缺，但基本满足采购需求的，得1分；其他情况不得分。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城镇村庄内部土地利用现状变更调查</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根据供应商提供的项目方案中关于“城镇村庄内部土地利用现状变更调查”内容。内容优于采购需求的，得3分；内容满足采购需求的，得2分；内容虽欠缺，但基本满足采购需求的，得1分；其他情况不得分。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权属界线上图和补充调查</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根据供应商提供的项目方案中关于“权属界线上图和补充调查”内容。内容优于采购需求的，得3分；内容满足采购需求的，得2分；内容虽欠缺，但基本满足采购需求的，得1分；其他情况不得分。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年度国土调查数据库更新与检查</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根据供应商提供的项目方案中关于“年度国土调查数据库更新与检查”内容。内容优于采购需求的，得3分；内容满足采购需求的，得2分；内容虽欠缺，但基本满足采购需求的，得1分；其他情况不得分。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数据汇总</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根据供应商提供的项目方案中关于“数据汇总”内容。内容优于采购需求的，得3分；内容满足采购需求的，得2分；内容虽欠缺，但基本满足采购需求的，得1分；其他情况不得分。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项目保障方案</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供应商根据采购需求要求制定项目保障方案。 </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1、对可能产生的质量问题分析归纳条理清楚，采取的质量保障措施具体、有效的得3分；分析归纳详细、质量保证措施完整的得2分；措施有欠缺，但经过优化可满足采购需求的得1分；其他情况不得分。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体进度安排涵盖重要环节、管理措施得当、项目进度保证措施详实具体的得4分；总体进度安排完整、管理措施详细、各项进度保证措施缺失的得3分；有进度安排内容、但内容笼统、针对本项目制定未细致、但经过优化可实现进度要求的得2分；其他情况不得分。</w:t>
            </w:r>
            <w:r/>
          </w:p>
        </w:tc>
      </w:tr>
      <w:tr>
        <w:trPr/>
        <w:tc>
          <w:tcPr>
            <w:tcBorders>
              <w:top w:val="single" w:color="auto" w:sz="6" w:space="0"/>
              <w:left w:val="single" w:color="auto" w:sz="6" w:space="0"/>
              <w:right w:val="single" w:color="auto" w:sz="6" w:space="0"/>
            </w:tcBorders>
            <w:tcW w:w="774" w:type="pct"/>
            <w:vAlign w:val="center"/>
            <w:vMerge w:val="restart"/>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项目组成员</w:t>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项目组负责人</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1、供应商拟派遣的项目组负责人具有</w:t>
            </w:r>
            <w:r>
              <w:rPr>
                <w:rFonts w:hint="eastAsia" w:ascii="仿宋" w:hAnsi="仿宋" w:eastAsia="仿宋" w:cs="仿宋"/>
                <w:color w:val="auto"/>
                <w:sz w:val="24"/>
                <w:szCs w:val="24"/>
                <w:highlight w:val="none"/>
                <w:lang w:val="en-US" w:eastAsia="zh-CN"/>
              </w:rPr>
              <w:t xml:space="preserve">测绘类</w:t>
            </w:r>
            <w:r>
              <w:rPr>
                <w:rFonts w:hint="eastAsia" w:ascii="仿宋" w:hAnsi="仿宋" w:eastAsia="仿宋" w:cs="仿宋"/>
                <w:color w:val="auto"/>
                <w:sz w:val="24"/>
                <w:szCs w:val="24"/>
                <w:highlight w:val="none"/>
              </w:rPr>
              <w:t xml:space="preserve">高级</w:t>
            </w:r>
            <w:r>
              <w:rPr>
                <w:rFonts w:hint="eastAsia" w:ascii="仿宋" w:hAnsi="仿宋" w:eastAsia="仿宋" w:cs="仿宋"/>
                <w:color w:val="auto"/>
                <w:sz w:val="24"/>
                <w:szCs w:val="24"/>
                <w:highlight w:val="none"/>
                <w:lang w:val="en-US" w:eastAsia="zh-CN"/>
              </w:rPr>
              <w:t xml:space="preserve">及以上</w:t>
            </w:r>
            <w:r>
              <w:rPr>
                <w:rFonts w:hint="eastAsia" w:ascii="仿宋" w:hAnsi="仿宋" w:eastAsia="仿宋" w:cs="仿宋"/>
                <w:color w:val="auto"/>
                <w:sz w:val="24"/>
                <w:szCs w:val="24"/>
                <w:highlight w:val="none"/>
              </w:rPr>
              <w:t xml:space="preserve">职称的得3分；</w:t>
            </w:r>
            <w:r>
              <w:rPr>
                <w:rFonts w:hint="eastAsia" w:ascii="仿宋" w:hAnsi="仿宋" w:eastAsia="仿宋" w:cs="仿宋"/>
                <w:color w:val="auto"/>
                <w:sz w:val="24"/>
                <w:szCs w:val="24"/>
                <w:highlight w:val="none"/>
                <w:lang w:val="en-US" w:eastAsia="zh-CN"/>
              </w:rPr>
              <w:t xml:space="preserve">具有测绘类中级职称的得1分。最高得3分。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2、供应商拟派遣的项目组负责人具有地理信息安全保密培训合格证明的得1分。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须提供上述人员相应证书电子件或扫描件加盖公章及2025年12月以来任意1个月的社保缴纳证明材料（以社保主管部门出具的证明材料为准），不提供或提供不全不予计分；（2）专业以职称证书或职称评审表或毕业证书或注册证书为准。</w:t>
            </w:r>
            <w:r/>
          </w:p>
        </w:tc>
      </w:tr>
      <w:tr>
        <w:trPr/>
        <w:tc>
          <w:tcPr>
            <w:tcBorders>
              <w:left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项目组技术负责人</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1、供应商拟派遣的项目技术负责人具有</w:t>
            </w:r>
            <w:r>
              <w:rPr>
                <w:rFonts w:hint="eastAsia" w:ascii="仿宋" w:hAnsi="仿宋" w:eastAsia="仿宋" w:cs="仿宋"/>
                <w:color w:val="auto"/>
                <w:sz w:val="24"/>
                <w:szCs w:val="24"/>
                <w:highlight w:val="none"/>
                <w:lang w:val="en-US" w:eastAsia="zh-CN"/>
              </w:rPr>
              <w:t xml:space="preserve">测绘类</w:t>
            </w:r>
            <w:r>
              <w:rPr>
                <w:rFonts w:hint="eastAsia" w:ascii="仿宋" w:hAnsi="仿宋" w:eastAsia="仿宋" w:cs="仿宋"/>
                <w:color w:val="auto"/>
                <w:sz w:val="24"/>
                <w:szCs w:val="24"/>
                <w:highlight w:val="none"/>
              </w:rPr>
              <w:t xml:space="preserve">正高级职称的得5分，具有</w:t>
            </w:r>
            <w:r>
              <w:rPr>
                <w:rFonts w:hint="eastAsia" w:ascii="仿宋" w:hAnsi="仿宋" w:eastAsia="仿宋" w:cs="仿宋"/>
                <w:color w:val="auto"/>
                <w:sz w:val="24"/>
                <w:szCs w:val="24"/>
                <w:highlight w:val="none"/>
                <w:lang w:val="en-US" w:eastAsia="zh-CN"/>
              </w:rPr>
              <w:t xml:space="preserve">测绘类</w:t>
            </w:r>
            <w:r>
              <w:rPr>
                <w:rFonts w:hint="eastAsia" w:ascii="仿宋" w:hAnsi="仿宋" w:eastAsia="仿宋" w:cs="仿宋"/>
                <w:color w:val="auto"/>
                <w:sz w:val="24"/>
                <w:szCs w:val="24"/>
                <w:highlight w:val="none"/>
              </w:rPr>
              <w:t xml:space="preserve">高级职称的得3分；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2、供应商拟派遣的项目技术负责人具有注册测绘师证书的得2分；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3、供应商拟派遣的项目技术负责人具有地理信息安全保密培训合格证明的得1分。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须提供上述人员相应证书电子件或扫描件加盖公章及2025年12月以来任意1个月的社保缴纳证明材料（以社保主管部门出具的证明材料为准），不提供或提供不全不予计分；（2）专业以职称证书或职称评审表或毕业证书或注册证书为准。</w:t>
            </w:r>
            <w:r/>
          </w:p>
        </w:tc>
      </w:tr>
      <w:tr>
        <w:trPr/>
        <w:tc>
          <w:tcPr>
            <w:tcBorders>
              <w:left w:val="single" w:color="auto" w:sz="6" w:space="0"/>
              <w:bottom w:val="single" w:color="auto" w:sz="6" w:space="0"/>
              <w:right w:val="single" w:color="auto" w:sz="6" w:space="0"/>
            </w:tcBorders>
            <w:tcW w:w="774" w:type="pct"/>
            <w:vAlign w:val="center"/>
            <w:vMerge w:val="continue"/>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项目组其他成员 </w:t>
            </w:r>
            <w:r/>
          </w:p>
        </w:tc>
        <w:tc>
          <w:tcPr>
            <w:tcBorders>
              <w:top w:val="single" w:color="auto" w:sz="6" w:space="0"/>
              <w:left w:val="single" w:color="auto" w:sz="6" w:space="0"/>
              <w:bottom w:val="single" w:color="auto" w:sz="6" w:space="0"/>
              <w:right w:val="single" w:color="auto" w:sz="6" w:space="0"/>
            </w:tcBorders>
            <w:tcW w:w="609"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2846" w:type="pct"/>
            <w:vAlign w:val="center"/>
            <w:textDirection w:val="lrTb"/>
            <w:noWrap w:val="false"/>
          </w:tcPr>
          <w:p>
            <w:pPr>
              <w:numPr>
                <w:ilvl w:val="0"/>
                <w:numId w:val="6"/>
              </w:num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供应商拟派遣的项目组其他人员（项目负责人、技术负责人除外）具有测绘类高级及以上职称的，每有一人得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分，具有测绘类中级职称的，每有一人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分；最高得6分。</w:t>
            </w:r>
            <w:r/>
          </w:p>
          <w:p>
            <w:pPr>
              <w:numPr>
                <w:ilvl w:val="0"/>
                <w:numId w:val="6"/>
              </w:num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供应商拟派遣的项目组其他人员（项目负责人、技术负责人除外）具有注册测绘师证书的，每有一人</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须提供上述人员相应证书电子件或扫描件加盖公章及2025年12月以来任意1个月的社保缴纳证明材料（以社保主管部门出具的证明材料为准），不提供或提供不全不予计分；（2）专业以职称证书或职称评审表或毕业证书或注册证书为准。</w:t>
            </w:r>
            <w:r/>
          </w:p>
        </w:tc>
      </w:tr>
    </w:tbl>
    <w:p>
      <w:pPr>
        <w:spacing w:line="520" w:lineRule="exact"/>
        <w:rPr>
          <w:rFonts w:hint="eastAsia" w:ascii="仿宋" w:hAnsi="仿宋" w:eastAsia="仿宋" w:cs="仿宋"/>
          <w:b/>
          <w:color w:val="auto"/>
          <w:sz w:val="24"/>
          <w:szCs w:val="24"/>
          <w:highlight w:val="none"/>
        </w:rPr>
      </w:pPr>
      <w:r>
        <w:rPr>
          <w:rFonts w:hint="eastAsia" w:ascii="仿宋" w:hAnsi="仿宋" w:eastAsia="仿宋" w:cs="仿宋"/>
          <w:color w:val="auto"/>
          <w:sz w:val="20"/>
          <w:highlight w:val="none"/>
        </w:rPr>
        <w:t xml:space="preserve"> </w:t>
      </w:r>
      <w:bookmarkEnd w:id="210"/>
      <w:r>
        <w:rPr>
          <w:rFonts w:hint="eastAsia" w:ascii="仿宋" w:hAnsi="仿宋" w:eastAsia="仿宋" w:cs="仿宋"/>
          <w:b/>
          <w:color w:val="auto"/>
          <w:sz w:val="24"/>
          <w:highlight w:val="none"/>
        </w:rPr>
        <w:t xml:space="preserve">（三）评标结果。</w:t>
      </w:r>
      <w:r>
        <w:rPr>
          <w:rFonts w:hint="eastAsia" w:ascii="仿宋" w:hAnsi="仿宋" w:eastAsia="仿宋" w:cs="仿宋"/>
          <w:color w:val="auto"/>
          <w:sz w:val="24"/>
          <w:highlight w:val="none"/>
        </w:rPr>
        <w:t xml:space="preserve">磋商小组按照本办法规定推荐成交候选人，并形成评标报告。</w:t>
      </w:r>
      <w:r/>
    </w:p>
    <w:p>
      <w:pPr>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（四）政府采购政策功能落实</w:t>
      </w:r>
      <w:r/>
    </w:p>
    <w:p>
      <w:pPr>
        <w:ind w:firstLine="241"/>
        <w:spacing w:line="520" w:lineRule="exac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本项目落实的政府采购政策对应以下序号为</w:t>
      </w:r>
      <w:r>
        <w:rPr>
          <w:rFonts w:hint="eastAsia" w:ascii="仿宋" w:hAnsi="仿宋" w:eastAsia="仿宋" w:cs="仿宋"/>
          <w:b/>
          <w:bCs/>
          <w:color w:val="auto"/>
          <w:sz w:val="24"/>
          <w:highlight w:val="none"/>
          <w:u w:val="single"/>
        </w:rPr>
        <w:t xml:space="preserve"> 1、2 </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1.采购本国货物、工程和服务</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2.中小企业政策</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 （1）</w:t>
      </w:r>
      <w:r>
        <w:rPr>
          <w:rFonts w:hint="eastAsia" w:ascii="仿宋" w:hAnsi="仿宋" w:eastAsia="仿宋" w:cs="仿宋"/>
          <w:color w:val="auto"/>
          <w:sz w:val="24"/>
          <w:highlight w:val="none"/>
        </w:rPr>
        <w:t xml:space="preserve">种政策确定本项目落实的中小企业政策：</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（1）本项目专门面向中小企业（含监狱企业、残疾人福利企业）采购。</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（2）供应商提供的货物、工程或者服务符合下列情形的，对小微企业报价给予</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%）的扣除，用扣除后的价格参加评审。    </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（一）在货物采购项目中，货物由中小企业制造，即货物由中小企业生产且使用该中小企业商号或者注册商标；</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（二）在工程采购项目中，工程由中小企业承建，即工程施工单位为中小企业；</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3.政府采购节能产品、环境标志产品</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（3）采购人拟采购的产品属于优先采购的节能环保品目清单范围的，按以下条件优先采购：</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采用综合评分法的项目，对提供有效节能环保证书的供应商加分。</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4.商品包装、快递包装政府采购需求标准（试行）</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5、绿色数据中心政府采购需求标准（试行）</w:t>
      </w:r>
      <w:r/>
    </w:p>
    <w:p>
      <w:pPr>
        <w:ind w:firstLine="480"/>
        <w:jc w:val="left"/>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p>
    <w:p>
      <w:pPr>
        <w:jc w:val="center"/>
        <w:keepNext/>
        <w:rPr>
          <w:rFonts w:hint="eastAsia" w:ascii="仿宋" w:hAnsi="仿宋" w:eastAsia="仿宋" w:cs="仿宋"/>
          <w:bCs/>
          <w:color w:val="auto"/>
          <w:sz w:val="44"/>
          <w:szCs w:val="28"/>
          <w:highlight w:val="none"/>
        </w:rPr>
        <w:outlineLvl w:val="0"/>
      </w:pPr>
      <w:r/>
      <w:bookmarkStart w:id="212" w:name="_Toc28887"/>
      <w:r>
        <w:rPr>
          <w:rStyle w:val="721"/>
          <w:rFonts w:hint="eastAsia" w:ascii="仿宋" w:hAnsi="仿宋" w:eastAsia="仿宋" w:cs="仿宋"/>
          <w:b/>
          <w:bCs/>
          <w:color w:val="auto"/>
          <w:highlight w:val="none"/>
        </w:rPr>
        <w:t xml:space="preserve">第六章  </w:t>
      </w:r>
      <w:bookmarkEnd w:id="198"/>
      <w:r/>
      <w:bookmarkEnd w:id="199"/>
      <w:r/>
      <w:bookmarkEnd w:id="201"/>
      <w:r>
        <w:rPr>
          <w:rStyle w:val="721"/>
          <w:rFonts w:hint="eastAsia" w:ascii="仿宋" w:hAnsi="仿宋" w:eastAsia="仿宋" w:cs="仿宋"/>
          <w:b/>
          <w:bCs/>
          <w:color w:val="auto"/>
          <w:highlight w:val="none"/>
        </w:rPr>
        <w:t xml:space="preserve">响应文件格式</w:t>
      </w:r>
      <w:bookmarkEnd w:id="212"/>
      <w:r>
        <w:rPr>
          <w:rFonts w:hint="eastAsia" w:ascii="仿宋" w:hAnsi="仿宋" w:eastAsia="仿宋" w:cs="仿宋"/>
          <w:bCs/>
          <w:color w:val="auto"/>
          <w:sz w:val="44"/>
          <w:szCs w:val="28"/>
          <w:highlight w:val="none"/>
        </w:rPr>
        <w:t xml:space="preserve"> </w:t>
      </w:r>
      <w:r/>
    </w:p>
    <w:p>
      <w:pPr>
        <w:jc w:val="center"/>
        <w:rPr>
          <w:rFonts w:hint="eastAsia" w:ascii="仿宋" w:hAnsi="仿宋" w:eastAsia="仿宋" w:cs="仿宋"/>
          <w:b/>
          <w:color w:val="auto"/>
          <w:sz w:val="72"/>
          <w:szCs w:val="21"/>
          <w:highlight w:val="none"/>
        </w:rPr>
      </w:pPr>
      <w:r/>
      <w:bookmarkStart w:id="213" w:name="_Hlt26671244"/>
      <w:r/>
      <w:bookmarkEnd w:id="213"/>
      <w:r/>
      <w:bookmarkStart w:id="214" w:name="_Hlt26955039"/>
      <w:r/>
      <w:bookmarkEnd w:id="214"/>
      <w:r/>
      <w:bookmarkStart w:id="215" w:name="_Toc49090576"/>
      <w:r/>
      <w:bookmarkStart w:id="216" w:name="_Toc120614282"/>
      <w:r/>
      <w:bookmarkStart w:id="217" w:name="_Toc26554094"/>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（加盖CA电子公章）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rPr>
          <w:rFonts w:hint="eastAsia" w:ascii="仿宋" w:hAnsi="仿宋" w:eastAsia="仿宋" w:cs="仿宋"/>
          <w:b/>
          <w:color w:val="auto"/>
          <w:sz w:val="36"/>
          <w:highlight w:val="none"/>
          <w:u w:val="single"/>
        </w:rPr>
        <w:t xml:space="preserve">               </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szCs w:val="21"/>
          <w:highlight w:val="none"/>
          <w:u w:val="single"/>
        </w:rPr>
        <w:br w:type="page" w:clear="all"/>
      </w:r>
      <w:r/>
    </w:p>
    <w:p>
      <w:pPr>
        <w:jc w:val="center"/>
        <w:spacing w:line="4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响应文件目录</w:t>
      </w:r>
      <w:r/>
    </w:p>
    <w:p>
      <w:pPr>
        <w:jc w:val="center"/>
        <w:spacing w:line="4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7"/>
        </w:num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磋商申请及声明</w:t>
      </w:r>
      <w:r/>
    </w:p>
    <w:p>
      <w:pPr>
        <w:numPr>
          <w:ilvl w:val="0"/>
          <w:numId w:val="7"/>
        </w:num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供应商基本信息</w:t>
      </w:r>
      <w:r/>
    </w:p>
    <w:p>
      <w:pPr>
        <w:numPr>
          <w:ilvl w:val="0"/>
          <w:numId w:val="7"/>
        </w:num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特定资格要求的证明文件</w:t>
      </w:r>
      <w:r/>
    </w:p>
    <w:p>
      <w:pPr>
        <w:numPr>
          <w:ilvl w:val="0"/>
          <w:numId w:val="7"/>
        </w:num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法人授权书</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五、中小（微）企业声明函或残疾人福利性单位声明函</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六、开标一览表</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七、分项报价表</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八、技术要求响应及偏离表</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九、项目组人员</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十、企业业绩</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十一、项目实施方案</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十二、磋商所需其他材料</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t xml:space="preserve">一、磋商申请及声明</w:t>
      </w:r>
      <w:r/>
    </w:p>
    <w:p>
      <w:pPr>
        <w:pStyle w:val="986"/>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响应声明及承诺函</w:t>
      </w:r>
      <w:r/>
    </w:p>
    <w:p>
      <w:pPr>
        <w:pStyle w:val="986"/>
        <w:jc w:val="left"/>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（采购单位名称）：</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JSZC-321302-WDGC-C2026-0002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2026年宿城区国土变更调查及林草湿沙调查监测工作</w:t>
      </w:r>
      <w:r>
        <w:rPr>
          <w:rFonts w:hint="eastAsia" w:ascii="仿宋" w:hAnsi="仿宋" w:eastAsia="仿宋" w:cs="仿宋"/>
          <w:color w:val="auto"/>
          <w:sz w:val="24"/>
          <w:szCs w:val="24"/>
          <w:highlight w:val="none"/>
        </w:rPr>
        <w:t xml:space="preserve">的竞争性磋商文件，我单位在参加本项目竞争性磋商活动中，特做出如下承诺：</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具备《中华人民共和国政府采购法》第二十二条第一款规定的6项条件；</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三、我方按磋商文件要求提交响应文件，响应磋商文件规定的响应有效期；</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五、我方若违背本声明及承诺约定，经查实，自愿接受采购人及相关主管部门相应的规定处理，并依法承担相应的法律责任；</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六、我方同意采购人、采购代理机构将本声明及承诺函上网公开。</w:t>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6"/>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6"/>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（加盖CA电子公章）</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215"/>
      <w:bookmarkEnd w:id="216"/>
      <w:bookmarkEnd w:id="217"/>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color w:val="auto"/>
          <w:highlight w:val="none"/>
        </w:rPr>
      </w:pPr>
      <w:r/>
      <w:bookmarkStart w:id="218" w:name="_Toc27399"/>
      <w:r/>
      <w:bookmarkStart w:id="219" w:name="_Toc120614284"/>
      <w:r>
        <w:rPr>
          <w:rFonts w:hint="eastAsia" w:ascii="仿宋" w:hAnsi="仿宋" w:eastAsia="仿宋" w:cs="仿宋"/>
          <w:iCs/>
          <w:color w:val="auto"/>
          <w:sz w:val="32"/>
          <w:szCs w:val="32"/>
          <w:highlight w:val="none"/>
        </w:rPr>
        <w:br w:type="page" w:clear="all"/>
      </w:r>
      <w:r>
        <w:rPr>
          <w:rFonts w:hint="eastAsia" w:ascii="仿宋" w:hAnsi="仿宋" w:eastAsia="仿宋" w:cs="仿宋"/>
          <w:iCs/>
          <w:color w:val="auto"/>
          <w:sz w:val="32"/>
          <w:szCs w:val="32"/>
          <w:highlight w:val="none"/>
        </w:rPr>
        <w:t xml:space="preserve">二、供应商基本信息</w:t>
      </w:r>
      <w:bookmarkEnd w:id="218"/>
      <w:r/>
      <w:r/>
    </w:p>
    <w:p>
      <w:pPr>
        <w:pStyle w:val="1002"/>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供应商基本情况表</w:t>
      </w:r>
      <w:r/>
    </w:p>
    <w:tbl>
      <w:tblPr>
        <w:tblStyle w:val="69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w:t>
            </w:r>
            <w:r/>
          </w:p>
        </w:tc>
        <w:tc>
          <w:tcPr>
            <w:gridSpan w:val="3"/>
            <w:tcW w:w="699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311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311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供应商类别</w:t>
            </w:r>
            <w:r/>
          </w:p>
        </w:tc>
        <w:tc>
          <w:tcPr>
            <w:gridSpan w:val="3"/>
            <w:tcW w:w="699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376"/>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textDirection w:val="lrTb"/>
            <w:noWrap w:val="false"/>
          </w:tcPr>
          <w:p>
            <w:pPr>
              <w:pStyle w:val="1002"/>
              <w:ind w:firstLine="143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134"/>
        </w:trPr>
        <w:tc>
          <w:tcPr>
            <w:tcW w:w="1526"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998" w:type="dxa"/>
            <w:vAlign w:val="center"/>
            <w:textDirection w:val="lrTb"/>
            <w:noWrap w:val="false"/>
          </w:tcPr>
          <w:p>
            <w:pPr>
              <w:pStyle w:val="1002"/>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无需提供营业执照等资料，填表即可</w:t>
            </w:r>
            <w:r/>
          </w:p>
        </w:tc>
      </w:tr>
    </w:tbl>
    <w:p>
      <w:pPr>
        <w:spacing w:line="360" w:lineRule="auto"/>
        <w:rPr>
          <w:rFonts w:hint="eastAsia" w:ascii="宋体" w:hAnsi="宋体" w:cs="宋体"/>
          <w:i/>
          <w:color w:val="auto"/>
          <w:sz w:val="32"/>
          <w:szCs w:val="32"/>
          <w:highlight w:val="none"/>
          <w:u w:val="single"/>
        </w:rPr>
      </w:pPr>
      <w:r>
        <w:rPr>
          <w:rFonts w:hint="eastAsia" w:ascii="仿宋" w:hAnsi="仿宋" w:eastAsia="仿宋" w:cs="仿宋"/>
          <w:iCs/>
          <w:color w:val="auto"/>
          <w:sz w:val="32"/>
          <w:szCs w:val="32"/>
          <w:highlight w:val="none"/>
        </w:rPr>
        <w:br w:type="page" w:clear="all"/>
      </w:r>
      <w:r>
        <w:rPr>
          <w:rFonts w:hint="eastAsia" w:ascii="仿宋" w:hAnsi="仿宋" w:eastAsia="仿宋" w:cs="仿宋"/>
          <w:iCs/>
          <w:color w:val="auto"/>
          <w:sz w:val="32"/>
          <w:szCs w:val="32"/>
          <w:highlight w:val="none"/>
        </w:rPr>
        <w:t xml:space="preserve">三、特定资格要求的证明文件</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ind w:firstLine="480"/>
        <w:spacing w:line="360" w:lineRule="auto"/>
        <w:rPr>
          <w:color w:val="auto"/>
          <w:sz w:val="24"/>
          <w:szCs w:val="21"/>
          <w:highlight w:val="none"/>
        </w:rPr>
      </w:pPr>
      <w:r>
        <w:rPr>
          <w:color w:val="auto"/>
          <w:sz w:val="24"/>
          <w:szCs w:val="21"/>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t xml:space="preserve">四、法人授权书</w:t>
      </w:r>
      <w:r/>
    </w:p>
    <w:p>
      <w:pPr>
        <w:ind w:firstLine="480"/>
        <w:spacing w:line="420" w:lineRule="exact"/>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eastAsia="zh-CN"/>
        </w:rPr>
        <w:t xml:space="preserve">JSZC-321302-WDGC-C2026-0002</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2026年宿城区国土变更调查及林草湿沙调查监测工作</w:t>
      </w:r>
      <w:r>
        <w:rPr>
          <w:rFonts w:hint="eastAsia" w:ascii="仿宋" w:hAnsi="仿宋" w:eastAsia="仿宋" w:cs="仿宋"/>
          <w:color w:val="auto"/>
          <w:sz w:val="24"/>
          <w:szCs w:val="24"/>
          <w:highlight w:val="none"/>
        </w:rPr>
        <w:t xml:space="preserve">采购活动的合法代理人，以本单位名义全权处理一切与该项目采购有关的事务。</w:t>
      </w:r>
      <w:r/>
    </w:p>
    <w:p>
      <w:pPr>
        <w:ind w:firstLine="480"/>
        <w:spacing w:line="420" w:lineRule="exact"/>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spacing w:line="420" w:lineRule="exact"/>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spacing w:line="420" w:lineRule="exact"/>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ind w:firstLine="1200"/>
        <w:spacing w:line="420" w:lineRule="exact"/>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420" w:lineRule="exact"/>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r/>
    </w:p>
    <w:p>
      <w:pPr>
        <w:ind w:firstLine="480"/>
        <w:spacing w:line="420" w:lineRule="exact"/>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日期：</w:t>
      </w:r>
      <w:bookmarkStart w:id="220" w:name="_Hlt26671380"/>
      <w:r/>
      <w:bookmarkEnd w:id="220"/>
      <w:r/>
      <w:bookmarkStart w:id="221" w:name="_格式3__银行出具的资信证明"/>
      <w:r/>
      <w:bookmarkEnd w:id="221"/>
      <w:r/>
      <w:bookmarkStart w:id="222" w:name="_Hlt26955070"/>
      <w:r/>
      <w:bookmarkEnd w:id="222"/>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spacing w:line="420" w:lineRule="exact"/>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spacing w:line="420" w:lineRule="exact"/>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420" w:lineRule="exact"/>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b/>
          <w:color w:val="auto"/>
          <w:sz w:val="24"/>
          <w:szCs w:val="44"/>
          <w:highlight w:val="none"/>
        </w:rPr>
        <w:br w:type="page" w:clear="all"/>
      </w:r>
      <w:r>
        <w:rPr>
          <w:rFonts w:hint="eastAsia" w:ascii="仿宋" w:hAnsi="仿宋" w:eastAsia="仿宋" w:cs="仿宋"/>
          <w:iCs/>
          <w:color w:val="auto"/>
          <w:sz w:val="32"/>
          <w:szCs w:val="32"/>
          <w:highlight w:val="none"/>
        </w:rPr>
        <w:t xml:space="preserve">五、中小（微）企业声明函（服务）或残疾人福利性单位声明函</w:t>
      </w:r>
      <w:r/>
    </w:p>
    <w:p>
      <w:pPr>
        <w:ind w:firstLine="480"/>
        <w:jc w:val="cente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ind w:firstLine="482"/>
        <w:jc w:val="center"/>
        <w:spacing w:line="420" w:lineRule="exact"/>
        <w:rPr>
          <w:rFonts w:hint="eastAsia" w:ascii="仿宋" w:hAnsi="仿宋" w:eastAsia="仿宋" w:cs="仿宋"/>
          <w:b/>
          <w:bCs/>
          <w:color w:val="auto"/>
          <w:sz w:val="24"/>
          <w:szCs w:val="24"/>
          <w:highlight w:val="none"/>
        </w:rPr>
      </w:pPr>
      <w:r>
        <w:rPr>
          <w:rFonts w:hint="eastAsia" w:ascii="仿宋" w:hAnsi="仿宋" w:eastAsia="仿宋" w:cs="仿宋"/>
          <w:b/>
          <w:bCs/>
          <w:iCs/>
          <w:color w:val="auto"/>
          <w:sz w:val="32"/>
          <w:szCs w:val="32"/>
          <w:highlight w:val="none"/>
        </w:rPr>
        <w:t xml:space="preserve">中小（微）企业声明函（服务）</w:t>
      </w:r>
      <w:r/>
    </w:p>
    <w:p>
      <w:pPr>
        <w:ind w:firstLine="36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宿迁市自然资源和规划局宿城分局</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lang w:eastAsia="zh-CN"/>
        </w:rPr>
        <w:t xml:space="preserve">JSZC-321302-WDGC-C2026-0002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2026年宿城区国土变更调查及林草湿沙调查监测工作（分包号：</w:t>
      </w:r>
      <w:r>
        <w:rPr>
          <w:rFonts w:hint="eastAsia" w:ascii="仿宋" w:hAnsi="仿宋" w:eastAsia="仿宋" w:cs="仿宋"/>
          <w:color w:val="auto"/>
          <w:sz w:val="24"/>
          <w:szCs w:val="24"/>
          <w:highlight w:val="none"/>
          <w:u w:val="single"/>
          <w:lang w:eastAsia="zh-CN"/>
        </w:rPr>
        <w:t xml:space="preserve">JSZC-321302-WDGC-C2026-0002</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2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（小型企业、微型企业）</w:t>
      </w:r>
      <w:r>
        <w:rPr>
          <w:rFonts w:hint="eastAsia" w:ascii="仿宋" w:hAnsi="仿宋" w:eastAsia="仿宋" w:cs="仿宋"/>
          <w:color w:val="auto"/>
          <w:sz w:val="24"/>
          <w:szCs w:val="24"/>
          <w:highlight w:val="none"/>
        </w:rPr>
        <w:t xml:space="preserve">；</w:t>
      </w:r>
      <w:r/>
    </w:p>
    <w:p>
      <w:pPr>
        <w:ind w:firstLine="360"/>
        <w:spacing w:line="42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（小型企业、微型企业）</w:t>
      </w:r>
      <w:r>
        <w:rPr>
          <w:rFonts w:hint="eastAsia" w:ascii="仿宋" w:hAnsi="仿宋" w:eastAsia="仿宋" w:cs="仿宋"/>
          <w:color w:val="auto"/>
          <w:sz w:val="24"/>
          <w:szCs w:val="24"/>
          <w:highlight w:val="none"/>
        </w:rPr>
        <w:t xml:space="preserve">；</w:t>
      </w:r>
      <w:r/>
    </w:p>
    <w:p>
      <w:pPr>
        <w:ind w:firstLine="36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80" w:firstLine="360"/>
        <w:jc w:val="righ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right="480" w:firstLine="540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备注2：供应商如不提供此声明函，价格将不做相应扣除。</w:t>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1"/>
          <w:highlight w:val="none"/>
          <w:u w:val="single"/>
          <w:lang w:eastAsia="zh-CN"/>
        </w:rPr>
        <w:t xml:space="preserve">JSZC-321302-WDGC-C2026-0002</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4"/>
          <w:highlight w:val="none"/>
          <w:u w:val="single"/>
        </w:rPr>
        <w:t xml:space="preserve">2026年宿城区国土变更调查及林草湿沙调查监测工作</w:t>
      </w:r>
      <w:r>
        <w:rPr>
          <w:rFonts w:hint="eastAsia" w:ascii="仿宋" w:hAnsi="仿宋" w:eastAsia="仿宋" w:cs="仿宋"/>
          <w:color w:val="auto"/>
          <w:sz w:val="24"/>
          <w:szCs w:val="21"/>
          <w:highlight w:val="none"/>
        </w:rPr>
        <w:t xml:space="preserve">（分包号：</w:t>
      </w:r>
      <w:r>
        <w:rPr>
          <w:rFonts w:hint="eastAsia" w:ascii="仿宋" w:hAnsi="仿宋" w:eastAsia="仿宋" w:cs="仿宋"/>
          <w:color w:val="auto"/>
          <w:sz w:val="24"/>
          <w:szCs w:val="21"/>
          <w:highlight w:val="none"/>
          <w:lang w:eastAsia="zh-CN"/>
        </w:rPr>
        <w:t xml:space="preserve">JSZC-321302-WDGC-C2026-0002</w:t>
      </w:r>
      <w:r>
        <w:rPr>
          <w:rFonts w:hint="eastAsia" w:ascii="仿宋" w:hAnsi="仿宋" w:eastAsia="仿宋" w:cs="仿宋"/>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本单位对上述声明的真实性负责。如有虚假，将依法承担相应责任。</w:t>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42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firstLine="624"/>
        <w:jc w:val="center"/>
        <w:spacing w:line="420" w:lineRule="exact"/>
        <w:tabs>
          <w:tab w:val="left" w:pos="4860" w:leader="none"/>
        </w:tabs>
        <w:rPr>
          <w:rFonts w:hint="eastAsia" w:ascii="仿宋" w:hAnsi="仿宋" w:eastAsia="仿宋" w:cs="仿宋"/>
          <w:color w:val="auto"/>
          <w:sz w:val="24"/>
          <w:szCs w:val="21"/>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szCs w:val="21"/>
          <w:highlight w:val="none"/>
        </w:rPr>
        <w:t xml:space="preserve">          供应商全称（加盖CA电子公章）：</w:t>
      </w:r>
      <w:r/>
    </w:p>
    <w:p>
      <w:pPr>
        <w:ind w:firstLine="480"/>
        <w:jc w:val="center"/>
        <w:spacing w:line="420" w:lineRule="exact"/>
        <w:tabs>
          <w:tab w:val="left" w:pos="48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日  期：</w:t>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六</w:t>
      </w:r>
      <w:r>
        <w:rPr>
          <w:rFonts w:hint="eastAsia" w:ascii="仿宋" w:hAnsi="仿宋" w:eastAsia="仿宋" w:cs="仿宋"/>
          <w:iCs/>
          <w:color w:val="auto"/>
          <w:sz w:val="32"/>
          <w:szCs w:val="32"/>
          <w:highlight w:val="none"/>
        </w:rPr>
        <w:t xml:space="preserve">、开标一览表</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供应商全称（加盖CA电子签章）：</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项目名称：2026年宿城区国土变更调查及林草湿沙调查监测工作</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招标编号：</w:t>
      </w:r>
      <w:r>
        <w:rPr>
          <w:rFonts w:hint="eastAsia" w:ascii="仿宋" w:hAnsi="仿宋" w:eastAsia="仿宋" w:cs="仿宋"/>
          <w:color w:val="auto"/>
          <w:sz w:val="24"/>
          <w:szCs w:val="24"/>
          <w:highlight w:val="none"/>
          <w:lang w:eastAsia="zh-CN"/>
        </w:rPr>
        <w:t xml:space="preserve">JSZC-321302-WDGC-C2026-0002</w:t>
      </w:r>
      <w:r>
        <w:rPr>
          <w:rFonts w:hint="eastAsia" w:ascii="仿宋" w:hAnsi="仿宋" w:eastAsia="仿宋" w:cs="仿宋"/>
          <w:color w:val="auto"/>
          <w:sz w:val="24"/>
          <w:szCs w:val="24"/>
          <w:highlight w:val="none"/>
        </w:rPr>
        <w:t xml:space="preserve">                          </w:t>
      </w:r>
      <w:r/>
    </w:p>
    <w:p>
      <w:pPr>
        <w:ind w:firstLine="480"/>
        <w:spacing w:line="4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分包号：</w:t>
      </w:r>
      <w:r>
        <w:rPr>
          <w:rFonts w:hint="eastAsia" w:ascii="仿宋" w:hAnsi="仿宋" w:eastAsia="仿宋" w:cs="仿宋"/>
          <w:color w:val="auto"/>
          <w:sz w:val="24"/>
          <w:szCs w:val="24"/>
          <w:highlight w:val="none"/>
          <w:lang w:eastAsia="zh-CN"/>
        </w:rPr>
        <w:t xml:space="preserve">JSZC-321302-WDGC-C2026-0002</w:t>
      </w:r>
      <w:r/>
    </w:p>
    <w:tbl>
      <w:tblPr>
        <w:tblStyle w:val="6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投标总报价</w:t>
            </w:r>
            <w:r/>
          </w:p>
        </w:tc>
      </w:tr>
      <w:tr>
        <w:trPr>
          <w:cantSplit/>
          <w:trHeight w:val="612"/>
        </w:trPr>
        <w:tc>
          <w:tcPr>
            <w:tcW w:w="8206" w:type="dxa"/>
            <w:vAlign w:val="center"/>
            <w:textDirection w:val="lrTb"/>
            <w:noWrap w:val="false"/>
          </w:tcPr>
          <w:p>
            <w:pPr>
              <w:pStyle w:val="955"/>
              <w:ind w:firstLine="0"/>
              <w:spacing w:before="0" w:after="0" w:line="420" w:lineRule="exact"/>
              <w:rPr>
                <w:rFonts w:hint="eastAsia" w:ascii="仿宋" w:hAnsi="仿宋" w:eastAsia="仿宋" w:cs="仿宋"/>
                <w:color w:val="auto"/>
                <w:szCs w:val="21"/>
                <w:highlight w:val="none"/>
              </w:rPr>
            </w:pPr>
            <w:r>
              <w:rPr>
                <w:rFonts w:hint="eastAsia" w:ascii="仿宋" w:hAnsi="仿宋" w:eastAsia="仿宋" w:cs="仿宋"/>
                <w:color w:val="auto"/>
                <w:highlight w:val="none"/>
                <w:lang w:val="en-US" w:eastAsia="zh-CN"/>
              </w:rPr>
              <w:t xml:space="preserve">大</w:t>
            </w:r>
            <w:r>
              <w:rPr>
                <w:rFonts w:hint="eastAsia" w:ascii="仿宋" w:hAnsi="仿宋" w:eastAsia="仿宋" w:cs="仿宋"/>
                <w:color w:val="auto"/>
                <w:highlight w:val="none"/>
              </w:rPr>
              <w:t xml:space="preserve">写：                             （人民币：元）</w:t>
            </w:r>
            <w:r/>
          </w:p>
        </w:tc>
      </w:tr>
    </w:tbl>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七</w:t>
      </w:r>
      <w:r>
        <w:rPr>
          <w:rFonts w:hint="eastAsia" w:ascii="仿宋" w:hAnsi="仿宋" w:eastAsia="仿宋" w:cs="仿宋"/>
          <w:iCs/>
          <w:color w:val="auto"/>
          <w:sz w:val="32"/>
          <w:szCs w:val="32"/>
          <w:highlight w:val="none"/>
        </w:rPr>
        <w:t xml:space="preserve">、分项报价表（分包号：</w:t>
      </w:r>
      <w:r>
        <w:rPr>
          <w:rFonts w:hint="eastAsia" w:ascii="仿宋" w:hAnsi="仿宋" w:eastAsia="仿宋" w:cs="仿宋"/>
          <w:iCs/>
          <w:color w:val="auto"/>
          <w:sz w:val="32"/>
          <w:szCs w:val="32"/>
          <w:highlight w:val="none"/>
          <w:lang w:eastAsia="zh-CN"/>
        </w:rPr>
        <w:t xml:space="preserve">JSZC-321302-WDGC-C2026-0002</w:t>
      </w:r>
      <w:r>
        <w:rPr>
          <w:rFonts w:hint="eastAsia" w:ascii="仿宋" w:hAnsi="仿宋" w:eastAsia="仿宋" w:cs="仿宋"/>
          <w:iCs/>
          <w:color w:val="auto"/>
          <w:sz w:val="32"/>
          <w:szCs w:val="32"/>
          <w:highlight w:val="none"/>
        </w:rPr>
        <w:t xml:space="preserve">）（服务类）</w:t>
      </w:r>
      <w:r/>
    </w:p>
    <w:tbl>
      <w:tblPr>
        <w:tblStyle w:val="6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7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8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2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0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1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9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分项服务名称</w:t>
            </w:r>
            <w:r/>
          </w:p>
        </w:tc>
        <w:tc>
          <w:tcPr>
            <w:tcW w:w="128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分项单位</w:t>
            </w:r>
            <w:r/>
          </w:p>
        </w:tc>
        <w:tc>
          <w:tcPr>
            <w:tcW w:w="120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61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W w:w="179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7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8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1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4"/>
        </w:trPr>
        <w:tc>
          <w:tcPr>
            <w:tcW w:w="94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7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8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1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4"/>
        </w:trPr>
        <w:tc>
          <w:tcPr>
            <w:tcW w:w="94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7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8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1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4"/>
        </w:trPr>
        <w:tc>
          <w:tcPr>
            <w:tcW w:w="94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27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28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1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8"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gridSpan w:val="6"/>
            <w:tcW w:w="7255"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总报价（人民币：元）</w:t>
            </w:r>
            <w:r/>
          </w:p>
        </w:tc>
        <w:tc>
          <w:tcPr>
            <w:tcW w:w="1798" w:type="dxa"/>
            <w:textDirection w:val="lrTb"/>
            <w:noWrap w:val="false"/>
          </w:tcPr>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备注：磋商报价采用总承包方式，供应商的“总报价”应包括采购人需求的服务本身、人工费、服务费、税金等完成本项目所涉及到的一切相关费用。</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iCs/>
          <w:color w:val="auto"/>
          <w:sz w:val="32"/>
          <w:szCs w:val="32"/>
          <w:highlight w:val="none"/>
        </w:rPr>
        <w:t xml:space="preserve">八、技术要求响应及偏离表（分包号：</w:t>
      </w:r>
      <w:r>
        <w:rPr>
          <w:rFonts w:hint="eastAsia" w:ascii="仿宋" w:hAnsi="仿宋" w:eastAsia="仿宋" w:cs="仿宋"/>
          <w:iCs/>
          <w:color w:val="auto"/>
          <w:sz w:val="32"/>
          <w:szCs w:val="32"/>
          <w:highlight w:val="none"/>
          <w:lang w:eastAsia="zh-CN"/>
        </w:rPr>
        <w:t xml:space="preserve">JSZC-321302-WDGC-C2026-0002</w:t>
      </w:r>
      <w:r>
        <w:rPr>
          <w:rFonts w:hint="eastAsia" w:ascii="仿宋" w:hAnsi="仿宋" w:eastAsia="仿宋" w:cs="仿宋"/>
          <w:iCs/>
          <w:color w:val="auto"/>
          <w:sz w:val="32"/>
          <w:szCs w:val="32"/>
          <w:highlight w:val="none"/>
        </w:rPr>
        <w:t xml:space="preserve">）</w:t>
      </w:r>
      <w:bookmarkEnd w:id="219"/>
      <w:r/>
      <w:r/>
    </w:p>
    <w:tbl>
      <w:tblPr>
        <w:tblStyle w:val="6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bookmarkStart w:id="223" w:name="_Hlt26782999"/>
            <w:r/>
            <w:bookmarkEnd w:id="223"/>
            <w:r/>
            <w:bookmarkStart w:id="224" w:name="_Hlt26580838"/>
            <w:r/>
            <w:bookmarkEnd w:id="224"/>
            <w:r/>
            <w:bookmarkStart w:id="225" w:name="_Hlt26609391"/>
            <w:r/>
            <w:bookmarkEnd w:id="225"/>
            <w:r/>
            <w:bookmarkStart w:id="226" w:name="_Hlt26955064"/>
            <w:r/>
            <w:bookmarkEnd w:id="226"/>
            <w:r/>
            <w:bookmarkStart w:id="227" w:name="_Hlt26955054"/>
            <w:r/>
            <w:bookmarkEnd w:id="227"/>
            <w:r/>
            <w:bookmarkStart w:id="228" w:name="_Hlt24879081"/>
            <w:r/>
            <w:bookmarkEnd w:id="228"/>
            <w:r/>
            <w:bookmarkStart w:id="229" w:name="_Hlt26671343"/>
            <w:r/>
            <w:bookmarkEnd w:id="229"/>
            <w:r/>
            <w:bookmarkStart w:id="230" w:name="_Hlt26671372"/>
            <w:r/>
            <w:bookmarkEnd w:id="230"/>
            <w:r/>
            <w:bookmarkStart w:id="231" w:name="_Hlt26955056"/>
            <w:r/>
            <w:bookmarkEnd w:id="231"/>
            <w:r>
              <w:rPr>
                <w:rFonts w:hint="eastAsia" w:ascii="仿宋" w:hAnsi="仿宋" w:eastAsia="仿宋" w:cs="仿宋"/>
                <w:color w:val="auto"/>
                <w:sz w:val="24"/>
                <w:szCs w:val="24"/>
                <w:highlight w:val="none"/>
              </w:rPr>
              <w:t xml:space="preserve">序号</w:t>
            </w:r>
            <w:r/>
          </w:p>
        </w:tc>
        <w:tc>
          <w:tcPr>
            <w:tcW w:w="3291" w:type="dxa"/>
            <w:vAlign w:val="center"/>
            <w:textDirection w:val="lrTb"/>
            <w:noWrap w:val="false"/>
          </w:tcPr>
          <w:p>
            <w:pPr>
              <w:pStyle w:val="930"/>
              <w:jc w:val="center"/>
              <w:spacing w:before="0" w:beforeAutospacing="0" w:after="0" w:afterAutospacing="0"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磋商文件“第四章 采购需求”所列内容</w:t>
            </w:r>
            <w:r/>
          </w:p>
        </w:tc>
        <w:tc>
          <w:tcPr>
            <w:tcW w:w="2852" w:type="dxa"/>
            <w:vAlign w:val="center"/>
            <w:textDirection w:val="lrTb"/>
            <w:noWrap w:val="false"/>
          </w:tcPr>
          <w:p>
            <w:pPr>
              <w:pStyle w:val="930"/>
              <w:jc w:val="center"/>
              <w:spacing w:before="0" w:beforeAutospacing="0" w:after="0" w:afterAutospacing="0"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响应情况（填报“响应或完全响应”）</w:t>
            </w:r>
            <w:r/>
          </w:p>
        </w:tc>
        <w:tc>
          <w:tcPr>
            <w:tcW w:w="1308" w:type="dxa"/>
            <w:vAlign w:val="center"/>
            <w:textDirection w:val="lrTb"/>
            <w:noWrap w:val="false"/>
          </w:tcPr>
          <w:p>
            <w:pPr>
              <w:pStyle w:val="930"/>
              <w:jc w:val="center"/>
              <w:spacing w:before="0" w:beforeAutospacing="0" w:after="0" w:afterAutospacing="0"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偏离（填报“正偏离、符合或负偏离”）</w:t>
            </w:r>
            <w:r/>
          </w:p>
        </w:tc>
        <w:tc>
          <w:tcPr>
            <w:tcW w:w="1173" w:type="dxa"/>
            <w:vAlign w:val="center"/>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852"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1.供应商必须对</w:t>
      </w:r>
      <w:r>
        <w:rPr>
          <w:rFonts w:hint="eastAsia" w:ascii="仿宋" w:hAnsi="仿宋" w:eastAsia="仿宋" w:cs="仿宋"/>
          <w:color w:val="auto"/>
          <w:sz w:val="24"/>
          <w:szCs w:val="24"/>
          <w:highlight w:val="none"/>
        </w:rPr>
        <w:t xml:space="preserve">磋商文件“第四章 采购需求”所列内容</w:t>
      </w:r>
      <w:r>
        <w:rPr>
          <w:rFonts w:hint="eastAsia" w:ascii="仿宋" w:hAnsi="仿宋" w:eastAsia="仿宋" w:cs="仿宋"/>
          <w:color w:val="auto"/>
          <w:sz w:val="24"/>
          <w:highlight w:val="none"/>
        </w:rPr>
        <w:t xml:space="preserve">做出明确响应，否则作无效响应处理。</w:t>
      </w:r>
      <w:r/>
    </w:p>
    <w:p>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2.如果采购文件要求提供证明材料，供应商必须将证明材料列于该表之下。</w:t>
      </w:r>
      <w:r/>
    </w:p>
    <w:p>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3.供应商未对实质性要求作出明确响应的，或未按采购文件要求提供证明材料的，该分包作无效响应处理。</w:t>
      </w:r>
      <w:r/>
    </w:p>
    <w:p>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4.行数不够，可自行添加。</w:t>
      </w:r>
      <w:bookmarkEnd w:id="191"/>
      <w:bookmarkEnd w:id="192"/>
      <w:r/>
    </w:p>
    <w:p>
      <w:pPr>
        <w:spacing w:line="4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20" w:lineRule="exact"/>
        <w:rPr>
          <w:rFonts w:hint="eastAsia" w:ascii="仿宋" w:hAnsi="仿宋" w:eastAsia="仿宋" w:cs="仿宋"/>
          <w:color w:val="auto"/>
          <w:sz w:val="30"/>
          <w:szCs w:val="21"/>
          <w:highlight w:val="none"/>
        </w:rPr>
      </w:pPr>
      <w:r>
        <w:rPr>
          <w:rFonts w:hint="eastAsia" w:ascii="仿宋" w:hAnsi="仿宋" w:eastAsia="仿宋" w:cs="仿宋"/>
          <w:color w:val="auto"/>
          <w:sz w:val="30"/>
          <w:szCs w:val="21"/>
          <w:highlight w:val="none"/>
        </w:rPr>
      </w:r>
      <w:r/>
    </w:p>
    <w:p>
      <w:pPr>
        <w:spacing w:line="420" w:lineRule="exact"/>
        <w:rPr>
          <w:rFonts w:hint="eastAsia" w:ascii="仿宋" w:hAnsi="仿宋" w:eastAsia="仿宋" w:cs="仿宋"/>
          <w:color w:val="auto"/>
          <w:sz w:val="24"/>
          <w:szCs w:val="21"/>
          <w:highlight w:val="none"/>
        </w:rPr>
      </w:pPr>
      <w:r/>
      <w:bookmarkStart w:id="232" w:name="_Hlt26955066"/>
      <w:r/>
      <w:bookmarkEnd w:id="232"/>
      <w:r/>
      <w:bookmarkStart w:id="233" w:name="_Hlt26671374"/>
      <w:r/>
      <w:bookmarkEnd w:id="233"/>
      <w:r/>
      <w:bookmarkStart w:id="234" w:name="_Hlt26609389"/>
      <w:r/>
      <w:bookmarkEnd w:id="234"/>
      <w:r/>
      <w:bookmarkStart w:id="235" w:name="_Toc462564146"/>
      <w:r/>
      <w:bookmarkEnd w:id="235"/>
      <w:r/>
      <w:r/>
    </w:p>
    <w:p>
      <w:pPr>
        <w:spacing w:line="420" w:lineRule="exact"/>
        <w:rPr>
          <w:rFonts w:hint="eastAsia" w:ascii="仿宋" w:hAnsi="仿宋" w:eastAsia="仿宋" w:cs="仿宋"/>
          <w:color w:val="auto"/>
          <w:highlight w:val="none"/>
        </w:rPr>
      </w:pPr>
      <w:r/>
      <w:bookmarkStart w:id="236" w:name="_格式2__法定代表人授权书"/>
      <w:r/>
      <w:bookmarkEnd w:id="236"/>
      <w:r>
        <w:rPr>
          <w:rFonts w:hint="eastAsia" w:ascii="仿宋" w:hAnsi="仿宋" w:eastAsia="仿宋" w:cs="仿宋"/>
          <w:b/>
          <w:color w:val="auto"/>
          <w:sz w:val="32"/>
          <w:szCs w:val="32"/>
          <w:highlight w:val="none"/>
        </w:rPr>
        <w:br w:type="page" w:clear="all"/>
      </w:r>
      <w:r>
        <w:rPr>
          <w:rFonts w:hint="eastAsia" w:ascii="仿宋" w:hAnsi="仿宋" w:eastAsia="仿宋" w:cs="仿宋"/>
          <w:iCs/>
          <w:color w:val="auto"/>
          <w:sz w:val="32"/>
          <w:szCs w:val="32"/>
          <w:highlight w:val="none"/>
        </w:rPr>
        <w:t xml:space="preserve">九、项目组人员</w:t>
      </w:r>
      <w:r/>
    </w:p>
    <w:p>
      <w:pPr>
        <w:pStyle w:val="930"/>
        <w:jc w:val="center"/>
        <w:spacing w:line="4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项目组成员</w:t>
      </w:r>
      <w:r/>
    </w:p>
    <w:tbl>
      <w:tblPr>
        <w:tblStyle w:val="69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95"/>
              <w:jc w:val="center"/>
              <w:spacing w:beforeAutospacing="1"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843" w:type="dxa"/>
            <w:vAlign w:val="center"/>
            <w:textDirection w:val="lrTb"/>
            <w:noWrap w:val="false"/>
          </w:tcPr>
          <w:p>
            <w:pPr>
              <w:pStyle w:val="995"/>
              <w:jc w:val="center"/>
              <w:spacing w:beforeAutospacing="1"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W w:w="992" w:type="dxa"/>
            <w:vAlign w:val="center"/>
            <w:textDirection w:val="lrTb"/>
            <w:noWrap w:val="false"/>
          </w:tcPr>
          <w:p>
            <w:pPr>
              <w:pStyle w:val="995"/>
              <w:jc w:val="center"/>
              <w:spacing w:beforeAutospacing="1"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984" w:type="dxa"/>
            <w:vAlign w:val="center"/>
            <w:textDirection w:val="lrTb"/>
            <w:noWrap w:val="false"/>
          </w:tcPr>
          <w:p>
            <w:pPr>
              <w:pStyle w:val="995"/>
              <w:ind w:firstLine="280"/>
              <w:spacing w:beforeAutospacing="1"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W w:w="1702" w:type="dxa"/>
            <w:vAlign w:val="center"/>
            <w:textDirection w:val="lrTb"/>
            <w:noWrap w:val="false"/>
          </w:tcPr>
          <w:p>
            <w:pPr>
              <w:pStyle w:val="995"/>
              <w:jc w:val="center"/>
              <w:spacing w:beforeAutospacing="1"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962" w:type="dxa"/>
            <w:vAlign w:val="center"/>
            <w:textDirection w:val="lrTb"/>
            <w:noWrap w:val="false"/>
          </w:tcPr>
          <w:p>
            <w:pPr>
              <w:pStyle w:val="995"/>
              <w:spacing w:beforeAutospacing="1"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30"/>
              <w:jc w:val="center"/>
              <w:spacing w:line="420" w:lineRule="exact"/>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rPr>
              <w:t xml:space="preserve">项目经理</w:t>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30"/>
              <w:jc w:val="cente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30"/>
              <w:ind w:firstLine="28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3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3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995"/>
              <w:ind w:firstLine="560"/>
              <w:jc w:val="center"/>
              <w:spacing w:line="4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30"/>
        <w:ind w:firstLine="398"/>
        <w:spacing w:line="420" w:lineRule="exact"/>
        <w:rPr>
          <w:rFonts w:hint="eastAsia" w:ascii="仿宋" w:hAnsi="仿宋" w:eastAsia="仿宋" w:cs="仿宋"/>
          <w:color w:val="auto"/>
          <w:highlight w:val="none"/>
        </w:rPr>
      </w:pPr>
      <w:r>
        <w:rPr>
          <w:rFonts w:hint="eastAsia" w:ascii="仿宋" w:hAnsi="仿宋" w:eastAsia="仿宋" w:cs="仿宋"/>
          <w:b/>
          <w:color w:val="auto"/>
          <w:highlight w:val="none"/>
        </w:rPr>
        <w:t xml:space="preserve">注：如供应商成交，项目组成员必须按本表承诺人员操作，不得随意更换。按磋商文件要求附相关人员证书。</w:t>
      </w:r>
      <w:r/>
    </w:p>
    <w:p>
      <w:pPr>
        <w:pStyle w:val="930"/>
        <w:ind w:firstLine="28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Start w:id="237" w:name="_Toc11176"/>
      <w:r>
        <w:rPr>
          <w:rFonts w:hint="eastAsia" w:ascii="仿宋" w:hAnsi="仿宋" w:eastAsia="仿宋" w:cs="仿宋"/>
          <w:iCs/>
          <w:color w:val="auto"/>
          <w:sz w:val="32"/>
          <w:szCs w:val="32"/>
          <w:highlight w:val="none"/>
        </w:rPr>
        <w:t xml:space="preserve">十、</w:t>
      </w:r>
      <w:bookmarkEnd w:id="237"/>
      <w:r>
        <w:rPr>
          <w:rFonts w:hint="eastAsia" w:ascii="仿宋" w:hAnsi="仿宋" w:eastAsia="仿宋" w:cs="仿宋"/>
          <w:iCs/>
          <w:color w:val="auto"/>
          <w:sz w:val="32"/>
          <w:szCs w:val="32"/>
          <w:highlight w:val="none"/>
        </w:rPr>
        <w:t xml:space="preserve">企业业绩</w:t>
      </w:r>
      <w:r/>
    </w:p>
    <w:p>
      <w:pPr>
        <w:pStyle w:val="997"/>
        <w:jc w:val="cente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供应商承担类似项目业绩一览表</w:t>
      </w:r>
      <w:r/>
    </w:p>
    <w:tbl>
      <w:tblPr>
        <w:tblStyle w:val="6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98"/>
              <w:jc w:val="cente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827" w:type="dxa"/>
            <w:vAlign w:val="center"/>
            <w:textDirection w:val="lrTb"/>
            <w:noWrap w:val="false"/>
          </w:tcPr>
          <w:p>
            <w:pPr>
              <w:pStyle w:val="998"/>
              <w:jc w:val="cente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433" w:type="dxa"/>
            <w:vAlign w:val="center"/>
            <w:textDirection w:val="lrTb"/>
            <w:noWrap w:val="false"/>
          </w:tcPr>
          <w:p>
            <w:pPr>
              <w:pStyle w:val="998"/>
              <w:jc w:val="cente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395" w:type="dxa"/>
            <w:vAlign w:val="center"/>
            <w:textDirection w:val="lrTb"/>
            <w:noWrap w:val="false"/>
          </w:tcPr>
          <w:p>
            <w:pPr>
              <w:pStyle w:val="998"/>
              <w:jc w:val="cente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r>
      <w:tr>
        <w:trPr>
          <w:jc w:val="center"/>
          <w:trHeight w:val="1510"/>
        </w:trPr>
        <w:tc>
          <w:tcPr>
            <w:tcW w:w="1229" w:type="dxa"/>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998"/>
              <w:jc w:val="center"/>
              <w:spacing w:line="4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997"/>
        <w:spacing w:line="42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注：请填写此表，并按要求上传业绩资料电子件。</w:t>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b/>
          <w:color w:val="auto"/>
          <w:sz w:val="32"/>
          <w:szCs w:val="32"/>
          <w:highlight w:val="none"/>
        </w:rPr>
        <w:br w:type="page" w:clear="all"/>
      </w:r>
      <w:bookmarkStart w:id="238" w:name="_Toc28140"/>
      <w:r>
        <w:rPr>
          <w:rFonts w:hint="eastAsia" w:ascii="仿宋" w:hAnsi="仿宋" w:eastAsia="仿宋" w:cs="仿宋"/>
          <w:iCs/>
          <w:color w:val="auto"/>
          <w:sz w:val="32"/>
          <w:szCs w:val="32"/>
          <w:highlight w:val="none"/>
        </w:rPr>
        <w:t xml:space="preserve">十一、</w:t>
      </w:r>
      <w:bookmarkEnd w:id="238"/>
      <w:r>
        <w:rPr>
          <w:rFonts w:hint="eastAsia" w:ascii="仿宋" w:hAnsi="仿宋" w:eastAsia="仿宋" w:cs="仿宋"/>
          <w:iCs/>
          <w:color w:val="auto"/>
          <w:sz w:val="32"/>
          <w:szCs w:val="32"/>
          <w:highlight w:val="none"/>
        </w:rPr>
        <w:t xml:space="preserve">项目实施方案</w:t>
      </w:r>
      <w:r/>
    </w:p>
    <w:p>
      <w:pPr>
        <w:spacing w:line="420" w:lineRule="exact"/>
        <w:rPr>
          <w:rFonts w:hint="eastAsia" w:ascii="仿宋" w:hAnsi="仿宋" w:eastAsia="仿宋" w:cs="仿宋"/>
          <w:i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iCs/>
          <w:color w:val="auto"/>
          <w:sz w:val="32"/>
          <w:szCs w:val="32"/>
          <w:highlight w:val="none"/>
        </w:rPr>
        <w:t xml:space="preserve">十二、磋商所需其他材料</w:t>
      </w:r>
      <w:r/>
    </w:p>
    <w:p>
      <w:pPr>
        <w:pStyle w:val="993"/>
        <w:ind w:firstLine="56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spacing w:line="4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质疑函范本</w:t>
      </w:r>
      <w:r/>
    </w:p>
    <w:p>
      <w:pPr>
        <w:spacing w:before="290"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sectPr>
      <w:footerReference w:type="default" r:id="rId9"/>
      <w:footerReference w:type="first" r:id="rId10"/>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Calibri Light">
    <w:panose1 w:val="020F030202020403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0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5"/>
      <w:isLgl w:val="false"/>
      <w:suff w:val="nothing"/>
      <w:lvlText w:val=""/>
      <w:lvlJc w:val="left"/>
      <w:pPr>
        <w:ind w:left="0" w:firstLine="0"/>
      </w:pPr>
      <w:rPr>
        <w:rFonts w:hint="eastAsia"/>
      </w:rPr>
    </w:lvl>
    <w:lvl w:ilvl="6">
      <w:start w:val="1"/>
      <w:numFmt w:val="decimal"/>
      <w:pStyle w:val="876"/>
      <w:isLgl w:val="false"/>
      <w:suff w:val="nothing"/>
      <w:lvlText w:val=""/>
      <w:lvlJc w:val="left"/>
      <w:pPr>
        <w:ind w:left="0" w:firstLine="0"/>
      </w:pPr>
      <w:rPr>
        <w:rFonts w:hint="eastAsia"/>
      </w:rPr>
    </w:lvl>
    <w:lvl w:ilvl="7">
      <w:start w:val="1"/>
      <w:numFmt w:val="decimal"/>
      <w:pStyle w:val="877"/>
      <w:isLgl w:val="false"/>
      <w:suff w:val="nothing"/>
      <w:lvlText w:val=""/>
      <w:lvlJc w:val="left"/>
      <w:pPr>
        <w:ind w:left="0" w:firstLine="0"/>
      </w:pPr>
      <w:rPr>
        <w:rFonts w:hint="eastAsia"/>
      </w:rPr>
    </w:lvl>
    <w:lvl w:ilvl="8">
      <w:start w:val="1"/>
      <w:numFmt w:val="decimal"/>
      <w:pStyle w:val="878"/>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character" w:styleId="34">
    <w:name w:val="Title Char"/>
    <w:basedOn w:val="690"/>
    <w:link w:val="713"/>
    <w:uiPriority w:val="10"/>
    <w:rPr>
      <w:sz w:val="48"/>
      <w:szCs w:val="48"/>
    </w:rPr>
  </w:style>
  <w:style w:type="character" w:styleId="36">
    <w:name w:val="Subtitle Char"/>
    <w:basedOn w:val="690"/>
    <w:link w:val="706"/>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character" w:styleId="42">
    <w:name w:val="Header Char"/>
    <w:basedOn w:val="690"/>
    <w:link w:val="703"/>
    <w:uiPriority w:val="99"/>
  </w:style>
  <w:style w:type="character" w:styleId="46">
    <w:name w:val="Caption Char"/>
    <w:basedOn w:val="693"/>
    <w:link w:val="702"/>
    <w:uiPriority w:val="99"/>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7"/>
    <w:uiPriority w:val="99"/>
    <w:rPr>
      <w:sz w:val="18"/>
    </w:rPr>
  </w:style>
  <w:style w:type="character" w:styleId="178">
    <w:name w:val="Endnote Text Char"/>
    <w:link w:val="701"/>
    <w:uiPriority w:val="99"/>
    <w:rPr>
      <w:sz w:val="20"/>
    </w:rPr>
  </w:style>
  <w:style w:type="paragraph" w:styleId="189">
    <w:name w:val="TOC Heading"/>
    <w:uiPriority w:val="39"/>
    <w:unhideWhenUsed/>
  </w:style>
  <w:style w:type="paragraph" w:styleId="68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1">
    <w:name w:val="Heading 1"/>
    <w:basedOn w:val="680"/>
    <w:next w:val="680"/>
    <w:link w:val="721"/>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22"/>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3"/>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4"/>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5"/>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6"/>
    <w:uiPriority w:val="9"/>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27"/>
    <w:uiPriority w:val="9"/>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28"/>
    <w:uiPriority w:val="9"/>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29"/>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annotation text"/>
    <w:basedOn w:val="680"/>
    <w:uiPriority w:val="99"/>
    <w:qFormat/>
    <w:pPr>
      <w:jc w:val="left"/>
    </w:pPr>
    <w:rPr>
      <w:szCs w:val="20"/>
    </w:rPr>
  </w:style>
  <w:style w:type="paragraph" w:styleId="695">
    <w:name w:val="Body Text"/>
    <w:basedOn w:val="680"/>
    <w:next w:val="680"/>
    <w:uiPriority w:val="0"/>
    <w:qFormat/>
    <w:pPr>
      <w:spacing w:line="60" w:lineRule="auto"/>
    </w:pPr>
    <w:rPr>
      <w:rFonts w:ascii="仿宋_GB2312" w:eastAsia="仿宋_GB2312"/>
      <w:sz w:val="32"/>
    </w:rPr>
  </w:style>
  <w:style w:type="paragraph" w:styleId="696">
    <w:name w:val="Body Text Indent"/>
    <w:basedOn w:val="680"/>
    <w:next w:val="697"/>
    <w:uiPriority w:val="0"/>
    <w:qFormat/>
    <w:pPr>
      <w:ind w:firstLine="616"/>
      <w:spacing w:line="570" w:lineRule="exact"/>
    </w:pPr>
    <w:rPr>
      <w:spacing w:val="-6"/>
    </w:rPr>
  </w:style>
  <w:style w:type="paragraph" w:styleId="697">
    <w:name w:val="Balloon Text"/>
    <w:basedOn w:val="680"/>
    <w:uiPriority w:val="0"/>
    <w:qFormat/>
    <w:rPr>
      <w:sz w:val="18"/>
      <w:szCs w:val="18"/>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toc 8"/>
    <w:basedOn w:val="680"/>
    <w:next w:val="680"/>
    <w:uiPriority w:val="39"/>
    <w:unhideWhenUsed/>
    <w:qFormat/>
    <w:pPr>
      <w:ind w:left="1984"/>
      <w:spacing w:after="57"/>
    </w:pPr>
  </w:style>
  <w:style w:type="paragraph" w:styleId="701">
    <w:name w:val="endnote text"/>
    <w:basedOn w:val="680"/>
    <w:link w:val="867"/>
    <w:uiPriority w:val="99"/>
    <w:semiHidden/>
    <w:unhideWhenUsed/>
    <w:qFormat/>
    <w:rPr>
      <w:sz w:val="20"/>
    </w:rPr>
  </w:style>
  <w:style w:type="paragraph" w:styleId="702">
    <w:name w:val="Footer"/>
    <w:basedOn w:val="680"/>
    <w:link w:val="740"/>
    <w:uiPriority w:val="99"/>
    <w:unhideWhenUsed/>
    <w:qFormat/>
    <w:pPr>
      <w:tabs>
        <w:tab w:val="center" w:pos="7143" w:leader="none"/>
        <w:tab w:val="right" w:pos="14287" w:leader="none"/>
      </w:tabs>
    </w:pPr>
  </w:style>
  <w:style w:type="paragraph" w:styleId="703">
    <w:name w:val="Header"/>
    <w:basedOn w:val="680"/>
    <w:link w:val="738"/>
    <w:uiPriority w:val="99"/>
    <w:unhideWhenUsed/>
    <w:qFormat/>
    <w:pPr>
      <w:tabs>
        <w:tab w:val="center" w:pos="7143" w:leader="none"/>
        <w:tab w:val="right" w:pos="14287" w:leader="none"/>
      </w:tabs>
    </w:pPr>
  </w:style>
  <w:style w:type="paragraph" w:styleId="704">
    <w:name w:val="toc 1"/>
    <w:basedOn w:val="680"/>
    <w:next w:val="680"/>
    <w:uiPriority w:val="39"/>
    <w:unhideWhenUsed/>
    <w:qFormat/>
    <w:pPr>
      <w:spacing w:after="57"/>
    </w:pPr>
  </w:style>
  <w:style w:type="paragraph" w:styleId="705">
    <w:name w:val="toc 4"/>
    <w:basedOn w:val="680"/>
    <w:next w:val="680"/>
    <w:uiPriority w:val="39"/>
    <w:unhideWhenUsed/>
    <w:qFormat/>
    <w:pPr>
      <w:ind w:left="850"/>
      <w:spacing w:after="57"/>
    </w:pPr>
  </w:style>
  <w:style w:type="paragraph" w:styleId="706">
    <w:name w:val="Subtitle"/>
    <w:basedOn w:val="680"/>
    <w:next w:val="680"/>
    <w:link w:val="733"/>
    <w:uiPriority w:val="11"/>
    <w:qFormat/>
    <w:pPr>
      <w:spacing w:before="200" w:after="200"/>
    </w:pPr>
    <w:rPr>
      <w:sz w:val="24"/>
      <w:szCs w:val="24"/>
    </w:rPr>
  </w:style>
  <w:style w:type="paragraph" w:styleId="707">
    <w:name w:val="footnote text"/>
    <w:basedOn w:val="680"/>
    <w:link w:val="866"/>
    <w:uiPriority w:val="99"/>
    <w:semiHidden/>
    <w:unhideWhenUsed/>
    <w:qFormat/>
    <w:pPr>
      <w:spacing w:after="40"/>
    </w:pPr>
    <w:rPr>
      <w:sz w:val="18"/>
    </w:rPr>
  </w:style>
  <w:style w:type="paragraph" w:styleId="708">
    <w:name w:val="toc 6"/>
    <w:basedOn w:val="680"/>
    <w:next w:val="680"/>
    <w:uiPriority w:val="39"/>
    <w:unhideWhenUsed/>
    <w:qFormat/>
    <w:pPr>
      <w:ind w:left="1417"/>
      <w:spacing w:after="57"/>
    </w:pPr>
  </w:style>
  <w:style w:type="paragraph" w:styleId="709">
    <w:name w:val="table of figures"/>
    <w:basedOn w:val="680"/>
    <w:next w:val="680"/>
    <w:uiPriority w:val="99"/>
    <w:unhideWhenUsed/>
    <w:qFormat/>
  </w:style>
  <w:style w:type="paragraph" w:styleId="710">
    <w:name w:val="toc 2"/>
    <w:basedOn w:val="680"/>
    <w:next w:val="680"/>
    <w:uiPriority w:val="39"/>
    <w:unhideWhenUsed/>
    <w:qFormat/>
    <w:pPr>
      <w:ind w:left="283"/>
      <w:spacing w:after="57"/>
    </w:pPr>
  </w:style>
  <w:style w:type="paragraph" w:styleId="711">
    <w:name w:val="toc 9"/>
    <w:basedOn w:val="680"/>
    <w:next w:val="680"/>
    <w:uiPriority w:val="39"/>
    <w:unhideWhenUsed/>
    <w:qFormat/>
    <w:pPr>
      <w:ind w:left="2268"/>
      <w:spacing w:after="57"/>
    </w:pPr>
  </w:style>
  <w:style w:type="paragraph" w:styleId="712">
    <w:name w:val="Normal (Web)"/>
    <w:basedOn w:val="680"/>
    <w:uiPriority w:val="99"/>
    <w:unhideWhenUsed/>
    <w:qFormat/>
    <w:pPr>
      <w:jc w:val="left"/>
      <w:spacing w:beforeAutospacing="1" w:afterAutospacing="1"/>
    </w:pPr>
    <w:rPr>
      <w:sz w:val="24"/>
      <w:szCs w:val="24"/>
    </w:rPr>
  </w:style>
  <w:style w:type="paragraph" w:styleId="713">
    <w:name w:val="Title"/>
    <w:basedOn w:val="680"/>
    <w:next w:val="696"/>
    <w:link w:val="732"/>
    <w:uiPriority w:val="10"/>
    <w:qFormat/>
    <w:pPr>
      <w:contextualSpacing/>
      <w:spacing w:before="300" w:after="200"/>
    </w:pPr>
    <w:rPr>
      <w:sz w:val="48"/>
      <w:szCs w:val="48"/>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annotation reference"/>
    <w:uiPriority w:val="0"/>
    <w:qFormat/>
    <w:rPr>
      <w:sz w:val="21"/>
    </w:rPr>
  </w:style>
  <w:style w:type="character" w:styleId="718">
    <w:name w:val="footnote reference"/>
    <w:uiPriority w:val="99"/>
    <w:unhideWhenUsed/>
    <w:qFormat/>
    <w:rPr>
      <w:vertAlign w:val="superscript"/>
    </w:rPr>
  </w:style>
  <w:style w:type="paragraph" w:styleId="719" w:customStyle="1">
    <w:name w:val="正文首行缩进1"/>
    <w:basedOn w:val="720"/>
    <w:uiPriority w:val="0"/>
    <w:qFormat/>
    <w:pPr>
      <w:ind w:firstLine="200"/>
      <w:spacing w:line="360" w:lineRule="auto"/>
    </w:pPr>
    <w:rPr>
      <w:rFonts w:ascii="仿宋_GB2312" w:hAnsi="Times New Roman" w:eastAsia="仿宋_GB2312"/>
      <w:sz w:val="30"/>
      <w:szCs w:val="30"/>
    </w:rPr>
  </w:style>
  <w:style w:type="paragraph" w:styleId="720" w:customStyle="1">
    <w:name w:val="正文文本1"/>
    <w:basedOn w:val="680"/>
    <w:next w:val="680"/>
    <w:uiPriority w:val="0"/>
    <w:qFormat/>
    <w:rPr>
      <w:rFonts w:ascii="楷体_GB2312" w:hAnsi="Arial" w:eastAsia="楷体_GB2312"/>
      <w:sz w:val="28"/>
      <w:szCs w:val="28"/>
    </w:rPr>
  </w:style>
  <w:style w:type="character" w:styleId="721" w:customStyle="1">
    <w:name w:val="标题 1 字符"/>
    <w:link w:val="681"/>
    <w:uiPriority w:val="9"/>
    <w:qFormat/>
    <w:rPr>
      <w:rFonts w:ascii="Arial" w:hAnsi="Arial" w:eastAsia="Arial" w:cs="Arial"/>
      <w:sz w:val="40"/>
      <w:szCs w:val="40"/>
    </w:rPr>
  </w:style>
  <w:style w:type="character" w:styleId="722" w:customStyle="1">
    <w:name w:val="标题 2 字符1"/>
    <w:link w:val="682"/>
    <w:uiPriority w:val="9"/>
    <w:qFormat/>
    <w:rPr>
      <w:rFonts w:ascii="Arial" w:hAnsi="Arial" w:eastAsia="Arial" w:cs="Arial"/>
      <w:sz w:val="34"/>
    </w:rPr>
  </w:style>
  <w:style w:type="character" w:styleId="723" w:customStyle="1">
    <w:name w:val="标题 3 字符"/>
    <w:link w:val="683"/>
    <w:uiPriority w:val="9"/>
    <w:qFormat/>
    <w:rPr>
      <w:rFonts w:ascii="Arial" w:hAnsi="Arial" w:eastAsia="Arial" w:cs="Arial"/>
      <w:sz w:val="30"/>
      <w:szCs w:val="30"/>
    </w:rPr>
  </w:style>
  <w:style w:type="character" w:styleId="724" w:customStyle="1">
    <w:name w:val="标题 4 字符1"/>
    <w:link w:val="684"/>
    <w:uiPriority w:val="9"/>
    <w:qFormat/>
    <w:rPr>
      <w:rFonts w:ascii="Arial" w:hAnsi="Arial" w:eastAsia="Arial" w:cs="Arial"/>
      <w:b/>
      <w:bCs/>
      <w:sz w:val="26"/>
      <w:szCs w:val="26"/>
    </w:rPr>
  </w:style>
  <w:style w:type="character" w:styleId="725" w:customStyle="1">
    <w:name w:val="标题 5 字符"/>
    <w:link w:val="685"/>
    <w:uiPriority w:val="9"/>
    <w:qFormat/>
    <w:rPr>
      <w:rFonts w:ascii="Arial" w:hAnsi="Arial" w:eastAsia="Arial" w:cs="Arial"/>
      <w:b/>
      <w:bCs/>
      <w:sz w:val="24"/>
      <w:szCs w:val="24"/>
    </w:rPr>
  </w:style>
  <w:style w:type="character" w:styleId="726" w:customStyle="1">
    <w:name w:val="标题 6 字符"/>
    <w:link w:val="686"/>
    <w:uiPriority w:val="9"/>
    <w:qFormat/>
    <w:rPr>
      <w:rFonts w:ascii="Arial" w:hAnsi="Arial" w:eastAsia="Arial" w:cs="Arial"/>
      <w:b/>
      <w:bCs/>
      <w:sz w:val="22"/>
      <w:szCs w:val="22"/>
    </w:rPr>
  </w:style>
  <w:style w:type="character" w:styleId="727" w:customStyle="1">
    <w:name w:val="标题 7 字符"/>
    <w:link w:val="687"/>
    <w:uiPriority w:val="9"/>
    <w:qFormat/>
    <w:rPr>
      <w:rFonts w:ascii="Arial" w:hAnsi="Arial" w:eastAsia="Arial" w:cs="Arial"/>
      <w:b/>
      <w:bCs/>
      <w:i/>
      <w:iCs/>
      <w:sz w:val="22"/>
      <w:szCs w:val="22"/>
    </w:rPr>
  </w:style>
  <w:style w:type="character" w:styleId="728" w:customStyle="1">
    <w:name w:val="标题 8 字符"/>
    <w:link w:val="688"/>
    <w:uiPriority w:val="9"/>
    <w:qFormat/>
    <w:rPr>
      <w:rFonts w:ascii="Arial" w:hAnsi="Arial" w:eastAsia="Arial" w:cs="Arial"/>
      <w:i/>
      <w:iCs/>
      <w:sz w:val="22"/>
      <w:szCs w:val="22"/>
    </w:rPr>
  </w:style>
  <w:style w:type="character" w:styleId="729" w:customStyle="1">
    <w:name w:val="标题 9 字符"/>
    <w:link w:val="689"/>
    <w:uiPriority w:val="9"/>
    <w:qFormat/>
    <w:rPr>
      <w:rFonts w:ascii="Arial" w:hAnsi="Arial" w:eastAsia="Arial" w:cs="Arial"/>
      <w:i/>
      <w:iCs/>
      <w:sz w:val="21"/>
      <w:szCs w:val="21"/>
    </w:rPr>
  </w:style>
  <w:style w:type="paragraph" w:styleId="730">
    <w:name w:val="List Paragraph"/>
    <w:basedOn w:val="680"/>
    <w:uiPriority w:val="34"/>
    <w:qFormat/>
    <w:pPr>
      <w:contextualSpacing/>
      <w:ind w:left="720"/>
    </w:pPr>
  </w:style>
  <w:style w:type="paragraph" w:styleId="731">
    <w:name w:val="No Spacing"/>
    <w:uiPriority w:val="1"/>
    <w:qFormat/>
    <w:rPr>
      <w:rFonts w:ascii="Times New Roman" w:hAnsi="Times New Roman" w:eastAsia="宋体" w:cs="Times New Roman"/>
      <w:lang w:val="en-US" w:eastAsia="zh-CN" w:bidi="ar-SA"/>
    </w:rPr>
  </w:style>
  <w:style w:type="character" w:styleId="732" w:customStyle="1">
    <w:name w:val="标题 字符"/>
    <w:link w:val="713"/>
    <w:uiPriority w:val="10"/>
    <w:qFormat/>
    <w:rPr>
      <w:sz w:val="48"/>
      <w:szCs w:val="48"/>
    </w:rPr>
  </w:style>
  <w:style w:type="character" w:styleId="733" w:customStyle="1">
    <w:name w:val="副标题 字符"/>
    <w:link w:val="706"/>
    <w:uiPriority w:val="11"/>
    <w:qFormat/>
    <w:rPr>
      <w:sz w:val="24"/>
      <w:szCs w:val="24"/>
    </w:rPr>
  </w:style>
  <w:style w:type="paragraph" w:styleId="734">
    <w:name w:val="Quote"/>
    <w:basedOn w:val="680"/>
    <w:next w:val="680"/>
    <w:link w:val="735"/>
    <w:uiPriority w:val="29"/>
    <w:qFormat/>
    <w:pPr>
      <w:ind w:left="720" w:right="720"/>
    </w:pPr>
    <w:rPr>
      <w:i/>
    </w:rPr>
  </w:style>
  <w:style w:type="character" w:styleId="735" w:customStyle="1">
    <w:name w:val="引用 字符"/>
    <w:link w:val="734"/>
    <w:uiPriority w:val="29"/>
    <w:qFormat/>
    <w:rPr>
      <w:i/>
    </w:rPr>
  </w:style>
  <w:style w:type="paragraph" w:styleId="736">
    <w:name w:val="Intense Quote"/>
    <w:basedOn w:val="680"/>
    <w:next w:val="680"/>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qFormat/>
    <w:rPr>
      <w:i/>
    </w:rPr>
  </w:style>
  <w:style w:type="character" w:styleId="738" w:customStyle="1">
    <w:name w:val="页眉 字符"/>
    <w:link w:val="703"/>
    <w:uiPriority w:val="99"/>
    <w:qFormat/>
  </w:style>
  <w:style w:type="character" w:styleId="739" w:customStyle="1">
    <w:name w:val="Footer Char"/>
    <w:uiPriority w:val="99"/>
    <w:qFormat/>
  </w:style>
  <w:style w:type="character" w:styleId="740" w:customStyle="1">
    <w:name w:val="页脚 字符"/>
    <w:link w:val="702"/>
    <w:uiPriority w:val="99"/>
    <w:qFormat/>
  </w:style>
  <w:style w:type="table" w:styleId="7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脚注文本 字符"/>
    <w:link w:val="707"/>
    <w:uiPriority w:val="99"/>
    <w:qFormat/>
    <w:rPr>
      <w:sz w:val="18"/>
    </w:rPr>
  </w:style>
  <w:style w:type="character" w:styleId="867" w:customStyle="1">
    <w:name w:val="尾注文本 字符"/>
    <w:link w:val="701"/>
    <w:uiPriority w:val="99"/>
    <w:qFormat/>
    <w:rPr>
      <w:sz w:val="20"/>
    </w:r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标题 11"/>
    <w:basedOn w:val="680"/>
    <w:next w:val="680"/>
    <w:link w:val="881"/>
    <w:uiPriority w:val="0"/>
    <w:qFormat/>
    <w:pPr>
      <w:jc w:val="center"/>
      <w:keepNext/>
      <w:outlineLvl w:val="0"/>
    </w:pPr>
    <w:rPr>
      <w:rFonts w:ascii="楷体_GB2312" w:eastAsia="楷体_GB2312"/>
      <w:sz w:val="28"/>
      <w:szCs w:val="28"/>
    </w:rPr>
  </w:style>
  <w:style w:type="paragraph" w:styleId="870" w:customStyle="1">
    <w:name w:val="标题 211"/>
    <w:basedOn w:val="680"/>
    <w:next w:val="871"/>
    <w:link w:val="882"/>
    <w:uiPriority w:val="0"/>
    <w:qFormat/>
    <w:pPr>
      <w:jc w:val="center"/>
      <w:keepLines/>
      <w:keepNext/>
      <w:spacing w:before="260" w:after="260" w:line="416" w:lineRule="auto"/>
      <w:outlineLvl w:val="1"/>
    </w:pPr>
    <w:rPr>
      <w:rFonts w:ascii="Arial" w:hAnsi="Arial" w:eastAsia="幼圆"/>
      <w:b/>
      <w:bCs/>
      <w:sz w:val="44"/>
      <w:szCs w:val="44"/>
    </w:rPr>
  </w:style>
  <w:style w:type="paragraph" w:styleId="871" w:customStyle="1">
    <w:name w:val="正文缩进1"/>
    <w:basedOn w:val="680"/>
    <w:link w:val="883"/>
    <w:uiPriority w:val="0"/>
    <w:qFormat/>
    <w:pPr>
      <w:ind w:firstLine="420"/>
    </w:pPr>
    <w:rPr>
      <w:sz w:val="20"/>
      <w:szCs w:val="21"/>
    </w:rPr>
  </w:style>
  <w:style w:type="paragraph" w:styleId="872" w:customStyle="1">
    <w:name w:val="标题 31"/>
    <w:basedOn w:val="680"/>
    <w:next w:val="871"/>
    <w:link w:val="884"/>
    <w:uiPriority w:val="0"/>
    <w:qFormat/>
    <w:pPr>
      <w:keepLines/>
      <w:keepNext/>
      <w:spacing w:before="260" w:after="260" w:line="416" w:lineRule="auto"/>
      <w:outlineLvl w:val="2"/>
    </w:pPr>
    <w:rPr>
      <w:b/>
      <w:bCs/>
      <w:sz w:val="32"/>
      <w:szCs w:val="32"/>
    </w:rPr>
  </w:style>
  <w:style w:type="paragraph" w:styleId="873" w:customStyle="1">
    <w:name w:val="标题 41"/>
    <w:basedOn w:val="680"/>
    <w:next w:val="871"/>
    <w:link w:val="885"/>
    <w:uiPriority w:val="0"/>
    <w:qFormat/>
    <w:pPr>
      <w:keepLines/>
      <w:keepNext/>
      <w:spacing w:before="280" w:after="290" w:line="376" w:lineRule="auto"/>
      <w:outlineLvl w:val="3"/>
    </w:pPr>
    <w:rPr>
      <w:rFonts w:ascii="Arial" w:hAnsi="Arial" w:eastAsia="黑体"/>
      <w:b/>
      <w:bCs/>
      <w:sz w:val="28"/>
      <w:szCs w:val="28"/>
    </w:rPr>
  </w:style>
  <w:style w:type="paragraph" w:styleId="874" w:customStyle="1">
    <w:name w:val="标题 51"/>
    <w:basedOn w:val="680"/>
    <w:next w:val="871"/>
    <w:link w:val="886"/>
    <w:uiPriority w:val="0"/>
    <w:qFormat/>
    <w:pPr>
      <w:keepNext/>
      <w:outlineLvl w:val="4"/>
    </w:pPr>
    <w:rPr>
      <w:rFonts w:ascii="宋体"/>
      <w:color w:val="000000"/>
      <w:sz w:val="28"/>
      <w:szCs w:val="28"/>
    </w:rPr>
  </w:style>
  <w:style w:type="paragraph" w:styleId="875" w:customStyle="1">
    <w:name w:val="标题 61"/>
    <w:basedOn w:val="680"/>
    <w:next w:val="680"/>
    <w:link w:val="8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customStyle="1">
    <w:name w:val="标题 71"/>
    <w:basedOn w:val="680"/>
    <w:next w:val="680"/>
    <w:link w:val="888"/>
    <w:uiPriority w:val="0"/>
    <w:qFormat/>
    <w:pPr>
      <w:numPr>
        <w:ilvl w:val="6"/>
        <w:numId w:val="1"/>
      </w:numPr>
      <w:keepLines/>
      <w:keepNext/>
      <w:spacing w:before="240" w:after="64" w:line="320" w:lineRule="auto"/>
      <w:outlineLvl w:val="6"/>
    </w:pPr>
    <w:rPr>
      <w:b/>
      <w:bCs/>
      <w:sz w:val="24"/>
      <w:szCs w:val="24"/>
    </w:rPr>
  </w:style>
  <w:style w:type="paragraph" w:styleId="877" w:customStyle="1">
    <w:name w:val="标题 81"/>
    <w:basedOn w:val="680"/>
    <w:next w:val="680"/>
    <w:link w:val="8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8" w:customStyle="1">
    <w:name w:val="标题 91"/>
    <w:basedOn w:val="680"/>
    <w:next w:val="680"/>
    <w:link w:val="89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79" w:customStyle="1">
    <w:name w:val="默认段落字体1"/>
    <w:uiPriority w:val="1"/>
    <w:unhideWhenUsed/>
    <w:qFormat/>
  </w:style>
  <w:style w:type="table" w:styleId="880" w:customStyle="1">
    <w:name w:val="普通表格1"/>
    <w:uiPriority w:val="99"/>
    <w:unhideWhenUsed/>
    <w:qFormat/>
    <w:tblPr>
      <w:tblCellMar>
        <w:left w:w="0" w:type="dxa"/>
        <w:top w:w="0" w:type="dxa"/>
        <w:right w:w="0" w:type="dxa"/>
        <w:bottom w:w="0" w:type="dxa"/>
      </w:tblCellMar>
    </w:tblPr>
  </w:style>
  <w:style w:type="character" w:styleId="881" w:customStyle="1">
    <w:name w:val="标题 1 Char"/>
    <w:link w:val="869"/>
    <w:uiPriority w:val="0"/>
    <w:qFormat/>
    <w:rPr>
      <w:rFonts w:ascii="楷体_GB2312" w:hAnsi="Times New Roman" w:eastAsia="楷体_GB2312" w:cs="Times New Roman"/>
      <w:sz w:val="28"/>
      <w:szCs w:val="28"/>
    </w:rPr>
  </w:style>
  <w:style w:type="character" w:styleId="882" w:customStyle="1">
    <w:name w:val="标题 2 Char"/>
    <w:link w:val="870"/>
    <w:uiPriority w:val="0"/>
    <w:qFormat/>
    <w:rPr>
      <w:rFonts w:ascii="Arial" w:hAnsi="Arial" w:eastAsia="幼圆" w:cs="Arial"/>
      <w:b/>
      <w:bCs/>
      <w:sz w:val="44"/>
      <w:szCs w:val="44"/>
    </w:rPr>
  </w:style>
  <w:style w:type="character" w:styleId="883" w:customStyle="1">
    <w:name w:val="正文缩进 Char"/>
    <w:link w:val="871"/>
    <w:uiPriority w:val="0"/>
    <w:qFormat/>
    <w:rPr>
      <w:szCs w:val="21"/>
    </w:rPr>
  </w:style>
  <w:style w:type="character" w:styleId="884" w:customStyle="1">
    <w:name w:val="标题 3 Char"/>
    <w:link w:val="872"/>
    <w:uiPriority w:val="0"/>
    <w:qFormat/>
    <w:rPr>
      <w:rFonts w:ascii="Times New Roman" w:hAnsi="Times New Roman" w:eastAsia="宋体" w:cs="Times New Roman"/>
      <w:b/>
      <w:bCs/>
      <w:sz w:val="32"/>
      <w:szCs w:val="32"/>
    </w:rPr>
  </w:style>
  <w:style w:type="character" w:styleId="885" w:customStyle="1">
    <w:name w:val="标题 4 Char"/>
    <w:link w:val="873"/>
    <w:uiPriority w:val="0"/>
    <w:qFormat/>
    <w:rPr>
      <w:rFonts w:ascii="Arial" w:hAnsi="Arial" w:eastAsia="黑体" w:cs="Arial"/>
      <w:b/>
      <w:bCs/>
      <w:sz w:val="28"/>
      <w:szCs w:val="28"/>
    </w:rPr>
  </w:style>
  <w:style w:type="character" w:styleId="886" w:customStyle="1">
    <w:name w:val="标题 5 Char"/>
    <w:link w:val="874"/>
    <w:uiPriority w:val="0"/>
    <w:qFormat/>
    <w:rPr>
      <w:rFonts w:ascii="宋体" w:hAnsi="Times New Roman" w:eastAsia="宋体" w:cs="Times New Roman"/>
      <w:color w:val="000000"/>
      <w:sz w:val="28"/>
      <w:szCs w:val="28"/>
    </w:rPr>
  </w:style>
  <w:style w:type="character" w:styleId="887" w:customStyle="1">
    <w:name w:val="标题 6 Char"/>
    <w:link w:val="875"/>
    <w:uiPriority w:val="0"/>
    <w:qFormat/>
    <w:rPr>
      <w:rFonts w:ascii="Arial" w:hAnsi="Arial" w:eastAsia="黑体" w:cs="Times New Roman"/>
      <w:b/>
      <w:bCs/>
      <w:sz w:val="24"/>
      <w:szCs w:val="24"/>
    </w:rPr>
  </w:style>
  <w:style w:type="character" w:styleId="888" w:customStyle="1">
    <w:name w:val="标题 7 Char"/>
    <w:link w:val="876"/>
    <w:uiPriority w:val="0"/>
    <w:qFormat/>
    <w:rPr>
      <w:rFonts w:ascii="Times New Roman" w:hAnsi="Times New Roman" w:eastAsia="宋体" w:cs="Times New Roman"/>
      <w:b/>
      <w:bCs/>
      <w:sz w:val="24"/>
      <w:szCs w:val="24"/>
    </w:rPr>
  </w:style>
  <w:style w:type="character" w:styleId="889" w:customStyle="1">
    <w:name w:val="标题 8 Char"/>
    <w:link w:val="877"/>
    <w:uiPriority w:val="0"/>
    <w:qFormat/>
    <w:rPr>
      <w:rFonts w:ascii="Arial" w:hAnsi="Arial" w:eastAsia="黑体" w:cs="Times New Roman"/>
      <w:sz w:val="24"/>
      <w:szCs w:val="24"/>
    </w:rPr>
  </w:style>
  <w:style w:type="character" w:styleId="890" w:customStyle="1">
    <w:name w:val="标题 9 Char"/>
    <w:link w:val="878"/>
    <w:uiPriority w:val="0"/>
    <w:qFormat/>
    <w:rPr>
      <w:rFonts w:ascii="Arial" w:hAnsi="Arial" w:eastAsia="黑体" w:cs="Times New Roman"/>
      <w:szCs w:val="21"/>
    </w:rPr>
  </w:style>
  <w:style w:type="paragraph" w:styleId="891" w:customStyle="1">
    <w:name w:val="列表 31"/>
    <w:basedOn w:val="680"/>
    <w:uiPriority w:val="0"/>
    <w:qFormat/>
    <w:pPr>
      <w:ind w:left="100" w:hanging="200"/>
    </w:pPr>
    <w:rPr>
      <w:szCs w:val="21"/>
    </w:rPr>
  </w:style>
  <w:style w:type="paragraph" w:styleId="892" w:customStyle="1">
    <w:name w:val="目录 71"/>
    <w:basedOn w:val="680"/>
    <w:next w:val="680"/>
    <w:uiPriority w:val="0"/>
    <w:semiHidden/>
    <w:qFormat/>
    <w:pPr>
      <w:ind w:left="1260"/>
      <w:jc w:val="left"/>
    </w:pPr>
    <w:rPr>
      <w:szCs w:val="21"/>
    </w:rPr>
  </w:style>
  <w:style w:type="paragraph" w:styleId="893" w:customStyle="1">
    <w:name w:val="文档结构图1"/>
    <w:basedOn w:val="680"/>
    <w:link w:val="894"/>
    <w:uiPriority w:val="0"/>
    <w:semiHidden/>
    <w:qFormat/>
    <w:pPr>
      <w:shd w:val="clear" w:color="auto" w:fill="000080"/>
    </w:pPr>
    <w:rPr>
      <w:sz w:val="20"/>
      <w:szCs w:val="21"/>
    </w:rPr>
  </w:style>
  <w:style w:type="character" w:styleId="894" w:customStyle="1">
    <w:name w:val="文档结构图 Char"/>
    <w:link w:val="893"/>
    <w:uiPriority w:val="0"/>
    <w:semiHidden/>
    <w:qFormat/>
    <w:rPr>
      <w:rFonts w:ascii="Times New Roman" w:hAnsi="Times New Roman" w:eastAsia="宋体" w:cs="Times New Roman"/>
      <w:szCs w:val="21"/>
      <w:shd w:val="clear" w:color="auto" w:fill="000080"/>
    </w:rPr>
  </w:style>
  <w:style w:type="paragraph" w:styleId="895" w:customStyle="1">
    <w:name w:val="批注文字11"/>
    <w:basedOn w:val="680"/>
    <w:link w:val="896"/>
    <w:uiPriority w:val="99"/>
    <w:unhideWhenUsed/>
    <w:qFormat/>
    <w:pPr>
      <w:jc w:val="left"/>
    </w:pPr>
  </w:style>
  <w:style w:type="character" w:styleId="896" w:customStyle="1">
    <w:name w:val="批注文字 Char"/>
    <w:link w:val="895"/>
    <w:uiPriority w:val="99"/>
    <w:semiHidden/>
    <w:qFormat/>
  </w:style>
  <w:style w:type="paragraph" w:styleId="897" w:customStyle="1">
    <w:name w:val="正文文本 31"/>
    <w:basedOn w:val="680"/>
    <w:link w:val="898"/>
    <w:uiPriority w:val="0"/>
    <w:qFormat/>
    <w:rPr>
      <w:rFonts w:ascii="仿宋_GB2312" w:hAnsi="Arial" w:eastAsia="仿宋_GB2312"/>
      <w:sz w:val="32"/>
      <w:szCs w:val="32"/>
    </w:rPr>
  </w:style>
  <w:style w:type="character" w:styleId="898" w:customStyle="1">
    <w:name w:val="正文文本 3 Char"/>
    <w:link w:val="897"/>
    <w:uiPriority w:val="0"/>
    <w:qFormat/>
    <w:rPr>
      <w:rFonts w:ascii="仿宋_GB2312" w:hAnsi="Arial" w:eastAsia="仿宋_GB2312" w:cs="Times New Roman"/>
      <w:sz w:val="32"/>
      <w:szCs w:val="32"/>
    </w:rPr>
  </w:style>
  <w:style w:type="paragraph" w:styleId="899" w:customStyle="1">
    <w:name w:val="正文文本2"/>
    <w:basedOn w:val="680"/>
    <w:next w:val="680"/>
    <w:link w:val="900"/>
    <w:uiPriority w:val="0"/>
    <w:qFormat/>
    <w:rPr>
      <w:rFonts w:ascii="楷体_GB2312" w:hAnsi="Arial" w:eastAsia="楷体_GB2312"/>
      <w:sz w:val="28"/>
      <w:szCs w:val="28"/>
    </w:rPr>
  </w:style>
  <w:style w:type="character" w:styleId="900" w:customStyle="1">
    <w:name w:val="正文文本 Char"/>
    <w:link w:val="899"/>
    <w:uiPriority w:val="0"/>
    <w:qFormat/>
    <w:rPr>
      <w:rFonts w:ascii="楷体_GB2312" w:hAnsi="Arial" w:eastAsia="楷体_GB2312" w:cs="Times New Roman"/>
      <w:sz w:val="28"/>
      <w:szCs w:val="28"/>
    </w:rPr>
  </w:style>
  <w:style w:type="paragraph" w:styleId="901" w:customStyle="1">
    <w:name w:val="正文文本缩进1"/>
    <w:basedOn w:val="680"/>
    <w:link w:val="902"/>
    <w:uiPriority w:val="99"/>
    <w:unhideWhenUsed/>
    <w:qFormat/>
    <w:pPr>
      <w:ind w:left="420"/>
      <w:spacing w:after="120"/>
    </w:pPr>
  </w:style>
  <w:style w:type="character" w:styleId="902" w:customStyle="1">
    <w:name w:val="正文文本缩进 Char"/>
    <w:link w:val="901"/>
    <w:uiPriority w:val="99"/>
    <w:semiHidden/>
    <w:qFormat/>
  </w:style>
  <w:style w:type="paragraph" w:styleId="903" w:customStyle="1">
    <w:name w:val="列表 21"/>
    <w:basedOn w:val="680"/>
    <w:uiPriority w:val="0"/>
    <w:qFormat/>
    <w:pPr>
      <w:ind w:left="100" w:hanging="200"/>
    </w:pPr>
    <w:rPr>
      <w:szCs w:val="21"/>
    </w:rPr>
  </w:style>
  <w:style w:type="paragraph" w:styleId="904" w:customStyle="1">
    <w:name w:val="目录 51"/>
    <w:basedOn w:val="680"/>
    <w:next w:val="680"/>
    <w:uiPriority w:val="0"/>
    <w:semiHidden/>
    <w:qFormat/>
    <w:pPr>
      <w:ind w:left="840"/>
      <w:jc w:val="left"/>
    </w:pPr>
    <w:rPr>
      <w:szCs w:val="21"/>
    </w:rPr>
  </w:style>
  <w:style w:type="paragraph" w:styleId="905" w:customStyle="1">
    <w:name w:val="目录 31"/>
    <w:basedOn w:val="680"/>
    <w:next w:val="680"/>
    <w:uiPriority w:val="0"/>
    <w:semiHidden/>
    <w:qFormat/>
    <w:pPr>
      <w:ind w:left="420"/>
      <w:jc w:val="left"/>
    </w:pPr>
    <w:rPr>
      <w:i/>
      <w:iCs/>
      <w:szCs w:val="24"/>
    </w:rPr>
  </w:style>
  <w:style w:type="paragraph" w:styleId="906" w:customStyle="1">
    <w:name w:val="纯文本1"/>
    <w:basedOn w:val="680"/>
    <w:link w:val="907"/>
    <w:uiPriority w:val="0"/>
    <w:qFormat/>
    <w:rPr>
      <w:rFonts w:ascii="宋体" w:hAnsi="Courier New"/>
      <w:sz w:val="20"/>
      <w:szCs w:val="21"/>
    </w:rPr>
  </w:style>
  <w:style w:type="character" w:styleId="907" w:customStyle="1">
    <w:name w:val="纯文本 Char"/>
    <w:link w:val="906"/>
    <w:uiPriority w:val="0"/>
    <w:qFormat/>
    <w:rPr>
      <w:rFonts w:ascii="宋体" w:hAnsi="Courier New" w:eastAsia="宋体" w:cs="Courier New"/>
      <w:szCs w:val="21"/>
    </w:rPr>
  </w:style>
  <w:style w:type="paragraph" w:styleId="908" w:customStyle="1">
    <w:name w:val="目录 81"/>
    <w:basedOn w:val="680"/>
    <w:next w:val="680"/>
    <w:uiPriority w:val="0"/>
    <w:semiHidden/>
    <w:qFormat/>
    <w:pPr>
      <w:ind w:left="1470"/>
      <w:jc w:val="left"/>
    </w:pPr>
    <w:rPr>
      <w:szCs w:val="21"/>
    </w:rPr>
  </w:style>
  <w:style w:type="paragraph" w:styleId="909" w:customStyle="1">
    <w:name w:val="日期1"/>
    <w:basedOn w:val="680"/>
    <w:next w:val="680"/>
    <w:link w:val="910"/>
    <w:uiPriority w:val="0"/>
    <w:qFormat/>
    <w:rPr>
      <w:sz w:val="24"/>
      <w:szCs w:val="24"/>
    </w:rPr>
  </w:style>
  <w:style w:type="character" w:styleId="910" w:customStyle="1">
    <w:name w:val="日期 Char"/>
    <w:link w:val="909"/>
    <w:uiPriority w:val="0"/>
    <w:qFormat/>
    <w:rPr>
      <w:rFonts w:ascii="Times New Roman" w:hAnsi="Times New Roman" w:eastAsia="宋体" w:cs="Times New Roman"/>
      <w:sz w:val="24"/>
      <w:szCs w:val="24"/>
    </w:rPr>
  </w:style>
  <w:style w:type="paragraph" w:styleId="911" w:customStyle="1">
    <w:name w:val="正文文本缩进 21"/>
    <w:basedOn w:val="680"/>
    <w:link w:val="912"/>
    <w:uiPriority w:val="0"/>
    <w:qFormat/>
    <w:pPr>
      <w:ind w:left="630" w:firstLine="645"/>
    </w:pPr>
    <w:rPr>
      <w:rFonts w:ascii="Arial" w:hAnsi="Arial" w:eastAsia="仿宋_GB2312"/>
      <w:sz w:val="32"/>
      <w:szCs w:val="32"/>
    </w:rPr>
  </w:style>
  <w:style w:type="character" w:styleId="912" w:customStyle="1">
    <w:name w:val="正文文本缩进 2 Char"/>
    <w:link w:val="911"/>
    <w:uiPriority w:val="0"/>
    <w:qFormat/>
    <w:rPr>
      <w:rFonts w:ascii="Arial" w:hAnsi="Arial" w:eastAsia="仿宋_GB2312" w:cs="Arial"/>
      <w:sz w:val="32"/>
      <w:szCs w:val="32"/>
    </w:rPr>
  </w:style>
  <w:style w:type="paragraph" w:styleId="913" w:customStyle="1">
    <w:name w:val="批注框文本1"/>
    <w:basedOn w:val="680"/>
    <w:link w:val="914"/>
    <w:uiPriority w:val="0"/>
    <w:semiHidden/>
    <w:qFormat/>
    <w:rPr>
      <w:sz w:val="18"/>
      <w:szCs w:val="18"/>
    </w:rPr>
  </w:style>
  <w:style w:type="character" w:styleId="914" w:customStyle="1">
    <w:name w:val="批注框文本 Char"/>
    <w:link w:val="913"/>
    <w:uiPriority w:val="0"/>
    <w:semiHidden/>
    <w:qFormat/>
    <w:rPr>
      <w:rFonts w:ascii="Times New Roman" w:hAnsi="Times New Roman" w:eastAsia="宋体" w:cs="Times New Roman"/>
      <w:sz w:val="18"/>
      <w:szCs w:val="18"/>
    </w:rPr>
  </w:style>
  <w:style w:type="paragraph" w:styleId="915" w:customStyle="1">
    <w:name w:val="页脚1"/>
    <w:basedOn w:val="680"/>
    <w:link w:val="916"/>
    <w:uiPriority w:val="0"/>
    <w:qFormat/>
    <w:pPr>
      <w:jc w:val="left"/>
      <w:tabs>
        <w:tab w:val="center" w:pos="4153" w:leader="none"/>
        <w:tab w:val="right" w:pos="8306" w:leader="none"/>
      </w:tabs>
    </w:pPr>
    <w:rPr>
      <w:sz w:val="18"/>
      <w:szCs w:val="18"/>
    </w:rPr>
  </w:style>
  <w:style w:type="character" w:styleId="916" w:customStyle="1">
    <w:name w:val="页脚 Char"/>
    <w:link w:val="915"/>
    <w:uiPriority w:val="0"/>
    <w:qFormat/>
    <w:rPr>
      <w:rFonts w:ascii="Times New Roman" w:hAnsi="Times New Roman" w:eastAsia="宋体" w:cs="Times New Roman"/>
      <w:sz w:val="18"/>
      <w:szCs w:val="18"/>
    </w:rPr>
  </w:style>
  <w:style w:type="paragraph" w:styleId="917" w:customStyle="1">
    <w:name w:val="页眉1"/>
    <w:basedOn w:val="680"/>
    <w:link w:val="918"/>
    <w:uiPriority w:val="0"/>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link w:val="917"/>
    <w:uiPriority w:val="0"/>
    <w:qFormat/>
    <w:rPr>
      <w:rFonts w:ascii="Times New Roman" w:hAnsi="Times New Roman" w:eastAsia="宋体" w:cs="Times New Roman"/>
      <w:sz w:val="18"/>
      <w:szCs w:val="18"/>
    </w:rPr>
  </w:style>
  <w:style w:type="paragraph" w:styleId="919"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20" w:customStyle="1">
    <w:name w:val="目录 41"/>
    <w:basedOn w:val="680"/>
    <w:next w:val="680"/>
    <w:uiPriority w:val="0"/>
    <w:semiHidden/>
    <w:qFormat/>
    <w:pPr>
      <w:ind w:left="630"/>
      <w:jc w:val="left"/>
    </w:pPr>
    <w:rPr>
      <w:szCs w:val="21"/>
    </w:rPr>
  </w:style>
  <w:style w:type="paragraph" w:styleId="921" w:customStyle="1">
    <w:name w:val="列表1"/>
    <w:basedOn w:val="680"/>
    <w:uiPriority w:val="0"/>
    <w:qFormat/>
    <w:pPr>
      <w:ind w:left="200" w:hanging="200"/>
    </w:pPr>
    <w:rPr>
      <w:szCs w:val="21"/>
    </w:rPr>
  </w:style>
  <w:style w:type="paragraph" w:styleId="922" w:customStyle="1">
    <w:name w:val="目录 61"/>
    <w:basedOn w:val="680"/>
    <w:next w:val="680"/>
    <w:uiPriority w:val="0"/>
    <w:semiHidden/>
    <w:qFormat/>
    <w:pPr>
      <w:ind w:left="1050"/>
      <w:jc w:val="left"/>
    </w:pPr>
    <w:rPr>
      <w:szCs w:val="21"/>
    </w:rPr>
  </w:style>
  <w:style w:type="paragraph" w:styleId="923" w:customStyle="1">
    <w:name w:val="正文文本缩进 31"/>
    <w:basedOn w:val="680"/>
    <w:link w:val="924"/>
    <w:uiPriority w:val="0"/>
    <w:qFormat/>
    <w:pPr>
      <w:ind w:left="645" w:firstLine="645"/>
    </w:pPr>
    <w:rPr>
      <w:rFonts w:ascii="Arial" w:hAnsi="Arial" w:eastAsia="仿宋_GB2312"/>
      <w:color w:val="ffff00"/>
      <w:sz w:val="32"/>
      <w:szCs w:val="32"/>
    </w:rPr>
  </w:style>
  <w:style w:type="character" w:styleId="924" w:customStyle="1">
    <w:name w:val="正文文本缩进 3 Char"/>
    <w:link w:val="923"/>
    <w:uiPriority w:val="0"/>
    <w:qFormat/>
    <w:rPr>
      <w:rFonts w:ascii="Arial" w:hAnsi="Arial" w:eastAsia="仿宋_GB2312" w:cs="Arial"/>
      <w:color w:val="ffff00"/>
      <w:sz w:val="32"/>
      <w:szCs w:val="32"/>
    </w:rPr>
  </w:style>
  <w:style w:type="paragraph" w:styleId="925" w:customStyle="1">
    <w:name w:val="图表目录1"/>
    <w:basedOn w:val="680"/>
    <w:next w:val="680"/>
    <w:uiPriority w:val="0"/>
    <w:semiHidden/>
    <w:qFormat/>
    <w:pPr>
      <w:ind w:left="840" w:hanging="420"/>
    </w:pPr>
    <w:rPr>
      <w:szCs w:val="21"/>
    </w:rPr>
  </w:style>
  <w:style w:type="paragraph" w:styleId="926" w:customStyle="1">
    <w:name w:val="目录 21"/>
    <w:basedOn w:val="680"/>
    <w:next w:val="680"/>
    <w:uiPriority w:val="0"/>
    <w:semiHidden/>
    <w:qFormat/>
    <w:pPr>
      <w:ind w:left="210"/>
      <w:jc w:val="left"/>
    </w:pPr>
    <w:rPr>
      <w:smallCaps/>
      <w:szCs w:val="24"/>
    </w:rPr>
  </w:style>
  <w:style w:type="paragraph" w:styleId="927" w:customStyle="1">
    <w:name w:val="目录 91"/>
    <w:basedOn w:val="680"/>
    <w:next w:val="680"/>
    <w:uiPriority w:val="0"/>
    <w:semiHidden/>
    <w:qFormat/>
    <w:pPr>
      <w:ind w:left="1680"/>
      <w:jc w:val="left"/>
    </w:pPr>
    <w:rPr>
      <w:szCs w:val="21"/>
    </w:rPr>
  </w:style>
  <w:style w:type="paragraph" w:styleId="928" w:customStyle="1">
    <w:name w:val="正文文本 21"/>
    <w:basedOn w:val="680"/>
    <w:link w:val="929"/>
    <w:uiPriority w:val="0"/>
    <w:qFormat/>
    <w:pPr>
      <w:jc w:val="center"/>
      <w:widowControl/>
    </w:pPr>
    <w:rPr>
      <w:rFonts w:ascii="楷体_GB2312" w:eastAsia="楷体_GB2312"/>
      <w:sz w:val="28"/>
      <w:szCs w:val="28"/>
    </w:rPr>
  </w:style>
  <w:style w:type="character" w:styleId="929" w:customStyle="1">
    <w:name w:val="正文文本 2 Char"/>
    <w:link w:val="928"/>
    <w:uiPriority w:val="0"/>
    <w:qFormat/>
    <w:rPr>
      <w:rFonts w:ascii="楷体_GB2312" w:hAnsi="Times New Roman" w:eastAsia="楷体_GB2312" w:cs="Times New Roman"/>
      <w:sz w:val="28"/>
      <w:szCs w:val="28"/>
    </w:rPr>
  </w:style>
  <w:style w:type="paragraph" w:styleId="930"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31" w:customStyle="1">
    <w:name w:val="索引 11"/>
    <w:basedOn w:val="680"/>
    <w:next w:val="680"/>
    <w:uiPriority w:val="0"/>
    <w:semiHidden/>
    <w:qFormat/>
    <w:pPr>
      <w:spacing w:line="240" w:lineRule="atLeast"/>
    </w:pPr>
    <w:rPr>
      <w:b/>
      <w:bCs/>
      <w:szCs w:val="21"/>
    </w:rPr>
  </w:style>
  <w:style w:type="paragraph" w:styleId="932" w:customStyle="1">
    <w:name w:val="批注主题1"/>
    <w:basedOn w:val="895"/>
    <w:next w:val="895"/>
    <w:link w:val="933"/>
    <w:uiPriority w:val="0"/>
    <w:semiHidden/>
    <w:qFormat/>
    <w:rPr>
      <w:b/>
      <w:bCs/>
      <w:sz w:val="20"/>
      <w:szCs w:val="21"/>
    </w:rPr>
  </w:style>
  <w:style w:type="character" w:styleId="933" w:customStyle="1">
    <w:name w:val="批注主题 Char"/>
    <w:link w:val="932"/>
    <w:uiPriority w:val="0"/>
    <w:semiHidden/>
    <w:qFormat/>
    <w:rPr>
      <w:rFonts w:ascii="Times New Roman" w:hAnsi="Times New Roman" w:eastAsia="宋体" w:cs="Times New Roman"/>
      <w:b/>
      <w:bCs/>
      <w:szCs w:val="21"/>
    </w:rPr>
  </w:style>
  <w:style w:type="paragraph" w:styleId="934" w:customStyle="1">
    <w:name w:val="正文首行缩进2"/>
    <w:basedOn w:val="680"/>
    <w:link w:val="935"/>
    <w:uiPriority w:val="0"/>
    <w:qFormat/>
    <w:pPr>
      <w:ind w:firstLine="200"/>
      <w:spacing w:line="360" w:lineRule="auto"/>
    </w:pPr>
    <w:rPr>
      <w:rFonts w:ascii="仿宋_GB2312" w:eastAsia="仿宋_GB2312"/>
      <w:sz w:val="30"/>
      <w:szCs w:val="30"/>
    </w:rPr>
  </w:style>
  <w:style w:type="character" w:styleId="935" w:customStyle="1">
    <w:name w:val="正文首行缩进 Char"/>
    <w:link w:val="934"/>
    <w:uiPriority w:val="0"/>
    <w:qFormat/>
    <w:rPr>
      <w:rFonts w:ascii="仿宋_GB2312" w:hAnsi="Times New Roman" w:eastAsia="仿宋_GB2312" w:cs="Times New Roman"/>
      <w:sz w:val="30"/>
      <w:szCs w:val="30"/>
    </w:rPr>
  </w:style>
  <w:style w:type="paragraph" w:styleId="936" w:customStyle="1">
    <w:name w:val="正文首行缩进 21"/>
    <w:basedOn w:val="901"/>
    <w:link w:val="937"/>
    <w:uiPriority w:val="0"/>
    <w:qFormat/>
    <w:pPr>
      <w:ind w:left="0" w:firstLine="420"/>
      <w:spacing w:after="0" w:line="360" w:lineRule="auto"/>
    </w:pPr>
    <w:rPr>
      <w:rFonts w:ascii="宋体" w:hAnsi="宋体"/>
      <w:sz w:val="20"/>
      <w:szCs w:val="20"/>
    </w:rPr>
  </w:style>
  <w:style w:type="character" w:styleId="937" w:customStyle="1">
    <w:name w:val="正文首行缩进 2 Char"/>
    <w:link w:val="936"/>
    <w:uiPriority w:val="0"/>
    <w:qFormat/>
    <w:rPr>
      <w:rFonts w:ascii="宋体" w:hAnsi="宋体" w:eastAsia="宋体" w:cs="Times New Roman"/>
      <w:szCs w:val="20"/>
    </w:rPr>
  </w:style>
  <w:style w:type="table" w:styleId="938" w:customStyle="1">
    <w:name w:val="网格型1"/>
    <w:basedOn w:val="880"/>
    <w:uiPriority w:val="0"/>
    <w:qFormat/>
    <w:pPr>
      <w:jc w:val="both"/>
      <w:widowControl w:val="off"/>
    </w:pPr>
    <w:tblPr/>
  </w:style>
  <w:style w:type="character" w:styleId="939" w:customStyle="1">
    <w:name w:val="要点1"/>
    <w:uiPriority w:val="0"/>
    <w:qFormat/>
    <w:rPr>
      <w:b/>
      <w:bCs/>
    </w:rPr>
  </w:style>
  <w:style w:type="character" w:styleId="940" w:customStyle="1">
    <w:name w:val="页码1"/>
    <w:uiPriority w:val="0"/>
    <w:qFormat/>
  </w:style>
  <w:style w:type="character" w:styleId="941" w:customStyle="1">
    <w:name w:val="已访问的超链接1"/>
    <w:uiPriority w:val="0"/>
    <w:qFormat/>
    <w:rPr>
      <w:color w:val="800080"/>
      <w:u w:val="single"/>
    </w:rPr>
  </w:style>
  <w:style w:type="character" w:styleId="942" w:customStyle="1">
    <w:name w:val="超链接1"/>
    <w:uiPriority w:val="0"/>
    <w:qFormat/>
    <w:rPr>
      <w:color w:val="0000ff"/>
      <w:u w:val="single"/>
    </w:rPr>
  </w:style>
  <w:style w:type="character" w:styleId="943" w:customStyle="1">
    <w:name w:val="批注引用1"/>
    <w:uiPriority w:val="0"/>
    <w:semiHidden/>
    <w:qFormat/>
    <w:rPr>
      <w:sz w:val="21"/>
      <w:szCs w:val="21"/>
    </w:rPr>
  </w:style>
  <w:style w:type="paragraph" w:styleId="94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947"/>
    <w:uiPriority w:val="0"/>
    <w:qFormat/>
    <w:rPr>
      <w:b/>
      <w:sz w:val="30"/>
      <w:szCs w:val="28"/>
    </w:rPr>
  </w:style>
  <w:style w:type="paragraph" w:styleId="947" w:customStyle="1">
    <w:name w:val="二级目录"/>
    <w:next w:val="680"/>
    <w:link w:val="94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680"/>
    <w:link w:val="948"/>
    <w:uiPriority w:val="0"/>
    <w:qFormat/>
    <w:pPr>
      <w:contextualSpacing/>
      <w:ind w:left="720"/>
      <w:jc w:val="left"/>
      <w:widowControl/>
    </w:pPr>
    <w:rPr>
      <w:rFonts w:ascii="Calibri" w:hAnsi="Calibri"/>
      <w:sz w:val="24"/>
      <w:szCs w:val="24"/>
      <w:lang w:eastAsia="en-US" w:bidi="en-US"/>
    </w:rPr>
  </w:style>
  <w:style w:type="paragraph" w:styleId="950" w:customStyle="1">
    <w:name w:val="Body Text(ch)"/>
    <w:basedOn w:val="680"/>
    <w:next w:val="899"/>
    <w:uiPriority w:val="0"/>
    <w:qFormat/>
    <w:pPr>
      <w:spacing w:after="120"/>
    </w:pPr>
    <w:rPr>
      <w:rFonts w:ascii="宋体" w:hAnsi="Arial"/>
      <w:bCs/>
      <w:iCs/>
      <w:szCs w:val="24"/>
    </w:rPr>
  </w:style>
  <w:style w:type="paragraph" w:styleId="951"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customStyle="1">
    <w:name w:val="Char"/>
    <w:basedOn w:val="680"/>
    <w:uiPriority w:val="0"/>
    <w:qFormat/>
    <w:pPr>
      <w:ind w:firstLine="200"/>
      <w:tabs>
        <w:tab w:val="left" w:pos="360" w:leader="none"/>
      </w:tabs>
    </w:pPr>
    <w:rPr>
      <w:sz w:val="28"/>
      <w:szCs w:val="30"/>
    </w:rPr>
  </w:style>
  <w:style w:type="paragraph" w:styleId="954" w:customStyle="1">
    <w:name w:val="Char1"/>
    <w:basedOn w:val="893"/>
    <w:uiPriority w:val="0"/>
    <w:qFormat/>
    <w:rPr>
      <w:rFonts w:ascii="Tahoma" w:hAnsi="Tahoma"/>
      <w:sz w:val="24"/>
      <w:szCs w:val="24"/>
    </w:rPr>
  </w:style>
  <w:style w:type="paragraph" w:styleId="955"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956" w:customStyle="1">
    <w:name w:val="table_lines"/>
    <w:basedOn w:val="680"/>
    <w:uiPriority w:val="0"/>
    <w:qFormat/>
    <w:pPr>
      <w:jc w:val="left"/>
      <w:widowControl/>
    </w:pPr>
    <w:rPr>
      <w:sz w:val="20"/>
      <w:szCs w:val="20"/>
      <w:lang w:val="de-DE" w:eastAsia="de-DE"/>
    </w:rPr>
  </w:style>
  <w:style w:type="paragraph" w:styleId="9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8"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893"/>
    <w:uiPriority w:val="0"/>
    <w:qFormat/>
    <w:pPr>
      <w:spacing w:line="360" w:lineRule="auto"/>
    </w:pPr>
    <w:rPr>
      <w:rFonts w:ascii="Tahoma" w:hAnsi="Tahoma"/>
      <w:sz w:val="24"/>
      <w:szCs w:val="24"/>
    </w:rPr>
  </w:style>
  <w:style w:type="paragraph" w:styleId="960" w:customStyle="1">
    <w:name w:val="列出段落2"/>
    <w:basedOn w:val="680"/>
    <w:uiPriority w:val="0"/>
    <w:qFormat/>
    <w:pPr>
      <w:contextualSpacing/>
      <w:ind w:left="720"/>
      <w:jc w:val="left"/>
      <w:widowControl/>
    </w:pPr>
    <w:rPr>
      <w:rFonts w:ascii="Calibri" w:hAnsi="Calibri"/>
      <w:sz w:val="24"/>
      <w:szCs w:val="24"/>
      <w:lang w:eastAsia="en-US" w:bidi="en-US"/>
    </w:rPr>
  </w:style>
  <w:style w:type="paragraph" w:styleId="961" w:customStyle="1">
    <w:name w:val="4"/>
    <w:basedOn w:val="680"/>
    <w:next w:val="923"/>
    <w:uiPriority w:val="0"/>
    <w:qFormat/>
    <w:pPr>
      <w:ind w:firstLine="420"/>
      <w:spacing w:line="360" w:lineRule="auto"/>
    </w:pPr>
    <w:rPr>
      <w:color w:val="ff0000"/>
      <w:sz w:val="24"/>
      <w:szCs w:val="24"/>
    </w:rPr>
  </w:style>
  <w:style w:type="paragraph" w:styleId="962"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963" w:customStyle="1">
    <w:name w:val="Char Char Char Char Char Char Char Char Char Char"/>
    <w:basedOn w:val="680"/>
    <w:uiPriority w:val="0"/>
    <w:qFormat/>
    <w:pPr>
      <w:spacing w:line="360" w:lineRule="auto"/>
    </w:pPr>
    <w:rPr>
      <w:sz w:val="24"/>
      <w:szCs w:val="20"/>
    </w:rPr>
  </w:style>
  <w:style w:type="paragraph" w:styleId="964" w:customStyle="1">
    <w:name w:val="样式1"/>
    <w:basedOn w:val="680"/>
    <w:uiPriority w:val="0"/>
    <w:qFormat/>
    <w:pPr>
      <w:numPr>
        <w:ilvl w:val="0"/>
        <w:numId w:val="3"/>
      </w:numPr>
    </w:pPr>
    <w:rPr>
      <w:rFonts w:ascii="宋体" w:hAnsi="宋体"/>
      <w:szCs w:val="21"/>
    </w:rPr>
  </w:style>
  <w:style w:type="paragraph" w:styleId="965"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969"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72"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3"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974"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975" w:customStyle="1">
    <w:name w:val="Char Char Char Char1"/>
    <w:basedOn w:val="893"/>
    <w:uiPriority w:val="0"/>
    <w:qFormat/>
    <w:pPr>
      <w:spacing w:line="360" w:lineRule="auto"/>
    </w:pPr>
    <w:rPr>
      <w:rFonts w:ascii="Tahoma" w:hAnsi="Tahoma"/>
      <w:sz w:val="24"/>
      <w:szCs w:val="24"/>
    </w:rPr>
  </w:style>
  <w:style w:type="paragraph" w:styleId="976" w:customStyle="1">
    <w:name w:val="table_1stline"/>
    <w:basedOn w:val="680"/>
    <w:uiPriority w:val="0"/>
    <w:qFormat/>
    <w:pPr>
      <w:jc w:val="left"/>
      <w:spacing w:before="120"/>
      <w:widowControl/>
    </w:pPr>
    <w:rPr>
      <w:bCs/>
      <w:sz w:val="20"/>
      <w:szCs w:val="20"/>
      <w:lang w:val="de-DE" w:eastAsia="de-DE"/>
    </w:rPr>
  </w:style>
  <w:style w:type="paragraph" w:styleId="977"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修订1"/>
    <w:uiPriority w:val="99"/>
    <w:semiHidden/>
    <w:qFormat/>
    <w:rPr>
      <w:rFonts w:ascii="Times New Roman" w:hAnsi="Times New Roman" w:eastAsia="宋体" w:cs="Times New Roman"/>
      <w:sz w:val="21"/>
      <w:szCs w:val="21"/>
      <w:lang w:val="en-US" w:eastAsia="zh-CN" w:bidi="ar-SA"/>
    </w:rPr>
  </w:style>
  <w:style w:type="paragraph" w:styleId="98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81" w:customStyle="1">
    <w:name w:val="标题 21"/>
    <w:basedOn w:val="680"/>
    <w:next w:val="680"/>
    <w:link w:val="982"/>
    <w:uiPriority w:val="0"/>
    <w:qFormat/>
    <w:pPr>
      <w:keepLines/>
      <w:keepNext/>
      <w:spacing w:before="260" w:after="260" w:line="413" w:lineRule="auto"/>
      <w:outlineLvl w:val="1"/>
    </w:pPr>
    <w:rPr>
      <w:rFonts w:ascii="Arial" w:hAnsi="Arial" w:eastAsia="黑体"/>
      <w:b/>
      <w:sz w:val="32"/>
      <w:szCs w:val="20"/>
    </w:rPr>
  </w:style>
  <w:style w:type="character" w:styleId="982" w:customStyle="1">
    <w:name w:val="标题 2 字符"/>
    <w:link w:val="981"/>
    <w:uiPriority w:val="0"/>
    <w:qFormat/>
    <w:rPr>
      <w:rFonts w:ascii="Arial" w:hAnsi="Arial" w:eastAsia="黑体"/>
      <w:b/>
      <w:sz w:val="32"/>
    </w:rPr>
  </w:style>
  <w:style w:type="paragraph" w:styleId="983" w:customStyle="1">
    <w:name w:val="批注文字1"/>
    <w:basedOn w:val="680"/>
    <w:link w:val="984"/>
    <w:uiPriority w:val="99"/>
    <w:qFormat/>
    <w:pPr>
      <w:jc w:val="left"/>
    </w:pPr>
    <w:rPr>
      <w:szCs w:val="20"/>
    </w:rPr>
  </w:style>
  <w:style w:type="character" w:styleId="984" w:customStyle="1">
    <w:name w:val="批注文字 字符"/>
    <w:link w:val="983"/>
    <w:uiPriority w:val="99"/>
    <w:qFormat/>
    <w:rPr>
      <w:sz w:val="21"/>
    </w:rPr>
  </w:style>
  <w:style w:type="paragraph" w:styleId="985" w:customStyle="1">
    <w:name w:val="Normal_0_1"/>
    <w:uiPriority w:val="0"/>
    <w:qFormat/>
    <w:rPr>
      <w:rFonts w:ascii="黑体" w:hAnsi="黑体" w:eastAsia="黑体" w:cs="Times New Roman"/>
      <w:b/>
      <w:sz w:val="32"/>
      <w:szCs w:val="24"/>
      <w:lang w:val="en-US" w:eastAsia="zh-CN" w:bidi="ar-SA"/>
    </w:rPr>
  </w:style>
  <w:style w:type="paragraph" w:styleId="986"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987" w:customStyle="1">
    <w:name w:val="正文_16"/>
    <w:basedOn w:val="988"/>
    <w:next w:val="680"/>
    <w:uiPriority w:val="0"/>
    <w:qFormat/>
  </w:style>
  <w:style w:type="paragraph" w:styleId="988" w:customStyle="1">
    <w:name w:val="正文_17"/>
    <w:next w:val="989"/>
    <w:uiPriority w:val="0"/>
    <w:qFormat/>
    <w:pPr>
      <w:jc w:val="both"/>
      <w:widowControl w:val="off"/>
    </w:pPr>
    <w:rPr>
      <w:rFonts w:ascii="Times New Roman" w:hAnsi="Times New Roman" w:eastAsia="宋体" w:cs="Times New Roman"/>
      <w:sz w:val="21"/>
      <w:szCs w:val="22"/>
      <w:lang w:val="en-US" w:eastAsia="zh-CN" w:bidi="ar-SA"/>
    </w:rPr>
  </w:style>
  <w:style w:type="paragraph" w:styleId="989" w:customStyle="1">
    <w:name w:val="正文文本_1"/>
    <w:basedOn w:val="988"/>
    <w:next w:val="988"/>
    <w:uiPriority w:val="0"/>
    <w:qFormat/>
    <w:pPr>
      <w:spacing w:line="60" w:lineRule="auto"/>
    </w:pPr>
    <w:rPr>
      <w:rFonts w:ascii="仿宋_GB2312" w:hAnsi="Calibri" w:eastAsia="仿宋_GB2312"/>
      <w:sz w:val="32"/>
    </w:rPr>
  </w:style>
  <w:style w:type="paragraph" w:styleId="990" w:customStyle="1">
    <w:name w:val="正文空2字"/>
    <w:basedOn w:val="680"/>
    <w:uiPriority w:val="99"/>
    <w:qFormat/>
    <w:pPr>
      <w:ind w:firstLine="640"/>
      <w:jc w:val="left"/>
      <w:spacing w:line="560" w:lineRule="exact"/>
    </w:pPr>
    <w:rPr>
      <w:rFonts w:ascii="仿宋_GB2312" w:hAnsi="仿宋_GB2312" w:eastAsia="仿宋_GB2312" w:cs="仿宋_GB2312"/>
      <w:sz w:val="32"/>
      <w:szCs w:val="32"/>
      <w:lang w:val="zh-TW"/>
    </w:rPr>
  </w:style>
  <w:style w:type="character" w:styleId="991" w:customStyle="1">
    <w:name w:val="标题 4 字符"/>
    <w:uiPriority w:val="0"/>
    <w:qFormat/>
    <w:rPr>
      <w:rFonts w:ascii="Arial" w:hAnsi="Arial" w:eastAsia="黑体" w:cs="Arial"/>
      <w:b/>
      <w:bCs/>
      <w:sz w:val="28"/>
      <w:szCs w:val="28"/>
    </w:rPr>
  </w:style>
  <w:style w:type="paragraph" w:styleId="992" w:customStyle="1">
    <w:name w:val="Normal_20"/>
    <w:uiPriority w:val="0"/>
    <w:qFormat/>
    <w:rPr>
      <w:rFonts w:ascii="黑体" w:hAnsi="黑体" w:eastAsia="黑体" w:cs="黑体"/>
      <w:b/>
      <w:sz w:val="32"/>
      <w:szCs w:val="24"/>
      <w:lang w:val="en-US" w:eastAsia="zh-CN" w:bidi="ar-SA"/>
    </w:rPr>
  </w:style>
  <w:style w:type="paragraph" w:styleId="99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Normal_18_0"/>
    <w:uiPriority w:val="0"/>
    <w:qFormat/>
    <w:rPr>
      <w:rFonts w:ascii="黑体" w:hAnsi="黑体" w:eastAsia="黑体" w:cs="黑体"/>
      <w:b/>
      <w:sz w:val="32"/>
      <w:szCs w:val="24"/>
      <w:lang w:val="en-US" w:eastAsia="zh-CN" w:bidi="ar-SA"/>
    </w:rPr>
  </w:style>
  <w:style w:type="paragraph" w:styleId="995" w:customStyle="1">
    <w:name w:val="正文_12_0_0_0_0"/>
    <w:basedOn w:val="680"/>
    <w:uiPriority w:val="0"/>
    <w:qFormat/>
    <w:rPr>
      <w:szCs w:val="24"/>
    </w:rPr>
  </w:style>
  <w:style w:type="paragraph" w:styleId="99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000" w:customStyle="1">
    <w:name w:val="正文_16_0_0"/>
    <w:next w:val="999"/>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Normal_3_0"/>
    <w:uiPriority w:val="0"/>
    <w:qFormat/>
    <w:rPr>
      <w:rFonts w:ascii="黑体" w:hAnsi="黑体" w:eastAsia="黑体" w:cs="Times New Roman"/>
      <w:b/>
      <w:sz w:val="32"/>
      <w:szCs w:val="24"/>
      <w:lang w:val="en-US" w:eastAsia="zh-CN" w:bidi="ar-SA"/>
    </w:rPr>
  </w:style>
  <w:style w:type="paragraph" w:styleId="100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03" w:customStyle="1">
    <w:name w:val="正文_2_0_0_0_0_0"/>
    <w:next w:val="1004"/>
    <w:uiPriority w:val="0"/>
    <w:qFormat/>
    <w:pPr>
      <w:jc w:val="both"/>
      <w:widowControl w:val="off"/>
    </w:pPr>
    <w:rPr>
      <w:rFonts w:ascii="Calibri" w:hAnsi="Calibri" w:eastAsia="宋体" w:cs="Times New Roman"/>
      <w:sz w:val="21"/>
      <w:szCs w:val="22"/>
      <w:lang w:val="en-US" w:eastAsia="zh-CN" w:bidi="ar-SA"/>
    </w:rPr>
  </w:style>
  <w:style w:type="paragraph" w:styleId="1004" w:customStyle="1">
    <w:name w:val="列表接续 2_0_0_0_0"/>
    <w:basedOn w:val="1005"/>
    <w:next w:val="1003"/>
    <w:uiPriority w:val="0"/>
    <w:qFormat/>
    <w:pPr>
      <w:ind w:left="840"/>
      <w:spacing w:after="120"/>
    </w:pPr>
  </w:style>
  <w:style w:type="paragraph" w:styleId="1005" w:customStyle="1">
    <w:name w:val="正文_14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正文_2_0_0_0_0_0_0"/>
    <w:next w:val="1007"/>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列表接续 2_0_0_0_0_0"/>
    <w:basedOn w:val="1008"/>
    <w:next w:val="1006"/>
    <w:uiPriority w:val="0"/>
    <w:qFormat/>
    <w:pPr>
      <w:ind w:left="840"/>
      <w:spacing w:after="120"/>
    </w:pPr>
  </w:style>
  <w:style w:type="paragraph" w:styleId="1008" w:customStyle="1">
    <w:name w:val="正文_14_0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09" w:customStyle="1">
    <w:name w:val="正文_18_0"/>
    <w:next w:val="101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段_1_0"/>
    <w:next w:val="1009"/>
    <w:uiPriority w:val="0"/>
    <w:qFormat/>
    <w:pPr>
      <w:ind w:firstLine="420"/>
      <w:jc w:val="both"/>
      <w:tabs>
        <w:tab w:val="center" w:pos="4201" w:leader="none"/>
        <w:tab w:val="right" w:pos="9298" w:leader="dot"/>
      </w:tabs>
    </w:pPr>
    <w:rPr>
      <w:rFonts w:ascii="Calibri Light" w:hAnsi="Wingdings" w:eastAsia="宋体" w:cs="Times New Roman"/>
      <w:sz w:val="21"/>
      <w:lang w:val="en-US" w:eastAsia="zh-CN" w:bidi="ar-SA"/>
    </w:rPr>
  </w:style>
  <w:style w:type="paragraph" w:styleId="1011"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paragraph" w:styleId="1012"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_1_1_0"/>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Normal_11_0"/>
    <w:uiPriority w:val="0"/>
    <w:qFormat/>
    <w:pPr>
      <w:jc w:val="both"/>
      <w:widowControl w:val="off"/>
    </w:pPr>
    <w:rPr>
      <w:rFonts w:ascii="Calibri" w:hAnsi="Calibri" w:eastAsia="宋体" w:cs="Times New Roman"/>
      <w:sz w:val="21"/>
      <w:szCs w:val="22"/>
      <w:lang w:val="en-US" w:eastAsia="zh-CN" w:bidi="ar-SA"/>
    </w:rPr>
  </w:style>
  <w:style w:type="character" w:styleId="1015" w:customStyle="1">
    <w:name w:val="NormalCharacter1"/>
    <w:uiPriority w:val="0"/>
    <w:semiHidden/>
    <w:qFormat/>
    <w:rPr>
      <w:rFonts w:ascii="Calibri" w:hAnsi="Calibri" w:eastAsia="宋体" w:cs="Times New Roman"/>
      <w:sz w:val="21"/>
      <w:szCs w:val="24"/>
      <w:lang w:val="en-US" w:eastAsia="zh-CN" w:bidi="ar-SA"/>
    </w:rPr>
  </w:style>
  <w:style w:type="paragraph" w:styleId="1016" w:customStyle="1">
    <w:name w:val="正文_2"/>
    <w:basedOn w:val="987"/>
    <w:uiPriority w:val="0"/>
    <w:qFormat/>
    <w:rPr>
      <w:rFonts w:cs="宋体"/>
      <w:szCs w:val="21"/>
    </w:rPr>
  </w:style>
  <w:style w:type="paragraph" w:styleId="1017" w:customStyle="1">
    <w:name w:val="正文文本_0"/>
    <w:basedOn w:val="1016"/>
    <w:next w:val="1016"/>
    <w:uiPriority w:val="0"/>
    <w:qFormat/>
    <w:pPr>
      <w:spacing w:line="60" w:lineRule="auto"/>
    </w:pPr>
    <w:rPr>
      <w:rFonts w:ascii="仿宋_GB2312" w:eastAsia="仿宋_GB2312"/>
      <w:sz w:val="32"/>
    </w:rPr>
  </w:style>
  <w:style w:type="paragraph" w:styleId="1018" w:customStyle="1">
    <w:name w:val="普通(网站)_1"/>
    <w:basedOn w:val="988"/>
    <w:uiPriority w:val="99"/>
    <w:unhideWhenUsed/>
    <w:qFormat/>
    <w:pPr>
      <w:jc w:val="left"/>
      <w:spacing w:before="100" w:beforeAutospacing="1" w:after="100" w:afterAutospacing="1"/>
      <w:widowControl/>
    </w:pPr>
    <w:rPr>
      <w:rFonts w:ascii="宋体" w:hAnsi="Calibri" w:cs="宋体"/>
      <w:sz w:val="24"/>
      <w:szCs w:val="24"/>
    </w:rPr>
  </w:style>
  <w:style w:type="paragraph" w:styleId="1019" w:customStyle="1">
    <w:name w:val="正文_2_0"/>
    <w:basedOn w:val="988"/>
    <w:next w:val="680"/>
    <w:uiPriority w:val="0"/>
    <w:qFormat/>
    <w:rPr>
      <w:rFonts w:ascii="Calibri" w:hAnsi="Calibri" w:cs="宋体"/>
      <w:szCs w:val="21"/>
    </w:rPr>
  </w:style>
  <w:style w:type="character" w:styleId="1020" w:customStyle="1">
    <w:name w:val="10"/>
    <w:uiPriority w:val="0"/>
    <w:qFormat/>
    <w:rPr>
      <w:rFonts w:ascii="Times New Roman" w:hAnsi="Times New Roman"/>
    </w:rPr>
  </w:style>
  <w:style w:type="character" w:styleId="1021" w:customStyle="1">
    <w:name w:val="16_0"/>
    <w:uiPriority w:val="0"/>
    <w:qFormat/>
    <w:rPr>
      <w:rFonts w:ascii="Calibri" w:hAnsi="Calibri" w:eastAsia="宋体" w:cs="Times New Roman"/>
      <w:sz w:val="21"/>
      <w:szCs w:val="21"/>
    </w:rPr>
  </w:style>
  <w:style w:type="paragraph" w:styleId="1022" w:customStyle="1">
    <w:name w:val="普通(网站)_0"/>
    <w:basedOn w:val="987"/>
    <w:uiPriority w:val="99"/>
    <w:unhideWhenUsed/>
    <w:qFormat/>
    <w:pPr>
      <w:jc w:val="left"/>
      <w:spacing w:before="100" w:beforeAutospacing="1" w:after="100" w:afterAutospacing="1"/>
      <w:widowControl/>
    </w:pPr>
    <w:rPr>
      <w:rFonts w:ascii="宋体" w:hAnsi="Calibri" w:cs="宋体"/>
      <w:sz w:val="24"/>
      <w:szCs w:val="24"/>
    </w:rPr>
  </w:style>
  <w:style w:type="paragraph" w:styleId="1023" w:customStyle="1">
    <w:name w:val="正文_3_0"/>
    <w:basedOn w:val="1016"/>
    <w:uiPriority w:val="0"/>
    <w:qFormat/>
    <w:rPr>
      <w:szCs w:val="22"/>
    </w:rPr>
  </w:style>
  <w:style w:type="paragraph" w:styleId="1024" w:customStyle="1">
    <w:name w:val="列出段落_0"/>
    <w:basedOn w:val="988"/>
    <w:uiPriority w:val="99"/>
    <w:qFormat/>
    <w:pPr>
      <w:ind w:firstLine="420"/>
    </w:pPr>
    <w:rPr>
      <w:rFonts w:ascii="Calibri" w:hAnsi="Calibri" w:cs="宋体"/>
      <w:szCs w:val="21"/>
    </w:rPr>
  </w:style>
  <w:style w:type="paragraph" w:styleId="1025" w:customStyle="1">
    <w:name w:val="Body Text_0_1"/>
    <w:basedOn w:val="680"/>
    <w:uiPriority w:val="1"/>
    <w:qFormat/>
    <w:pPr>
      <w:jc w:val="left"/>
    </w:pPr>
    <w:rPr>
      <w:rFonts w:ascii="宋体" w:hAnsi="宋体" w:eastAsia="Times New Roman"/>
      <w:sz w:val="24"/>
      <w:szCs w:val="24"/>
    </w:rPr>
  </w:style>
  <w:style w:type="paragraph" w:styleId="1026" w:customStyle="1">
    <w:name w:val="Normal_19_1"/>
    <w:next w:val="680"/>
    <w:uiPriority w:val="0"/>
    <w:qFormat/>
    <w:rPr>
      <w:rFonts w:ascii="Times New Roman" w:hAnsi="Times New Roman" w:eastAsia="Times New Roman" w:cs="Times New Roman"/>
      <w:sz w:val="24"/>
      <w:szCs w:val="24"/>
      <w:lang w:val="en-US" w:eastAsia="zh-CN" w:bidi="ar-SA"/>
    </w:rPr>
  </w:style>
  <w:style w:type="paragraph" w:styleId="1027" w:customStyle="1">
    <w:name w:val="正文1"/>
    <w:uiPriority w:val="0"/>
    <w:qFormat/>
    <w:rPr>
      <w:rFonts w:ascii="Tahoma" w:hAnsi="Tahoma" w:eastAsia="微软雅黑" w:cs="Times New Roman"/>
      <w:lang w:val="en-US" w:eastAsia="zh-CN" w:bidi="ar-SA"/>
    </w:rPr>
  </w:style>
  <w:style w:type="paragraph" w:styleId="102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character" w:styleId="1029" w:customStyle="1">
    <w:name w:val="font21"/>
    <w:basedOn w:val="690"/>
    <w:uiPriority w:val="0"/>
    <w:qFormat/>
    <w:rPr>
      <w:rFonts w:hint="eastAsia" w:ascii="仿宋" w:hAnsi="仿宋" w:eastAsia="仿宋" w:cs="仿宋"/>
      <w:color w:val="000000"/>
      <w:sz w:val="24"/>
      <w:szCs w:val="24"/>
      <w:u w:val="single"/>
    </w:rPr>
  </w:style>
  <w:style w:type="character" w:styleId="1030" w:customStyle="1">
    <w:name w:val="font11"/>
    <w:basedOn w:val="690"/>
    <w:uiPriority w:val="0"/>
    <w:qFormat/>
    <w:rPr>
      <w:rFonts w:hint="eastAsia" w:ascii="仿宋" w:hAnsi="仿宋" w:eastAsia="仿宋" w:cs="仿宋"/>
      <w:color w:val="000000"/>
      <w:sz w:val="24"/>
      <w:szCs w:val="24"/>
      <w:u w:val="none"/>
    </w:rPr>
  </w:style>
  <w:style w:type="paragraph" w:styleId="1031" w:customStyle="1">
    <w:name w:val="WPSOffice手动目录 1"/>
    <w:uiPriority w:val="0"/>
    <w:qFormat/>
    <w:rPr>
      <w:rFonts w:ascii="Times New Roman" w:hAnsi="Times New Roman" w:eastAsia="宋体" w:cs="Times New Roman"/>
      <w:lang w:val="en-US" w:eastAsia="zh-CN" w:bidi="ar-SA"/>
    </w:rPr>
  </w:style>
  <w:style w:type="character" w:styleId="1032" w:customStyle="1">
    <w:name w:val="NormalCharacter"/>
    <w:uiPriority w:val="0"/>
    <w:semiHidden/>
    <w:qFormat/>
    <w:rPr>
      <w:rFonts w:ascii="Calibri" w:hAnsi="Calibri" w:eastAsia="宋体" w:cs="Times New Roman"/>
      <w:sz w:val="21"/>
      <w:szCs w:val="24"/>
      <w:lang w:val="en-US" w:eastAsia="zh-CN" w:bidi="ar-SA"/>
    </w:rPr>
  </w:style>
  <w:style w:type="paragraph" w:styleId="1033" w:customStyle="1">
    <w:name w:val="Body Text_0"/>
    <w:basedOn w:val="1034"/>
    <w:uiPriority w:val="1"/>
    <w:qFormat/>
    <w:pPr>
      <w:widowControl w:val="off"/>
    </w:pPr>
    <w:rPr>
      <w:rFonts w:ascii="宋体" w:hAnsi="宋体" w:cs="宋体"/>
    </w:rPr>
  </w:style>
  <w:style w:type="paragraph" w:styleId="1034" w:customStyle="1">
    <w:name w:val="Normal_19"/>
    <w:next w:val="992"/>
    <w:uiPriority w:val="0"/>
    <w:qFormat/>
    <w:rPr>
      <w:rFonts w:ascii="Times New Roman" w:hAnsi="Times New Roman" w:eastAsia="Times New Roman" w:cs="Times New Roman"/>
      <w:sz w:val="24"/>
      <w:szCs w:val="24"/>
      <w:lang w:val="en-US" w:eastAsia="zh-CN" w:bidi="ar-SA"/>
    </w:rPr>
  </w:style>
  <w:style w:type="numbering" w:styleId="8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f0262a52-026e-4e58-bb48-8987e037c977</errorID>
      <errorWord>(</errorWord>
      <group>L1_Format</group>
      <groupName>格式问题</groupName>
      <ability>L2_HalfPunc_CN</ability>
      <abilityName/>
      <candidateList>
        <item>（</item>
      </candidateList>
      <explain>文本全半角错误。</explain>
      <paraID>2BE6D6F0</paraID>
      <start>117</start>
      <end>118</end>
      <status>unmodified</status>
      <modifiedWord/>
      <trackRevisions>false</trackRevisions>
    </reviewItem>
    <reviewItem>
      <errorID>fc649853-3c26-48fd-b4d9-68294d810872</errorID>
      <errorWord>)</errorWord>
      <group>L1_Format</group>
      <groupName>格式问题</groupName>
      <ability>L2_HalfPunc_CN</ability>
      <abilityName/>
      <candidateList>
        <item>）</item>
      </candidateList>
      <explain>文本全半角错误。</explain>
      <paraID>2BE6D6F0</paraID>
      <start>132</start>
      <end>133</end>
      <status>unmodified</status>
      <modifiedWord/>
      <trackRevisions>false</trackRevisions>
    </reviewItem>
    <reviewItem>
      <errorID>e636b135-991c-4f15-9815-e74cd7395b46</errorID>
      <errorWord>/）</errorWord>
      <group>L1_Punc</group>
      <groupName>标点问题</groupName>
      <ability>L2_Punc_CN</ability>
      <abilityName/>
      <candidateList>
        <item>）</item>
      </candidateList>
      <explain/>
      <paraID>60194E0A</paraID>
      <start>57</start>
      <end>59</end>
      <status>unmodified</status>
      <modifiedWord/>
      <trackRevisions>false</trackRevisions>
    </reviewItem>
    <reviewItem>
      <errorID>749e678e-b603-4111-a0e3-bd1beb9dc4f0</errorID>
      <errorWord>“.</errorWord>
      <group>L1_Punc</group>
      <groupName>标点问题</groupName>
      <ability>L2_Punc_CN</ability>
      <abilityName/>
      <candidateList>
        <item>“</item>
      </candidateList>
      <explain/>
      <paraID>60194E0A</paraID>
      <start>132</start>
      <end>134</end>
      <status>unmodified</status>
      <modifiedWord/>
      <trackRevisions>false</trackRevisions>
    </reviewItem>
    <reviewItem>
      <errorID>b61d151a-36de-4485-87e2-ef2315fcd164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74615FF3</paraID>
      <start>0</start>
      <end>2</end>
      <status>unmodified</status>
      <modifiedWord/>
      <trackRevisions>false</trackRevisions>
    </reviewItem>
    <reviewItem>
      <errorID>4bd10638-1d2f-491c-896a-fc7c1baa4064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731DFF31</paraID>
      <start>0</start>
      <end>2</end>
      <status>unmodified</status>
      <modifiedWord/>
      <trackRevisions>false</trackRevisions>
    </reviewItem>
    <reviewItem>
      <errorID>907fe6ff-f744-4d1b-861e-ef1a76396cc3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10291551</paraID>
      <start>0</start>
      <end>2</end>
      <status>unmodified</status>
      <modifiedWord/>
      <trackRevisions>false</trackRevisions>
    </reviewItem>
    <reviewItem>
      <errorID>a7604143-d49f-4f0b-9b57-a8f6d89195cf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53B2DF78</paraID>
      <start>0</start>
      <end>2</end>
      <status>unmodified</status>
      <modifiedWord/>
      <trackRevisions>false</trackRevisions>
    </reviewItem>
    <reviewItem>
      <errorID>ab4dff42-1d5e-40d3-a4d2-8a1ba069b7de</errorID>
      <errorWord>国家发改委</errorWord>
      <group>L1_Knowledge</group>
      <groupName>知识性问题</groupName>
      <ability>L2_Knowledge</ability>
      <abilityName>其他知识</abilityName>
      <candidateList>
        <item>国家发展改革委</item>
      </candidateList>
      <explain/>
      <paraID>199C13D1</paraID>
      <start>25</start>
      <end>30</end>
      <status>unmodified</status>
      <modifiedWord/>
      <trackRevisions>false</trackRevisions>
    </reviewItem>
    <reviewItem>
      <errorID>f557fc92-f2dc-464f-9f48-b4bf00082025</errorID>
      <errorWord>[2002]1980号</errorWord>
      <group>L1_Knowledge</group>
      <groupName>知识性问题</groupName>
      <ability>L2_Knowledge</ability>
      <abilityName>其他知识</abilityName>
      <candidateList>
        <item>〔2002〕1980号</item>
      </candidateList>
      <explain>发文字号格式错误。</explain>
      <paraID>199C13D1</paraID>
      <start>48</start>
      <end>59</end>
      <status>unmodified</status>
      <modifiedWord/>
      <trackRevisions>false</trackRevisions>
    </reviewItem>
    <reviewItem>
      <errorID>f91d643e-7e72-497a-a86a-cbc328c3e109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13B0FB17</paraID>
      <start>0</start>
      <end>2</end>
      <status>unmodified</status>
      <modifiedWord/>
      <trackRevisions>false</trackRevisions>
    </reviewItem>
    <reviewItem>
      <errorID>3e9af45f-9746-4a05-b7e5-3e0cb2743991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24A4B95B</paraID>
      <start>0</start>
      <end>2</end>
      <status>unmodified</status>
      <modifiedWord/>
      <trackRevisions>false</trackRevisions>
    </reviewItem>
    <reviewItem>
      <errorID>bbb66c67-28a7-4dd5-82a7-a34e5e5657f5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59C7CA94</paraID>
      <start>0</start>
      <end>2</end>
      <status>unmodified</status>
      <modifiedWord/>
      <trackRevisions>false</trackRevisions>
    </reviewItem>
    <reviewItem>
      <errorID>15293819-ac4c-469d-98de-2c3338027a80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608212FA</paraID>
      <start>0</start>
      <end>2</end>
      <status>unmodified</status>
      <modifiedWord/>
      <trackRevisions>false</trackRevisions>
    </reviewItem>
    <reviewItem>
      <errorID>9d5b1fe7-4f6d-44b5-8772-c233187ee9f5</errorID>
      <errorWord>间</errorWord>
      <group>L1_Word</group>
      <groupName>字词问题</groupName>
      <ability>L2_Typo</ability>
      <abilityName>字词错误</abilityName>
      <candidateList>
        <item>间之</item>
      </candidateList>
      <explain/>
      <paraID>301912AC</paraID>
      <start>13</start>
      <end>14</end>
      <status>unmodified</status>
      <modifiedWord/>
      <trackRevisions>false</trackRevisions>
    </reviewItem>
    <reviewItem>
      <errorID>99fa91ed-fcc8-411a-b1c0-ae35dad507e3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300E3801</paraID>
      <start>0</start>
      <end>2</end>
      <status>unmodified</status>
      <modifiedWord/>
      <trackRevisions>false</trackRevisions>
    </reviewItem>
    <reviewItem>
      <errorID>37550547-8027-4d80-87c8-6b345a0d6a9f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6C37995B</paraID>
      <start>0</start>
      <end>3</end>
      <status>unmodified</status>
      <modifiedWord/>
      <trackRevisions>false</trackRevisions>
    </reviewItem>
    <reviewItem>
      <errorID>2e154e67-dfd4-4468-a6de-71d6a6b96978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49423143</paraID>
      <start>0</start>
      <end>3</end>
      <status>unmodified</status>
      <modifiedWord/>
      <trackRevisions>false</trackRevisions>
    </reviewItem>
    <reviewItem>
      <errorID>b6561499-478e-40e2-9899-fe97cbee1df2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198825D2</paraID>
      <start>0</start>
      <end>3</end>
      <status>unmodified</status>
      <modifiedWord/>
      <trackRevisions>false</trackRevisions>
    </reviewItem>
    <reviewItem>
      <errorID>241c55b1-8e1e-44c6-962e-c3df0bb4a109</errorID>
      <errorWord>涉及到</errorWord>
      <group>L1_Grammar</group>
      <groupName>语法问题</groupName>
      <ability>L2_Grammar</ability>
      <abilityName>语法错误</abilityName>
      <candidateList>
        <item>涉及</item>
      </candidateList>
      <explain>〈动〉牵涉到；关联到：案子～好几个人｜这个问题～面很广。</explain>
      <paraID> 4AE9EDE</paraID>
      <start>98</start>
      <end>101</end>
      <status>unmodified</status>
      <modifiedWord/>
      <trackRevisions>false</trackRevisions>
    </reviewItem>
    <reviewItem>
      <errorID>3d9a874c-58d9-45c1-b170-b2435bf9b4fb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3A117055</paraID>
      <start>0</start>
      <end>3</end>
      <status>unmodified</status>
      <modifiedWord/>
      <trackRevisions>false</trackRevisions>
    </reviewItem>
    <reviewItem>
      <errorID>6aa3ad7b-a218-40d4-9502-7c08301d6a18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3FDD337F</paraID>
      <start>0</start>
      <end>3</end>
      <status>unmodified</status>
      <modifiedWord/>
      <trackRevisions>false</trackRevisions>
    </reviewItem>
    <reviewItem>
      <errorID>012bdfeb-0417-4599-b22c-7013d417336a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6949EA58</paraID>
      <start>0</start>
      <end>3</end>
      <status>unmodified</status>
      <modifiedWord/>
      <trackRevisions>false</trackRevisions>
    </reviewItem>
    <reviewItem>
      <errorID>e12260a1-7bed-4573-b42c-7906abd5520c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257F61D4</paraID>
      <start>0</start>
      <end>3</end>
      <status>unmodified</status>
      <modifiedWord/>
      <trackRevisions>false</trackRevisions>
    </reviewItem>
    <reviewItem>
      <errorID>3d9bafa1-4381-4e7b-ae6e-7b5c61e21027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70A8BE12</paraID>
      <start>0</start>
      <end>3</end>
      <status>unmodified</status>
      <modifiedWord/>
      <trackRevisions>false</trackRevisions>
    </reviewItem>
    <reviewItem>
      <errorID>8238b500-3995-425b-8145-fcc1f69a2e13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68908D3F</paraID>
      <start>0</start>
      <end>3</end>
      <status>unmodified</status>
      <modifiedWord/>
      <trackRevisions>false</trackRevisions>
    </reviewItem>
    <reviewItem>
      <errorID>8453311b-efe1-4ab0-81f7-f5787ae48b99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21F7366</paraID>
      <start>0</start>
      <end>3</end>
      <status>unmodified</status>
      <modifiedWord/>
      <trackRevisions>false</trackRevisions>
    </reviewItem>
    <reviewItem>
      <errorID>1e5a8ec5-a8cb-4310-afdd-311f13500b0a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3364E1F2</paraID>
      <start>0</start>
      <end>3</end>
      <status>unmodified</status>
      <modifiedWord/>
      <trackRevisions>false</trackRevisions>
    </reviewItem>
    <reviewItem>
      <errorID>5bba992b-bcde-45da-b5ef-8a9f1ea7c7c5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78CF1939</paraID>
      <start>0</start>
      <end>3</end>
      <status>unmodified</status>
      <modifiedWord/>
      <trackRevisions>false</trackRevisions>
    </reviewItem>
    <reviewItem>
      <errorID>b2edef25-330e-4236-a6db-ff6608d99653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4C4086FE</paraID>
      <start>0</start>
      <end>3</end>
      <status>unmodified</status>
      <modifiedWord/>
      <trackRevisions>false</trackRevisions>
    </reviewItem>
    <reviewItem>
      <errorID>54875eaa-381b-4834-b0ca-a1596ee96d02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539F55A</paraID>
      <start>0</start>
      <end>3</end>
      <status>unmodified</status>
      <modifiedWord/>
      <trackRevisions>false</trackRevisions>
    </reviewItem>
    <reviewItem>
      <errorID>5b7e0db4-9310-4935-b146-0fa707ef1b1f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145EA6C4</paraID>
      <start>0</start>
      <end>3</end>
      <status>unmodified</status>
      <modifiedWord/>
      <trackRevisions>false</trackRevisions>
    </reviewItem>
    <reviewItem>
      <errorID>90efb523-68bd-4cc1-9cbc-9a75ce98d08a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25919C7A</paraID>
      <start>0</start>
      <end>3</end>
      <status>unmodified</status>
      <modifiedWord/>
      <trackRevisions>false</trackRevisions>
    </reviewItem>
    <reviewItem>
      <errorID>7d8b0757-c8e1-4584-93a0-8cf6fd80d030</errorID>
      <errorWord>做出</errorWord>
      <group>L1_Word</group>
      <groupName>字词问题</groupName>
      <ability>L2_Typo</ability>
      <abilityName>字词错误</abilityName>
      <candidateList>
        <item>作出</item>
      </candidateList>
      <explain/>
      <paraID>3AD88662</paraID>
      <start>29</start>
      <end>31</end>
      <status>unmodified</status>
      <modifiedWord/>
      <trackRevisions>false</trackRevisions>
    </reviewItem>
    <reviewItem>
      <errorID>ba1ba219-4173-4e5d-a5ab-8e47832c9079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1FA83D5D</paraID>
      <start>0</start>
      <end>3</end>
      <status>unmodified</status>
      <modifiedWord/>
      <trackRevisions>false</trackRevisions>
    </reviewItem>
    <reviewItem>
      <errorID>6edfebdd-ec20-4552-a38e-d8255241b260</errorID>
      <errorWord>国家发改委</errorWord>
      <group>L1_Knowledge</group>
      <groupName>知识性问题</groupName>
      <ability>L2_Knowledge</ability>
      <abilityName>其他知识</abilityName>
      <candidateList>
        <item>国家发展改革委</item>
      </candidateList>
      <explain/>
      <paraID>43514382</paraID>
      <start>18</start>
      <end>23</end>
      <status>unmodified</status>
      <modifiedWord/>
      <trackRevisions>false</trackRevisions>
    </reviewItem>
    <reviewItem>
      <errorID>6bca647d-0b70-4c88-adc5-15496a949c57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43514382</paraID>
      <start>41</start>
      <end>44</end>
      <status>unmodified</status>
      <modifiedWord/>
      <trackRevisions>false</trackRevisions>
    </reviewItem>
    <reviewItem>
      <errorID>45311566-3289-4684-a962-1fb88c3056c7</errorID>
      <errorWord>保持通讯畅通</errorWord>
      <group>L1_Word</group>
      <groupName>字词问题</groupName>
      <ability>L2_Typo</ability>
      <abilityName>字词错误</abilityName>
      <candidateList>
        <item>保持通信畅通</item>
      </candidateList>
      <explain/>
      <paraID>78DD769A</paraID>
      <start>17</start>
      <end>23</end>
      <status>unmodified</status>
      <modifiedWord/>
      <trackRevisions>false</trackRevisions>
    </reviewItem>
    <reviewItem>
      <errorID>41231b77-909d-4bdf-9514-9e4ffae0757b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631BEC9A</paraID>
      <start>0</start>
      <end>3</end>
      <status>unmodified</status>
      <modifiedWord/>
      <trackRevisions>false</trackRevisions>
    </reviewItem>
    <reviewItem>
      <errorID>15c117d1-d07c-4ed4-83f1-560f907c3bf8</errorID>
      <errorWord>[2015]124号</errorWord>
      <group>L1_Knowledge</group>
      <groupName>知识性问题</groupName>
      <ability>L2_Knowledge</ability>
      <abilityName>其他知识</abilityName>
      <candidateList>
        <item>〔2015〕124号</item>
      </candidateList>
      <explain>发文字号格式错误。</explain>
      <paraID>62AD3ECD</paraID>
      <start>87</start>
      <end>97</end>
      <status>unmodified</status>
      <modifiedWord/>
      <trackRevisions>false</trackRevisions>
    </reviewItem>
    <reviewItem>
      <errorID>d806a278-4cd6-42e2-937b-869c1360e17a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7BB9A796</paraID>
      <start>0</start>
      <end>3</end>
      <status>unmodified</status>
      <modifiedWord/>
      <trackRevisions>false</trackRevisions>
    </reviewItem>
    <reviewItem>
      <errorID>902c30a3-fd6c-4b9e-8a03-40a6bff58e1e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6C067BAF</paraID>
      <start>0</start>
      <end>3</end>
      <status>unmodified</status>
      <modifiedWord/>
      <trackRevisions>false</trackRevisions>
    </reviewItem>
    <reviewItem>
      <errorID>310674bb-37ac-432a-9d25-dd9f61c226d4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3A4B6FA5</paraID>
      <start>0</start>
      <end>3</end>
      <status>unmodified</status>
      <modifiedWord/>
      <trackRevisions>false</trackRevisions>
    </reviewItem>
    <reviewItem>
      <errorID>a35f4e3a-6909-4fd1-8473-574eb548cf1c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4958A280</paraID>
      <start>0</start>
      <end>3</end>
      <status>unmodified</status>
      <modifiedWord/>
      <trackRevisions>false</trackRevisions>
    </reviewItem>
    <reviewItem>
      <errorID>69255d49-0cac-4653-9a28-5cd017b23bd4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1C2F08FE</paraID>
      <start>0</start>
      <end>3</end>
      <status>unmodified</status>
      <modifiedWord/>
      <trackRevisions>false</trackRevisions>
    </reviewItem>
    <reviewItem>
      <errorID>f3635396-e3ef-4970-b000-290b3693b4a0</errorID>
      <errorWord>&lt;</errorWord>
      <group>L1_Format</group>
      <groupName>格式问题</groupName>
      <ability>L2_HalfPunc_CN</ability>
      <abilityName/>
      <candidateList>
        <item>〈</item>
      </candidateList>
      <explain>文本全半角错误。</explain>
      <paraID>5378C9CB</paraID>
      <start>28</start>
      <end>29</end>
      <status>unmodified</status>
      <modifiedWord/>
      <trackRevisions>false</trackRevisions>
    </reviewItem>
    <reviewItem>
      <errorID>3028da8f-6242-41af-9623-afbf8d9c3cd2</errorID>
      <errorWord>&gt;的通知》</errorWord>
      <group>L1_Punc</group>
      <groupName>标点问题</groupName>
      <ability>L2_Punc_CN</ability>
      <abilityName/>
      <candidateList>
        <item>〉的通知》</item>
      </candidateList>
      <explain/>
      <paraID>5378C9CB</paraID>
      <start>52</start>
      <end>57</end>
      <status>unmodified</status>
      <modifiedWord/>
      <trackRevisions>false</trackRevisions>
    </reviewItem>
    <reviewItem>
      <errorID>bf577153-1c7f-43fc-953c-631d5e87d8e7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5BE26290</paraID>
      <start>0</start>
      <end>3</end>
      <status>unmodified</status>
      <modifiedWord/>
      <trackRevisions>false</trackRevisions>
    </reviewItem>
    <reviewItem>
      <errorID>3605ea1e-f683-4a64-a642-0f2ccb3181a3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CE4216B</paraID>
      <start>0</start>
      <end>3</end>
      <status>unmodified</status>
      <modifiedWord/>
      <trackRevisions>false</trackRevisions>
    </reviewItem>
    <reviewItem>
      <errorID>a619a036-9888-457d-96e8-69300889f8b6</errorID>
      <errorWord>签定</errorWord>
      <group>L1_Word</group>
      <groupName>字词问题</groupName>
      <ability>L2_Typo</ability>
      <abilityName>字词错误</abilityName>
      <candidateList>
        <item>签订</item>
      </candidateList>
      <explain>〈动〉订立条约或合同并签字：两国～了贸易议定书和支付协定。</explain>
      <paraID>4E02B402</paraID>
      <start>6</start>
      <end>8</end>
      <status>unmodified</status>
      <modifiedWord/>
      <trackRevisions>false</trackRevisions>
    </reviewItem>
    <reviewItem>
      <errorID>a9e6cb31-ce76-4ff4-91d0-d8415f243144</errorID>
      <errorWord>《民法典》</errorWord>
      <group>L1_Word</group>
      <groupName>字词问题</groupName>
      <ability>L2_Typo</ability>
      <abilityName>字词错误</abilityName>
      <candidateList>
        <item>《中华人民共和国民法典》</item>
      </candidateList>
      <explain/>
      <paraID>  E31E30</paraID>
      <start>24</start>
      <end>29</end>
      <status>unmodified</status>
      <modifiedWord/>
      <trackRevisions>false</trackRevisions>
    </reviewItem>
    <reviewItem>
      <errorID>db5100b0-9fc0-47cb-9f6a-d20a2f25ca67</errorID>
      <errorWord>，</errorWord>
      <group>L1_Word</group>
      <groupName>字词问题</groupName>
      <ability>L2_Typo</ability>
      <abilityName>字词错误</abilityName>
      <candidateList>
        <item>，支</item>
      </candidateList>
      <explain/>
      <paraID>6DAA9676</paraID>
      <start>33</start>
      <end>34</end>
      <status>unmodified</status>
      <modifiedWord/>
      <trackRevisions>false</trackRevisions>
    </reviewItem>
    <reviewItem>
      <errorID>00221222-2536-4599-bf67-8e680328a990</errorID>
      <errorWord>,</errorWord>
      <group>L1_Format</group>
      <groupName>格式问题</groupName>
      <ability>L2_HalfPunc_CN</ability>
      <abilityName/>
      <candidateList>
        <item>，</item>
      </candidateList>
      <explain>文本全半角错误。</explain>
      <paraID>5637CC08</paraID>
      <start>34</start>
      <end>35</end>
      <status>unmodified</status>
      <modifiedWord/>
      <trackRevisions>false</trackRevisions>
    </reviewItem>
    <reviewItem>
      <errorID>32426b72-cedc-4aea-a8df-c4b7ed9e04c4</errorID>
      <errorWord>：</errorWord>
      <group>L1_Format</group>
      <groupName>格式问题</groupName>
      <ability>L2_HalfPunc_CN</ability>
      <abilityName/>
      <candidateList>
        <item>:</item>
      </candidateList>
      <explain>文本全半角错误。</explain>
      <paraID>536C70E2</paraID>
      <start>32</start>
      <end>33</end>
      <status>unmodified</status>
      <modifiedWord/>
      <trackRevisions>false</trackRevisions>
    </reviewItem>
    <reviewItem>
      <errorID>9acf6bf5-1958-4567-beed-baeb72a9fa45</errorID>
      <errorWord>：</errorWord>
      <group>L1_Format</group>
      <groupName>格式问题</groupName>
      <ability>L2_HalfPunc_CN</ability>
      <abilityName/>
      <candidateList>
        <item>:</item>
      </candidateList>
      <explain>文本全半角错误。</explain>
      <paraID>536C70E2</paraID>
      <start>39</start>
      <end>40</end>
      <status>unmodified</status>
      <modifiedWord/>
      <trackRevisions>false</trackRevisions>
    </reviewItem>
    <reviewItem>
      <errorID>c6255577-39ec-44c8-950c-46d6aacd56eb</errorID>
      <errorWord>：</errorWord>
      <group>L1_Format</group>
      <groupName>格式问题</groupName>
      <ability>L2_HalfPunc_CN</ability>
      <abilityName/>
      <candidateList>
        <item>:</item>
      </candidateList>
      <explain>文本全半角错误。</explain>
      <paraID>536C70E2</paraID>
      <start>47</start>
      <end>48</end>
      <status>unmodified</status>
      <modifiedWord/>
      <trackRevisions>false</trackRevisions>
    </reviewItem>
    <reviewItem>
      <errorID>0a397489-8d06-4ec7-94f3-1e68dd9747eb</errorID>
      <errorWord>：</errorWord>
      <group>L1_Format</group>
      <groupName>格式问题</groupName>
      <ability>L2_HalfPunc_CN</ability>
      <abilityName/>
      <candidateList>
        <item>:</item>
      </candidateList>
      <explain>文本全半角错误。</explain>
      <paraID>536C70E2</paraID>
      <start>55</start>
      <end>56</end>
      <status>unmodified</status>
      <modifiedWord/>
      <trackRevisions>false</trackRevisions>
    </reviewItem>
    <reviewItem>
      <errorID>4015228f-79ad-4553-8a3f-d6a76e1305a6</errorID>
      <errorWord>：</errorWord>
      <group>L1_Format</group>
      <groupName>格式问题</groupName>
      <ability>L2_HalfPunc_CN</ability>
      <abilityName/>
      <candidateList>
        <item>:</item>
      </candidateList>
      <explain>文本全半角错误。</explain>
      <paraID>536C70E2</paraID>
      <start>63</start>
      <end>64</end>
      <status>unmodified</status>
      <modifiedWord/>
      <trackRevisions>false</trackRevisions>
    </reviewItem>
    <reviewItem>
      <errorID>ac76018a-0056-4e2e-bffa-d49de54e6188</errorID>
      <errorWord>(</errorWord>
      <group>L1_Format</group>
      <groupName>格式问题</groupName>
      <ability>L2_HalfPunc_CN</ability>
      <abilityName/>
      <candidateList>
        <item>（</item>
      </candidateList>
      <explain>文本全半角错误。</explain>
      <paraID> B5DA0C0</paraID>
      <start>41</start>
      <end>42</end>
      <status>unmodified</status>
      <modifiedWord/>
      <trackRevisions>false</trackRevisions>
    </reviewItem>
    <reviewItem>
      <errorID>f9c225cf-7086-4b51-a0ff-53518374cc87</errorID>
      <errorWord>)</errorWord>
      <group>L1_Format</group>
      <groupName>格式问题</groupName>
      <ability>L2_HalfPunc_CN</ability>
      <abilityName/>
      <candidateList>
        <item>）</item>
      </candidateList>
      <explain>文本全半角错误。</explain>
      <paraID> B5DA0C0</paraID>
      <start>56</start>
      <end>57</end>
      <status>unmodified</status>
      <modifiedWord/>
      <trackRevisions>false</trackRevisions>
    </reviewItem>
    <reviewItem>
      <errorID>c3d7f7c4-4fa9-443f-95f2-8837685ebc47</errorID>
      <errorWord>法律、法规</errorWord>
      <group>L1_Word</group>
      <groupName>字词问题</groupName>
      <ability>L2_Typo</ability>
      <abilityName>字词错误</abilityName>
      <candidateList>
        <item>法律法规</item>
      </candidateList>
      <explain/>
      <paraID>657032DE</paraID>
      <start>19</start>
      <end>24</end>
      <status>unmodified</status>
      <modifiedWord/>
      <trackRevisions>false</trackRevisions>
    </reviewItem>
    <reviewItem>
      <errorID>e10e93ca-0678-4d0a-a62f-51eb67b1e231</errorID>
      <errorWord>〞</errorWord>
      <group>L1_Punc</group>
      <groupName>标点问题</groupName>
      <ability>L2_Punc_CN</ability>
      <abilityName/>
      <candidateList/>
      <explain>此处标点可能未正确匹配，请检查句子中是否存在标点冗余、缺失或使用错误的情况。</explain>
      <paraID>357C8387</paraID>
      <start>65</start>
      <end>66</end>
      <status>unmodified</status>
      <modifiedWord/>
      <trackRevisions>false</trackRevisions>
    </reviewItem>
    <reviewItem>
      <errorID>2ab4998e-9bf2-4b25-b7bb-7e35160ad164</errorID>
      <errorWord>〞</errorWord>
      <group>L1_Punc</group>
      <groupName>标点问题</groupName>
      <ability>L2_Punc_CN</ability>
      <abilityName/>
      <candidateList/>
      <explain>此处标点可能未正确匹配，请检查句子中是否存在标点冗余、缺失或使用错误的情况。</explain>
      <paraID>357C8387</paraID>
      <start>73</start>
      <end>74</end>
      <status>unmodified</status>
      <modifiedWord/>
      <trackRevisions>false</trackRevisions>
    </reviewItem>
    <reviewItem>
      <errorID>b46e0d54-c86b-4dee-9fce-ac695c04747c</errorID>
      <errorWord>《民法典》</errorWord>
      <group>L1_Word</group>
      <groupName>字词问题</groupName>
      <ability>L2_Typo</ability>
      <abilityName>字词错误</abilityName>
      <candidateList>
        <item>《中华人民共和国民法典》</item>
      </candidateList>
      <explain/>
      <paraID>3938131B</paraID>
      <start>12</start>
      <end>17</end>
      <status>unmodified</status>
      <modifiedWord/>
      <trackRevisions>false</trackRevisions>
    </reviewItem>
    <reviewItem>
      <errorID>405b677a-4df7-48f1-9bd6-3deededcaf39</errorID>
      <errorWord>《政府采购法》</errorWord>
      <group>L1_Word</group>
      <groupName>字词问题</groupName>
      <ability>L2_Typo</ability>
      <abilityName>字词错误</abilityName>
      <candidateList>
        <item>《中华人民共和国政府采购法》</item>
      </candidateList>
      <explain/>
      <paraID>3938131B</paraID>
      <start>18</start>
      <end>25</end>
      <status>unmodified</status>
      <modifiedWord/>
      <trackRevisions>false</trackRevisions>
    </reviewItem>
    <reviewItem>
      <errorID>876b678c-f6d5-45af-9159-7eb4f2e734d3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6FBE53A9</paraID>
      <start>15</start>
      <end>18</end>
      <status>unmodified</status>
      <modifiedWord/>
      <trackRevisions>false</trackRevisions>
    </reviewItem>
    <reviewItem>
      <errorID>bfa4825d-1335-4e47-9e00-ea2a923838e8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6FBE53A9</paraID>
      <start>36</start>
      <end>39</end>
      <status>unmodified</status>
      <modifiedWord/>
      <trackRevisions>false</trackRevisions>
    </reviewItem>
    <reviewItem>
      <errorID>e983abd7-24a0-4e39-a94e-e9a6edbb80d3</errorID>
      <errorWord>(</errorWord>
      <group>L1_Format</group>
      <groupName>格式问题</groupName>
      <ability>L2_HalfPunc_CN</ability>
      <abilityName/>
      <candidateList>
        <item>（</item>
      </candidateList>
      <explain>文本全半角错误。</explain>
      <paraID>6FBE53A9</paraID>
      <start>108</start>
      <end>109</end>
      <status>unmodified</status>
      <modifiedWord/>
      <trackRevisions>false</trackRevisions>
    </reviewItem>
    <reviewItem>
      <errorID>daf6e654-651f-4b4f-a3e9-c8ea827a432f</errorID>
      <errorWord>)</errorWord>
      <group>L1_Format</group>
      <groupName>格式问题</groupName>
      <ability>L2_HalfPunc_CN</ability>
      <abilityName/>
      <candidateList>
        <item>）</item>
      </candidateList>
      <explain>文本全半角错误。</explain>
      <paraID>6FBE53A9</paraID>
      <start>123</start>
      <end>124</end>
      <status>unmodified</status>
      <modifiedWord/>
      <trackRevisions>false</trackRevisions>
    </reviewItem>
    <reviewItem>
      <errorID>09c558c3-3cd2-49df-9f84-d6401a9ba378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6FBE53A9</paraID>
      <start>146</start>
      <end>149</end>
      <status>unmodified</status>
      <modifiedWord/>
      <trackRevisions>false</trackRevisions>
    </reviewItem>
    <reviewItem>
      <errorID>62c75120-a6d8-4201-a61e-c6015d48b49a</errorID>
      <errorWord>，</errorWord>
      <group>L1_Word</group>
      <groupName>字词问题</groupName>
      <ability>L2_Typo</ability>
      <abilityName>字词错误</abilityName>
      <candidateList>
        <item>，支</item>
      </candidateList>
      <explain/>
      <paraID>75F9F57E</paraID>
      <start>33</start>
      <end>34</end>
      <status>unmodified</status>
      <modifiedWord/>
      <trackRevisions>false</trackRevisions>
    </reviewItem>
    <reviewItem>
      <errorID>2f00273d-b9ab-403b-b46f-a159fc4b9c01</errorID>
      <errorWord>,</errorWord>
      <group>L1_Format</group>
      <groupName>格式问题</groupName>
      <ability>L2_HalfPunc_CN</ability>
      <abilityName/>
      <candidateList>
        <item>，</item>
      </candidateList>
      <explain>文本全半角错误。</explain>
      <paraID>1FCD9989</paraID>
      <start>34</start>
      <end>35</end>
      <status>unmodified</status>
      <modifiedWord/>
      <trackRevisions>false</trackRevisions>
    </reviewItem>
    <reviewItem>
      <errorID>a387b45e-2a06-47a7-9fb0-230b1e49dcdf</errorID>
      <errorWord>：</errorWord>
      <group>L1_Format</group>
      <groupName>格式问题</groupName>
      <ability>L2_HalfPunc_CN</ability>
      <abilityName/>
      <candidateList>
        <item>:</item>
      </candidateList>
      <explain>文本全半角错误。</explain>
      <paraID> DFF73AF</paraID>
      <start>32</start>
      <end>33</end>
      <status>unmodified</status>
      <modifiedWord/>
      <trackRevisions>false</trackRevisions>
    </reviewItem>
    <reviewItem>
      <errorID>1953b6df-dfd5-4884-94dc-2ed320f3005c</errorID>
      <errorWord>：</errorWord>
      <group>L1_Format</group>
      <groupName>格式问题</groupName>
      <ability>L2_HalfPunc_CN</ability>
      <abilityName/>
      <candidateList>
        <item>:</item>
      </candidateList>
      <explain>文本全半角错误。</explain>
      <paraID> DFF73AF</paraID>
      <start>39</start>
      <end>40</end>
      <status>unmodified</status>
      <modifiedWord/>
      <trackRevisions>false</trackRevisions>
    </reviewItem>
    <reviewItem>
      <errorID>da2ef2e6-21c9-448f-a7d7-05b23d04f0ee</errorID>
      <errorWord>：</errorWord>
      <group>L1_Format</group>
      <groupName>格式问题</groupName>
      <ability>L2_HalfPunc_CN</ability>
      <abilityName/>
      <candidateList>
        <item>:</item>
      </candidateList>
      <explain>文本全半角错误。</explain>
      <paraID> DFF73AF</paraID>
      <start>47</start>
      <end>48</end>
      <status>unmodified</status>
      <modifiedWord/>
      <trackRevisions>false</trackRevisions>
    </reviewItem>
    <reviewItem>
      <errorID>e584ba4d-a52b-4d32-b284-018117493d85</errorID>
      <errorWord>：</errorWord>
      <group>L1_Format</group>
      <groupName>格式问题</groupName>
      <ability>L2_HalfPunc_CN</ability>
      <abilityName/>
      <candidateList>
        <item>:</item>
      </candidateList>
      <explain>文本全半角错误。</explain>
      <paraID> DFF73AF</paraID>
      <start>55</start>
      <end>56</end>
      <status>unmodified</status>
      <modifiedWord/>
      <trackRevisions>false</trackRevisions>
    </reviewItem>
    <reviewItem>
      <errorID>693f70b0-c44e-4d57-942c-a45c3d37654e</errorID>
      <errorWord>：</errorWord>
      <group>L1_Format</group>
      <groupName>格式问题</groupName>
      <ability>L2_HalfPunc_CN</ability>
      <abilityName/>
      <candidateList>
        <item>:</item>
      </candidateList>
      <explain>文本全半角错误。</explain>
      <paraID> DFF73AF</paraID>
      <start>63</start>
      <end>64</end>
      <status>unmodified</status>
      <modifiedWord/>
      <trackRevisions>false</trackRevisions>
    </reviewItem>
    <reviewItem>
      <errorID>e7d210ac-672d-4a68-9ed7-a78a91c8f3e3</errorID>
      <errorWord>(</errorWord>
      <group>L1_Format</group>
      <groupName>格式问题</groupName>
      <ability>L2_HalfPunc_CN</ability>
      <abilityName/>
      <candidateList>
        <item>（</item>
      </candidateList>
      <explain>文本全半角错误。</explain>
      <paraID>2126F06A</paraID>
      <start>41</start>
      <end>42</end>
      <status>unmodified</status>
      <modifiedWord/>
      <trackRevisions>false</trackRevisions>
    </reviewItem>
    <reviewItem>
      <errorID>8ae34401-e651-4b10-806b-36f84e045a81</errorID>
      <errorWord>)</errorWord>
      <group>L1_Format</group>
      <groupName>格式问题</groupName>
      <ability>L2_HalfPunc_CN</ability>
      <abilityName/>
      <candidateList>
        <item>）</item>
      </candidateList>
      <explain>文本全半角错误。</explain>
      <paraID>2126F06A</paraID>
      <start>56</start>
      <end>57</end>
      <status>unmodified</status>
      <modifiedWord/>
      <trackRevisions>false</trackRevisions>
    </reviewItem>
    <reviewItem>
      <errorID>12318640-c2c6-4891-905f-0213b6935c72</errorID>
      <errorWord>法律、法规</errorWord>
      <group>L1_Word</group>
      <groupName>字词问题</groupName>
      <ability>L2_Typo</ability>
      <abilityName>字词错误</abilityName>
      <candidateList>
        <item>法律法规</item>
      </candidateList>
      <explain/>
      <paraID>71995F95</paraID>
      <start>19</start>
      <end>24</end>
      <status>unmodified</status>
      <modifiedWord/>
      <trackRevisions>false</trackRevisions>
    </reviewItem>
    <reviewItem>
      <errorID>b6050b2e-1a2e-4b71-810d-bb6b61a23fec</errorID>
      <errorWord>〞</errorWord>
      <group>L1_Punc</group>
      <groupName>标点问题</groupName>
      <ability>L2_Punc_CN</ability>
      <abilityName/>
      <candidateList/>
      <explain>此处标点可能未正确匹配，请检查句子中是否存在标点冗余、缺失或使用错误的情况。</explain>
      <paraID>6F4C1783</paraID>
      <start>65</start>
      <end>66</end>
      <status>unmodified</status>
      <modifiedWord/>
      <trackRevisions>false</trackRevisions>
    </reviewItem>
    <reviewItem>
      <errorID>25180cfd-aaff-4d1c-b1d8-d3023586555b</errorID>
      <errorWord>〞</errorWord>
      <group>L1_Punc</group>
      <groupName>标点问题</groupName>
      <ability>L2_Punc_CN</ability>
      <abilityName/>
      <candidateList/>
      <explain>此处标点可能未正确匹配，请检查句子中是否存在标点冗余、缺失或使用错误的情况。</explain>
      <paraID>6F4C1783</paraID>
      <start>73</start>
      <end>74</end>
      <status>unmodified</status>
      <modifiedWord/>
      <trackRevisions>false</trackRevisions>
    </reviewItem>
    <reviewItem>
      <errorID>c4a1d4f1-8c80-4420-bf40-7a03c768c3b5</errorID>
      <errorWord>中</errorWord>
      <group>L1_Word</group>
      <groupName>字词问题</groupName>
      <ability>L2_Typo</ability>
      <abilityName>字词错误</abilityName>
      <candidateList>
        <item>中有</item>
      </candidateList>
      <explain/>
      <paraID>3D07D615</paraID>
      <start>12</start>
      <end>13</end>
      <status>unmodified</status>
      <modifiedWord/>
      <trackRevisions>false</trackRevisions>
    </reviewItem>
    <reviewItem>
      <errorID>20407a6a-9751-4ded-b367-c27daec25c94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484357A</paraID>
      <start>0</start>
      <end>2</end>
      <status>unmodified</status>
      <modifiedWord/>
      <trackRevisions>false</trackRevisions>
    </reviewItem>
    <reviewItem>
      <errorID>4cb5089c-fbca-4cca-91f8-af4b4e881497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5F0440EA</paraID>
      <start>0</start>
      <end>2</end>
      <status>unmodified</status>
      <modifiedWord/>
      <trackRevisions>false</trackRevisions>
    </reviewItem>
    <reviewItem>
      <errorID>d5809c2d-0788-49c9-ae22-719533483bd7</errorID>
      <errorWord>详实</errorWord>
      <group>L1_Word</group>
      <groupName>字词问题</groupName>
      <ability>L2_Typo</ability>
      <abilityName>字词错误</abilityName>
      <candidateList>
        <item>翔实</item>
      </candidateList>
      <explain>存在发音相同字词的误用。</explain>
      <paraID>5F0440EA</paraID>
      <start>30</start>
      <end>32</end>
      <status>unmodified</status>
      <modifiedWord/>
      <trackRevisions>false</trackRevisions>
    </reviewItem>
    <reviewItem>
      <errorID>81feca1b-c4e5-4dcf-afc9-74325cf5b913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1D8E6DB8</paraID>
      <start>0</start>
      <end>2</end>
      <status>unmodified</status>
      <modifiedWord/>
      <trackRevisions>false</trackRevisions>
    </reviewItem>
    <reviewItem>
      <errorID>f8aceaa0-2870-4726-9a69-dc50f6581aca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7C1400BC</paraID>
      <start>0</start>
      <end>2</end>
      <status>unmodified</status>
      <modifiedWord/>
      <trackRevisions>false</trackRevisions>
    </reviewItem>
    <reviewItem>
      <errorID>fd10a9cd-ff27-40f8-a8d8-418cbab6907b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3AFA1C03</paraID>
      <start>0</start>
      <end>2</end>
      <status>unmodified</status>
      <modifiedWord/>
      <trackRevisions>false</trackRevisions>
    </reviewItem>
    <reviewItem>
      <errorID>e7356bd0-3e66-47cc-a872-f7d13b5fcbc1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28117ABB</paraID>
      <start>0</start>
      <end>2</end>
      <status>unmodified</status>
      <modifiedWord/>
      <trackRevisions>false</trackRevisions>
    </reviewItem>
    <reviewItem>
      <errorID>78015da5-b59f-4364-8978-70e473f0a384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419E1107</paraID>
      <start>0</start>
      <end>2</end>
      <status>unmodified</status>
      <modifiedWord/>
      <trackRevisions>false</trackRevisions>
    </reviewItem>
    <reviewItem>
      <errorID>0dfa8363-0679-4bae-907d-ddc29b0a5e34</errorID>
      <errorWord>（</errorWord>
      <group>L1_Word</group>
      <groupName>字词问题</groupName>
      <ability>L2_Typo</ability>
      <abilityName>字词错误</abilityName>
      <candidateList>
        <item>（在</item>
      </candidateList>
      <explain/>
      <paraID>5900C2E5</paraID>
      <start>119</start>
      <end>120</end>
      <status>unmodified</status>
      <modifiedWord/>
      <trackRevisions>false</trackRevisions>
    </reviewItem>
    <reviewItem>
      <errorID>9c9f068d-ff2d-44cc-82e3-aa38bd0f04bf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2A119955</paraID>
      <start>179</start>
      <end>182</end>
      <status>unmodified</status>
      <modifiedWord/>
      <trackRevisions>false</trackRevisions>
    </reviewItem>
    <reviewItem>
      <errorID>7ca95c52-bda5-46f3-91c4-d8eca2d595ec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37C83977</paraID>
      <start>47</start>
      <end>50</end>
      <status>unmodified</status>
      <modifiedWord/>
      <trackRevisions>false</trackRevisions>
    </reviewItem>
    <reviewItem>
      <errorID>624112eb-26a8-4b59-8dae-8350d328cf91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17514FEB</paraID>
      <start>0</start>
      <end>2</end>
      <status>unmodified</status>
      <modifiedWord/>
      <trackRevisions>false</trackRevisions>
    </reviewItem>
    <reviewItem>
      <errorID>5e1efd2c-e5cb-492e-a522-59d07d913007</errorID>
      <errorWord>）</errorWord>
      <group>L1_Punc</group>
      <groupName>标点问题</groupName>
      <ability>L2_Punc_CN</ability>
      <abilityName/>
      <candidateList/>
      <explain>此处标点可能未正确匹配，请检查句子中是否存在标点冗余、缺失或使用错误的情况。</explain>
      <paraID>25739B00</paraID>
      <start>58</start>
      <end>59</end>
      <status>unmodified</status>
      <modifiedWord/>
      <trackRevisions>false</trackRevisions>
    </reviewItem>
    <reviewItem>
      <errorID>1a63b3f9-a8a0-4bd7-99f0-70d9c6729d94</errorID>
      <errorWord>做出</errorWord>
      <group>L1_Word</group>
      <groupName>字词问题</groupName>
      <ability>L2_Typo</ability>
      <abilityName>字词错误</abilityName>
      <candidateList>
        <item>作出</item>
      </candidateList>
      <explain/>
      <paraID>28024319</paraID>
      <start>95</start>
      <end>97</end>
      <status>unmodified</status>
      <modifiedWord/>
      <trackRevisions>false</trackRevisions>
    </reviewItem>
    <reviewItem>
      <errorID>84e930c7-db89-4044-8918-53bd883421c7</errorID>
      <errorWord>按《中华人民共和国</errorWord>
      <group>L1_Word</group>
      <groupName>字词问题</groupName>
      <ability>L2_Typo</ability>
      <abilityName>字词错误</abilityName>
      <candidateList>
        <item>按照《中华人民共和国</item>
      </candidateList>
      <explain/>
      <paraID>4B36F9BC</paraID>
      <start>18</start>
      <end>27</end>
      <status>unmodified</status>
      <modifiedWord/>
      <trackRevisions>false</trackRevisions>
    </reviewItem>
    <reviewItem>
      <errorID>fe197cc4-820c-435d-aa8f-2428e26f8c89</errorID>
      <errorWord>法律、法规</errorWord>
      <group>L1_Word</group>
      <groupName>字词问题</groupName>
      <ability>L2_Typo</ability>
      <abilityName>字词错误</abilityName>
      <candidateList>
        <item>法律法规</item>
      </candidateList>
      <explain/>
      <paraID>4B36F9BC</paraID>
      <start>44</start>
      <end>49</end>
      <status>unmodified</status>
      <modifiedWord/>
      <trackRevisions>false</trackRevisions>
    </reviewItem>
    <reviewItem>
      <errorID>637a4ccf-5768-4079-8f36-063d969707db</errorID>
      <errorWord>[2020]46号</errorWord>
      <group>L1_Knowledge</group>
      <groupName>知识性问题</groupName>
      <ability>L2_Knowledge</ability>
      <abilityName>其他知识</abilityName>
      <candidateList>
        <item>〔2020〕46号</item>
      </candidateList>
      <explain>发文字号格式错误。</explain>
      <paraID>21897133</paraID>
      <start>36</start>
      <end>45</end>
      <status>unmodified</status>
      <modifiedWord/>
      <trackRevisions>false</trackRevisions>
    </reviewItem>
    <reviewItem>
      <errorID>0c0058f9-470e-4b35-bf2f-07b1e88623c0</errorID>
      <errorWord>)</errorWord>
      <group>L1_Format</group>
      <groupName>格式问题</groupName>
      <ability>L2_HalfPunc_CN</ability>
      <abilityName/>
      <candidateList>
        <item>）</item>
      </candidateList>
      <explain>文本全半角错误。</explain>
      <paraID>21897133</paraID>
      <start>45</start>
      <end>46</end>
      <status>unmodified</status>
      <modifiedWord/>
      <trackRevisions>false</trackRevisions>
    </reviewItem>
    <reviewItem>
      <errorID>2f1fa1f5-634f-459e-afe1-fce03ccedebe</errorID>
      <errorWord>[2011]300号</errorWord>
      <group>L1_Knowledge</group>
      <groupName>知识性问题</groupName>
      <ability>L2_Knowledge</ability>
      <abilityName>其他知识</abilityName>
      <candidateList>
        <item>〔2011〕300号</item>
      </candidateList>
      <explain>发文字号格式错误。</explain>
      <paraID>21897133</paraID>
      <start>245</start>
      <end>255</end>
      <status>unmodified</status>
      <modifiedWord/>
      <trackRevisions>false</trackRevisions>
    </reviewItem>
    <reviewItem>
      <errorID>e7cc08ca-6d91-44d1-8df4-cd1ac267231e</errorID>
      <errorWord>〔2017〕 141号</errorWord>
      <group>L1_Knowledge</group>
      <groupName>知识性问题</groupName>
      <ability>L2_Knowledge</ability>
      <abilityName>其他知识</abilityName>
      <candidateList>
        <item>〔2017〕141号</item>
      </candidateList>
      <explain>发文字号格式错误。</explain>
      <paraID>6CE8478A</paraID>
      <start>49</start>
      <end>60</end>
      <status>unmodified</status>
      <modifiedWord/>
      <trackRevisions>false</trackRevisions>
    </reviewItem>
    <reviewItem>
      <errorID>7b7c8c76-8c3c-4834-95ea-74fc2ff877f7</errorID>
      <errorWord>涉及到</errorWord>
      <group>L1_Grammar</group>
      <groupName>语法问题</groupName>
      <ability>L2_Grammar</ability>
      <abilityName>语法错误</abilityName>
      <candidateList>
        <item>涉及</item>
      </candidateList>
      <explain>〈动〉牵涉到；关联到：案子～好几个人｜这个问题～面很广。</explain>
      <paraID>73672D32</paraID>
      <start>55</start>
      <end>58</end>
      <status>unmodified</status>
      <modifiedWord/>
      <trackRevisions>false</trackRevisions>
    </reviewItem>
    <reviewItem>
      <errorID>993ad11c-63e8-49c9-a86a-b063878d53a1</errorID>
      <errorWord>......</errorWord>
      <group>L1_Punc</group>
      <groupName>标点问题</groupName>
      <ability>L2_Punc_CN</ability>
      <abilityName/>
      <candidateList>
        <item>……</item>
      </candidateList>
      <explain/>
      <paraID>728C2213</paraID>
      <start>0</start>
      <end>6</end>
      <status>unmodified</status>
      <modifiedWord/>
      <trackRevisions>false</trackRevisions>
    </reviewItem>
    <reviewItem>
      <errorID>716b15ff-dc4b-41f1-8ebc-b36bf9f4322e</errorID>
      <errorWord>......</errorWord>
      <group>L1_Punc</group>
      <groupName>标点问题</groupName>
      <ability>L2_Punc_CN</ability>
      <abilityName/>
      <candidateList>
        <item>……</item>
      </candidateList>
      <explain/>
      <paraID> 2E0A069</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C011C69-7C50-48F3-8CD7-B16AC94899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张领</cp:lastModifiedBy>
  <cp:revision>16</cp:revision>
  <dcterms:created xsi:type="dcterms:W3CDTF">2024-04-18T09:56:00Z</dcterms:created>
  <dcterms:modified xsi:type="dcterms:W3CDTF">2026-05-21T00:52:48Z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A08D32B9606941B98A6F80C6B240B9B0_13</vt:lpwstr>
  </property>
  <property fmtid="{D5CDD505-2E9C-101B-9397-08002B2CF9AE}" pid="4" name="KSOTemplateDocerSaveRecord">
    <vt:lpwstr>eyJoZGlkIjoiMTkwMTk0MjU0NTRlZWQzZDNiMjJjODI4MzJkYzY4NGMiLCJ1c2VySWQiOiIyNzU2NzUyMzcifQ==</vt:lpwstr>
  </property>
</Properties>
</file>